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412042" w14:textId="0B8EA9C4" w:rsidR="00EF5863" w:rsidRPr="00D66F6E" w:rsidRDefault="00F127F6" w:rsidP="00177EB3">
      <w:pPr>
        <w:pStyle w:val="BodyText"/>
        <w:spacing w:before="10"/>
        <w:jc w:val="center"/>
        <w:rPr>
          <w:b/>
          <w:iCs/>
          <w:szCs w:val="22"/>
        </w:rPr>
      </w:pPr>
      <w:r w:rsidRPr="00D66F6E">
        <w:rPr>
          <w:b/>
          <w:iCs/>
          <w:szCs w:val="22"/>
        </w:rPr>
        <w:t>ANALYSIS OF THE EFFECT OF ACCOUNTABILITY, TRANSPARENCY, AND REGIONAL FINANCIAL PERFORMANCE ON POVERTY LEVELS WITH ECONOMIC GROWTH AS A MODERATING VARIABLE</w:t>
      </w:r>
    </w:p>
    <w:p w14:paraId="227F277F" w14:textId="77777777" w:rsidR="00177EB3" w:rsidRDefault="00177EB3">
      <w:pPr>
        <w:pStyle w:val="BodyText"/>
        <w:spacing w:before="10"/>
        <w:rPr>
          <w:b/>
          <w:i/>
          <w:sz w:val="19"/>
        </w:rPr>
      </w:pPr>
    </w:p>
    <w:p w14:paraId="77C197DE" w14:textId="36784865" w:rsidR="00EF5863" w:rsidRDefault="00EF5863" w:rsidP="00B82C34">
      <w:pPr>
        <w:pStyle w:val="BodyText"/>
        <w:ind w:left="142" w:firstLine="426"/>
        <w:rPr>
          <w:i/>
          <w:sz w:val="22"/>
        </w:rPr>
      </w:pPr>
    </w:p>
    <w:p w14:paraId="3F7E0CC7" w14:textId="77777777" w:rsidR="00991EFB" w:rsidRPr="0039715F" w:rsidRDefault="00991EFB" w:rsidP="00B82C34">
      <w:pPr>
        <w:pStyle w:val="BodyText"/>
        <w:ind w:left="142" w:firstLine="426"/>
        <w:rPr>
          <w:sz w:val="22"/>
        </w:rPr>
      </w:pPr>
    </w:p>
    <w:p w14:paraId="05FC0939" w14:textId="77777777" w:rsidR="00F127F6" w:rsidRDefault="00F127F6" w:rsidP="00B82C34">
      <w:pPr>
        <w:spacing w:line="228" w:lineRule="exact"/>
        <w:ind w:left="142" w:right="626" w:firstLine="426"/>
        <w:jc w:val="center"/>
        <w:rPr>
          <w:b/>
          <w:sz w:val="20"/>
        </w:rPr>
      </w:pPr>
    </w:p>
    <w:p w14:paraId="6EB87781" w14:textId="50C08D5D" w:rsidR="00B82C34" w:rsidRPr="00B82C34" w:rsidRDefault="00177EB3" w:rsidP="00B82C34">
      <w:pPr>
        <w:spacing w:line="228" w:lineRule="exact"/>
        <w:ind w:left="142" w:right="626" w:firstLine="426"/>
        <w:jc w:val="center"/>
        <w:rPr>
          <w:b/>
          <w:sz w:val="20"/>
        </w:rPr>
      </w:pPr>
      <w:r>
        <w:rPr>
          <w:b/>
          <w:sz w:val="20"/>
        </w:rPr>
        <w:t>ABSTRACT</w:t>
      </w:r>
    </w:p>
    <w:p w14:paraId="2A814979" w14:textId="7009147D" w:rsidR="00B82C34" w:rsidRPr="00E7177B" w:rsidRDefault="00E7177B" w:rsidP="00E7177B">
      <w:pPr>
        <w:pStyle w:val="BodyText"/>
        <w:ind w:left="142" w:right="107" w:firstLine="426"/>
        <w:jc w:val="both"/>
        <w:rPr>
          <w:lang w:val="en-ID"/>
        </w:rPr>
      </w:pPr>
      <w:bookmarkStart w:id="0" w:name="_Hlk215576423"/>
      <w:r w:rsidRPr="00E7177B">
        <w:rPr>
          <w:lang w:val="en-ID"/>
        </w:rPr>
        <w:t>This study investigates the effects of accountability, transparency, and regional financial performance on poverty levels in North Sumatra Province, with economic growth positioned as a moderating variable. Using districts and municipalities in North Sumatra as the unit of analysis, the study relies on secondary data drawn from official statistical publications, government financial reports, public information disclosure reports, and audit-related documents. Poverty and economic growth indicators were obtained from the Central Statistics Agency, while accountability, transparency, and financial performance were derived from relevant regional government records. The analysis employs panel data regression, with model selection based on the Chow and Hausman tests, both of which indicate that the Random Effect Model is the most appropriate specification.</w:t>
      </w:r>
      <w:r>
        <w:rPr>
          <w:lang w:val="en-ID"/>
        </w:rPr>
        <w:t xml:space="preserve"> </w:t>
      </w:r>
      <w:r w:rsidRPr="00E7177B">
        <w:rPr>
          <w:lang w:val="en-ID"/>
        </w:rPr>
        <w:t>The results show that accountability and transparency exert significant negative effects on poverty, indicating that stronger governance practices are associated with lower poverty levels. Regional financial performance also displays a negative relationship with poverty, although its effect is not statistically significant. Economic growth has a significant direct negative effect on poverty, confirming its role in improving social welfare. However, when introduced as a moderating variable, economic growth alters the effects of accountability, transparency, and financial performance on poverty, suggesting that growth does not automatically strengthen the poverty-reducing function of public financial governance. This finding points to the presence of distributional trade-offs and indicates that economic expansion, when insufficiently inclusive, may weaken the effectiveness of governance-based poverty reduction. The study underscores the importance of aligning regional financial governance with inclusive growth strategies to achieve more effective and sustainable poverty alleviation</w:t>
      </w:r>
      <w:r w:rsidR="00F127F6" w:rsidRPr="00F127F6">
        <w:t>.</w:t>
      </w:r>
    </w:p>
    <w:bookmarkEnd w:id="0"/>
    <w:p w14:paraId="1708C255" w14:textId="77777777" w:rsidR="00F127F6" w:rsidRDefault="00F127F6" w:rsidP="00B82C34">
      <w:pPr>
        <w:pStyle w:val="BodyText"/>
        <w:ind w:left="142" w:right="107" w:firstLine="426"/>
        <w:jc w:val="both"/>
      </w:pPr>
    </w:p>
    <w:p w14:paraId="3A5F6005" w14:textId="77777777" w:rsidR="000E5C78" w:rsidRDefault="00177EB3" w:rsidP="000E5C78">
      <w:pPr>
        <w:ind w:left="142" w:hanging="11"/>
        <w:jc w:val="both"/>
        <w:rPr>
          <w:rFonts w:eastAsia="Book Antiqua"/>
          <w:kern w:val="2"/>
          <w:sz w:val="20"/>
          <w:szCs w:val="20"/>
          <w:lang w:eastAsia="zh-CN"/>
        </w:rPr>
      </w:pPr>
      <w:r w:rsidRPr="00B82C34">
        <w:rPr>
          <w:b/>
          <w:sz w:val="20"/>
          <w:szCs w:val="20"/>
        </w:rPr>
        <w:t xml:space="preserve">Keywords: </w:t>
      </w:r>
      <w:r w:rsidR="00F127F6" w:rsidRPr="00F127F6">
        <w:rPr>
          <w:rFonts w:eastAsia="Book Antiqua"/>
          <w:kern w:val="2"/>
          <w:sz w:val="20"/>
          <w:szCs w:val="20"/>
          <w:lang w:eastAsia="zh-CN"/>
        </w:rPr>
        <w:t>Accountability, Transparency, Financial Performance, Poverty, Economic Growth</w:t>
      </w:r>
    </w:p>
    <w:p w14:paraId="7134EF38" w14:textId="77777777" w:rsidR="000E5C78" w:rsidRDefault="000E5C78" w:rsidP="000E5C78">
      <w:pPr>
        <w:ind w:left="142" w:hanging="11"/>
        <w:jc w:val="both"/>
        <w:rPr>
          <w:rFonts w:eastAsia="Book Antiqua"/>
          <w:kern w:val="2"/>
          <w:sz w:val="20"/>
          <w:szCs w:val="20"/>
          <w:lang w:eastAsia="zh-CN"/>
        </w:rPr>
      </w:pPr>
    </w:p>
    <w:p w14:paraId="5241A535" w14:textId="2C2B60E5" w:rsidR="00EF5863" w:rsidRPr="00321273" w:rsidRDefault="000E5C78" w:rsidP="000E5C78">
      <w:pPr>
        <w:ind w:hanging="11"/>
        <w:jc w:val="both"/>
        <w:rPr>
          <w:b/>
          <w:bCs/>
        </w:rPr>
      </w:pPr>
      <w:r>
        <w:rPr>
          <w:b/>
          <w:sz w:val="20"/>
          <w:szCs w:val="20"/>
        </w:rPr>
        <w:t>I.</w:t>
      </w:r>
      <w:r>
        <w:rPr>
          <w:b/>
          <w:bCs/>
        </w:rPr>
        <w:t xml:space="preserve"> </w:t>
      </w:r>
      <w:r w:rsidR="00177EB3" w:rsidRPr="00321273">
        <w:rPr>
          <w:b/>
          <w:bCs/>
        </w:rPr>
        <w:t>INTRODUCTION</w:t>
      </w:r>
    </w:p>
    <w:p w14:paraId="247C68F7" w14:textId="77777777" w:rsidR="00496CB3" w:rsidRPr="00554BDF" w:rsidRDefault="00496CB3" w:rsidP="00554BDF"/>
    <w:p w14:paraId="3DD6DEDB" w14:textId="2FA00D5F" w:rsidR="00496CB3" w:rsidRPr="00554BDF" w:rsidRDefault="00496CB3" w:rsidP="00321273">
      <w:pPr>
        <w:ind w:firstLine="720"/>
        <w:jc w:val="both"/>
      </w:pPr>
      <w:r w:rsidRPr="00554BDF">
        <w:t xml:space="preserve">Poverty is condition inability somebody in fulfil need </w:t>
      </w:r>
      <w:r w:rsidR="00EA077D">
        <w:t xml:space="preserve">the necessary </w:t>
      </w:r>
      <w:r w:rsidRPr="00554BDF">
        <w:t>basis ( Narayan, 2017). The Central Statistics Agency (BPS) uses draft ability fulfil need basic needs approach in calculation amount poor population (BPS, 2016). With approach this , poverty viewed as inability from side economy For fulfil need base food and not measured food​ from side expenditure . So the poor are residents who have average expenditure per capita in per month below the poverty line .</w:t>
      </w:r>
    </w:p>
    <w:p w14:paraId="773054D7" w14:textId="2A2DB0EE" w:rsidR="00496CB3" w:rsidRDefault="00496CB3" w:rsidP="00321273">
      <w:pPr>
        <w:ind w:firstLine="720"/>
        <w:jc w:val="both"/>
      </w:pPr>
      <w:r w:rsidRPr="00554BDF">
        <w:t>Problems poverty in North Sumatra Province is still experience various challenge alone for government area . As much as 4.8 percent or as many as 1.3 million soul poor people in Indonesia still found in North Sumatra Province . The problem This increasingly the more seriously , considering alleviation poverty in the province This counted Enough slow . Every year , number successful poor people go out from the poverty zone just around 30-50 thousand people per year (BPS, 2023).</w:t>
      </w:r>
    </w:p>
    <w:p w14:paraId="585BDCED" w14:textId="77777777" w:rsidR="00EA077D" w:rsidRPr="00554BDF" w:rsidRDefault="00EA077D" w:rsidP="00321273">
      <w:pPr>
        <w:ind w:firstLine="720"/>
        <w:jc w:val="both"/>
      </w:pPr>
    </w:p>
    <w:p w14:paraId="69127F56" w14:textId="77777777" w:rsidR="00496CB3" w:rsidRPr="00496CB3" w:rsidRDefault="00496CB3" w:rsidP="00496CB3">
      <w:pPr>
        <w:ind w:left="142" w:firstLine="709"/>
        <w:jc w:val="both"/>
        <w:rPr>
          <w:sz w:val="20"/>
          <w:szCs w:val="20"/>
        </w:rPr>
      </w:pPr>
    </w:p>
    <w:p w14:paraId="1433C1C8" w14:textId="77777777" w:rsidR="00496CB3" w:rsidRPr="00496CB3" w:rsidRDefault="00496CB3" w:rsidP="00496CB3">
      <w:pPr>
        <w:ind w:left="142" w:firstLine="709"/>
        <w:jc w:val="both"/>
        <w:rPr>
          <w:sz w:val="20"/>
          <w:szCs w:val="20"/>
        </w:rPr>
      </w:pPr>
    </w:p>
    <w:p w14:paraId="209DCAEF" w14:textId="5FA54BE0" w:rsidR="00496CB3" w:rsidRDefault="00496CB3" w:rsidP="00496CB3">
      <w:pPr>
        <w:ind w:left="142" w:firstLine="38"/>
        <w:jc w:val="center"/>
        <w:rPr>
          <w:sz w:val="20"/>
          <w:szCs w:val="20"/>
        </w:rPr>
      </w:pPr>
      <w:r w:rsidRPr="00496CB3">
        <w:rPr>
          <w:sz w:val="20"/>
          <w:szCs w:val="20"/>
        </w:rPr>
        <w:t>Table 1. Total Poor Population in North Sumatra ( Thousand People)</w:t>
      </w:r>
    </w:p>
    <w:p w14:paraId="2E950DBB" w14:textId="77777777" w:rsidR="00496CB3" w:rsidRPr="00496CB3" w:rsidRDefault="00496CB3" w:rsidP="00496CB3">
      <w:pPr>
        <w:ind w:left="142" w:firstLine="709"/>
        <w:jc w:val="both"/>
        <w:rPr>
          <w:sz w:val="20"/>
          <w:szCs w:val="20"/>
        </w:rPr>
      </w:pPr>
    </w:p>
    <w:tbl>
      <w:tblPr>
        <w:tblStyle w:val="TableGrid"/>
        <w:tblW w:w="0" w:type="auto"/>
        <w:jc w:val="center"/>
        <w:tblLook w:val="04A0" w:firstRow="1" w:lastRow="0" w:firstColumn="1" w:lastColumn="0" w:noHBand="0" w:noVBand="1"/>
      </w:tblPr>
      <w:tblGrid>
        <w:gridCol w:w="1831"/>
        <w:gridCol w:w="1947"/>
        <w:gridCol w:w="1947"/>
        <w:gridCol w:w="1947"/>
      </w:tblGrid>
      <w:tr w:rsidR="00496CB3" w:rsidRPr="00496CB3" w14:paraId="7D1C5387" w14:textId="77777777" w:rsidTr="00496CB3">
        <w:trPr>
          <w:trHeight w:val="20"/>
          <w:tblHeader/>
          <w:jc w:val="center"/>
        </w:trPr>
        <w:tc>
          <w:tcPr>
            <w:tcW w:w="0" w:type="auto"/>
            <w:vMerge w:val="restart"/>
            <w:shd w:val="clear" w:color="auto" w:fill="D9D9D9" w:themeFill="background1" w:themeFillShade="D9"/>
            <w:vAlign w:val="center"/>
            <w:hideMark/>
          </w:tcPr>
          <w:p w14:paraId="615925A9" w14:textId="77777777" w:rsidR="00496CB3" w:rsidRPr="00496CB3" w:rsidRDefault="00496CB3" w:rsidP="00940D55">
            <w:pPr>
              <w:jc w:val="center"/>
              <w:rPr>
                <w:rFonts w:cs="Calibri"/>
                <w:b/>
                <w:bCs/>
                <w:sz w:val="18"/>
                <w:szCs w:val="18"/>
                <w:lang w:eastAsia="en-ID"/>
              </w:rPr>
            </w:pPr>
            <w:r w:rsidRPr="00496CB3">
              <w:rPr>
                <w:rFonts w:cs="Calibri"/>
                <w:b/>
                <w:bCs/>
                <w:sz w:val="18"/>
                <w:szCs w:val="18"/>
                <w:lang w:eastAsia="en-ID"/>
              </w:rPr>
              <w:t>City /Regency</w:t>
            </w:r>
          </w:p>
        </w:tc>
        <w:tc>
          <w:tcPr>
            <w:tcW w:w="0" w:type="auto"/>
            <w:gridSpan w:val="3"/>
            <w:shd w:val="clear" w:color="auto" w:fill="D9D9D9" w:themeFill="background1" w:themeFillShade="D9"/>
            <w:vAlign w:val="center"/>
            <w:hideMark/>
          </w:tcPr>
          <w:p w14:paraId="34069F5C" w14:textId="77777777" w:rsidR="00496CB3" w:rsidRPr="00496CB3" w:rsidRDefault="00496CB3" w:rsidP="00940D55">
            <w:pPr>
              <w:jc w:val="center"/>
              <w:rPr>
                <w:rFonts w:cs="Calibri"/>
                <w:b/>
                <w:bCs/>
                <w:sz w:val="18"/>
                <w:szCs w:val="18"/>
                <w:lang w:eastAsia="en-ID"/>
              </w:rPr>
            </w:pPr>
            <w:r w:rsidRPr="00496CB3">
              <w:rPr>
                <w:rFonts w:cs="Calibri"/>
                <w:b/>
                <w:bCs/>
                <w:sz w:val="18"/>
                <w:szCs w:val="18"/>
                <w:lang w:eastAsia="en-ID"/>
              </w:rPr>
              <w:t>Amount Poor Population According to City /Regency ( Thousand People)</w:t>
            </w:r>
          </w:p>
        </w:tc>
      </w:tr>
      <w:tr w:rsidR="00496CB3" w:rsidRPr="00496CB3" w14:paraId="5C723E29" w14:textId="77777777" w:rsidTr="00496CB3">
        <w:trPr>
          <w:trHeight w:val="20"/>
          <w:tblHeader/>
          <w:jc w:val="center"/>
        </w:trPr>
        <w:tc>
          <w:tcPr>
            <w:tcW w:w="0" w:type="auto"/>
            <w:vMerge/>
            <w:shd w:val="clear" w:color="auto" w:fill="D9D9D9" w:themeFill="background1" w:themeFillShade="D9"/>
            <w:vAlign w:val="center"/>
            <w:hideMark/>
          </w:tcPr>
          <w:p w14:paraId="42BD4A58" w14:textId="77777777" w:rsidR="00496CB3" w:rsidRPr="00496CB3" w:rsidRDefault="00496CB3" w:rsidP="00940D55">
            <w:pPr>
              <w:jc w:val="center"/>
              <w:rPr>
                <w:rFonts w:cs="Calibri"/>
                <w:b/>
                <w:bCs/>
                <w:sz w:val="18"/>
                <w:szCs w:val="18"/>
                <w:lang w:eastAsia="en-ID"/>
              </w:rPr>
            </w:pPr>
          </w:p>
        </w:tc>
        <w:tc>
          <w:tcPr>
            <w:tcW w:w="0" w:type="auto"/>
            <w:shd w:val="clear" w:color="auto" w:fill="D9D9D9" w:themeFill="background1" w:themeFillShade="D9"/>
            <w:vAlign w:val="center"/>
            <w:hideMark/>
          </w:tcPr>
          <w:p w14:paraId="72D9E5D0" w14:textId="77777777" w:rsidR="00496CB3" w:rsidRPr="00496CB3" w:rsidRDefault="00496CB3" w:rsidP="00940D55">
            <w:pPr>
              <w:jc w:val="center"/>
              <w:rPr>
                <w:rFonts w:cs="Calibri"/>
                <w:b/>
                <w:bCs/>
                <w:sz w:val="18"/>
                <w:szCs w:val="18"/>
                <w:lang w:eastAsia="en-ID"/>
              </w:rPr>
            </w:pPr>
            <w:r w:rsidRPr="00496CB3">
              <w:rPr>
                <w:rFonts w:cs="Calibri"/>
                <w:b/>
                <w:bCs/>
                <w:sz w:val="18"/>
                <w:szCs w:val="18"/>
                <w:lang w:eastAsia="en-ID"/>
              </w:rPr>
              <w:t>2023</w:t>
            </w:r>
          </w:p>
        </w:tc>
        <w:tc>
          <w:tcPr>
            <w:tcW w:w="0" w:type="auto"/>
            <w:shd w:val="clear" w:color="auto" w:fill="D9D9D9" w:themeFill="background1" w:themeFillShade="D9"/>
            <w:vAlign w:val="center"/>
            <w:hideMark/>
          </w:tcPr>
          <w:p w14:paraId="2C524038" w14:textId="77777777" w:rsidR="00496CB3" w:rsidRPr="00496CB3" w:rsidRDefault="00496CB3" w:rsidP="00940D55">
            <w:pPr>
              <w:jc w:val="center"/>
              <w:rPr>
                <w:rFonts w:cs="Calibri"/>
                <w:b/>
                <w:bCs/>
                <w:sz w:val="18"/>
                <w:szCs w:val="18"/>
                <w:lang w:eastAsia="en-ID"/>
              </w:rPr>
            </w:pPr>
            <w:r w:rsidRPr="00496CB3">
              <w:rPr>
                <w:rFonts w:cs="Calibri"/>
                <w:b/>
                <w:bCs/>
                <w:sz w:val="18"/>
                <w:szCs w:val="18"/>
                <w:lang w:eastAsia="en-ID"/>
              </w:rPr>
              <w:t>2022</w:t>
            </w:r>
          </w:p>
        </w:tc>
        <w:tc>
          <w:tcPr>
            <w:tcW w:w="0" w:type="auto"/>
            <w:shd w:val="clear" w:color="auto" w:fill="D9D9D9" w:themeFill="background1" w:themeFillShade="D9"/>
            <w:vAlign w:val="center"/>
            <w:hideMark/>
          </w:tcPr>
          <w:p w14:paraId="6A766E4C" w14:textId="77777777" w:rsidR="00496CB3" w:rsidRPr="00496CB3" w:rsidRDefault="00496CB3" w:rsidP="00940D55">
            <w:pPr>
              <w:jc w:val="center"/>
              <w:rPr>
                <w:rFonts w:cs="Calibri"/>
                <w:b/>
                <w:bCs/>
                <w:sz w:val="18"/>
                <w:szCs w:val="18"/>
                <w:lang w:eastAsia="en-ID"/>
              </w:rPr>
            </w:pPr>
            <w:r w:rsidRPr="00496CB3">
              <w:rPr>
                <w:rFonts w:cs="Calibri"/>
                <w:b/>
                <w:bCs/>
                <w:sz w:val="18"/>
                <w:szCs w:val="18"/>
                <w:lang w:eastAsia="en-ID"/>
              </w:rPr>
              <w:t>2021</w:t>
            </w:r>
          </w:p>
        </w:tc>
      </w:tr>
      <w:tr w:rsidR="00496CB3" w:rsidRPr="00496CB3" w14:paraId="6D2A49F6" w14:textId="77777777" w:rsidTr="00496CB3">
        <w:trPr>
          <w:trHeight w:val="20"/>
          <w:jc w:val="center"/>
        </w:trPr>
        <w:tc>
          <w:tcPr>
            <w:tcW w:w="0" w:type="auto"/>
            <w:hideMark/>
          </w:tcPr>
          <w:p w14:paraId="25C7A1F5" w14:textId="77777777" w:rsidR="00496CB3" w:rsidRPr="00496CB3" w:rsidRDefault="00496CB3" w:rsidP="00940D55">
            <w:pPr>
              <w:rPr>
                <w:rFonts w:cs="Calibri"/>
                <w:color w:val="000000"/>
                <w:sz w:val="18"/>
                <w:szCs w:val="18"/>
                <w:lang w:eastAsia="en-ID"/>
              </w:rPr>
            </w:pPr>
            <w:r w:rsidRPr="00496CB3">
              <w:rPr>
                <w:rFonts w:cs="Calibri"/>
                <w:color w:val="000000"/>
                <w:sz w:val="18"/>
                <w:szCs w:val="18"/>
                <w:lang w:eastAsia="en-ID"/>
              </w:rPr>
              <w:t>North Sumatra</w:t>
            </w:r>
          </w:p>
        </w:tc>
        <w:tc>
          <w:tcPr>
            <w:tcW w:w="0" w:type="auto"/>
            <w:hideMark/>
          </w:tcPr>
          <w:p w14:paraId="769CFF87" w14:textId="77777777" w:rsidR="00496CB3" w:rsidRPr="00496CB3" w:rsidRDefault="00496CB3" w:rsidP="00940D55">
            <w:pPr>
              <w:jc w:val="right"/>
              <w:rPr>
                <w:rFonts w:cs="Calibri"/>
                <w:color w:val="000000"/>
                <w:sz w:val="18"/>
                <w:szCs w:val="18"/>
                <w:lang w:eastAsia="en-ID"/>
              </w:rPr>
            </w:pPr>
            <w:r w:rsidRPr="00496CB3">
              <w:rPr>
                <w:rFonts w:cs="Calibri"/>
                <w:color w:val="000000"/>
                <w:sz w:val="18"/>
                <w:szCs w:val="18"/>
                <w:lang w:eastAsia="en-ID"/>
              </w:rPr>
              <w:t>1,239.71</w:t>
            </w:r>
          </w:p>
        </w:tc>
        <w:tc>
          <w:tcPr>
            <w:tcW w:w="0" w:type="auto"/>
            <w:hideMark/>
          </w:tcPr>
          <w:p w14:paraId="0003E1D9" w14:textId="77777777" w:rsidR="00496CB3" w:rsidRPr="00496CB3" w:rsidRDefault="00496CB3" w:rsidP="00940D55">
            <w:pPr>
              <w:jc w:val="right"/>
              <w:rPr>
                <w:rFonts w:cs="Calibri"/>
                <w:color w:val="000000"/>
                <w:sz w:val="18"/>
                <w:szCs w:val="18"/>
                <w:lang w:eastAsia="en-ID"/>
              </w:rPr>
            </w:pPr>
            <w:r w:rsidRPr="00496CB3">
              <w:rPr>
                <w:rFonts w:cs="Calibri"/>
                <w:color w:val="000000"/>
                <w:sz w:val="18"/>
                <w:szCs w:val="18"/>
                <w:lang w:eastAsia="en-ID"/>
              </w:rPr>
              <w:t>1,268,19</w:t>
            </w:r>
          </w:p>
        </w:tc>
        <w:tc>
          <w:tcPr>
            <w:tcW w:w="0" w:type="auto"/>
            <w:hideMark/>
          </w:tcPr>
          <w:p w14:paraId="2FFBE26D" w14:textId="77777777" w:rsidR="00496CB3" w:rsidRPr="00496CB3" w:rsidRDefault="00496CB3" w:rsidP="00940D55">
            <w:pPr>
              <w:jc w:val="right"/>
              <w:rPr>
                <w:rFonts w:cs="Calibri"/>
                <w:color w:val="000000"/>
                <w:sz w:val="18"/>
                <w:szCs w:val="18"/>
                <w:lang w:eastAsia="en-ID"/>
              </w:rPr>
            </w:pPr>
            <w:r w:rsidRPr="00496CB3">
              <w:rPr>
                <w:rFonts w:cs="Calibri"/>
                <w:color w:val="000000"/>
                <w:sz w:val="18"/>
                <w:szCs w:val="18"/>
                <w:lang w:eastAsia="en-ID"/>
              </w:rPr>
              <w:t>1,343.86</w:t>
            </w:r>
          </w:p>
        </w:tc>
      </w:tr>
      <w:tr w:rsidR="00496CB3" w:rsidRPr="00496CB3" w14:paraId="58ED65B8" w14:textId="77777777" w:rsidTr="00496CB3">
        <w:trPr>
          <w:trHeight w:val="20"/>
          <w:jc w:val="center"/>
        </w:trPr>
        <w:tc>
          <w:tcPr>
            <w:tcW w:w="0" w:type="auto"/>
            <w:hideMark/>
          </w:tcPr>
          <w:p w14:paraId="0A644C48" w14:textId="77777777" w:rsidR="00496CB3" w:rsidRPr="00496CB3" w:rsidRDefault="00496CB3" w:rsidP="00940D55">
            <w:pPr>
              <w:rPr>
                <w:rFonts w:cs="Calibri"/>
                <w:color w:val="000000"/>
                <w:sz w:val="18"/>
                <w:szCs w:val="18"/>
                <w:lang w:eastAsia="en-ID"/>
              </w:rPr>
            </w:pPr>
            <w:proofErr w:type="spellStart"/>
            <w:r w:rsidRPr="00496CB3">
              <w:rPr>
                <w:rFonts w:cs="Calibri"/>
                <w:color w:val="000000"/>
                <w:sz w:val="18"/>
                <w:szCs w:val="18"/>
                <w:lang w:eastAsia="en-ID"/>
              </w:rPr>
              <w:t>Nias</w:t>
            </w:r>
            <w:proofErr w:type="spellEnd"/>
          </w:p>
        </w:tc>
        <w:tc>
          <w:tcPr>
            <w:tcW w:w="0" w:type="auto"/>
            <w:hideMark/>
          </w:tcPr>
          <w:p w14:paraId="44CF2339" w14:textId="77777777" w:rsidR="00496CB3" w:rsidRPr="00496CB3" w:rsidRDefault="00496CB3" w:rsidP="00940D55">
            <w:pPr>
              <w:jc w:val="right"/>
              <w:rPr>
                <w:rFonts w:cs="Calibri"/>
                <w:color w:val="000000"/>
                <w:sz w:val="18"/>
                <w:szCs w:val="18"/>
                <w:lang w:eastAsia="en-ID"/>
              </w:rPr>
            </w:pPr>
            <w:r w:rsidRPr="00496CB3">
              <w:rPr>
                <w:rFonts w:cs="Calibri"/>
                <w:color w:val="000000"/>
                <w:sz w:val="18"/>
                <w:szCs w:val="18"/>
                <w:lang w:eastAsia="en-ID"/>
              </w:rPr>
              <w:t>21.99</w:t>
            </w:r>
          </w:p>
        </w:tc>
        <w:tc>
          <w:tcPr>
            <w:tcW w:w="0" w:type="auto"/>
            <w:hideMark/>
          </w:tcPr>
          <w:p w14:paraId="59871CF8" w14:textId="77777777" w:rsidR="00496CB3" w:rsidRPr="00496CB3" w:rsidRDefault="00496CB3" w:rsidP="00940D55">
            <w:pPr>
              <w:jc w:val="right"/>
              <w:rPr>
                <w:rFonts w:cs="Calibri"/>
                <w:color w:val="000000"/>
                <w:sz w:val="18"/>
                <w:szCs w:val="18"/>
                <w:lang w:eastAsia="en-ID"/>
              </w:rPr>
            </w:pPr>
            <w:r w:rsidRPr="00496CB3">
              <w:rPr>
                <w:rFonts w:cs="Calibri"/>
                <w:color w:val="000000"/>
                <w:sz w:val="18"/>
                <w:szCs w:val="18"/>
                <w:lang w:eastAsia="en-ID"/>
              </w:rPr>
              <w:t>23.23</w:t>
            </w:r>
          </w:p>
        </w:tc>
        <w:tc>
          <w:tcPr>
            <w:tcW w:w="0" w:type="auto"/>
            <w:hideMark/>
          </w:tcPr>
          <w:p w14:paraId="2F6F3913" w14:textId="77777777" w:rsidR="00496CB3" w:rsidRPr="00496CB3" w:rsidRDefault="00496CB3" w:rsidP="00940D55">
            <w:pPr>
              <w:jc w:val="right"/>
              <w:rPr>
                <w:rFonts w:cs="Calibri"/>
                <w:color w:val="000000"/>
                <w:sz w:val="18"/>
                <w:szCs w:val="18"/>
                <w:lang w:eastAsia="en-ID"/>
              </w:rPr>
            </w:pPr>
            <w:r w:rsidRPr="00496CB3">
              <w:rPr>
                <w:rFonts w:cs="Calibri"/>
                <w:color w:val="000000"/>
                <w:sz w:val="18"/>
                <w:szCs w:val="18"/>
                <w:lang w:eastAsia="en-ID"/>
              </w:rPr>
              <w:t>24.33</w:t>
            </w:r>
          </w:p>
        </w:tc>
      </w:tr>
      <w:tr w:rsidR="00496CB3" w:rsidRPr="00496CB3" w14:paraId="27AF796E" w14:textId="77777777" w:rsidTr="00496CB3">
        <w:trPr>
          <w:trHeight w:val="20"/>
          <w:jc w:val="center"/>
        </w:trPr>
        <w:tc>
          <w:tcPr>
            <w:tcW w:w="0" w:type="auto"/>
            <w:hideMark/>
          </w:tcPr>
          <w:p w14:paraId="26641930" w14:textId="77777777" w:rsidR="00496CB3" w:rsidRPr="00496CB3" w:rsidRDefault="00496CB3" w:rsidP="00940D55">
            <w:pPr>
              <w:rPr>
                <w:rFonts w:cs="Calibri"/>
                <w:color w:val="000000"/>
                <w:sz w:val="18"/>
                <w:szCs w:val="18"/>
                <w:lang w:eastAsia="en-ID"/>
              </w:rPr>
            </w:pPr>
            <w:proofErr w:type="spellStart"/>
            <w:r w:rsidRPr="00496CB3">
              <w:rPr>
                <w:rFonts w:cs="Calibri"/>
                <w:color w:val="000000"/>
                <w:sz w:val="18"/>
                <w:szCs w:val="18"/>
                <w:lang w:eastAsia="en-ID"/>
              </w:rPr>
              <w:t>Mandailing</w:t>
            </w:r>
            <w:proofErr w:type="spellEnd"/>
            <w:r w:rsidRPr="00496CB3">
              <w:rPr>
                <w:rFonts w:cs="Calibri"/>
                <w:color w:val="000000"/>
                <w:sz w:val="18"/>
                <w:szCs w:val="18"/>
                <w:lang w:eastAsia="en-ID"/>
              </w:rPr>
              <w:t xml:space="preserve"> Natal</w:t>
            </w:r>
          </w:p>
        </w:tc>
        <w:tc>
          <w:tcPr>
            <w:tcW w:w="0" w:type="auto"/>
            <w:hideMark/>
          </w:tcPr>
          <w:p w14:paraId="69271C01" w14:textId="77777777" w:rsidR="00496CB3" w:rsidRPr="00496CB3" w:rsidRDefault="00496CB3" w:rsidP="00940D55">
            <w:pPr>
              <w:jc w:val="right"/>
              <w:rPr>
                <w:rFonts w:cs="Calibri"/>
                <w:color w:val="000000"/>
                <w:sz w:val="18"/>
                <w:szCs w:val="18"/>
                <w:lang w:eastAsia="en-ID"/>
              </w:rPr>
            </w:pPr>
            <w:r w:rsidRPr="00496CB3">
              <w:rPr>
                <w:rFonts w:cs="Calibri"/>
                <w:color w:val="000000"/>
                <w:sz w:val="18"/>
                <w:szCs w:val="18"/>
                <w:lang w:eastAsia="en-ID"/>
              </w:rPr>
              <w:t>41.04</w:t>
            </w:r>
          </w:p>
        </w:tc>
        <w:tc>
          <w:tcPr>
            <w:tcW w:w="0" w:type="auto"/>
            <w:hideMark/>
          </w:tcPr>
          <w:p w14:paraId="1C6A3CD7" w14:textId="77777777" w:rsidR="00496CB3" w:rsidRPr="00496CB3" w:rsidRDefault="00496CB3" w:rsidP="00940D55">
            <w:pPr>
              <w:jc w:val="right"/>
              <w:rPr>
                <w:rFonts w:cs="Calibri"/>
                <w:color w:val="000000"/>
                <w:sz w:val="18"/>
                <w:szCs w:val="18"/>
                <w:lang w:eastAsia="en-ID"/>
              </w:rPr>
            </w:pPr>
            <w:r w:rsidRPr="00496CB3">
              <w:rPr>
                <w:rFonts w:cs="Calibri"/>
                <w:color w:val="000000"/>
                <w:sz w:val="18"/>
                <w:szCs w:val="18"/>
                <w:lang w:eastAsia="en-ID"/>
              </w:rPr>
              <w:t>40.98</w:t>
            </w:r>
          </w:p>
        </w:tc>
        <w:tc>
          <w:tcPr>
            <w:tcW w:w="0" w:type="auto"/>
            <w:hideMark/>
          </w:tcPr>
          <w:p w14:paraId="32ACBBDA" w14:textId="77777777" w:rsidR="00496CB3" w:rsidRPr="00496CB3" w:rsidRDefault="00496CB3" w:rsidP="00940D55">
            <w:pPr>
              <w:jc w:val="right"/>
              <w:rPr>
                <w:rFonts w:cs="Calibri"/>
                <w:color w:val="000000"/>
                <w:sz w:val="18"/>
                <w:szCs w:val="18"/>
                <w:lang w:eastAsia="en-ID"/>
              </w:rPr>
            </w:pPr>
            <w:r w:rsidRPr="00496CB3">
              <w:rPr>
                <w:rFonts w:cs="Calibri"/>
                <w:color w:val="000000"/>
                <w:sz w:val="18"/>
                <w:szCs w:val="18"/>
                <w:lang w:eastAsia="en-ID"/>
              </w:rPr>
              <w:t>43.24</w:t>
            </w:r>
          </w:p>
        </w:tc>
      </w:tr>
      <w:tr w:rsidR="00496CB3" w:rsidRPr="00496CB3" w14:paraId="77E1CE99" w14:textId="77777777" w:rsidTr="00496CB3">
        <w:trPr>
          <w:trHeight w:val="20"/>
          <w:jc w:val="center"/>
        </w:trPr>
        <w:tc>
          <w:tcPr>
            <w:tcW w:w="0" w:type="auto"/>
            <w:hideMark/>
          </w:tcPr>
          <w:p w14:paraId="11D245A2" w14:textId="77777777" w:rsidR="00496CB3" w:rsidRPr="00496CB3" w:rsidRDefault="00496CB3" w:rsidP="00940D55">
            <w:pPr>
              <w:rPr>
                <w:rFonts w:cs="Calibri"/>
                <w:color w:val="000000"/>
                <w:sz w:val="18"/>
                <w:szCs w:val="18"/>
                <w:lang w:eastAsia="en-ID"/>
              </w:rPr>
            </w:pPr>
            <w:r w:rsidRPr="00496CB3">
              <w:rPr>
                <w:rFonts w:cs="Calibri"/>
                <w:color w:val="000000"/>
                <w:sz w:val="18"/>
                <w:szCs w:val="18"/>
                <w:lang w:eastAsia="en-ID"/>
              </w:rPr>
              <w:t>South Tapanuli</w:t>
            </w:r>
          </w:p>
        </w:tc>
        <w:tc>
          <w:tcPr>
            <w:tcW w:w="0" w:type="auto"/>
            <w:hideMark/>
          </w:tcPr>
          <w:p w14:paraId="4AC61511" w14:textId="77777777" w:rsidR="00496CB3" w:rsidRPr="00496CB3" w:rsidRDefault="00496CB3" w:rsidP="00940D55">
            <w:pPr>
              <w:jc w:val="right"/>
              <w:rPr>
                <w:rFonts w:cs="Calibri"/>
                <w:color w:val="000000"/>
                <w:sz w:val="18"/>
                <w:szCs w:val="18"/>
                <w:lang w:eastAsia="en-ID"/>
              </w:rPr>
            </w:pPr>
            <w:r w:rsidRPr="00496CB3">
              <w:rPr>
                <w:rFonts w:cs="Calibri"/>
                <w:color w:val="000000"/>
                <w:sz w:val="18"/>
                <w:szCs w:val="18"/>
                <w:lang w:eastAsia="en-ID"/>
              </w:rPr>
              <w:t>20.09</w:t>
            </w:r>
          </w:p>
        </w:tc>
        <w:tc>
          <w:tcPr>
            <w:tcW w:w="0" w:type="auto"/>
            <w:hideMark/>
          </w:tcPr>
          <w:p w14:paraId="2C231660" w14:textId="77777777" w:rsidR="00496CB3" w:rsidRPr="00496CB3" w:rsidRDefault="00496CB3" w:rsidP="00940D55">
            <w:pPr>
              <w:jc w:val="right"/>
              <w:rPr>
                <w:rFonts w:cs="Calibri"/>
                <w:color w:val="000000"/>
                <w:sz w:val="18"/>
                <w:szCs w:val="18"/>
                <w:lang w:eastAsia="en-ID"/>
              </w:rPr>
            </w:pPr>
            <w:r w:rsidRPr="00496CB3">
              <w:rPr>
                <w:rFonts w:cs="Calibri"/>
                <w:color w:val="000000"/>
                <w:sz w:val="18"/>
                <w:szCs w:val="18"/>
                <w:lang w:eastAsia="en-ID"/>
              </w:rPr>
              <w:t>23.05</w:t>
            </w:r>
          </w:p>
        </w:tc>
        <w:tc>
          <w:tcPr>
            <w:tcW w:w="0" w:type="auto"/>
            <w:hideMark/>
          </w:tcPr>
          <w:p w14:paraId="591E3B9D" w14:textId="77777777" w:rsidR="00496CB3" w:rsidRPr="00496CB3" w:rsidRDefault="00496CB3" w:rsidP="00940D55">
            <w:pPr>
              <w:jc w:val="right"/>
              <w:rPr>
                <w:rFonts w:cs="Calibri"/>
                <w:color w:val="000000"/>
                <w:sz w:val="18"/>
                <w:szCs w:val="18"/>
                <w:lang w:eastAsia="en-ID"/>
              </w:rPr>
            </w:pPr>
            <w:r w:rsidRPr="00496CB3">
              <w:rPr>
                <w:rFonts w:cs="Calibri"/>
                <w:color w:val="000000"/>
                <w:sz w:val="18"/>
                <w:szCs w:val="18"/>
                <w:lang w:eastAsia="en-ID"/>
              </w:rPr>
              <w:t>25.01</w:t>
            </w:r>
          </w:p>
        </w:tc>
      </w:tr>
      <w:tr w:rsidR="00496CB3" w:rsidRPr="00496CB3" w14:paraId="0CD3C62D" w14:textId="77777777" w:rsidTr="00496CB3">
        <w:trPr>
          <w:trHeight w:val="20"/>
          <w:jc w:val="center"/>
        </w:trPr>
        <w:tc>
          <w:tcPr>
            <w:tcW w:w="0" w:type="auto"/>
            <w:hideMark/>
          </w:tcPr>
          <w:p w14:paraId="2CBFB83F" w14:textId="77777777" w:rsidR="00496CB3" w:rsidRPr="00496CB3" w:rsidRDefault="00496CB3" w:rsidP="00940D55">
            <w:pPr>
              <w:rPr>
                <w:rFonts w:cs="Calibri"/>
                <w:color w:val="000000"/>
                <w:sz w:val="18"/>
                <w:szCs w:val="18"/>
                <w:lang w:eastAsia="en-ID"/>
              </w:rPr>
            </w:pPr>
            <w:r w:rsidRPr="00496CB3">
              <w:rPr>
                <w:rFonts w:cs="Calibri"/>
                <w:color w:val="000000"/>
                <w:sz w:val="18"/>
                <w:szCs w:val="18"/>
                <w:lang w:eastAsia="en-ID"/>
              </w:rPr>
              <w:t>Central Tapanuli</w:t>
            </w:r>
          </w:p>
        </w:tc>
        <w:tc>
          <w:tcPr>
            <w:tcW w:w="0" w:type="auto"/>
            <w:hideMark/>
          </w:tcPr>
          <w:p w14:paraId="520C1BAF" w14:textId="77777777" w:rsidR="00496CB3" w:rsidRPr="00496CB3" w:rsidRDefault="00496CB3" w:rsidP="00940D55">
            <w:pPr>
              <w:jc w:val="right"/>
              <w:rPr>
                <w:rFonts w:cs="Calibri"/>
                <w:color w:val="000000"/>
                <w:sz w:val="18"/>
                <w:szCs w:val="18"/>
                <w:lang w:eastAsia="en-ID"/>
              </w:rPr>
            </w:pPr>
            <w:r w:rsidRPr="00496CB3">
              <w:rPr>
                <w:rFonts w:cs="Calibri"/>
                <w:color w:val="000000"/>
                <w:sz w:val="18"/>
                <w:szCs w:val="18"/>
                <w:lang w:eastAsia="en-ID"/>
              </w:rPr>
              <w:t>47.09</w:t>
            </w:r>
          </w:p>
        </w:tc>
        <w:tc>
          <w:tcPr>
            <w:tcW w:w="0" w:type="auto"/>
            <w:hideMark/>
          </w:tcPr>
          <w:p w14:paraId="358ED766" w14:textId="77777777" w:rsidR="00496CB3" w:rsidRPr="00496CB3" w:rsidRDefault="00496CB3" w:rsidP="00940D55">
            <w:pPr>
              <w:jc w:val="right"/>
              <w:rPr>
                <w:rFonts w:cs="Calibri"/>
                <w:color w:val="000000"/>
                <w:sz w:val="18"/>
                <w:szCs w:val="18"/>
                <w:lang w:eastAsia="en-ID"/>
              </w:rPr>
            </w:pPr>
            <w:r w:rsidRPr="00496CB3">
              <w:rPr>
                <w:rFonts w:cs="Calibri"/>
                <w:color w:val="000000"/>
                <w:sz w:val="18"/>
                <w:szCs w:val="18"/>
                <w:lang w:eastAsia="en-ID"/>
              </w:rPr>
              <w:t>47.07</w:t>
            </w:r>
          </w:p>
        </w:tc>
        <w:tc>
          <w:tcPr>
            <w:tcW w:w="0" w:type="auto"/>
            <w:hideMark/>
          </w:tcPr>
          <w:p w14:paraId="43EA4131" w14:textId="77777777" w:rsidR="00496CB3" w:rsidRPr="00496CB3" w:rsidRDefault="00496CB3" w:rsidP="00940D55">
            <w:pPr>
              <w:jc w:val="right"/>
              <w:rPr>
                <w:rFonts w:cs="Calibri"/>
                <w:color w:val="000000"/>
                <w:sz w:val="18"/>
                <w:szCs w:val="18"/>
                <w:lang w:eastAsia="en-ID"/>
              </w:rPr>
            </w:pPr>
            <w:r w:rsidRPr="00496CB3">
              <w:rPr>
                <w:rFonts w:cs="Calibri"/>
                <w:color w:val="000000"/>
                <w:sz w:val="18"/>
                <w:szCs w:val="18"/>
                <w:lang w:eastAsia="en-ID"/>
              </w:rPr>
              <w:t>49.95</w:t>
            </w:r>
          </w:p>
        </w:tc>
      </w:tr>
      <w:tr w:rsidR="00496CB3" w:rsidRPr="00496CB3" w14:paraId="6B8A0A46" w14:textId="77777777" w:rsidTr="00496CB3">
        <w:trPr>
          <w:trHeight w:val="20"/>
          <w:jc w:val="center"/>
        </w:trPr>
        <w:tc>
          <w:tcPr>
            <w:tcW w:w="0" w:type="auto"/>
            <w:hideMark/>
          </w:tcPr>
          <w:p w14:paraId="336669DD" w14:textId="77777777" w:rsidR="00496CB3" w:rsidRPr="00496CB3" w:rsidRDefault="00496CB3" w:rsidP="00940D55">
            <w:pPr>
              <w:rPr>
                <w:rFonts w:cs="Calibri"/>
                <w:color w:val="000000"/>
                <w:sz w:val="18"/>
                <w:szCs w:val="18"/>
                <w:lang w:eastAsia="en-ID"/>
              </w:rPr>
            </w:pPr>
            <w:r w:rsidRPr="00496CB3">
              <w:rPr>
                <w:rFonts w:cs="Calibri"/>
                <w:color w:val="000000"/>
                <w:sz w:val="18"/>
                <w:szCs w:val="18"/>
                <w:lang w:eastAsia="en-ID"/>
              </w:rPr>
              <w:t>North Tapanuli</w:t>
            </w:r>
          </w:p>
        </w:tc>
        <w:tc>
          <w:tcPr>
            <w:tcW w:w="0" w:type="auto"/>
            <w:hideMark/>
          </w:tcPr>
          <w:p w14:paraId="7AF821FE" w14:textId="77777777" w:rsidR="00496CB3" w:rsidRPr="00496CB3" w:rsidRDefault="00496CB3" w:rsidP="00940D55">
            <w:pPr>
              <w:jc w:val="right"/>
              <w:rPr>
                <w:rFonts w:cs="Calibri"/>
                <w:color w:val="000000"/>
                <w:sz w:val="18"/>
                <w:szCs w:val="18"/>
                <w:lang w:eastAsia="en-ID"/>
              </w:rPr>
            </w:pPr>
            <w:r w:rsidRPr="00496CB3">
              <w:rPr>
                <w:rFonts w:cs="Calibri"/>
                <w:color w:val="000000"/>
                <w:sz w:val="18"/>
                <w:szCs w:val="18"/>
                <w:lang w:eastAsia="en-ID"/>
              </w:rPr>
              <w:t>26.39</w:t>
            </w:r>
          </w:p>
        </w:tc>
        <w:tc>
          <w:tcPr>
            <w:tcW w:w="0" w:type="auto"/>
            <w:hideMark/>
          </w:tcPr>
          <w:p w14:paraId="1C3CFDE5" w14:textId="77777777" w:rsidR="00496CB3" w:rsidRPr="00496CB3" w:rsidRDefault="00496CB3" w:rsidP="00940D55">
            <w:pPr>
              <w:jc w:val="right"/>
              <w:rPr>
                <w:rFonts w:cs="Calibri"/>
                <w:color w:val="000000"/>
                <w:sz w:val="18"/>
                <w:szCs w:val="18"/>
                <w:lang w:eastAsia="en-ID"/>
              </w:rPr>
            </w:pPr>
            <w:r w:rsidRPr="00496CB3">
              <w:rPr>
                <w:rFonts w:cs="Calibri"/>
                <w:color w:val="000000"/>
                <w:sz w:val="18"/>
                <w:szCs w:val="18"/>
                <w:lang w:eastAsia="en-ID"/>
              </w:rPr>
              <w:t>27.47</w:t>
            </w:r>
          </w:p>
        </w:tc>
        <w:tc>
          <w:tcPr>
            <w:tcW w:w="0" w:type="auto"/>
            <w:hideMark/>
          </w:tcPr>
          <w:p w14:paraId="6AE4EDF7" w14:textId="77777777" w:rsidR="00496CB3" w:rsidRPr="00496CB3" w:rsidRDefault="00496CB3" w:rsidP="00940D55">
            <w:pPr>
              <w:jc w:val="right"/>
              <w:rPr>
                <w:rFonts w:cs="Calibri"/>
                <w:color w:val="000000"/>
                <w:sz w:val="18"/>
                <w:szCs w:val="18"/>
                <w:lang w:eastAsia="en-ID"/>
              </w:rPr>
            </w:pPr>
            <w:r w:rsidRPr="00496CB3">
              <w:rPr>
                <w:rFonts w:cs="Calibri"/>
                <w:color w:val="000000"/>
                <w:sz w:val="18"/>
                <w:szCs w:val="18"/>
                <w:lang w:eastAsia="en-ID"/>
              </w:rPr>
              <w:t>29.72</w:t>
            </w:r>
          </w:p>
        </w:tc>
      </w:tr>
      <w:tr w:rsidR="00496CB3" w:rsidRPr="00496CB3" w14:paraId="58012D81" w14:textId="77777777" w:rsidTr="00496CB3">
        <w:trPr>
          <w:trHeight w:val="20"/>
          <w:jc w:val="center"/>
        </w:trPr>
        <w:tc>
          <w:tcPr>
            <w:tcW w:w="0" w:type="auto"/>
            <w:hideMark/>
          </w:tcPr>
          <w:p w14:paraId="29B90EDA" w14:textId="77777777" w:rsidR="00496CB3" w:rsidRPr="00496CB3" w:rsidRDefault="00496CB3" w:rsidP="00940D55">
            <w:pPr>
              <w:rPr>
                <w:rFonts w:cs="Calibri"/>
                <w:color w:val="000000"/>
                <w:sz w:val="18"/>
                <w:szCs w:val="18"/>
                <w:lang w:eastAsia="en-ID"/>
              </w:rPr>
            </w:pPr>
            <w:r w:rsidRPr="00496CB3">
              <w:rPr>
                <w:rFonts w:cs="Calibri"/>
                <w:color w:val="000000"/>
                <w:sz w:val="18"/>
                <w:szCs w:val="18"/>
                <w:lang w:eastAsia="en-ID"/>
              </w:rPr>
              <w:t>Toba</w:t>
            </w:r>
          </w:p>
        </w:tc>
        <w:tc>
          <w:tcPr>
            <w:tcW w:w="0" w:type="auto"/>
            <w:hideMark/>
          </w:tcPr>
          <w:p w14:paraId="3B7B7891" w14:textId="77777777" w:rsidR="00496CB3" w:rsidRPr="00496CB3" w:rsidRDefault="00496CB3" w:rsidP="00940D55">
            <w:pPr>
              <w:jc w:val="right"/>
              <w:rPr>
                <w:rFonts w:cs="Calibri"/>
                <w:color w:val="000000"/>
                <w:sz w:val="18"/>
                <w:szCs w:val="18"/>
                <w:lang w:eastAsia="en-ID"/>
              </w:rPr>
            </w:pPr>
            <w:r w:rsidRPr="00496CB3">
              <w:rPr>
                <w:rFonts w:cs="Calibri"/>
                <w:color w:val="000000"/>
                <w:sz w:val="18"/>
                <w:szCs w:val="18"/>
                <w:lang w:eastAsia="en-ID"/>
              </w:rPr>
              <w:t>14.94</w:t>
            </w:r>
          </w:p>
        </w:tc>
        <w:tc>
          <w:tcPr>
            <w:tcW w:w="0" w:type="auto"/>
            <w:hideMark/>
          </w:tcPr>
          <w:p w14:paraId="0ACD356F" w14:textId="77777777" w:rsidR="00496CB3" w:rsidRPr="00496CB3" w:rsidRDefault="00496CB3" w:rsidP="00940D55">
            <w:pPr>
              <w:jc w:val="right"/>
              <w:rPr>
                <w:rFonts w:cs="Calibri"/>
                <w:color w:val="000000"/>
                <w:sz w:val="18"/>
                <w:szCs w:val="18"/>
                <w:lang w:eastAsia="en-ID"/>
              </w:rPr>
            </w:pPr>
            <w:r w:rsidRPr="00496CB3">
              <w:rPr>
                <w:rFonts w:cs="Calibri"/>
                <w:color w:val="000000"/>
                <w:sz w:val="18"/>
                <w:szCs w:val="18"/>
                <w:lang w:eastAsia="en-ID"/>
              </w:rPr>
              <w:t>16.48</w:t>
            </w:r>
          </w:p>
        </w:tc>
        <w:tc>
          <w:tcPr>
            <w:tcW w:w="0" w:type="auto"/>
            <w:hideMark/>
          </w:tcPr>
          <w:p w14:paraId="7D87A63B" w14:textId="77777777" w:rsidR="00496CB3" w:rsidRPr="00496CB3" w:rsidRDefault="00496CB3" w:rsidP="00940D55">
            <w:pPr>
              <w:jc w:val="right"/>
              <w:rPr>
                <w:rFonts w:cs="Calibri"/>
                <w:color w:val="000000"/>
                <w:sz w:val="18"/>
                <w:szCs w:val="18"/>
                <w:lang w:eastAsia="en-ID"/>
              </w:rPr>
            </w:pPr>
            <w:r w:rsidRPr="00496CB3">
              <w:rPr>
                <w:rFonts w:cs="Calibri"/>
                <w:color w:val="000000"/>
                <w:sz w:val="18"/>
                <w:szCs w:val="18"/>
                <w:lang w:eastAsia="en-ID"/>
              </w:rPr>
              <w:t>16.61</w:t>
            </w:r>
          </w:p>
        </w:tc>
      </w:tr>
      <w:tr w:rsidR="00496CB3" w:rsidRPr="00496CB3" w14:paraId="57CAF215" w14:textId="77777777" w:rsidTr="00496CB3">
        <w:trPr>
          <w:trHeight w:val="20"/>
          <w:jc w:val="center"/>
        </w:trPr>
        <w:tc>
          <w:tcPr>
            <w:tcW w:w="0" w:type="auto"/>
            <w:hideMark/>
          </w:tcPr>
          <w:p w14:paraId="403B824F" w14:textId="77777777" w:rsidR="00496CB3" w:rsidRPr="00496CB3" w:rsidRDefault="00496CB3" w:rsidP="00940D55">
            <w:pPr>
              <w:rPr>
                <w:rFonts w:cs="Calibri"/>
                <w:color w:val="000000"/>
                <w:sz w:val="18"/>
                <w:szCs w:val="18"/>
                <w:lang w:eastAsia="en-ID"/>
              </w:rPr>
            </w:pPr>
            <w:proofErr w:type="spellStart"/>
            <w:r w:rsidRPr="00496CB3">
              <w:rPr>
                <w:rFonts w:cs="Calibri"/>
                <w:color w:val="000000"/>
                <w:sz w:val="18"/>
                <w:szCs w:val="18"/>
                <w:lang w:eastAsia="en-ID"/>
              </w:rPr>
              <w:t>Labuhan</w:t>
            </w:r>
            <w:proofErr w:type="spellEnd"/>
            <w:r w:rsidRPr="00496CB3">
              <w:rPr>
                <w:rFonts w:cs="Calibri"/>
                <w:color w:val="000000"/>
                <w:sz w:val="18"/>
                <w:szCs w:val="18"/>
                <w:lang w:eastAsia="en-ID"/>
              </w:rPr>
              <w:t xml:space="preserve"> </w:t>
            </w:r>
            <w:proofErr w:type="spellStart"/>
            <w:r w:rsidRPr="00496CB3">
              <w:rPr>
                <w:rFonts w:cs="Calibri"/>
                <w:color w:val="000000"/>
                <w:sz w:val="18"/>
                <w:szCs w:val="18"/>
                <w:lang w:eastAsia="en-ID"/>
              </w:rPr>
              <w:t>Batu</w:t>
            </w:r>
            <w:proofErr w:type="spellEnd"/>
          </w:p>
        </w:tc>
        <w:tc>
          <w:tcPr>
            <w:tcW w:w="0" w:type="auto"/>
            <w:hideMark/>
          </w:tcPr>
          <w:p w14:paraId="4602DF60" w14:textId="77777777" w:rsidR="00496CB3" w:rsidRPr="00496CB3" w:rsidRDefault="00496CB3" w:rsidP="00940D55">
            <w:pPr>
              <w:jc w:val="right"/>
              <w:rPr>
                <w:rFonts w:cs="Calibri"/>
                <w:color w:val="000000"/>
                <w:sz w:val="18"/>
                <w:szCs w:val="18"/>
                <w:lang w:eastAsia="en-ID"/>
              </w:rPr>
            </w:pPr>
            <w:r w:rsidRPr="00496CB3">
              <w:rPr>
                <w:rFonts w:cs="Calibri"/>
                <w:color w:val="000000"/>
                <w:sz w:val="18"/>
                <w:szCs w:val="18"/>
                <w:lang w:eastAsia="en-ID"/>
              </w:rPr>
              <w:t>42.58</w:t>
            </w:r>
          </w:p>
        </w:tc>
        <w:tc>
          <w:tcPr>
            <w:tcW w:w="0" w:type="auto"/>
            <w:hideMark/>
          </w:tcPr>
          <w:p w14:paraId="77403512" w14:textId="77777777" w:rsidR="00496CB3" w:rsidRPr="00496CB3" w:rsidRDefault="00496CB3" w:rsidP="00940D55">
            <w:pPr>
              <w:jc w:val="right"/>
              <w:rPr>
                <w:rFonts w:cs="Calibri"/>
                <w:color w:val="000000"/>
                <w:sz w:val="18"/>
                <w:szCs w:val="18"/>
                <w:lang w:eastAsia="en-ID"/>
              </w:rPr>
            </w:pPr>
            <w:r w:rsidRPr="00496CB3">
              <w:rPr>
                <w:rFonts w:cs="Calibri"/>
                <w:color w:val="000000"/>
                <w:sz w:val="18"/>
                <w:szCs w:val="18"/>
                <w:lang w:eastAsia="en-ID"/>
              </w:rPr>
              <w:t>43.27</w:t>
            </w:r>
          </w:p>
        </w:tc>
        <w:tc>
          <w:tcPr>
            <w:tcW w:w="0" w:type="auto"/>
            <w:hideMark/>
          </w:tcPr>
          <w:p w14:paraId="7540F383" w14:textId="77777777" w:rsidR="00496CB3" w:rsidRPr="00496CB3" w:rsidRDefault="00496CB3" w:rsidP="00940D55">
            <w:pPr>
              <w:jc w:val="right"/>
              <w:rPr>
                <w:rFonts w:cs="Calibri"/>
                <w:color w:val="000000"/>
                <w:sz w:val="18"/>
                <w:szCs w:val="18"/>
                <w:lang w:eastAsia="en-ID"/>
              </w:rPr>
            </w:pPr>
            <w:r w:rsidRPr="00496CB3">
              <w:rPr>
                <w:rFonts w:cs="Calibri"/>
                <w:color w:val="000000"/>
                <w:sz w:val="18"/>
                <w:szCs w:val="18"/>
                <w:lang w:eastAsia="en-ID"/>
              </w:rPr>
              <w:t>45.03</w:t>
            </w:r>
          </w:p>
        </w:tc>
      </w:tr>
      <w:tr w:rsidR="00496CB3" w:rsidRPr="00496CB3" w14:paraId="044DCCB6" w14:textId="77777777" w:rsidTr="00496CB3">
        <w:trPr>
          <w:trHeight w:val="20"/>
          <w:jc w:val="center"/>
        </w:trPr>
        <w:tc>
          <w:tcPr>
            <w:tcW w:w="0" w:type="auto"/>
            <w:hideMark/>
          </w:tcPr>
          <w:p w14:paraId="1FB5F575" w14:textId="77777777" w:rsidR="00496CB3" w:rsidRPr="00496CB3" w:rsidRDefault="00496CB3" w:rsidP="00940D55">
            <w:pPr>
              <w:rPr>
                <w:rFonts w:cs="Calibri"/>
                <w:color w:val="000000"/>
                <w:sz w:val="18"/>
                <w:szCs w:val="18"/>
                <w:lang w:eastAsia="en-ID"/>
              </w:rPr>
            </w:pPr>
            <w:r w:rsidRPr="00496CB3">
              <w:rPr>
                <w:rFonts w:cs="Calibri"/>
                <w:color w:val="000000"/>
                <w:sz w:val="18"/>
                <w:szCs w:val="18"/>
                <w:lang w:eastAsia="en-ID"/>
              </w:rPr>
              <w:t>Sharpening</w:t>
            </w:r>
          </w:p>
        </w:tc>
        <w:tc>
          <w:tcPr>
            <w:tcW w:w="0" w:type="auto"/>
            <w:hideMark/>
          </w:tcPr>
          <w:p w14:paraId="22965D93" w14:textId="77777777" w:rsidR="00496CB3" w:rsidRPr="00496CB3" w:rsidRDefault="00496CB3" w:rsidP="00940D55">
            <w:pPr>
              <w:jc w:val="right"/>
              <w:rPr>
                <w:rFonts w:cs="Calibri"/>
                <w:color w:val="000000"/>
                <w:sz w:val="18"/>
                <w:szCs w:val="18"/>
                <w:lang w:eastAsia="en-ID"/>
              </w:rPr>
            </w:pPr>
            <w:r w:rsidRPr="00496CB3">
              <w:rPr>
                <w:rFonts w:cs="Calibri"/>
                <w:color w:val="000000"/>
                <w:sz w:val="18"/>
                <w:szCs w:val="18"/>
                <w:lang w:eastAsia="en-ID"/>
              </w:rPr>
              <w:t>61.69</w:t>
            </w:r>
          </w:p>
        </w:tc>
        <w:tc>
          <w:tcPr>
            <w:tcW w:w="0" w:type="auto"/>
            <w:hideMark/>
          </w:tcPr>
          <w:p w14:paraId="7D90A298" w14:textId="77777777" w:rsidR="00496CB3" w:rsidRPr="00496CB3" w:rsidRDefault="00496CB3" w:rsidP="00940D55">
            <w:pPr>
              <w:jc w:val="right"/>
              <w:rPr>
                <w:rFonts w:cs="Calibri"/>
                <w:color w:val="000000"/>
                <w:sz w:val="18"/>
                <w:szCs w:val="18"/>
                <w:lang w:eastAsia="en-ID"/>
              </w:rPr>
            </w:pPr>
            <w:r w:rsidRPr="00496CB3">
              <w:rPr>
                <w:rFonts w:cs="Calibri"/>
                <w:color w:val="000000"/>
                <w:sz w:val="18"/>
                <w:szCs w:val="18"/>
                <w:lang w:eastAsia="en-ID"/>
              </w:rPr>
              <w:t>64.49</w:t>
            </w:r>
          </w:p>
        </w:tc>
        <w:tc>
          <w:tcPr>
            <w:tcW w:w="0" w:type="auto"/>
            <w:hideMark/>
          </w:tcPr>
          <w:p w14:paraId="30BAAB63" w14:textId="77777777" w:rsidR="00496CB3" w:rsidRPr="00496CB3" w:rsidRDefault="00496CB3" w:rsidP="00940D55">
            <w:pPr>
              <w:jc w:val="right"/>
              <w:rPr>
                <w:rFonts w:cs="Calibri"/>
                <w:color w:val="000000"/>
                <w:sz w:val="18"/>
                <w:szCs w:val="18"/>
                <w:lang w:eastAsia="en-ID"/>
              </w:rPr>
            </w:pPr>
            <w:r w:rsidRPr="00496CB3">
              <w:rPr>
                <w:rFonts w:cs="Calibri"/>
                <w:color w:val="000000"/>
                <w:sz w:val="18"/>
                <w:szCs w:val="18"/>
                <w:lang w:eastAsia="en-ID"/>
              </w:rPr>
              <w:t>69.29</w:t>
            </w:r>
          </w:p>
        </w:tc>
      </w:tr>
      <w:tr w:rsidR="00496CB3" w:rsidRPr="00496CB3" w14:paraId="70186068" w14:textId="77777777" w:rsidTr="00496CB3">
        <w:trPr>
          <w:trHeight w:val="20"/>
          <w:jc w:val="center"/>
        </w:trPr>
        <w:tc>
          <w:tcPr>
            <w:tcW w:w="0" w:type="auto"/>
            <w:hideMark/>
          </w:tcPr>
          <w:p w14:paraId="37B30A21" w14:textId="77777777" w:rsidR="00496CB3" w:rsidRPr="00496CB3" w:rsidRDefault="00496CB3" w:rsidP="00940D55">
            <w:pPr>
              <w:rPr>
                <w:rFonts w:cs="Calibri"/>
                <w:color w:val="000000"/>
                <w:sz w:val="18"/>
                <w:szCs w:val="18"/>
                <w:lang w:eastAsia="en-ID"/>
              </w:rPr>
            </w:pPr>
            <w:proofErr w:type="spellStart"/>
            <w:r w:rsidRPr="00496CB3">
              <w:rPr>
                <w:rFonts w:cs="Calibri"/>
                <w:color w:val="000000"/>
                <w:sz w:val="18"/>
                <w:szCs w:val="18"/>
                <w:lang w:eastAsia="en-ID"/>
              </w:rPr>
              <w:t>Simalungun</w:t>
            </w:r>
            <w:proofErr w:type="spellEnd"/>
          </w:p>
        </w:tc>
        <w:tc>
          <w:tcPr>
            <w:tcW w:w="0" w:type="auto"/>
            <w:hideMark/>
          </w:tcPr>
          <w:p w14:paraId="6A986DAD" w14:textId="77777777" w:rsidR="00496CB3" w:rsidRPr="00496CB3" w:rsidRDefault="00496CB3" w:rsidP="00940D55">
            <w:pPr>
              <w:jc w:val="right"/>
              <w:rPr>
                <w:rFonts w:cs="Calibri"/>
                <w:color w:val="000000"/>
                <w:sz w:val="18"/>
                <w:szCs w:val="18"/>
                <w:lang w:eastAsia="en-ID"/>
              </w:rPr>
            </w:pPr>
            <w:r w:rsidRPr="00496CB3">
              <w:rPr>
                <w:rFonts w:cs="Calibri"/>
                <w:color w:val="000000"/>
                <w:sz w:val="18"/>
                <w:szCs w:val="18"/>
                <w:lang w:eastAsia="en-ID"/>
              </w:rPr>
              <w:t>69.21</w:t>
            </w:r>
          </w:p>
        </w:tc>
        <w:tc>
          <w:tcPr>
            <w:tcW w:w="0" w:type="auto"/>
            <w:hideMark/>
          </w:tcPr>
          <w:p w14:paraId="74B46FF1" w14:textId="77777777" w:rsidR="00496CB3" w:rsidRPr="00496CB3" w:rsidRDefault="00496CB3" w:rsidP="00940D55">
            <w:pPr>
              <w:jc w:val="right"/>
              <w:rPr>
                <w:rFonts w:cs="Calibri"/>
                <w:color w:val="000000"/>
                <w:sz w:val="18"/>
                <w:szCs w:val="18"/>
                <w:lang w:eastAsia="en-ID"/>
              </w:rPr>
            </w:pPr>
            <w:r w:rsidRPr="00496CB3">
              <w:rPr>
                <w:rFonts w:cs="Calibri"/>
                <w:color w:val="000000"/>
                <w:sz w:val="18"/>
                <w:szCs w:val="18"/>
                <w:lang w:eastAsia="en-ID"/>
              </w:rPr>
              <w:t>72.47</w:t>
            </w:r>
          </w:p>
        </w:tc>
        <w:tc>
          <w:tcPr>
            <w:tcW w:w="0" w:type="auto"/>
            <w:hideMark/>
          </w:tcPr>
          <w:p w14:paraId="4937788C" w14:textId="77777777" w:rsidR="00496CB3" w:rsidRPr="00496CB3" w:rsidRDefault="00496CB3" w:rsidP="00940D55">
            <w:pPr>
              <w:jc w:val="right"/>
              <w:rPr>
                <w:rFonts w:cs="Calibri"/>
                <w:color w:val="000000"/>
                <w:sz w:val="18"/>
                <w:szCs w:val="18"/>
                <w:lang w:eastAsia="en-ID"/>
              </w:rPr>
            </w:pPr>
            <w:r w:rsidRPr="00496CB3">
              <w:rPr>
                <w:rFonts w:cs="Calibri"/>
                <w:color w:val="000000"/>
                <w:sz w:val="18"/>
                <w:szCs w:val="18"/>
                <w:lang w:eastAsia="en-ID"/>
              </w:rPr>
              <w:t>76.99</w:t>
            </w:r>
          </w:p>
        </w:tc>
      </w:tr>
      <w:tr w:rsidR="00496CB3" w:rsidRPr="00496CB3" w14:paraId="7BD23882" w14:textId="77777777" w:rsidTr="00496CB3">
        <w:trPr>
          <w:trHeight w:val="20"/>
          <w:jc w:val="center"/>
        </w:trPr>
        <w:tc>
          <w:tcPr>
            <w:tcW w:w="0" w:type="auto"/>
            <w:hideMark/>
          </w:tcPr>
          <w:p w14:paraId="723775E8" w14:textId="77777777" w:rsidR="00496CB3" w:rsidRPr="00496CB3" w:rsidRDefault="00496CB3" w:rsidP="00940D55">
            <w:pPr>
              <w:rPr>
                <w:rFonts w:cs="Calibri"/>
                <w:color w:val="000000"/>
                <w:sz w:val="18"/>
                <w:szCs w:val="18"/>
                <w:lang w:eastAsia="en-ID"/>
              </w:rPr>
            </w:pPr>
            <w:r w:rsidRPr="00496CB3">
              <w:rPr>
                <w:rFonts w:cs="Calibri"/>
                <w:color w:val="000000"/>
                <w:sz w:val="18"/>
                <w:szCs w:val="18"/>
                <w:lang w:eastAsia="en-ID"/>
              </w:rPr>
              <w:t>Dairi</w:t>
            </w:r>
          </w:p>
        </w:tc>
        <w:tc>
          <w:tcPr>
            <w:tcW w:w="0" w:type="auto"/>
            <w:hideMark/>
          </w:tcPr>
          <w:p w14:paraId="54B3367F" w14:textId="77777777" w:rsidR="00496CB3" w:rsidRPr="00496CB3" w:rsidRDefault="00496CB3" w:rsidP="00940D55">
            <w:pPr>
              <w:jc w:val="right"/>
              <w:rPr>
                <w:rFonts w:cs="Calibri"/>
                <w:color w:val="000000"/>
                <w:sz w:val="18"/>
                <w:szCs w:val="18"/>
                <w:lang w:eastAsia="en-ID"/>
              </w:rPr>
            </w:pPr>
            <w:r w:rsidRPr="00496CB3">
              <w:rPr>
                <w:rFonts w:cs="Calibri"/>
                <w:color w:val="000000"/>
                <w:sz w:val="18"/>
                <w:szCs w:val="18"/>
                <w:lang w:eastAsia="en-ID"/>
              </w:rPr>
              <w:t>21.42</w:t>
            </w:r>
          </w:p>
        </w:tc>
        <w:tc>
          <w:tcPr>
            <w:tcW w:w="0" w:type="auto"/>
            <w:hideMark/>
          </w:tcPr>
          <w:p w14:paraId="7A3E91A8" w14:textId="77777777" w:rsidR="00496CB3" w:rsidRPr="00496CB3" w:rsidRDefault="00496CB3" w:rsidP="00940D55">
            <w:pPr>
              <w:jc w:val="right"/>
              <w:rPr>
                <w:rFonts w:cs="Calibri"/>
                <w:color w:val="000000"/>
                <w:sz w:val="18"/>
                <w:szCs w:val="18"/>
                <w:lang w:eastAsia="en-ID"/>
              </w:rPr>
            </w:pPr>
            <w:r w:rsidRPr="00496CB3">
              <w:rPr>
                <w:rFonts w:cs="Calibri"/>
                <w:color w:val="000000"/>
                <w:sz w:val="18"/>
                <w:szCs w:val="18"/>
                <w:lang w:eastAsia="en-ID"/>
              </w:rPr>
              <w:t>22.53</w:t>
            </w:r>
          </w:p>
        </w:tc>
        <w:tc>
          <w:tcPr>
            <w:tcW w:w="0" w:type="auto"/>
            <w:hideMark/>
          </w:tcPr>
          <w:p w14:paraId="4D66CCF9" w14:textId="77777777" w:rsidR="00496CB3" w:rsidRPr="00496CB3" w:rsidRDefault="00496CB3" w:rsidP="00940D55">
            <w:pPr>
              <w:jc w:val="right"/>
              <w:rPr>
                <w:rFonts w:cs="Calibri"/>
                <w:color w:val="000000"/>
                <w:sz w:val="18"/>
                <w:szCs w:val="18"/>
                <w:lang w:eastAsia="en-ID"/>
              </w:rPr>
            </w:pPr>
            <w:r w:rsidRPr="00496CB3">
              <w:rPr>
                <w:rFonts w:cs="Calibri"/>
                <w:color w:val="000000"/>
                <w:sz w:val="18"/>
                <w:szCs w:val="18"/>
                <w:lang w:eastAsia="en-ID"/>
              </w:rPr>
              <w:t>23.72</w:t>
            </w:r>
          </w:p>
        </w:tc>
      </w:tr>
      <w:tr w:rsidR="00496CB3" w:rsidRPr="00496CB3" w14:paraId="7B6D22B9" w14:textId="77777777" w:rsidTr="00496CB3">
        <w:trPr>
          <w:trHeight w:val="20"/>
          <w:jc w:val="center"/>
        </w:trPr>
        <w:tc>
          <w:tcPr>
            <w:tcW w:w="0" w:type="auto"/>
            <w:hideMark/>
          </w:tcPr>
          <w:p w14:paraId="4ACEBB14" w14:textId="77777777" w:rsidR="00496CB3" w:rsidRPr="00496CB3" w:rsidRDefault="00496CB3" w:rsidP="00940D55">
            <w:pPr>
              <w:rPr>
                <w:rFonts w:cs="Calibri"/>
                <w:color w:val="000000"/>
                <w:sz w:val="18"/>
                <w:szCs w:val="18"/>
                <w:lang w:eastAsia="en-ID"/>
              </w:rPr>
            </w:pPr>
            <w:r w:rsidRPr="00496CB3">
              <w:rPr>
                <w:rFonts w:cs="Calibri"/>
                <w:color w:val="000000"/>
                <w:sz w:val="18"/>
                <w:szCs w:val="18"/>
                <w:lang w:eastAsia="en-ID"/>
              </w:rPr>
              <w:t>Karo</w:t>
            </w:r>
          </w:p>
        </w:tc>
        <w:tc>
          <w:tcPr>
            <w:tcW w:w="0" w:type="auto"/>
            <w:hideMark/>
          </w:tcPr>
          <w:p w14:paraId="77EBBECF" w14:textId="77777777" w:rsidR="00496CB3" w:rsidRPr="00496CB3" w:rsidRDefault="00496CB3" w:rsidP="00940D55">
            <w:pPr>
              <w:jc w:val="right"/>
              <w:rPr>
                <w:rFonts w:cs="Calibri"/>
                <w:color w:val="000000"/>
                <w:sz w:val="18"/>
                <w:szCs w:val="18"/>
                <w:lang w:eastAsia="en-ID"/>
              </w:rPr>
            </w:pPr>
            <w:r w:rsidRPr="00496CB3">
              <w:rPr>
                <w:rFonts w:cs="Calibri"/>
                <w:color w:val="000000"/>
                <w:sz w:val="18"/>
                <w:szCs w:val="18"/>
                <w:lang w:eastAsia="en-ID"/>
              </w:rPr>
              <w:t>35.65</w:t>
            </w:r>
          </w:p>
        </w:tc>
        <w:tc>
          <w:tcPr>
            <w:tcW w:w="0" w:type="auto"/>
            <w:hideMark/>
          </w:tcPr>
          <w:p w14:paraId="2A041585" w14:textId="77777777" w:rsidR="00496CB3" w:rsidRPr="00496CB3" w:rsidRDefault="00496CB3" w:rsidP="00940D55">
            <w:pPr>
              <w:jc w:val="right"/>
              <w:rPr>
                <w:rFonts w:cs="Calibri"/>
                <w:color w:val="000000"/>
                <w:sz w:val="18"/>
                <w:szCs w:val="18"/>
                <w:lang w:eastAsia="en-ID"/>
              </w:rPr>
            </w:pPr>
            <w:r w:rsidRPr="00496CB3">
              <w:rPr>
                <w:rFonts w:cs="Calibri"/>
                <w:color w:val="000000"/>
                <w:sz w:val="18"/>
                <w:szCs w:val="18"/>
                <w:lang w:eastAsia="en-ID"/>
              </w:rPr>
              <w:t>35.93</w:t>
            </w:r>
          </w:p>
        </w:tc>
        <w:tc>
          <w:tcPr>
            <w:tcW w:w="0" w:type="auto"/>
            <w:hideMark/>
          </w:tcPr>
          <w:p w14:paraId="79BA4EC7" w14:textId="77777777" w:rsidR="00496CB3" w:rsidRPr="00496CB3" w:rsidRDefault="00496CB3" w:rsidP="00940D55">
            <w:pPr>
              <w:jc w:val="right"/>
              <w:rPr>
                <w:rFonts w:cs="Calibri"/>
                <w:color w:val="000000"/>
                <w:sz w:val="18"/>
                <w:szCs w:val="18"/>
                <w:lang w:eastAsia="en-ID"/>
              </w:rPr>
            </w:pPr>
            <w:r w:rsidRPr="00496CB3">
              <w:rPr>
                <w:rFonts w:cs="Calibri"/>
                <w:color w:val="000000"/>
                <w:sz w:val="18"/>
                <w:szCs w:val="18"/>
                <w:lang w:eastAsia="en-ID"/>
              </w:rPr>
              <w:t>38.01</w:t>
            </w:r>
          </w:p>
        </w:tc>
      </w:tr>
      <w:tr w:rsidR="00496CB3" w:rsidRPr="00496CB3" w14:paraId="5A4595B9" w14:textId="77777777" w:rsidTr="00496CB3">
        <w:trPr>
          <w:trHeight w:val="20"/>
          <w:jc w:val="center"/>
        </w:trPr>
        <w:tc>
          <w:tcPr>
            <w:tcW w:w="0" w:type="auto"/>
            <w:hideMark/>
          </w:tcPr>
          <w:p w14:paraId="24DA0BEB" w14:textId="77777777" w:rsidR="00496CB3" w:rsidRPr="00496CB3" w:rsidRDefault="00496CB3" w:rsidP="00940D55">
            <w:pPr>
              <w:rPr>
                <w:rFonts w:cs="Calibri"/>
                <w:color w:val="000000"/>
                <w:sz w:val="18"/>
                <w:szCs w:val="18"/>
                <w:lang w:eastAsia="en-ID"/>
              </w:rPr>
            </w:pPr>
            <w:r w:rsidRPr="00496CB3">
              <w:rPr>
                <w:rFonts w:cs="Calibri"/>
                <w:color w:val="000000"/>
                <w:sz w:val="18"/>
                <w:szCs w:val="18"/>
                <w:lang w:eastAsia="en-ID"/>
              </w:rPr>
              <w:t>Deli Serdang</w:t>
            </w:r>
          </w:p>
        </w:tc>
        <w:tc>
          <w:tcPr>
            <w:tcW w:w="0" w:type="auto"/>
            <w:hideMark/>
          </w:tcPr>
          <w:p w14:paraId="5C0801D3" w14:textId="77777777" w:rsidR="00496CB3" w:rsidRPr="00496CB3" w:rsidRDefault="00496CB3" w:rsidP="00940D55">
            <w:pPr>
              <w:jc w:val="right"/>
              <w:rPr>
                <w:rFonts w:cs="Calibri"/>
                <w:color w:val="000000"/>
                <w:sz w:val="18"/>
                <w:szCs w:val="18"/>
                <w:lang w:eastAsia="en-ID"/>
              </w:rPr>
            </w:pPr>
            <w:r w:rsidRPr="00496CB3">
              <w:rPr>
                <w:rFonts w:cs="Calibri"/>
                <w:color w:val="000000"/>
                <w:sz w:val="18"/>
                <w:szCs w:val="18"/>
                <w:lang w:eastAsia="en-ID"/>
              </w:rPr>
              <w:t>82.75</w:t>
            </w:r>
          </w:p>
        </w:tc>
        <w:tc>
          <w:tcPr>
            <w:tcW w:w="0" w:type="auto"/>
            <w:hideMark/>
          </w:tcPr>
          <w:p w14:paraId="3A3AD21F" w14:textId="77777777" w:rsidR="00496CB3" w:rsidRPr="00496CB3" w:rsidRDefault="00496CB3" w:rsidP="00940D55">
            <w:pPr>
              <w:jc w:val="right"/>
              <w:rPr>
                <w:rFonts w:cs="Calibri"/>
                <w:color w:val="000000"/>
                <w:sz w:val="18"/>
                <w:szCs w:val="18"/>
                <w:lang w:eastAsia="en-ID"/>
              </w:rPr>
            </w:pPr>
            <w:r w:rsidRPr="00496CB3">
              <w:rPr>
                <w:rFonts w:cs="Calibri"/>
                <w:color w:val="000000"/>
                <w:sz w:val="18"/>
                <w:szCs w:val="18"/>
                <w:lang w:eastAsia="en-ID"/>
              </w:rPr>
              <w:t>85.28</w:t>
            </w:r>
          </w:p>
        </w:tc>
        <w:tc>
          <w:tcPr>
            <w:tcW w:w="0" w:type="auto"/>
            <w:hideMark/>
          </w:tcPr>
          <w:p w14:paraId="7D9BBA43" w14:textId="77777777" w:rsidR="00496CB3" w:rsidRPr="00496CB3" w:rsidRDefault="00496CB3" w:rsidP="00940D55">
            <w:pPr>
              <w:jc w:val="right"/>
              <w:rPr>
                <w:rFonts w:cs="Calibri"/>
                <w:color w:val="000000"/>
                <w:sz w:val="18"/>
                <w:szCs w:val="18"/>
                <w:lang w:eastAsia="en-ID"/>
              </w:rPr>
            </w:pPr>
            <w:r w:rsidRPr="00496CB3">
              <w:rPr>
                <w:rFonts w:cs="Calibri"/>
                <w:color w:val="000000"/>
                <w:sz w:val="18"/>
                <w:szCs w:val="18"/>
                <w:lang w:eastAsia="en-ID"/>
              </w:rPr>
              <w:t>92.52</w:t>
            </w:r>
          </w:p>
        </w:tc>
      </w:tr>
      <w:tr w:rsidR="00496CB3" w:rsidRPr="00496CB3" w14:paraId="03E42D35" w14:textId="77777777" w:rsidTr="00496CB3">
        <w:trPr>
          <w:trHeight w:val="20"/>
          <w:jc w:val="center"/>
        </w:trPr>
        <w:tc>
          <w:tcPr>
            <w:tcW w:w="0" w:type="auto"/>
            <w:hideMark/>
          </w:tcPr>
          <w:p w14:paraId="3A8DBDF0" w14:textId="77777777" w:rsidR="00496CB3" w:rsidRPr="00496CB3" w:rsidRDefault="00496CB3" w:rsidP="00940D55">
            <w:pPr>
              <w:rPr>
                <w:rFonts w:cs="Calibri"/>
                <w:color w:val="000000"/>
                <w:sz w:val="18"/>
                <w:szCs w:val="18"/>
                <w:lang w:eastAsia="en-ID"/>
              </w:rPr>
            </w:pPr>
            <w:proofErr w:type="spellStart"/>
            <w:r w:rsidRPr="00496CB3">
              <w:rPr>
                <w:rFonts w:cs="Calibri"/>
                <w:color w:val="000000"/>
                <w:sz w:val="18"/>
                <w:szCs w:val="18"/>
                <w:lang w:eastAsia="en-ID"/>
              </w:rPr>
              <w:t>Langkat</w:t>
            </w:r>
            <w:proofErr w:type="spellEnd"/>
          </w:p>
        </w:tc>
        <w:tc>
          <w:tcPr>
            <w:tcW w:w="0" w:type="auto"/>
            <w:hideMark/>
          </w:tcPr>
          <w:p w14:paraId="6ABC70F5" w14:textId="77777777" w:rsidR="00496CB3" w:rsidRPr="00496CB3" w:rsidRDefault="00496CB3" w:rsidP="00940D55">
            <w:pPr>
              <w:jc w:val="right"/>
              <w:rPr>
                <w:rFonts w:cs="Calibri"/>
                <w:color w:val="000000"/>
                <w:sz w:val="18"/>
                <w:szCs w:val="18"/>
                <w:lang w:eastAsia="en-ID"/>
              </w:rPr>
            </w:pPr>
            <w:r w:rsidRPr="00496CB3">
              <w:rPr>
                <w:rFonts w:cs="Calibri"/>
                <w:color w:val="000000"/>
                <w:sz w:val="18"/>
                <w:szCs w:val="18"/>
                <w:lang w:eastAsia="en-ID"/>
              </w:rPr>
              <w:t>98.16</w:t>
            </w:r>
          </w:p>
        </w:tc>
        <w:tc>
          <w:tcPr>
            <w:tcW w:w="0" w:type="auto"/>
            <w:hideMark/>
          </w:tcPr>
          <w:p w14:paraId="5A465FDD" w14:textId="77777777" w:rsidR="00496CB3" w:rsidRPr="00496CB3" w:rsidRDefault="00496CB3" w:rsidP="00940D55">
            <w:pPr>
              <w:jc w:val="right"/>
              <w:rPr>
                <w:rFonts w:cs="Calibri"/>
                <w:color w:val="000000"/>
                <w:sz w:val="18"/>
                <w:szCs w:val="18"/>
                <w:lang w:eastAsia="en-ID"/>
              </w:rPr>
            </w:pPr>
            <w:r w:rsidRPr="00496CB3">
              <w:rPr>
                <w:rFonts w:cs="Calibri"/>
                <w:color w:val="000000"/>
                <w:sz w:val="18"/>
                <w:szCs w:val="18"/>
                <w:lang w:eastAsia="en-ID"/>
              </w:rPr>
              <w:t>100.45</w:t>
            </w:r>
          </w:p>
        </w:tc>
        <w:tc>
          <w:tcPr>
            <w:tcW w:w="0" w:type="auto"/>
            <w:hideMark/>
          </w:tcPr>
          <w:p w14:paraId="58D87A99" w14:textId="77777777" w:rsidR="00496CB3" w:rsidRPr="00496CB3" w:rsidRDefault="00496CB3" w:rsidP="00940D55">
            <w:pPr>
              <w:jc w:val="right"/>
              <w:rPr>
                <w:rFonts w:cs="Calibri"/>
                <w:color w:val="000000"/>
                <w:sz w:val="18"/>
                <w:szCs w:val="18"/>
                <w:lang w:eastAsia="en-ID"/>
              </w:rPr>
            </w:pPr>
            <w:r w:rsidRPr="00496CB3">
              <w:rPr>
                <w:rFonts w:cs="Calibri"/>
                <w:color w:val="000000"/>
                <w:sz w:val="18"/>
                <w:szCs w:val="18"/>
                <w:lang w:eastAsia="en-ID"/>
              </w:rPr>
              <w:t>106.59</w:t>
            </w:r>
          </w:p>
        </w:tc>
      </w:tr>
      <w:tr w:rsidR="00496CB3" w:rsidRPr="00496CB3" w14:paraId="570FCD4A" w14:textId="77777777" w:rsidTr="00496CB3">
        <w:trPr>
          <w:trHeight w:val="20"/>
          <w:jc w:val="center"/>
        </w:trPr>
        <w:tc>
          <w:tcPr>
            <w:tcW w:w="0" w:type="auto"/>
            <w:hideMark/>
          </w:tcPr>
          <w:p w14:paraId="63A6F3C3" w14:textId="77777777" w:rsidR="00496CB3" w:rsidRPr="00496CB3" w:rsidRDefault="00496CB3" w:rsidP="00940D55">
            <w:pPr>
              <w:rPr>
                <w:rFonts w:cs="Calibri"/>
                <w:color w:val="000000"/>
                <w:sz w:val="18"/>
                <w:szCs w:val="18"/>
                <w:lang w:eastAsia="en-ID"/>
              </w:rPr>
            </w:pPr>
            <w:r w:rsidRPr="00496CB3">
              <w:rPr>
                <w:rFonts w:cs="Calibri"/>
                <w:color w:val="000000"/>
                <w:sz w:val="18"/>
                <w:szCs w:val="18"/>
                <w:lang w:eastAsia="en-ID"/>
              </w:rPr>
              <w:t xml:space="preserve">South </w:t>
            </w:r>
            <w:proofErr w:type="spellStart"/>
            <w:r w:rsidRPr="00496CB3">
              <w:rPr>
                <w:rFonts w:cs="Calibri"/>
                <w:color w:val="000000"/>
                <w:sz w:val="18"/>
                <w:szCs w:val="18"/>
                <w:lang w:eastAsia="en-ID"/>
              </w:rPr>
              <w:t>Nias</w:t>
            </w:r>
            <w:proofErr w:type="spellEnd"/>
          </w:p>
        </w:tc>
        <w:tc>
          <w:tcPr>
            <w:tcW w:w="0" w:type="auto"/>
            <w:hideMark/>
          </w:tcPr>
          <w:p w14:paraId="16E271CF" w14:textId="77777777" w:rsidR="00496CB3" w:rsidRPr="00496CB3" w:rsidRDefault="00496CB3" w:rsidP="00940D55">
            <w:pPr>
              <w:jc w:val="right"/>
              <w:rPr>
                <w:rFonts w:cs="Calibri"/>
                <w:color w:val="000000"/>
                <w:sz w:val="18"/>
                <w:szCs w:val="18"/>
                <w:lang w:eastAsia="en-ID"/>
              </w:rPr>
            </w:pPr>
            <w:r w:rsidRPr="00496CB3">
              <w:rPr>
                <w:rFonts w:cs="Calibri"/>
                <w:color w:val="000000"/>
                <w:sz w:val="18"/>
                <w:szCs w:val="18"/>
                <w:lang w:eastAsia="en-ID"/>
              </w:rPr>
              <w:t>54.29</w:t>
            </w:r>
          </w:p>
        </w:tc>
        <w:tc>
          <w:tcPr>
            <w:tcW w:w="0" w:type="auto"/>
            <w:hideMark/>
          </w:tcPr>
          <w:p w14:paraId="0834D03E" w14:textId="77777777" w:rsidR="00496CB3" w:rsidRPr="00496CB3" w:rsidRDefault="00496CB3" w:rsidP="00940D55">
            <w:pPr>
              <w:jc w:val="right"/>
              <w:rPr>
                <w:rFonts w:cs="Calibri"/>
                <w:color w:val="000000"/>
                <w:sz w:val="18"/>
                <w:szCs w:val="18"/>
                <w:lang w:eastAsia="en-ID"/>
              </w:rPr>
            </w:pPr>
            <w:r w:rsidRPr="00496CB3">
              <w:rPr>
                <w:rFonts w:cs="Calibri"/>
                <w:color w:val="000000"/>
                <w:sz w:val="18"/>
                <w:szCs w:val="18"/>
                <w:lang w:eastAsia="en-ID"/>
              </w:rPr>
              <w:t>54.16</w:t>
            </w:r>
          </w:p>
        </w:tc>
        <w:tc>
          <w:tcPr>
            <w:tcW w:w="0" w:type="auto"/>
            <w:hideMark/>
          </w:tcPr>
          <w:p w14:paraId="6D259D48" w14:textId="77777777" w:rsidR="00496CB3" w:rsidRPr="00496CB3" w:rsidRDefault="00496CB3" w:rsidP="00940D55">
            <w:pPr>
              <w:jc w:val="right"/>
              <w:rPr>
                <w:rFonts w:cs="Calibri"/>
                <w:color w:val="000000"/>
                <w:sz w:val="18"/>
                <w:szCs w:val="18"/>
                <w:lang w:eastAsia="en-ID"/>
              </w:rPr>
            </w:pPr>
            <w:r w:rsidRPr="00496CB3">
              <w:rPr>
                <w:rFonts w:cs="Calibri"/>
                <w:color w:val="000000"/>
                <w:sz w:val="18"/>
                <w:szCs w:val="18"/>
                <w:lang w:eastAsia="en-ID"/>
              </w:rPr>
              <w:t>55.16</w:t>
            </w:r>
          </w:p>
        </w:tc>
      </w:tr>
      <w:tr w:rsidR="00496CB3" w:rsidRPr="00496CB3" w14:paraId="3FAB945D" w14:textId="77777777" w:rsidTr="00496CB3">
        <w:trPr>
          <w:trHeight w:val="20"/>
          <w:jc w:val="center"/>
        </w:trPr>
        <w:tc>
          <w:tcPr>
            <w:tcW w:w="0" w:type="auto"/>
            <w:hideMark/>
          </w:tcPr>
          <w:p w14:paraId="14436CB9" w14:textId="77777777" w:rsidR="00496CB3" w:rsidRPr="00496CB3" w:rsidRDefault="00496CB3" w:rsidP="00940D55">
            <w:pPr>
              <w:rPr>
                <w:rFonts w:cs="Calibri"/>
                <w:color w:val="000000"/>
                <w:sz w:val="18"/>
                <w:szCs w:val="18"/>
                <w:lang w:eastAsia="en-ID"/>
              </w:rPr>
            </w:pPr>
            <w:proofErr w:type="spellStart"/>
            <w:r w:rsidRPr="00496CB3">
              <w:rPr>
                <w:rFonts w:cs="Calibri"/>
                <w:color w:val="000000"/>
                <w:sz w:val="18"/>
                <w:szCs w:val="18"/>
                <w:lang w:eastAsia="en-ID"/>
              </w:rPr>
              <w:lastRenderedPageBreak/>
              <w:t>Humbang</w:t>
            </w:r>
            <w:proofErr w:type="spellEnd"/>
            <w:r w:rsidRPr="00496CB3">
              <w:rPr>
                <w:rFonts w:cs="Calibri"/>
                <w:color w:val="000000"/>
                <w:sz w:val="18"/>
                <w:szCs w:val="18"/>
                <w:lang w:eastAsia="en-ID"/>
              </w:rPr>
              <w:t xml:space="preserve"> </w:t>
            </w:r>
            <w:proofErr w:type="spellStart"/>
            <w:r w:rsidRPr="00496CB3">
              <w:rPr>
                <w:rFonts w:cs="Calibri"/>
                <w:color w:val="000000"/>
                <w:sz w:val="18"/>
                <w:szCs w:val="18"/>
                <w:lang w:eastAsia="en-ID"/>
              </w:rPr>
              <w:t>Hasundutan</w:t>
            </w:r>
            <w:proofErr w:type="spellEnd"/>
          </w:p>
        </w:tc>
        <w:tc>
          <w:tcPr>
            <w:tcW w:w="0" w:type="auto"/>
            <w:hideMark/>
          </w:tcPr>
          <w:p w14:paraId="79AEAAB4" w14:textId="77777777" w:rsidR="00496CB3" w:rsidRPr="00496CB3" w:rsidRDefault="00496CB3" w:rsidP="00940D55">
            <w:pPr>
              <w:jc w:val="right"/>
              <w:rPr>
                <w:rFonts w:cs="Calibri"/>
                <w:color w:val="000000"/>
                <w:sz w:val="18"/>
                <w:szCs w:val="18"/>
                <w:lang w:eastAsia="en-ID"/>
              </w:rPr>
            </w:pPr>
            <w:r w:rsidRPr="00496CB3">
              <w:rPr>
                <w:rFonts w:cs="Calibri"/>
                <w:color w:val="000000"/>
                <w:sz w:val="18"/>
                <w:szCs w:val="18"/>
                <w:lang w:eastAsia="en-ID"/>
              </w:rPr>
              <w:t>17.14</w:t>
            </w:r>
          </w:p>
        </w:tc>
        <w:tc>
          <w:tcPr>
            <w:tcW w:w="0" w:type="auto"/>
            <w:hideMark/>
          </w:tcPr>
          <w:p w14:paraId="3CD7AFC1" w14:textId="77777777" w:rsidR="00496CB3" w:rsidRPr="00496CB3" w:rsidRDefault="00496CB3" w:rsidP="00940D55">
            <w:pPr>
              <w:jc w:val="right"/>
              <w:rPr>
                <w:rFonts w:cs="Calibri"/>
                <w:color w:val="000000"/>
                <w:sz w:val="18"/>
                <w:szCs w:val="18"/>
                <w:lang w:eastAsia="en-ID"/>
              </w:rPr>
            </w:pPr>
            <w:r w:rsidRPr="00496CB3">
              <w:rPr>
                <w:rFonts w:cs="Calibri"/>
                <w:color w:val="000000"/>
                <w:sz w:val="18"/>
                <w:szCs w:val="18"/>
                <w:lang w:eastAsia="en-ID"/>
              </w:rPr>
              <w:t>17.33</w:t>
            </w:r>
          </w:p>
        </w:tc>
        <w:tc>
          <w:tcPr>
            <w:tcW w:w="0" w:type="auto"/>
            <w:hideMark/>
          </w:tcPr>
          <w:p w14:paraId="397E5C66" w14:textId="77777777" w:rsidR="00496CB3" w:rsidRPr="00496CB3" w:rsidRDefault="00496CB3" w:rsidP="00940D55">
            <w:pPr>
              <w:jc w:val="right"/>
              <w:rPr>
                <w:rFonts w:cs="Calibri"/>
                <w:color w:val="000000"/>
                <w:sz w:val="18"/>
                <w:szCs w:val="18"/>
                <w:lang w:eastAsia="en-ID"/>
              </w:rPr>
            </w:pPr>
            <w:r w:rsidRPr="00496CB3">
              <w:rPr>
                <w:rFonts w:cs="Calibri"/>
                <w:color w:val="000000"/>
                <w:sz w:val="18"/>
                <w:szCs w:val="18"/>
                <w:lang w:eastAsia="en-ID"/>
              </w:rPr>
              <w:t>18.71</w:t>
            </w:r>
          </w:p>
        </w:tc>
      </w:tr>
      <w:tr w:rsidR="00496CB3" w:rsidRPr="00496CB3" w14:paraId="35EE7F2E" w14:textId="77777777" w:rsidTr="00496CB3">
        <w:trPr>
          <w:trHeight w:val="20"/>
          <w:jc w:val="center"/>
        </w:trPr>
        <w:tc>
          <w:tcPr>
            <w:tcW w:w="0" w:type="auto"/>
            <w:hideMark/>
          </w:tcPr>
          <w:p w14:paraId="34678F6C" w14:textId="77777777" w:rsidR="00496CB3" w:rsidRPr="00496CB3" w:rsidRDefault="00496CB3" w:rsidP="00940D55">
            <w:pPr>
              <w:rPr>
                <w:rFonts w:cs="Calibri"/>
                <w:color w:val="000000"/>
                <w:sz w:val="18"/>
                <w:szCs w:val="18"/>
                <w:lang w:eastAsia="en-ID"/>
              </w:rPr>
            </w:pPr>
            <w:proofErr w:type="spellStart"/>
            <w:r w:rsidRPr="00496CB3">
              <w:rPr>
                <w:rFonts w:cs="Calibri"/>
                <w:color w:val="000000"/>
                <w:sz w:val="18"/>
                <w:szCs w:val="18"/>
                <w:lang w:eastAsia="en-ID"/>
              </w:rPr>
              <w:t>Pakpak</w:t>
            </w:r>
            <w:proofErr w:type="spellEnd"/>
            <w:r w:rsidRPr="00496CB3">
              <w:rPr>
                <w:rFonts w:cs="Calibri"/>
                <w:color w:val="000000"/>
                <w:sz w:val="18"/>
                <w:szCs w:val="18"/>
                <w:lang w:eastAsia="en-ID"/>
              </w:rPr>
              <w:t xml:space="preserve"> Bharat</w:t>
            </w:r>
          </w:p>
        </w:tc>
        <w:tc>
          <w:tcPr>
            <w:tcW w:w="0" w:type="auto"/>
            <w:hideMark/>
          </w:tcPr>
          <w:p w14:paraId="03F601B2" w14:textId="77777777" w:rsidR="00496CB3" w:rsidRPr="00496CB3" w:rsidRDefault="00496CB3" w:rsidP="00940D55">
            <w:pPr>
              <w:jc w:val="right"/>
              <w:rPr>
                <w:rFonts w:cs="Calibri"/>
                <w:color w:val="000000"/>
                <w:sz w:val="18"/>
                <w:szCs w:val="18"/>
                <w:lang w:eastAsia="en-ID"/>
              </w:rPr>
            </w:pPr>
            <w:r w:rsidRPr="00496CB3">
              <w:rPr>
                <w:rFonts w:cs="Calibri"/>
                <w:color w:val="000000"/>
                <w:sz w:val="18"/>
                <w:szCs w:val="18"/>
                <w:lang w:eastAsia="en-ID"/>
              </w:rPr>
              <w:t>4.01</w:t>
            </w:r>
          </w:p>
        </w:tc>
        <w:tc>
          <w:tcPr>
            <w:tcW w:w="0" w:type="auto"/>
            <w:hideMark/>
          </w:tcPr>
          <w:p w14:paraId="0FABCCE1" w14:textId="77777777" w:rsidR="00496CB3" w:rsidRPr="00496CB3" w:rsidRDefault="00496CB3" w:rsidP="00940D55">
            <w:pPr>
              <w:jc w:val="right"/>
              <w:rPr>
                <w:rFonts w:cs="Calibri"/>
                <w:color w:val="000000"/>
                <w:sz w:val="18"/>
                <w:szCs w:val="18"/>
                <w:lang w:eastAsia="en-ID"/>
              </w:rPr>
            </w:pPr>
            <w:r w:rsidRPr="00496CB3">
              <w:rPr>
                <w:rFonts w:cs="Calibri"/>
                <w:color w:val="000000"/>
                <w:sz w:val="18"/>
                <w:szCs w:val="18"/>
                <w:lang w:eastAsia="en-ID"/>
              </w:rPr>
              <w:t>4.52</w:t>
            </w:r>
          </w:p>
        </w:tc>
        <w:tc>
          <w:tcPr>
            <w:tcW w:w="0" w:type="auto"/>
            <w:hideMark/>
          </w:tcPr>
          <w:p w14:paraId="4CDF8497" w14:textId="77777777" w:rsidR="00496CB3" w:rsidRPr="00496CB3" w:rsidRDefault="00496CB3" w:rsidP="00940D55">
            <w:pPr>
              <w:jc w:val="right"/>
              <w:rPr>
                <w:rFonts w:cs="Calibri"/>
                <w:color w:val="000000"/>
                <w:sz w:val="18"/>
                <w:szCs w:val="18"/>
                <w:lang w:eastAsia="en-ID"/>
              </w:rPr>
            </w:pPr>
            <w:r w:rsidRPr="00496CB3">
              <w:rPr>
                <w:rFonts w:cs="Calibri"/>
                <w:color w:val="000000"/>
                <w:sz w:val="18"/>
                <w:szCs w:val="18"/>
                <w:lang w:eastAsia="en-ID"/>
              </w:rPr>
              <w:t>4.79</w:t>
            </w:r>
          </w:p>
        </w:tc>
      </w:tr>
      <w:tr w:rsidR="00496CB3" w:rsidRPr="00496CB3" w14:paraId="0B40A737" w14:textId="77777777" w:rsidTr="00496CB3">
        <w:trPr>
          <w:trHeight w:val="20"/>
          <w:jc w:val="center"/>
        </w:trPr>
        <w:tc>
          <w:tcPr>
            <w:tcW w:w="0" w:type="auto"/>
            <w:hideMark/>
          </w:tcPr>
          <w:p w14:paraId="1991D7E3" w14:textId="77777777" w:rsidR="00496CB3" w:rsidRPr="00496CB3" w:rsidRDefault="00496CB3" w:rsidP="00940D55">
            <w:pPr>
              <w:rPr>
                <w:rFonts w:cs="Calibri"/>
                <w:color w:val="000000"/>
                <w:sz w:val="18"/>
                <w:szCs w:val="18"/>
                <w:lang w:eastAsia="en-ID"/>
              </w:rPr>
            </w:pPr>
            <w:proofErr w:type="spellStart"/>
            <w:r w:rsidRPr="00496CB3">
              <w:rPr>
                <w:rFonts w:cs="Calibri"/>
                <w:color w:val="000000"/>
                <w:sz w:val="18"/>
                <w:szCs w:val="18"/>
                <w:lang w:eastAsia="en-ID"/>
              </w:rPr>
              <w:t>Samosir</w:t>
            </w:r>
            <w:proofErr w:type="spellEnd"/>
          </w:p>
        </w:tc>
        <w:tc>
          <w:tcPr>
            <w:tcW w:w="0" w:type="auto"/>
            <w:hideMark/>
          </w:tcPr>
          <w:p w14:paraId="0B13E095" w14:textId="77777777" w:rsidR="00496CB3" w:rsidRPr="00496CB3" w:rsidRDefault="00496CB3" w:rsidP="00940D55">
            <w:pPr>
              <w:jc w:val="right"/>
              <w:rPr>
                <w:rFonts w:cs="Calibri"/>
                <w:color w:val="000000"/>
                <w:sz w:val="18"/>
                <w:szCs w:val="18"/>
                <w:lang w:eastAsia="en-ID"/>
              </w:rPr>
            </w:pPr>
            <w:r w:rsidRPr="00496CB3">
              <w:rPr>
                <w:rFonts w:cs="Calibri"/>
                <w:color w:val="000000"/>
                <w:sz w:val="18"/>
                <w:szCs w:val="18"/>
                <w:lang w:eastAsia="en-ID"/>
              </w:rPr>
              <w:t>14.86</w:t>
            </w:r>
          </w:p>
        </w:tc>
        <w:tc>
          <w:tcPr>
            <w:tcW w:w="0" w:type="auto"/>
            <w:hideMark/>
          </w:tcPr>
          <w:p w14:paraId="149B61B0" w14:textId="77777777" w:rsidR="00496CB3" w:rsidRPr="00496CB3" w:rsidRDefault="00496CB3" w:rsidP="00940D55">
            <w:pPr>
              <w:jc w:val="right"/>
              <w:rPr>
                <w:rFonts w:cs="Calibri"/>
                <w:color w:val="000000"/>
                <w:sz w:val="18"/>
                <w:szCs w:val="18"/>
                <w:lang w:eastAsia="en-ID"/>
              </w:rPr>
            </w:pPr>
            <w:r w:rsidRPr="00496CB3">
              <w:rPr>
                <w:rFonts w:cs="Calibri"/>
                <w:color w:val="000000"/>
                <w:sz w:val="18"/>
                <w:szCs w:val="18"/>
                <w:lang w:eastAsia="en-ID"/>
              </w:rPr>
              <w:t>14.97</w:t>
            </w:r>
          </w:p>
        </w:tc>
        <w:tc>
          <w:tcPr>
            <w:tcW w:w="0" w:type="auto"/>
            <w:hideMark/>
          </w:tcPr>
          <w:p w14:paraId="27FF6133" w14:textId="77777777" w:rsidR="00496CB3" w:rsidRPr="00496CB3" w:rsidRDefault="00496CB3" w:rsidP="00940D55">
            <w:pPr>
              <w:jc w:val="right"/>
              <w:rPr>
                <w:rFonts w:cs="Calibri"/>
                <w:color w:val="000000"/>
                <w:sz w:val="18"/>
                <w:szCs w:val="18"/>
                <w:lang w:eastAsia="en-ID"/>
              </w:rPr>
            </w:pPr>
            <w:r w:rsidRPr="00496CB3">
              <w:rPr>
                <w:rFonts w:cs="Calibri"/>
                <w:color w:val="000000"/>
                <w:sz w:val="18"/>
                <w:szCs w:val="18"/>
                <w:lang w:eastAsia="en-ID"/>
              </w:rPr>
              <w:t>16.08</w:t>
            </w:r>
          </w:p>
        </w:tc>
      </w:tr>
      <w:tr w:rsidR="00496CB3" w:rsidRPr="00496CB3" w14:paraId="76522532" w14:textId="77777777" w:rsidTr="00496CB3">
        <w:trPr>
          <w:trHeight w:val="20"/>
          <w:jc w:val="center"/>
        </w:trPr>
        <w:tc>
          <w:tcPr>
            <w:tcW w:w="0" w:type="auto"/>
            <w:hideMark/>
          </w:tcPr>
          <w:p w14:paraId="4A5B999C" w14:textId="77777777" w:rsidR="00496CB3" w:rsidRPr="00496CB3" w:rsidRDefault="00496CB3" w:rsidP="00940D55">
            <w:pPr>
              <w:rPr>
                <w:rFonts w:cs="Calibri"/>
                <w:color w:val="000000"/>
                <w:sz w:val="18"/>
                <w:szCs w:val="18"/>
                <w:lang w:eastAsia="en-ID"/>
              </w:rPr>
            </w:pPr>
            <w:r w:rsidRPr="00496CB3">
              <w:rPr>
                <w:rFonts w:cs="Calibri"/>
                <w:color w:val="000000"/>
                <w:sz w:val="18"/>
                <w:szCs w:val="18"/>
                <w:lang w:eastAsia="en-ID"/>
              </w:rPr>
              <w:t xml:space="preserve">Serdang </w:t>
            </w:r>
            <w:proofErr w:type="spellStart"/>
            <w:r w:rsidRPr="00496CB3">
              <w:rPr>
                <w:rFonts w:cs="Calibri"/>
                <w:color w:val="000000"/>
                <w:sz w:val="18"/>
                <w:szCs w:val="18"/>
                <w:lang w:eastAsia="en-ID"/>
              </w:rPr>
              <w:t>Bedagai</w:t>
            </w:r>
            <w:proofErr w:type="spellEnd"/>
          </w:p>
        </w:tc>
        <w:tc>
          <w:tcPr>
            <w:tcW w:w="0" w:type="auto"/>
            <w:hideMark/>
          </w:tcPr>
          <w:p w14:paraId="3720CB17" w14:textId="77777777" w:rsidR="00496CB3" w:rsidRPr="00496CB3" w:rsidRDefault="00496CB3" w:rsidP="00940D55">
            <w:pPr>
              <w:jc w:val="right"/>
              <w:rPr>
                <w:rFonts w:cs="Calibri"/>
                <w:color w:val="000000"/>
                <w:sz w:val="18"/>
                <w:szCs w:val="18"/>
                <w:lang w:eastAsia="en-ID"/>
              </w:rPr>
            </w:pPr>
            <w:r w:rsidRPr="00496CB3">
              <w:rPr>
                <w:rFonts w:cs="Calibri"/>
                <w:color w:val="000000"/>
                <w:sz w:val="18"/>
                <w:szCs w:val="18"/>
                <w:lang w:eastAsia="en-ID"/>
              </w:rPr>
              <w:t>45.88</w:t>
            </w:r>
          </w:p>
        </w:tc>
        <w:tc>
          <w:tcPr>
            <w:tcW w:w="0" w:type="auto"/>
            <w:hideMark/>
          </w:tcPr>
          <w:p w14:paraId="001C0DE5" w14:textId="77777777" w:rsidR="00496CB3" w:rsidRPr="00496CB3" w:rsidRDefault="00496CB3" w:rsidP="00940D55">
            <w:pPr>
              <w:jc w:val="right"/>
              <w:rPr>
                <w:rFonts w:cs="Calibri"/>
                <w:color w:val="000000"/>
                <w:sz w:val="18"/>
                <w:szCs w:val="18"/>
                <w:lang w:eastAsia="en-ID"/>
              </w:rPr>
            </w:pPr>
            <w:r w:rsidRPr="00496CB3">
              <w:rPr>
                <w:rFonts w:cs="Calibri"/>
                <w:color w:val="000000"/>
                <w:sz w:val="18"/>
                <w:szCs w:val="18"/>
                <w:lang w:eastAsia="en-ID"/>
              </w:rPr>
              <w:t>48.22</w:t>
            </w:r>
          </w:p>
        </w:tc>
        <w:tc>
          <w:tcPr>
            <w:tcW w:w="0" w:type="auto"/>
            <w:hideMark/>
          </w:tcPr>
          <w:p w14:paraId="4F4DCA2E" w14:textId="77777777" w:rsidR="00496CB3" w:rsidRPr="00496CB3" w:rsidRDefault="00496CB3" w:rsidP="00940D55">
            <w:pPr>
              <w:jc w:val="right"/>
              <w:rPr>
                <w:rFonts w:cs="Calibri"/>
                <w:color w:val="000000"/>
                <w:sz w:val="18"/>
                <w:szCs w:val="18"/>
                <w:lang w:eastAsia="en-ID"/>
              </w:rPr>
            </w:pPr>
            <w:r w:rsidRPr="00496CB3">
              <w:rPr>
                <w:rFonts w:cs="Calibri"/>
                <w:color w:val="000000"/>
                <w:sz w:val="18"/>
                <w:szCs w:val="18"/>
                <w:lang w:eastAsia="en-ID"/>
              </w:rPr>
              <w:t>51.16</w:t>
            </w:r>
          </w:p>
        </w:tc>
      </w:tr>
      <w:tr w:rsidR="00496CB3" w:rsidRPr="00496CB3" w14:paraId="25875E97" w14:textId="77777777" w:rsidTr="00496CB3">
        <w:trPr>
          <w:trHeight w:val="20"/>
          <w:jc w:val="center"/>
        </w:trPr>
        <w:tc>
          <w:tcPr>
            <w:tcW w:w="0" w:type="auto"/>
            <w:hideMark/>
          </w:tcPr>
          <w:p w14:paraId="4869D943" w14:textId="77777777" w:rsidR="00496CB3" w:rsidRPr="00496CB3" w:rsidRDefault="00496CB3" w:rsidP="00940D55">
            <w:pPr>
              <w:rPr>
                <w:rFonts w:cs="Calibri"/>
                <w:color w:val="000000"/>
                <w:sz w:val="18"/>
                <w:szCs w:val="18"/>
                <w:lang w:eastAsia="en-ID"/>
              </w:rPr>
            </w:pPr>
            <w:r w:rsidRPr="00496CB3">
              <w:rPr>
                <w:rFonts w:cs="Calibri"/>
                <w:color w:val="000000"/>
                <w:sz w:val="18"/>
                <w:szCs w:val="18"/>
                <w:lang w:eastAsia="en-ID"/>
              </w:rPr>
              <w:t>Coal</w:t>
            </w:r>
          </w:p>
        </w:tc>
        <w:tc>
          <w:tcPr>
            <w:tcW w:w="0" w:type="auto"/>
            <w:hideMark/>
          </w:tcPr>
          <w:p w14:paraId="1FC0C0F9" w14:textId="77777777" w:rsidR="00496CB3" w:rsidRPr="00496CB3" w:rsidRDefault="00496CB3" w:rsidP="00940D55">
            <w:pPr>
              <w:jc w:val="right"/>
              <w:rPr>
                <w:rFonts w:cs="Calibri"/>
                <w:color w:val="000000"/>
                <w:sz w:val="18"/>
                <w:szCs w:val="18"/>
                <w:lang w:eastAsia="en-ID"/>
              </w:rPr>
            </w:pPr>
            <w:r w:rsidRPr="00496CB3">
              <w:rPr>
                <w:rFonts w:cs="Calibri"/>
                <w:color w:val="000000"/>
                <w:sz w:val="18"/>
                <w:szCs w:val="18"/>
                <w:lang w:eastAsia="en-ID"/>
              </w:rPr>
              <w:t>49.18</w:t>
            </w:r>
          </w:p>
        </w:tc>
        <w:tc>
          <w:tcPr>
            <w:tcW w:w="0" w:type="auto"/>
            <w:hideMark/>
          </w:tcPr>
          <w:p w14:paraId="40B7DDEF" w14:textId="77777777" w:rsidR="00496CB3" w:rsidRPr="00496CB3" w:rsidRDefault="00496CB3" w:rsidP="00940D55">
            <w:pPr>
              <w:jc w:val="right"/>
              <w:rPr>
                <w:rFonts w:cs="Calibri"/>
                <w:color w:val="000000"/>
                <w:sz w:val="18"/>
                <w:szCs w:val="18"/>
                <w:lang w:eastAsia="en-ID"/>
              </w:rPr>
            </w:pPr>
            <w:r w:rsidRPr="00496CB3">
              <w:rPr>
                <w:rFonts w:cs="Calibri"/>
                <w:color w:val="000000"/>
                <w:sz w:val="18"/>
                <w:szCs w:val="18"/>
                <w:lang w:eastAsia="en-ID"/>
              </w:rPr>
              <w:t>49.39</w:t>
            </w:r>
          </w:p>
        </w:tc>
        <w:tc>
          <w:tcPr>
            <w:tcW w:w="0" w:type="auto"/>
            <w:hideMark/>
          </w:tcPr>
          <w:p w14:paraId="68C9EC9E" w14:textId="77777777" w:rsidR="00496CB3" w:rsidRPr="00496CB3" w:rsidRDefault="00496CB3" w:rsidP="00940D55">
            <w:pPr>
              <w:jc w:val="right"/>
              <w:rPr>
                <w:rFonts w:cs="Calibri"/>
                <w:color w:val="000000"/>
                <w:sz w:val="18"/>
                <w:szCs w:val="18"/>
                <w:lang w:eastAsia="en-ID"/>
              </w:rPr>
            </w:pPr>
            <w:r w:rsidRPr="00496CB3">
              <w:rPr>
                <w:rFonts w:cs="Calibri"/>
                <w:color w:val="000000"/>
                <w:sz w:val="18"/>
                <w:szCs w:val="18"/>
                <w:lang w:eastAsia="en-ID"/>
              </w:rPr>
              <w:t>52.59</w:t>
            </w:r>
          </w:p>
        </w:tc>
      </w:tr>
      <w:tr w:rsidR="00496CB3" w:rsidRPr="00496CB3" w14:paraId="5B396554" w14:textId="77777777" w:rsidTr="00496CB3">
        <w:trPr>
          <w:trHeight w:val="20"/>
          <w:jc w:val="center"/>
        </w:trPr>
        <w:tc>
          <w:tcPr>
            <w:tcW w:w="0" w:type="auto"/>
            <w:hideMark/>
          </w:tcPr>
          <w:p w14:paraId="55447DA1" w14:textId="77777777" w:rsidR="00496CB3" w:rsidRPr="00496CB3" w:rsidRDefault="00496CB3" w:rsidP="00940D55">
            <w:pPr>
              <w:rPr>
                <w:rFonts w:cs="Calibri"/>
                <w:color w:val="000000"/>
                <w:sz w:val="18"/>
                <w:szCs w:val="18"/>
                <w:lang w:eastAsia="en-ID"/>
              </w:rPr>
            </w:pPr>
            <w:r w:rsidRPr="00496CB3">
              <w:rPr>
                <w:rFonts w:cs="Calibri"/>
                <w:color w:val="000000"/>
                <w:sz w:val="18"/>
                <w:szCs w:val="18"/>
                <w:lang w:eastAsia="en-ID"/>
              </w:rPr>
              <w:t>North Padang Lawas</w:t>
            </w:r>
          </w:p>
        </w:tc>
        <w:tc>
          <w:tcPr>
            <w:tcW w:w="0" w:type="auto"/>
            <w:hideMark/>
          </w:tcPr>
          <w:p w14:paraId="3F945ADC" w14:textId="77777777" w:rsidR="00496CB3" w:rsidRPr="00496CB3" w:rsidRDefault="00496CB3" w:rsidP="00940D55">
            <w:pPr>
              <w:jc w:val="right"/>
              <w:rPr>
                <w:rFonts w:cs="Calibri"/>
                <w:color w:val="000000"/>
                <w:sz w:val="18"/>
                <w:szCs w:val="18"/>
                <w:lang w:eastAsia="en-ID"/>
              </w:rPr>
            </w:pPr>
            <w:r w:rsidRPr="00496CB3">
              <w:rPr>
                <w:rFonts w:cs="Calibri"/>
                <w:color w:val="000000"/>
                <w:sz w:val="18"/>
                <w:szCs w:val="18"/>
                <w:lang w:eastAsia="en-ID"/>
              </w:rPr>
              <w:t>26.17</w:t>
            </w:r>
          </w:p>
        </w:tc>
        <w:tc>
          <w:tcPr>
            <w:tcW w:w="0" w:type="auto"/>
            <w:hideMark/>
          </w:tcPr>
          <w:p w14:paraId="396E8DCD" w14:textId="77777777" w:rsidR="00496CB3" w:rsidRPr="00496CB3" w:rsidRDefault="00496CB3" w:rsidP="00940D55">
            <w:pPr>
              <w:jc w:val="right"/>
              <w:rPr>
                <w:rFonts w:cs="Calibri"/>
                <w:color w:val="000000"/>
                <w:sz w:val="18"/>
                <w:szCs w:val="18"/>
                <w:lang w:eastAsia="en-ID"/>
              </w:rPr>
            </w:pPr>
            <w:r w:rsidRPr="00496CB3">
              <w:rPr>
                <w:rFonts w:cs="Calibri"/>
                <w:color w:val="000000"/>
                <w:sz w:val="18"/>
                <w:szCs w:val="18"/>
                <w:lang w:eastAsia="en-ID"/>
              </w:rPr>
              <w:t>26.09</w:t>
            </w:r>
          </w:p>
        </w:tc>
        <w:tc>
          <w:tcPr>
            <w:tcW w:w="0" w:type="auto"/>
            <w:hideMark/>
          </w:tcPr>
          <w:p w14:paraId="6142D02E" w14:textId="77777777" w:rsidR="00496CB3" w:rsidRPr="00496CB3" w:rsidRDefault="00496CB3" w:rsidP="00940D55">
            <w:pPr>
              <w:jc w:val="right"/>
              <w:rPr>
                <w:rFonts w:cs="Calibri"/>
                <w:color w:val="000000"/>
                <w:sz w:val="18"/>
                <w:szCs w:val="18"/>
                <w:lang w:eastAsia="en-ID"/>
              </w:rPr>
            </w:pPr>
            <w:r w:rsidRPr="00496CB3">
              <w:rPr>
                <w:rFonts w:cs="Calibri"/>
                <w:color w:val="000000"/>
                <w:sz w:val="18"/>
                <w:szCs w:val="18"/>
                <w:lang w:eastAsia="en-ID"/>
              </w:rPr>
              <w:t>28.37</w:t>
            </w:r>
          </w:p>
        </w:tc>
      </w:tr>
      <w:tr w:rsidR="00496CB3" w:rsidRPr="00496CB3" w14:paraId="115EAD1A" w14:textId="77777777" w:rsidTr="00496CB3">
        <w:trPr>
          <w:trHeight w:val="20"/>
          <w:jc w:val="center"/>
        </w:trPr>
        <w:tc>
          <w:tcPr>
            <w:tcW w:w="0" w:type="auto"/>
            <w:hideMark/>
          </w:tcPr>
          <w:p w14:paraId="43F12194" w14:textId="77777777" w:rsidR="00496CB3" w:rsidRPr="00496CB3" w:rsidRDefault="00496CB3" w:rsidP="00940D55">
            <w:pPr>
              <w:rPr>
                <w:rFonts w:cs="Calibri"/>
                <w:color w:val="000000"/>
                <w:sz w:val="18"/>
                <w:szCs w:val="18"/>
                <w:lang w:eastAsia="en-ID"/>
              </w:rPr>
            </w:pPr>
            <w:r w:rsidRPr="00496CB3">
              <w:rPr>
                <w:rFonts w:cs="Calibri"/>
                <w:color w:val="000000"/>
                <w:sz w:val="18"/>
                <w:szCs w:val="18"/>
                <w:lang w:eastAsia="en-ID"/>
              </w:rPr>
              <w:t>Padang Lawas</w:t>
            </w:r>
          </w:p>
        </w:tc>
        <w:tc>
          <w:tcPr>
            <w:tcW w:w="0" w:type="auto"/>
            <w:hideMark/>
          </w:tcPr>
          <w:p w14:paraId="14A21158" w14:textId="77777777" w:rsidR="00496CB3" w:rsidRPr="00496CB3" w:rsidRDefault="00496CB3" w:rsidP="00940D55">
            <w:pPr>
              <w:jc w:val="right"/>
              <w:rPr>
                <w:rFonts w:cs="Calibri"/>
                <w:color w:val="000000"/>
                <w:sz w:val="18"/>
                <w:szCs w:val="18"/>
                <w:lang w:eastAsia="en-ID"/>
              </w:rPr>
            </w:pPr>
            <w:r w:rsidRPr="00496CB3">
              <w:rPr>
                <w:rFonts w:cs="Calibri"/>
                <w:color w:val="000000"/>
                <w:sz w:val="18"/>
                <w:szCs w:val="18"/>
                <w:lang w:eastAsia="en-ID"/>
              </w:rPr>
              <w:t>24.51</w:t>
            </w:r>
          </w:p>
        </w:tc>
        <w:tc>
          <w:tcPr>
            <w:tcW w:w="0" w:type="auto"/>
            <w:hideMark/>
          </w:tcPr>
          <w:p w14:paraId="288029FF" w14:textId="77777777" w:rsidR="00496CB3" w:rsidRPr="00496CB3" w:rsidRDefault="00496CB3" w:rsidP="00940D55">
            <w:pPr>
              <w:jc w:val="right"/>
              <w:rPr>
                <w:rFonts w:cs="Calibri"/>
                <w:color w:val="000000"/>
                <w:sz w:val="18"/>
                <w:szCs w:val="18"/>
                <w:lang w:eastAsia="en-ID"/>
              </w:rPr>
            </w:pPr>
            <w:r w:rsidRPr="00496CB3">
              <w:rPr>
                <w:rFonts w:cs="Calibri"/>
                <w:color w:val="000000"/>
                <w:sz w:val="18"/>
                <w:szCs w:val="18"/>
                <w:lang w:eastAsia="en-ID"/>
              </w:rPr>
              <w:t>24.45</w:t>
            </w:r>
          </w:p>
        </w:tc>
        <w:tc>
          <w:tcPr>
            <w:tcW w:w="0" w:type="auto"/>
            <w:hideMark/>
          </w:tcPr>
          <w:p w14:paraId="57D7EAFC" w14:textId="77777777" w:rsidR="00496CB3" w:rsidRPr="00496CB3" w:rsidRDefault="00496CB3" w:rsidP="00940D55">
            <w:pPr>
              <w:jc w:val="right"/>
              <w:rPr>
                <w:rFonts w:cs="Calibri"/>
                <w:color w:val="000000"/>
                <w:sz w:val="18"/>
                <w:szCs w:val="18"/>
                <w:lang w:eastAsia="en-ID"/>
              </w:rPr>
            </w:pPr>
            <w:r w:rsidRPr="00496CB3">
              <w:rPr>
                <w:rFonts w:cs="Calibri"/>
                <w:color w:val="000000"/>
                <w:sz w:val="18"/>
                <w:szCs w:val="18"/>
                <w:lang w:eastAsia="en-ID"/>
              </w:rPr>
              <w:t>25.78</w:t>
            </w:r>
          </w:p>
        </w:tc>
      </w:tr>
      <w:tr w:rsidR="00496CB3" w:rsidRPr="00496CB3" w14:paraId="2866229E" w14:textId="77777777" w:rsidTr="00496CB3">
        <w:trPr>
          <w:trHeight w:val="20"/>
          <w:jc w:val="center"/>
        </w:trPr>
        <w:tc>
          <w:tcPr>
            <w:tcW w:w="0" w:type="auto"/>
            <w:hideMark/>
          </w:tcPr>
          <w:p w14:paraId="782372F8" w14:textId="77777777" w:rsidR="00496CB3" w:rsidRPr="00496CB3" w:rsidRDefault="00496CB3" w:rsidP="00940D55">
            <w:pPr>
              <w:rPr>
                <w:rFonts w:cs="Calibri"/>
                <w:color w:val="000000"/>
                <w:sz w:val="18"/>
                <w:szCs w:val="18"/>
                <w:lang w:eastAsia="en-ID"/>
              </w:rPr>
            </w:pPr>
            <w:r w:rsidRPr="00496CB3">
              <w:rPr>
                <w:rFonts w:cs="Calibri"/>
                <w:color w:val="000000"/>
                <w:sz w:val="18"/>
                <w:szCs w:val="18"/>
                <w:lang w:eastAsia="en-ID"/>
              </w:rPr>
              <w:t xml:space="preserve">South </w:t>
            </w:r>
            <w:proofErr w:type="spellStart"/>
            <w:r w:rsidRPr="00496CB3">
              <w:rPr>
                <w:rFonts w:cs="Calibri"/>
                <w:color w:val="000000"/>
                <w:sz w:val="18"/>
                <w:szCs w:val="18"/>
                <w:lang w:eastAsia="en-ID"/>
              </w:rPr>
              <w:t>Labuhanbatu</w:t>
            </w:r>
            <w:proofErr w:type="spellEnd"/>
          </w:p>
        </w:tc>
        <w:tc>
          <w:tcPr>
            <w:tcW w:w="0" w:type="auto"/>
            <w:hideMark/>
          </w:tcPr>
          <w:p w14:paraId="02FE7A9A" w14:textId="77777777" w:rsidR="00496CB3" w:rsidRPr="00496CB3" w:rsidRDefault="00496CB3" w:rsidP="00940D55">
            <w:pPr>
              <w:jc w:val="right"/>
              <w:rPr>
                <w:rFonts w:cs="Calibri"/>
                <w:color w:val="000000"/>
                <w:sz w:val="18"/>
                <w:szCs w:val="18"/>
                <w:lang w:eastAsia="en-ID"/>
              </w:rPr>
            </w:pPr>
            <w:r w:rsidRPr="00496CB3">
              <w:rPr>
                <w:rFonts w:cs="Calibri"/>
                <w:color w:val="000000"/>
                <w:sz w:val="18"/>
                <w:szCs w:val="18"/>
                <w:lang w:eastAsia="en-ID"/>
              </w:rPr>
              <w:t>29.83</w:t>
            </w:r>
          </w:p>
        </w:tc>
        <w:tc>
          <w:tcPr>
            <w:tcW w:w="0" w:type="auto"/>
            <w:hideMark/>
          </w:tcPr>
          <w:p w14:paraId="77B205A3" w14:textId="77777777" w:rsidR="00496CB3" w:rsidRPr="00496CB3" w:rsidRDefault="00496CB3" w:rsidP="00940D55">
            <w:pPr>
              <w:jc w:val="right"/>
              <w:rPr>
                <w:rFonts w:cs="Calibri"/>
                <w:color w:val="000000"/>
                <w:sz w:val="18"/>
                <w:szCs w:val="18"/>
                <w:lang w:eastAsia="en-ID"/>
              </w:rPr>
            </w:pPr>
            <w:r w:rsidRPr="00496CB3">
              <w:rPr>
                <w:rFonts w:cs="Calibri"/>
                <w:color w:val="000000"/>
                <w:sz w:val="18"/>
                <w:szCs w:val="18"/>
                <w:lang w:eastAsia="en-ID"/>
              </w:rPr>
              <w:t>29.38</w:t>
            </w:r>
          </w:p>
        </w:tc>
        <w:tc>
          <w:tcPr>
            <w:tcW w:w="0" w:type="auto"/>
            <w:hideMark/>
          </w:tcPr>
          <w:p w14:paraId="038F380E" w14:textId="77777777" w:rsidR="00496CB3" w:rsidRPr="00496CB3" w:rsidRDefault="00496CB3" w:rsidP="00940D55">
            <w:pPr>
              <w:jc w:val="right"/>
              <w:rPr>
                <w:rFonts w:cs="Calibri"/>
                <w:color w:val="000000"/>
                <w:sz w:val="18"/>
                <w:szCs w:val="18"/>
                <w:lang w:eastAsia="en-ID"/>
              </w:rPr>
            </w:pPr>
            <w:r w:rsidRPr="00496CB3">
              <w:rPr>
                <w:rFonts w:cs="Calibri"/>
                <w:color w:val="000000"/>
                <w:sz w:val="18"/>
                <w:szCs w:val="18"/>
                <w:lang w:eastAsia="en-ID"/>
              </w:rPr>
              <w:t>30.36</w:t>
            </w:r>
          </w:p>
        </w:tc>
      </w:tr>
      <w:tr w:rsidR="00496CB3" w:rsidRPr="00496CB3" w14:paraId="44892CCA" w14:textId="77777777" w:rsidTr="00496CB3">
        <w:trPr>
          <w:trHeight w:val="20"/>
          <w:jc w:val="center"/>
        </w:trPr>
        <w:tc>
          <w:tcPr>
            <w:tcW w:w="0" w:type="auto"/>
            <w:hideMark/>
          </w:tcPr>
          <w:p w14:paraId="714ABD58" w14:textId="77777777" w:rsidR="00496CB3" w:rsidRPr="00496CB3" w:rsidRDefault="00496CB3" w:rsidP="00940D55">
            <w:pPr>
              <w:rPr>
                <w:rFonts w:cs="Calibri"/>
                <w:color w:val="000000"/>
                <w:sz w:val="18"/>
                <w:szCs w:val="18"/>
                <w:lang w:eastAsia="en-ID"/>
              </w:rPr>
            </w:pPr>
            <w:r w:rsidRPr="00496CB3">
              <w:rPr>
                <w:rFonts w:cs="Calibri"/>
                <w:color w:val="000000"/>
                <w:sz w:val="18"/>
                <w:szCs w:val="18"/>
                <w:lang w:eastAsia="en-ID"/>
              </w:rPr>
              <w:t>North Labuan Batu</w:t>
            </w:r>
          </w:p>
        </w:tc>
        <w:tc>
          <w:tcPr>
            <w:tcW w:w="0" w:type="auto"/>
            <w:hideMark/>
          </w:tcPr>
          <w:p w14:paraId="5B4ED0C7" w14:textId="77777777" w:rsidR="00496CB3" w:rsidRPr="00496CB3" w:rsidRDefault="00496CB3" w:rsidP="00940D55">
            <w:pPr>
              <w:jc w:val="right"/>
              <w:rPr>
                <w:rFonts w:cs="Calibri"/>
                <w:color w:val="000000"/>
                <w:sz w:val="18"/>
                <w:szCs w:val="18"/>
                <w:lang w:eastAsia="en-ID"/>
              </w:rPr>
            </w:pPr>
            <w:r w:rsidRPr="00496CB3">
              <w:rPr>
                <w:rFonts w:cs="Calibri"/>
                <w:color w:val="000000"/>
                <w:sz w:val="18"/>
                <w:szCs w:val="18"/>
                <w:lang w:eastAsia="en-ID"/>
              </w:rPr>
              <w:t>34.13</w:t>
            </w:r>
          </w:p>
        </w:tc>
        <w:tc>
          <w:tcPr>
            <w:tcW w:w="0" w:type="auto"/>
            <w:hideMark/>
          </w:tcPr>
          <w:p w14:paraId="79AC4D36" w14:textId="77777777" w:rsidR="00496CB3" w:rsidRPr="00496CB3" w:rsidRDefault="00496CB3" w:rsidP="00940D55">
            <w:pPr>
              <w:jc w:val="right"/>
              <w:rPr>
                <w:rFonts w:cs="Calibri"/>
                <w:color w:val="000000"/>
                <w:sz w:val="18"/>
                <w:szCs w:val="18"/>
                <w:lang w:eastAsia="en-ID"/>
              </w:rPr>
            </w:pPr>
            <w:r w:rsidRPr="00496CB3">
              <w:rPr>
                <w:rFonts w:cs="Calibri"/>
                <w:color w:val="000000"/>
                <w:sz w:val="18"/>
                <w:szCs w:val="18"/>
                <w:lang w:eastAsia="en-ID"/>
              </w:rPr>
              <w:t>33.91</w:t>
            </w:r>
          </w:p>
        </w:tc>
        <w:tc>
          <w:tcPr>
            <w:tcW w:w="0" w:type="auto"/>
            <w:hideMark/>
          </w:tcPr>
          <w:p w14:paraId="621B1889" w14:textId="77777777" w:rsidR="00496CB3" w:rsidRPr="00496CB3" w:rsidRDefault="00496CB3" w:rsidP="00940D55">
            <w:pPr>
              <w:jc w:val="right"/>
              <w:rPr>
                <w:rFonts w:cs="Calibri"/>
                <w:color w:val="000000"/>
                <w:sz w:val="18"/>
                <w:szCs w:val="18"/>
                <w:lang w:eastAsia="en-ID"/>
              </w:rPr>
            </w:pPr>
            <w:r w:rsidRPr="00496CB3">
              <w:rPr>
                <w:rFonts w:cs="Calibri"/>
                <w:color w:val="000000"/>
                <w:sz w:val="18"/>
                <w:szCs w:val="18"/>
                <w:lang w:eastAsia="en-ID"/>
              </w:rPr>
              <w:t>37.13</w:t>
            </w:r>
          </w:p>
        </w:tc>
      </w:tr>
      <w:tr w:rsidR="00496CB3" w:rsidRPr="00496CB3" w14:paraId="69622279" w14:textId="77777777" w:rsidTr="00496CB3">
        <w:trPr>
          <w:trHeight w:val="20"/>
          <w:jc w:val="center"/>
        </w:trPr>
        <w:tc>
          <w:tcPr>
            <w:tcW w:w="0" w:type="auto"/>
            <w:hideMark/>
          </w:tcPr>
          <w:p w14:paraId="5D88263C" w14:textId="77777777" w:rsidR="00496CB3" w:rsidRPr="00496CB3" w:rsidRDefault="00496CB3" w:rsidP="00940D55">
            <w:pPr>
              <w:rPr>
                <w:rFonts w:cs="Calibri"/>
                <w:color w:val="000000"/>
                <w:sz w:val="18"/>
                <w:szCs w:val="18"/>
                <w:lang w:eastAsia="en-ID"/>
              </w:rPr>
            </w:pPr>
            <w:r w:rsidRPr="00496CB3">
              <w:rPr>
                <w:rFonts w:cs="Calibri"/>
                <w:color w:val="000000"/>
                <w:sz w:val="18"/>
                <w:szCs w:val="18"/>
                <w:lang w:eastAsia="en-ID"/>
              </w:rPr>
              <w:t xml:space="preserve">North </w:t>
            </w:r>
            <w:proofErr w:type="spellStart"/>
            <w:r w:rsidRPr="00496CB3">
              <w:rPr>
                <w:rFonts w:cs="Calibri"/>
                <w:color w:val="000000"/>
                <w:sz w:val="18"/>
                <w:szCs w:val="18"/>
                <w:lang w:eastAsia="en-ID"/>
              </w:rPr>
              <w:t>Nias</w:t>
            </w:r>
            <w:proofErr w:type="spellEnd"/>
          </w:p>
        </w:tc>
        <w:tc>
          <w:tcPr>
            <w:tcW w:w="0" w:type="auto"/>
            <w:hideMark/>
          </w:tcPr>
          <w:p w14:paraId="4B2FB85E" w14:textId="77777777" w:rsidR="00496CB3" w:rsidRPr="00496CB3" w:rsidRDefault="00496CB3" w:rsidP="00940D55">
            <w:pPr>
              <w:jc w:val="right"/>
              <w:rPr>
                <w:rFonts w:cs="Calibri"/>
                <w:color w:val="000000"/>
                <w:sz w:val="18"/>
                <w:szCs w:val="18"/>
                <w:lang w:eastAsia="en-ID"/>
              </w:rPr>
            </w:pPr>
            <w:r w:rsidRPr="00496CB3">
              <w:rPr>
                <w:rFonts w:cs="Calibri"/>
                <w:color w:val="000000"/>
                <w:sz w:val="18"/>
                <w:szCs w:val="18"/>
                <w:lang w:eastAsia="en-ID"/>
              </w:rPr>
              <w:t>30.78</w:t>
            </w:r>
          </w:p>
        </w:tc>
        <w:tc>
          <w:tcPr>
            <w:tcW w:w="0" w:type="auto"/>
            <w:hideMark/>
          </w:tcPr>
          <w:p w14:paraId="00C0CF8F" w14:textId="77777777" w:rsidR="00496CB3" w:rsidRPr="00496CB3" w:rsidRDefault="00496CB3" w:rsidP="00940D55">
            <w:pPr>
              <w:jc w:val="right"/>
              <w:rPr>
                <w:rFonts w:cs="Calibri"/>
                <w:color w:val="000000"/>
                <w:sz w:val="18"/>
                <w:szCs w:val="18"/>
                <w:lang w:eastAsia="en-ID"/>
              </w:rPr>
            </w:pPr>
            <w:r w:rsidRPr="00496CB3">
              <w:rPr>
                <w:rFonts w:cs="Calibri"/>
                <w:color w:val="000000"/>
                <w:sz w:val="18"/>
                <w:szCs w:val="18"/>
                <w:lang w:eastAsia="en-ID"/>
              </w:rPr>
              <w:t>32.87</w:t>
            </w:r>
          </w:p>
        </w:tc>
        <w:tc>
          <w:tcPr>
            <w:tcW w:w="0" w:type="auto"/>
            <w:hideMark/>
          </w:tcPr>
          <w:p w14:paraId="7FE75984" w14:textId="77777777" w:rsidR="00496CB3" w:rsidRPr="00496CB3" w:rsidRDefault="00496CB3" w:rsidP="00940D55">
            <w:pPr>
              <w:jc w:val="right"/>
              <w:rPr>
                <w:rFonts w:cs="Calibri"/>
                <w:color w:val="000000"/>
                <w:sz w:val="18"/>
                <w:szCs w:val="18"/>
                <w:lang w:eastAsia="en-ID"/>
              </w:rPr>
            </w:pPr>
            <w:r w:rsidRPr="00496CB3">
              <w:rPr>
                <w:rFonts w:cs="Calibri"/>
                <w:color w:val="000000"/>
                <w:sz w:val="18"/>
                <w:szCs w:val="18"/>
                <w:lang w:eastAsia="en-ID"/>
              </w:rPr>
              <w:t>35.84</w:t>
            </w:r>
          </w:p>
        </w:tc>
      </w:tr>
      <w:tr w:rsidR="00496CB3" w:rsidRPr="00496CB3" w14:paraId="61754400" w14:textId="77777777" w:rsidTr="00496CB3">
        <w:trPr>
          <w:trHeight w:val="20"/>
          <w:jc w:val="center"/>
        </w:trPr>
        <w:tc>
          <w:tcPr>
            <w:tcW w:w="0" w:type="auto"/>
            <w:hideMark/>
          </w:tcPr>
          <w:p w14:paraId="74D17B8F" w14:textId="77777777" w:rsidR="00496CB3" w:rsidRPr="00496CB3" w:rsidRDefault="00496CB3" w:rsidP="00940D55">
            <w:pPr>
              <w:rPr>
                <w:rFonts w:cs="Calibri"/>
                <w:color w:val="000000"/>
                <w:sz w:val="18"/>
                <w:szCs w:val="18"/>
                <w:lang w:eastAsia="en-ID"/>
              </w:rPr>
            </w:pPr>
            <w:r w:rsidRPr="00496CB3">
              <w:rPr>
                <w:rFonts w:cs="Calibri"/>
                <w:color w:val="000000"/>
                <w:sz w:val="18"/>
                <w:szCs w:val="18"/>
                <w:lang w:eastAsia="en-ID"/>
              </w:rPr>
              <w:t xml:space="preserve">West </w:t>
            </w:r>
            <w:proofErr w:type="spellStart"/>
            <w:r w:rsidRPr="00496CB3">
              <w:rPr>
                <w:rFonts w:cs="Calibri"/>
                <w:color w:val="000000"/>
                <w:sz w:val="18"/>
                <w:szCs w:val="18"/>
                <w:lang w:eastAsia="en-ID"/>
              </w:rPr>
              <w:t>Nias</w:t>
            </w:r>
            <w:proofErr w:type="spellEnd"/>
          </w:p>
        </w:tc>
        <w:tc>
          <w:tcPr>
            <w:tcW w:w="0" w:type="auto"/>
            <w:hideMark/>
          </w:tcPr>
          <w:p w14:paraId="237E039A" w14:textId="77777777" w:rsidR="00496CB3" w:rsidRPr="00496CB3" w:rsidRDefault="00496CB3" w:rsidP="00940D55">
            <w:pPr>
              <w:jc w:val="right"/>
              <w:rPr>
                <w:rFonts w:cs="Calibri"/>
                <w:color w:val="000000"/>
                <w:sz w:val="18"/>
                <w:szCs w:val="18"/>
                <w:lang w:eastAsia="en-ID"/>
              </w:rPr>
            </w:pPr>
            <w:r w:rsidRPr="00496CB3">
              <w:rPr>
                <w:rFonts w:cs="Calibri"/>
                <w:color w:val="000000"/>
                <w:sz w:val="18"/>
                <w:szCs w:val="18"/>
                <w:lang w:eastAsia="en-ID"/>
              </w:rPr>
              <w:t>18.86</w:t>
            </w:r>
          </w:p>
        </w:tc>
        <w:tc>
          <w:tcPr>
            <w:tcW w:w="0" w:type="auto"/>
            <w:hideMark/>
          </w:tcPr>
          <w:p w14:paraId="345CFF17" w14:textId="77777777" w:rsidR="00496CB3" w:rsidRPr="00496CB3" w:rsidRDefault="00496CB3" w:rsidP="00940D55">
            <w:pPr>
              <w:jc w:val="right"/>
              <w:rPr>
                <w:rFonts w:cs="Calibri"/>
                <w:color w:val="000000"/>
                <w:sz w:val="18"/>
                <w:szCs w:val="18"/>
                <w:lang w:eastAsia="en-ID"/>
              </w:rPr>
            </w:pPr>
            <w:r w:rsidRPr="00496CB3">
              <w:rPr>
                <w:rFonts w:cs="Calibri"/>
                <w:color w:val="000000"/>
                <w:sz w:val="18"/>
                <w:szCs w:val="18"/>
                <w:lang w:eastAsia="en-ID"/>
              </w:rPr>
              <w:t>20.42</w:t>
            </w:r>
          </w:p>
        </w:tc>
        <w:tc>
          <w:tcPr>
            <w:tcW w:w="0" w:type="auto"/>
            <w:hideMark/>
          </w:tcPr>
          <w:p w14:paraId="6EB2EE85" w14:textId="77777777" w:rsidR="00496CB3" w:rsidRPr="00496CB3" w:rsidRDefault="00496CB3" w:rsidP="00940D55">
            <w:pPr>
              <w:jc w:val="right"/>
              <w:rPr>
                <w:rFonts w:cs="Calibri"/>
                <w:color w:val="000000"/>
                <w:sz w:val="18"/>
                <w:szCs w:val="18"/>
                <w:lang w:eastAsia="en-ID"/>
              </w:rPr>
            </w:pPr>
            <w:r w:rsidRPr="00496CB3">
              <w:rPr>
                <w:rFonts w:cs="Calibri"/>
                <w:color w:val="000000"/>
                <w:sz w:val="18"/>
                <w:szCs w:val="18"/>
                <w:lang w:eastAsia="en-ID"/>
              </w:rPr>
              <w:t>21.75</w:t>
            </w:r>
          </w:p>
        </w:tc>
      </w:tr>
      <w:tr w:rsidR="00496CB3" w:rsidRPr="00496CB3" w14:paraId="2D851A1C" w14:textId="77777777" w:rsidTr="00496CB3">
        <w:trPr>
          <w:trHeight w:val="20"/>
          <w:jc w:val="center"/>
        </w:trPr>
        <w:tc>
          <w:tcPr>
            <w:tcW w:w="0" w:type="auto"/>
            <w:hideMark/>
          </w:tcPr>
          <w:p w14:paraId="6ABE8C30" w14:textId="77777777" w:rsidR="00496CB3" w:rsidRPr="00496CB3" w:rsidRDefault="00496CB3" w:rsidP="00940D55">
            <w:pPr>
              <w:rPr>
                <w:rFonts w:cs="Calibri"/>
                <w:color w:val="000000"/>
                <w:sz w:val="18"/>
                <w:szCs w:val="18"/>
                <w:lang w:eastAsia="en-ID"/>
              </w:rPr>
            </w:pPr>
            <w:proofErr w:type="spellStart"/>
            <w:r w:rsidRPr="00496CB3">
              <w:rPr>
                <w:rFonts w:cs="Calibri"/>
                <w:color w:val="000000"/>
                <w:sz w:val="18"/>
                <w:szCs w:val="18"/>
                <w:lang w:eastAsia="en-ID"/>
              </w:rPr>
              <w:t>Sibolga</w:t>
            </w:r>
            <w:proofErr w:type="spellEnd"/>
          </w:p>
        </w:tc>
        <w:tc>
          <w:tcPr>
            <w:tcW w:w="0" w:type="auto"/>
            <w:hideMark/>
          </w:tcPr>
          <w:p w14:paraId="2B1505A0" w14:textId="77777777" w:rsidR="00496CB3" w:rsidRPr="00496CB3" w:rsidRDefault="00496CB3" w:rsidP="00940D55">
            <w:pPr>
              <w:jc w:val="right"/>
              <w:rPr>
                <w:rFonts w:cs="Calibri"/>
                <w:color w:val="000000"/>
                <w:sz w:val="18"/>
                <w:szCs w:val="18"/>
                <w:lang w:eastAsia="en-ID"/>
              </w:rPr>
            </w:pPr>
            <w:r w:rsidRPr="00496CB3">
              <w:rPr>
                <w:rFonts w:cs="Calibri"/>
                <w:color w:val="000000"/>
                <w:sz w:val="18"/>
                <w:szCs w:val="18"/>
                <w:lang w:eastAsia="en-ID"/>
              </w:rPr>
              <w:t>10.02</w:t>
            </w:r>
          </w:p>
        </w:tc>
        <w:tc>
          <w:tcPr>
            <w:tcW w:w="0" w:type="auto"/>
            <w:hideMark/>
          </w:tcPr>
          <w:p w14:paraId="60858C16" w14:textId="77777777" w:rsidR="00496CB3" w:rsidRPr="00496CB3" w:rsidRDefault="00496CB3" w:rsidP="00940D55">
            <w:pPr>
              <w:jc w:val="right"/>
              <w:rPr>
                <w:rFonts w:cs="Calibri"/>
                <w:color w:val="000000"/>
                <w:sz w:val="18"/>
                <w:szCs w:val="18"/>
                <w:lang w:eastAsia="en-ID"/>
              </w:rPr>
            </w:pPr>
            <w:r w:rsidRPr="00496CB3">
              <w:rPr>
                <w:rFonts w:cs="Calibri"/>
                <w:color w:val="000000"/>
                <w:sz w:val="18"/>
                <w:szCs w:val="18"/>
                <w:lang w:eastAsia="en-ID"/>
              </w:rPr>
              <w:t>10.05</w:t>
            </w:r>
          </w:p>
        </w:tc>
        <w:tc>
          <w:tcPr>
            <w:tcW w:w="0" w:type="auto"/>
            <w:hideMark/>
          </w:tcPr>
          <w:p w14:paraId="7E5C1456" w14:textId="77777777" w:rsidR="00496CB3" w:rsidRPr="00496CB3" w:rsidRDefault="00496CB3" w:rsidP="00940D55">
            <w:pPr>
              <w:jc w:val="right"/>
              <w:rPr>
                <w:rFonts w:cs="Calibri"/>
                <w:color w:val="000000"/>
                <w:sz w:val="18"/>
                <w:szCs w:val="18"/>
                <w:lang w:eastAsia="en-ID"/>
              </w:rPr>
            </w:pPr>
            <w:r w:rsidRPr="00496CB3">
              <w:rPr>
                <w:rFonts w:cs="Calibri"/>
                <w:color w:val="000000"/>
                <w:sz w:val="18"/>
                <w:szCs w:val="18"/>
                <w:lang w:eastAsia="en-ID"/>
              </w:rPr>
              <w:t>10.80</w:t>
            </w:r>
          </w:p>
        </w:tc>
      </w:tr>
      <w:tr w:rsidR="00496CB3" w:rsidRPr="00496CB3" w14:paraId="3B9B8391" w14:textId="77777777" w:rsidTr="00496CB3">
        <w:trPr>
          <w:trHeight w:val="20"/>
          <w:jc w:val="center"/>
        </w:trPr>
        <w:tc>
          <w:tcPr>
            <w:tcW w:w="0" w:type="auto"/>
            <w:hideMark/>
          </w:tcPr>
          <w:p w14:paraId="6647692E" w14:textId="77777777" w:rsidR="00496CB3" w:rsidRPr="00496CB3" w:rsidRDefault="00496CB3" w:rsidP="00940D55">
            <w:pPr>
              <w:rPr>
                <w:rFonts w:cs="Calibri"/>
                <w:color w:val="000000"/>
                <w:sz w:val="18"/>
                <w:szCs w:val="18"/>
                <w:lang w:eastAsia="en-ID"/>
              </w:rPr>
            </w:pPr>
            <w:r w:rsidRPr="00496CB3">
              <w:rPr>
                <w:rFonts w:cs="Calibri"/>
                <w:color w:val="000000"/>
                <w:sz w:val="18"/>
                <w:szCs w:val="18"/>
                <w:lang w:eastAsia="en-ID"/>
              </w:rPr>
              <w:t>Tanjung Balai</w:t>
            </w:r>
          </w:p>
        </w:tc>
        <w:tc>
          <w:tcPr>
            <w:tcW w:w="0" w:type="auto"/>
            <w:hideMark/>
          </w:tcPr>
          <w:p w14:paraId="5C9AEEB6" w14:textId="77777777" w:rsidR="00496CB3" w:rsidRPr="00496CB3" w:rsidRDefault="00496CB3" w:rsidP="00940D55">
            <w:pPr>
              <w:jc w:val="right"/>
              <w:rPr>
                <w:rFonts w:cs="Calibri"/>
                <w:color w:val="000000"/>
                <w:sz w:val="18"/>
                <w:szCs w:val="18"/>
                <w:lang w:eastAsia="en-ID"/>
              </w:rPr>
            </w:pPr>
            <w:r w:rsidRPr="00496CB3">
              <w:rPr>
                <w:rFonts w:cs="Calibri"/>
                <w:color w:val="000000"/>
                <w:sz w:val="18"/>
                <w:szCs w:val="18"/>
                <w:lang w:eastAsia="en-ID"/>
              </w:rPr>
              <w:t>22.45</w:t>
            </w:r>
          </w:p>
        </w:tc>
        <w:tc>
          <w:tcPr>
            <w:tcW w:w="0" w:type="auto"/>
            <w:hideMark/>
          </w:tcPr>
          <w:p w14:paraId="3EC4B6A0" w14:textId="77777777" w:rsidR="00496CB3" w:rsidRPr="00496CB3" w:rsidRDefault="00496CB3" w:rsidP="00940D55">
            <w:pPr>
              <w:jc w:val="right"/>
              <w:rPr>
                <w:rFonts w:cs="Calibri"/>
                <w:color w:val="000000"/>
                <w:sz w:val="18"/>
                <w:szCs w:val="18"/>
                <w:lang w:eastAsia="en-ID"/>
              </w:rPr>
            </w:pPr>
            <w:r w:rsidRPr="00496CB3">
              <w:rPr>
                <w:rFonts w:cs="Calibri"/>
                <w:color w:val="000000"/>
                <w:sz w:val="18"/>
                <w:szCs w:val="18"/>
                <w:lang w:eastAsia="en-ID"/>
              </w:rPr>
              <w:t>22.65</w:t>
            </w:r>
          </w:p>
        </w:tc>
        <w:tc>
          <w:tcPr>
            <w:tcW w:w="0" w:type="auto"/>
            <w:hideMark/>
          </w:tcPr>
          <w:p w14:paraId="1B9EF14B" w14:textId="77777777" w:rsidR="00496CB3" w:rsidRPr="00496CB3" w:rsidRDefault="00496CB3" w:rsidP="00940D55">
            <w:pPr>
              <w:jc w:val="right"/>
              <w:rPr>
                <w:rFonts w:cs="Calibri"/>
                <w:color w:val="000000"/>
                <w:sz w:val="18"/>
                <w:szCs w:val="18"/>
                <w:lang w:eastAsia="en-ID"/>
              </w:rPr>
            </w:pPr>
            <w:r w:rsidRPr="00496CB3">
              <w:rPr>
                <w:rFonts w:cs="Calibri"/>
                <w:color w:val="000000"/>
                <w:sz w:val="18"/>
                <w:szCs w:val="18"/>
                <w:lang w:eastAsia="en-ID"/>
              </w:rPr>
              <w:t>24.10</w:t>
            </w:r>
          </w:p>
        </w:tc>
      </w:tr>
      <w:tr w:rsidR="00496CB3" w:rsidRPr="00496CB3" w14:paraId="388F57B8" w14:textId="77777777" w:rsidTr="00496CB3">
        <w:trPr>
          <w:trHeight w:val="20"/>
          <w:jc w:val="center"/>
        </w:trPr>
        <w:tc>
          <w:tcPr>
            <w:tcW w:w="0" w:type="auto"/>
            <w:hideMark/>
          </w:tcPr>
          <w:p w14:paraId="581329CA" w14:textId="77777777" w:rsidR="00496CB3" w:rsidRPr="00496CB3" w:rsidRDefault="00496CB3" w:rsidP="00940D55">
            <w:pPr>
              <w:rPr>
                <w:rFonts w:cs="Calibri"/>
                <w:color w:val="000000"/>
                <w:sz w:val="18"/>
                <w:szCs w:val="18"/>
                <w:lang w:eastAsia="en-ID"/>
              </w:rPr>
            </w:pPr>
            <w:proofErr w:type="spellStart"/>
            <w:r w:rsidRPr="00496CB3">
              <w:rPr>
                <w:rFonts w:cs="Calibri"/>
                <w:color w:val="000000"/>
                <w:sz w:val="18"/>
                <w:szCs w:val="18"/>
                <w:lang w:eastAsia="en-ID"/>
              </w:rPr>
              <w:t>Pematangsiantar</w:t>
            </w:r>
            <w:proofErr w:type="spellEnd"/>
          </w:p>
        </w:tc>
        <w:tc>
          <w:tcPr>
            <w:tcW w:w="0" w:type="auto"/>
            <w:hideMark/>
          </w:tcPr>
          <w:p w14:paraId="72371B99" w14:textId="77777777" w:rsidR="00496CB3" w:rsidRPr="00496CB3" w:rsidRDefault="00496CB3" w:rsidP="00940D55">
            <w:pPr>
              <w:jc w:val="right"/>
              <w:rPr>
                <w:rFonts w:cs="Calibri"/>
                <w:color w:val="000000"/>
                <w:sz w:val="18"/>
                <w:szCs w:val="18"/>
                <w:lang w:eastAsia="en-ID"/>
              </w:rPr>
            </w:pPr>
            <w:r w:rsidRPr="00496CB3">
              <w:rPr>
                <w:rFonts w:cs="Calibri"/>
                <w:color w:val="000000"/>
                <w:sz w:val="18"/>
                <w:szCs w:val="18"/>
                <w:lang w:eastAsia="en-ID"/>
              </w:rPr>
              <w:t>18.96</w:t>
            </w:r>
          </w:p>
        </w:tc>
        <w:tc>
          <w:tcPr>
            <w:tcW w:w="0" w:type="auto"/>
            <w:hideMark/>
          </w:tcPr>
          <w:p w14:paraId="472AA807" w14:textId="77777777" w:rsidR="00496CB3" w:rsidRPr="00496CB3" w:rsidRDefault="00496CB3" w:rsidP="00940D55">
            <w:pPr>
              <w:jc w:val="right"/>
              <w:rPr>
                <w:rFonts w:cs="Calibri"/>
                <w:color w:val="000000"/>
                <w:sz w:val="18"/>
                <w:szCs w:val="18"/>
                <w:lang w:eastAsia="en-ID"/>
              </w:rPr>
            </w:pPr>
            <w:r w:rsidRPr="00496CB3">
              <w:rPr>
                <w:rFonts w:cs="Calibri"/>
                <w:color w:val="000000"/>
                <w:sz w:val="18"/>
                <w:szCs w:val="18"/>
                <w:lang w:eastAsia="en-ID"/>
              </w:rPr>
              <w:t>20.53</w:t>
            </w:r>
          </w:p>
        </w:tc>
        <w:tc>
          <w:tcPr>
            <w:tcW w:w="0" w:type="auto"/>
            <w:hideMark/>
          </w:tcPr>
          <w:p w14:paraId="4A7D00AA" w14:textId="77777777" w:rsidR="00496CB3" w:rsidRPr="00496CB3" w:rsidRDefault="00496CB3" w:rsidP="00940D55">
            <w:pPr>
              <w:jc w:val="right"/>
              <w:rPr>
                <w:rFonts w:cs="Calibri"/>
                <w:color w:val="000000"/>
                <w:sz w:val="18"/>
                <w:szCs w:val="18"/>
                <w:lang w:eastAsia="en-ID"/>
              </w:rPr>
            </w:pPr>
            <w:r w:rsidRPr="00496CB3">
              <w:rPr>
                <w:rFonts w:cs="Calibri"/>
                <w:color w:val="000000"/>
                <w:sz w:val="18"/>
                <w:szCs w:val="18"/>
                <w:lang w:eastAsia="en-ID"/>
              </w:rPr>
              <w:t>22.06</w:t>
            </w:r>
          </w:p>
        </w:tc>
      </w:tr>
      <w:tr w:rsidR="00496CB3" w:rsidRPr="00496CB3" w14:paraId="34671581" w14:textId="77777777" w:rsidTr="00496CB3">
        <w:trPr>
          <w:trHeight w:val="20"/>
          <w:jc w:val="center"/>
        </w:trPr>
        <w:tc>
          <w:tcPr>
            <w:tcW w:w="0" w:type="auto"/>
            <w:hideMark/>
          </w:tcPr>
          <w:p w14:paraId="6E24FF23" w14:textId="77777777" w:rsidR="00496CB3" w:rsidRPr="00496CB3" w:rsidRDefault="00496CB3" w:rsidP="00940D55">
            <w:pPr>
              <w:rPr>
                <w:rFonts w:cs="Calibri"/>
                <w:color w:val="000000"/>
                <w:sz w:val="18"/>
                <w:szCs w:val="18"/>
                <w:lang w:eastAsia="en-ID"/>
              </w:rPr>
            </w:pPr>
            <w:r w:rsidRPr="00496CB3">
              <w:rPr>
                <w:rFonts w:cs="Calibri"/>
                <w:color w:val="000000"/>
                <w:sz w:val="18"/>
                <w:szCs w:val="18"/>
                <w:lang w:eastAsia="en-ID"/>
              </w:rPr>
              <w:t>High Cliff</w:t>
            </w:r>
          </w:p>
        </w:tc>
        <w:tc>
          <w:tcPr>
            <w:tcW w:w="0" w:type="auto"/>
            <w:hideMark/>
          </w:tcPr>
          <w:p w14:paraId="1C5CE4FE" w14:textId="77777777" w:rsidR="00496CB3" w:rsidRPr="00496CB3" w:rsidRDefault="00496CB3" w:rsidP="00940D55">
            <w:pPr>
              <w:jc w:val="right"/>
              <w:rPr>
                <w:rFonts w:cs="Calibri"/>
                <w:color w:val="000000"/>
                <w:sz w:val="18"/>
                <w:szCs w:val="18"/>
                <w:lang w:eastAsia="en-ID"/>
              </w:rPr>
            </w:pPr>
            <w:r w:rsidRPr="00496CB3">
              <w:rPr>
                <w:rFonts w:cs="Calibri"/>
                <w:color w:val="000000"/>
                <w:sz w:val="18"/>
                <w:szCs w:val="18"/>
                <w:lang w:eastAsia="en-ID"/>
              </w:rPr>
              <w:t>16.36</w:t>
            </w:r>
          </w:p>
        </w:tc>
        <w:tc>
          <w:tcPr>
            <w:tcW w:w="0" w:type="auto"/>
            <w:hideMark/>
          </w:tcPr>
          <w:p w14:paraId="32C9A0BE" w14:textId="77777777" w:rsidR="00496CB3" w:rsidRPr="00496CB3" w:rsidRDefault="00496CB3" w:rsidP="00940D55">
            <w:pPr>
              <w:jc w:val="right"/>
              <w:rPr>
                <w:rFonts w:cs="Calibri"/>
                <w:color w:val="000000"/>
                <w:sz w:val="18"/>
                <w:szCs w:val="18"/>
                <w:lang w:eastAsia="en-ID"/>
              </w:rPr>
            </w:pPr>
            <w:r w:rsidRPr="00496CB3">
              <w:rPr>
                <w:rFonts w:cs="Calibri"/>
                <w:color w:val="000000"/>
                <w:sz w:val="18"/>
                <w:szCs w:val="18"/>
                <w:lang w:eastAsia="en-ID"/>
              </w:rPr>
              <w:t>16.34</w:t>
            </w:r>
          </w:p>
        </w:tc>
        <w:tc>
          <w:tcPr>
            <w:tcW w:w="0" w:type="auto"/>
            <w:hideMark/>
          </w:tcPr>
          <w:p w14:paraId="7C2862E6" w14:textId="77777777" w:rsidR="00496CB3" w:rsidRPr="00496CB3" w:rsidRDefault="00496CB3" w:rsidP="00940D55">
            <w:pPr>
              <w:jc w:val="right"/>
              <w:rPr>
                <w:rFonts w:cs="Calibri"/>
                <w:color w:val="000000"/>
                <w:sz w:val="18"/>
                <w:szCs w:val="18"/>
                <w:lang w:eastAsia="en-ID"/>
              </w:rPr>
            </w:pPr>
            <w:r w:rsidRPr="00496CB3">
              <w:rPr>
                <w:rFonts w:cs="Calibri"/>
                <w:color w:val="000000"/>
                <w:sz w:val="18"/>
                <w:szCs w:val="18"/>
                <w:lang w:eastAsia="en-ID"/>
              </w:rPr>
              <w:t>17.37</w:t>
            </w:r>
          </w:p>
        </w:tc>
      </w:tr>
      <w:tr w:rsidR="00496CB3" w:rsidRPr="00496CB3" w14:paraId="1047C64D" w14:textId="77777777" w:rsidTr="00496CB3">
        <w:trPr>
          <w:trHeight w:val="20"/>
          <w:jc w:val="center"/>
        </w:trPr>
        <w:tc>
          <w:tcPr>
            <w:tcW w:w="0" w:type="auto"/>
            <w:hideMark/>
          </w:tcPr>
          <w:p w14:paraId="71B0CAC1" w14:textId="77777777" w:rsidR="00496CB3" w:rsidRPr="00496CB3" w:rsidRDefault="00496CB3" w:rsidP="00940D55">
            <w:pPr>
              <w:rPr>
                <w:rFonts w:cs="Calibri"/>
                <w:color w:val="000000"/>
                <w:sz w:val="18"/>
                <w:szCs w:val="18"/>
                <w:lang w:eastAsia="en-ID"/>
              </w:rPr>
            </w:pPr>
            <w:r w:rsidRPr="00496CB3">
              <w:rPr>
                <w:rFonts w:cs="Calibri"/>
                <w:color w:val="000000"/>
                <w:sz w:val="18"/>
                <w:szCs w:val="18"/>
                <w:lang w:eastAsia="en-ID"/>
              </w:rPr>
              <w:t>Medan</w:t>
            </w:r>
          </w:p>
        </w:tc>
        <w:tc>
          <w:tcPr>
            <w:tcW w:w="0" w:type="auto"/>
            <w:hideMark/>
          </w:tcPr>
          <w:p w14:paraId="265F469A" w14:textId="77777777" w:rsidR="00496CB3" w:rsidRPr="00496CB3" w:rsidRDefault="00496CB3" w:rsidP="00940D55">
            <w:pPr>
              <w:jc w:val="right"/>
              <w:rPr>
                <w:rFonts w:cs="Calibri"/>
                <w:color w:val="000000"/>
                <w:sz w:val="18"/>
                <w:szCs w:val="18"/>
                <w:lang w:eastAsia="en-ID"/>
              </w:rPr>
            </w:pPr>
            <w:r w:rsidRPr="00496CB3">
              <w:rPr>
                <w:rFonts w:cs="Calibri"/>
                <w:color w:val="000000"/>
                <w:sz w:val="18"/>
                <w:szCs w:val="18"/>
                <w:lang w:eastAsia="en-ID"/>
              </w:rPr>
              <w:t>187.28</w:t>
            </w:r>
          </w:p>
        </w:tc>
        <w:tc>
          <w:tcPr>
            <w:tcW w:w="0" w:type="auto"/>
            <w:hideMark/>
          </w:tcPr>
          <w:p w14:paraId="3024386B" w14:textId="77777777" w:rsidR="00496CB3" w:rsidRPr="00496CB3" w:rsidRDefault="00496CB3" w:rsidP="00940D55">
            <w:pPr>
              <w:jc w:val="right"/>
              <w:rPr>
                <w:rFonts w:cs="Calibri"/>
                <w:color w:val="000000"/>
                <w:sz w:val="18"/>
                <w:szCs w:val="18"/>
                <w:lang w:eastAsia="en-ID"/>
              </w:rPr>
            </w:pPr>
            <w:r w:rsidRPr="00496CB3">
              <w:rPr>
                <w:rFonts w:cs="Calibri"/>
                <w:color w:val="000000"/>
                <w:sz w:val="18"/>
                <w:szCs w:val="18"/>
                <w:lang w:eastAsia="en-ID"/>
              </w:rPr>
              <w:t>187.74</w:t>
            </w:r>
          </w:p>
        </w:tc>
        <w:tc>
          <w:tcPr>
            <w:tcW w:w="0" w:type="auto"/>
            <w:hideMark/>
          </w:tcPr>
          <w:p w14:paraId="78953CBB" w14:textId="77777777" w:rsidR="00496CB3" w:rsidRPr="00496CB3" w:rsidRDefault="00496CB3" w:rsidP="00940D55">
            <w:pPr>
              <w:jc w:val="right"/>
              <w:rPr>
                <w:rFonts w:cs="Calibri"/>
                <w:color w:val="000000"/>
                <w:sz w:val="18"/>
                <w:szCs w:val="18"/>
                <w:lang w:eastAsia="en-ID"/>
              </w:rPr>
            </w:pPr>
            <w:r w:rsidRPr="00496CB3">
              <w:rPr>
                <w:rFonts w:cs="Calibri"/>
                <w:color w:val="000000"/>
                <w:sz w:val="18"/>
                <w:szCs w:val="18"/>
                <w:lang w:eastAsia="en-ID"/>
              </w:rPr>
              <w:t>193.03</w:t>
            </w:r>
          </w:p>
        </w:tc>
      </w:tr>
      <w:tr w:rsidR="00496CB3" w:rsidRPr="00496CB3" w14:paraId="3C78BFB5" w14:textId="77777777" w:rsidTr="00496CB3">
        <w:trPr>
          <w:trHeight w:val="20"/>
          <w:jc w:val="center"/>
        </w:trPr>
        <w:tc>
          <w:tcPr>
            <w:tcW w:w="0" w:type="auto"/>
            <w:hideMark/>
          </w:tcPr>
          <w:p w14:paraId="2C8F2EE6" w14:textId="77777777" w:rsidR="00496CB3" w:rsidRPr="00496CB3" w:rsidRDefault="00496CB3" w:rsidP="00940D55">
            <w:pPr>
              <w:rPr>
                <w:rFonts w:cs="Calibri"/>
                <w:color w:val="000000"/>
                <w:sz w:val="18"/>
                <w:szCs w:val="18"/>
                <w:lang w:eastAsia="en-ID"/>
              </w:rPr>
            </w:pPr>
            <w:proofErr w:type="spellStart"/>
            <w:r w:rsidRPr="00496CB3">
              <w:rPr>
                <w:rFonts w:cs="Calibri"/>
                <w:color w:val="000000"/>
                <w:sz w:val="18"/>
                <w:szCs w:val="18"/>
                <w:lang w:eastAsia="en-ID"/>
              </w:rPr>
              <w:t>Binjai</w:t>
            </w:r>
            <w:proofErr w:type="spellEnd"/>
          </w:p>
        </w:tc>
        <w:tc>
          <w:tcPr>
            <w:tcW w:w="0" w:type="auto"/>
            <w:hideMark/>
          </w:tcPr>
          <w:p w14:paraId="0C06E681" w14:textId="77777777" w:rsidR="00496CB3" w:rsidRPr="00496CB3" w:rsidRDefault="00496CB3" w:rsidP="00940D55">
            <w:pPr>
              <w:jc w:val="right"/>
              <w:rPr>
                <w:rFonts w:cs="Calibri"/>
                <w:color w:val="000000"/>
                <w:sz w:val="18"/>
                <w:szCs w:val="18"/>
                <w:lang w:eastAsia="en-ID"/>
              </w:rPr>
            </w:pPr>
            <w:r w:rsidRPr="00496CB3">
              <w:rPr>
                <w:rFonts w:cs="Calibri"/>
                <w:color w:val="000000"/>
                <w:sz w:val="18"/>
                <w:szCs w:val="18"/>
                <w:lang w:eastAsia="en-ID"/>
              </w:rPr>
              <w:t>13.85</w:t>
            </w:r>
          </w:p>
        </w:tc>
        <w:tc>
          <w:tcPr>
            <w:tcW w:w="0" w:type="auto"/>
            <w:hideMark/>
          </w:tcPr>
          <w:p w14:paraId="7FC59822" w14:textId="77777777" w:rsidR="00496CB3" w:rsidRPr="00496CB3" w:rsidRDefault="00496CB3" w:rsidP="00940D55">
            <w:pPr>
              <w:jc w:val="right"/>
              <w:rPr>
                <w:rFonts w:cs="Calibri"/>
                <w:color w:val="000000"/>
                <w:sz w:val="18"/>
                <w:szCs w:val="18"/>
                <w:lang w:eastAsia="en-ID"/>
              </w:rPr>
            </w:pPr>
            <w:r w:rsidRPr="00496CB3">
              <w:rPr>
                <w:rFonts w:cs="Calibri"/>
                <w:color w:val="000000"/>
                <w:sz w:val="18"/>
                <w:szCs w:val="18"/>
                <w:lang w:eastAsia="en-ID"/>
              </w:rPr>
              <w:t>14.61</w:t>
            </w:r>
          </w:p>
        </w:tc>
        <w:tc>
          <w:tcPr>
            <w:tcW w:w="0" w:type="auto"/>
            <w:hideMark/>
          </w:tcPr>
          <w:p w14:paraId="5A6A562C" w14:textId="77777777" w:rsidR="00496CB3" w:rsidRPr="00496CB3" w:rsidRDefault="00496CB3" w:rsidP="00940D55">
            <w:pPr>
              <w:jc w:val="right"/>
              <w:rPr>
                <w:rFonts w:cs="Calibri"/>
                <w:color w:val="000000"/>
                <w:sz w:val="18"/>
                <w:szCs w:val="18"/>
                <w:lang w:eastAsia="en-ID"/>
              </w:rPr>
            </w:pPr>
            <w:r w:rsidRPr="00496CB3">
              <w:rPr>
                <w:rFonts w:cs="Calibri"/>
                <w:color w:val="000000"/>
                <w:sz w:val="18"/>
                <w:szCs w:val="18"/>
                <w:lang w:eastAsia="en-ID"/>
              </w:rPr>
              <w:t>16.46</w:t>
            </w:r>
          </w:p>
        </w:tc>
      </w:tr>
      <w:tr w:rsidR="00496CB3" w:rsidRPr="00496CB3" w14:paraId="71958166" w14:textId="77777777" w:rsidTr="00496CB3">
        <w:trPr>
          <w:trHeight w:val="20"/>
          <w:jc w:val="center"/>
        </w:trPr>
        <w:tc>
          <w:tcPr>
            <w:tcW w:w="0" w:type="auto"/>
            <w:hideMark/>
          </w:tcPr>
          <w:p w14:paraId="7F5F67E7" w14:textId="77777777" w:rsidR="00496CB3" w:rsidRPr="00496CB3" w:rsidRDefault="00496CB3" w:rsidP="00940D55">
            <w:pPr>
              <w:rPr>
                <w:rFonts w:cs="Calibri"/>
                <w:color w:val="000000"/>
                <w:sz w:val="18"/>
                <w:szCs w:val="18"/>
                <w:lang w:eastAsia="en-ID"/>
              </w:rPr>
            </w:pPr>
            <w:proofErr w:type="spellStart"/>
            <w:r w:rsidRPr="00496CB3">
              <w:rPr>
                <w:rFonts w:cs="Calibri"/>
                <w:color w:val="000000"/>
                <w:sz w:val="18"/>
                <w:szCs w:val="18"/>
                <w:lang w:eastAsia="en-ID"/>
              </w:rPr>
              <w:t>Padangsidimpuan</w:t>
            </w:r>
            <w:proofErr w:type="spellEnd"/>
          </w:p>
        </w:tc>
        <w:tc>
          <w:tcPr>
            <w:tcW w:w="0" w:type="auto"/>
            <w:hideMark/>
          </w:tcPr>
          <w:p w14:paraId="0A22115E" w14:textId="77777777" w:rsidR="00496CB3" w:rsidRPr="00496CB3" w:rsidRDefault="00496CB3" w:rsidP="00940D55">
            <w:pPr>
              <w:jc w:val="right"/>
              <w:rPr>
                <w:rFonts w:cs="Calibri"/>
                <w:color w:val="000000"/>
                <w:sz w:val="18"/>
                <w:szCs w:val="18"/>
                <w:lang w:eastAsia="en-ID"/>
              </w:rPr>
            </w:pPr>
            <w:r w:rsidRPr="00496CB3">
              <w:rPr>
                <w:rFonts w:cs="Calibri"/>
                <w:color w:val="000000"/>
                <w:sz w:val="18"/>
                <w:szCs w:val="18"/>
                <w:lang w:eastAsia="en-ID"/>
              </w:rPr>
              <w:t>16.15</w:t>
            </w:r>
          </w:p>
        </w:tc>
        <w:tc>
          <w:tcPr>
            <w:tcW w:w="0" w:type="auto"/>
            <w:hideMark/>
          </w:tcPr>
          <w:p w14:paraId="5800EDC8" w14:textId="77777777" w:rsidR="00496CB3" w:rsidRPr="00496CB3" w:rsidRDefault="00496CB3" w:rsidP="00940D55">
            <w:pPr>
              <w:jc w:val="right"/>
              <w:rPr>
                <w:rFonts w:cs="Calibri"/>
                <w:color w:val="000000"/>
                <w:sz w:val="18"/>
                <w:szCs w:val="18"/>
                <w:lang w:eastAsia="en-ID"/>
              </w:rPr>
            </w:pPr>
            <w:r w:rsidRPr="00496CB3">
              <w:rPr>
                <w:rFonts w:cs="Calibri"/>
                <w:color w:val="000000"/>
                <w:sz w:val="18"/>
                <w:szCs w:val="18"/>
                <w:lang w:eastAsia="en-ID"/>
              </w:rPr>
              <w:t>16.03</w:t>
            </w:r>
          </w:p>
        </w:tc>
        <w:tc>
          <w:tcPr>
            <w:tcW w:w="0" w:type="auto"/>
            <w:hideMark/>
          </w:tcPr>
          <w:p w14:paraId="36AEF90F" w14:textId="77777777" w:rsidR="00496CB3" w:rsidRPr="00496CB3" w:rsidRDefault="00496CB3" w:rsidP="00940D55">
            <w:pPr>
              <w:jc w:val="right"/>
              <w:rPr>
                <w:rFonts w:cs="Calibri"/>
                <w:color w:val="000000"/>
                <w:sz w:val="18"/>
                <w:szCs w:val="18"/>
                <w:lang w:eastAsia="en-ID"/>
              </w:rPr>
            </w:pPr>
            <w:r w:rsidRPr="00496CB3">
              <w:rPr>
                <w:rFonts w:cs="Calibri"/>
                <w:color w:val="000000"/>
                <w:sz w:val="18"/>
                <w:szCs w:val="18"/>
                <w:lang w:eastAsia="en-ID"/>
              </w:rPr>
              <w:t>17.28</w:t>
            </w:r>
          </w:p>
        </w:tc>
      </w:tr>
      <w:tr w:rsidR="00496CB3" w:rsidRPr="00496CB3" w14:paraId="3B8473D4" w14:textId="77777777" w:rsidTr="00496CB3">
        <w:trPr>
          <w:trHeight w:val="20"/>
          <w:jc w:val="center"/>
        </w:trPr>
        <w:tc>
          <w:tcPr>
            <w:tcW w:w="0" w:type="auto"/>
            <w:hideMark/>
          </w:tcPr>
          <w:p w14:paraId="0F9214CD" w14:textId="77777777" w:rsidR="00496CB3" w:rsidRPr="00496CB3" w:rsidRDefault="00496CB3" w:rsidP="00940D55">
            <w:pPr>
              <w:rPr>
                <w:rFonts w:cs="Calibri"/>
                <w:color w:val="000000"/>
                <w:sz w:val="18"/>
                <w:szCs w:val="18"/>
                <w:lang w:eastAsia="en-ID"/>
              </w:rPr>
            </w:pPr>
            <w:proofErr w:type="spellStart"/>
            <w:r w:rsidRPr="00496CB3">
              <w:rPr>
                <w:rFonts w:cs="Calibri"/>
                <w:color w:val="000000"/>
                <w:sz w:val="18"/>
                <w:szCs w:val="18"/>
                <w:lang w:eastAsia="en-ID"/>
              </w:rPr>
              <w:t>Gunungsitoli</w:t>
            </w:r>
            <w:proofErr w:type="spellEnd"/>
          </w:p>
        </w:tc>
        <w:tc>
          <w:tcPr>
            <w:tcW w:w="0" w:type="auto"/>
            <w:hideMark/>
          </w:tcPr>
          <w:p w14:paraId="7234C1EE" w14:textId="77777777" w:rsidR="00496CB3" w:rsidRPr="00496CB3" w:rsidRDefault="00496CB3" w:rsidP="00940D55">
            <w:pPr>
              <w:jc w:val="right"/>
              <w:rPr>
                <w:rFonts w:cs="Calibri"/>
                <w:color w:val="000000"/>
                <w:sz w:val="18"/>
                <w:szCs w:val="18"/>
                <w:lang w:eastAsia="en-ID"/>
              </w:rPr>
            </w:pPr>
            <w:r w:rsidRPr="00496CB3">
              <w:rPr>
                <w:rFonts w:cs="Calibri"/>
                <w:color w:val="000000"/>
                <w:sz w:val="18"/>
                <w:szCs w:val="18"/>
                <w:lang w:eastAsia="en-ID"/>
              </w:rPr>
              <w:t>22.03</w:t>
            </w:r>
          </w:p>
        </w:tc>
        <w:tc>
          <w:tcPr>
            <w:tcW w:w="0" w:type="auto"/>
            <w:hideMark/>
          </w:tcPr>
          <w:p w14:paraId="6D00AFE9" w14:textId="77777777" w:rsidR="00496CB3" w:rsidRPr="00496CB3" w:rsidRDefault="00496CB3" w:rsidP="00940D55">
            <w:pPr>
              <w:jc w:val="right"/>
              <w:rPr>
                <w:rFonts w:cs="Calibri"/>
                <w:color w:val="000000"/>
                <w:sz w:val="18"/>
                <w:szCs w:val="18"/>
                <w:lang w:eastAsia="en-ID"/>
              </w:rPr>
            </w:pPr>
            <w:r w:rsidRPr="00496CB3">
              <w:rPr>
                <w:rFonts w:cs="Calibri"/>
                <w:color w:val="000000"/>
                <w:sz w:val="18"/>
                <w:szCs w:val="18"/>
                <w:lang w:eastAsia="en-ID"/>
              </w:rPr>
              <w:t>21.85</w:t>
            </w:r>
          </w:p>
        </w:tc>
        <w:tc>
          <w:tcPr>
            <w:tcW w:w="0" w:type="auto"/>
            <w:hideMark/>
          </w:tcPr>
          <w:p w14:paraId="4E695F93" w14:textId="77777777" w:rsidR="00496CB3" w:rsidRPr="00496CB3" w:rsidRDefault="00496CB3" w:rsidP="00940D55">
            <w:pPr>
              <w:jc w:val="right"/>
              <w:rPr>
                <w:rFonts w:cs="Calibri"/>
                <w:color w:val="000000"/>
                <w:sz w:val="18"/>
                <w:szCs w:val="18"/>
                <w:lang w:eastAsia="en-ID"/>
              </w:rPr>
            </w:pPr>
            <w:r w:rsidRPr="00496CB3">
              <w:rPr>
                <w:rFonts w:cs="Calibri"/>
                <w:color w:val="000000"/>
                <w:sz w:val="18"/>
                <w:szCs w:val="18"/>
                <w:lang w:eastAsia="en-ID"/>
              </w:rPr>
              <w:t>24.02</w:t>
            </w:r>
          </w:p>
        </w:tc>
      </w:tr>
      <w:tr w:rsidR="00496CB3" w:rsidRPr="00496CB3" w14:paraId="63C4A6F1" w14:textId="77777777" w:rsidTr="00496CB3">
        <w:trPr>
          <w:trHeight w:val="20"/>
          <w:jc w:val="center"/>
        </w:trPr>
        <w:tc>
          <w:tcPr>
            <w:tcW w:w="0" w:type="auto"/>
            <w:shd w:val="clear" w:color="auto" w:fill="D9D9D9" w:themeFill="background1" w:themeFillShade="D9"/>
          </w:tcPr>
          <w:p w14:paraId="635C554B" w14:textId="77777777" w:rsidR="00496CB3" w:rsidRPr="00496CB3" w:rsidRDefault="00496CB3" w:rsidP="00940D55">
            <w:pPr>
              <w:rPr>
                <w:rFonts w:cs="Calibri"/>
                <w:b/>
                <w:sz w:val="18"/>
                <w:szCs w:val="18"/>
                <w:lang w:eastAsia="en-ID"/>
              </w:rPr>
            </w:pPr>
            <w:r w:rsidRPr="00496CB3">
              <w:rPr>
                <w:rFonts w:cs="Calibri"/>
                <w:b/>
                <w:sz w:val="18"/>
                <w:szCs w:val="18"/>
                <w:lang w:eastAsia="en-ID"/>
              </w:rPr>
              <w:t>Indonesia</w:t>
            </w:r>
          </w:p>
        </w:tc>
        <w:tc>
          <w:tcPr>
            <w:tcW w:w="0" w:type="auto"/>
            <w:shd w:val="clear" w:color="auto" w:fill="D9D9D9" w:themeFill="background1" w:themeFillShade="D9"/>
          </w:tcPr>
          <w:p w14:paraId="684110CF" w14:textId="77777777" w:rsidR="00496CB3" w:rsidRPr="00496CB3" w:rsidRDefault="00496CB3" w:rsidP="00940D55">
            <w:pPr>
              <w:jc w:val="right"/>
              <w:rPr>
                <w:rFonts w:cs="Calibri"/>
                <w:b/>
                <w:sz w:val="18"/>
                <w:szCs w:val="18"/>
                <w:lang w:eastAsia="en-ID"/>
              </w:rPr>
            </w:pPr>
            <w:r w:rsidRPr="00496CB3">
              <w:rPr>
                <w:rFonts w:cs="Calibri"/>
                <w:b/>
                <w:sz w:val="18"/>
                <w:szCs w:val="18"/>
                <w:lang w:eastAsia="en-ID"/>
              </w:rPr>
              <w:t>25,898.55</w:t>
            </w:r>
          </w:p>
        </w:tc>
        <w:tc>
          <w:tcPr>
            <w:tcW w:w="0" w:type="auto"/>
            <w:shd w:val="clear" w:color="auto" w:fill="D9D9D9" w:themeFill="background1" w:themeFillShade="D9"/>
          </w:tcPr>
          <w:p w14:paraId="232ECAFD" w14:textId="77777777" w:rsidR="00496CB3" w:rsidRPr="00496CB3" w:rsidRDefault="00496CB3" w:rsidP="00940D55">
            <w:pPr>
              <w:jc w:val="right"/>
              <w:rPr>
                <w:rFonts w:cs="Calibri"/>
                <w:b/>
                <w:sz w:val="18"/>
                <w:szCs w:val="18"/>
                <w:lang w:eastAsia="en-ID"/>
              </w:rPr>
            </w:pPr>
            <w:r w:rsidRPr="00496CB3">
              <w:rPr>
                <w:rFonts w:cs="Calibri"/>
                <w:b/>
                <w:sz w:val="18"/>
                <w:szCs w:val="18"/>
                <w:lang w:eastAsia="en-ID"/>
              </w:rPr>
              <w:t>26,363.27</w:t>
            </w:r>
          </w:p>
        </w:tc>
        <w:tc>
          <w:tcPr>
            <w:tcW w:w="0" w:type="auto"/>
            <w:shd w:val="clear" w:color="auto" w:fill="D9D9D9" w:themeFill="background1" w:themeFillShade="D9"/>
          </w:tcPr>
          <w:p w14:paraId="552E1411" w14:textId="77777777" w:rsidR="00496CB3" w:rsidRPr="00496CB3" w:rsidRDefault="00496CB3" w:rsidP="00940D55">
            <w:pPr>
              <w:jc w:val="right"/>
              <w:rPr>
                <w:rFonts w:cs="Calibri"/>
                <w:b/>
                <w:sz w:val="18"/>
                <w:szCs w:val="18"/>
                <w:lang w:eastAsia="en-ID"/>
              </w:rPr>
            </w:pPr>
            <w:r w:rsidRPr="00496CB3">
              <w:rPr>
                <w:rFonts w:cs="Calibri"/>
                <w:b/>
                <w:sz w:val="18"/>
                <w:szCs w:val="18"/>
                <w:lang w:eastAsia="en-ID"/>
              </w:rPr>
              <w:t>26,503.65</w:t>
            </w:r>
          </w:p>
        </w:tc>
      </w:tr>
    </w:tbl>
    <w:p w14:paraId="738EF60D" w14:textId="219BAF76" w:rsidR="00496CB3" w:rsidRPr="00496CB3" w:rsidRDefault="00496CB3" w:rsidP="00496CB3">
      <w:pPr>
        <w:ind w:left="142" w:firstLine="709"/>
        <w:jc w:val="both"/>
        <w:rPr>
          <w:sz w:val="18"/>
          <w:szCs w:val="18"/>
        </w:rPr>
      </w:pPr>
      <w:proofErr w:type="gramStart"/>
      <w:r w:rsidRPr="00496CB3">
        <w:rPr>
          <w:sz w:val="18"/>
          <w:szCs w:val="18"/>
        </w:rPr>
        <w:t>Source :</w:t>
      </w:r>
      <w:proofErr w:type="gramEnd"/>
      <w:r w:rsidRPr="00496CB3">
        <w:rPr>
          <w:sz w:val="18"/>
          <w:szCs w:val="18"/>
        </w:rPr>
        <w:t xml:space="preserve"> BPS North Sumatra Province 2021-2023 .</w:t>
      </w:r>
    </w:p>
    <w:p w14:paraId="4E824CF4" w14:textId="77777777" w:rsidR="00496CB3" w:rsidRPr="00496CB3" w:rsidRDefault="00496CB3" w:rsidP="00496CB3">
      <w:pPr>
        <w:ind w:left="142" w:firstLine="709"/>
        <w:jc w:val="both"/>
        <w:rPr>
          <w:sz w:val="20"/>
          <w:szCs w:val="20"/>
        </w:rPr>
      </w:pPr>
    </w:p>
    <w:p w14:paraId="77CF0CC5" w14:textId="0F3E6E95" w:rsidR="00496CB3" w:rsidRPr="00554BDF" w:rsidRDefault="00496CB3" w:rsidP="00321273">
      <w:pPr>
        <w:ind w:firstLine="720"/>
        <w:jc w:val="both"/>
      </w:pPr>
      <w:r w:rsidRPr="00554BDF">
        <w:t xml:space="preserve">Table 1 shows that amount poor population in North Sumatra Province is still Lots found especially in cities / districts large in the province of North Sumatra, such as Medan City , Deli Serdang Regency , and </w:t>
      </w:r>
      <w:proofErr w:type="spellStart"/>
      <w:r w:rsidRPr="00554BDF">
        <w:t>Langkat</w:t>
      </w:r>
      <w:proofErr w:type="spellEnd"/>
      <w:r w:rsidRPr="00554BDF">
        <w:t xml:space="preserve"> Regency . A paradox that implies that welfare residents in the city big should be more Good compared to residents in the village currently occurred in North Sumatra Province . Therefore that , work government become the more complex in alleviate poverty in the Province North Sumatra.</w:t>
      </w:r>
    </w:p>
    <w:p w14:paraId="1AB984C7" w14:textId="5E94140A" w:rsidR="00496CB3" w:rsidRPr="00554BDF" w:rsidRDefault="00AE1F16" w:rsidP="00AE171D">
      <w:pPr>
        <w:ind w:firstLine="720"/>
        <w:jc w:val="both"/>
      </w:pPr>
      <w:r>
        <w:t xml:space="preserve">Alkire (2015) </w:t>
      </w:r>
      <w:r w:rsidR="00496CB3" w:rsidRPr="00554BDF">
        <w:t xml:space="preserve">revealed that alleviation poverty must done in a way precise and wide covers various aspect life , because problem poverty is complex problems . Alleviation​ poverty can </w:t>
      </w:r>
      <w:proofErr w:type="spellStart"/>
      <w:r w:rsidR="00496CB3" w:rsidRPr="00554BDF">
        <w:t>taken</w:t>
      </w:r>
      <w:proofErr w:type="spellEnd"/>
      <w:r w:rsidR="00496CB3" w:rsidRPr="00554BDF">
        <w:t xml:space="preserve"> through growth economy naturally or​ intervention direct government through the alleviation program poverty . Growth economy is </w:t>
      </w:r>
      <w:r w:rsidR="00EA077D">
        <w:t xml:space="preserve">settlement experience from alleviation poverty with repair income and </w:t>
      </w:r>
      <w:r w:rsidR="00496CB3" w:rsidRPr="00554BDF">
        <w:t xml:space="preserve">welfare </w:t>
      </w:r>
      <w:r w:rsidR="00EA077D">
        <w:t xml:space="preserve">society </w:t>
      </w:r>
      <w:r w:rsidR="00496CB3" w:rsidRPr="00554BDF">
        <w:t xml:space="preserve">(Todaro, 2000). Every policy government </w:t>
      </w:r>
      <w:r w:rsidR="00865A1A">
        <w:t>play a role important</w:t>
      </w:r>
      <w:r w:rsidR="00496CB3" w:rsidRPr="00554BDF">
        <w:t xml:space="preserve"> </w:t>
      </w:r>
      <w:r w:rsidR="00865A1A">
        <w:t>in arrange control</w:t>
      </w:r>
      <w:r w:rsidR="00496CB3" w:rsidRPr="00554BDF">
        <w:t xml:space="preserve"> growth </w:t>
      </w:r>
      <w:r w:rsidR="00865A1A">
        <w:t xml:space="preserve">a balanced </w:t>
      </w:r>
      <w:r w:rsidR="00496CB3" w:rsidRPr="00554BDF">
        <w:t xml:space="preserve">and </w:t>
      </w:r>
      <w:r w:rsidR="00865A1A">
        <w:t xml:space="preserve">successful economy </w:t>
      </w:r>
      <w:r w:rsidR="00496CB3" w:rsidRPr="00554BDF">
        <w:t>( Stiglitz, 1997).</w:t>
      </w:r>
    </w:p>
    <w:p w14:paraId="5A2794E4" w14:textId="7B1697B8" w:rsidR="00496CB3" w:rsidRPr="00554BDF" w:rsidRDefault="00865A1A" w:rsidP="00321273">
      <w:pPr>
        <w:ind w:firstLine="720"/>
        <w:jc w:val="both"/>
      </w:pPr>
      <w:r>
        <w:t xml:space="preserve">The government can also do intervention direct in the form of </w:t>
      </w:r>
      <w:r w:rsidR="00496CB3" w:rsidRPr="00554BDF">
        <w:t xml:space="preserve">a poverty alleviation </w:t>
      </w:r>
      <w:r>
        <w:t>program</w:t>
      </w:r>
      <w:r w:rsidR="00496CB3" w:rsidRPr="00554BDF">
        <w:t xml:space="preserve"> poverty . </w:t>
      </w:r>
      <w:r w:rsidR="004163E6" w:rsidRPr="00554BDF">
        <w:t>Government programs Alone</w:t>
      </w:r>
      <w:r w:rsidR="00496CB3" w:rsidRPr="00554BDF">
        <w:t xml:space="preserve"> in a way general Alone influenced by various factors in it . In general , </w:t>
      </w:r>
      <w:r>
        <w:t xml:space="preserve">government programs areas </w:t>
      </w:r>
      <w:r w:rsidR="00496CB3" w:rsidRPr="00554BDF">
        <w:t xml:space="preserve">where work is carried out in a way economical , </w:t>
      </w:r>
      <w:r w:rsidRPr="00554BDF">
        <w:t xml:space="preserve">as well as participate in a way transparency , accountability and principles justice </w:t>
      </w:r>
      <w:r>
        <w:t xml:space="preserve">will give good results , as </w:t>
      </w:r>
      <w:r w:rsidR="00496CB3" w:rsidRPr="00554BDF">
        <w:t xml:space="preserve">well </w:t>
      </w:r>
      <w:r>
        <w:t>as in</w:t>
      </w:r>
      <w:r w:rsidR="00496CB3" w:rsidRPr="00554BDF">
        <w:t xml:space="preserve"> </w:t>
      </w:r>
      <w:r>
        <w:t>alleviation</w:t>
      </w:r>
      <w:r w:rsidR="00496CB3" w:rsidRPr="00554BDF">
        <w:t xml:space="preserve"> poverty </w:t>
      </w:r>
      <w:r w:rsidR="00354D0B">
        <w:t xml:space="preserve">( </w:t>
      </w:r>
      <w:proofErr w:type="spellStart"/>
      <w:r w:rsidR="00354D0B">
        <w:t>Idrus</w:t>
      </w:r>
      <w:proofErr w:type="spellEnd"/>
      <w:r w:rsidR="00354D0B">
        <w:t xml:space="preserve"> , 2024). </w:t>
      </w:r>
      <w:r w:rsidR="00496CB3" w:rsidRPr="00554BDF">
        <w:t xml:space="preserve">Work </w:t>
      </w:r>
      <w:r w:rsidR="00354D0B">
        <w:t>program</w:t>
      </w:r>
      <w:r w:rsidR="00496CB3" w:rsidRPr="00554BDF">
        <w:t xml:space="preserve"> government itself is greatly influenced by </w:t>
      </w:r>
      <w:r w:rsidRPr="00554BDF">
        <w:t xml:space="preserve">management accountability </w:t>
      </w:r>
      <w:r>
        <w:t xml:space="preserve">, </w:t>
      </w:r>
      <w:r w:rsidR="00496CB3" w:rsidRPr="00554BDF">
        <w:t xml:space="preserve">transparency and </w:t>
      </w:r>
      <w:r w:rsidRPr="00554BDF">
        <w:t xml:space="preserve">performance finances </w:t>
      </w:r>
      <w:r w:rsidR="004163E6" w:rsidRPr="00554BDF">
        <w:t xml:space="preserve">( </w:t>
      </w:r>
      <w:proofErr w:type="spellStart"/>
      <w:r w:rsidR="00AE1F16">
        <w:t>Priono</w:t>
      </w:r>
      <w:proofErr w:type="spellEnd"/>
      <w:r w:rsidR="00AE1F16">
        <w:t xml:space="preserve"> </w:t>
      </w:r>
      <w:r w:rsidR="004163E6" w:rsidRPr="00554BDF">
        <w:t>, 2019).</w:t>
      </w:r>
    </w:p>
    <w:p w14:paraId="7AD4F883" w14:textId="79C350EB" w:rsidR="00496CB3" w:rsidRPr="00554BDF" w:rsidRDefault="004163E6" w:rsidP="00865A1A">
      <w:pPr>
        <w:ind w:firstLine="720"/>
        <w:jc w:val="both"/>
      </w:pPr>
      <w:r w:rsidRPr="00554BDF">
        <w:t xml:space="preserve">Management accountability is overall activities that include planning , implementation , administration , reporting , accountability and supervision finance area Where very important aspect in management finance area (Allen, 2004). Problems that </w:t>
      </w:r>
      <w:r w:rsidR="00496CB3" w:rsidRPr="00554BDF">
        <w:t xml:space="preserve">often arise happen in the accountability process that is accountability for apparatus government Still Not yet as expected​ society in general Because instruments used​ No clear scope and use </w:t>
      </w:r>
      <w:r w:rsidR="00AE171D">
        <w:t xml:space="preserve">(Lodge, 2004). </w:t>
      </w:r>
      <w:r w:rsidR="00496CB3" w:rsidRPr="00554BDF">
        <w:t xml:space="preserve">Demands transparency in system organization device area the more increased during the reform era when this , no except transparency in management finance area </w:t>
      </w:r>
      <w:r w:rsidR="00AE171D">
        <w:t xml:space="preserve">government </w:t>
      </w:r>
      <w:r w:rsidR="00496CB3" w:rsidRPr="00554BDF">
        <w:t xml:space="preserve">. </w:t>
      </w:r>
      <w:r w:rsidR="00EA077D">
        <w:t>Supervision</w:t>
      </w:r>
      <w:r w:rsidR="00496CB3" w:rsidRPr="00554BDF">
        <w:t xml:space="preserve"> management budget each year done with use system reporting with accompanying recording​ evidence expenditure ( </w:t>
      </w:r>
      <w:proofErr w:type="spellStart"/>
      <w:r w:rsidR="00346BCA">
        <w:t>Wagenhover</w:t>
      </w:r>
      <w:proofErr w:type="spellEnd"/>
      <w:r w:rsidR="00346BCA">
        <w:t xml:space="preserve"> </w:t>
      </w:r>
      <w:r w:rsidR="00496CB3" w:rsidRPr="00554BDF">
        <w:t>, 2024).</w:t>
      </w:r>
    </w:p>
    <w:p w14:paraId="614A7390" w14:textId="3783AE4B" w:rsidR="00496CB3" w:rsidRPr="00554BDF" w:rsidRDefault="00EA077D" w:rsidP="00865A1A">
      <w:pPr>
        <w:ind w:firstLine="720"/>
        <w:jc w:val="both"/>
      </w:pPr>
      <w:r>
        <w:t>Management</w:t>
      </w:r>
      <w:r w:rsidR="00496CB3" w:rsidRPr="00554BDF">
        <w:t xml:space="preserve"> performance finance </w:t>
      </w:r>
      <w:r w:rsidR="00865A1A">
        <w:t>is means main</w:t>
      </w:r>
      <w:r w:rsidR="00496CB3" w:rsidRPr="00554BDF">
        <w:t xml:space="preserve"> evaluation and </w:t>
      </w:r>
      <w:r w:rsidR="00865A1A">
        <w:t>recovery</w:t>
      </w:r>
      <w:r w:rsidR="00496CB3" w:rsidRPr="00554BDF">
        <w:t xml:space="preserve"> performance </w:t>
      </w:r>
      <w:r w:rsidR="00865A1A">
        <w:t xml:space="preserve">with objective improvement efficiency and effectiveness </w:t>
      </w:r>
      <w:r w:rsidR="004163E6" w:rsidRPr="00554BDF">
        <w:t xml:space="preserve">(Astuti 2022). </w:t>
      </w:r>
      <w:r w:rsidR="00865A1A">
        <w:t xml:space="preserve">Financial performance </w:t>
      </w:r>
      <w:r w:rsidR="00496CB3" w:rsidRPr="00554BDF">
        <w:t xml:space="preserve">can </w:t>
      </w:r>
      <w:r w:rsidR="00865A1A">
        <w:t xml:space="preserve">counted </w:t>
      </w:r>
      <w:r w:rsidR="00496CB3" w:rsidRPr="00554BDF">
        <w:t xml:space="preserve">use analysis ratio finance area to report calculation budget income and expenditure area consisting of from ratio independence finance area , ratio effectiveness and efficiency income original area , ratio activity , debt service coverage ratio and ratio growth </w:t>
      </w:r>
      <w:r w:rsidR="004163E6" w:rsidRPr="00554BDF">
        <w:t xml:space="preserve">( </w:t>
      </w:r>
      <w:proofErr w:type="spellStart"/>
      <w:r w:rsidR="004163E6" w:rsidRPr="00554BDF">
        <w:t>Apriyadi</w:t>
      </w:r>
      <w:proofErr w:type="spellEnd"/>
      <w:r w:rsidR="004163E6" w:rsidRPr="00554BDF">
        <w:t xml:space="preserve"> , 2024). </w:t>
      </w:r>
      <w:r w:rsidR="00496CB3" w:rsidRPr="00554BDF">
        <w:t xml:space="preserve">According to Agres (2025) in frame management performance finance transparent , honest , democratic , effective , efficient and accountable regions , then​ analysis ratio finance to income shopping area need implemented </w:t>
      </w:r>
      <w:r w:rsidR="00865A1A">
        <w:t xml:space="preserve">. In </w:t>
      </w:r>
      <w:r w:rsidR="00496CB3" w:rsidRPr="00554BDF">
        <w:t xml:space="preserve">reality </w:t>
      </w:r>
      <w:r w:rsidR="00865A1A">
        <w:t>, the capacity</w:t>
      </w:r>
      <w:r w:rsidR="00496CB3" w:rsidRPr="00554BDF">
        <w:t xml:space="preserve"> government very limited area </w:t>
      </w:r>
      <w:r w:rsidR="00865A1A">
        <w:t xml:space="preserve">and </w:t>
      </w:r>
      <w:r w:rsidR="00496CB3" w:rsidRPr="00554BDF">
        <w:t xml:space="preserve">not yet </w:t>
      </w:r>
      <w:r w:rsidR="00865A1A">
        <w:t>there is</w:t>
      </w:r>
      <w:r w:rsidR="00496CB3" w:rsidRPr="00554BDF">
        <w:t xml:space="preserve"> agreement </w:t>
      </w:r>
      <w:r w:rsidR="00865A1A">
        <w:t>related</w:t>
      </w:r>
      <w:r w:rsidR="00496CB3" w:rsidRPr="00554BDF">
        <w:t xml:space="preserve"> rules the measurement . </w:t>
      </w:r>
      <w:r w:rsidR="00865A1A">
        <w:t>As a result Lots government neglected area​ to management performance financial aspects . accountability , transparency as well as performance finances are very important efficiency and effectiveness of government programs in alleviate poverty .</w:t>
      </w:r>
    </w:p>
    <w:p w14:paraId="502AB4CF" w14:textId="3F788F74" w:rsidR="00496CB3" w:rsidRPr="00554BDF" w:rsidRDefault="00496CB3" w:rsidP="00321273">
      <w:pPr>
        <w:ind w:firstLine="720"/>
        <w:jc w:val="both"/>
      </w:pPr>
      <w:r w:rsidRPr="00554BDF">
        <w:t xml:space="preserve">Following This is a related research gap study this </w:t>
      </w:r>
      <w:r w:rsidR="00C23FDB">
        <w:t xml:space="preserve">, </w:t>
      </w:r>
      <w:r w:rsidRPr="00554BDF">
        <w:t xml:space="preserve">that </w:t>
      </w:r>
      <w:r w:rsidR="00C23FDB" w:rsidRPr="00C23FDB">
        <w:t xml:space="preserve">accountability , transparency as well as </w:t>
      </w:r>
      <w:r w:rsidR="00C23FDB" w:rsidRPr="00C23FDB">
        <w:lastRenderedPageBreak/>
        <w:t>performance finance</w:t>
      </w:r>
      <w:r w:rsidRPr="00554BDF">
        <w:t xml:space="preserve"> </w:t>
      </w:r>
      <w:r w:rsidR="00C23FDB">
        <w:t>own great influence​ in</w:t>
      </w:r>
      <w:r w:rsidRPr="00554BDF">
        <w:t xml:space="preserve"> increase </w:t>
      </w:r>
      <w:r w:rsidR="00C23FDB">
        <w:t>growth</w:t>
      </w:r>
      <w:r w:rsidRPr="00554BDF">
        <w:t xml:space="preserve"> economy </w:t>
      </w:r>
      <w:r w:rsidR="00C23FDB">
        <w:t xml:space="preserve">, as well as influential direct in the alleviation program poverty in North Sumatra Province </w:t>
      </w:r>
      <w:r w:rsidRPr="00554BDF">
        <w:t xml:space="preserve">. Higher accountability scores tall correlated with better utilization of funds good , which leads to improvement results economy </w:t>
      </w:r>
      <w:r w:rsidR="00C23FDB">
        <w:t xml:space="preserve">and more government programs good </w:t>
      </w:r>
      <w:r w:rsidRPr="00554BDF">
        <w:t xml:space="preserve">(Bakri et al., 2024). Transparency in management regional finance is very important for good governance </w:t>
      </w:r>
      <w:r w:rsidR="00C23FDB">
        <w:t>and ensuring government programs</w:t>
      </w:r>
      <w:r w:rsidRPr="00554BDF">
        <w:t>​​</w:t>
      </w:r>
      <w:r w:rsidR="00C23FDB">
        <w:t xml:space="preserve"> clean as well as efficient </w:t>
      </w:r>
      <w:r w:rsidRPr="00554BDF">
        <w:t xml:space="preserve">. </w:t>
      </w:r>
      <w:r w:rsidR="00C23FDB">
        <w:t xml:space="preserve">Financial performance is source Power main government in run the program in the form of impetus for growth economy or alleviation poverty directly ( </w:t>
      </w:r>
      <w:proofErr w:type="spellStart"/>
      <w:r w:rsidRPr="00554BDF">
        <w:t>Pondaag</w:t>
      </w:r>
      <w:proofErr w:type="spellEnd"/>
      <w:r w:rsidRPr="00554BDF">
        <w:t xml:space="preserve"> et al., 2024).</w:t>
      </w:r>
    </w:p>
    <w:p w14:paraId="1167570C" w14:textId="7FEF9025" w:rsidR="00496CB3" w:rsidRPr="00554BDF" w:rsidRDefault="00C23FDB" w:rsidP="00321273">
      <w:pPr>
        <w:ind w:firstLine="720"/>
        <w:jc w:val="both"/>
      </w:pPr>
      <w:r>
        <w:t>In the research previously , performance</w:t>
      </w:r>
      <w:r w:rsidR="00496CB3" w:rsidRPr="00554BDF">
        <w:t xml:space="preserve"> finance government area </w:t>
      </w:r>
      <w:r>
        <w:t xml:space="preserve">proven </w:t>
      </w:r>
      <w:r w:rsidR="00496CB3" w:rsidRPr="00554BDF">
        <w:t xml:space="preserve">own impact direct limited to the level poverty . </w:t>
      </w:r>
      <w:r>
        <w:t>Some</w:t>
      </w:r>
      <w:r w:rsidR="00496CB3" w:rsidRPr="00554BDF">
        <w:t xml:space="preserve"> ratio finance in a way positive influence level poverty , performance finance in a way overall No in a way significant influence dynamics poverty ( </w:t>
      </w:r>
      <w:proofErr w:type="spellStart"/>
      <w:r w:rsidR="00496CB3" w:rsidRPr="00554BDF">
        <w:t>Apriyadi</w:t>
      </w:r>
      <w:proofErr w:type="spellEnd"/>
      <w:r w:rsidR="00496CB3" w:rsidRPr="00554BDF">
        <w:t xml:space="preserve"> et al., 2024). On the other hand , the performance finance areas in Central Java show A little correlation positive with growth economy </w:t>
      </w:r>
      <w:r>
        <w:t xml:space="preserve">, and </w:t>
      </w:r>
      <w:r w:rsidR="00496CB3" w:rsidRPr="00554BDF">
        <w:t xml:space="preserve">improvement management finance can contribute to the benefits better economy​ wide , although simple ( </w:t>
      </w:r>
      <w:proofErr w:type="spellStart"/>
      <w:r w:rsidR="00496CB3" w:rsidRPr="00554BDF">
        <w:t>Komaedi</w:t>
      </w:r>
      <w:proofErr w:type="spellEnd"/>
      <w:r w:rsidR="00496CB3" w:rsidRPr="00554BDF">
        <w:t xml:space="preserve"> et al., 2024). Meanwhile accountability and transparency are very important For increase performance regional finance , effects directly on the reduction poverty nuanced and requires a more approach area that covers various factor social economy </w:t>
      </w:r>
      <w:r>
        <w:t>(Agres, 2025).</w:t>
      </w:r>
    </w:p>
    <w:p w14:paraId="448325C6" w14:textId="3B2CE59A" w:rsidR="00496CB3" w:rsidRPr="00554BDF" w:rsidRDefault="00496CB3" w:rsidP="00321273">
      <w:pPr>
        <w:ind w:firstLine="720"/>
        <w:jc w:val="both"/>
      </w:pPr>
      <w:r w:rsidRPr="00554BDF">
        <w:t xml:space="preserve">Study This use growth economy as moderating variable because want to understand How influence growth economy </w:t>
      </w:r>
      <w:r w:rsidR="00AB7F6D">
        <w:t>to</w:t>
      </w:r>
      <w:r w:rsidRPr="00554BDF">
        <w:t xml:space="preserve"> level poverty in North Sumatra. In addition </w:t>
      </w:r>
      <w:r w:rsidR="00AB7F6D">
        <w:t>, the study also looked at How influence aspect accountability , transparency as well as performance finance in form of government program influence alleviation poverty in a way direct and indirect .</w:t>
      </w:r>
    </w:p>
    <w:p w14:paraId="05F11DB2" w14:textId="77777777" w:rsidR="00554BDF" w:rsidRPr="00554BDF" w:rsidRDefault="00554BDF" w:rsidP="00554BDF"/>
    <w:p w14:paraId="09562E71" w14:textId="77777777" w:rsidR="00AC5A39" w:rsidRPr="00554BDF" w:rsidRDefault="00AC5A39" w:rsidP="00200677"/>
    <w:p w14:paraId="20A1A462" w14:textId="77777777" w:rsidR="00EF5863" w:rsidRPr="00200677" w:rsidRDefault="00177EB3" w:rsidP="00554BDF">
      <w:pPr>
        <w:rPr>
          <w:b/>
          <w:bCs/>
          <w:i/>
          <w:iCs/>
        </w:rPr>
      </w:pPr>
      <w:r w:rsidRPr="00200677">
        <w:rPr>
          <w:b/>
          <w:bCs/>
          <w:i/>
          <w:iCs/>
        </w:rPr>
        <w:t>Framework Thinking</w:t>
      </w:r>
    </w:p>
    <w:p w14:paraId="742BF8A6" w14:textId="71FF6716" w:rsidR="00A06CEA" w:rsidRPr="00554BDF" w:rsidRDefault="00AC5A39" w:rsidP="00740892">
      <w:pPr>
        <w:ind w:firstLine="720"/>
        <w:jc w:val="both"/>
      </w:pPr>
      <w:r>
        <w:t xml:space="preserve">Based on literature review that has been done </w:t>
      </w:r>
      <w:r w:rsidR="00177EB3" w:rsidRPr="00554BDF">
        <w:t xml:space="preserve">, </w:t>
      </w:r>
      <w:r w:rsidR="00541BC8" w:rsidRPr="00554BDF">
        <w:t xml:space="preserve">then </w:t>
      </w:r>
      <w:r>
        <w:t xml:space="preserve">framework think research used​ in study This shown in Figure 1. </w:t>
      </w:r>
      <w:r w:rsidR="00740892">
        <w:t>Research This aim For see influence accountability , transparency and performance finance government area to poverty that occurs with growth economy as variables moderation .</w:t>
      </w:r>
    </w:p>
    <w:p w14:paraId="55EEE938" w14:textId="77777777" w:rsidR="00EF5863" w:rsidRPr="00554BDF" w:rsidRDefault="00EF5863" w:rsidP="00554BDF"/>
    <w:p w14:paraId="4975FF5B" w14:textId="62C8F202" w:rsidR="00EF5863" w:rsidRPr="00541BC8" w:rsidRDefault="00554BDF" w:rsidP="00541BC8">
      <w:pPr>
        <w:pStyle w:val="BodyText"/>
        <w:spacing w:before="5" w:after="1"/>
        <w:jc w:val="center"/>
        <w:rPr>
          <w:sz w:val="17"/>
        </w:rPr>
      </w:pPr>
      <w:r w:rsidRPr="00646C8E">
        <w:rPr>
          <w:b/>
          <w:noProof/>
          <w:shd w:val="clear" w:color="auto" w:fill="FFFFFF" w:themeFill="background1"/>
        </w:rPr>
        <w:drawing>
          <wp:inline distT="0" distB="0" distL="0" distR="0" wp14:anchorId="51F91642" wp14:editId="13591566">
            <wp:extent cx="3211033" cy="2190115"/>
            <wp:effectExtent l="0" t="0" r="27940" b="19685"/>
            <wp:docPr id="1399804235"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0AD555EE" w14:textId="77777777" w:rsidR="00554BDF" w:rsidRPr="00200677" w:rsidRDefault="00554BDF" w:rsidP="00200677"/>
    <w:p w14:paraId="4ED2231E" w14:textId="4C0BDD16" w:rsidR="00EF5863" w:rsidRPr="00200677" w:rsidRDefault="00200677" w:rsidP="00200677">
      <w:pPr>
        <w:jc w:val="center"/>
      </w:pPr>
      <w:r>
        <w:t xml:space="preserve">Figure </w:t>
      </w:r>
      <w:r w:rsidR="00177EB3" w:rsidRPr="00200677">
        <w:t xml:space="preserve">1. </w:t>
      </w:r>
      <w:r>
        <w:t>Research Framework</w:t>
      </w:r>
    </w:p>
    <w:p w14:paraId="2ACA2FC3" w14:textId="47E08D01" w:rsidR="00EF5863" w:rsidRPr="005A054B" w:rsidRDefault="005A054B" w:rsidP="005A054B">
      <w:pPr>
        <w:rPr>
          <w:b/>
          <w:bCs/>
        </w:rPr>
      </w:pPr>
      <w:r>
        <w:rPr>
          <w:b/>
          <w:bCs/>
        </w:rPr>
        <w:t xml:space="preserve">II. </w:t>
      </w:r>
      <w:r w:rsidR="00177EB3" w:rsidRPr="005A054B">
        <w:rPr>
          <w:b/>
          <w:bCs/>
        </w:rPr>
        <w:t>METHODS</w:t>
      </w:r>
    </w:p>
    <w:p w14:paraId="75E949BB" w14:textId="77777777" w:rsidR="00740892" w:rsidRDefault="00740892" w:rsidP="00554BDF"/>
    <w:p w14:paraId="299703D0" w14:textId="309E04D8" w:rsidR="00EF5863" w:rsidRPr="00740892" w:rsidRDefault="00740892" w:rsidP="00554BDF">
      <w:pPr>
        <w:rPr>
          <w:b/>
          <w:bCs/>
          <w:i/>
          <w:iCs/>
        </w:rPr>
      </w:pPr>
      <w:r w:rsidRPr="00740892">
        <w:rPr>
          <w:b/>
          <w:bCs/>
          <w:i/>
          <w:iCs/>
        </w:rPr>
        <w:t>Data source</w:t>
      </w:r>
    </w:p>
    <w:p w14:paraId="217A1057" w14:textId="76D6E5F9" w:rsidR="00EF5863" w:rsidRPr="00554BDF" w:rsidRDefault="00177EB3" w:rsidP="00740892">
      <w:pPr>
        <w:ind w:firstLine="720"/>
        <w:jc w:val="both"/>
      </w:pPr>
      <w:r w:rsidRPr="00554BDF">
        <w:t xml:space="preserve">Study This use </w:t>
      </w:r>
      <w:r w:rsidR="00740892">
        <w:t xml:space="preserve">government districts / cities in North Sumatra Province as observation units </w:t>
      </w:r>
      <w:r w:rsidRPr="00554BDF">
        <w:t xml:space="preserve">. </w:t>
      </w:r>
      <w:r w:rsidR="00740892" w:rsidRPr="00740892">
        <w:t xml:space="preserve">Each government district / city will observed indicator </w:t>
      </w:r>
      <w:proofErr w:type="spellStart"/>
      <w:r w:rsidR="00740892" w:rsidRPr="00740892">
        <w:t>macro economics</w:t>
      </w:r>
      <w:proofErr w:type="spellEnd"/>
      <w:r w:rsidR="00740892" w:rsidRPr="00740892">
        <w:t xml:space="preserve"> and management his finances For see relatedness between variable . Variable growth economy and level poverty originate from data from the Central Statistics Agency North Sumatra Province . Then the performance data finance originate from report finance every government district / city . For variables level transparency originate from report openness information public . And the last one variables accountability originate from report results inspection Inspectorate and the Audit Board. </w:t>
      </w:r>
      <w:r w:rsidR="00740892">
        <w:t>Period data collection is 2022 to​ by 2024.</w:t>
      </w:r>
    </w:p>
    <w:p w14:paraId="62D1A1E9" w14:textId="77777777" w:rsidR="00EF5863" w:rsidRPr="00554BDF" w:rsidRDefault="00EF5863" w:rsidP="00554BDF"/>
    <w:p w14:paraId="4A17B50C" w14:textId="6B558C81" w:rsidR="008A3DF2" w:rsidRPr="00740892" w:rsidRDefault="008A3DF2" w:rsidP="008A3DF2">
      <w:pPr>
        <w:rPr>
          <w:b/>
          <w:bCs/>
          <w:i/>
          <w:iCs/>
        </w:rPr>
      </w:pPr>
      <w:r>
        <w:rPr>
          <w:b/>
          <w:bCs/>
          <w:i/>
          <w:iCs/>
        </w:rPr>
        <w:t>Definition Operational</w:t>
      </w:r>
    </w:p>
    <w:p w14:paraId="56CCC43B" w14:textId="4087F686" w:rsidR="008A3DF2" w:rsidRDefault="008A3DF2" w:rsidP="008A3DF2">
      <w:pPr>
        <w:ind w:firstLine="720"/>
        <w:jc w:val="both"/>
      </w:pPr>
      <w:r>
        <w:t xml:space="preserve">Variables main used in research​ This is level poverty with use approach established by BPS (2016). </w:t>
      </w:r>
      <w:r w:rsidRPr="008A3DF2">
        <w:t xml:space="preserve">Poor population is residents who have expenditure below the poverty line which is base calculation amount Poor people are determined by two criteria that is expenditure consumption per capita per month equivalent with 2100 calories per capita per day and value minimum commodity requirements No food . </w:t>
      </w:r>
      <w:r>
        <w:t xml:space="preserve">Percentage </w:t>
      </w:r>
      <w:r>
        <w:lastRenderedPageBreak/>
        <w:t>poor population is counted with share amount poor people towards all over resident .</w:t>
      </w:r>
    </w:p>
    <w:p w14:paraId="02CB1B48" w14:textId="77777777" w:rsidR="008A3DF2" w:rsidRDefault="008A3DF2" w:rsidP="008A3DF2">
      <w:pPr>
        <w:ind w:firstLine="720"/>
        <w:jc w:val="both"/>
      </w:pPr>
      <w:r>
        <w:t>Growth economy counted with growth Product Gross Regional Domestic Product (GRDP) based on Constant Prices (ADHK). Calculation growth each year's economy formulated as following :</w:t>
      </w:r>
    </w:p>
    <w:p w14:paraId="4A119DE4" w14:textId="77777777" w:rsidR="008A3DF2" w:rsidRPr="005163EA" w:rsidRDefault="008A3DF2" w:rsidP="008A3DF2">
      <w:pPr>
        <w:spacing w:line="480" w:lineRule="auto"/>
        <w:ind w:left="426" w:right="-1" w:hanging="426"/>
        <w:jc w:val="both"/>
        <w:rPr>
          <w:b/>
          <w:bCs/>
        </w:rPr>
      </w:pPr>
    </w:p>
    <w:p w14:paraId="20E30474" w14:textId="77777777" w:rsidR="008A3DF2" w:rsidRPr="007200BC" w:rsidRDefault="008A3DF2" w:rsidP="008A3DF2">
      <w:pPr>
        <w:spacing w:line="480" w:lineRule="auto"/>
        <w:ind w:right="-1" w:firstLine="709"/>
        <w:jc w:val="both"/>
      </w:pPr>
      <m:oMathPara>
        <m:oMath>
          <m:r>
            <w:rPr>
              <w:rFonts w:ascii="Cambria Math" w:hAnsi="Cambria Math"/>
            </w:rPr>
            <m:t xml:space="preserve">PE= </m:t>
          </m:r>
          <m:f>
            <m:fPr>
              <m:ctrlPr>
                <w:rPr>
                  <w:rFonts w:ascii="Cambria Math" w:hAnsi="Cambria Math"/>
                  <w:i/>
                </w:rPr>
              </m:ctrlPr>
            </m:fPr>
            <m:num>
              <m:r>
                <w:rPr>
                  <w:rFonts w:ascii="Cambria Math" w:hAnsi="Cambria Math"/>
                </w:rPr>
                <m:t>PDRBt-PDRB t-1</m:t>
              </m:r>
            </m:num>
            <m:den>
              <m:r>
                <w:rPr>
                  <w:rFonts w:ascii="Cambria Math" w:hAnsi="Cambria Math"/>
                </w:rPr>
                <m:t>PDRB t-1</m:t>
              </m:r>
            </m:den>
          </m:f>
        </m:oMath>
      </m:oMathPara>
    </w:p>
    <w:p w14:paraId="37CAC9EB" w14:textId="431B628E" w:rsidR="008A3DF2" w:rsidRPr="0061078D" w:rsidRDefault="008A3DF2" w:rsidP="008A3DF2">
      <w:pPr>
        <w:ind w:right="-1"/>
        <w:jc w:val="both"/>
      </w:pPr>
      <w:r w:rsidRPr="0061078D">
        <w:t xml:space="preserve">Where PE = Economic </w:t>
      </w:r>
      <w:proofErr w:type="gramStart"/>
      <w:r w:rsidRPr="0061078D">
        <w:t>Growth ;</w:t>
      </w:r>
      <w:proofErr w:type="gramEnd"/>
      <w:r w:rsidRPr="0061078D">
        <w:t xml:space="preserve"> </w:t>
      </w:r>
      <w:proofErr w:type="spellStart"/>
      <w:r w:rsidRPr="0061078D">
        <w:t>GRDPt</w:t>
      </w:r>
      <w:proofErr w:type="spellEnd"/>
      <w:r w:rsidRPr="0061078D">
        <w:t xml:space="preserve"> = GRDP per year to t; and GRDPt -1 = GRDP year to t-1.</w:t>
      </w:r>
    </w:p>
    <w:p w14:paraId="11498D40" w14:textId="77777777" w:rsidR="008A3DF2" w:rsidRPr="0061078D" w:rsidRDefault="008A3DF2" w:rsidP="008A3DF2">
      <w:pPr>
        <w:ind w:right="-1"/>
        <w:jc w:val="both"/>
      </w:pPr>
      <w:r w:rsidRPr="0061078D">
        <w:tab/>
      </w:r>
    </w:p>
    <w:p w14:paraId="0B744B18" w14:textId="7F2388F1" w:rsidR="008A3DF2" w:rsidRPr="0061078D" w:rsidRDefault="008A3DF2" w:rsidP="008A3DF2">
      <w:pPr>
        <w:ind w:right="-1" w:firstLine="720"/>
        <w:jc w:val="both"/>
      </w:pPr>
      <w:r w:rsidRPr="0061078D">
        <w:t>Variables accountability counted with using the average score indicators in Table 2.</w:t>
      </w:r>
    </w:p>
    <w:p w14:paraId="400215DC" w14:textId="77777777" w:rsidR="00AB7F6D" w:rsidRDefault="00AB7F6D" w:rsidP="00D61E01">
      <w:pPr>
        <w:pStyle w:val="ListParagraph"/>
        <w:tabs>
          <w:tab w:val="left" w:pos="9000"/>
        </w:tabs>
        <w:adjustRightInd w:val="0"/>
        <w:ind w:right="567"/>
        <w:jc w:val="center"/>
      </w:pPr>
    </w:p>
    <w:p w14:paraId="6C605598" w14:textId="44710CBA" w:rsidR="008A3DF2" w:rsidRPr="0061078D" w:rsidRDefault="008A3DF2" w:rsidP="00D61E01">
      <w:pPr>
        <w:pStyle w:val="ListParagraph"/>
        <w:tabs>
          <w:tab w:val="left" w:pos="9000"/>
        </w:tabs>
        <w:adjustRightInd w:val="0"/>
        <w:ind w:right="567"/>
        <w:jc w:val="center"/>
      </w:pPr>
      <w:r w:rsidRPr="0061078D">
        <w:t>Table 2. Definitions Operational Variables Accountability</w:t>
      </w:r>
    </w:p>
    <w:tbl>
      <w:tblPr>
        <w:tblStyle w:val="TableGrid"/>
        <w:tblW w:w="9452" w:type="dxa"/>
        <w:tblLook w:val="04A0" w:firstRow="1" w:lastRow="0" w:firstColumn="1" w:lastColumn="0" w:noHBand="0" w:noVBand="1"/>
      </w:tblPr>
      <w:tblGrid>
        <w:gridCol w:w="1583"/>
        <w:gridCol w:w="5318"/>
        <w:gridCol w:w="985"/>
        <w:gridCol w:w="1566"/>
      </w:tblGrid>
      <w:tr w:rsidR="008A3DF2" w:rsidRPr="0061078D" w14:paraId="566DA307" w14:textId="77777777" w:rsidTr="008A3DF2">
        <w:trPr>
          <w:trHeight w:val="268"/>
        </w:trPr>
        <w:tc>
          <w:tcPr>
            <w:tcW w:w="0" w:type="auto"/>
            <w:tcBorders>
              <w:bottom w:val="single" w:sz="4" w:space="0" w:color="auto"/>
            </w:tcBorders>
            <w:shd w:val="clear" w:color="auto" w:fill="D9D9D9" w:themeFill="background1" w:themeFillShade="D9"/>
            <w:vAlign w:val="center"/>
          </w:tcPr>
          <w:p w14:paraId="46C0A2BA" w14:textId="77777777" w:rsidR="008A3DF2" w:rsidRPr="0061078D" w:rsidRDefault="008A3DF2" w:rsidP="00D53ABD">
            <w:pPr>
              <w:jc w:val="center"/>
              <w:rPr>
                <w:b/>
                <w:bCs/>
              </w:rPr>
            </w:pPr>
            <w:r w:rsidRPr="0061078D">
              <w:rPr>
                <w:b/>
                <w:bCs/>
              </w:rPr>
              <w:t>Variables</w:t>
            </w:r>
          </w:p>
        </w:tc>
        <w:tc>
          <w:tcPr>
            <w:tcW w:w="0" w:type="auto"/>
            <w:tcBorders>
              <w:bottom w:val="single" w:sz="4" w:space="0" w:color="auto"/>
            </w:tcBorders>
            <w:shd w:val="clear" w:color="auto" w:fill="D9D9D9" w:themeFill="background1" w:themeFillShade="D9"/>
            <w:vAlign w:val="center"/>
          </w:tcPr>
          <w:p w14:paraId="672F92CF" w14:textId="77777777" w:rsidR="008A3DF2" w:rsidRPr="0061078D" w:rsidRDefault="008A3DF2" w:rsidP="008A3DF2">
            <w:pPr>
              <w:ind w:right="133"/>
              <w:jc w:val="center"/>
              <w:rPr>
                <w:b/>
                <w:bCs/>
              </w:rPr>
            </w:pPr>
            <w:r w:rsidRPr="0061078D">
              <w:rPr>
                <w:b/>
                <w:bCs/>
              </w:rPr>
              <w:t>Indicator</w:t>
            </w:r>
          </w:p>
        </w:tc>
        <w:tc>
          <w:tcPr>
            <w:tcW w:w="0" w:type="auto"/>
            <w:tcBorders>
              <w:bottom w:val="single" w:sz="4" w:space="0" w:color="auto"/>
            </w:tcBorders>
            <w:shd w:val="clear" w:color="auto" w:fill="D9D9D9" w:themeFill="background1" w:themeFillShade="D9"/>
            <w:vAlign w:val="center"/>
          </w:tcPr>
          <w:p w14:paraId="271FF5DA" w14:textId="77777777" w:rsidR="008A3DF2" w:rsidRPr="0061078D" w:rsidRDefault="008A3DF2" w:rsidP="008A3DF2">
            <w:pPr>
              <w:ind w:right="81"/>
              <w:jc w:val="center"/>
              <w:rPr>
                <w:b/>
                <w:bCs/>
              </w:rPr>
            </w:pPr>
            <w:r w:rsidRPr="0061078D">
              <w:rPr>
                <w:b/>
                <w:bCs/>
              </w:rPr>
              <w:t>Scale</w:t>
            </w:r>
          </w:p>
        </w:tc>
        <w:tc>
          <w:tcPr>
            <w:tcW w:w="0" w:type="auto"/>
            <w:tcBorders>
              <w:bottom w:val="single" w:sz="4" w:space="0" w:color="auto"/>
            </w:tcBorders>
            <w:shd w:val="clear" w:color="auto" w:fill="D9D9D9" w:themeFill="background1" w:themeFillShade="D9"/>
            <w:vAlign w:val="center"/>
          </w:tcPr>
          <w:p w14:paraId="10278031" w14:textId="77777777" w:rsidR="008A3DF2" w:rsidRPr="0061078D" w:rsidRDefault="008A3DF2" w:rsidP="008A3DF2">
            <w:pPr>
              <w:ind w:right="31"/>
              <w:jc w:val="center"/>
              <w:rPr>
                <w:b/>
                <w:bCs/>
              </w:rPr>
            </w:pPr>
            <w:r w:rsidRPr="0061078D">
              <w:rPr>
                <w:b/>
                <w:bCs/>
              </w:rPr>
              <w:t>Statement Scale</w:t>
            </w:r>
          </w:p>
        </w:tc>
      </w:tr>
      <w:tr w:rsidR="008A3DF2" w:rsidRPr="0061078D" w14:paraId="5C2CF3F4" w14:textId="77777777" w:rsidTr="00D53ABD">
        <w:trPr>
          <w:trHeight w:val="1870"/>
        </w:trPr>
        <w:tc>
          <w:tcPr>
            <w:tcW w:w="0" w:type="auto"/>
            <w:tcBorders>
              <w:bottom w:val="single" w:sz="4" w:space="0" w:color="auto"/>
            </w:tcBorders>
            <w:vAlign w:val="center"/>
          </w:tcPr>
          <w:p w14:paraId="47142B78" w14:textId="77777777" w:rsidR="008A3DF2" w:rsidRPr="0061078D" w:rsidRDefault="008A3DF2" w:rsidP="00D53ABD">
            <w:pPr>
              <w:spacing w:line="480" w:lineRule="auto"/>
              <w:ind w:right="59"/>
              <w:jc w:val="center"/>
            </w:pPr>
            <w:r w:rsidRPr="0061078D">
              <w:t>Accountability</w:t>
            </w:r>
          </w:p>
        </w:tc>
        <w:tc>
          <w:tcPr>
            <w:tcW w:w="0" w:type="auto"/>
            <w:tcBorders>
              <w:bottom w:val="single" w:sz="4" w:space="0" w:color="auto"/>
            </w:tcBorders>
          </w:tcPr>
          <w:p w14:paraId="6BD471F5" w14:textId="77777777" w:rsidR="008A3DF2" w:rsidRPr="0061078D" w:rsidRDefault="008A3DF2" w:rsidP="008A3DF2">
            <w:pPr>
              <w:pStyle w:val="NoSpacing"/>
              <w:numPr>
                <w:ilvl w:val="0"/>
                <w:numId w:val="33"/>
              </w:numPr>
              <w:ind w:left="374" w:right="133"/>
              <w:rPr>
                <w:rFonts w:ascii="Times New Roman" w:hAnsi="Times New Roman"/>
              </w:rPr>
            </w:pPr>
            <w:r w:rsidRPr="0061078D">
              <w:rPr>
                <w:rFonts w:ascii="Times New Roman" w:hAnsi="Times New Roman"/>
              </w:rPr>
              <w:t>Compliance to other applicable laws and regulations .</w:t>
            </w:r>
          </w:p>
          <w:p w14:paraId="5024BC43" w14:textId="77777777" w:rsidR="008A3DF2" w:rsidRPr="0061078D" w:rsidRDefault="008A3DF2" w:rsidP="008A3DF2">
            <w:pPr>
              <w:pStyle w:val="NoSpacing"/>
              <w:numPr>
                <w:ilvl w:val="0"/>
                <w:numId w:val="33"/>
              </w:numPr>
              <w:ind w:left="374" w:right="133"/>
              <w:rPr>
                <w:rFonts w:ascii="Times New Roman" w:hAnsi="Times New Roman"/>
              </w:rPr>
            </w:pPr>
            <w:r w:rsidRPr="0061078D">
              <w:rPr>
                <w:rFonts w:ascii="Times New Roman" w:hAnsi="Times New Roman"/>
              </w:rPr>
              <w:t>Avoidance abuse position</w:t>
            </w:r>
          </w:p>
          <w:p w14:paraId="2C5744B6" w14:textId="77777777" w:rsidR="008A3DF2" w:rsidRPr="0061078D" w:rsidRDefault="008A3DF2" w:rsidP="008A3DF2">
            <w:pPr>
              <w:pStyle w:val="NoSpacing"/>
              <w:numPr>
                <w:ilvl w:val="0"/>
                <w:numId w:val="33"/>
              </w:numPr>
              <w:ind w:left="374" w:right="133"/>
              <w:rPr>
                <w:rFonts w:ascii="Times New Roman" w:hAnsi="Times New Roman"/>
              </w:rPr>
            </w:pPr>
            <w:r w:rsidRPr="0061078D">
              <w:rPr>
                <w:rFonts w:ascii="Times New Roman" w:hAnsi="Times New Roman"/>
              </w:rPr>
              <w:t>Enforcement law if happen error</w:t>
            </w:r>
          </w:p>
          <w:p w14:paraId="2AF3C2F3" w14:textId="77777777" w:rsidR="008A3DF2" w:rsidRPr="0061078D" w:rsidRDefault="008A3DF2" w:rsidP="008A3DF2">
            <w:pPr>
              <w:pStyle w:val="NoSpacing"/>
              <w:numPr>
                <w:ilvl w:val="0"/>
                <w:numId w:val="33"/>
              </w:numPr>
              <w:ind w:left="374" w:right="133"/>
              <w:rPr>
                <w:rFonts w:ascii="Times New Roman" w:hAnsi="Times New Roman"/>
              </w:rPr>
            </w:pPr>
            <w:r w:rsidRPr="0061078D">
              <w:rPr>
                <w:rFonts w:ascii="Times New Roman" w:hAnsi="Times New Roman"/>
              </w:rPr>
              <w:t xml:space="preserve">The existence of practice healthy organization​ </w:t>
            </w:r>
          </w:p>
          <w:p w14:paraId="648AAD08" w14:textId="77777777" w:rsidR="008A3DF2" w:rsidRPr="0061078D" w:rsidRDefault="008A3DF2" w:rsidP="008A3DF2">
            <w:pPr>
              <w:pStyle w:val="NoSpacing"/>
              <w:numPr>
                <w:ilvl w:val="0"/>
                <w:numId w:val="33"/>
              </w:numPr>
              <w:ind w:left="374" w:right="133"/>
              <w:rPr>
                <w:rFonts w:ascii="Times New Roman" w:hAnsi="Times New Roman"/>
              </w:rPr>
            </w:pPr>
            <w:r w:rsidRPr="0061078D">
              <w:rPr>
                <w:rFonts w:ascii="Times New Roman" w:hAnsi="Times New Roman"/>
              </w:rPr>
              <w:t>The existence of legality honesty use of funds according to with budget</w:t>
            </w:r>
          </w:p>
        </w:tc>
        <w:tc>
          <w:tcPr>
            <w:tcW w:w="0" w:type="auto"/>
            <w:tcBorders>
              <w:bottom w:val="single" w:sz="4" w:space="0" w:color="auto"/>
            </w:tcBorders>
            <w:vAlign w:val="center"/>
          </w:tcPr>
          <w:p w14:paraId="371CF40F" w14:textId="77777777" w:rsidR="008A3DF2" w:rsidRPr="0061078D" w:rsidRDefault="008A3DF2" w:rsidP="004C5E3C">
            <w:pPr>
              <w:spacing w:line="480" w:lineRule="auto"/>
              <w:ind w:right="96"/>
              <w:jc w:val="center"/>
            </w:pPr>
            <w:r w:rsidRPr="0061078D">
              <w:t>Ordinal</w:t>
            </w:r>
          </w:p>
        </w:tc>
        <w:tc>
          <w:tcPr>
            <w:tcW w:w="0" w:type="auto"/>
            <w:tcBorders>
              <w:bottom w:val="single" w:sz="4" w:space="0" w:color="auto"/>
            </w:tcBorders>
            <w:vAlign w:val="center"/>
          </w:tcPr>
          <w:p w14:paraId="6CCBA95B" w14:textId="77777777" w:rsidR="008A3DF2" w:rsidRPr="0061078D" w:rsidRDefault="008A3DF2" w:rsidP="004C5E3C">
            <w:pPr>
              <w:spacing w:line="480" w:lineRule="auto"/>
              <w:ind w:right="96"/>
              <w:jc w:val="center"/>
            </w:pPr>
            <w:r w:rsidRPr="0061078D">
              <w:t>1-10</w:t>
            </w:r>
          </w:p>
        </w:tc>
      </w:tr>
    </w:tbl>
    <w:p w14:paraId="1AA5F979" w14:textId="77777777" w:rsidR="008A3DF2" w:rsidRPr="0061078D" w:rsidRDefault="008A3DF2" w:rsidP="008A3DF2">
      <w:pPr>
        <w:ind w:right="-1"/>
        <w:jc w:val="both"/>
      </w:pPr>
    </w:p>
    <w:p w14:paraId="53D14B58" w14:textId="1197E7BD" w:rsidR="008A3DF2" w:rsidRPr="0061078D" w:rsidRDefault="008A3DF2" w:rsidP="00D61E01">
      <w:pPr>
        <w:ind w:right="-1"/>
        <w:jc w:val="both"/>
      </w:pPr>
      <w:r w:rsidRPr="0061078D">
        <w:t>Variables transparency counted with using the average score indicators in Table 3.</w:t>
      </w:r>
    </w:p>
    <w:p w14:paraId="429F3F7C" w14:textId="77777777" w:rsidR="00D61E01" w:rsidRPr="0061078D" w:rsidRDefault="00D61E01" w:rsidP="00D61E01">
      <w:pPr>
        <w:pStyle w:val="ListParagraph"/>
        <w:tabs>
          <w:tab w:val="left" w:pos="9000"/>
        </w:tabs>
        <w:adjustRightInd w:val="0"/>
        <w:ind w:right="567"/>
        <w:jc w:val="center"/>
      </w:pPr>
    </w:p>
    <w:p w14:paraId="7DA7C980" w14:textId="5698E53D" w:rsidR="008A3DF2" w:rsidRPr="0061078D" w:rsidRDefault="008A3DF2" w:rsidP="00D61E01">
      <w:pPr>
        <w:pStyle w:val="ListParagraph"/>
        <w:tabs>
          <w:tab w:val="left" w:pos="9000"/>
        </w:tabs>
        <w:adjustRightInd w:val="0"/>
        <w:ind w:right="567"/>
        <w:jc w:val="center"/>
      </w:pPr>
      <w:r w:rsidRPr="0061078D">
        <w:t>Table 3. Definitions Operational Variables Transparency</w:t>
      </w:r>
    </w:p>
    <w:tbl>
      <w:tblPr>
        <w:tblStyle w:val="TableGrid"/>
        <w:tblW w:w="0" w:type="auto"/>
        <w:jc w:val="center"/>
        <w:shd w:val="clear" w:color="auto" w:fill="D9D9D9" w:themeFill="background1" w:themeFillShade="D9"/>
        <w:tblLook w:val="04A0" w:firstRow="1" w:lastRow="0" w:firstColumn="1" w:lastColumn="0" w:noHBand="0" w:noVBand="1"/>
      </w:tblPr>
      <w:tblGrid>
        <w:gridCol w:w="1491"/>
        <w:gridCol w:w="4952"/>
        <w:gridCol w:w="889"/>
        <w:gridCol w:w="1790"/>
      </w:tblGrid>
      <w:tr w:rsidR="008A3DF2" w:rsidRPr="0061078D" w14:paraId="68F6A81B" w14:textId="77777777" w:rsidTr="00D53ABD">
        <w:trPr>
          <w:trHeight w:val="457"/>
          <w:jc w:val="center"/>
        </w:trPr>
        <w:tc>
          <w:tcPr>
            <w:tcW w:w="0" w:type="auto"/>
            <w:shd w:val="clear" w:color="auto" w:fill="D9D9D9" w:themeFill="background1" w:themeFillShade="D9"/>
            <w:vAlign w:val="center"/>
          </w:tcPr>
          <w:p w14:paraId="28EA3F2B" w14:textId="77777777" w:rsidR="008A3DF2" w:rsidRPr="0061078D" w:rsidRDefault="008A3DF2" w:rsidP="00D53ABD">
            <w:pPr>
              <w:ind w:right="77"/>
              <w:jc w:val="center"/>
              <w:rPr>
                <w:b/>
                <w:bCs/>
              </w:rPr>
            </w:pPr>
            <w:r w:rsidRPr="0061078D">
              <w:rPr>
                <w:b/>
                <w:bCs/>
              </w:rPr>
              <w:t>Variables</w:t>
            </w:r>
          </w:p>
        </w:tc>
        <w:tc>
          <w:tcPr>
            <w:tcW w:w="0" w:type="auto"/>
            <w:shd w:val="clear" w:color="auto" w:fill="D9D9D9" w:themeFill="background1" w:themeFillShade="D9"/>
            <w:vAlign w:val="center"/>
          </w:tcPr>
          <w:p w14:paraId="3D861E47" w14:textId="77777777" w:rsidR="008A3DF2" w:rsidRPr="0061078D" w:rsidRDefault="008A3DF2" w:rsidP="00D53ABD">
            <w:pPr>
              <w:ind w:right="77"/>
              <w:jc w:val="center"/>
              <w:rPr>
                <w:b/>
                <w:bCs/>
              </w:rPr>
            </w:pPr>
            <w:r w:rsidRPr="0061078D">
              <w:rPr>
                <w:b/>
                <w:bCs/>
              </w:rPr>
              <w:t>Indicator</w:t>
            </w:r>
          </w:p>
        </w:tc>
        <w:tc>
          <w:tcPr>
            <w:tcW w:w="0" w:type="auto"/>
            <w:shd w:val="clear" w:color="auto" w:fill="D9D9D9" w:themeFill="background1" w:themeFillShade="D9"/>
            <w:vAlign w:val="center"/>
          </w:tcPr>
          <w:p w14:paraId="5D445279" w14:textId="77777777" w:rsidR="008A3DF2" w:rsidRPr="0061078D" w:rsidRDefault="008A3DF2" w:rsidP="00D53ABD">
            <w:pPr>
              <w:ind w:right="77"/>
              <w:jc w:val="center"/>
              <w:rPr>
                <w:b/>
                <w:bCs/>
              </w:rPr>
            </w:pPr>
            <w:r w:rsidRPr="0061078D">
              <w:rPr>
                <w:b/>
                <w:bCs/>
              </w:rPr>
              <w:t>Scale</w:t>
            </w:r>
          </w:p>
        </w:tc>
        <w:tc>
          <w:tcPr>
            <w:tcW w:w="0" w:type="auto"/>
            <w:shd w:val="clear" w:color="auto" w:fill="D9D9D9" w:themeFill="background1" w:themeFillShade="D9"/>
            <w:vAlign w:val="center"/>
          </w:tcPr>
          <w:p w14:paraId="211CCD24" w14:textId="77777777" w:rsidR="008A3DF2" w:rsidRPr="0061078D" w:rsidRDefault="008A3DF2" w:rsidP="00D53ABD">
            <w:pPr>
              <w:ind w:right="77"/>
              <w:jc w:val="center"/>
              <w:rPr>
                <w:b/>
                <w:bCs/>
              </w:rPr>
            </w:pPr>
            <w:r w:rsidRPr="0061078D">
              <w:rPr>
                <w:b/>
                <w:bCs/>
              </w:rPr>
              <w:t>Statement Scale</w:t>
            </w:r>
          </w:p>
        </w:tc>
      </w:tr>
      <w:tr w:rsidR="008A3DF2" w:rsidRPr="0061078D" w14:paraId="7B9E6F00" w14:textId="77777777" w:rsidTr="00D61E01">
        <w:trPr>
          <w:trHeight w:val="1636"/>
          <w:jc w:val="center"/>
        </w:trPr>
        <w:tc>
          <w:tcPr>
            <w:tcW w:w="0" w:type="auto"/>
            <w:shd w:val="clear" w:color="auto" w:fill="FFFFFF" w:themeFill="background1"/>
            <w:vAlign w:val="center"/>
          </w:tcPr>
          <w:p w14:paraId="599BFF54" w14:textId="77777777" w:rsidR="008A3DF2" w:rsidRPr="0061078D" w:rsidRDefault="008A3DF2" w:rsidP="004C5E3C">
            <w:pPr>
              <w:spacing w:line="480" w:lineRule="auto"/>
              <w:ind w:right="77"/>
              <w:jc w:val="center"/>
            </w:pPr>
            <w:r w:rsidRPr="0061078D">
              <w:t>Transparency</w:t>
            </w:r>
          </w:p>
        </w:tc>
        <w:tc>
          <w:tcPr>
            <w:tcW w:w="0" w:type="auto"/>
            <w:shd w:val="clear" w:color="auto" w:fill="FFFFFF" w:themeFill="background1"/>
          </w:tcPr>
          <w:p w14:paraId="509F2C74" w14:textId="77777777" w:rsidR="008A3DF2" w:rsidRPr="0061078D" w:rsidRDefault="008A3DF2" w:rsidP="008A3DF2">
            <w:pPr>
              <w:pStyle w:val="NoSpacing"/>
              <w:numPr>
                <w:ilvl w:val="0"/>
                <w:numId w:val="33"/>
              </w:numPr>
              <w:ind w:left="463" w:right="173"/>
              <w:rPr>
                <w:rFonts w:ascii="Times New Roman" w:hAnsi="Times New Roman"/>
              </w:rPr>
            </w:pPr>
            <w:r w:rsidRPr="0061078D">
              <w:rPr>
                <w:rFonts w:ascii="Times New Roman" w:hAnsi="Times New Roman"/>
              </w:rPr>
              <w:t>Clear , accurate and timely</w:t>
            </w:r>
          </w:p>
          <w:p w14:paraId="05795069" w14:textId="77777777" w:rsidR="008A3DF2" w:rsidRPr="0061078D" w:rsidRDefault="008A3DF2" w:rsidP="008A3DF2">
            <w:pPr>
              <w:pStyle w:val="NoSpacing"/>
              <w:numPr>
                <w:ilvl w:val="0"/>
                <w:numId w:val="33"/>
              </w:numPr>
              <w:ind w:left="463" w:right="173"/>
              <w:rPr>
                <w:rFonts w:ascii="Times New Roman" w:hAnsi="Times New Roman"/>
              </w:rPr>
            </w:pPr>
            <w:r w:rsidRPr="0061078D">
              <w:rPr>
                <w:rFonts w:ascii="Times New Roman" w:hAnsi="Times New Roman"/>
              </w:rPr>
              <w:t>Easy Accessed</w:t>
            </w:r>
          </w:p>
          <w:p w14:paraId="1A0E7FB3" w14:textId="77777777" w:rsidR="008A3DF2" w:rsidRPr="0061078D" w:rsidRDefault="008A3DF2" w:rsidP="008A3DF2">
            <w:pPr>
              <w:pStyle w:val="NoSpacing"/>
              <w:numPr>
                <w:ilvl w:val="0"/>
                <w:numId w:val="33"/>
              </w:numPr>
              <w:ind w:left="463" w:right="173"/>
              <w:rPr>
                <w:rFonts w:ascii="Times New Roman" w:hAnsi="Times New Roman"/>
              </w:rPr>
            </w:pPr>
            <w:r w:rsidRPr="0061078D">
              <w:rPr>
                <w:rFonts w:ascii="Times New Roman" w:hAnsi="Times New Roman"/>
              </w:rPr>
              <w:t>Adequate</w:t>
            </w:r>
          </w:p>
          <w:p w14:paraId="3945A84E" w14:textId="77777777" w:rsidR="008A3DF2" w:rsidRPr="0061078D" w:rsidRDefault="008A3DF2" w:rsidP="008A3DF2">
            <w:pPr>
              <w:pStyle w:val="NoSpacing"/>
              <w:numPr>
                <w:ilvl w:val="0"/>
                <w:numId w:val="33"/>
              </w:numPr>
              <w:ind w:left="463" w:right="173"/>
              <w:rPr>
                <w:rFonts w:ascii="Times New Roman" w:hAnsi="Times New Roman"/>
              </w:rPr>
            </w:pPr>
            <w:r w:rsidRPr="0061078D">
              <w:rPr>
                <w:rFonts w:ascii="Times New Roman" w:hAnsi="Times New Roman"/>
              </w:rPr>
              <w:t>Comparable​</w:t>
            </w:r>
          </w:p>
          <w:p w14:paraId="40568D9B" w14:textId="77777777" w:rsidR="008A3DF2" w:rsidRPr="0061078D" w:rsidRDefault="008A3DF2" w:rsidP="008A3DF2">
            <w:pPr>
              <w:pStyle w:val="NoSpacing"/>
              <w:numPr>
                <w:ilvl w:val="0"/>
                <w:numId w:val="33"/>
              </w:numPr>
              <w:ind w:left="463" w:right="173"/>
              <w:rPr>
                <w:rFonts w:ascii="Times New Roman" w:hAnsi="Times New Roman"/>
              </w:rPr>
            </w:pPr>
            <w:r w:rsidRPr="0061078D">
              <w:rPr>
                <w:rFonts w:ascii="Times New Roman" w:hAnsi="Times New Roman"/>
              </w:rPr>
              <w:t>Every information public must nature open</w:t>
            </w:r>
          </w:p>
          <w:p w14:paraId="538341E8" w14:textId="77777777" w:rsidR="008A3DF2" w:rsidRPr="0061078D" w:rsidRDefault="008A3DF2" w:rsidP="008A3DF2">
            <w:pPr>
              <w:pStyle w:val="NoSpacing"/>
              <w:numPr>
                <w:ilvl w:val="0"/>
                <w:numId w:val="33"/>
              </w:numPr>
              <w:ind w:left="463" w:right="173"/>
              <w:rPr>
                <w:rFonts w:ascii="Times New Roman" w:hAnsi="Times New Roman"/>
              </w:rPr>
            </w:pPr>
            <w:r w:rsidRPr="0061078D">
              <w:rPr>
                <w:rFonts w:ascii="Times New Roman" w:hAnsi="Times New Roman"/>
              </w:rPr>
              <w:t>Every information public must easy accessible</w:t>
            </w:r>
          </w:p>
        </w:tc>
        <w:tc>
          <w:tcPr>
            <w:tcW w:w="0" w:type="auto"/>
            <w:shd w:val="clear" w:color="auto" w:fill="FFFFFF" w:themeFill="background1"/>
            <w:vAlign w:val="center"/>
          </w:tcPr>
          <w:p w14:paraId="6D844FDF" w14:textId="77777777" w:rsidR="008A3DF2" w:rsidRPr="0061078D" w:rsidRDefault="008A3DF2" w:rsidP="004C5E3C">
            <w:pPr>
              <w:spacing w:line="480" w:lineRule="auto"/>
              <w:ind w:right="-23"/>
              <w:jc w:val="center"/>
            </w:pPr>
            <w:r w:rsidRPr="0061078D">
              <w:t>Ordinal</w:t>
            </w:r>
          </w:p>
        </w:tc>
        <w:tc>
          <w:tcPr>
            <w:tcW w:w="0" w:type="auto"/>
            <w:shd w:val="clear" w:color="auto" w:fill="FFFFFF" w:themeFill="background1"/>
            <w:vAlign w:val="center"/>
          </w:tcPr>
          <w:p w14:paraId="07F9221D" w14:textId="77777777" w:rsidR="008A3DF2" w:rsidRPr="0061078D" w:rsidRDefault="008A3DF2" w:rsidP="004C5E3C">
            <w:pPr>
              <w:spacing w:line="480" w:lineRule="auto"/>
              <w:ind w:right="-23"/>
              <w:jc w:val="center"/>
            </w:pPr>
            <w:r w:rsidRPr="0061078D">
              <w:t>1-10</w:t>
            </w:r>
          </w:p>
        </w:tc>
      </w:tr>
    </w:tbl>
    <w:p w14:paraId="70532A45" w14:textId="3F85D119" w:rsidR="008A3DF2" w:rsidRPr="0061078D" w:rsidRDefault="008A3DF2" w:rsidP="00D61E01">
      <w:pPr>
        <w:jc w:val="both"/>
      </w:pPr>
    </w:p>
    <w:p w14:paraId="2E11E574" w14:textId="0718761F" w:rsidR="00D61E01" w:rsidRPr="0061078D" w:rsidRDefault="00D61E01" w:rsidP="00D61E01">
      <w:pPr>
        <w:ind w:right="-1"/>
        <w:jc w:val="both"/>
      </w:pPr>
      <w:r w:rsidRPr="0061078D">
        <w:t>Variables performance finance counted with using the average score indicators in Table 4.</w:t>
      </w:r>
    </w:p>
    <w:p w14:paraId="6AEA2DD7" w14:textId="77777777" w:rsidR="00D61E01" w:rsidRPr="0061078D" w:rsidRDefault="00D61E01" w:rsidP="00D61E01">
      <w:pPr>
        <w:ind w:right="-1"/>
        <w:jc w:val="both"/>
      </w:pPr>
    </w:p>
    <w:p w14:paraId="236A9557" w14:textId="211CC535" w:rsidR="00D61E01" w:rsidRPr="0061078D" w:rsidRDefault="00D61E01" w:rsidP="00D61E01">
      <w:pPr>
        <w:pStyle w:val="ListParagraph"/>
        <w:tabs>
          <w:tab w:val="left" w:pos="9000"/>
        </w:tabs>
        <w:adjustRightInd w:val="0"/>
        <w:ind w:right="567"/>
        <w:jc w:val="center"/>
      </w:pPr>
      <w:r w:rsidRPr="0061078D">
        <w:t>Table 4. Definitions Operational Financial Performance Variables</w:t>
      </w:r>
    </w:p>
    <w:tbl>
      <w:tblPr>
        <w:tblStyle w:val="TableGrid"/>
        <w:tblW w:w="7269" w:type="dxa"/>
        <w:jc w:val="center"/>
        <w:tblLook w:val="04A0" w:firstRow="1" w:lastRow="0" w:firstColumn="1" w:lastColumn="0" w:noHBand="0" w:noVBand="1"/>
      </w:tblPr>
      <w:tblGrid>
        <w:gridCol w:w="2490"/>
        <w:gridCol w:w="3872"/>
        <w:gridCol w:w="907"/>
      </w:tblGrid>
      <w:tr w:rsidR="00D61E01" w:rsidRPr="0061078D" w14:paraId="7D82E5F0" w14:textId="77777777" w:rsidTr="00D53ABD">
        <w:trPr>
          <w:trHeight w:val="376"/>
          <w:jc w:val="center"/>
        </w:trPr>
        <w:tc>
          <w:tcPr>
            <w:tcW w:w="0" w:type="auto"/>
            <w:shd w:val="clear" w:color="auto" w:fill="D9D9D9" w:themeFill="background1" w:themeFillShade="D9"/>
            <w:vAlign w:val="center"/>
          </w:tcPr>
          <w:p w14:paraId="4AEFE859" w14:textId="77777777" w:rsidR="00D61E01" w:rsidRPr="0061078D" w:rsidRDefault="00D61E01" w:rsidP="00D53ABD">
            <w:pPr>
              <w:ind w:right="100"/>
              <w:jc w:val="center"/>
              <w:rPr>
                <w:b/>
                <w:bCs/>
              </w:rPr>
            </w:pPr>
            <w:r w:rsidRPr="0061078D">
              <w:rPr>
                <w:b/>
                <w:bCs/>
              </w:rPr>
              <w:t>Variables</w:t>
            </w:r>
          </w:p>
        </w:tc>
        <w:tc>
          <w:tcPr>
            <w:tcW w:w="0" w:type="auto"/>
            <w:shd w:val="clear" w:color="auto" w:fill="D9D9D9" w:themeFill="background1" w:themeFillShade="D9"/>
            <w:vAlign w:val="center"/>
          </w:tcPr>
          <w:p w14:paraId="70B16B95" w14:textId="77777777" w:rsidR="00D61E01" w:rsidRPr="0061078D" w:rsidRDefault="00D61E01" w:rsidP="00D53ABD">
            <w:pPr>
              <w:ind w:right="100"/>
              <w:jc w:val="center"/>
              <w:rPr>
                <w:b/>
                <w:bCs/>
              </w:rPr>
            </w:pPr>
            <w:r w:rsidRPr="0061078D">
              <w:rPr>
                <w:b/>
                <w:bCs/>
              </w:rPr>
              <w:t>Indicator</w:t>
            </w:r>
          </w:p>
        </w:tc>
        <w:tc>
          <w:tcPr>
            <w:tcW w:w="0" w:type="auto"/>
            <w:shd w:val="clear" w:color="auto" w:fill="D9D9D9" w:themeFill="background1" w:themeFillShade="D9"/>
            <w:vAlign w:val="center"/>
          </w:tcPr>
          <w:p w14:paraId="61791762" w14:textId="77777777" w:rsidR="00D61E01" w:rsidRPr="0061078D" w:rsidRDefault="00D61E01" w:rsidP="00D53ABD">
            <w:pPr>
              <w:ind w:right="100"/>
              <w:jc w:val="center"/>
              <w:rPr>
                <w:b/>
                <w:bCs/>
              </w:rPr>
            </w:pPr>
            <w:r w:rsidRPr="0061078D">
              <w:rPr>
                <w:b/>
                <w:bCs/>
              </w:rPr>
              <w:t>Scale</w:t>
            </w:r>
          </w:p>
        </w:tc>
      </w:tr>
      <w:tr w:rsidR="00D61E01" w:rsidRPr="0061078D" w14:paraId="4942B40E" w14:textId="77777777" w:rsidTr="00D61E01">
        <w:trPr>
          <w:trHeight w:val="1591"/>
          <w:jc w:val="center"/>
        </w:trPr>
        <w:tc>
          <w:tcPr>
            <w:tcW w:w="0" w:type="auto"/>
            <w:shd w:val="clear" w:color="auto" w:fill="FFFFFF" w:themeFill="background1"/>
            <w:vAlign w:val="center"/>
          </w:tcPr>
          <w:p w14:paraId="21BC1223" w14:textId="77777777" w:rsidR="00D61E01" w:rsidRPr="0061078D" w:rsidRDefault="00D61E01" w:rsidP="004C5E3C">
            <w:pPr>
              <w:spacing w:line="480" w:lineRule="auto"/>
              <w:ind w:right="9"/>
              <w:jc w:val="center"/>
            </w:pPr>
            <w:r w:rsidRPr="0061078D">
              <w:t>Financial performance</w:t>
            </w:r>
          </w:p>
        </w:tc>
        <w:tc>
          <w:tcPr>
            <w:tcW w:w="0" w:type="auto"/>
            <w:shd w:val="clear" w:color="auto" w:fill="FFFFFF" w:themeFill="background1"/>
            <w:vAlign w:val="center"/>
          </w:tcPr>
          <w:p w14:paraId="47109C8F" w14:textId="77777777" w:rsidR="00D61E01" w:rsidRPr="0061078D" w:rsidRDefault="00D61E01" w:rsidP="00D61E01">
            <w:pPr>
              <w:pStyle w:val="NoSpacing"/>
              <w:numPr>
                <w:ilvl w:val="0"/>
                <w:numId w:val="33"/>
              </w:numPr>
              <w:ind w:left="400" w:right="195"/>
              <w:rPr>
                <w:rFonts w:ascii="Times New Roman" w:hAnsi="Times New Roman"/>
              </w:rPr>
            </w:pPr>
            <w:r w:rsidRPr="0061078D">
              <w:rPr>
                <w:rFonts w:ascii="Times New Roman" w:hAnsi="Times New Roman"/>
              </w:rPr>
              <w:t>Ratio Financial Efficiency</w:t>
            </w:r>
          </w:p>
          <w:p w14:paraId="6352FD9A" w14:textId="77777777" w:rsidR="00D61E01" w:rsidRPr="0061078D" w:rsidRDefault="00D61E01" w:rsidP="00D61E01">
            <w:pPr>
              <w:pStyle w:val="NoSpacing"/>
              <w:numPr>
                <w:ilvl w:val="0"/>
                <w:numId w:val="33"/>
              </w:numPr>
              <w:ind w:left="400" w:right="195"/>
              <w:rPr>
                <w:rFonts w:ascii="Times New Roman" w:hAnsi="Times New Roman"/>
              </w:rPr>
            </w:pPr>
            <w:r w:rsidRPr="0061078D">
              <w:rPr>
                <w:rFonts w:ascii="Times New Roman" w:hAnsi="Times New Roman"/>
              </w:rPr>
              <w:t>Ratio Financial Independence</w:t>
            </w:r>
          </w:p>
          <w:p w14:paraId="01D7ED1E" w14:textId="77777777" w:rsidR="00D61E01" w:rsidRPr="0061078D" w:rsidRDefault="00D61E01" w:rsidP="00D61E01">
            <w:pPr>
              <w:pStyle w:val="NoSpacing"/>
              <w:numPr>
                <w:ilvl w:val="0"/>
                <w:numId w:val="33"/>
              </w:numPr>
              <w:ind w:left="400" w:right="195"/>
              <w:rPr>
                <w:rFonts w:ascii="Times New Roman" w:hAnsi="Times New Roman"/>
              </w:rPr>
            </w:pPr>
            <w:r w:rsidRPr="0061078D">
              <w:rPr>
                <w:rFonts w:ascii="Times New Roman" w:hAnsi="Times New Roman"/>
              </w:rPr>
              <w:t>Ratio Decentralization</w:t>
            </w:r>
          </w:p>
          <w:p w14:paraId="53B04827" w14:textId="77777777" w:rsidR="00D61E01" w:rsidRPr="0061078D" w:rsidRDefault="00D61E01" w:rsidP="00D61E01">
            <w:pPr>
              <w:pStyle w:val="NoSpacing"/>
              <w:numPr>
                <w:ilvl w:val="0"/>
                <w:numId w:val="33"/>
              </w:numPr>
              <w:ind w:left="400" w:right="195"/>
              <w:rPr>
                <w:rFonts w:ascii="Times New Roman" w:hAnsi="Times New Roman"/>
              </w:rPr>
            </w:pPr>
            <w:r w:rsidRPr="0061078D">
              <w:rPr>
                <w:rFonts w:ascii="Times New Roman" w:hAnsi="Times New Roman"/>
              </w:rPr>
              <w:t>Ratio Effectiveness</w:t>
            </w:r>
          </w:p>
          <w:p w14:paraId="2CCCD91D" w14:textId="77777777" w:rsidR="00D61E01" w:rsidRPr="0061078D" w:rsidRDefault="00D61E01" w:rsidP="00D61E01">
            <w:pPr>
              <w:pStyle w:val="NoSpacing"/>
              <w:numPr>
                <w:ilvl w:val="0"/>
                <w:numId w:val="33"/>
              </w:numPr>
              <w:ind w:left="400" w:right="195"/>
              <w:rPr>
                <w:rFonts w:ascii="Times New Roman" w:hAnsi="Times New Roman"/>
              </w:rPr>
            </w:pPr>
            <w:r w:rsidRPr="0061078D">
              <w:rPr>
                <w:rFonts w:ascii="Times New Roman" w:hAnsi="Times New Roman"/>
              </w:rPr>
              <w:t>Ratio Harmony</w:t>
            </w:r>
          </w:p>
        </w:tc>
        <w:tc>
          <w:tcPr>
            <w:tcW w:w="0" w:type="auto"/>
            <w:shd w:val="clear" w:color="auto" w:fill="FFFFFF" w:themeFill="background1"/>
            <w:vAlign w:val="center"/>
          </w:tcPr>
          <w:p w14:paraId="49B1E8F4" w14:textId="77777777" w:rsidR="00D61E01" w:rsidRPr="0061078D" w:rsidRDefault="00D61E01" w:rsidP="004C5E3C">
            <w:pPr>
              <w:spacing w:line="480" w:lineRule="auto"/>
              <w:ind w:right="73"/>
              <w:jc w:val="center"/>
            </w:pPr>
            <w:r w:rsidRPr="0061078D">
              <w:t>Ratio</w:t>
            </w:r>
          </w:p>
        </w:tc>
      </w:tr>
    </w:tbl>
    <w:p w14:paraId="2DA50086" w14:textId="77777777" w:rsidR="00D61E01" w:rsidRPr="0061078D" w:rsidRDefault="00D61E01" w:rsidP="00D61E01">
      <w:pPr>
        <w:jc w:val="both"/>
      </w:pPr>
    </w:p>
    <w:p w14:paraId="53AB7D61" w14:textId="77777777" w:rsidR="00EF5863" w:rsidRPr="00554BDF" w:rsidRDefault="00EF5863" w:rsidP="00554BDF"/>
    <w:p w14:paraId="74F5D06C" w14:textId="77777777" w:rsidR="00EF5863" w:rsidRPr="00740892" w:rsidRDefault="00177EB3" w:rsidP="00554BDF">
      <w:pPr>
        <w:rPr>
          <w:b/>
          <w:bCs/>
          <w:i/>
          <w:iCs/>
        </w:rPr>
      </w:pPr>
      <w:r w:rsidRPr="00740892">
        <w:rPr>
          <w:b/>
          <w:bCs/>
          <w:i/>
          <w:iCs/>
        </w:rPr>
        <w:t>Data Analysis Techniques</w:t>
      </w:r>
    </w:p>
    <w:p w14:paraId="23EEFB6B" w14:textId="62759E06" w:rsidR="00740892" w:rsidRDefault="00177EB3" w:rsidP="00740892">
      <w:pPr>
        <w:ind w:firstLine="720"/>
      </w:pPr>
      <w:r w:rsidRPr="00554BDF">
        <w:t xml:space="preserve">Data analysis </w:t>
      </w:r>
      <w:r w:rsidR="00740892">
        <w:t xml:space="preserve">methods </w:t>
      </w:r>
      <w:r w:rsidRPr="00554BDF">
        <w:t xml:space="preserve">used in study This </w:t>
      </w:r>
      <w:r w:rsidR="00740892" w:rsidRPr="00740892">
        <w:t xml:space="preserve">panel data regression , according to with availability of researched data that has series time and a lot observation . Panel data is combination between time series and cross section data, where each cross section unit will measured in the range same time ( </w:t>
      </w:r>
      <w:proofErr w:type="spellStart"/>
      <w:r w:rsidR="00740892" w:rsidRPr="00740892">
        <w:t>Baltagi</w:t>
      </w:r>
      <w:proofErr w:type="spellEnd"/>
      <w:r w:rsidR="00740892" w:rsidRPr="00740892">
        <w:t xml:space="preserve"> , 2005) .</w:t>
      </w:r>
    </w:p>
    <w:p w14:paraId="01D2E53D" w14:textId="4D628688" w:rsidR="00740892" w:rsidRDefault="00740892" w:rsidP="00740892">
      <w:pPr>
        <w:ind w:firstLine="720"/>
        <w:jc w:val="both"/>
        <w:rPr>
          <w:lang w:val="en-ID"/>
        </w:rPr>
      </w:pPr>
      <w:r w:rsidRPr="00740892">
        <w:t xml:space="preserve">In a way general , estimation model panel data regression consists of on three type of model, namely </w:t>
      </w:r>
      <w:r w:rsidRPr="00740892">
        <w:rPr>
          <w:i/>
          <w:iCs/>
          <w:lang w:val="en-ID"/>
        </w:rPr>
        <w:t xml:space="preserve">Common Effect Model (CEM), Fixed Effect Model (FEM) </w:t>
      </w:r>
      <w:r w:rsidRPr="00740892">
        <w:rPr>
          <w:lang w:val="en-ID"/>
        </w:rPr>
        <w:t xml:space="preserve">and </w:t>
      </w:r>
      <w:r w:rsidRPr="00740892">
        <w:rPr>
          <w:i/>
          <w:iCs/>
          <w:lang w:val="en-ID"/>
        </w:rPr>
        <w:t xml:space="preserve">Random Effect Model (REM). </w:t>
      </w:r>
      <w:bookmarkStart w:id="1" w:name="_Hlk215566176"/>
      <w:r w:rsidRPr="00740892">
        <w:rPr>
          <w:i/>
          <w:iCs/>
          <w:lang w:val="en-ID"/>
        </w:rPr>
        <w:t xml:space="preserve">Common Effect Model (CEM) </w:t>
      </w:r>
      <w:bookmarkEnd w:id="1"/>
      <w:r w:rsidRPr="00740892">
        <w:rPr>
          <w:lang w:val="en-ID"/>
        </w:rPr>
        <w:t xml:space="preserve">is the simplest model . Where his approach ignore dimensions time and space owned by panel data which only combining time series data and cross-section data (Gujarati, 2003). </w:t>
      </w:r>
      <w:bookmarkStart w:id="2" w:name="_Hlk215566185"/>
      <w:r w:rsidRPr="00740892">
        <w:rPr>
          <w:i/>
          <w:iCs/>
          <w:lang w:val="en-ID"/>
        </w:rPr>
        <w:lastRenderedPageBreak/>
        <w:t>Fixed Effect Model (FEM)</w:t>
      </w:r>
      <w:r w:rsidRPr="00740892">
        <w:rPr>
          <w:lang w:val="en-ID"/>
        </w:rPr>
        <w:t xml:space="preserve"> </w:t>
      </w:r>
      <w:bookmarkEnd w:id="2"/>
      <w:r w:rsidRPr="00740892">
        <w:rPr>
          <w:lang w:val="en-ID"/>
        </w:rPr>
        <w:t xml:space="preserve">is one of the approach in analysis panel data regression with consider existence difference characteristics special among​ every individual or entities that are stay along​ time (Greene, 2002). </w:t>
      </w:r>
      <w:bookmarkStart w:id="3" w:name="_Hlk215566193"/>
      <w:r w:rsidRPr="00740892">
        <w:rPr>
          <w:i/>
          <w:iCs/>
          <w:lang w:val="en-ID"/>
        </w:rPr>
        <w:t>Random Effect Model (REM)</w:t>
      </w:r>
      <w:r w:rsidRPr="00740892">
        <w:rPr>
          <w:lang w:val="en-ID"/>
        </w:rPr>
        <w:t xml:space="preserve"> </w:t>
      </w:r>
      <w:bookmarkEnd w:id="3"/>
      <w:r w:rsidRPr="00740892">
        <w:rPr>
          <w:lang w:val="en-ID"/>
        </w:rPr>
        <w:t>is one of the approach in analysis panel data regression used For estimate connection between variables dependent and independent with assume that difference characteristics individual or entity nature random and not correlated with variables independent in the model (Greene, 2002).</w:t>
      </w:r>
    </w:p>
    <w:p w14:paraId="0FE59767" w14:textId="062DAC3A" w:rsidR="00740892" w:rsidRDefault="00740892" w:rsidP="00740892">
      <w:pPr>
        <w:ind w:firstLine="720"/>
        <w:jc w:val="both"/>
        <w:rPr>
          <w:lang w:val="en-ID"/>
        </w:rPr>
      </w:pPr>
      <w:r w:rsidRPr="00740892">
        <w:t xml:space="preserve">Estimation Model Selection Panel Data Regression can done through stages of statistical testing : Chow Test and Hausman Test. </w:t>
      </w:r>
      <w:r w:rsidRPr="00740892">
        <w:rPr>
          <w:lang w:val="en-ID"/>
        </w:rPr>
        <w:t xml:space="preserve">The Chow Test is stages that aim For comparing the </w:t>
      </w:r>
      <w:r w:rsidRPr="00740892">
        <w:rPr>
          <w:i/>
          <w:iCs/>
          <w:lang w:val="en-ID"/>
        </w:rPr>
        <w:t xml:space="preserve">Common Effect Model </w:t>
      </w:r>
      <w:r w:rsidRPr="00740892">
        <w:rPr>
          <w:lang w:val="en-ID"/>
        </w:rPr>
        <w:t xml:space="preserve">and the </w:t>
      </w:r>
      <w:r w:rsidRPr="00740892">
        <w:rPr>
          <w:i/>
          <w:iCs/>
          <w:lang w:val="en-ID"/>
        </w:rPr>
        <w:t xml:space="preserve">Fixed Effect Model </w:t>
      </w:r>
      <w:r w:rsidRPr="00740892">
        <w:rPr>
          <w:lang w:val="en-ID"/>
        </w:rPr>
        <w:t xml:space="preserve">(Hsiao, 2014). The Hausman test was performed For find out which model is better in accordance </w:t>
      </w:r>
      <w:r w:rsidRPr="00740892">
        <w:rPr>
          <w:i/>
          <w:iCs/>
          <w:lang w:val="en-ID"/>
        </w:rPr>
        <w:t xml:space="preserve">between Random Effect Model (REM) </w:t>
      </w:r>
      <w:r w:rsidRPr="00740892">
        <w:rPr>
          <w:lang w:val="en-ID"/>
        </w:rPr>
        <w:t xml:space="preserve">and </w:t>
      </w:r>
      <w:r w:rsidRPr="00740892">
        <w:rPr>
          <w:i/>
          <w:iCs/>
          <w:lang w:val="en-ID"/>
        </w:rPr>
        <w:t xml:space="preserve">Fixed Effect Model (FEM) </w:t>
      </w:r>
      <w:r w:rsidRPr="00740892">
        <w:rPr>
          <w:lang w:val="en-ID"/>
        </w:rPr>
        <w:t>(Hsiao, 2014).</w:t>
      </w:r>
    </w:p>
    <w:p w14:paraId="53A3576C" w14:textId="41479FD0" w:rsidR="00B05DC6" w:rsidRPr="00740892" w:rsidRDefault="00B05DC6" w:rsidP="00740892">
      <w:pPr>
        <w:ind w:firstLine="720"/>
        <w:jc w:val="both"/>
      </w:pPr>
      <w:r w:rsidRPr="00B05DC6">
        <w:t xml:space="preserve">After the best model obtained , stages furthermore is test the relationship between variables , in a way general there is Coefficient Determination (R-squared) which can used For see big influence variables free to variables bound . Coefficient determination This show regression line capability explain variation variables bound that can explained by variables free . In addition to the coefficient determination , there are also simultaneous and partial tests which aim to For see influence variables independent to variables dependent . Simultaneous test (F-test) was performed </w:t>
      </w:r>
      <w:proofErr w:type="spellStart"/>
      <w:r w:rsidRPr="00B05DC6">
        <w:t>For know</w:t>
      </w:r>
      <w:proofErr w:type="spellEnd"/>
      <w:r w:rsidRPr="00B05DC6">
        <w:t xml:space="preserve"> There is or whether or not influence all over variables independent in a way together ( simultaneously ) against variables dependent (Gujarati, 1988). The </w:t>
      </w:r>
      <w:r>
        <w:t xml:space="preserve">partial t </w:t>
      </w:r>
      <w:r w:rsidRPr="00B05DC6">
        <w:t xml:space="preserve">-statistic test is basically show how much Far influence One variables explanation independent individually in​ explain variation variables dependent ( </w:t>
      </w:r>
      <w:proofErr w:type="spellStart"/>
      <w:r w:rsidRPr="00B05DC6">
        <w:t>Supranto</w:t>
      </w:r>
      <w:proofErr w:type="spellEnd"/>
      <w:r w:rsidRPr="00B05DC6">
        <w:t xml:space="preserve"> , 1998). </w:t>
      </w:r>
      <w:r>
        <w:t xml:space="preserve">All the test stages will done through application </w:t>
      </w:r>
      <w:proofErr w:type="spellStart"/>
      <w:r>
        <w:t>Eviews</w:t>
      </w:r>
      <w:proofErr w:type="spellEnd"/>
      <w:r>
        <w:t xml:space="preserve"> .</w:t>
      </w:r>
    </w:p>
    <w:p w14:paraId="037F66EC" w14:textId="77777777" w:rsidR="00903606" w:rsidRPr="00554BDF" w:rsidRDefault="00903606" w:rsidP="00554BDF"/>
    <w:p w14:paraId="455C8A3C" w14:textId="6F7F537B" w:rsidR="00EF5863" w:rsidRPr="005A054B" w:rsidRDefault="005A054B" w:rsidP="005A054B">
      <w:pPr>
        <w:rPr>
          <w:b/>
          <w:bCs/>
        </w:rPr>
      </w:pPr>
      <w:r>
        <w:rPr>
          <w:b/>
          <w:bCs/>
        </w:rPr>
        <w:t xml:space="preserve">III. </w:t>
      </w:r>
      <w:r w:rsidR="00177EB3" w:rsidRPr="005A054B">
        <w:rPr>
          <w:b/>
          <w:bCs/>
        </w:rPr>
        <w:t>RESULTS AND DISCUSSION</w:t>
      </w:r>
    </w:p>
    <w:p w14:paraId="13A176F0" w14:textId="77777777" w:rsidR="00B05DC6" w:rsidRPr="00B05DC6" w:rsidRDefault="00B05DC6" w:rsidP="00B05DC6">
      <w:pPr>
        <w:pStyle w:val="ListParagraph"/>
        <w:ind w:left="720"/>
        <w:rPr>
          <w:b/>
          <w:bCs/>
        </w:rPr>
      </w:pPr>
    </w:p>
    <w:p w14:paraId="0A3003C1" w14:textId="27AB4BE4" w:rsidR="00EF5863" w:rsidRDefault="008A3DF2" w:rsidP="00554BDF">
      <w:pPr>
        <w:rPr>
          <w:b/>
          <w:bCs/>
          <w:i/>
          <w:iCs/>
        </w:rPr>
      </w:pPr>
      <w:r w:rsidRPr="008A3DF2">
        <w:rPr>
          <w:b/>
          <w:bCs/>
          <w:i/>
          <w:iCs/>
        </w:rPr>
        <w:t>Analysis Descriptive</w:t>
      </w:r>
    </w:p>
    <w:p w14:paraId="37473D42" w14:textId="77777777" w:rsidR="00D53ABD" w:rsidRDefault="008A3DF2" w:rsidP="00D53ABD">
      <w:pPr>
        <w:jc w:val="both"/>
      </w:pPr>
      <w:r>
        <w:rPr>
          <w:b/>
          <w:bCs/>
          <w:i/>
          <w:iCs/>
        </w:rPr>
        <w:tab/>
      </w:r>
      <w:r>
        <w:t xml:space="preserve">Research data collected in the study This has summarized in Appendix 4. </w:t>
      </w:r>
      <w:r w:rsidR="00D53ABD">
        <w:t xml:space="preserve">By general , trends poverty in districts / cities North Sumatra Province experienced decline during three year last . Poverty rate highest Lots dominated by districts / cities located on the islands </w:t>
      </w:r>
      <w:proofErr w:type="spellStart"/>
      <w:r w:rsidR="00D53ABD">
        <w:t>Nias</w:t>
      </w:r>
      <w:proofErr w:type="spellEnd"/>
      <w:r w:rsidR="00D53ABD">
        <w:t xml:space="preserve"> . Some suspected factors​ push height poverty in the region the is lack of development infrastructure in the area said . This is Then push height price commodities basic , difficult access education and work as well as rotation wheel slow economy (Sinaga, 2023) .</w:t>
      </w:r>
    </w:p>
    <w:p w14:paraId="042EC5A3" w14:textId="4305D0C9" w:rsidR="008A3DF2" w:rsidRDefault="00D53ABD" w:rsidP="00D53ABD">
      <w:pPr>
        <w:ind w:firstLine="720"/>
        <w:jc w:val="both"/>
      </w:pPr>
      <w:r>
        <w:t xml:space="preserve">Similar problems were also found in several districts in other areas with level poverty above 10 percent . Some​ districts / cities among them is </w:t>
      </w:r>
      <w:proofErr w:type="spellStart"/>
      <w:r>
        <w:t>Samosir</w:t>
      </w:r>
      <w:proofErr w:type="spellEnd"/>
      <w:r>
        <w:t xml:space="preserve"> Regency , Central Tapanuli Regency , Batubara Regency , Tanjung </w:t>
      </w:r>
      <w:proofErr w:type="spellStart"/>
      <w:r>
        <w:t>Balai</w:t>
      </w:r>
      <w:proofErr w:type="spellEnd"/>
      <w:r>
        <w:t xml:space="preserve"> City and </w:t>
      </w:r>
      <w:proofErr w:type="spellStart"/>
      <w:r>
        <w:t>Sibolga</w:t>
      </w:r>
      <w:proofErr w:type="spellEnd"/>
      <w:r>
        <w:t xml:space="preserve"> City . This also indicates that equality development in North Sumatra Province has not yet done in a way evenly even in every area .</w:t>
      </w:r>
    </w:p>
    <w:p w14:paraId="76F0781D" w14:textId="7A3BB1FF" w:rsidR="00D53ABD" w:rsidRDefault="00D53ABD" w:rsidP="00D53ABD">
      <w:pPr>
        <w:ind w:firstLine="720"/>
        <w:jc w:val="both"/>
      </w:pPr>
      <w:r w:rsidRPr="00D53ABD">
        <w:t xml:space="preserve">Growth trend economy district / city North Sumatra Province during three year final assessed own a positive trend . Although Thus , the area archipelago </w:t>
      </w:r>
      <w:proofErr w:type="spellStart"/>
      <w:r w:rsidRPr="00D53ABD">
        <w:t>Nias</w:t>
      </w:r>
      <w:proofErr w:type="spellEnd"/>
      <w:r w:rsidRPr="00D53ABD">
        <w:t xml:space="preserve"> assessed own trend the slowest growth . This is in line with development infrastructure in the area which is also assessed slow . In addition , growth economy in the region North Sumatra province is also still below the national average . Various project national strategic it seems like Not yet walk both in North Sumatra such as </w:t>
      </w:r>
      <w:proofErr w:type="spellStart"/>
      <w:r w:rsidRPr="00D53ABD">
        <w:t>downstreaming</w:t>
      </w:r>
      <w:proofErr w:type="spellEnd"/>
      <w:r w:rsidRPr="00D53ABD">
        <w:t xml:space="preserve"> industry . The districts / cities in North Sumatra province are known to be Still Lots relies on sales commodities raw .</w:t>
      </w:r>
    </w:p>
    <w:p w14:paraId="2F87AA2A" w14:textId="20CD8413" w:rsidR="00D53ABD" w:rsidRDefault="00D53ABD" w:rsidP="00D53ABD">
      <w:pPr>
        <w:ind w:firstLine="720"/>
        <w:jc w:val="both"/>
      </w:pPr>
      <w:r w:rsidRPr="00D53ABD">
        <w:t xml:space="preserve">Accountability score districts / cities in North Sumatra Province in general </w:t>
      </w:r>
      <w:proofErr w:type="spellStart"/>
      <w:r w:rsidRPr="00D53ABD">
        <w:t>general</w:t>
      </w:r>
      <w:proofErr w:type="spellEnd"/>
      <w:r w:rsidRPr="00D53ABD">
        <w:t xml:space="preserve"> Already is at good score where almost​ all over district / city own above achievements​ score 90. Good achievement​ This naturally influenced by integration systems and reports from provinces and districts / cities being assessed Already good . The only one regency a city that has a score below 90 is Padang Lawas district , thing This assessed Because Still low system reporting done​ government local . This is can caused by limitations source Power man or negligence in filling report .</w:t>
      </w:r>
    </w:p>
    <w:p w14:paraId="68510C63" w14:textId="2134EABD" w:rsidR="00D53ABD" w:rsidRDefault="00D53ABD" w:rsidP="00D53ABD">
      <w:pPr>
        <w:ind w:firstLine="720"/>
        <w:jc w:val="both"/>
      </w:pPr>
      <w:r w:rsidRPr="00D53ABD">
        <w:t xml:space="preserve">Transparency score finance districts / cities in North Sumatra Province are visible experience trend improvement during three year last . Especially in 2024 , it is seen a number of district / city even experience improvement score very significant transparency like Batu Bara, </w:t>
      </w:r>
      <w:proofErr w:type="spellStart"/>
      <w:r w:rsidRPr="00D53ABD">
        <w:t>Tanjung</w:t>
      </w:r>
      <w:proofErr w:type="spellEnd"/>
      <w:r w:rsidRPr="00D53ABD">
        <w:t xml:space="preserve"> </w:t>
      </w:r>
      <w:proofErr w:type="spellStart"/>
      <w:r w:rsidRPr="00D53ABD">
        <w:t>Balai</w:t>
      </w:r>
      <w:proofErr w:type="spellEnd"/>
      <w:r w:rsidRPr="00D53ABD">
        <w:t xml:space="preserve">, </w:t>
      </w:r>
      <w:proofErr w:type="spellStart"/>
      <w:r w:rsidRPr="00D53ABD">
        <w:t>Mandailing</w:t>
      </w:r>
      <w:proofErr w:type="spellEnd"/>
      <w:r w:rsidRPr="00D53ABD">
        <w:t xml:space="preserve"> Natal, Central </w:t>
      </w:r>
      <w:proofErr w:type="spellStart"/>
      <w:r w:rsidRPr="00D53ABD">
        <w:t>Tapanuli</w:t>
      </w:r>
      <w:proofErr w:type="spellEnd"/>
      <w:r w:rsidRPr="00D53ABD">
        <w:t xml:space="preserve"> and West </w:t>
      </w:r>
      <w:proofErr w:type="spellStart"/>
      <w:r w:rsidRPr="00D53ABD">
        <w:t>Nias</w:t>
      </w:r>
      <w:proofErr w:type="spellEnd"/>
      <w:r w:rsidRPr="00D53ABD">
        <w:t xml:space="preserve"> Regencies. The increase This allegedly as effort repair transparency government in the system reporting better performance​ transparent . In addition , the increase awareness public will role as well as </w:t>
      </w:r>
      <w:proofErr w:type="spellStart"/>
      <w:r w:rsidRPr="00D53ABD">
        <w:t>as</w:t>
      </w:r>
      <w:proofErr w:type="spellEnd"/>
      <w:r w:rsidRPr="00D53ABD">
        <w:t xml:space="preserve"> supervisor the government also encourages improvement performance government . Although thus , some regency the city also experienced trend decrease from 2023 towards 2024 , things This estimated consequence internal negligence in reporting as well as transition leader along with ranks organization areas that result in report No fulfilled .</w:t>
      </w:r>
    </w:p>
    <w:p w14:paraId="1D0C58E8" w14:textId="6640F622" w:rsidR="00D53ABD" w:rsidRDefault="00D53ABD" w:rsidP="00D53ABD">
      <w:pPr>
        <w:ind w:firstLine="720"/>
        <w:jc w:val="both"/>
      </w:pPr>
      <w:r w:rsidRPr="00D53ABD">
        <w:t xml:space="preserve">Financial performance district / city North Sumatra Province is assessed Not yet capable fulfil potential maximum . Many districts / cities even own the score is still be under​ score 0.5. This result show that many government programs are assessed system the budgeting Still Not yet effective and efficient . </w:t>
      </w:r>
      <w:r w:rsidRPr="00D53ABD">
        <w:lastRenderedPageBreak/>
        <w:t>This is naturally influenced by bureaucracy and planning government . Partisanship government to communities and policies that support public programs considered Still low so that still very necessary improved .</w:t>
      </w:r>
    </w:p>
    <w:p w14:paraId="65A25CC3" w14:textId="77777777" w:rsidR="00D53ABD" w:rsidRDefault="00D53ABD" w:rsidP="00D53ABD"/>
    <w:p w14:paraId="3B53419F" w14:textId="386741EC" w:rsidR="00D53ABD" w:rsidRPr="00716AF8" w:rsidRDefault="00D53ABD" w:rsidP="00D53ABD">
      <w:pPr>
        <w:rPr>
          <w:b/>
          <w:bCs/>
          <w:i/>
          <w:iCs/>
        </w:rPr>
      </w:pPr>
      <w:r w:rsidRPr="00716AF8">
        <w:rPr>
          <w:b/>
          <w:bCs/>
          <w:i/>
          <w:iCs/>
        </w:rPr>
        <w:t>Analysis Inference</w:t>
      </w:r>
    </w:p>
    <w:p w14:paraId="7FAD2564" w14:textId="41DC4F31" w:rsidR="00DC1C61" w:rsidRDefault="00716AF8" w:rsidP="00716AF8">
      <w:pPr>
        <w:ind w:firstLine="720"/>
        <w:jc w:val="both"/>
      </w:pPr>
      <w:r w:rsidRPr="00716AF8">
        <w:t xml:space="preserve">Stages the beginning of selecting the best model is perform the Chow test for compare </w:t>
      </w:r>
      <w:r w:rsidRPr="00716AF8">
        <w:rPr>
          <w:i/>
          <w:iCs/>
        </w:rPr>
        <w:t xml:space="preserve">Common Effect Model </w:t>
      </w:r>
      <w:r w:rsidRPr="00716AF8">
        <w:t xml:space="preserve">and </w:t>
      </w:r>
      <w:r w:rsidRPr="00716AF8">
        <w:rPr>
          <w:i/>
          <w:iCs/>
        </w:rPr>
        <w:t xml:space="preserve">Fixed Effect Model </w:t>
      </w:r>
      <w:r w:rsidRPr="00716AF8">
        <w:t xml:space="preserve">. Next , perform the Hausman Test to compare between </w:t>
      </w:r>
      <w:r w:rsidRPr="00716AF8">
        <w:rPr>
          <w:i/>
          <w:iCs/>
        </w:rPr>
        <w:t xml:space="preserve">Random Effect Model (REM) </w:t>
      </w:r>
      <w:r w:rsidRPr="00716AF8">
        <w:t xml:space="preserve">and </w:t>
      </w:r>
      <w:r w:rsidRPr="00716AF8">
        <w:rPr>
          <w:i/>
          <w:iCs/>
        </w:rPr>
        <w:t xml:space="preserve">Fixed Effect Model (FEM). </w:t>
      </w:r>
      <w:r w:rsidRPr="00716AF8">
        <w:t xml:space="preserve">The results of both tests can </w:t>
      </w:r>
      <w:proofErr w:type="spellStart"/>
      <w:r w:rsidRPr="00716AF8">
        <w:t>seen</w:t>
      </w:r>
      <w:proofErr w:type="spellEnd"/>
      <w:r w:rsidRPr="00716AF8">
        <w:t xml:space="preserve"> in Table 5.</w:t>
      </w:r>
    </w:p>
    <w:p w14:paraId="3C22AF5E" w14:textId="77777777" w:rsidR="00716AF8" w:rsidRDefault="00716AF8" w:rsidP="00716AF8">
      <w:pPr>
        <w:ind w:firstLine="720"/>
        <w:jc w:val="both"/>
      </w:pPr>
    </w:p>
    <w:p w14:paraId="32857488" w14:textId="3E4B5139" w:rsidR="00716AF8" w:rsidRPr="00716AF8" w:rsidRDefault="00716AF8" w:rsidP="00716AF8">
      <w:pPr>
        <w:pStyle w:val="NormalWeb"/>
        <w:spacing w:after="120" w:line="240" w:lineRule="auto"/>
        <w:jc w:val="center"/>
        <w:rPr>
          <w:rFonts w:eastAsia="Book Antiqua"/>
          <w:sz w:val="22"/>
          <w:szCs w:val="22"/>
          <w:lang w:val="en-ID"/>
        </w:rPr>
      </w:pPr>
      <w:r w:rsidRPr="00716AF8">
        <w:rPr>
          <w:rFonts w:eastAsia="Calibri"/>
          <w:sz w:val="22"/>
          <w:szCs w:val="22"/>
        </w:rPr>
        <w:t>Table 5 Results of Chow Test and Hausman Test</w:t>
      </w:r>
    </w:p>
    <w:tbl>
      <w:tblPr>
        <w:tblW w:w="839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86"/>
        <w:gridCol w:w="2325"/>
        <w:gridCol w:w="1392"/>
        <w:gridCol w:w="1361"/>
        <w:gridCol w:w="1532"/>
      </w:tblGrid>
      <w:tr w:rsidR="00716AF8" w:rsidRPr="00716AF8" w14:paraId="14E2B4A1" w14:textId="77777777" w:rsidTr="00AE31FB">
        <w:trPr>
          <w:trHeight w:val="412"/>
          <w:tblHeader/>
        </w:trPr>
        <w:tc>
          <w:tcPr>
            <w:tcW w:w="1786" w:type="dxa"/>
            <w:shd w:val="clear" w:color="auto" w:fill="D9D9D9" w:themeFill="background1" w:themeFillShade="D9"/>
            <w:tcMar>
              <w:top w:w="15" w:type="dxa"/>
              <w:left w:w="140" w:type="dxa"/>
              <w:bottom w:w="15" w:type="dxa"/>
              <w:right w:w="140" w:type="dxa"/>
            </w:tcMar>
            <w:vAlign w:val="center"/>
            <w:hideMark/>
          </w:tcPr>
          <w:p w14:paraId="44D46637" w14:textId="77777777" w:rsidR="00716AF8" w:rsidRPr="00716AF8" w:rsidRDefault="00716AF8" w:rsidP="00AE31FB">
            <w:pPr>
              <w:jc w:val="center"/>
            </w:pPr>
            <w:r w:rsidRPr="00716AF8">
              <w:t>Test Type</w:t>
            </w:r>
          </w:p>
        </w:tc>
        <w:tc>
          <w:tcPr>
            <w:tcW w:w="2325" w:type="dxa"/>
            <w:shd w:val="clear" w:color="auto" w:fill="D9D9D9" w:themeFill="background1" w:themeFillShade="D9"/>
            <w:tcMar>
              <w:top w:w="15" w:type="dxa"/>
              <w:left w:w="140" w:type="dxa"/>
              <w:bottom w:w="15" w:type="dxa"/>
              <w:right w:w="140" w:type="dxa"/>
            </w:tcMar>
            <w:vAlign w:val="center"/>
            <w:hideMark/>
          </w:tcPr>
          <w:p w14:paraId="23621989" w14:textId="77777777" w:rsidR="00716AF8" w:rsidRPr="00716AF8" w:rsidRDefault="00716AF8" w:rsidP="00AE31FB">
            <w:pPr>
              <w:jc w:val="center"/>
            </w:pPr>
            <w:r w:rsidRPr="00716AF8">
              <w:t>Hypothesis</w:t>
            </w:r>
          </w:p>
        </w:tc>
        <w:tc>
          <w:tcPr>
            <w:tcW w:w="1392" w:type="dxa"/>
            <w:shd w:val="clear" w:color="auto" w:fill="D9D9D9" w:themeFill="background1" w:themeFillShade="D9"/>
            <w:vAlign w:val="center"/>
          </w:tcPr>
          <w:p w14:paraId="057A502D" w14:textId="77777777" w:rsidR="00716AF8" w:rsidRPr="00716AF8" w:rsidRDefault="00716AF8" w:rsidP="00AE31FB">
            <w:pPr>
              <w:jc w:val="center"/>
            </w:pPr>
            <w:r w:rsidRPr="00716AF8">
              <w:t>P-value</w:t>
            </w:r>
          </w:p>
        </w:tc>
        <w:tc>
          <w:tcPr>
            <w:tcW w:w="1361" w:type="dxa"/>
            <w:shd w:val="clear" w:color="auto" w:fill="D9D9D9" w:themeFill="background1" w:themeFillShade="D9"/>
            <w:vAlign w:val="center"/>
          </w:tcPr>
          <w:p w14:paraId="406272B0" w14:textId="77777777" w:rsidR="00716AF8" w:rsidRPr="00716AF8" w:rsidRDefault="00716AF8" w:rsidP="00AE31FB">
            <w:pPr>
              <w:jc w:val="center"/>
            </w:pPr>
            <w:r w:rsidRPr="00716AF8">
              <w:t>Decision</w:t>
            </w:r>
          </w:p>
        </w:tc>
        <w:tc>
          <w:tcPr>
            <w:tcW w:w="1532" w:type="dxa"/>
            <w:shd w:val="clear" w:color="auto" w:fill="D9D9D9" w:themeFill="background1" w:themeFillShade="D9"/>
            <w:vAlign w:val="center"/>
          </w:tcPr>
          <w:p w14:paraId="1BD6A773" w14:textId="77777777" w:rsidR="00716AF8" w:rsidRPr="00716AF8" w:rsidRDefault="00716AF8" w:rsidP="00AE31FB">
            <w:pPr>
              <w:jc w:val="center"/>
            </w:pPr>
            <w:r w:rsidRPr="00716AF8">
              <w:t>Conclusion</w:t>
            </w:r>
          </w:p>
        </w:tc>
      </w:tr>
      <w:tr w:rsidR="00716AF8" w:rsidRPr="00716AF8" w14:paraId="2B77F26F" w14:textId="77777777" w:rsidTr="004C5E3C">
        <w:trPr>
          <w:trHeight w:val="412"/>
        </w:trPr>
        <w:tc>
          <w:tcPr>
            <w:tcW w:w="1786" w:type="dxa"/>
            <w:tcMar>
              <w:top w:w="15" w:type="dxa"/>
              <w:left w:w="57" w:type="dxa"/>
              <w:bottom w:w="15" w:type="dxa"/>
              <w:right w:w="57" w:type="dxa"/>
            </w:tcMar>
            <w:vAlign w:val="center"/>
            <w:hideMark/>
          </w:tcPr>
          <w:p w14:paraId="583853C3" w14:textId="77777777" w:rsidR="00716AF8" w:rsidRPr="00716AF8" w:rsidRDefault="00716AF8" w:rsidP="00716AF8">
            <w:pPr>
              <w:jc w:val="center"/>
            </w:pPr>
            <w:r w:rsidRPr="00716AF8">
              <w:t>Chow Test</w:t>
            </w:r>
          </w:p>
        </w:tc>
        <w:tc>
          <w:tcPr>
            <w:tcW w:w="2325" w:type="dxa"/>
            <w:tcMar>
              <w:top w:w="15" w:type="dxa"/>
              <w:left w:w="140" w:type="dxa"/>
              <w:bottom w:w="15" w:type="dxa"/>
              <w:right w:w="140" w:type="dxa"/>
            </w:tcMar>
            <w:vAlign w:val="center"/>
            <w:hideMark/>
          </w:tcPr>
          <w:p w14:paraId="03F2406D" w14:textId="77777777" w:rsidR="00716AF8" w:rsidRPr="00716AF8" w:rsidRDefault="00716AF8" w:rsidP="00716AF8">
            <w:pPr>
              <w:jc w:val="center"/>
            </w:pPr>
            <w:r w:rsidRPr="00716AF8">
              <w:t xml:space="preserve">H </w:t>
            </w:r>
            <w:proofErr w:type="gramStart"/>
            <w:r w:rsidRPr="00716AF8">
              <w:rPr>
                <w:vertAlign w:val="subscript"/>
              </w:rPr>
              <w:t xml:space="preserve">0 </w:t>
            </w:r>
            <w:r w:rsidRPr="00716AF8">
              <w:t>:</w:t>
            </w:r>
            <w:proofErr w:type="gramEnd"/>
            <w:r w:rsidRPr="00716AF8">
              <w:t xml:space="preserve"> CEM is more Good</w:t>
            </w:r>
          </w:p>
          <w:p w14:paraId="7F9E4E3D" w14:textId="77777777" w:rsidR="00716AF8" w:rsidRPr="00716AF8" w:rsidRDefault="00716AF8" w:rsidP="00716AF8">
            <w:pPr>
              <w:jc w:val="center"/>
            </w:pPr>
            <w:r w:rsidRPr="00716AF8">
              <w:t xml:space="preserve">H </w:t>
            </w:r>
            <w:proofErr w:type="gramStart"/>
            <w:r w:rsidRPr="00716AF8">
              <w:rPr>
                <w:vertAlign w:val="subscript"/>
              </w:rPr>
              <w:t xml:space="preserve">1 </w:t>
            </w:r>
            <w:r w:rsidRPr="00716AF8">
              <w:t>:</w:t>
            </w:r>
            <w:proofErr w:type="gramEnd"/>
            <w:r w:rsidRPr="00716AF8">
              <w:t xml:space="preserve"> FEM is more Good</w:t>
            </w:r>
          </w:p>
        </w:tc>
        <w:tc>
          <w:tcPr>
            <w:tcW w:w="1392" w:type="dxa"/>
          </w:tcPr>
          <w:p w14:paraId="772C86A6" w14:textId="77777777" w:rsidR="00716AF8" w:rsidRPr="00716AF8" w:rsidRDefault="00716AF8" w:rsidP="00716AF8">
            <w:pPr>
              <w:jc w:val="center"/>
            </w:pPr>
            <w:r w:rsidRPr="00716AF8">
              <w:t>0,000</w:t>
            </w:r>
          </w:p>
        </w:tc>
        <w:tc>
          <w:tcPr>
            <w:tcW w:w="1361" w:type="dxa"/>
          </w:tcPr>
          <w:p w14:paraId="02367E54" w14:textId="77777777" w:rsidR="00716AF8" w:rsidRPr="00716AF8" w:rsidRDefault="00716AF8" w:rsidP="00716AF8">
            <w:pPr>
              <w:jc w:val="center"/>
              <w:rPr>
                <w:vertAlign w:val="subscript"/>
              </w:rPr>
            </w:pPr>
            <w:r w:rsidRPr="00716AF8">
              <w:t xml:space="preserve">Reject H </w:t>
            </w:r>
            <w:r w:rsidRPr="00716AF8">
              <w:rPr>
                <w:vertAlign w:val="subscript"/>
              </w:rPr>
              <w:t>0</w:t>
            </w:r>
          </w:p>
        </w:tc>
        <w:tc>
          <w:tcPr>
            <w:tcW w:w="1532" w:type="dxa"/>
          </w:tcPr>
          <w:p w14:paraId="7F98FEE7" w14:textId="77777777" w:rsidR="00716AF8" w:rsidRPr="00716AF8" w:rsidRDefault="00716AF8" w:rsidP="00716AF8">
            <w:pPr>
              <w:jc w:val="center"/>
            </w:pPr>
            <w:r w:rsidRPr="00716AF8">
              <w:t>FEM more Good</w:t>
            </w:r>
          </w:p>
        </w:tc>
      </w:tr>
      <w:tr w:rsidR="00716AF8" w:rsidRPr="00716AF8" w14:paraId="62E17C9D" w14:textId="77777777" w:rsidTr="004C5E3C">
        <w:trPr>
          <w:trHeight w:val="412"/>
        </w:trPr>
        <w:tc>
          <w:tcPr>
            <w:tcW w:w="1786" w:type="dxa"/>
            <w:tcMar>
              <w:top w:w="15" w:type="dxa"/>
              <w:left w:w="57" w:type="dxa"/>
              <w:bottom w:w="15" w:type="dxa"/>
              <w:right w:w="57" w:type="dxa"/>
            </w:tcMar>
            <w:vAlign w:val="center"/>
            <w:hideMark/>
          </w:tcPr>
          <w:p w14:paraId="339C6950" w14:textId="77777777" w:rsidR="00716AF8" w:rsidRPr="00716AF8" w:rsidRDefault="00716AF8" w:rsidP="00716AF8">
            <w:pPr>
              <w:jc w:val="center"/>
            </w:pPr>
            <w:r w:rsidRPr="00716AF8">
              <w:t>Hausman test</w:t>
            </w:r>
          </w:p>
        </w:tc>
        <w:tc>
          <w:tcPr>
            <w:tcW w:w="2325" w:type="dxa"/>
            <w:tcMar>
              <w:top w:w="15" w:type="dxa"/>
              <w:left w:w="140" w:type="dxa"/>
              <w:bottom w:w="15" w:type="dxa"/>
              <w:right w:w="140" w:type="dxa"/>
            </w:tcMar>
            <w:vAlign w:val="center"/>
            <w:hideMark/>
          </w:tcPr>
          <w:p w14:paraId="1280E580" w14:textId="77777777" w:rsidR="00716AF8" w:rsidRPr="00716AF8" w:rsidRDefault="00716AF8" w:rsidP="00716AF8">
            <w:pPr>
              <w:jc w:val="center"/>
            </w:pPr>
            <w:r w:rsidRPr="00716AF8">
              <w:t xml:space="preserve">H </w:t>
            </w:r>
            <w:proofErr w:type="gramStart"/>
            <w:r w:rsidRPr="00716AF8">
              <w:rPr>
                <w:vertAlign w:val="subscript"/>
              </w:rPr>
              <w:t xml:space="preserve">0 </w:t>
            </w:r>
            <w:r w:rsidRPr="00716AF8">
              <w:t>:</w:t>
            </w:r>
            <w:proofErr w:type="gramEnd"/>
            <w:r w:rsidRPr="00716AF8">
              <w:t xml:space="preserve"> REM more Good</w:t>
            </w:r>
          </w:p>
          <w:p w14:paraId="75F12541" w14:textId="77777777" w:rsidR="00716AF8" w:rsidRPr="00716AF8" w:rsidRDefault="00716AF8" w:rsidP="00716AF8">
            <w:pPr>
              <w:jc w:val="center"/>
            </w:pPr>
            <w:r w:rsidRPr="00716AF8">
              <w:t xml:space="preserve">H </w:t>
            </w:r>
            <w:proofErr w:type="gramStart"/>
            <w:r w:rsidRPr="00716AF8">
              <w:rPr>
                <w:vertAlign w:val="subscript"/>
              </w:rPr>
              <w:t xml:space="preserve">1 </w:t>
            </w:r>
            <w:r w:rsidRPr="00716AF8">
              <w:t>:</w:t>
            </w:r>
            <w:proofErr w:type="gramEnd"/>
            <w:r w:rsidRPr="00716AF8">
              <w:t xml:space="preserve"> FEM is more Good</w:t>
            </w:r>
          </w:p>
        </w:tc>
        <w:tc>
          <w:tcPr>
            <w:tcW w:w="1392" w:type="dxa"/>
          </w:tcPr>
          <w:p w14:paraId="3F2F32F0" w14:textId="77777777" w:rsidR="00716AF8" w:rsidRPr="00716AF8" w:rsidRDefault="00716AF8" w:rsidP="00716AF8">
            <w:pPr>
              <w:jc w:val="center"/>
            </w:pPr>
            <w:r w:rsidRPr="00716AF8">
              <w:t>1,000</w:t>
            </w:r>
          </w:p>
        </w:tc>
        <w:tc>
          <w:tcPr>
            <w:tcW w:w="1361" w:type="dxa"/>
          </w:tcPr>
          <w:p w14:paraId="10C1F2A3" w14:textId="77777777" w:rsidR="00716AF8" w:rsidRPr="00716AF8" w:rsidRDefault="00716AF8" w:rsidP="00716AF8">
            <w:pPr>
              <w:jc w:val="center"/>
            </w:pPr>
            <w:r w:rsidRPr="00716AF8">
              <w:t xml:space="preserve">Failed to Reject H </w:t>
            </w:r>
            <w:r w:rsidRPr="00716AF8">
              <w:rPr>
                <w:vertAlign w:val="subscript"/>
              </w:rPr>
              <w:t>0</w:t>
            </w:r>
          </w:p>
        </w:tc>
        <w:tc>
          <w:tcPr>
            <w:tcW w:w="1532" w:type="dxa"/>
          </w:tcPr>
          <w:p w14:paraId="7B861BB2" w14:textId="77777777" w:rsidR="00716AF8" w:rsidRPr="00716AF8" w:rsidRDefault="00716AF8" w:rsidP="00716AF8">
            <w:pPr>
              <w:jc w:val="center"/>
            </w:pPr>
            <w:r w:rsidRPr="00716AF8">
              <w:t>REM is better</w:t>
            </w:r>
          </w:p>
        </w:tc>
      </w:tr>
    </w:tbl>
    <w:p w14:paraId="7F768419" w14:textId="77777777" w:rsidR="00716AF8" w:rsidRPr="00716AF8" w:rsidRDefault="00716AF8" w:rsidP="00716AF8">
      <w:pPr>
        <w:pStyle w:val="ListParagraph1"/>
        <w:spacing w:after="0" w:line="240" w:lineRule="auto"/>
        <w:ind w:left="0" w:firstLineChars="500" w:firstLine="1100"/>
        <w:rPr>
          <w:bCs/>
          <w:sz w:val="22"/>
          <w:szCs w:val="22"/>
        </w:rPr>
      </w:pPr>
      <w:r w:rsidRPr="00716AF8">
        <w:rPr>
          <w:bCs/>
          <w:sz w:val="22"/>
          <w:szCs w:val="22"/>
        </w:rPr>
        <w:t xml:space="preserve">          </w:t>
      </w:r>
    </w:p>
    <w:p w14:paraId="00B6B6F6" w14:textId="7930C127" w:rsidR="00716AF8" w:rsidRPr="00716AF8" w:rsidRDefault="00716AF8" w:rsidP="00716AF8">
      <w:pPr>
        <w:adjustRightInd w:val="0"/>
        <w:spacing w:after="120"/>
        <w:jc w:val="both"/>
      </w:pPr>
      <w:r w:rsidRPr="00716AF8">
        <w:t xml:space="preserve">Based on The results of the Chow Test in Table 4 can be seen that </w:t>
      </w:r>
      <w:r w:rsidRPr="00716AF8">
        <w:rPr>
          <w:i/>
          <w:iCs/>
        </w:rPr>
        <w:t>Fixed Effect Model</w:t>
      </w:r>
      <w:r w:rsidRPr="00716AF8">
        <w:t xml:space="preserve"> more Good compared to </w:t>
      </w:r>
      <w:r w:rsidRPr="00716AF8">
        <w:rPr>
          <w:i/>
          <w:iCs/>
        </w:rPr>
        <w:t xml:space="preserve">Common Effect </w:t>
      </w:r>
      <w:proofErr w:type="gramStart"/>
      <w:r w:rsidRPr="00716AF8">
        <w:rPr>
          <w:i/>
          <w:iCs/>
        </w:rPr>
        <w:t xml:space="preserve">Model </w:t>
      </w:r>
      <w:r w:rsidRPr="00716AF8">
        <w:t>.</w:t>
      </w:r>
      <w:proofErr w:type="gramEnd"/>
      <w:r w:rsidRPr="00716AF8">
        <w:t xml:space="preserve"> Next , </w:t>
      </w:r>
      <w:r w:rsidRPr="00716AF8">
        <w:rPr>
          <w:i/>
          <w:iCs/>
        </w:rPr>
        <w:t>Random Effect Model</w:t>
      </w:r>
      <w:r w:rsidRPr="00716AF8">
        <w:t xml:space="preserve"> more Good compared to with </w:t>
      </w:r>
      <w:r w:rsidRPr="00716AF8">
        <w:rPr>
          <w:i/>
          <w:iCs/>
        </w:rPr>
        <w:t xml:space="preserve">Fixed Effect Model </w:t>
      </w:r>
      <w:r w:rsidRPr="00716AF8">
        <w:t xml:space="preserve">, so the model is selected is </w:t>
      </w:r>
      <w:r w:rsidRPr="00716AF8">
        <w:rPr>
          <w:i/>
          <w:iCs/>
        </w:rPr>
        <w:t xml:space="preserve">Random Effect Model </w:t>
      </w:r>
      <w:r w:rsidRPr="00716AF8">
        <w:t>.</w:t>
      </w:r>
    </w:p>
    <w:p w14:paraId="7C95A2DA" w14:textId="77777777" w:rsidR="00716AF8" w:rsidRPr="00716AF8" w:rsidRDefault="00716AF8" w:rsidP="00716AF8">
      <w:pPr>
        <w:adjustRightInd w:val="0"/>
        <w:spacing w:after="120"/>
        <w:jc w:val="both"/>
      </w:pPr>
      <w:r w:rsidRPr="00716AF8">
        <w:tab/>
        <w:t>As for the equation general from the best model obtained is as following :</w:t>
      </w:r>
    </w:p>
    <w:bookmarkStart w:id="4" w:name="_Hlk212726976"/>
    <w:p w14:paraId="13957AD6" w14:textId="2CE44CFE" w:rsidR="00716AF8" w:rsidRPr="00716AF8" w:rsidRDefault="00CC5012" w:rsidP="00716AF8">
      <w:pPr>
        <w:pStyle w:val="NoSpacing"/>
        <w:ind w:right="-1" w:firstLine="1"/>
        <w:jc w:val="both"/>
        <w:rPr>
          <w:rFonts w:ascii="Times New Roman" w:hAnsi="Times New Roman"/>
        </w:rPr>
      </w:pPr>
      <m:oMathPara>
        <m:oMath>
          <m:sSub>
            <m:sSubPr>
              <m:ctrlPr>
                <w:rPr>
                  <w:rFonts w:ascii="Cambria Math" w:hAnsi="Cambria Math"/>
                  <w:i/>
                </w:rPr>
              </m:ctrlPr>
            </m:sSubPr>
            <m:e>
              <m:r>
                <w:rPr>
                  <w:rFonts w:ascii="Cambria Math" w:hAnsi="Cambria Math"/>
                </w:rPr>
                <m:t>TK</m:t>
              </m:r>
            </m:e>
            <m:sub>
              <m:r>
                <w:rPr>
                  <w:rFonts w:ascii="Cambria Math" w:hAnsi="Cambria Math"/>
                </w:rPr>
                <m:t>it</m:t>
              </m:r>
            </m:sub>
          </m:sSub>
          <m:r>
            <w:rPr>
              <w:rFonts w:ascii="Cambria Math" w:hAnsi="Cambria Math"/>
            </w:rPr>
            <m:t xml:space="preserve"> = 23,3314 </m:t>
          </m:r>
          <m:sSub>
            <m:sSubPr>
              <m:ctrlPr>
                <w:rPr>
                  <w:rFonts w:ascii="Cambria Math" w:hAnsi="Cambria Math"/>
                  <w:i/>
                </w:rPr>
              </m:ctrlPr>
            </m:sSubPr>
            <m:e>
              <m:r>
                <w:rPr>
                  <w:rFonts w:ascii="Cambria Math" w:hAnsi="Cambria Math"/>
                </w:rPr>
                <m:t>-</m:t>
              </m:r>
              <m:r>
                <w:rPr>
                  <w:rFonts w:ascii="Cambria Math" w:hAnsi="Cambria Math"/>
                </w:rPr>
                <m:t xml:space="preserve"> 31,5295 </m:t>
              </m:r>
              <m:r>
                <w:rPr>
                  <w:rFonts w:ascii="Cambria Math" w:hAnsi="Cambria Math"/>
                </w:rPr>
                <m:t>AK</m:t>
              </m:r>
            </m:e>
            <m:sub>
              <m:r>
                <w:rPr>
                  <w:rFonts w:ascii="Cambria Math" w:hAnsi="Cambria Math"/>
                </w:rPr>
                <m:t>it</m:t>
              </m:r>
            </m:sub>
          </m:sSub>
          <m:r>
            <w:rPr>
              <w:rFonts w:ascii="Cambria Math" w:hAnsi="Cambria Math"/>
            </w:rPr>
            <m:t xml:space="preserve"> -3,7045 </m:t>
          </m:r>
          <m:sSub>
            <m:sSubPr>
              <m:ctrlPr>
                <w:rPr>
                  <w:rFonts w:ascii="Cambria Math" w:hAnsi="Cambria Math"/>
                  <w:i/>
                </w:rPr>
              </m:ctrlPr>
            </m:sSubPr>
            <m:e>
              <m:r>
                <w:rPr>
                  <w:rFonts w:ascii="Cambria Math" w:hAnsi="Cambria Math"/>
                </w:rPr>
                <m:t>KK</m:t>
              </m:r>
            </m:e>
            <m:sub>
              <m:r>
                <w:rPr>
                  <w:rFonts w:ascii="Cambria Math" w:hAnsi="Cambria Math"/>
                </w:rPr>
                <m:t>it</m:t>
              </m:r>
            </m:sub>
          </m:sSub>
          <m:sSub>
            <m:sSubPr>
              <m:ctrlPr>
                <w:rPr>
                  <w:rFonts w:ascii="Cambria Math" w:hAnsi="Cambria Math"/>
                  <w:i/>
                </w:rPr>
              </m:ctrlPr>
            </m:sSubPr>
            <m:e>
              <m:r>
                <w:rPr>
                  <w:rFonts w:ascii="Cambria Math" w:hAnsi="Cambria Math"/>
                </w:rPr>
                <m:t xml:space="preserve"> -0,0048 </m:t>
              </m:r>
              <m:r>
                <w:rPr>
                  <w:rFonts w:ascii="Cambria Math" w:hAnsi="Cambria Math"/>
                </w:rPr>
                <m:t>TR</m:t>
              </m:r>
            </m:e>
            <m:sub>
              <m:r>
                <w:rPr>
                  <w:rFonts w:ascii="Cambria Math" w:hAnsi="Cambria Math"/>
                </w:rPr>
                <m:t>it</m:t>
              </m:r>
            </m:sub>
          </m:sSub>
          <m:r>
            <w:rPr>
              <w:rFonts w:ascii="Cambria Math" w:hAnsi="Cambria Math"/>
            </w:rPr>
            <m:t xml:space="preserve"> -0,7369 </m:t>
          </m:r>
          <m:sSub>
            <m:sSubPr>
              <m:ctrlPr>
                <w:rPr>
                  <w:rFonts w:ascii="Cambria Math" w:hAnsi="Cambria Math"/>
                  <w:i/>
                </w:rPr>
              </m:ctrlPr>
            </m:sSubPr>
            <m:e>
              <m:r>
                <w:rPr>
                  <w:rFonts w:ascii="Cambria Math" w:hAnsi="Cambria Math"/>
                </w:rPr>
                <m:t>PE</m:t>
              </m:r>
            </m:e>
            <m:sub>
              <m:r>
                <w:rPr>
                  <w:rFonts w:ascii="Cambria Math" w:hAnsi="Cambria Math"/>
                </w:rPr>
                <m:t>it</m:t>
              </m:r>
            </m:sub>
          </m:sSub>
          <m:r>
            <w:rPr>
              <w:rFonts w:ascii="Cambria Math" w:hAnsi="Cambria Math"/>
            </w:rPr>
            <m:t xml:space="preserve"> + 6,7446</m:t>
          </m:r>
          <m:sSub>
            <m:sSubPr>
              <m:ctrlPr>
                <w:rPr>
                  <w:rFonts w:ascii="Cambria Math" w:hAnsi="Cambria Math"/>
                  <w:i/>
                </w:rPr>
              </m:ctrlPr>
            </m:sSubPr>
            <m:e>
              <m:r>
                <w:rPr>
                  <w:rFonts w:ascii="Cambria Math" w:hAnsi="Cambria Math"/>
                </w:rPr>
                <m:t>(</m:t>
              </m:r>
              <m:r>
                <w:rPr>
                  <w:rFonts w:ascii="Cambria Math" w:hAnsi="Cambria Math"/>
                </w:rPr>
                <m:t>AKxPE</m:t>
              </m:r>
              <m:r>
                <w:rPr>
                  <w:rFonts w:ascii="Cambria Math" w:hAnsi="Cambria Math"/>
                </w:rPr>
                <m:t>)</m:t>
              </m:r>
            </m:e>
            <m:sub>
              <m:r>
                <w:rPr>
                  <w:rFonts w:ascii="Cambria Math" w:hAnsi="Cambria Math"/>
                </w:rPr>
                <m:t>it</m:t>
              </m:r>
            </m:sub>
          </m:sSub>
          <m:r>
            <w:rPr>
              <w:rFonts w:ascii="Cambria Math" w:hAnsi="Cambria Math"/>
            </w:rPr>
            <m:t>+ 0,7826</m:t>
          </m:r>
          <m:sSub>
            <m:sSubPr>
              <m:ctrlPr>
                <w:rPr>
                  <w:rFonts w:ascii="Cambria Math" w:hAnsi="Cambria Math"/>
                  <w:i/>
                </w:rPr>
              </m:ctrlPr>
            </m:sSubPr>
            <m:e>
              <m:r>
                <w:rPr>
                  <w:rFonts w:ascii="Cambria Math" w:hAnsi="Cambria Math"/>
                </w:rPr>
                <m:t>(</m:t>
              </m:r>
              <m:r>
                <w:rPr>
                  <w:rFonts w:ascii="Cambria Math" w:hAnsi="Cambria Math"/>
                </w:rPr>
                <m:t>KKxPE</m:t>
              </m:r>
              <m:r>
                <w:rPr>
                  <w:rFonts w:ascii="Cambria Math" w:hAnsi="Cambria Math"/>
                </w:rPr>
                <m:t>)</m:t>
              </m:r>
            </m:e>
            <m:sub>
              <m:r>
                <w:rPr>
                  <w:rFonts w:ascii="Cambria Math" w:hAnsi="Cambria Math"/>
                </w:rPr>
                <m:t>it</m:t>
              </m:r>
            </m:sub>
          </m:sSub>
          <m:r>
            <w:rPr>
              <w:rFonts w:ascii="Cambria Math" w:hAnsi="Cambria Math"/>
            </w:rPr>
            <m:t xml:space="preserve">+ 0,0048 </m:t>
          </m:r>
          <m:sSub>
            <m:sSubPr>
              <m:ctrlPr>
                <w:rPr>
                  <w:rFonts w:ascii="Cambria Math" w:hAnsi="Cambria Math"/>
                  <w:i/>
                </w:rPr>
              </m:ctrlPr>
            </m:sSubPr>
            <m:e>
              <m:r>
                <w:rPr>
                  <w:rFonts w:ascii="Cambria Math" w:hAnsi="Cambria Math"/>
                </w:rPr>
                <m:t>(</m:t>
              </m:r>
              <m:r>
                <w:rPr>
                  <w:rFonts w:ascii="Cambria Math" w:hAnsi="Cambria Math"/>
                </w:rPr>
                <m:t>TRxPE</m:t>
              </m:r>
              <m:r>
                <w:rPr>
                  <w:rFonts w:ascii="Cambria Math" w:hAnsi="Cambria Math"/>
                </w:rPr>
                <m:t>)</m:t>
              </m:r>
            </m:e>
            <m:sub>
              <m:r>
                <w:rPr>
                  <w:rFonts w:ascii="Cambria Math" w:hAnsi="Cambria Math"/>
                </w:rPr>
                <m:t>it</m:t>
              </m:r>
            </m:sub>
          </m:sSub>
          <m:r>
            <w:rPr>
              <w:rFonts w:ascii="Cambria Math" w:hAnsi="Cambria Math"/>
            </w:rPr>
            <m:t xml:space="preserve">+ </m:t>
          </m:r>
          <m:sSub>
            <m:sSubPr>
              <m:ctrlPr>
                <w:rPr>
                  <w:rFonts w:ascii="Cambria Math" w:hAnsi="Cambria Math"/>
                  <w:i/>
                </w:rPr>
              </m:ctrlPr>
            </m:sSubPr>
            <m:e>
              <m:r>
                <w:rPr>
                  <w:rFonts w:ascii="Cambria Math" w:hAnsi="Cambria Math"/>
                </w:rPr>
                <m:t>ε</m:t>
              </m:r>
            </m:e>
            <m:sub>
              <m:r>
                <w:rPr>
                  <w:rFonts w:ascii="Cambria Math" w:hAnsi="Cambria Math"/>
                </w:rPr>
                <m:t>it</m:t>
              </m:r>
            </m:sub>
          </m:sSub>
          <m:r>
            <w:rPr>
              <w:rFonts w:ascii="Cambria Math" w:hAnsi="Cambria Math"/>
            </w:rPr>
            <m:t xml:space="preserve">   </m:t>
          </m:r>
        </m:oMath>
      </m:oMathPara>
    </w:p>
    <w:p w14:paraId="68962980" w14:textId="77777777" w:rsidR="00716AF8" w:rsidRPr="00716AF8" w:rsidRDefault="00716AF8" w:rsidP="00716AF8">
      <w:pPr>
        <w:adjustRightInd w:val="0"/>
        <w:spacing w:after="120"/>
        <w:jc w:val="both"/>
      </w:pPr>
      <w:r w:rsidRPr="00716AF8">
        <w:t>Information :</w:t>
      </w:r>
    </w:p>
    <w:p w14:paraId="63C2F175" w14:textId="77777777" w:rsidR="00716AF8" w:rsidRPr="00716AF8" w:rsidRDefault="00716AF8" w:rsidP="00716AF8">
      <w:pPr>
        <w:pStyle w:val="NoSpacing"/>
        <w:ind w:left="270" w:right="567"/>
        <w:jc w:val="both"/>
        <w:rPr>
          <w:rFonts w:ascii="Times New Roman" w:hAnsi="Times New Roman"/>
        </w:rPr>
      </w:pPr>
      <m:oMath>
        <m:r>
          <w:rPr>
            <w:rFonts w:ascii="Cambria Math" w:hAnsi="Cambria Math"/>
          </w:rPr>
          <m:t>TK</m:t>
        </m:r>
      </m:oMath>
      <w:r w:rsidRPr="00716AF8">
        <w:rPr>
          <w:rFonts w:ascii="Times New Roman" w:hAnsi="Times New Roman"/>
        </w:rPr>
        <w:tab/>
      </w:r>
      <w:r w:rsidRPr="00716AF8">
        <w:rPr>
          <w:rFonts w:ascii="Times New Roman" w:hAnsi="Times New Roman"/>
        </w:rPr>
        <w:tab/>
        <w:t>: Poverty Level</w:t>
      </w:r>
    </w:p>
    <w:p w14:paraId="48B60D2A" w14:textId="77777777" w:rsidR="00716AF8" w:rsidRPr="00716AF8" w:rsidRDefault="00716AF8" w:rsidP="00716AF8">
      <w:pPr>
        <w:pStyle w:val="NoSpacing"/>
        <w:ind w:left="270" w:right="567"/>
        <w:jc w:val="both"/>
        <w:rPr>
          <w:rFonts w:ascii="Times New Roman" w:hAnsi="Times New Roman"/>
        </w:rPr>
      </w:pPr>
      <m:oMath>
        <m:r>
          <w:rPr>
            <w:rFonts w:ascii="Cambria Math" w:hAnsi="Cambria Math"/>
          </w:rPr>
          <m:t xml:space="preserve"> AK</m:t>
        </m:r>
      </m:oMath>
      <w:r w:rsidRPr="00716AF8">
        <w:rPr>
          <w:rFonts w:ascii="Times New Roman" w:hAnsi="Times New Roman"/>
        </w:rPr>
        <w:tab/>
      </w:r>
      <w:r w:rsidRPr="00716AF8">
        <w:rPr>
          <w:rFonts w:ascii="Times New Roman" w:hAnsi="Times New Roman"/>
        </w:rPr>
        <w:tab/>
        <w:t>: Level of Accountability</w:t>
      </w:r>
    </w:p>
    <w:p w14:paraId="0B23E12C" w14:textId="77777777" w:rsidR="00716AF8" w:rsidRPr="00716AF8" w:rsidRDefault="00716AF8" w:rsidP="00716AF8">
      <w:pPr>
        <w:pStyle w:val="NoSpacing"/>
        <w:ind w:left="270" w:right="567"/>
        <w:jc w:val="both"/>
        <w:rPr>
          <w:rFonts w:ascii="Times New Roman" w:hAnsi="Times New Roman"/>
        </w:rPr>
      </w:pPr>
      <m:oMath>
        <m:r>
          <w:rPr>
            <w:rFonts w:ascii="Cambria Math" w:hAnsi="Cambria Math"/>
          </w:rPr>
          <m:t>KK</m:t>
        </m:r>
      </m:oMath>
      <w:r w:rsidRPr="00716AF8">
        <w:rPr>
          <w:rFonts w:ascii="Times New Roman" w:hAnsi="Times New Roman"/>
        </w:rPr>
        <w:tab/>
      </w:r>
      <w:r w:rsidRPr="00716AF8">
        <w:rPr>
          <w:rFonts w:ascii="Times New Roman" w:hAnsi="Times New Roman"/>
        </w:rPr>
        <w:tab/>
        <w:t>: Financial Performance Level</w:t>
      </w:r>
    </w:p>
    <w:p w14:paraId="7A821173" w14:textId="77777777" w:rsidR="00716AF8" w:rsidRPr="00716AF8" w:rsidRDefault="00716AF8" w:rsidP="00716AF8">
      <w:pPr>
        <w:pStyle w:val="NoSpacing"/>
        <w:ind w:left="270" w:right="567"/>
        <w:jc w:val="both"/>
        <w:rPr>
          <w:rFonts w:ascii="Times New Roman" w:hAnsi="Times New Roman"/>
        </w:rPr>
      </w:pPr>
      <m:oMath>
        <m:r>
          <w:rPr>
            <w:rFonts w:ascii="Cambria Math" w:hAnsi="Cambria Math"/>
          </w:rPr>
          <m:t>TR</m:t>
        </m:r>
      </m:oMath>
      <w:r w:rsidRPr="00716AF8">
        <w:rPr>
          <w:rFonts w:ascii="Times New Roman" w:hAnsi="Times New Roman"/>
        </w:rPr>
        <w:tab/>
      </w:r>
      <w:r w:rsidRPr="00716AF8">
        <w:rPr>
          <w:rFonts w:ascii="Times New Roman" w:hAnsi="Times New Roman"/>
        </w:rPr>
        <w:tab/>
        <w:t>: Level of transparency Finance Local government</w:t>
      </w:r>
    </w:p>
    <w:p w14:paraId="6AE45905" w14:textId="77777777" w:rsidR="00716AF8" w:rsidRPr="00716AF8" w:rsidRDefault="00716AF8" w:rsidP="00716AF8">
      <w:pPr>
        <w:pStyle w:val="NoSpacing"/>
        <w:ind w:left="270" w:right="567"/>
        <w:jc w:val="both"/>
        <w:rPr>
          <w:rFonts w:ascii="Times New Roman" w:hAnsi="Times New Roman"/>
        </w:rPr>
      </w:pPr>
      <m:oMath>
        <m:r>
          <w:rPr>
            <w:rFonts w:ascii="Cambria Math" w:hAnsi="Cambria Math"/>
          </w:rPr>
          <m:t>PE</m:t>
        </m:r>
      </m:oMath>
      <w:r w:rsidRPr="00716AF8">
        <w:rPr>
          <w:rFonts w:ascii="Times New Roman" w:hAnsi="Times New Roman"/>
        </w:rPr>
        <w:tab/>
      </w:r>
      <w:r w:rsidRPr="00716AF8">
        <w:rPr>
          <w:rFonts w:ascii="Times New Roman" w:hAnsi="Times New Roman"/>
        </w:rPr>
        <w:tab/>
        <w:t>: Economic Growth Rate</w:t>
      </w:r>
    </w:p>
    <w:p w14:paraId="5537F28D" w14:textId="77777777" w:rsidR="00716AF8" w:rsidRPr="00716AF8" w:rsidRDefault="00716AF8" w:rsidP="00716AF8">
      <w:pPr>
        <w:pStyle w:val="NoSpacing"/>
        <w:ind w:left="270" w:right="567"/>
        <w:jc w:val="both"/>
        <w:rPr>
          <w:rFonts w:ascii="Times New Roman" w:hAnsi="Times New Roman"/>
        </w:rPr>
      </w:pPr>
      <m:oMath>
        <m:r>
          <w:rPr>
            <w:rFonts w:ascii="Cambria Math" w:hAnsi="Cambria Math"/>
          </w:rPr>
          <m:t>AKx PE</m:t>
        </m:r>
      </m:oMath>
      <w:r w:rsidRPr="00716AF8">
        <w:rPr>
          <w:rFonts w:ascii="Times New Roman" w:hAnsi="Times New Roman"/>
        </w:rPr>
        <w:tab/>
        <w:t>: Accountability Level is moderated by Economic Growth</w:t>
      </w:r>
    </w:p>
    <w:p w14:paraId="5E60EE0D" w14:textId="77777777" w:rsidR="00716AF8" w:rsidRPr="00716AF8" w:rsidRDefault="00716AF8" w:rsidP="00716AF8">
      <w:pPr>
        <w:pStyle w:val="NoSpacing"/>
        <w:ind w:left="270" w:right="567"/>
        <w:jc w:val="both"/>
        <w:rPr>
          <w:rFonts w:ascii="Times New Roman" w:hAnsi="Times New Roman"/>
        </w:rPr>
      </w:pPr>
      <m:oMath>
        <m:r>
          <w:rPr>
            <w:rFonts w:ascii="Cambria Math" w:hAnsi="Cambria Math"/>
          </w:rPr>
          <m:t xml:space="preserve"> KK x PE </m:t>
        </m:r>
      </m:oMath>
      <w:r w:rsidRPr="00716AF8">
        <w:rPr>
          <w:rFonts w:ascii="Times New Roman" w:hAnsi="Times New Roman"/>
        </w:rPr>
        <w:tab/>
        <w:t>: Financial Performance Level is moderated by Economic Growth</w:t>
      </w:r>
    </w:p>
    <w:p w14:paraId="60F6D950" w14:textId="3E445922" w:rsidR="00716AF8" w:rsidRPr="00716AF8" w:rsidRDefault="00716AF8" w:rsidP="00716AF8">
      <w:pPr>
        <w:pStyle w:val="NoSpacing"/>
        <w:ind w:left="270" w:right="567"/>
        <w:jc w:val="both"/>
        <w:rPr>
          <w:rFonts w:ascii="Times New Roman" w:hAnsi="Times New Roman"/>
        </w:rPr>
      </w:pPr>
      <m:oMath>
        <m:r>
          <w:rPr>
            <w:rFonts w:ascii="Cambria Math" w:hAnsi="Cambria Math"/>
          </w:rPr>
          <m:t>TR x PE</m:t>
        </m:r>
      </m:oMath>
      <w:r w:rsidRPr="00716AF8">
        <w:rPr>
          <w:rFonts w:ascii="Times New Roman" w:hAnsi="Times New Roman"/>
        </w:rPr>
        <w:tab/>
        <w:t>: The level of financial transparency is moderated by economic growth</w:t>
      </w:r>
    </w:p>
    <w:p w14:paraId="78FBCD3E" w14:textId="77777777" w:rsidR="00716AF8" w:rsidRPr="00716AF8" w:rsidRDefault="00716AF8" w:rsidP="00716AF8">
      <w:pPr>
        <w:pStyle w:val="NoSpacing"/>
        <w:ind w:left="270" w:right="567"/>
        <w:jc w:val="both"/>
        <w:rPr>
          <w:rFonts w:ascii="Times New Roman" w:hAnsi="Times New Roman"/>
        </w:rPr>
      </w:pPr>
      <m:oMath>
        <m:r>
          <w:rPr>
            <w:rFonts w:ascii="Cambria Math" w:hAnsi="Cambria Math"/>
          </w:rPr>
          <m:t>ε</m:t>
        </m:r>
      </m:oMath>
      <w:r w:rsidRPr="00716AF8">
        <w:rPr>
          <w:rFonts w:ascii="Times New Roman" w:hAnsi="Times New Roman"/>
        </w:rPr>
        <w:tab/>
      </w:r>
      <w:r w:rsidRPr="00716AF8">
        <w:rPr>
          <w:rFonts w:ascii="Times New Roman" w:hAnsi="Times New Roman"/>
        </w:rPr>
        <w:tab/>
        <w:t xml:space="preserve">: </w:t>
      </w:r>
      <w:r w:rsidRPr="00716AF8">
        <w:rPr>
          <w:rFonts w:ascii="Times New Roman" w:hAnsi="Times New Roman"/>
          <w:i/>
          <w:iCs/>
        </w:rPr>
        <w:t>Error</w:t>
      </w:r>
    </w:p>
    <w:p w14:paraId="6EFDB50A" w14:textId="77777777" w:rsidR="00716AF8" w:rsidRPr="00716AF8" w:rsidRDefault="00716AF8" w:rsidP="00716AF8">
      <w:pPr>
        <w:pStyle w:val="NoSpacing"/>
        <w:ind w:left="270" w:right="567"/>
        <w:jc w:val="both"/>
        <w:rPr>
          <w:rFonts w:ascii="Times New Roman" w:hAnsi="Times New Roman"/>
        </w:rPr>
      </w:pPr>
      <w:proofErr w:type="spellStart"/>
      <w:r w:rsidRPr="00716AF8">
        <w:rPr>
          <w:rFonts w:ascii="Times New Roman" w:hAnsi="Times New Roman"/>
        </w:rPr>
        <w:t>i</w:t>
      </w:r>
      <w:proofErr w:type="spellEnd"/>
      <w:r w:rsidRPr="00716AF8">
        <w:rPr>
          <w:rFonts w:ascii="Times New Roman" w:hAnsi="Times New Roman"/>
        </w:rPr>
        <w:t xml:space="preserve"> </w:t>
      </w:r>
      <w:r w:rsidRPr="00716AF8">
        <w:rPr>
          <w:rFonts w:ascii="Times New Roman" w:hAnsi="Times New Roman"/>
        </w:rPr>
        <w:tab/>
      </w:r>
      <w:r w:rsidRPr="00716AF8">
        <w:rPr>
          <w:rFonts w:ascii="Times New Roman" w:hAnsi="Times New Roman"/>
        </w:rPr>
        <w:tab/>
        <w:t>: Number of observation units</w:t>
      </w:r>
    </w:p>
    <w:p w14:paraId="161721AB" w14:textId="77777777" w:rsidR="00716AF8" w:rsidRPr="00716AF8" w:rsidRDefault="00716AF8" w:rsidP="00716AF8">
      <w:pPr>
        <w:pStyle w:val="NoSpacing"/>
        <w:ind w:left="270" w:right="567"/>
        <w:jc w:val="both"/>
        <w:rPr>
          <w:rFonts w:ascii="Times New Roman" w:hAnsi="Times New Roman"/>
        </w:rPr>
      </w:pPr>
      <w:r w:rsidRPr="00716AF8">
        <w:rPr>
          <w:rFonts w:ascii="Times New Roman" w:hAnsi="Times New Roman"/>
        </w:rPr>
        <w:t xml:space="preserve">t </w:t>
      </w:r>
      <w:r w:rsidRPr="00716AF8">
        <w:rPr>
          <w:rFonts w:ascii="Times New Roman" w:hAnsi="Times New Roman"/>
        </w:rPr>
        <w:tab/>
      </w:r>
      <w:r w:rsidRPr="00716AF8">
        <w:rPr>
          <w:rFonts w:ascii="Times New Roman" w:hAnsi="Times New Roman"/>
        </w:rPr>
        <w:tab/>
        <w:t>: Amount series time</w:t>
      </w:r>
    </w:p>
    <w:bookmarkEnd w:id="4"/>
    <w:p w14:paraId="425F5FD5" w14:textId="77777777" w:rsidR="00716AF8" w:rsidRPr="00716AF8" w:rsidRDefault="00716AF8" w:rsidP="00716AF8">
      <w:pPr>
        <w:ind w:firstLine="720"/>
        <w:jc w:val="both"/>
      </w:pPr>
    </w:p>
    <w:p w14:paraId="42CE4745" w14:textId="4D48B104" w:rsidR="00716AF8" w:rsidRDefault="00716AF8" w:rsidP="00716AF8">
      <w:pPr>
        <w:ind w:firstLine="720"/>
        <w:jc w:val="both"/>
      </w:pPr>
      <w:r>
        <w:t>Coefficient determination (R-squared) owned by the main model formed is of 0.4487 which means this model capable describe variation from variables bound around 45 percent , and the rest influenced by variables outside this model .​</w:t>
      </w:r>
    </w:p>
    <w:p w14:paraId="0C10D125" w14:textId="77777777" w:rsidR="0041347C" w:rsidRDefault="0041347C" w:rsidP="0041347C">
      <w:pPr>
        <w:pStyle w:val="NormalWeb"/>
        <w:spacing w:after="120" w:line="240" w:lineRule="auto"/>
        <w:jc w:val="center"/>
        <w:rPr>
          <w:rFonts w:eastAsia="Calibri"/>
          <w:sz w:val="22"/>
          <w:szCs w:val="22"/>
        </w:rPr>
      </w:pPr>
    </w:p>
    <w:p w14:paraId="74C8916D" w14:textId="1D53EFD7" w:rsidR="0041347C" w:rsidRPr="0041347C" w:rsidRDefault="0041347C" w:rsidP="0041347C">
      <w:pPr>
        <w:pStyle w:val="NormalWeb"/>
        <w:spacing w:after="120" w:line="240" w:lineRule="auto"/>
        <w:jc w:val="center"/>
        <w:rPr>
          <w:rFonts w:eastAsia="Book Antiqua"/>
          <w:sz w:val="22"/>
          <w:szCs w:val="22"/>
          <w:lang w:val="en-ID"/>
        </w:rPr>
      </w:pPr>
      <w:r w:rsidRPr="0041347C">
        <w:rPr>
          <w:rFonts w:eastAsia="Calibri"/>
          <w:sz w:val="22"/>
          <w:szCs w:val="22"/>
        </w:rPr>
        <w:t xml:space="preserve">Table </w:t>
      </w:r>
      <w:r w:rsidR="00FE3325">
        <w:rPr>
          <w:rFonts w:eastAsia="Calibri"/>
          <w:sz w:val="22"/>
          <w:szCs w:val="22"/>
        </w:rPr>
        <w:t xml:space="preserve">6 </w:t>
      </w:r>
      <w:r w:rsidRPr="0041347C">
        <w:rPr>
          <w:rFonts w:eastAsia="Calibri"/>
          <w:sz w:val="22"/>
          <w:szCs w:val="22"/>
        </w:rPr>
        <w:t xml:space="preserve">Significance Test Results </w:t>
      </w:r>
      <w:r w:rsidRPr="0041347C">
        <w:rPr>
          <w:rFonts w:eastAsia="Calibri"/>
          <w:i/>
          <w:iCs/>
          <w:sz w:val="22"/>
          <w:szCs w:val="22"/>
        </w:rPr>
        <w:t xml:space="preserve">F-test </w:t>
      </w:r>
      <w:r w:rsidRPr="0041347C">
        <w:rPr>
          <w:rFonts w:eastAsia="Calibri"/>
          <w:sz w:val="22"/>
          <w:szCs w:val="22"/>
        </w:rPr>
        <w:t xml:space="preserve">and </w:t>
      </w:r>
      <w:r w:rsidRPr="0041347C">
        <w:rPr>
          <w:rFonts w:eastAsia="Calibri"/>
          <w:i/>
          <w:iCs/>
          <w:sz w:val="22"/>
          <w:szCs w:val="22"/>
        </w:rPr>
        <w:t>t-test</w:t>
      </w:r>
      <w:r w:rsidRPr="0041347C">
        <w:rPr>
          <w:rFonts w:eastAsia="Calibri"/>
          <w:sz w:val="22"/>
          <w:szCs w:val="22"/>
        </w:rPr>
        <w:t xml:space="preserve"> </w:t>
      </w:r>
    </w:p>
    <w:tbl>
      <w:tblPr>
        <w:tblW w:w="96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35"/>
        <w:gridCol w:w="3119"/>
        <w:gridCol w:w="1134"/>
        <w:gridCol w:w="1559"/>
        <w:gridCol w:w="2693"/>
      </w:tblGrid>
      <w:tr w:rsidR="0041347C" w:rsidRPr="0041347C" w14:paraId="03A695D4" w14:textId="77777777" w:rsidTr="00AE31FB">
        <w:trPr>
          <w:trHeight w:val="412"/>
          <w:tblHeader/>
        </w:trPr>
        <w:tc>
          <w:tcPr>
            <w:tcW w:w="1135" w:type="dxa"/>
            <w:shd w:val="clear" w:color="auto" w:fill="D9D9D9" w:themeFill="background1" w:themeFillShade="D9"/>
            <w:tcMar>
              <w:top w:w="15" w:type="dxa"/>
              <w:left w:w="140" w:type="dxa"/>
              <w:bottom w:w="15" w:type="dxa"/>
              <w:right w:w="140" w:type="dxa"/>
            </w:tcMar>
            <w:vAlign w:val="center"/>
            <w:hideMark/>
          </w:tcPr>
          <w:p w14:paraId="4D80045F" w14:textId="77777777" w:rsidR="0041347C" w:rsidRPr="0041347C" w:rsidRDefault="0041347C" w:rsidP="0041347C">
            <w:pPr>
              <w:jc w:val="center"/>
              <w:rPr>
                <w:sz w:val="20"/>
                <w:szCs w:val="20"/>
              </w:rPr>
            </w:pPr>
            <w:r w:rsidRPr="0041347C">
              <w:rPr>
                <w:sz w:val="20"/>
                <w:szCs w:val="20"/>
              </w:rPr>
              <w:t>Test Type</w:t>
            </w:r>
          </w:p>
        </w:tc>
        <w:tc>
          <w:tcPr>
            <w:tcW w:w="3119" w:type="dxa"/>
            <w:shd w:val="clear" w:color="auto" w:fill="D9D9D9" w:themeFill="background1" w:themeFillShade="D9"/>
            <w:tcMar>
              <w:top w:w="15" w:type="dxa"/>
              <w:left w:w="140" w:type="dxa"/>
              <w:bottom w:w="15" w:type="dxa"/>
              <w:right w:w="140" w:type="dxa"/>
            </w:tcMar>
            <w:vAlign w:val="center"/>
            <w:hideMark/>
          </w:tcPr>
          <w:p w14:paraId="4334A16E" w14:textId="77777777" w:rsidR="0041347C" w:rsidRPr="0041347C" w:rsidRDefault="0041347C" w:rsidP="00AE31FB">
            <w:pPr>
              <w:jc w:val="center"/>
              <w:rPr>
                <w:sz w:val="20"/>
                <w:szCs w:val="20"/>
              </w:rPr>
            </w:pPr>
            <w:r w:rsidRPr="0041347C">
              <w:rPr>
                <w:sz w:val="20"/>
                <w:szCs w:val="20"/>
              </w:rPr>
              <w:t>Test Variables</w:t>
            </w:r>
          </w:p>
        </w:tc>
        <w:tc>
          <w:tcPr>
            <w:tcW w:w="1134" w:type="dxa"/>
            <w:shd w:val="clear" w:color="auto" w:fill="D9D9D9" w:themeFill="background1" w:themeFillShade="D9"/>
            <w:vAlign w:val="center"/>
          </w:tcPr>
          <w:p w14:paraId="5521C889" w14:textId="77777777" w:rsidR="0041347C" w:rsidRPr="0041347C" w:rsidRDefault="0041347C" w:rsidP="00AE31FB">
            <w:pPr>
              <w:jc w:val="center"/>
              <w:rPr>
                <w:sz w:val="20"/>
                <w:szCs w:val="20"/>
              </w:rPr>
            </w:pPr>
            <w:r w:rsidRPr="0041347C">
              <w:rPr>
                <w:sz w:val="20"/>
                <w:szCs w:val="20"/>
              </w:rPr>
              <w:t>P-value</w:t>
            </w:r>
          </w:p>
        </w:tc>
        <w:tc>
          <w:tcPr>
            <w:tcW w:w="1559" w:type="dxa"/>
            <w:shd w:val="clear" w:color="auto" w:fill="D9D9D9" w:themeFill="background1" w:themeFillShade="D9"/>
            <w:vAlign w:val="center"/>
          </w:tcPr>
          <w:p w14:paraId="0C1705DE" w14:textId="77777777" w:rsidR="0041347C" w:rsidRPr="0041347C" w:rsidRDefault="0041347C" w:rsidP="00AE31FB">
            <w:pPr>
              <w:jc w:val="center"/>
              <w:rPr>
                <w:sz w:val="20"/>
                <w:szCs w:val="20"/>
              </w:rPr>
            </w:pPr>
            <w:r w:rsidRPr="0041347C">
              <w:rPr>
                <w:sz w:val="20"/>
                <w:szCs w:val="20"/>
              </w:rPr>
              <w:t>Decision</w:t>
            </w:r>
          </w:p>
        </w:tc>
        <w:tc>
          <w:tcPr>
            <w:tcW w:w="2693" w:type="dxa"/>
            <w:shd w:val="clear" w:color="auto" w:fill="D9D9D9" w:themeFill="background1" w:themeFillShade="D9"/>
            <w:vAlign w:val="center"/>
          </w:tcPr>
          <w:p w14:paraId="6A48BDCF" w14:textId="77777777" w:rsidR="0041347C" w:rsidRPr="0041347C" w:rsidRDefault="0041347C" w:rsidP="00AE31FB">
            <w:pPr>
              <w:jc w:val="center"/>
              <w:rPr>
                <w:sz w:val="20"/>
                <w:szCs w:val="20"/>
              </w:rPr>
            </w:pPr>
            <w:r w:rsidRPr="0041347C">
              <w:rPr>
                <w:sz w:val="20"/>
                <w:szCs w:val="20"/>
              </w:rPr>
              <w:t>Conclusion</w:t>
            </w:r>
          </w:p>
        </w:tc>
      </w:tr>
      <w:tr w:rsidR="0041347C" w:rsidRPr="0041347C" w14:paraId="71BD6D83" w14:textId="77777777" w:rsidTr="004C5E3C">
        <w:trPr>
          <w:trHeight w:val="412"/>
        </w:trPr>
        <w:tc>
          <w:tcPr>
            <w:tcW w:w="1135" w:type="dxa"/>
            <w:tcMar>
              <w:top w:w="15" w:type="dxa"/>
              <w:left w:w="57" w:type="dxa"/>
              <w:bottom w:w="15" w:type="dxa"/>
              <w:right w:w="57" w:type="dxa"/>
            </w:tcMar>
            <w:vAlign w:val="center"/>
            <w:hideMark/>
          </w:tcPr>
          <w:p w14:paraId="28CEA183" w14:textId="77777777" w:rsidR="0041347C" w:rsidRPr="0041347C" w:rsidRDefault="0041347C" w:rsidP="0041347C">
            <w:pPr>
              <w:jc w:val="center"/>
              <w:rPr>
                <w:i/>
                <w:iCs/>
                <w:sz w:val="20"/>
                <w:szCs w:val="20"/>
              </w:rPr>
            </w:pPr>
            <w:r w:rsidRPr="0041347C">
              <w:rPr>
                <w:i/>
                <w:iCs/>
                <w:sz w:val="20"/>
                <w:szCs w:val="20"/>
              </w:rPr>
              <w:t>F-test</w:t>
            </w:r>
          </w:p>
        </w:tc>
        <w:tc>
          <w:tcPr>
            <w:tcW w:w="3119" w:type="dxa"/>
            <w:tcMar>
              <w:top w:w="15" w:type="dxa"/>
              <w:left w:w="140" w:type="dxa"/>
              <w:bottom w:w="15" w:type="dxa"/>
              <w:right w:w="140" w:type="dxa"/>
            </w:tcMar>
            <w:vAlign w:val="center"/>
            <w:hideMark/>
          </w:tcPr>
          <w:p w14:paraId="1A16DA9C" w14:textId="77777777" w:rsidR="0041347C" w:rsidRPr="0041347C" w:rsidRDefault="0041347C" w:rsidP="0041347C">
            <w:pPr>
              <w:jc w:val="center"/>
              <w:rPr>
                <w:sz w:val="20"/>
                <w:szCs w:val="20"/>
              </w:rPr>
            </w:pPr>
            <w:r w:rsidRPr="0041347C">
              <w:rPr>
                <w:sz w:val="20"/>
                <w:szCs w:val="20"/>
              </w:rPr>
              <w:t>All over variables free ( Simultaneous )</w:t>
            </w:r>
          </w:p>
        </w:tc>
        <w:tc>
          <w:tcPr>
            <w:tcW w:w="1134" w:type="dxa"/>
          </w:tcPr>
          <w:p w14:paraId="79CD591A" w14:textId="77777777" w:rsidR="0041347C" w:rsidRPr="0041347C" w:rsidRDefault="0041347C" w:rsidP="0041347C">
            <w:pPr>
              <w:jc w:val="center"/>
              <w:rPr>
                <w:sz w:val="20"/>
                <w:szCs w:val="20"/>
              </w:rPr>
            </w:pPr>
            <w:r w:rsidRPr="0041347C">
              <w:rPr>
                <w:sz w:val="20"/>
                <w:szCs w:val="20"/>
              </w:rPr>
              <w:t>0,000</w:t>
            </w:r>
          </w:p>
        </w:tc>
        <w:tc>
          <w:tcPr>
            <w:tcW w:w="1559" w:type="dxa"/>
          </w:tcPr>
          <w:p w14:paraId="55E030C2" w14:textId="77777777" w:rsidR="0041347C" w:rsidRPr="0041347C" w:rsidRDefault="0041347C" w:rsidP="0041347C">
            <w:pPr>
              <w:jc w:val="center"/>
              <w:rPr>
                <w:sz w:val="20"/>
                <w:szCs w:val="20"/>
                <w:vertAlign w:val="subscript"/>
              </w:rPr>
            </w:pPr>
            <w:r w:rsidRPr="0041347C">
              <w:rPr>
                <w:sz w:val="20"/>
                <w:szCs w:val="20"/>
              </w:rPr>
              <w:t xml:space="preserve">Reject H </w:t>
            </w:r>
            <w:r w:rsidRPr="0041347C">
              <w:rPr>
                <w:sz w:val="20"/>
                <w:szCs w:val="20"/>
                <w:vertAlign w:val="subscript"/>
              </w:rPr>
              <w:t>0</w:t>
            </w:r>
          </w:p>
        </w:tc>
        <w:tc>
          <w:tcPr>
            <w:tcW w:w="2693" w:type="dxa"/>
          </w:tcPr>
          <w:p w14:paraId="14BB5520" w14:textId="77777777" w:rsidR="0041347C" w:rsidRPr="0041347C" w:rsidRDefault="0041347C" w:rsidP="0041347C">
            <w:pPr>
              <w:jc w:val="center"/>
              <w:rPr>
                <w:sz w:val="20"/>
                <w:szCs w:val="20"/>
              </w:rPr>
            </w:pPr>
            <w:r w:rsidRPr="0041347C">
              <w:rPr>
                <w:sz w:val="20"/>
                <w:szCs w:val="20"/>
              </w:rPr>
              <w:t>Variables free influential significant in a way simultaneous</w:t>
            </w:r>
          </w:p>
        </w:tc>
      </w:tr>
      <w:tr w:rsidR="0041347C" w:rsidRPr="0041347C" w14:paraId="610BBDCD" w14:textId="77777777" w:rsidTr="004C5E3C">
        <w:trPr>
          <w:trHeight w:val="412"/>
        </w:trPr>
        <w:tc>
          <w:tcPr>
            <w:tcW w:w="1135" w:type="dxa"/>
            <w:vMerge w:val="restart"/>
            <w:tcMar>
              <w:top w:w="15" w:type="dxa"/>
              <w:left w:w="57" w:type="dxa"/>
              <w:bottom w:w="15" w:type="dxa"/>
              <w:right w:w="57" w:type="dxa"/>
            </w:tcMar>
            <w:vAlign w:val="center"/>
            <w:hideMark/>
          </w:tcPr>
          <w:p w14:paraId="0B1F1FF9" w14:textId="77777777" w:rsidR="0041347C" w:rsidRPr="0041347C" w:rsidRDefault="0041347C" w:rsidP="0041347C">
            <w:pPr>
              <w:jc w:val="center"/>
              <w:rPr>
                <w:sz w:val="20"/>
                <w:szCs w:val="20"/>
              </w:rPr>
            </w:pPr>
            <w:r w:rsidRPr="0041347C">
              <w:rPr>
                <w:i/>
                <w:iCs/>
                <w:sz w:val="20"/>
                <w:szCs w:val="20"/>
              </w:rPr>
              <w:t>t-test</w:t>
            </w:r>
          </w:p>
        </w:tc>
        <w:tc>
          <w:tcPr>
            <w:tcW w:w="3119" w:type="dxa"/>
            <w:tcMar>
              <w:top w:w="15" w:type="dxa"/>
              <w:left w:w="140" w:type="dxa"/>
              <w:bottom w:w="15" w:type="dxa"/>
              <w:right w:w="140" w:type="dxa"/>
            </w:tcMar>
            <w:vAlign w:val="center"/>
            <w:hideMark/>
          </w:tcPr>
          <w:p w14:paraId="441A3DCB" w14:textId="77777777" w:rsidR="0041347C" w:rsidRPr="0041347C" w:rsidRDefault="0041347C" w:rsidP="0041347C">
            <w:pPr>
              <w:jc w:val="center"/>
              <w:rPr>
                <w:sz w:val="20"/>
                <w:szCs w:val="20"/>
              </w:rPr>
            </w:pPr>
            <w:r w:rsidRPr="0041347C">
              <w:rPr>
                <w:sz w:val="20"/>
                <w:szCs w:val="20"/>
              </w:rPr>
              <w:t>Accountability Finance (AK)</w:t>
            </w:r>
          </w:p>
        </w:tc>
        <w:tc>
          <w:tcPr>
            <w:tcW w:w="1134" w:type="dxa"/>
          </w:tcPr>
          <w:p w14:paraId="3DC16046" w14:textId="77777777" w:rsidR="0041347C" w:rsidRPr="0041347C" w:rsidRDefault="0041347C" w:rsidP="0041347C">
            <w:pPr>
              <w:jc w:val="center"/>
              <w:rPr>
                <w:sz w:val="20"/>
                <w:szCs w:val="20"/>
              </w:rPr>
            </w:pPr>
            <w:r w:rsidRPr="0041347C">
              <w:rPr>
                <w:sz w:val="20"/>
                <w:szCs w:val="20"/>
              </w:rPr>
              <w:t>0.0160</w:t>
            </w:r>
          </w:p>
        </w:tc>
        <w:tc>
          <w:tcPr>
            <w:tcW w:w="1559" w:type="dxa"/>
          </w:tcPr>
          <w:p w14:paraId="3E973ADE" w14:textId="77777777" w:rsidR="0041347C" w:rsidRPr="0041347C" w:rsidRDefault="0041347C" w:rsidP="0041347C">
            <w:pPr>
              <w:jc w:val="center"/>
              <w:rPr>
                <w:sz w:val="20"/>
                <w:szCs w:val="20"/>
              </w:rPr>
            </w:pPr>
            <w:r w:rsidRPr="0041347C">
              <w:rPr>
                <w:sz w:val="20"/>
                <w:szCs w:val="20"/>
              </w:rPr>
              <w:t xml:space="preserve">Reject H </w:t>
            </w:r>
            <w:r w:rsidRPr="0041347C">
              <w:rPr>
                <w:sz w:val="20"/>
                <w:szCs w:val="20"/>
                <w:vertAlign w:val="subscript"/>
              </w:rPr>
              <w:t>0</w:t>
            </w:r>
          </w:p>
        </w:tc>
        <w:tc>
          <w:tcPr>
            <w:tcW w:w="2693" w:type="dxa"/>
          </w:tcPr>
          <w:p w14:paraId="4ABA1D88" w14:textId="77777777" w:rsidR="0041347C" w:rsidRPr="0041347C" w:rsidRDefault="0041347C" w:rsidP="0041347C">
            <w:pPr>
              <w:jc w:val="center"/>
              <w:rPr>
                <w:sz w:val="20"/>
                <w:szCs w:val="20"/>
              </w:rPr>
            </w:pPr>
            <w:r w:rsidRPr="0041347C">
              <w:rPr>
                <w:sz w:val="20"/>
                <w:szCs w:val="20"/>
              </w:rPr>
              <w:t>Variables free influential significant</w:t>
            </w:r>
          </w:p>
        </w:tc>
      </w:tr>
      <w:tr w:rsidR="0041347C" w:rsidRPr="0041347C" w14:paraId="70B2A02F" w14:textId="77777777" w:rsidTr="004C5E3C">
        <w:trPr>
          <w:trHeight w:val="412"/>
        </w:trPr>
        <w:tc>
          <w:tcPr>
            <w:tcW w:w="1135" w:type="dxa"/>
            <w:vMerge/>
            <w:tcMar>
              <w:top w:w="15" w:type="dxa"/>
              <w:left w:w="57" w:type="dxa"/>
              <w:bottom w:w="15" w:type="dxa"/>
              <w:right w:w="57" w:type="dxa"/>
            </w:tcMar>
            <w:vAlign w:val="center"/>
          </w:tcPr>
          <w:p w14:paraId="1A7D41AF" w14:textId="77777777" w:rsidR="0041347C" w:rsidRPr="0041347C" w:rsidRDefault="0041347C" w:rsidP="0041347C">
            <w:pPr>
              <w:jc w:val="center"/>
              <w:rPr>
                <w:sz w:val="20"/>
                <w:szCs w:val="20"/>
              </w:rPr>
            </w:pPr>
          </w:p>
        </w:tc>
        <w:tc>
          <w:tcPr>
            <w:tcW w:w="3119" w:type="dxa"/>
            <w:tcMar>
              <w:top w:w="15" w:type="dxa"/>
              <w:left w:w="140" w:type="dxa"/>
              <w:bottom w:w="15" w:type="dxa"/>
              <w:right w:w="140" w:type="dxa"/>
            </w:tcMar>
            <w:vAlign w:val="center"/>
          </w:tcPr>
          <w:p w14:paraId="524D92BE" w14:textId="77777777" w:rsidR="0041347C" w:rsidRPr="0041347C" w:rsidRDefault="0041347C" w:rsidP="0041347C">
            <w:pPr>
              <w:jc w:val="center"/>
              <w:rPr>
                <w:sz w:val="20"/>
                <w:szCs w:val="20"/>
              </w:rPr>
            </w:pPr>
            <w:r w:rsidRPr="0041347C">
              <w:rPr>
                <w:sz w:val="20"/>
                <w:szCs w:val="20"/>
              </w:rPr>
              <w:t>Financial Performance (KK)</w:t>
            </w:r>
          </w:p>
        </w:tc>
        <w:tc>
          <w:tcPr>
            <w:tcW w:w="1134" w:type="dxa"/>
          </w:tcPr>
          <w:p w14:paraId="05035766" w14:textId="77777777" w:rsidR="0041347C" w:rsidRPr="0041347C" w:rsidRDefault="0041347C" w:rsidP="0041347C">
            <w:pPr>
              <w:jc w:val="center"/>
              <w:rPr>
                <w:sz w:val="20"/>
                <w:szCs w:val="20"/>
              </w:rPr>
            </w:pPr>
            <w:r w:rsidRPr="0041347C">
              <w:rPr>
                <w:sz w:val="20"/>
                <w:szCs w:val="20"/>
              </w:rPr>
              <w:t>0.1578</w:t>
            </w:r>
          </w:p>
        </w:tc>
        <w:tc>
          <w:tcPr>
            <w:tcW w:w="1559" w:type="dxa"/>
          </w:tcPr>
          <w:p w14:paraId="6C3C8565" w14:textId="77777777" w:rsidR="0041347C" w:rsidRPr="0041347C" w:rsidRDefault="0041347C" w:rsidP="0041347C">
            <w:pPr>
              <w:jc w:val="center"/>
              <w:rPr>
                <w:sz w:val="20"/>
                <w:szCs w:val="20"/>
              </w:rPr>
            </w:pPr>
            <w:r w:rsidRPr="0041347C">
              <w:rPr>
                <w:sz w:val="20"/>
                <w:szCs w:val="20"/>
              </w:rPr>
              <w:t>Fail</w:t>
            </w:r>
          </w:p>
          <w:p w14:paraId="68D66D5F" w14:textId="77777777" w:rsidR="0041347C" w:rsidRPr="0041347C" w:rsidRDefault="0041347C" w:rsidP="0041347C">
            <w:pPr>
              <w:jc w:val="center"/>
              <w:rPr>
                <w:sz w:val="20"/>
                <w:szCs w:val="20"/>
              </w:rPr>
            </w:pPr>
            <w:r w:rsidRPr="0041347C">
              <w:rPr>
                <w:sz w:val="20"/>
                <w:szCs w:val="20"/>
              </w:rPr>
              <w:t xml:space="preserve">Reject H </w:t>
            </w:r>
            <w:r w:rsidRPr="0041347C">
              <w:rPr>
                <w:sz w:val="20"/>
                <w:szCs w:val="20"/>
                <w:vertAlign w:val="subscript"/>
              </w:rPr>
              <w:t>0</w:t>
            </w:r>
          </w:p>
        </w:tc>
        <w:tc>
          <w:tcPr>
            <w:tcW w:w="2693" w:type="dxa"/>
          </w:tcPr>
          <w:p w14:paraId="052ED51E" w14:textId="77777777" w:rsidR="0041347C" w:rsidRPr="0041347C" w:rsidRDefault="0041347C" w:rsidP="0041347C">
            <w:pPr>
              <w:jc w:val="center"/>
              <w:rPr>
                <w:sz w:val="20"/>
                <w:szCs w:val="20"/>
              </w:rPr>
            </w:pPr>
            <w:r w:rsidRPr="0041347C">
              <w:rPr>
                <w:sz w:val="20"/>
                <w:szCs w:val="20"/>
              </w:rPr>
              <w:t>Variables free No influential significant</w:t>
            </w:r>
          </w:p>
        </w:tc>
      </w:tr>
      <w:tr w:rsidR="0041347C" w:rsidRPr="0041347C" w14:paraId="135E9E8E" w14:textId="77777777" w:rsidTr="004C5E3C">
        <w:trPr>
          <w:trHeight w:val="412"/>
        </w:trPr>
        <w:tc>
          <w:tcPr>
            <w:tcW w:w="1135" w:type="dxa"/>
            <w:vMerge/>
            <w:tcMar>
              <w:top w:w="15" w:type="dxa"/>
              <w:left w:w="57" w:type="dxa"/>
              <w:bottom w:w="15" w:type="dxa"/>
              <w:right w:w="57" w:type="dxa"/>
            </w:tcMar>
            <w:vAlign w:val="center"/>
          </w:tcPr>
          <w:p w14:paraId="0FB8256F" w14:textId="77777777" w:rsidR="0041347C" w:rsidRPr="0041347C" w:rsidRDefault="0041347C" w:rsidP="0041347C">
            <w:pPr>
              <w:jc w:val="center"/>
              <w:rPr>
                <w:sz w:val="20"/>
                <w:szCs w:val="20"/>
              </w:rPr>
            </w:pPr>
          </w:p>
        </w:tc>
        <w:tc>
          <w:tcPr>
            <w:tcW w:w="3119" w:type="dxa"/>
            <w:tcMar>
              <w:top w:w="15" w:type="dxa"/>
              <w:left w:w="140" w:type="dxa"/>
              <w:bottom w:w="15" w:type="dxa"/>
              <w:right w:w="140" w:type="dxa"/>
            </w:tcMar>
            <w:vAlign w:val="center"/>
          </w:tcPr>
          <w:p w14:paraId="2680DEA1" w14:textId="77777777" w:rsidR="0041347C" w:rsidRPr="0041347C" w:rsidRDefault="0041347C" w:rsidP="0041347C">
            <w:pPr>
              <w:jc w:val="center"/>
              <w:rPr>
                <w:sz w:val="20"/>
                <w:szCs w:val="20"/>
              </w:rPr>
            </w:pPr>
            <w:r w:rsidRPr="0041347C">
              <w:rPr>
                <w:sz w:val="20"/>
                <w:szCs w:val="20"/>
              </w:rPr>
              <w:t>Transparency Finance (KK)</w:t>
            </w:r>
          </w:p>
        </w:tc>
        <w:tc>
          <w:tcPr>
            <w:tcW w:w="1134" w:type="dxa"/>
          </w:tcPr>
          <w:p w14:paraId="38E98F05" w14:textId="77777777" w:rsidR="0041347C" w:rsidRPr="0041347C" w:rsidRDefault="0041347C" w:rsidP="0041347C">
            <w:pPr>
              <w:jc w:val="center"/>
              <w:rPr>
                <w:sz w:val="20"/>
                <w:szCs w:val="20"/>
              </w:rPr>
            </w:pPr>
            <w:r w:rsidRPr="0041347C">
              <w:rPr>
                <w:sz w:val="20"/>
                <w:szCs w:val="20"/>
              </w:rPr>
              <w:t>0.0000</w:t>
            </w:r>
          </w:p>
        </w:tc>
        <w:tc>
          <w:tcPr>
            <w:tcW w:w="1559" w:type="dxa"/>
          </w:tcPr>
          <w:p w14:paraId="7320860F" w14:textId="77777777" w:rsidR="0041347C" w:rsidRPr="0041347C" w:rsidRDefault="0041347C" w:rsidP="0041347C">
            <w:pPr>
              <w:jc w:val="center"/>
              <w:rPr>
                <w:sz w:val="20"/>
                <w:szCs w:val="20"/>
              </w:rPr>
            </w:pPr>
            <w:r w:rsidRPr="0041347C">
              <w:rPr>
                <w:sz w:val="20"/>
                <w:szCs w:val="20"/>
              </w:rPr>
              <w:t xml:space="preserve">Reject H </w:t>
            </w:r>
            <w:r w:rsidRPr="0041347C">
              <w:rPr>
                <w:sz w:val="20"/>
                <w:szCs w:val="20"/>
                <w:vertAlign w:val="subscript"/>
              </w:rPr>
              <w:t>0</w:t>
            </w:r>
          </w:p>
        </w:tc>
        <w:tc>
          <w:tcPr>
            <w:tcW w:w="2693" w:type="dxa"/>
          </w:tcPr>
          <w:p w14:paraId="41C3E616" w14:textId="77777777" w:rsidR="0041347C" w:rsidRPr="0041347C" w:rsidRDefault="0041347C" w:rsidP="0041347C">
            <w:pPr>
              <w:jc w:val="center"/>
              <w:rPr>
                <w:sz w:val="20"/>
                <w:szCs w:val="20"/>
              </w:rPr>
            </w:pPr>
            <w:r w:rsidRPr="0041347C">
              <w:rPr>
                <w:sz w:val="20"/>
                <w:szCs w:val="20"/>
              </w:rPr>
              <w:t>Variables free influential significant</w:t>
            </w:r>
          </w:p>
        </w:tc>
      </w:tr>
      <w:tr w:rsidR="0041347C" w:rsidRPr="0041347C" w14:paraId="20D37C2F" w14:textId="77777777" w:rsidTr="004C5E3C">
        <w:trPr>
          <w:trHeight w:val="412"/>
        </w:trPr>
        <w:tc>
          <w:tcPr>
            <w:tcW w:w="1135" w:type="dxa"/>
            <w:vMerge/>
            <w:tcMar>
              <w:top w:w="15" w:type="dxa"/>
              <w:left w:w="57" w:type="dxa"/>
              <w:bottom w:w="15" w:type="dxa"/>
              <w:right w:w="57" w:type="dxa"/>
            </w:tcMar>
            <w:vAlign w:val="center"/>
          </w:tcPr>
          <w:p w14:paraId="2FF568C8" w14:textId="77777777" w:rsidR="0041347C" w:rsidRPr="0041347C" w:rsidRDefault="0041347C" w:rsidP="0041347C">
            <w:pPr>
              <w:jc w:val="center"/>
              <w:rPr>
                <w:sz w:val="20"/>
                <w:szCs w:val="20"/>
              </w:rPr>
            </w:pPr>
          </w:p>
        </w:tc>
        <w:tc>
          <w:tcPr>
            <w:tcW w:w="3119" w:type="dxa"/>
            <w:tcMar>
              <w:top w:w="15" w:type="dxa"/>
              <w:left w:w="140" w:type="dxa"/>
              <w:bottom w:w="15" w:type="dxa"/>
              <w:right w:w="140" w:type="dxa"/>
            </w:tcMar>
            <w:vAlign w:val="center"/>
          </w:tcPr>
          <w:p w14:paraId="74C18729" w14:textId="77777777" w:rsidR="0041347C" w:rsidRPr="0041347C" w:rsidRDefault="0041347C" w:rsidP="0041347C">
            <w:pPr>
              <w:jc w:val="center"/>
              <w:rPr>
                <w:sz w:val="20"/>
                <w:szCs w:val="20"/>
              </w:rPr>
            </w:pPr>
            <w:r w:rsidRPr="0041347C">
              <w:rPr>
                <w:sz w:val="20"/>
                <w:szCs w:val="20"/>
              </w:rPr>
              <w:t>Growth (PE)</w:t>
            </w:r>
          </w:p>
        </w:tc>
        <w:tc>
          <w:tcPr>
            <w:tcW w:w="1134" w:type="dxa"/>
          </w:tcPr>
          <w:p w14:paraId="3F6B2D2D" w14:textId="77777777" w:rsidR="0041347C" w:rsidRPr="0041347C" w:rsidRDefault="0041347C" w:rsidP="0041347C">
            <w:pPr>
              <w:jc w:val="center"/>
              <w:rPr>
                <w:sz w:val="20"/>
                <w:szCs w:val="20"/>
              </w:rPr>
            </w:pPr>
            <w:r w:rsidRPr="0041347C">
              <w:rPr>
                <w:sz w:val="20"/>
                <w:szCs w:val="20"/>
              </w:rPr>
              <w:t>0.0134</w:t>
            </w:r>
          </w:p>
        </w:tc>
        <w:tc>
          <w:tcPr>
            <w:tcW w:w="1559" w:type="dxa"/>
          </w:tcPr>
          <w:p w14:paraId="0DB0E5CD" w14:textId="77777777" w:rsidR="0041347C" w:rsidRPr="0041347C" w:rsidRDefault="0041347C" w:rsidP="0041347C">
            <w:pPr>
              <w:jc w:val="center"/>
              <w:rPr>
                <w:sz w:val="20"/>
                <w:szCs w:val="20"/>
              </w:rPr>
            </w:pPr>
            <w:r w:rsidRPr="0041347C">
              <w:rPr>
                <w:sz w:val="20"/>
                <w:szCs w:val="20"/>
              </w:rPr>
              <w:t xml:space="preserve">Reject H </w:t>
            </w:r>
            <w:r w:rsidRPr="0041347C">
              <w:rPr>
                <w:sz w:val="20"/>
                <w:szCs w:val="20"/>
                <w:vertAlign w:val="subscript"/>
              </w:rPr>
              <w:t>0</w:t>
            </w:r>
          </w:p>
        </w:tc>
        <w:tc>
          <w:tcPr>
            <w:tcW w:w="2693" w:type="dxa"/>
          </w:tcPr>
          <w:p w14:paraId="566CA3C4" w14:textId="77777777" w:rsidR="0041347C" w:rsidRPr="0041347C" w:rsidRDefault="0041347C" w:rsidP="0041347C">
            <w:pPr>
              <w:jc w:val="center"/>
              <w:rPr>
                <w:sz w:val="20"/>
                <w:szCs w:val="20"/>
              </w:rPr>
            </w:pPr>
            <w:r w:rsidRPr="0041347C">
              <w:rPr>
                <w:sz w:val="20"/>
                <w:szCs w:val="20"/>
              </w:rPr>
              <w:t>Variables free influential significant</w:t>
            </w:r>
          </w:p>
        </w:tc>
      </w:tr>
      <w:tr w:rsidR="0041347C" w:rsidRPr="0041347C" w14:paraId="0BA6D28C" w14:textId="77777777" w:rsidTr="004C5E3C">
        <w:trPr>
          <w:trHeight w:val="412"/>
        </w:trPr>
        <w:tc>
          <w:tcPr>
            <w:tcW w:w="1135" w:type="dxa"/>
            <w:vMerge/>
            <w:tcMar>
              <w:top w:w="15" w:type="dxa"/>
              <w:left w:w="57" w:type="dxa"/>
              <w:bottom w:w="15" w:type="dxa"/>
              <w:right w:w="57" w:type="dxa"/>
            </w:tcMar>
            <w:vAlign w:val="center"/>
          </w:tcPr>
          <w:p w14:paraId="6C4FD2B7" w14:textId="77777777" w:rsidR="0041347C" w:rsidRPr="0041347C" w:rsidRDefault="0041347C" w:rsidP="0041347C">
            <w:pPr>
              <w:jc w:val="center"/>
              <w:rPr>
                <w:sz w:val="20"/>
                <w:szCs w:val="20"/>
              </w:rPr>
            </w:pPr>
          </w:p>
        </w:tc>
        <w:tc>
          <w:tcPr>
            <w:tcW w:w="3119" w:type="dxa"/>
            <w:tcMar>
              <w:top w:w="15" w:type="dxa"/>
              <w:left w:w="140" w:type="dxa"/>
              <w:bottom w:w="15" w:type="dxa"/>
              <w:right w:w="140" w:type="dxa"/>
            </w:tcMar>
            <w:vAlign w:val="center"/>
          </w:tcPr>
          <w:p w14:paraId="4D53A6CC" w14:textId="77777777" w:rsidR="0041347C" w:rsidRPr="0041347C" w:rsidRDefault="0041347C" w:rsidP="0041347C">
            <w:pPr>
              <w:jc w:val="center"/>
              <w:rPr>
                <w:sz w:val="20"/>
                <w:szCs w:val="20"/>
              </w:rPr>
            </w:pPr>
            <w:r w:rsidRPr="0041347C">
              <w:rPr>
                <w:sz w:val="20"/>
                <w:szCs w:val="20"/>
              </w:rPr>
              <w:t>Accountability Finance x Economic Growth (AP)</w:t>
            </w:r>
          </w:p>
        </w:tc>
        <w:tc>
          <w:tcPr>
            <w:tcW w:w="1134" w:type="dxa"/>
          </w:tcPr>
          <w:p w14:paraId="1D32C4BE" w14:textId="77777777" w:rsidR="0041347C" w:rsidRPr="0041347C" w:rsidRDefault="0041347C" w:rsidP="0041347C">
            <w:pPr>
              <w:jc w:val="center"/>
              <w:rPr>
                <w:sz w:val="20"/>
                <w:szCs w:val="20"/>
              </w:rPr>
            </w:pPr>
            <w:r w:rsidRPr="0041347C">
              <w:rPr>
                <w:sz w:val="20"/>
                <w:szCs w:val="20"/>
              </w:rPr>
              <w:t>0.0163</w:t>
            </w:r>
          </w:p>
        </w:tc>
        <w:tc>
          <w:tcPr>
            <w:tcW w:w="1559" w:type="dxa"/>
          </w:tcPr>
          <w:p w14:paraId="3FB25E54" w14:textId="77777777" w:rsidR="0041347C" w:rsidRPr="0041347C" w:rsidRDefault="0041347C" w:rsidP="0041347C">
            <w:pPr>
              <w:jc w:val="center"/>
              <w:rPr>
                <w:sz w:val="20"/>
                <w:szCs w:val="20"/>
              </w:rPr>
            </w:pPr>
            <w:r w:rsidRPr="0041347C">
              <w:rPr>
                <w:sz w:val="20"/>
                <w:szCs w:val="20"/>
              </w:rPr>
              <w:t xml:space="preserve">Reject H </w:t>
            </w:r>
            <w:r w:rsidRPr="0041347C">
              <w:rPr>
                <w:sz w:val="20"/>
                <w:szCs w:val="20"/>
                <w:vertAlign w:val="subscript"/>
              </w:rPr>
              <w:t>0</w:t>
            </w:r>
          </w:p>
        </w:tc>
        <w:tc>
          <w:tcPr>
            <w:tcW w:w="2693" w:type="dxa"/>
          </w:tcPr>
          <w:p w14:paraId="38D983EC" w14:textId="77777777" w:rsidR="0041347C" w:rsidRPr="0041347C" w:rsidRDefault="0041347C" w:rsidP="0041347C">
            <w:pPr>
              <w:jc w:val="center"/>
              <w:rPr>
                <w:sz w:val="20"/>
                <w:szCs w:val="20"/>
              </w:rPr>
            </w:pPr>
            <w:r w:rsidRPr="0041347C">
              <w:rPr>
                <w:sz w:val="20"/>
                <w:szCs w:val="20"/>
              </w:rPr>
              <w:t>Variables free influential significant</w:t>
            </w:r>
          </w:p>
        </w:tc>
      </w:tr>
      <w:tr w:rsidR="0041347C" w:rsidRPr="0041347C" w14:paraId="2A699998" w14:textId="77777777" w:rsidTr="004C5E3C">
        <w:trPr>
          <w:trHeight w:val="412"/>
        </w:trPr>
        <w:tc>
          <w:tcPr>
            <w:tcW w:w="1135" w:type="dxa"/>
            <w:vMerge/>
            <w:tcMar>
              <w:top w:w="15" w:type="dxa"/>
              <w:left w:w="57" w:type="dxa"/>
              <w:bottom w:w="15" w:type="dxa"/>
              <w:right w:w="57" w:type="dxa"/>
            </w:tcMar>
            <w:vAlign w:val="center"/>
          </w:tcPr>
          <w:p w14:paraId="19E80839" w14:textId="77777777" w:rsidR="0041347C" w:rsidRPr="0041347C" w:rsidRDefault="0041347C" w:rsidP="0041347C">
            <w:pPr>
              <w:jc w:val="center"/>
              <w:rPr>
                <w:sz w:val="20"/>
                <w:szCs w:val="20"/>
              </w:rPr>
            </w:pPr>
          </w:p>
        </w:tc>
        <w:tc>
          <w:tcPr>
            <w:tcW w:w="3119" w:type="dxa"/>
            <w:tcMar>
              <w:top w:w="15" w:type="dxa"/>
              <w:left w:w="140" w:type="dxa"/>
              <w:bottom w:w="15" w:type="dxa"/>
              <w:right w:w="140" w:type="dxa"/>
            </w:tcMar>
            <w:vAlign w:val="center"/>
          </w:tcPr>
          <w:p w14:paraId="7590317E" w14:textId="77777777" w:rsidR="0041347C" w:rsidRPr="0041347C" w:rsidRDefault="0041347C" w:rsidP="0041347C">
            <w:pPr>
              <w:jc w:val="center"/>
              <w:rPr>
                <w:sz w:val="20"/>
                <w:szCs w:val="20"/>
              </w:rPr>
            </w:pPr>
            <w:r w:rsidRPr="0041347C">
              <w:rPr>
                <w:sz w:val="20"/>
                <w:szCs w:val="20"/>
              </w:rPr>
              <w:t>Financial Performance x Economic Growth (KP)</w:t>
            </w:r>
          </w:p>
        </w:tc>
        <w:tc>
          <w:tcPr>
            <w:tcW w:w="1134" w:type="dxa"/>
          </w:tcPr>
          <w:p w14:paraId="37C7B738" w14:textId="77777777" w:rsidR="0041347C" w:rsidRPr="0041347C" w:rsidRDefault="0041347C" w:rsidP="0041347C">
            <w:pPr>
              <w:jc w:val="center"/>
              <w:rPr>
                <w:sz w:val="20"/>
                <w:szCs w:val="20"/>
              </w:rPr>
            </w:pPr>
            <w:r w:rsidRPr="0041347C">
              <w:rPr>
                <w:sz w:val="20"/>
                <w:szCs w:val="20"/>
              </w:rPr>
              <w:t>0.1824</w:t>
            </w:r>
          </w:p>
        </w:tc>
        <w:tc>
          <w:tcPr>
            <w:tcW w:w="1559" w:type="dxa"/>
          </w:tcPr>
          <w:p w14:paraId="03CCB058" w14:textId="77777777" w:rsidR="0041347C" w:rsidRPr="0041347C" w:rsidRDefault="0041347C" w:rsidP="0041347C">
            <w:pPr>
              <w:jc w:val="center"/>
              <w:rPr>
                <w:sz w:val="20"/>
                <w:szCs w:val="20"/>
              </w:rPr>
            </w:pPr>
            <w:r w:rsidRPr="0041347C">
              <w:rPr>
                <w:sz w:val="20"/>
                <w:szCs w:val="20"/>
              </w:rPr>
              <w:t>Fail</w:t>
            </w:r>
          </w:p>
          <w:p w14:paraId="5E95E101" w14:textId="77777777" w:rsidR="0041347C" w:rsidRPr="0041347C" w:rsidRDefault="0041347C" w:rsidP="0041347C">
            <w:pPr>
              <w:jc w:val="center"/>
              <w:rPr>
                <w:sz w:val="20"/>
                <w:szCs w:val="20"/>
              </w:rPr>
            </w:pPr>
            <w:r w:rsidRPr="0041347C">
              <w:rPr>
                <w:sz w:val="20"/>
                <w:szCs w:val="20"/>
              </w:rPr>
              <w:t xml:space="preserve">Reject H </w:t>
            </w:r>
            <w:r w:rsidRPr="0041347C">
              <w:rPr>
                <w:sz w:val="20"/>
                <w:szCs w:val="20"/>
                <w:vertAlign w:val="subscript"/>
              </w:rPr>
              <w:t>0</w:t>
            </w:r>
          </w:p>
        </w:tc>
        <w:tc>
          <w:tcPr>
            <w:tcW w:w="2693" w:type="dxa"/>
          </w:tcPr>
          <w:p w14:paraId="36E5D6AE" w14:textId="77777777" w:rsidR="0041347C" w:rsidRPr="0041347C" w:rsidRDefault="0041347C" w:rsidP="0041347C">
            <w:pPr>
              <w:jc w:val="center"/>
              <w:rPr>
                <w:sz w:val="20"/>
                <w:szCs w:val="20"/>
              </w:rPr>
            </w:pPr>
            <w:r w:rsidRPr="0041347C">
              <w:rPr>
                <w:sz w:val="20"/>
                <w:szCs w:val="20"/>
              </w:rPr>
              <w:t>Variables free No influential significant</w:t>
            </w:r>
          </w:p>
        </w:tc>
      </w:tr>
      <w:tr w:rsidR="0041347C" w:rsidRPr="0041347C" w14:paraId="5EFD6886" w14:textId="77777777" w:rsidTr="004C5E3C">
        <w:trPr>
          <w:trHeight w:val="412"/>
        </w:trPr>
        <w:tc>
          <w:tcPr>
            <w:tcW w:w="1135" w:type="dxa"/>
            <w:vMerge/>
            <w:tcMar>
              <w:top w:w="15" w:type="dxa"/>
              <w:left w:w="57" w:type="dxa"/>
              <w:bottom w:w="15" w:type="dxa"/>
              <w:right w:w="57" w:type="dxa"/>
            </w:tcMar>
            <w:vAlign w:val="center"/>
          </w:tcPr>
          <w:p w14:paraId="30362187" w14:textId="77777777" w:rsidR="0041347C" w:rsidRPr="0041347C" w:rsidRDefault="0041347C" w:rsidP="0041347C">
            <w:pPr>
              <w:jc w:val="center"/>
              <w:rPr>
                <w:sz w:val="20"/>
                <w:szCs w:val="20"/>
              </w:rPr>
            </w:pPr>
          </w:p>
        </w:tc>
        <w:tc>
          <w:tcPr>
            <w:tcW w:w="3119" w:type="dxa"/>
            <w:tcMar>
              <w:top w:w="15" w:type="dxa"/>
              <w:left w:w="140" w:type="dxa"/>
              <w:bottom w:w="15" w:type="dxa"/>
              <w:right w:w="140" w:type="dxa"/>
            </w:tcMar>
            <w:vAlign w:val="center"/>
          </w:tcPr>
          <w:p w14:paraId="27B1128F" w14:textId="77777777" w:rsidR="0041347C" w:rsidRPr="0041347C" w:rsidRDefault="0041347C" w:rsidP="0041347C">
            <w:pPr>
              <w:jc w:val="center"/>
              <w:rPr>
                <w:sz w:val="20"/>
                <w:szCs w:val="20"/>
              </w:rPr>
            </w:pPr>
            <w:r w:rsidRPr="0041347C">
              <w:rPr>
                <w:sz w:val="20"/>
                <w:szCs w:val="20"/>
              </w:rPr>
              <w:t>Transparency Finance x Economic Growth (TP)</w:t>
            </w:r>
          </w:p>
        </w:tc>
        <w:tc>
          <w:tcPr>
            <w:tcW w:w="1134" w:type="dxa"/>
          </w:tcPr>
          <w:p w14:paraId="4F21BB9C" w14:textId="77777777" w:rsidR="0041347C" w:rsidRPr="0041347C" w:rsidRDefault="0041347C" w:rsidP="0041347C">
            <w:pPr>
              <w:jc w:val="center"/>
              <w:rPr>
                <w:sz w:val="20"/>
                <w:szCs w:val="20"/>
              </w:rPr>
            </w:pPr>
            <w:r w:rsidRPr="0041347C">
              <w:rPr>
                <w:sz w:val="20"/>
                <w:szCs w:val="20"/>
              </w:rPr>
              <w:t>0.0000</w:t>
            </w:r>
          </w:p>
        </w:tc>
        <w:tc>
          <w:tcPr>
            <w:tcW w:w="1559" w:type="dxa"/>
          </w:tcPr>
          <w:p w14:paraId="5C272A55" w14:textId="77777777" w:rsidR="0041347C" w:rsidRPr="0041347C" w:rsidRDefault="0041347C" w:rsidP="0041347C">
            <w:pPr>
              <w:jc w:val="center"/>
              <w:rPr>
                <w:sz w:val="20"/>
                <w:szCs w:val="20"/>
              </w:rPr>
            </w:pPr>
            <w:r w:rsidRPr="0041347C">
              <w:rPr>
                <w:sz w:val="20"/>
                <w:szCs w:val="20"/>
              </w:rPr>
              <w:t xml:space="preserve">Reject H </w:t>
            </w:r>
            <w:r w:rsidRPr="0041347C">
              <w:rPr>
                <w:sz w:val="20"/>
                <w:szCs w:val="20"/>
                <w:vertAlign w:val="subscript"/>
              </w:rPr>
              <w:t>0</w:t>
            </w:r>
          </w:p>
        </w:tc>
        <w:tc>
          <w:tcPr>
            <w:tcW w:w="2693" w:type="dxa"/>
          </w:tcPr>
          <w:p w14:paraId="658FF6D6" w14:textId="77777777" w:rsidR="0041347C" w:rsidRPr="0041347C" w:rsidRDefault="0041347C" w:rsidP="0041347C">
            <w:pPr>
              <w:jc w:val="center"/>
              <w:rPr>
                <w:sz w:val="20"/>
                <w:szCs w:val="20"/>
              </w:rPr>
            </w:pPr>
            <w:r w:rsidRPr="0041347C">
              <w:rPr>
                <w:sz w:val="20"/>
                <w:szCs w:val="20"/>
              </w:rPr>
              <w:t>Variables free influential significant</w:t>
            </w:r>
          </w:p>
        </w:tc>
      </w:tr>
    </w:tbl>
    <w:p w14:paraId="613BCCBD" w14:textId="77777777" w:rsidR="00716AF8" w:rsidRDefault="00716AF8" w:rsidP="00716AF8">
      <w:pPr>
        <w:ind w:firstLine="720"/>
        <w:jc w:val="both"/>
      </w:pPr>
    </w:p>
    <w:p w14:paraId="3499A0FB" w14:textId="77777777" w:rsidR="0041347C" w:rsidRDefault="0041347C" w:rsidP="0041347C">
      <w:pPr>
        <w:ind w:firstLine="720"/>
        <w:jc w:val="both"/>
      </w:pPr>
      <w:r>
        <w:t xml:space="preserve">As for the results significance of the test can </w:t>
      </w:r>
      <w:proofErr w:type="spellStart"/>
      <w:r>
        <w:t>seen</w:t>
      </w:r>
      <w:proofErr w:type="spellEnd"/>
      <w:r>
        <w:t xml:space="preserve"> in Table 6. Based on level significance of 5 percent and the results of the F-test, it is known that in a way simultaneously , all variables free influence variables bound in a way simultaneously . While based on the results of the t-test are known that variables accountability finance , transparency finance , growth economy , accountability finance moderated growth economy and transparency finance moderated growth economy influential in a way significant with partial and level significance of 5 percent . Meanwhile variables performance finance and performance finance moderated by growth economy known No influential significant to level poverty .</w:t>
      </w:r>
    </w:p>
    <w:p w14:paraId="04C193BB" w14:textId="77777777" w:rsidR="0041347C" w:rsidRDefault="0041347C" w:rsidP="0041347C">
      <w:pPr>
        <w:ind w:firstLine="720"/>
        <w:jc w:val="both"/>
      </w:pPr>
    </w:p>
    <w:p w14:paraId="4E2A5AB5" w14:textId="77777777" w:rsidR="00716AF8" w:rsidRDefault="00716AF8" w:rsidP="00716AF8">
      <w:pPr>
        <w:ind w:firstLine="720"/>
        <w:jc w:val="both"/>
      </w:pPr>
    </w:p>
    <w:p w14:paraId="5C07C375" w14:textId="27179964" w:rsidR="00716AF8" w:rsidRDefault="0041347C" w:rsidP="0041347C">
      <w:pPr>
        <w:jc w:val="both"/>
        <w:rPr>
          <w:b/>
          <w:bCs/>
          <w:i/>
          <w:iCs/>
        </w:rPr>
      </w:pPr>
      <w:r w:rsidRPr="0041347C">
        <w:rPr>
          <w:b/>
          <w:bCs/>
          <w:i/>
          <w:iCs/>
        </w:rPr>
        <w:t>Discussion</w:t>
      </w:r>
    </w:p>
    <w:p w14:paraId="5908D275" w14:textId="77777777" w:rsidR="0041347C" w:rsidRPr="0041347C" w:rsidRDefault="0041347C" w:rsidP="0041347C">
      <w:pPr>
        <w:jc w:val="both"/>
        <w:rPr>
          <w:b/>
          <w:bCs/>
          <w:i/>
          <w:iCs/>
        </w:rPr>
      </w:pPr>
    </w:p>
    <w:p w14:paraId="21EF9824" w14:textId="7C6EA771" w:rsidR="0041347C" w:rsidRPr="0041347C" w:rsidRDefault="0041347C" w:rsidP="0041347C">
      <w:pPr>
        <w:pStyle w:val="BodyText"/>
        <w:spacing w:before="10"/>
        <w:rPr>
          <w:i/>
          <w:iCs/>
          <w:sz w:val="22"/>
          <w:szCs w:val="22"/>
        </w:rPr>
      </w:pPr>
      <w:r w:rsidRPr="0041347C">
        <w:rPr>
          <w:i/>
          <w:iCs/>
          <w:sz w:val="22"/>
          <w:szCs w:val="22"/>
        </w:rPr>
        <w:t xml:space="preserve">Influence Accountability Finance Against the Poverty Level </w:t>
      </w:r>
    </w:p>
    <w:p w14:paraId="7FAC6202" w14:textId="77777777" w:rsidR="0041347C" w:rsidRPr="0041347C" w:rsidRDefault="0041347C" w:rsidP="0041347C">
      <w:pPr>
        <w:pStyle w:val="BodyText"/>
        <w:spacing w:before="10"/>
        <w:jc w:val="both"/>
        <w:rPr>
          <w:sz w:val="22"/>
          <w:szCs w:val="22"/>
        </w:rPr>
      </w:pPr>
      <w:r w:rsidRPr="0041347C">
        <w:rPr>
          <w:sz w:val="22"/>
          <w:szCs w:val="22"/>
        </w:rPr>
        <w:tab/>
        <w:t>Research result This show that accountability finance influential in a way significant to level poverty . Coefficient the resulting regression marked negative meaning​ that accountability finance government area own connection negative with level poverty . Increasingly tall accountability finance government so the more low level poverty public .</w:t>
      </w:r>
    </w:p>
    <w:p w14:paraId="1338EB21" w14:textId="42435FED" w:rsidR="0041347C" w:rsidRPr="0041347C" w:rsidRDefault="0041347C" w:rsidP="0041347C">
      <w:pPr>
        <w:pStyle w:val="BodyText"/>
        <w:spacing w:before="10"/>
        <w:ind w:firstLine="720"/>
        <w:jc w:val="both"/>
        <w:rPr>
          <w:sz w:val="22"/>
          <w:szCs w:val="22"/>
        </w:rPr>
      </w:pPr>
      <w:r w:rsidRPr="0041347C">
        <w:rPr>
          <w:sz w:val="22"/>
          <w:szCs w:val="22"/>
        </w:rPr>
        <w:t xml:space="preserve">This matter in line with results previous research by Heni Risnawati et al . (2022) and Nuraeni et al. (2024). In accordance with theory agency , where the government given not quite enough answered by the community , then public on duty as supervisor from implementation not quite enough answer said . The more tall supervision and accountability from implementation task </w:t>
      </w:r>
      <w:proofErr w:type="gramStart"/>
      <w:r w:rsidRPr="0041347C">
        <w:rPr>
          <w:sz w:val="22"/>
          <w:szCs w:val="22"/>
        </w:rPr>
        <w:t>said ,</w:t>
      </w:r>
      <w:proofErr w:type="gramEnd"/>
      <w:r w:rsidRPr="0041347C">
        <w:rPr>
          <w:sz w:val="22"/>
          <w:szCs w:val="22"/>
        </w:rPr>
        <w:t xml:space="preserve"> then quality the work done by the government should also be the more Good</w:t>
      </w:r>
      <w:r w:rsidR="005A054B">
        <w:rPr>
          <w:sz w:val="22"/>
          <w:szCs w:val="22"/>
        </w:rPr>
        <w:t xml:space="preserve"> (lubis, 2026)</w:t>
      </w:r>
    </w:p>
    <w:p w14:paraId="09A102F8" w14:textId="77777777" w:rsidR="0041347C" w:rsidRPr="0041347C" w:rsidRDefault="0041347C" w:rsidP="0041347C">
      <w:pPr>
        <w:pStyle w:val="BodyText"/>
        <w:spacing w:before="10"/>
        <w:ind w:firstLine="720"/>
        <w:jc w:val="both"/>
        <w:rPr>
          <w:sz w:val="22"/>
          <w:szCs w:val="22"/>
        </w:rPr>
      </w:pPr>
      <w:r w:rsidRPr="0041347C">
        <w:rPr>
          <w:sz w:val="22"/>
          <w:szCs w:val="22"/>
        </w:rPr>
        <w:t>In line with that , in the research This shown that the more tall accountability , then level poverty in a areas also tend to increasing . Increasingly Good accountability , then the eradication program poverty alleviation by the government will the more Good due to supervision which is also increasing well , because That number poverty also tends to decrease .</w:t>
      </w:r>
    </w:p>
    <w:p w14:paraId="00FB9D7E" w14:textId="77777777" w:rsidR="0041347C" w:rsidRPr="0041347C" w:rsidRDefault="0041347C" w:rsidP="0041347C">
      <w:pPr>
        <w:pStyle w:val="BodyText"/>
        <w:spacing w:before="10"/>
        <w:jc w:val="both"/>
        <w:rPr>
          <w:sz w:val="22"/>
          <w:szCs w:val="22"/>
        </w:rPr>
      </w:pPr>
    </w:p>
    <w:p w14:paraId="4FD5A37E" w14:textId="063D83C3" w:rsidR="0041347C" w:rsidRPr="0041347C" w:rsidRDefault="0041347C" w:rsidP="0041347C">
      <w:pPr>
        <w:pStyle w:val="BodyText"/>
        <w:spacing w:before="10"/>
        <w:jc w:val="both"/>
        <w:rPr>
          <w:i/>
          <w:iCs/>
          <w:sz w:val="22"/>
          <w:szCs w:val="22"/>
        </w:rPr>
      </w:pPr>
      <w:r w:rsidRPr="0041347C">
        <w:rPr>
          <w:i/>
          <w:iCs/>
          <w:sz w:val="22"/>
          <w:szCs w:val="22"/>
        </w:rPr>
        <w:t xml:space="preserve">Impact on Financial Performance Against the Poverty Level </w:t>
      </w:r>
    </w:p>
    <w:p w14:paraId="51EE05DF" w14:textId="77777777" w:rsidR="0041347C" w:rsidRPr="0041347C" w:rsidRDefault="0041347C" w:rsidP="0041347C">
      <w:pPr>
        <w:pStyle w:val="BodyText"/>
        <w:spacing w:before="10"/>
        <w:jc w:val="both"/>
        <w:rPr>
          <w:sz w:val="22"/>
          <w:szCs w:val="22"/>
        </w:rPr>
      </w:pPr>
      <w:r w:rsidRPr="0041347C">
        <w:rPr>
          <w:sz w:val="22"/>
          <w:szCs w:val="22"/>
        </w:rPr>
        <w:tab/>
        <w:t>Research result This show that performance finance No influential significant to level poverty . Although Thus , the coefficient the resulting regression marked negative meaning​ that performance finance government area own connection negative with level poverty . Increasingly tall performance finance government so the more low level poverty public .</w:t>
      </w:r>
    </w:p>
    <w:p w14:paraId="33640CEF" w14:textId="77777777" w:rsidR="0041347C" w:rsidRPr="0041347C" w:rsidRDefault="0041347C" w:rsidP="0041347C">
      <w:pPr>
        <w:pStyle w:val="BodyText"/>
        <w:spacing w:before="10"/>
        <w:jc w:val="both"/>
        <w:rPr>
          <w:sz w:val="22"/>
          <w:szCs w:val="22"/>
        </w:rPr>
      </w:pPr>
      <w:r w:rsidRPr="0041347C">
        <w:rPr>
          <w:sz w:val="22"/>
          <w:szCs w:val="22"/>
        </w:rPr>
        <w:t xml:space="preserve">In a way general performance finance is a driving motor economy in a area . The more Good performance finance something government region , then the programs that are carried out should the more good too ( </w:t>
      </w:r>
      <w:proofErr w:type="spellStart"/>
      <w:r w:rsidRPr="0041347C">
        <w:rPr>
          <w:sz w:val="22"/>
          <w:szCs w:val="22"/>
        </w:rPr>
        <w:t>Permatasari</w:t>
      </w:r>
      <w:proofErr w:type="spellEnd"/>
      <w:r w:rsidRPr="0041347C">
        <w:rPr>
          <w:sz w:val="22"/>
          <w:szCs w:val="22"/>
        </w:rPr>
        <w:t xml:space="preserve"> and </w:t>
      </w:r>
      <w:proofErr w:type="spellStart"/>
      <w:r w:rsidRPr="0041347C">
        <w:rPr>
          <w:sz w:val="22"/>
          <w:szCs w:val="22"/>
        </w:rPr>
        <w:t>Dwirandra</w:t>
      </w:r>
      <w:proofErr w:type="spellEnd"/>
      <w:r w:rsidRPr="0041347C">
        <w:rPr>
          <w:sz w:val="22"/>
          <w:szCs w:val="22"/>
        </w:rPr>
        <w:t>, 2016).</w:t>
      </w:r>
    </w:p>
    <w:p w14:paraId="20510D42" w14:textId="77777777" w:rsidR="0041347C" w:rsidRPr="0041347C" w:rsidRDefault="0041347C" w:rsidP="0041347C">
      <w:pPr>
        <w:pStyle w:val="BodyText"/>
        <w:spacing w:before="10"/>
        <w:jc w:val="both"/>
        <w:rPr>
          <w:sz w:val="22"/>
          <w:szCs w:val="22"/>
        </w:rPr>
      </w:pPr>
      <w:r w:rsidRPr="0041347C">
        <w:rPr>
          <w:sz w:val="22"/>
          <w:szCs w:val="22"/>
        </w:rPr>
        <w:tab/>
        <w:t>Based on research conducted , performance​ finance in a way general influential negative to number poverty , showing that performance finance capable push acceleration alleviation poverty . But results that are not significant show that the program is being worked on during This Not yet effective in alleviation poverty . This is can happen due to performance finance Still focus on other things like chase growth an aggressive economy which then push increasing gap between the rich and the poor.</w:t>
      </w:r>
    </w:p>
    <w:p w14:paraId="60766E0C" w14:textId="77777777" w:rsidR="0041347C" w:rsidRPr="0041347C" w:rsidRDefault="0041347C" w:rsidP="0041347C">
      <w:pPr>
        <w:pStyle w:val="BodyText"/>
        <w:spacing w:before="10"/>
        <w:jc w:val="both"/>
        <w:rPr>
          <w:sz w:val="22"/>
          <w:szCs w:val="22"/>
        </w:rPr>
      </w:pPr>
    </w:p>
    <w:p w14:paraId="3A68B0BB" w14:textId="0FBD3101" w:rsidR="0041347C" w:rsidRPr="0041347C" w:rsidRDefault="0041347C" w:rsidP="0041347C">
      <w:pPr>
        <w:pStyle w:val="BodyText"/>
        <w:spacing w:before="10"/>
        <w:jc w:val="both"/>
        <w:rPr>
          <w:i/>
          <w:iCs/>
          <w:sz w:val="22"/>
          <w:szCs w:val="22"/>
        </w:rPr>
      </w:pPr>
      <w:r w:rsidRPr="0041347C">
        <w:rPr>
          <w:i/>
          <w:iCs/>
          <w:sz w:val="22"/>
          <w:szCs w:val="22"/>
        </w:rPr>
        <w:t xml:space="preserve">Influence Transparency Finance Against the Poverty Level </w:t>
      </w:r>
    </w:p>
    <w:p w14:paraId="5D50BEC3" w14:textId="77777777" w:rsidR="0041347C" w:rsidRPr="0041347C" w:rsidRDefault="0041347C" w:rsidP="0041347C">
      <w:pPr>
        <w:pStyle w:val="BodyText"/>
        <w:spacing w:before="10"/>
        <w:jc w:val="both"/>
        <w:rPr>
          <w:sz w:val="22"/>
          <w:szCs w:val="22"/>
        </w:rPr>
      </w:pPr>
      <w:r w:rsidRPr="0041347C">
        <w:rPr>
          <w:sz w:val="22"/>
          <w:szCs w:val="22"/>
        </w:rPr>
        <w:t>Research result This show that transparency finance influential in a way significant to level poverty . Coefficient the resulting regression marked negative meaning​ that transparency finance government area own connection negative with level poverty . Increasingly tall transparency finance government so the more low level poverty public .</w:t>
      </w:r>
    </w:p>
    <w:p w14:paraId="7DB32DF4" w14:textId="77777777" w:rsidR="0041347C" w:rsidRPr="0041347C" w:rsidRDefault="0041347C" w:rsidP="0041347C">
      <w:pPr>
        <w:pStyle w:val="BodyText"/>
        <w:spacing w:before="10"/>
        <w:jc w:val="both"/>
        <w:rPr>
          <w:sz w:val="22"/>
          <w:szCs w:val="22"/>
        </w:rPr>
      </w:pPr>
      <w:r w:rsidRPr="0041347C">
        <w:rPr>
          <w:sz w:val="22"/>
          <w:szCs w:val="22"/>
        </w:rPr>
        <w:tab/>
        <w:t xml:space="preserve">Based on research conducted by Putri and Maryono (2022), transparency finance own role </w:t>
      </w:r>
      <w:r w:rsidRPr="0041347C">
        <w:rPr>
          <w:sz w:val="22"/>
          <w:szCs w:val="22"/>
        </w:rPr>
        <w:lastRenderedPageBreak/>
        <w:t>important in push public For involved active in supervise government and reduce potential abuse budget . With Thus , the increase transparency finances will also push performance from government specifically in the alleviation program poverty . This is in line with results study this is where transparency is finance push subtraction number poverty .</w:t>
      </w:r>
    </w:p>
    <w:p w14:paraId="5DF6F827" w14:textId="77777777" w:rsidR="0041347C" w:rsidRPr="0041347C" w:rsidRDefault="0041347C" w:rsidP="0041347C">
      <w:pPr>
        <w:pStyle w:val="BodyText"/>
        <w:spacing w:before="10"/>
        <w:jc w:val="both"/>
        <w:rPr>
          <w:sz w:val="22"/>
          <w:szCs w:val="22"/>
        </w:rPr>
      </w:pPr>
    </w:p>
    <w:p w14:paraId="669ADC96" w14:textId="7B23E98F" w:rsidR="0041347C" w:rsidRPr="0041347C" w:rsidRDefault="0041347C" w:rsidP="0041347C">
      <w:pPr>
        <w:pStyle w:val="BodyText"/>
        <w:spacing w:before="10"/>
        <w:jc w:val="both"/>
        <w:rPr>
          <w:i/>
          <w:iCs/>
          <w:sz w:val="22"/>
          <w:szCs w:val="22"/>
        </w:rPr>
      </w:pPr>
      <w:r w:rsidRPr="0041347C">
        <w:rPr>
          <w:i/>
          <w:iCs/>
          <w:sz w:val="22"/>
          <w:szCs w:val="22"/>
        </w:rPr>
        <w:t>Influence Economic Growth on Poverty Level as a Direct Variable</w:t>
      </w:r>
    </w:p>
    <w:p w14:paraId="5E0D6053" w14:textId="77777777" w:rsidR="0041347C" w:rsidRPr="0041347C" w:rsidRDefault="0041347C" w:rsidP="0041347C">
      <w:pPr>
        <w:pStyle w:val="BodyText"/>
        <w:spacing w:before="10"/>
        <w:ind w:firstLine="720"/>
        <w:jc w:val="both"/>
        <w:rPr>
          <w:sz w:val="22"/>
          <w:szCs w:val="22"/>
        </w:rPr>
      </w:pPr>
      <w:r w:rsidRPr="0041347C">
        <w:rPr>
          <w:sz w:val="22"/>
          <w:szCs w:val="22"/>
        </w:rPr>
        <w:t>Research result This show that growth economy influential in a way significant to level poverty as variables direct . Coefficient the resulting regression marked negative meaning​ that growth economy own connection negative with level poverty . Increasingly tall growth economy so the more low level poverty public .</w:t>
      </w:r>
    </w:p>
    <w:p w14:paraId="42353754" w14:textId="77777777" w:rsidR="0041347C" w:rsidRPr="0041347C" w:rsidRDefault="0041347C" w:rsidP="0041347C">
      <w:pPr>
        <w:pStyle w:val="BodyText"/>
        <w:spacing w:before="10"/>
        <w:ind w:firstLine="720"/>
        <w:jc w:val="both"/>
        <w:rPr>
          <w:sz w:val="22"/>
          <w:szCs w:val="22"/>
        </w:rPr>
      </w:pPr>
      <w:r w:rsidRPr="0041347C">
        <w:rPr>
          <w:sz w:val="22"/>
          <w:szCs w:val="22"/>
        </w:rPr>
        <w:t>Research result This in line with research conducted by Hasyim (2016) and Purnama (2017) which shows that growth economy capable lower number poverty . Growth economy should can add chance work and improve income something area . In addition growth the economy also shows increase amount investment that drives economy area become more Good .</w:t>
      </w:r>
    </w:p>
    <w:p w14:paraId="0E986FEE" w14:textId="77777777" w:rsidR="0041347C" w:rsidRPr="0041347C" w:rsidRDefault="0041347C" w:rsidP="0041347C">
      <w:pPr>
        <w:pStyle w:val="BodyText"/>
        <w:spacing w:before="10"/>
        <w:jc w:val="both"/>
        <w:rPr>
          <w:sz w:val="22"/>
          <w:szCs w:val="22"/>
        </w:rPr>
      </w:pPr>
    </w:p>
    <w:p w14:paraId="090AABD8" w14:textId="13DFF496" w:rsidR="0041347C" w:rsidRPr="0041347C" w:rsidRDefault="0041347C" w:rsidP="0041347C">
      <w:pPr>
        <w:pStyle w:val="BodyText"/>
        <w:spacing w:before="10"/>
        <w:jc w:val="both"/>
        <w:rPr>
          <w:i/>
          <w:iCs/>
          <w:sz w:val="22"/>
          <w:szCs w:val="22"/>
        </w:rPr>
      </w:pPr>
      <w:r w:rsidRPr="0041347C">
        <w:rPr>
          <w:i/>
          <w:iCs/>
          <w:sz w:val="22"/>
          <w:szCs w:val="22"/>
        </w:rPr>
        <w:t>Influence Economic Growth on Poverty Level as a Moderating Variable</w:t>
      </w:r>
    </w:p>
    <w:p w14:paraId="796F41A6" w14:textId="77777777" w:rsidR="0041347C" w:rsidRPr="0041347C" w:rsidRDefault="0041347C" w:rsidP="0041347C">
      <w:pPr>
        <w:pStyle w:val="BodyText"/>
        <w:spacing w:before="10"/>
        <w:ind w:firstLine="720"/>
        <w:jc w:val="both"/>
        <w:rPr>
          <w:sz w:val="22"/>
          <w:szCs w:val="22"/>
        </w:rPr>
      </w:pPr>
      <w:r w:rsidRPr="0041347C">
        <w:rPr>
          <w:sz w:val="22"/>
          <w:szCs w:val="22"/>
        </w:rPr>
        <w:t>Research result This show that growth economy as variables moderation for accountability finance , performance finance and transparency finance area change direction influence variables said . Third variables changed direction their initial relationship negative become positive . This is indicates that growth economy is also one of the obstacle for alleviation poverty society . This is can interpreted that growth economy make focus from accountability finance , performance finance and transparency finance chase level growth aggressive economy​ so that ignore poverty public .</w:t>
      </w:r>
    </w:p>
    <w:p w14:paraId="28CB4CC9" w14:textId="11B6CFE0" w:rsidR="005D269A" w:rsidRDefault="0041347C" w:rsidP="0041347C">
      <w:pPr>
        <w:pStyle w:val="BodyText"/>
        <w:spacing w:before="10"/>
        <w:ind w:firstLine="720"/>
        <w:jc w:val="both"/>
        <w:rPr>
          <w:rFonts w:ascii="Calibri"/>
          <w:sz w:val="14"/>
        </w:rPr>
      </w:pPr>
      <w:r w:rsidRPr="0041347C">
        <w:rPr>
          <w:sz w:val="22"/>
          <w:szCs w:val="22"/>
        </w:rPr>
        <w:t>This result in line with research conducted by Nainggolan (2020) which shows that growth economy can also push level poverty . This is caused by the emergence of trade-offs that are often experienced government in prepare a work program between chase growth economy or alleviate poverty . Increase growth economy often also encourages increasing inequality income consequence improvement income that only experienced some people. As a result , the number of poor people actually increase along the more increasing canyon income between rich and poor people .</w:t>
      </w:r>
    </w:p>
    <w:p w14:paraId="1A4D8726" w14:textId="77777777" w:rsidR="00201FE1" w:rsidRDefault="00201FE1" w:rsidP="005D269A">
      <w:pPr>
        <w:pStyle w:val="BodyText"/>
        <w:spacing w:before="10"/>
        <w:rPr>
          <w:rFonts w:ascii="Calibri"/>
          <w:sz w:val="14"/>
        </w:rPr>
      </w:pPr>
    </w:p>
    <w:p w14:paraId="75002A7E" w14:textId="77777777" w:rsidR="00B264D3" w:rsidRPr="00554BDF" w:rsidRDefault="00B264D3" w:rsidP="00554BDF"/>
    <w:p w14:paraId="226B210E" w14:textId="77777777" w:rsidR="00B264D3" w:rsidRPr="0041347C" w:rsidRDefault="00B264D3" w:rsidP="00554BDF">
      <w:pPr>
        <w:rPr>
          <w:b/>
          <w:bCs/>
        </w:rPr>
      </w:pPr>
    </w:p>
    <w:p w14:paraId="02DFE48A" w14:textId="631DB30B" w:rsidR="00EF5863" w:rsidRPr="005A054B" w:rsidRDefault="005A054B" w:rsidP="005A054B">
      <w:pPr>
        <w:rPr>
          <w:b/>
          <w:bCs/>
        </w:rPr>
      </w:pPr>
      <w:r>
        <w:rPr>
          <w:b/>
          <w:bCs/>
        </w:rPr>
        <w:t xml:space="preserve">IV. </w:t>
      </w:r>
      <w:r w:rsidR="003C5B14" w:rsidRPr="005A054B">
        <w:rPr>
          <w:b/>
          <w:bCs/>
        </w:rPr>
        <w:t>CONCLUSION AND RECOMMENDATION</w:t>
      </w:r>
    </w:p>
    <w:p w14:paraId="3A11E1ED" w14:textId="77777777" w:rsidR="003C5B14" w:rsidRDefault="003C5B14" w:rsidP="003C5B14">
      <w:pPr>
        <w:rPr>
          <w:b/>
          <w:bCs/>
        </w:rPr>
      </w:pPr>
    </w:p>
    <w:p w14:paraId="6CBC3B6F" w14:textId="1423BCE2" w:rsidR="003C5B14" w:rsidRDefault="003C5B14" w:rsidP="003C5B14">
      <w:pPr>
        <w:rPr>
          <w:b/>
          <w:bCs/>
        </w:rPr>
      </w:pPr>
      <w:r>
        <w:rPr>
          <w:b/>
          <w:bCs/>
        </w:rPr>
        <w:t>Conclusion</w:t>
      </w:r>
    </w:p>
    <w:p w14:paraId="4FD1C7BC" w14:textId="77777777" w:rsidR="003C5B14" w:rsidRPr="003C5B14" w:rsidRDefault="003C5B14" w:rsidP="003C5B14">
      <w:pPr>
        <w:rPr>
          <w:b/>
          <w:bCs/>
        </w:rPr>
      </w:pPr>
    </w:p>
    <w:p w14:paraId="1C8767F9" w14:textId="77777777" w:rsidR="00F47EA8" w:rsidRDefault="00177EB3" w:rsidP="0041347C">
      <w:pPr>
        <w:ind w:firstLine="720"/>
        <w:jc w:val="both"/>
      </w:pPr>
      <w:r w:rsidRPr="00554BDF">
        <w:t xml:space="preserve">Study This aim </w:t>
      </w:r>
      <w:proofErr w:type="spellStart"/>
      <w:r w:rsidRPr="00554BDF">
        <w:t>For know</w:t>
      </w:r>
      <w:proofErr w:type="spellEnd"/>
      <w:r w:rsidRPr="00554BDF">
        <w:t xml:space="preserve"> </w:t>
      </w:r>
      <w:r w:rsidR="0041347C" w:rsidRPr="0041347C">
        <w:t xml:space="preserve">influence </w:t>
      </w:r>
      <w:proofErr w:type="gramStart"/>
      <w:r w:rsidR="0041347C" w:rsidRPr="0041347C">
        <w:t>accountability ,</w:t>
      </w:r>
      <w:proofErr w:type="gramEnd"/>
      <w:r w:rsidR="0041347C" w:rsidRPr="0041347C">
        <w:t xml:space="preserve"> performance and transparency finance with growth economy as variables moderation to level poverty public</w:t>
      </w:r>
      <w:r w:rsidR="0041347C">
        <w:t xml:space="preserve"> North Sumatra Province 2022-2024 . </w:t>
      </w:r>
      <w:r w:rsidR="0041347C" w:rsidRPr="0041347C">
        <w:t>Accountability finance influential in a way significant to level poverty . Coefficient the resulting regression marked negative meaning​ that accountability finance government area own connection negative with level poverty . Financial performance No influential significant to level poverty . Although Thus , the coefficient the resulting regression marked negative meaning​ that performance finance government area own connection negative with level poverty .</w:t>
      </w:r>
    </w:p>
    <w:p w14:paraId="5FFA3C3F" w14:textId="790DABDE" w:rsidR="0041347C" w:rsidRDefault="0041347C" w:rsidP="0041347C">
      <w:pPr>
        <w:ind w:firstLine="720"/>
        <w:jc w:val="both"/>
      </w:pPr>
      <w:r w:rsidRPr="0041347C">
        <w:t xml:space="preserve"> Transparency finance influential in a way significant to level poverty . Coefficient the resulting regression marked negative meaning​ that transparency finance government area own connection negative with level poverty . </w:t>
      </w:r>
      <w:r>
        <w:t>Growth</w:t>
      </w:r>
      <w:r w:rsidRPr="0041347C">
        <w:t xml:space="preserve"> economy influential in a way significant to level poverty as variables direct . Growth economy as variables moderation for accountability finance , performance finance and transparency finance the area also changes direction influence variables said . Third variables changed direction their initial relationship negative become positive . This is can interpreted that growth economy make focus from accountability finance , performance finance and transparency finance chase level growth aggressive economy​ so that ignore poverty public .</w:t>
      </w:r>
    </w:p>
    <w:p w14:paraId="4A857F6F" w14:textId="640042C0" w:rsidR="0041347C" w:rsidRDefault="0041347C" w:rsidP="00F47EA8">
      <w:pPr>
        <w:ind w:firstLine="720"/>
        <w:jc w:val="both"/>
      </w:pPr>
      <w:r>
        <w:t xml:space="preserve">Government area need increase performance finance , accountability finance , and transparency finance that focuses on poverty alleviation poverty . Increase performance finance can done with increasing poverty alleviation programs poverty like help direct or improvement facilities and infrastructure society . Improvement accountability and transparency finance can improved with open access as wide as possible for the public in supervise use budget in North Sumatra so that lower action criminal corruption and maintaining effectiveness of the proposed program . Acceleration program growth the economy should also No ignore alleviation poverty society and justice for society . Growth economy should No make things </w:t>
      </w:r>
      <w:r>
        <w:lastRenderedPageBreak/>
        <w:t>worse canyon between the poor and the rich in life public .</w:t>
      </w:r>
    </w:p>
    <w:p w14:paraId="7CAE6211" w14:textId="1324D1CC" w:rsidR="00EF5863" w:rsidRDefault="00F47EA8" w:rsidP="00F47EA8">
      <w:pPr>
        <w:ind w:firstLine="720"/>
        <w:jc w:val="both"/>
      </w:pPr>
      <w:r w:rsidRPr="00F47EA8">
        <w:t xml:space="preserve">Based on coefficient determination , known that Still Lots variation from variables level poverty that has not been eradicated known the cause . Therefore </w:t>
      </w:r>
      <w:proofErr w:type="gramStart"/>
      <w:r w:rsidRPr="00F47EA8">
        <w:t>that ,</w:t>
      </w:r>
      <w:proofErr w:type="gramEnd"/>
      <w:r w:rsidRPr="00F47EA8">
        <w:t xml:space="preserve"> for researchers furthermore can enter various variables addition like inflation and unemployment Good as variables direct and variables moderation in the research model .</w:t>
      </w:r>
    </w:p>
    <w:p w14:paraId="2445D802" w14:textId="77777777" w:rsidR="003C5B14" w:rsidRDefault="003C5B14" w:rsidP="003C5B14">
      <w:pPr>
        <w:jc w:val="both"/>
        <w:rPr>
          <w:b/>
          <w:bCs/>
        </w:rPr>
      </w:pPr>
    </w:p>
    <w:p w14:paraId="011C4120" w14:textId="77777777" w:rsidR="002B0909" w:rsidRPr="002B0909" w:rsidRDefault="002B0909" w:rsidP="002B0909">
      <w:pPr>
        <w:widowControl/>
        <w:autoSpaceDE/>
        <w:autoSpaceDN/>
        <w:spacing w:after="200" w:line="276" w:lineRule="auto"/>
        <w:rPr>
          <w:rFonts w:ascii="Arial" w:eastAsiaTheme="minorEastAsia" w:hAnsi="Arial" w:cs="Arial"/>
          <w:b/>
          <w:bCs/>
          <w:lang w:val="en-GB" w:eastAsia="en-GB"/>
        </w:rPr>
      </w:pPr>
      <w:bookmarkStart w:id="5" w:name="_GoBack"/>
      <w:bookmarkEnd w:id="5"/>
      <w:r w:rsidRPr="002B0909">
        <w:rPr>
          <w:rFonts w:ascii="Arial" w:eastAsiaTheme="minorEastAsia" w:hAnsi="Arial" w:cs="Arial"/>
          <w:b/>
          <w:bCs/>
          <w:lang w:val="en-GB" w:eastAsia="en-GB"/>
        </w:rPr>
        <w:t>COMPETING INTERESTS DISCLAIMER:</w:t>
      </w:r>
    </w:p>
    <w:p w14:paraId="33FB191B" w14:textId="77777777" w:rsidR="002B0909" w:rsidRPr="002B0909" w:rsidRDefault="002B0909" w:rsidP="002B0909">
      <w:pPr>
        <w:widowControl/>
        <w:autoSpaceDE/>
        <w:autoSpaceDN/>
        <w:spacing w:after="200" w:line="276" w:lineRule="auto"/>
        <w:rPr>
          <w:rFonts w:asciiTheme="minorHAnsi" w:eastAsiaTheme="minorEastAsia" w:hAnsiTheme="minorHAnsi" w:cstheme="minorBidi"/>
          <w:lang w:val="en-GB" w:eastAsia="en-GB"/>
        </w:rPr>
      </w:pPr>
      <w:r w:rsidRPr="002B0909">
        <w:rPr>
          <w:rFonts w:ascii="Arial" w:eastAsiaTheme="minorEastAsia" w:hAnsi="Arial" w:cs="Arial"/>
          <w:lang w:val="en-GB" w:eastAsia="en-GB"/>
        </w:rPr>
        <w:t>Authors have declared that they have no known competing financial interests OR non-financial interests OR personal relationships that could have appeared to influence the work reported in this paper.</w:t>
      </w:r>
    </w:p>
    <w:p w14:paraId="242C37D7" w14:textId="77777777" w:rsidR="002B0909" w:rsidRPr="00FE17CD" w:rsidRDefault="002B0909" w:rsidP="00FE17CD">
      <w:pPr>
        <w:ind w:firstLine="709"/>
        <w:jc w:val="both"/>
        <w:rPr>
          <w:lang w:val="en-ID"/>
        </w:rPr>
      </w:pPr>
    </w:p>
    <w:p w14:paraId="7E6C98D0" w14:textId="77777777" w:rsidR="00EF5863" w:rsidRPr="00554BDF" w:rsidRDefault="00EF5863" w:rsidP="00554BDF"/>
    <w:p w14:paraId="272F6B7C" w14:textId="77777777" w:rsidR="00EF5863" w:rsidRPr="00554BDF" w:rsidRDefault="00EF5863" w:rsidP="00554BDF"/>
    <w:p w14:paraId="7E2E3016" w14:textId="037E3847" w:rsidR="008A3DF2" w:rsidRPr="00071783" w:rsidRDefault="00071783" w:rsidP="008A3DF2">
      <w:pPr>
        <w:spacing w:line="480" w:lineRule="auto"/>
        <w:jc w:val="center"/>
        <w:rPr>
          <w:b/>
          <w:bCs/>
        </w:rPr>
      </w:pPr>
      <w:r w:rsidRPr="00071783">
        <w:rPr>
          <w:b/>
          <w:bCs/>
        </w:rPr>
        <w:t>REFERENCES</w:t>
      </w:r>
    </w:p>
    <w:p w14:paraId="4CF7C5DC" w14:textId="77777777" w:rsidR="008A3DF2" w:rsidRDefault="008A3DF2" w:rsidP="008A3DF2">
      <w:pPr>
        <w:ind w:left="426" w:hanging="426"/>
        <w:jc w:val="both"/>
      </w:pPr>
    </w:p>
    <w:p w14:paraId="30429306" w14:textId="77777777" w:rsidR="00A84298" w:rsidRPr="00A84298" w:rsidRDefault="00A84298" w:rsidP="00A84298">
      <w:pPr>
        <w:pStyle w:val="ListParagraph"/>
        <w:numPr>
          <w:ilvl w:val="0"/>
          <w:numId w:val="48"/>
        </w:numPr>
        <w:adjustRightInd w:val="0"/>
        <w:jc w:val="both"/>
        <w:rPr>
          <w:bCs/>
          <w:lang w:val="en-ID"/>
        </w:rPr>
      </w:pPr>
      <w:r w:rsidRPr="00A84298">
        <w:rPr>
          <w:bCs/>
          <w:lang w:val="en-ID"/>
        </w:rPr>
        <w:t xml:space="preserve">Agres, O., Sodoma, R., </w:t>
      </w:r>
      <w:proofErr w:type="spellStart"/>
      <w:r w:rsidRPr="00A84298">
        <w:rPr>
          <w:bCs/>
          <w:lang w:val="en-ID"/>
        </w:rPr>
        <w:t>Ilchyshyn</w:t>
      </w:r>
      <w:proofErr w:type="spellEnd"/>
      <w:r w:rsidRPr="00A84298">
        <w:rPr>
          <w:bCs/>
          <w:lang w:val="en-ID"/>
        </w:rPr>
        <w:t xml:space="preserve">, I., Kovalchuk, O., &amp; </w:t>
      </w:r>
      <w:proofErr w:type="spellStart"/>
      <w:r w:rsidRPr="00A84298">
        <w:rPr>
          <w:bCs/>
          <w:lang w:val="en-ID"/>
        </w:rPr>
        <w:t>Shmatkovska</w:t>
      </w:r>
      <w:proofErr w:type="spellEnd"/>
      <w:r w:rsidRPr="00A84298">
        <w:rPr>
          <w:bCs/>
          <w:lang w:val="en-ID"/>
        </w:rPr>
        <w:t>, T. (2025). Regional development project management: Financial aspects. Technology Audit and Production Reserves, 3(4/83), 87–92.</w:t>
      </w:r>
    </w:p>
    <w:p w14:paraId="050F29CC" w14:textId="77777777" w:rsidR="00A84298" w:rsidRPr="00A84298" w:rsidRDefault="00A84298" w:rsidP="00A84298">
      <w:pPr>
        <w:pStyle w:val="ListParagraph"/>
        <w:numPr>
          <w:ilvl w:val="0"/>
          <w:numId w:val="48"/>
        </w:numPr>
        <w:adjustRightInd w:val="0"/>
        <w:jc w:val="both"/>
        <w:rPr>
          <w:bCs/>
          <w:lang w:val="en-ID"/>
        </w:rPr>
      </w:pPr>
      <w:r w:rsidRPr="00A84298">
        <w:rPr>
          <w:bCs/>
          <w:lang w:val="en-ID"/>
        </w:rPr>
        <w:t>Alkire, S., Roche, J. M., Ballon, P., Foster, J., Santos, M. E., &amp; Seth, S. (2015). Multidimensional poverty measurement and analysis. Oxford University Press.</w:t>
      </w:r>
    </w:p>
    <w:p w14:paraId="31C317B4" w14:textId="77777777" w:rsidR="00A84298" w:rsidRPr="00A84298" w:rsidRDefault="00A84298" w:rsidP="00A84298">
      <w:pPr>
        <w:pStyle w:val="ListParagraph"/>
        <w:numPr>
          <w:ilvl w:val="0"/>
          <w:numId w:val="48"/>
        </w:numPr>
        <w:adjustRightInd w:val="0"/>
        <w:jc w:val="both"/>
        <w:rPr>
          <w:bCs/>
          <w:lang w:val="en-ID"/>
        </w:rPr>
      </w:pPr>
      <w:r w:rsidRPr="00A84298">
        <w:rPr>
          <w:bCs/>
          <w:lang w:val="en-ID"/>
        </w:rPr>
        <w:t>Allen, R., Schiavo-Campo, S., &amp; Garrity, T. C. (2004). Assessing and reforming public financial management: A new approach. World Bank Publications.</w:t>
      </w:r>
    </w:p>
    <w:p w14:paraId="24712EC2" w14:textId="77777777" w:rsidR="00A84298" w:rsidRPr="00A84298" w:rsidRDefault="00A84298" w:rsidP="00A84298">
      <w:pPr>
        <w:pStyle w:val="ListParagraph"/>
        <w:numPr>
          <w:ilvl w:val="0"/>
          <w:numId w:val="48"/>
        </w:numPr>
        <w:adjustRightInd w:val="0"/>
        <w:jc w:val="both"/>
        <w:rPr>
          <w:bCs/>
          <w:lang w:val="en-ID"/>
        </w:rPr>
      </w:pPr>
      <w:proofErr w:type="spellStart"/>
      <w:r w:rsidRPr="00A84298">
        <w:rPr>
          <w:bCs/>
          <w:lang w:val="en-ID"/>
        </w:rPr>
        <w:t>Apriyadi</w:t>
      </w:r>
      <w:proofErr w:type="spellEnd"/>
      <w:r w:rsidRPr="00A84298">
        <w:rPr>
          <w:bCs/>
          <w:lang w:val="en-ID"/>
        </w:rPr>
        <w:t xml:space="preserve">, A., </w:t>
      </w:r>
      <w:proofErr w:type="spellStart"/>
      <w:r w:rsidRPr="00A84298">
        <w:rPr>
          <w:bCs/>
          <w:lang w:val="en-ID"/>
        </w:rPr>
        <w:t>Alfitri</w:t>
      </w:r>
      <w:proofErr w:type="spellEnd"/>
      <w:r w:rsidRPr="00A84298">
        <w:rPr>
          <w:bCs/>
          <w:lang w:val="en-ID"/>
        </w:rPr>
        <w:t xml:space="preserve">, A., </w:t>
      </w:r>
      <w:proofErr w:type="spellStart"/>
      <w:r w:rsidRPr="00A84298">
        <w:rPr>
          <w:bCs/>
          <w:lang w:val="en-ID"/>
        </w:rPr>
        <w:t>Sriati</w:t>
      </w:r>
      <w:proofErr w:type="spellEnd"/>
      <w:r w:rsidRPr="00A84298">
        <w:rPr>
          <w:bCs/>
          <w:lang w:val="en-ID"/>
        </w:rPr>
        <w:t xml:space="preserve">, S., &amp; Husni, T. (2024). Analysis of regional government financial performance and its impact on poverty in South Sumatra. </w:t>
      </w:r>
      <w:proofErr w:type="spellStart"/>
      <w:r w:rsidRPr="00A84298">
        <w:rPr>
          <w:bCs/>
          <w:lang w:val="en-ID"/>
        </w:rPr>
        <w:t>Jurnal</w:t>
      </w:r>
      <w:proofErr w:type="spellEnd"/>
      <w:r w:rsidRPr="00A84298">
        <w:rPr>
          <w:bCs/>
          <w:lang w:val="en-ID"/>
        </w:rPr>
        <w:t xml:space="preserve"> </w:t>
      </w:r>
      <w:proofErr w:type="spellStart"/>
      <w:r w:rsidRPr="00A84298">
        <w:rPr>
          <w:bCs/>
          <w:lang w:val="en-ID"/>
        </w:rPr>
        <w:t>Ilmu</w:t>
      </w:r>
      <w:proofErr w:type="spellEnd"/>
      <w:r w:rsidRPr="00A84298">
        <w:rPr>
          <w:bCs/>
          <w:lang w:val="en-ID"/>
        </w:rPr>
        <w:t xml:space="preserve"> </w:t>
      </w:r>
      <w:proofErr w:type="spellStart"/>
      <w:r w:rsidRPr="00A84298">
        <w:rPr>
          <w:bCs/>
          <w:lang w:val="en-ID"/>
        </w:rPr>
        <w:t>Administrasi</w:t>
      </w:r>
      <w:proofErr w:type="spellEnd"/>
      <w:r w:rsidRPr="00A84298">
        <w:rPr>
          <w:bCs/>
          <w:lang w:val="en-ID"/>
        </w:rPr>
        <w:t xml:space="preserve">: Media </w:t>
      </w:r>
      <w:proofErr w:type="spellStart"/>
      <w:r w:rsidRPr="00A84298">
        <w:rPr>
          <w:bCs/>
          <w:lang w:val="en-ID"/>
        </w:rPr>
        <w:t>Pengembangan</w:t>
      </w:r>
      <w:proofErr w:type="spellEnd"/>
      <w:r w:rsidRPr="00A84298">
        <w:rPr>
          <w:bCs/>
          <w:lang w:val="en-ID"/>
        </w:rPr>
        <w:t xml:space="preserve"> </w:t>
      </w:r>
      <w:proofErr w:type="spellStart"/>
      <w:r w:rsidRPr="00A84298">
        <w:rPr>
          <w:bCs/>
          <w:lang w:val="en-ID"/>
        </w:rPr>
        <w:t>Ilmu</w:t>
      </w:r>
      <w:proofErr w:type="spellEnd"/>
      <w:r w:rsidRPr="00A84298">
        <w:rPr>
          <w:bCs/>
          <w:lang w:val="en-ID"/>
        </w:rPr>
        <w:t xml:space="preserve"> dan </w:t>
      </w:r>
      <w:proofErr w:type="spellStart"/>
      <w:r w:rsidRPr="00A84298">
        <w:rPr>
          <w:bCs/>
          <w:lang w:val="en-ID"/>
        </w:rPr>
        <w:t>Praktek</w:t>
      </w:r>
      <w:proofErr w:type="spellEnd"/>
      <w:r w:rsidRPr="00A84298">
        <w:rPr>
          <w:bCs/>
          <w:lang w:val="en-ID"/>
        </w:rPr>
        <w:t xml:space="preserve"> </w:t>
      </w:r>
      <w:proofErr w:type="spellStart"/>
      <w:r w:rsidRPr="00A84298">
        <w:rPr>
          <w:bCs/>
          <w:lang w:val="en-ID"/>
        </w:rPr>
        <w:t>Administrasi</w:t>
      </w:r>
      <w:proofErr w:type="spellEnd"/>
      <w:r w:rsidRPr="00A84298">
        <w:rPr>
          <w:bCs/>
          <w:lang w:val="en-ID"/>
        </w:rPr>
        <w:t>, 21(1), 20–32. https://doi.org/10.31113/jia.v21i1.1090</w:t>
      </w:r>
    </w:p>
    <w:p w14:paraId="251B7E34" w14:textId="77777777" w:rsidR="00A84298" w:rsidRPr="00A84298" w:rsidRDefault="00A84298" w:rsidP="00A84298">
      <w:pPr>
        <w:pStyle w:val="ListParagraph"/>
        <w:numPr>
          <w:ilvl w:val="0"/>
          <w:numId w:val="48"/>
        </w:numPr>
        <w:adjustRightInd w:val="0"/>
        <w:jc w:val="both"/>
        <w:rPr>
          <w:bCs/>
          <w:lang w:val="en-ID"/>
        </w:rPr>
      </w:pPr>
      <w:r w:rsidRPr="00A84298">
        <w:rPr>
          <w:bCs/>
          <w:lang w:val="en-ID"/>
        </w:rPr>
        <w:t>Astuti, W. (2022). Analysis of the influence of financial performance on economic growth and its impact on unemployment and poverty. EBBANK Journal, 6(1), 1–18.</w:t>
      </w:r>
    </w:p>
    <w:p w14:paraId="2AC54D6F" w14:textId="77777777" w:rsidR="00A84298" w:rsidRPr="00A84298" w:rsidRDefault="00A84298" w:rsidP="00A84298">
      <w:pPr>
        <w:pStyle w:val="ListParagraph"/>
        <w:numPr>
          <w:ilvl w:val="0"/>
          <w:numId w:val="48"/>
        </w:numPr>
        <w:adjustRightInd w:val="0"/>
        <w:jc w:val="both"/>
        <w:rPr>
          <w:bCs/>
          <w:lang w:val="en-ID"/>
        </w:rPr>
      </w:pPr>
      <w:r w:rsidRPr="00A84298">
        <w:rPr>
          <w:bCs/>
          <w:lang w:val="en-ID"/>
        </w:rPr>
        <w:t xml:space="preserve">Badan Pusat </w:t>
      </w:r>
      <w:proofErr w:type="spellStart"/>
      <w:r w:rsidRPr="00A84298">
        <w:rPr>
          <w:bCs/>
          <w:lang w:val="en-ID"/>
        </w:rPr>
        <w:t>Statistik</w:t>
      </w:r>
      <w:proofErr w:type="spellEnd"/>
      <w:r w:rsidRPr="00A84298">
        <w:rPr>
          <w:bCs/>
          <w:lang w:val="en-ID"/>
        </w:rPr>
        <w:t>. (2016). Calculation and analysis of macro poverty in Indonesia, 2015. Statistics Indonesia.</w:t>
      </w:r>
    </w:p>
    <w:p w14:paraId="6E386C2B" w14:textId="77777777" w:rsidR="00A84298" w:rsidRPr="00A84298" w:rsidRDefault="00A84298" w:rsidP="00A84298">
      <w:pPr>
        <w:pStyle w:val="ListParagraph"/>
        <w:numPr>
          <w:ilvl w:val="0"/>
          <w:numId w:val="48"/>
        </w:numPr>
        <w:adjustRightInd w:val="0"/>
        <w:jc w:val="both"/>
        <w:rPr>
          <w:bCs/>
          <w:lang w:val="en-ID"/>
        </w:rPr>
      </w:pPr>
      <w:r w:rsidRPr="00A84298">
        <w:rPr>
          <w:bCs/>
          <w:lang w:val="en-ID"/>
        </w:rPr>
        <w:t xml:space="preserve">Badan Pusat </w:t>
      </w:r>
      <w:proofErr w:type="spellStart"/>
      <w:r w:rsidRPr="00A84298">
        <w:rPr>
          <w:bCs/>
          <w:lang w:val="en-ID"/>
        </w:rPr>
        <w:t>Statistik</w:t>
      </w:r>
      <w:proofErr w:type="spellEnd"/>
      <w:r w:rsidRPr="00A84298">
        <w:rPr>
          <w:bCs/>
          <w:lang w:val="en-ID"/>
        </w:rPr>
        <w:t xml:space="preserve"> </w:t>
      </w:r>
      <w:proofErr w:type="spellStart"/>
      <w:r w:rsidRPr="00A84298">
        <w:rPr>
          <w:bCs/>
          <w:lang w:val="en-ID"/>
        </w:rPr>
        <w:t>Provinsi</w:t>
      </w:r>
      <w:proofErr w:type="spellEnd"/>
      <w:r w:rsidRPr="00A84298">
        <w:rPr>
          <w:bCs/>
          <w:lang w:val="en-ID"/>
        </w:rPr>
        <w:t xml:space="preserve"> Sumatera Utara. (2023). North Sumatra Province in figures / North Sumatra Province poverty data 2021–2023. Statistics Indonesia of North Sumatra Province.</w:t>
      </w:r>
    </w:p>
    <w:p w14:paraId="059AAD74" w14:textId="77777777" w:rsidR="00A84298" w:rsidRPr="00A84298" w:rsidRDefault="00A84298" w:rsidP="00A84298">
      <w:pPr>
        <w:pStyle w:val="ListParagraph"/>
        <w:numPr>
          <w:ilvl w:val="0"/>
          <w:numId w:val="48"/>
        </w:numPr>
        <w:adjustRightInd w:val="0"/>
        <w:jc w:val="both"/>
        <w:rPr>
          <w:bCs/>
          <w:lang w:val="en-ID"/>
        </w:rPr>
      </w:pPr>
      <w:r w:rsidRPr="00A84298">
        <w:rPr>
          <w:bCs/>
          <w:lang w:val="en-ID"/>
        </w:rPr>
        <w:t xml:space="preserve">Bakri, M. R., </w:t>
      </w:r>
      <w:proofErr w:type="spellStart"/>
      <w:r w:rsidRPr="00A84298">
        <w:rPr>
          <w:bCs/>
          <w:lang w:val="en-ID"/>
        </w:rPr>
        <w:t>Permana</w:t>
      </w:r>
      <w:proofErr w:type="spellEnd"/>
      <w:r w:rsidRPr="00A84298">
        <w:rPr>
          <w:bCs/>
          <w:lang w:val="en-ID"/>
        </w:rPr>
        <w:t xml:space="preserve">, P. B., </w:t>
      </w:r>
      <w:proofErr w:type="spellStart"/>
      <w:r w:rsidRPr="00A84298">
        <w:rPr>
          <w:bCs/>
          <w:lang w:val="en-ID"/>
        </w:rPr>
        <w:t>Yogantari</w:t>
      </w:r>
      <w:proofErr w:type="spellEnd"/>
      <w:r w:rsidRPr="00A84298">
        <w:rPr>
          <w:bCs/>
          <w:lang w:val="en-ID"/>
        </w:rPr>
        <w:t xml:space="preserve">, N. L. R., &amp; Marlina, L. S. (2024). Accountability and fiscal transfer: The perfect duo for enhancing the regional economy. </w:t>
      </w:r>
      <w:proofErr w:type="spellStart"/>
      <w:r w:rsidRPr="00A84298">
        <w:rPr>
          <w:bCs/>
          <w:lang w:val="en-ID"/>
        </w:rPr>
        <w:t>Jurnal</w:t>
      </w:r>
      <w:proofErr w:type="spellEnd"/>
      <w:r w:rsidRPr="00A84298">
        <w:rPr>
          <w:bCs/>
          <w:lang w:val="en-ID"/>
        </w:rPr>
        <w:t xml:space="preserve"> Tata </w:t>
      </w:r>
      <w:proofErr w:type="spellStart"/>
      <w:r w:rsidRPr="00A84298">
        <w:rPr>
          <w:bCs/>
          <w:lang w:val="en-ID"/>
        </w:rPr>
        <w:t>Kelola</w:t>
      </w:r>
      <w:proofErr w:type="spellEnd"/>
      <w:r w:rsidRPr="00A84298">
        <w:rPr>
          <w:bCs/>
          <w:lang w:val="en-ID"/>
        </w:rPr>
        <w:t xml:space="preserve"> &amp; </w:t>
      </w:r>
      <w:proofErr w:type="spellStart"/>
      <w:r w:rsidRPr="00A84298">
        <w:rPr>
          <w:bCs/>
          <w:lang w:val="en-ID"/>
        </w:rPr>
        <w:t>Akuntabilitas</w:t>
      </w:r>
      <w:proofErr w:type="spellEnd"/>
      <w:r w:rsidRPr="00A84298">
        <w:rPr>
          <w:bCs/>
          <w:lang w:val="en-ID"/>
        </w:rPr>
        <w:t xml:space="preserve"> </w:t>
      </w:r>
      <w:proofErr w:type="spellStart"/>
      <w:r w:rsidRPr="00A84298">
        <w:rPr>
          <w:bCs/>
          <w:lang w:val="en-ID"/>
        </w:rPr>
        <w:t>Keuangan</w:t>
      </w:r>
      <w:proofErr w:type="spellEnd"/>
      <w:r w:rsidRPr="00A84298">
        <w:rPr>
          <w:bCs/>
          <w:lang w:val="en-ID"/>
        </w:rPr>
        <w:t xml:space="preserve"> Negara, 10(1), 105–122. https://doi.org/10.28986/jtaken.v10i1.1639</w:t>
      </w:r>
    </w:p>
    <w:p w14:paraId="19FCEA20" w14:textId="77777777" w:rsidR="00A84298" w:rsidRPr="00A84298" w:rsidRDefault="00A84298" w:rsidP="00A84298">
      <w:pPr>
        <w:pStyle w:val="ListParagraph"/>
        <w:numPr>
          <w:ilvl w:val="0"/>
          <w:numId w:val="48"/>
        </w:numPr>
        <w:adjustRightInd w:val="0"/>
        <w:jc w:val="both"/>
        <w:rPr>
          <w:bCs/>
          <w:lang w:val="en-ID"/>
        </w:rPr>
      </w:pPr>
      <w:proofErr w:type="spellStart"/>
      <w:r w:rsidRPr="00A84298">
        <w:rPr>
          <w:bCs/>
          <w:lang w:val="en-ID"/>
        </w:rPr>
        <w:t>Baltagi</w:t>
      </w:r>
      <w:proofErr w:type="spellEnd"/>
      <w:r w:rsidRPr="00A84298">
        <w:rPr>
          <w:bCs/>
          <w:lang w:val="en-ID"/>
        </w:rPr>
        <w:t>, B. H. (2005). Econometric analysis of panel data. John Wiley &amp; Sons.</w:t>
      </w:r>
    </w:p>
    <w:p w14:paraId="16AE7CD5" w14:textId="77777777" w:rsidR="00A84298" w:rsidRPr="00A84298" w:rsidRDefault="00A84298" w:rsidP="00A84298">
      <w:pPr>
        <w:pStyle w:val="ListParagraph"/>
        <w:numPr>
          <w:ilvl w:val="0"/>
          <w:numId w:val="48"/>
        </w:numPr>
        <w:adjustRightInd w:val="0"/>
        <w:jc w:val="both"/>
        <w:rPr>
          <w:bCs/>
          <w:lang w:val="en-ID"/>
        </w:rPr>
      </w:pPr>
      <w:r w:rsidRPr="00A84298">
        <w:rPr>
          <w:bCs/>
          <w:lang w:val="en-ID"/>
        </w:rPr>
        <w:t>Greene, W. H. (2002). Econometric analysis (5th ed.). Prentice Hall.</w:t>
      </w:r>
    </w:p>
    <w:p w14:paraId="3EF7BB7D" w14:textId="77777777" w:rsidR="00A84298" w:rsidRPr="00A84298" w:rsidRDefault="00A84298" w:rsidP="00A84298">
      <w:pPr>
        <w:pStyle w:val="ListParagraph"/>
        <w:numPr>
          <w:ilvl w:val="0"/>
          <w:numId w:val="48"/>
        </w:numPr>
        <w:adjustRightInd w:val="0"/>
        <w:jc w:val="both"/>
        <w:rPr>
          <w:bCs/>
          <w:lang w:val="en-ID"/>
        </w:rPr>
      </w:pPr>
      <w:r w:rsidRPr="00A84298">
        <w:rPr>
          <w:bCs/>
          <w:lang w:val="en-ID"/>
        </w:rPr>
        <w:t>Gujarati, D. N. (1988). Basic econometrics. McGraw-Hill.</w:t>
      </w:r>
    </w:p>
    <w:p w14:paraId="40E08885" w14:textId="77777777" w:rsidR="00A84298" w:rsidRPr="00A84298" w:rsidRDefault="00A84298" w:rsidP="00A84298">
      <w:pPr>
        <w:pStyle w:val="ListParagraph"/>
        <w:numPr>
          <w:ilvl w:val="0"/>
          <w:numId w:val="48"/>
        </w:numPr>
        <w:adjustRightInd w:val="0"/>
        <w:jc w:val="both"/>
        <w:rPr>
          <w:bCs/>
          <w:lang w:val="en-ID"/>
        </w:rPr>
      </w:pPr>
      <w:r w:rsidRPr="00A84298">
        <w:rPr>
          <w:bCs/>
          <w:lang w:val="en-ID"/>
        </w:rPr>
        <w:t>Gujarati, D. N. (2003). Basic econometrics (4th ed.). McGraw-Hill.</w:t>
      </w:r>
    </w:p>
    <w:p w14:paraId="00E2358E" w14:textId="77777777" w:rsidR="00A84298" w:rsidRPr="00A84298" w:rsidRDefault="00A84298" w:rsidP="00A84298">
      <w:pPr>
        <w:pStyle w:val="ListParagraph"/>
        <w:numPr>
          <w:ilvl w:val="0"/>
          <w:numId w:val="48"/>
        </w:numPr>
        <w:adjustRightInd w:val="0"/>
        <w:jc w:val="both"/>
        <w:rPr>
          <w:bCs/>
          <w:lang w:val="en-ID"/>
        </w:rPr>
      </w:pPr>
      <w:r w:rsidRPr="00A84298">
        <w:rPr>
          <w:bCs/>
          <w:lang w:val="en-ID"/>
        </w:rPr>
        <w:t xml:space="preserve">Hashim, A. I. (2016). Macroeconomics. </w:t>
      </w:r>
      <w:proofErr w:type="spellStart"/>
      <w:r w:rsidRPr="00A84298">
        <w:rPr>
          <w:bCs/>
          <w:lang w:val="en-ID"/>
        </w:rPr>
        <w:t>Prenadamedia</w:t>
      </w:r>
      <w:proofErr w:type="spellEnd"/>
      <w:r w:rsidRPr="00A84298">
        <w:rPr>
          <w:bCs/>
          <w:lang w:val="en-ID"/>
        </w:rPr>
        <w:t xml:space="preserve"> Group.</w:t>
      </w:r>
    </w:p>
    <w:p w14:paraId="012D36E5" w14:textId="77777777" w:rsidR="00A84298" w:rsidRPr="00A84298" w:rsidRDefault="00A84298" w:rsidP="00A84298">
      <w:pPr>
        <w:pStyle w:val="ListParagraph"/>
        <w:numPr>
          <w:ilvl w:val="0"/>
          <w:numId w:val="48"/>
        </w:numPr>
        <w:adjustRightInd w:val="0"/>
        <w:jc w:val="both"/>
        <w:rPr>
          <w:bCs/>
          <w:lang w:val="en-ID"/>
        </w:rPr>
      </w:pPr>
      <w:r w:rsidRPr="00A84298">
        <w:rPr>
          <w:bCs/>
          <w:lang w:val="en-ID"/>
        </w:rPr>
        <w:t>Hsiao, C. (2014). Analysis of panel data (3rd ed.). Cambridge University Press.</w:t>
      </w:r>
    </w:p>
    <w:p w14:paraId="3E9FAC69" w14:textId="77777777" w:rsidR="00A84298" w:rsidRPr="00A84298" w:rsidRDefault="00A84298" w:rsidP="00A84298">
      <w:pPr>
        <w:pStyle w:val="ListParagraph"/>
        <w:numPr>
          <w:ilvl w:val="0"/>
          <w:numId w:val="48"/>
        </w:numPr>
        <w:adjustRightInd w:val="0"/>
        <w:jc w:val="both"/>
        <w:rPr>
          <w:bCs/>
          <w:lang w:val="en-ID"/>
        </w:rPr>
      </w:pPr>
      <w:proofErr w:type="spellStart"/>
      <w:r w:rsidRPr="00A84298">
        <w:rPr>
          <w:bCs/>
          <w:lang w:val="en-ID"/>
        </w:rPr>
        <w:t>Idrus</w:t>
      </w:r>
      <w:proofErr w:type="spellEnd"/>
      <w:r w:rsidRPr="00A84298">
        <w:rPr>
          <w:bCs/>
          <w:lang w:val="en-ID"/>
        </w:rPr>
        <w:t>, A. (2024). Exploring public finance policies: A qualitative inquiry into fiscal policy analysis, government financial management, and public sector financial health. Golden Ratio of Finance Management, 4(2), 87–99.</w:t>
      </w:r>
    </w:p>
    <w:p w14:paraId="0EA6067C" w14:textId="77777777" w:rsidR="00A84298" w:rsidRPr="00A84298" w:rsidRDefault="00A84298" w:rsidP="00A84298">
      <w:pPr>
        <w:pStyle w:val="ListParagraph"/>
        <w:numPr>
          <w:ilvl w:val="0"/>
          <w:numId w:val="48"/>
        </w:numPr>
        <w:adjustRightInd w:val="0"/>
        <w:jc w:val="both"/>
        <w:rPr>
          <w:bCs/>
          <w:lang w:val="en-ID"/>
        </w:rPr>
      </w:pPr>
      <w:proofErr w:type="spellStart"/>
      <w:r w:rsidRPr="00A84298">
        <w:rPr>
          <w:bCs/>
          <w:lang w:val="en-ID"/>
        </w:rPr>
        <w:t>Komaedi</w:t>
      </w:r>
      <w:proofErr w:type="spellEnd"/>
      <w:r w:rsidRPr="00A84298">
        <w:rPr>
          <w:bCs/>
          <w:lang w:val="en-ID"/>
        </w:rPr>
        <w:t xml:space="preserve">, K., Hadi, P., </w:t>
      </w:r>
      <w:proofErr w:type="spellStart"/>
      <w:r w:rsidRPr="00A84298">
        <w:rPr>
          <w:bCs/>
          <w:lang w:val="en-ID"/>
        </w:rPr>
        <w:t>Bahrullah</w:t>
      </w:r>
      <w:proofErr w:type="spellEnd"/>
      <w:r w:rsidRPr="00A84298">
        <w:rPr>
          <w:bCs/>
          <w:lang w:val="en-ID"/>
        </w:rPr>
        <w:t xml:space="preserve">, A., </w:t>
      </w:r>
      <w:proofErr w:type="spellStart"/>
      <w:r w:rsidRPr="00A84298">
        <w:rPr>
          <w:bCs/>
          <w:lang w:val="en-ID"/>
        </w:rPr>
        <w:t>Daraba</w:t>
      </w:r>
      <w:proofErr w:type="spellEnd"/>
      <w:r w:rsidRPr="00A84298">
        <w:rPr>
          <w:bCs/>
          <w:lang w:val="en-ID"/>
        </w:rPr>
        <w:t xml:space="preserve">, M., Ilham, M., Mansyur, M., Ahmad, A., </w:t>
      </w:r>
      <w:proofErr w:type="spellStart"/>
      <w:r w:rsidRPr="00A84298">
        <w:rPr>
          <w:bCs/>
          <w:lang w:val="en-ID"/>
        </w:rPr>
        <w:t>Averus</w:t>
      </w:r>
      <w:proofErr w:type="spellEnd"/>
      <w:r w:rsidRPr="00A84298">
        <w:rPr>
          <w:bCs/>
          <w:lang w:val="en-ID"/>
        </w:rPr>
        <w:t xml:space="preserve">, U., &amp; Madjid, M. (2024). The influence of regional financial performance on economic growth in Central Java Province. </w:t>
      </w:r>
      <w:proofErr w:type="spellStart"/>
      <w:r w:rsidRPr="00A84298">
        <w:rPr>
          <w:bCs/>
          <w:lang w:val="en-ID"/>
        </w:rPr>
        <w:t>Eduvest</w:t>
      </w:r>
      <w:proofErr w:type="spellEnd"/>
      <w:r w:rsidRPr="00A84298">
        <w:rPr>
          <w:bCs/>
          <w:lang w:val="en-ID"/>
        </w:rPr>
        <w:t>. https://doi.org/10.59188/eduvest.v4i5.1326</w:t>
      </w:r>
    </w:p>
    <w:p w14:paraId="12536F1C" w14:textId="77777777" w:rsidR="00A84298" w:rsidRPr="00A84298" w:rsidRDefault="00A84298" w:rsidP="00A84298">
      <w:pPr>
        <w:pStyle w:val="ListParagraph"/>
        <w:numPr>
          <w:ilvl w:val="0"/>
          <w:numId w:val="48"/>
        </w:numPr>
        <w:adjustRightInd w:val="0"/>
        <w:jc w:val="both"/>
        <w:rPr>
          <w:bCs/>
          <w:lang w:val="en-ID"/>
        </w:rPr>
      </w:pPr>
      <w:r w:rsidRPr="00A84298">
        <w:rPr>
          <w:bCs/>
          <w:lang w:val="en-ID"/>
        </w:rPr>
        <w:t>Lodge, M. (2004). Accountability and transparency in regulation: Critiques, doctrines and instruments. In J. Jordana &amp; D. Levi-Faur (Eds.), The politics of regulation (pp. 124–144). Edward Elgar.</w:t>
      </w:r>
    </w:p>
    <w:p w14:paraId="18563825" w14:textId="351248D9" w:rsidR="00A84298" w:rsidRPr="00A84298" w:rsidRDefault="00A84298" w:rsidP="00A84298">
      <w:pPr>
        <w:pStyle w:val="ListParagraph"/>
        <w:numPr>
          <w:ilvl w:val="0"/>
          <w:numId w:val="48"/>
        </w:numPr>
        <w:adjustRightInd w:val="0"/>
        <w:jc w:val="both"/>
        <w:rPr>
          <w:bCs/>
          <w:lang w:val="en-ID"/>
        </w:rPr>
      </w:pPr>
      <w:r w:rsidRPr="00A84298">
        <w:rPr>
          <w:bCs/>
          <w:lang w:val="en-ID"/>
        </w:rPr>
        <w:t xml:space="preserve">Lubis, A. A. R. D. (2026). Regional planning pathways to forest sustainability and disaster resilience in Northern Sumatra: English. Asian Multidisciplinary Research Journal of </w:t>
      </w:r>
      <w:r w:rsidRPr="00A84298">
        <w:rPr>
          <w:bCs/>
          <w:lang w:val="en-ID"/>
        </w:rPr>
        <w:lastRenderedPageBreak/>
        <w:t xml:space="preserve">Economy and Learning, 3(1), 12–22. </w:t>
      </w:r>
      <w:hyperlink r:id="rId13" w:history="1">
        <w:r w:rsidRPr="00A84298">
          <w:rPr>
            <w:rStyle w:val="Hyperlink"/>
            <w:bCs/>
            <w:lang w:val="en-ID"/>
          </w:rPr>
          <w:t>https://doi.org/10.70471/t9way402</w:t>
        </w:r>
      </w:hyperlink>
    </w:p>
    <w:p w14:paraId="3D49E30A" w14:textId="77777777" w:rsidR="00A84298" w:rsidRPr="00A84298" w:rsidRDefault="00A84298" w:rsidP="00A84298">
      <w:pPr>
        <w:pStyle w:val="ListParagraph"/>
        <w:numPr>
          <w:ilvl w:val="0"/>
          <w:numId w:val="48"/>
        </w:numPr>
        <w:adjustRightInd w:val="0"/>
        <w:jc w:val="both"/>
        <w:rPr>
          <w:bCs/>
          <w:lang w:val="en-ID"/>
        </w:rPr>
      </w:pPr>
      <w:r w:rsidRPr="00A84298">
        <w:rPr>
          <w:bCs/>
          <w:lang w:val="en-ID"/>
        </w:rPr>
        <w:t>Nainggolan, E. (2020). Analysis of the impact of economic growth on poverty levels in North Sumatra Province (2010–2019). *</w:t>
      </w:r>
      <w:proofErr w:type="spellStart"/>
      <w:r w:rsidRPr="00A84298">
        <w:rPr>
          <w:bCs/>
          <w:lang w:val="en-ID"/>
        </w:rPr>
        <w:t>Jurnal</w:t>
      </w:r>
      <w:proofErr w:type="spellEnd"/>
      <w:r w:rsidRPr="00A84298">
        <w:rPr>
          <w:bCs/>
          <w:lang w:val="en-ID"/>
        </w:rPr>
        <w:t xml:space="preserve"> </w:t>
      </w:r>
      <w:proofErr w:type="spellStart"/>
      <w:r w:rsidRPr="00A84298">
        <w:rPr>
          <w:bCs/>
          <w:lang w:val="en-ID"/>
        </w:rPr>
        <w:t>Manajemen</w:t>
      </w:r>
      <w:proofErr w:type="spellEnd"/>
      <w:r w:rsidRPr="00A84298">
        <w:rPr>
          <w:bCs/>
          <w:lang w:val="en-ID"/>
        </w:rPr>
        <w:t xml:space="preserve"> </w:t>
      </w:r>
      <w:proofErr w:type="spellStart"/>
      <w:r w:rsidRPr="00A84298">
        <w:rPr>
          <w:bCs/>
          <w:lang w:val="en-ID"/>
        </w:rPr>
        <w:t>Bisnis</w:t>
      </w:r>
      <w:proofErr w:type="spellEnd"/>
      <w:r w:rsidRPr="00A84298">
        <w:rPr>
          <w:bCs/>
          <w:lang w:val="en-ID"/>
        </w:rPr>
        <w:t xml:space="preserve"> </w:t>
      </w:r>
      <w:proofErr w:type="spellStart"/>
      <w:r w:rsidRPr="00A84298">
        <w:rPr>
          <w:bCs/>
          <w:lang w:val="en-ID"/>
        </w:rPr>
        <w:t>Eka</w:t>
      </w:r>
      <w:proofErr w:type="spellEnd"/>
      <w:r w:rsidRPr="00A84298">
        <w:rPr>
          <w:bCs/>
          <w:lang w:val="en-ID"/>
        </w:rPr>
        <w:t xml:space="preserve"> </w:t>
      </w:r>
      <w:proofErr w:type="spellStart"/>
      <w:r w:rsidRPr="00A84298">
        <w:rPr>
          <w:bCs/>
          <w:lang w:val="en-ID"/>
        </w:rPr>
        <w:t>Prasetya</w:t>
      </w:r>
      <w:proofErr w:type="spellEnd"/>
      <w:r w:rsidRPr="00A84298">
        <w:rPr>
          <w:bCs/>
          <w:lang w:val="en-ID"/>
        </w:rPr>
        <w:t xml:space="preserve">: </w:t>
      </w:r>
      <w:proofErr w:type="spellStart"/>
      <w:r w:rsidRPr="00A84298">
        <w:rPr>
          <w:bCs/>
          <w:lang w:val="en-ID"/>
        </w:rPr>
        <w:t>Penelitian</w:t>
      </w:r>
      <w:proofErr w:type="spellEnd"/>
      <w:r w:rsidRPr="00A84298">
        <w:rPr>
          <w:bCs/>
          <w:lang w:val="en-ID"/>
        </w:rPr>
        <w:t xml:space="preserve"> </w:t>
      </w:r>
      <w:proofErr w:type="spellStart"/>
      <w:r w:rsidRPr="00A84298">
        <w:rPr>
          <w:bCs/>
          <w:lang w:val="en-ID"/>
        </w:rPr>
        <w:t>Ilmu</w:t>
      </w:r>
      <w:proofErr w:type="spellEnd"/>
      <w:r w:rsidRPr="00A84298">
        <w:rPr>
          <w:bCs/>
          <w:lang w:val="en-ID"/>
        </w:rPr>
        <w:t xml:space="preserve"> </w:t>
      </w:r>
      <w:proofErr w:type="spellStart"/>
      <w:r w:rsidRPr="00A84298">
        <w:rPr>
          <w:bCs/>
          <w:lang w:val="en-ID"/>
        </w:rPr>
        <w:t>Manajemen</w:t>
      </w:r>
      <w:proofErr w:type="spellEnd"/>
      <w:r w:rsidRPr="00A84298">
        <w:rPr>
          <w:bCs/>
          <w:lang w:val="en-ID"/>
        </w:rPr>
        <w:t>*, 6(2), 89–99. https://doi.org/10.47663/jmbep.v6i2.58</w:t>
      </w:r>
    </w:p>
    <w:p w14:paraId="5697D604" w14:textId="77777777" w:rsidR="00A84298" w:rsidRPr="00A84298" w:rsidRDefault="00A84298" w:rsidP="00A84298">
      <w:pPr>
        <w:pStyle w:val="ListParagraph"/>
        <w:numPr>
          <w:ilvl w:val="0"/>
          <w:numId w:val="48"/>
        </w:numPr>
        <w:adjustRightInd w:val="0"/>
        <w:jc w:val="both"/>
        <w:rPr>
          <w:bCs/>
          <w:lang w:val="en-ID"/>
        </w:rPr>
      </w:pPr>
      <w:r w:rsidRPr="00A84298">
        <w:rPr>
          <w:bCs/>
          <w:lang w:val="en-ID"/>
        </w:rPr>
        <w:t>Narayan, D. (2017). Poverty is powerlessness and voicelessness. In *Development ethics* (pp. 117–120). Routledge.</w:t>
      </w:r>
    </w:p>
    <w:p w14:paraId="19FA3A10" w14:textId="77777777" w:rsidR="00A84298" w:rsidRPr="00A84298" w:rsidRDefault="00A84298" w:rsidP="00A84298">
      <w:pPr>
        <w:pStyle w:val="ListParagraph"/>
        <w:numPr>
          <w:ilvl w:val="0"/>
          <w:numId w:val="48"/>
        </w:numPr>
        <w:adjustRightInd w:val="0"/>
        <w:jc w:val="both"/>
        <w:rPr>
          <w:bCs/>
          <w:lang w:val="en-ID"/>
        </w:rPr>
      </w:pPr>
      <w:proofErr w:type="spellStart"/>
      <w:r w:rsidRPr="00A84298">
        <w:rPr>
          <w:bCs/>
          <w:lang w:val="en-ID"/>
        </w:rPr>
        <w:t>Permatasari</w:t>
      </w:r>
      <w:proofErr w:type="spellEnd"/>
      <w:r w:rsidRPr="00A84298">
        <w:rPr>
          <w:bCs/>
          <w:lang w:val="en-ID"/>
        </w:rPr>
        <w:t xml:space="preserve">, N. K. A., &amp; </w:t>
      </w:r>
      <w:proofErr w:type="spellStart"/>
      <w:r w:rsidRPr="00A84298">
        <w:rPr>
          <w:bCs/>
          <w:lang w:val="en-ID"/>
        </w:rPr>
        <w:t>Dwirandra</w:t>
      </w:r>
      <w:proofErr w:type="spellEnd"/>
      <w:r w:rsidRPr="00A84298">
        <w:rPr>
          <w:bCs/>
          <w:lang w:val="en-ID"/>
        </w:rPr>
        <w:t>, A. A. N. B. (2016). The ability of economic growth to moderate the impact of financial performance on poverty levels. *E-</w:t>
      </w:r>
      <w:proofErr w:type="spellStart"/>
      <w:r w:rsidRPr="00A84298">
        <w:rPr>
          <w:bCs/>
          <w:lang w:val="en-ID"/>
        </w:rPr>
        <w:t>Jurnal</w:t>
      </w:r>
      <w:proofErr w:type="spellEnd"/>
      <w:r w:rsidRPr="00A84298">
        <w:rPr>
          <w:bCs/>
          <w:lang w:val="en-ID"/>
        </w:rPr>
        <w:t xml:space="preserve"> </w:t>
      </w:r>
      <w:proofErr w:type="spellStart"/>
      <w:r w:rsidRPr="00A84298">
        <w:rPr>
          <w:bCs/>
          <w:lang w:val="en-ID"/>
        </w:rPr>
        <w:t>Akuntansi</w:t>
      </w:r>
      <w:proofErr w:type="spellEnd"/>
      <w:r w:rsidRPr="00A84298">
        <w:rPr>
          <w:bCs/>
          <w:lang w:val="en-ID"/>
        </w:rPr>
        <w:t>*, 15(1), 55–81.</w:t>
      </w:r>
    </w:p>
    <w:p w14:paraId="2F922CCA" w14:textId="77777777" w:rsidR="00A84298" w:rsidRPr="00A84298" w:rsidRDefault="00A84298" w:rsidP="00A84298">
      <w:pPr>
        <w:pStyle w:val="ListParagraph"/>
        <w:numPr>
          <w:ilvl w:val="0"/>
          <w:numId w:val="48"/>
        </w:numPr>
        <w:adjustRightInd w:val="0"/>
        <w:jc w:val="both"/>
        <w:rPr>
          <w:bCs/>
          <w:lang w:val="en-ID"/>
        </w:rPr>
      </w:pPr>
      <w:proofErr w:type="spellStart"/>
      <w:r w:rsidRPr="00A84298">
        <w:rPr>
          <w:bCs/>
          <w:lang w:val="en-ID"/>
        </w:rPr>
        <w:t>Pondaag</w:t>
      </w:r>
      <w:proofErr w:type="spellEnd"/>
      <w:r w:rsidRPr="00A84298">
        <w:rPr>
          <w:bCs/>
          <w:lang w:val="en-ID"/>
        </w:rPr>
        <w:t>, O., Kereh, F., &amp; Anis, H. (2024). Juridical study of regional financial management based on Government Regulation Number 12 of 2019. *Tora Law Review*, 10(1), 40–55. https://doi.org/10.55809/tora.v10i1.282</w:t>
      </w:r>
    </w:p>
    <w:p w14:paraId="15CD04F9" w14:textId="77777777" w:rsidR="00A84298" w:rsidRPr="00A84298" w:rsidRDefault="00A84298" w:rsidP="00A84298">
      <w:pPr>
        <w:pStyle w:val="ListParagraph"/>
        <w:numPr>
          <w:ilvl w:val="0"/>
          <w:numId w:val="48"/>
        </w:numPr>
        <w:adjustRightInd w:val="0"/>
        <w:jc w:val="both"/>
        <w:rPr>
          <w:bCs/>
          <w:lang w:val="en-ID"/>
        </w:rPr>
      </w:pPr>
      <w:proofErr w:type="spellStart"/>
      <w:r w:rsidRPr="00A84298">
        <w:rPr>
          <w:bCs/>
          <w:lang w:val="en-ID"/>
        </w:rPr>
        <w:t>Priono</w:t>
      </w:r>
      <w:proofErr w:type="spellEnd"/>
      <w:r w:rsidRPr="00A84298">
        <w:rPr>
          <w:bCs/>
          <w:lang w:val="en-ID"/>
        </w:rPr>
        <w:t xml:space="preserve">, H., </w:t>
      </w:r>
      <w:proofErr w:type="spellStart"/>
      <w:r w:rsidRPr="00A84298">
        <w:rPr>
          <w:bCs/>
          <w:lang w:val="en-ID"/>
        </w:rPr>
        <w:t>Yuhertiana</w:t>
      </w:r>
      <w:proofErr w:type="spellEnd"/>
      <w:r w:rsidRPr="00A84298">
        <w:rPr>
          <w:bCs/>
          <w:lang w:val="en-ID"/>
        </w:rPr>
        <w:t xml:space="preserve">, I., Sundari, S., &amp; </w:t>
      </w:r>
      <w:proofErr w:type="spellStart"/>
      <w:r w:rsidRPr="00A84298">
        <w:rPr>
          <w:bCs/>
          <w:lang w:val="en-ID"/>
        </w:rPr>
        <w:t>Puspitasari</w:t>
      </w:r>
      <w:proofErr w:type="spellEnd"/>
      <w:r w:rsidRPr="00A84298">
        <w:rPr>
          <w:bCs/>
          <w:lang w:val="en-ID"/>
        </w:rPr>
        <w:t>, D. S. (2019). Role of financial management in the improvement of local government performance. *Humanities &amp; Social Sciences Reviews*, 7(1), 77–86.</w:t>
      </w:r>
    </w:p>
    <w:p w14:paraId="754471C9" w14:textId="77777777" w:rsidR="00A84298" w:rsidRPr="00A84298" w:rsidRDefault="00A84298" w:rsidP="00A84298">
      <w:pPr>
        <w:pStyle w:val="ListParagraph"/>
        <w:numPr>
          <w:ilvl w:val="0"/>
          <w:numId w:val="48"/>
        </w:numPr>
        <w:adjustRightInd w:val="0"/>
        <w:jc w:val="both"/>
        <w:rPr>
          <w:bCs/>
          <w:lang w:val="en-ID"/>
        </w:rPr>
      </w:pPr>
      <w:r w:rsidRPr="00A84298">
        <w:rPr>
          <w:bCs/>
          <w:lang w:val="en-ID"/>
        </w:rPr>
        <w:t>Purnama, N. I. (2017). Analysis of the impact of economic growth on poverty levels in North Sumatra. *</w:t>
      </w:r>
      <w:proofErr w:type="spellStart"/>
      <w:r w:rsidRPr="00A84298">
        <w:rPr>
          <w:bCs/>
          <w:lang w:val="en-ID"/>
        </w:rPr>
        <w:t>Ekonomikawan</w:t>
      </w:r>
      <w:proofErr w:type="spellEnd"/>
      <w:r w:rsidRPr="00A84298">
        <w:rPr>
          <w:bCs/>
          <w:lang w:val="en-ID"/>
        </w:rPr>
        <w:t xml:space="preserve">: </w:t>
      </w:r>
      <w:proofErr w:type="spellStart"/>
      <w:r w:rsidRPr="00A84298">
        <w:rPr>
          <w:bCs/>
          <w:lang w:val="en-ID"/>
        </w:rPr>
        <w:t>Jurnal</w:t>
      </w:r>
      <w:proofErr w:type="spellEnd"/>
      <w:r w:rsidRPr="00A84298">
        <w:rPr>
          <w:bCs/>
          <w:lang w:val="en-ID"/>
        </w:rPr>
        <w:t xml:space="preserve"> </w:t>
      </w:r>
      <w:proofErr w:type="spellStart"/>
      <w:r w:rsidRPr="00A84298">
        <w:rPr>
          <w:bCs/>
          <w:lang w:val="en-ID"/>
        </w:rPr>
        <w:t>Ilmu</w:t>
      </w:r>
      <w:proofErr w:type="spellEnd"/>
      <w:r w:rsidRPr="00A84298">
        <w:rPr>
          <w:bCs/>
          <w:lang w:val="en-ID"/>
        </w:rPr>
        <w:t xml:space="preserve"> </w:t>
      </w:r>
      <w:proofErr w:type="spellStart"/>
      <w:r w:rsidRPr="00A84298">
        <w:rPr>
          <w:bCs/>
          <w:lang w:val="en-ID"/>
        </w:rPr>
        <w:t>Ekonomi</w:t>
      </w:r>
      <w:proofErr w:type="spellEnd"/>
      <w:r w:rsidRPr="00A84298">
        <w:rPr>
          <w:bCs/>
          <w:lang w:val="en-ID"/>
        </w:rPr>
        <w:t xml:space="preserve"> dan Studi Pembangunan*, 17(1). https://doi.org/10.30596/ekonomikawan.v17i1.1181</w:t>
      </w:r>
    </w:p>
    <w:p w14:paraId="5DCE2819" w14:textId="77777777" w:rsidR="00A84298" w:rsidRPr="00A84298" w:rsidRDefault="00A84298" w:rsidP="00A84298">
      <w:pPr>
        <w:pStyle w:val="ListParagraph"/>
        <w:numPr>
          <w:ilvl w:val="0"/>
          <w:numId w:val="48"/>
        </w:numPr>
        <w:adjustRightInd w:val="0"/>
        <w:jc w:val="both"/>
        <w:rPr>
          <w:bCs/>
          <w:lang w:val="en-ID"/>
        </w:rPr>
      </w:pPr>
      <w:r w:rsidRPr="00A84298">
        <w:rPr>
          <w:bCs/>
          <w:lang w:val="en-ID"/>
        </w:rPr>
        <w:t xml:space="preserve">Putri, A. R. L., &amp; Maryono. (2022). The influence of transparency, accountability, community participation, and village official competence on village fund management in villages within </w:t>
      </w:r>
      <w:proofErr w:type="spellStart"/>
      <w:r w:rsidRPr="00A84298">
        <w:rPr>
          <w:bCs/>
          <w:lang w:val="en-ID"/>
        </w:rPr>
        <w:t>Wanasari</w:t>
      </w:r>
      <w:proofErr w:type="spellEnd"/>
      <w:r w:rsidRPr="00A84298">
        <w:rPr>
          <w:bCs/>
          <w:lang w:val="en-ID"/>
        </w:rPr>
        <w:t xml:space="preserve"> District, </w:t>
      </w:r>
      <w:proofErr w:type="spellStart"/>
      <w:r w:rsidRPr="00A84298">
        <w:rPr>
          <w:bCs/>
          <w:lang w:val="en-ID"/>
        </w:rPr>
        <w:t>Brebes</w:t>
      </w:r>
      <w:proofErr w:type="spellEnd"/>
      <w:r w:rsidRPr="00A84298">
        <w:rPr>
          <w:bCs/>
          <w:lang w:val="en-ID"/>
        </w:rPr>
        <w:t xml:space="preserve"> Regency. Fair Value: </w:t>
      </w:r>
      <w:proofErr w:type="spellStart"/>
      <w:r w:rsidRPr="00A84298">
        <w:rPr>
          <w:bCs/>
          <w:lang w:val="en-ID"/>
        </w:rPr>
        <w:t>Jurnal</w:t>
      </w:r>
      <w:proofErr w:type="spellEnd"/>
      <w:r w:rsidRPr="00A84298">
        <w:rPr>
          <w:bCs/>
          <w:lang w:val="en-ID"/>
        </w:rPr>
        <w:t xml:space="preserve"> </w:t>
      </w:r>
      <w:proofErr w:type="spellStart"/>
      <w:r w:rsidRPr="00A84298">
        <w:rPr>
          <w:bCs/>
          <w:lang w:val="en-ID"/>
        </w:rPr>
        <w:t>Ilmiah</w:t>
      </w:r>
      <w:proofErr w:type="spellEnd"/>
      <w:r w:rsidRPr="00A84298">
        <w:rPr>
          <w:bCs/>
          <w:lang w:val="en-ID"/>
        </w:rPr>
        <w:t xml:space="preserve"> </w:t>
      </w:r>
      <w:proofErr w:type="spellStart"/>
      <w:r w:rsidRPr="00A84298">
        <w:rPr>
          <w:bCs/>
          <w:lang w:val="en-ID"/>
        </w:rPr>
        <w:t>Akuntansi</w:t>
      </w:r>
      <w:proofErr w:type="spellEnd"/>
      <w:r w:rsidRPr="00A84298">
        <w:rPr>
          <w:bCs/>
          <w:lang w:val="en-ID"/>
        </w:rPr>
        <w:t xml:space="preserve"> dan </w:t>
      </w:r>
      <w:proofErr w:type="spellStart"/>
      <w:r w:rsidRPr="00A84298">
        <w:rPr>
          <w:bCs/>
          <w:lang w:val="en-ID"/>
        </w:rPr>
        <w:t>Keuangan</w:t>
      </w:r>
      <w:proofErr w:type="spellEnd"/>
      <w:r w:rsidRPr="00A84298">
        <w:rPr>
          <w:bCs/>
          <w:lang w:val="en-ID"/>
        </w:rPr>
        <w:t>, 4(Special Issue 3), 1668–1688. https://doi.org/10.32670/fairvalue.v4iSpecial Issue 3.1003</w:t>
      </w:r>
    </w:p>
    <w:p w14:paraId="48E53F7E" w14:textId="77777777" w:rsidR="00A84298" w:rsidRPr="00A84298" w:rsidRDefault="00A84298" w:rsidP="00A84298">
      <w:pPr>
        <w:pStyle w:val="ListParagraph"/>
        <w:numPr>
          <w:ilvl w:val="0"/>
          <w:numId w:val="48"/>
        </w:numPr>
        <w:adjustRightInd w:val="0"/>
        <w:jc w:val="both"/>
        <w:rPr>
          <w:bCs/>
          <w:lang w:val="en-ID"/>
        </w:rPr>
      </w:pPr>
      <w:r w:rsidRPr="00A84298">
        <w:rPr>
          <w:bCs/>
          <w:lang w:val="en-ID"/>
        </w:rPr>
        <w:t xml:space="preserve">Sinaga, M., Damanik, S. W. H., </w:t>
      </w:r>
      <w:proofErr w:type="spellStart"/>
      <w:r w:rsidRPr="00A84298">
        <w:rPr>
          <w:bCs/>
          <w:lang w:val="en-ID"/>
        </w:rPr>
        <w:t>Zalukhu</w:t>
      </w:r>
      <w:proofErr w:type="spellEnd"/>
      <w:r w:rsidRPr="00A84298">
        <w:rPr>
          <w:bCs/>
          <w:lang w:val="en-ID"/>
        </w:rPr>
        <w:t xml:space="preserve">, R. S., </w:t>
      </w:r>
      <w:proofErr w:type="spellStart"/>
      <w:r w:rsidRPr="00A84298">
        <w:rPr>
          <w:bCs/>
          <w:lang w:val="en-ID"/>
        </w:rPr>
        <w:t>Hutauruk</w:t>
      </w:r>
      <w:proofErr w:type="spellEnd"/>
      <w:r w:rsidRPr="00A84298">
        <w:rPr>
          <w:bCs/>
          <w:lang w:val="en-ID"/>
        </w:rPr>
        <w:t xml:space="preserve">, R. P. S., &amp; Collyn, D. (2023). The influence of education, per capita income, and unemployment on poverty in the </w:t>
      </w:r>
      <w:proofErr w:type="spellStart"/>
      <w:r w:rsidRPr="00A84298">
        <w:rPr>
          <w:bCs/>
          <w:lang w:val="en-ID"/>
        </w:rPr>
        <w:t>Nias</w:t>
      </w:r>
      <w:proofErr w:type="spellEnd"/>
      <w:r w:rsidRPr="00A84298">
        <w:rPr>
          <w:bCs/>
          <w:lang w:val="en-ID"/>
        </w:rPr>
        <w:t xml:space="preserve"> Islands. </w:t>
      </w:r>
      <w:proofErr w:type="spellStart"/>
      <w:r w:rsidRPr="00A84298">
        <w:rPr>
          <w:bCs/>
          <w:lang w:val="en-ID"/>
        </w:rPr>
        <w:t>Jurnal</w:t>
      </w:r>
      <w:proofErr w:type="spellEnd"/>
      <w:r w:rsidRPr="00A84298">
        <w:rPr>
          <w:bCs/>
          <w:lang w:val="en-ID"/>
        </w:rPr>
        <w:t xml:space="preserve"> </w:t>
      </w:r>
      <w:proofErr w:type="spellStart"/>
      <w:r w:rsidRPr="00A84298">
        <w:rPr>
          <w:bCs/>
          <w:lang w:val="en-ID"/>
        </w:rPr>
        <w:t>Ekuilnomi</w:t>
      </w:r>
      <w:proofErr w:type="spellEnd"/>
      <w:r w:rsidRPr="00A84298">
        <w:rPr>
          <w:bCs/>
          <w:lang w:val="en-ID"/>
        </w:rPr>
        <w:t>, 5(1), 140–152. https://doi.org/10.36985/a4tg4s88</w:t>
      </w:r>
    </w:p>
    <w:p w14:paraId="1DC19AA5" w14:textId="77777777" w:rsidR="00A84298" w:rsidRPr="00A84298" w:rsidRDefault="00A84298" w:rsidP="00A84298">
      <w:pPr>
        <w:pStyle w:val="ListParagraph"/>
        <w:numPr>
          <w:ilvl w:val="0"/>
          <w:numId w:val="48"/>
        </w:numPr>
        <w:adjustRightInd w:val="0"/>
        <w:jc w:val="both"/>
        <w:rPr>
          <w:bCs/>
          <w:lang w:val="en-ID"/>
        </w:rPr>
      </w:pPr>
      <w:r w:rsidRPr="00A84298">
        <w:rPr>
          <w:bCs/>
          <w:lang w:val="en-ID"/>
        </w:rPr>
        <w:t>Stiglitz, J. E. (1997). The role of government in economic development. In Annual World Bank Conference on Development Economics 1996 (pp. 11–23). World Bank.</w:t>
      </w:r>
    </w:p>
    <w:p w14:paraId="27566590" w14:textId="77777777" w:rsidR="00A84298" w:rsidRPr="00A84298" w:rsidRDefault="00A84298" w:rsidP="00A84298">
      <w:pPr>
        <w:pStyle w:val="ListParagraph"/>
        <w:numPr>
          <w:ilvl w:val="0"/>
          <w:numId w:val="48"/>
        </w:numPr>
        <w:adjustRightInd w:val="0"/>
        <w:jc w:val="both"/>
        <w:rPr>
          <w:bCs/>
          <w:lang w:val="en-ID"/>
        </w:rPr>
      </w:pPr>
      <w:proofErr w:type="spellStart"/>
      <w:r w:rsidRPr="00A84298">
        <w:rPr>
          <w:bCs/>
          <w:lang w:val="en-ID"/>
        </w:rPr>
        <w:t>Supranto</w:t>
      </w:r>
      <w:proofErr w:type="spellEnd"/>
      <w:r w:rsidRPr="00A84298">
        <w:rPr>
          <w:bCs/>
          <w:lang w:val="en-ID"/>
        </w:rPr>
        <w:t xml:space="preserve">, J. (1998). Statistics: Theory and application (5th ed.). </w:t>
      </w:r>
      <w:proofErr w:type="spellStart"/>
      <w:r w:rsidRPr="00A84298">
        <w:rPr>
          <w:bCs/>
          <w:lang w:val="en-ID"/>
        </w:rPr>
        <w:t>Erlangga</w:t>
      </w:r>
      <w:proofErr w:type="spellEnd"/>
      <w:r w:rsidRPr="00A84298">
        <w:rPr>
          <w:bCs/>
          <w:lang w:val="en-ID"/>
        </w:rPr>
        <w:t>.</w:t>
      </w:r>
    </w:p>
    <w:p w14:paraId="388312F0" w14:textId="77777777" w:rsidR="00A84298" w:rsidRPr="00A84298" w:rsidRDefault="00A84298" w:rsidP="00A84298">
      <w:pPr>
        <w:pStyle w:val="ListParagraph"/>
        <w:numPr>
          <w:ilvl w:val="0"/>
          <w:numId w:val="48"/>
        </w:numPr>
        <w:adjustRightInd w:val="0"/>
        <w:jc w:val="both"/>
        <w:rPr>
          <w:bCs/>
          <w:lang w:val="en-ID"/>
        </w:rPr>
      </w:pPr>
      <w:r w:rsidRPr="00A84298">
        <w:rPr>
          <w:bCs/>
          <w:lang w:val="en-ID"/>
        </w:rPr>
        <w:t>Todaro, M. P. (2000). Economic development (7th ed.). Addison Wesley.</w:t>
      </w:r>
    </w:p>
    <w:p w14:paraId="512C5773" w14:textId="177A61EC" w:rsidR="00A84298" w:rsidRPr="00A84298" w:rsidRDefault="00A84298" w:rsidP="00A84298">
      <w:pPr>
        <w:pStyle w:val="ListParagraph"/>
        <w:numPr>
          <w:ilvl w:val="0"/>
          <w:numId w:val="48"/>
        </w:numPr>
        <w:adjustRightInd w:val="0"/>
        <w:jc w:val="both"/>
        <w:rPr>
          <w:bCs/>
          <w:lang w:val="en-ID"/>
        </w:rPr>
      </w:pPr>
      <w:r w:rsidRPr="00A84298">
        <w:rPr>
          <w:bCs/>
          <w:lang w:val="en-ID"/>
        </w:rPr>
        <w:t>Wagenhofer, A. (2024). Sustainability reporting: A financial reporting perspective. Accounting in Europe, 21(1), 1–13.</w:t>
      </w:r>
    </w:p>
    <w:sectPr w:rsidR="00A84298" w:rsidRPr="00A84298">
      <w:headerReference w:type="even" r:id="rId14"/>
      <w:headerReference w:type="default" r:id="rId15"/>
      <w:footerReference w:type="even" r:id="rId16"/>
      <w:footerReference w:type="default" r:id="rId17"/>
      <w:headerReference w:type="first" r:id="rId18"/>
      <w:footerReference w:type="first" r:id="rId19"/>
      <w:pgSz w:w="11910" w:h="16840"/>
      <w:pgMar w:top="1220" w:right="1300" w:bottom="940" w:left="1280" w:header="719" w:footer="7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B4C6F9" w14:textId="77777777" w:rsidR="00CC5012" w:rsidRDefault="00CC5012">
      <w:r>
        <w:separator/>
      </w:r>
    </w:p>
  </w:endnote>
  <w:endnote w:type="continuationSeparator" w:id="0">
    <w:p w14:paraId="56B1040B" w14:textId="77777777" w:rsidR="00CC5012" w:rsidRDefault="00CC5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8A722" w14:textId="77777777" w:rsidR="00DA66C4" w:rsidRDefault="00DA66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4D614" w14:textId="77777777" w:rsidR="006432DA" w:rsidRDefault="006432DA">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C4FC5" w14:textId="77777777" w:rsidR="00DA66C4" w:rsidRDefault="00DA66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DBBA54" w14:textId="77777777" w:rsidR="00CC5012" w:rsidRDefault="00CC5012">
      <w:r>
        <w:separator/>
      </w:r>
    </w:p>
  </w:footnote>
  <w:footnote w:type="continuationSeparator" w:id="0">
    <w:p w14:paraId="3AE9E71E" w14:textId="77777777" w:rsidR="00CC5012" w:rsidRDefault="00CC50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881EE" w14:textId="295FFDD8" w:rsidR="00DA66C4" w:rsidRDefault="00DA66C4">
    <w:pPr>
      <w:pStyle w:val="Header"/>
    </w:pPr>
    <w:r>
      <w:rPr>
        <w:noProof/>
      </w:rPr>
      <w:pict w14:anchorId="0E31D9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630469" o:spid="_x0000_s2050" type="#_x0000_t136" style="position:absolute;margin-left:0;margin-top:0;width:591.95pt;height:65.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FCE76" w14:textId="264C83BC" w:rsidR="006432DA" w:rsidRDefault="00DA66C4">
    <w:pPr>
      <w:pStyle w:val="BodyText"/>
      <w:spacing w:line="14" w:lineRule="auto"/>
    </w:pPr>
    <w:r>
      <w:rPr>
        <w:noProof/>
      </w:rPr>
      <w:pict w14:anchorId="3FEDF1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630470" o:spid="_x0000_s2051" type="#_x0000_t136" style="position:absolute;margin-left:0;margin-top:0;width:591.95pt;height:65.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83366" w14:textId="2100BD78" w:rsidR="00DA66C4" w:rsidRDefault="00DA66C4">
    <w:pPr>
      <w:pStyle w:val="Header"/>
    </w:pPr>
    <w:r>
      <w:rPr>
        <w:noProof/>
      </w:rPr>
      <w:pict w14:anchorId="588FD5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630468" o:spid="_x0000_s2049" type="#_x0000_t136" style="position:absolute;margin-left:0;margin-top:0;width:591.95pt;height:65.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C73E5"/>
    <w:multiLevelType w:val="hybridMultilevel"/>
    <w:tmpl w:val="CBB0BFD8"/>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DF5B21"/>
    <w:multiLevelType w:val="hybridMultilevel"/>
    <w:tmpl w:val="8C2CD43E"/>
    <w:lvl w:ilvl="0" w:tplc="0409000F">
      <w:start w:val="1"/>
      <w:numFmt w:val="decimal"/>
      <w:lvlText w:val="%1."/>
      <w:lvlJc w:val="left"/>
      <w:pPr>
        <w:ind w:left="990" w:hanging="360"/>
      </w:pPr>
    </w:lvl>
    <w:lvl w:ilvl="1" w:tplc="04210019" w:tentative="1">
      <w:start w:val="1"/>
      <w:numFmt w:val="lowerLetter"/>
      <w:lvlText w:val="%2."/>
      <w:lvlJc w:val="left"/>
      <w:pPr>
        <w:ind w:left="1710" w:hanging="360"/>
      </w:pPr>
    </w:lvl>
    <w:lvl w:ilvl="2" w:tplc="0421001B" w:tentative="1">
      <w:start w:val="1"/>
      <w:numFmt w:val="lowerRoman"/>
      <w:lvlText w:val="%3."/>
      <w:lvlJc w:val="right"/>
      <w:pPr>
        <w:ind w:left="2430" w:hanging="180"/>
      </w:pPr>
    </w:lvl>
    <w:lvl w:ilvl="3" w:tplc="0421000F" w:tentative="1">
      <w:start w:val="1"/>
      <w:numFmt w:val="decimal"/>
      <w:lvlText w:val="%4."/>
      <w:lvlJc w:val="left"/>
      <w:pPr>
        <w:ind w:left="3150" w:hanging="360"/>
      </w:pPr>
    </w:lvl>
    <w:lvl w:ilvl="4" w:tplc="04210019" w:tentative="1">
      <w:start w:val="1"/>
      <w:numFmt w:val="lowerLetter"/>
      <w:lvlText w:val="%5."/>
      <w:lvlJc w:val="left"/>
      <w:pPr>
        <w:ind w:left="3870" w:hanging="360"/>
      </w:pPr>
    </w:lvl>
    <w:lvl w:ilvl="5" w:tplc="0421001B" w:tentative="1">
      <w:start w:val="1"/>
      <w:numFmt w:val="lowerRoman"/>
      <w:lvlText w:val="%6."/>
      <w:lvlJc w:val="right"/>
      <w:pPr>
        <w:ind w:left="4590" w:hanging="180"/>
      </w:pPr>
    </w:lvl>
    <w:lvl w:ilvl="6" w:tplc="0421000F" w:tentative="1">
      <w:start w:val="1"/>
      <w:numFmt w:val="decimal"/>
      <w:lvlText w:val="%7."/>
      <w:lvlJc w:val="left"/>
      <w:pPr>
        <w:ind w:left="5310" w:hanging="360"/>
      </w:pPr>
    </w:lvl>
    <w:lvl w:ilvl="7" w:tplc="04210019" w:tentative="1">
      <w:start w:val="1"/>
      <w:numFmt w:val="lowerLetter"/>
      <w:lvlText w:val="%8."/>
      <w:lvlJc w:val="left"/>
      <w:pPr>
        <w:ind w:left="6030" w:hanging="360"/>
      </w:pPr>
    </w:lvl>
    <w:lvl w:ilvl="8" w:tplc="0421001B" w:tentative="1">
      <w:start w:val="1"/>
      <w:numFmt w:val="lowerRoman"/>
      <w:lvlText w:val="%9."/>
      <w:lvlJc w:val="right"/>
      <w:pPr>
        <w:ind w:left="6750" w:hanging="180"/>
      </w:pPr>
    </w:lvl>
  </w:abstractNum>
  <w:abstractNum w:abstractNumId="2" w15:restartNumberingAfterBreak="0">
    <w:nsid w:val="038A0159"/>
    <w:multiLevelType w:val="hybridMultilevel"/>
    <w:tmpl w:val="5E46FD44"/>
    <w:lvl w:ilvl="0" w:tplc="1E480D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860C5E"/>
    <w:multiLevelType w:val="hybridMultilevel"/>
    <w:tmpl w:val="2A988C76"/>
    <w:lvl w:ilvl="0" w:tplc="0809000F">
      <w:start w:val="1"/>
      <w:numFmt w:val="decimal"/>
      <w:lvlText w:val="%1."/>
      <w:lvlJc w:val="left"/>
      <w:pPr>
        <w:ind w:left="720" w:hanging="360"/>
      </w:pPr>
      <w:rPr>
        <w:rFonts w:hint="default"/>
      </w:rPr>
    </w:lvl>
    <w:lvl w:ilvl="1" w:tplc="FF945B64">
      <w:start w:val="1"/>
      <w:numFmt w:val="lowerLetter"/>
      <w:lvlText w:val="%2."/>
      <w:lvlJc w:val="left"/>
      <w:pPr>
        <w:ind w:left="1440" w:hanging="360"/>
      </w:pPr>
      <w:rPr>
        <w:rFonts w:hint="default"/>
        <w:b w:val="0"/>
        <w:bCs/>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94924856">
      <w:start w:val="1"/>
      <w:numFmt w:val="upperLetter"/>
      <w:lvlText w:val="%5."/>
      <w:lvlJc w:val="left"/>
      <w:pPr>
        <w:ind w:left="4330" w:hanging="360"/>
      </w:pPr>
      <w:rPr>
        <w:rFonts w:hint="default"/>
      </w:rPr>
    </w:lvl>
    <w:lvl w:ilvl="5" w:tplc="35E4EF02">
      <w:start w:val="1"/>
      <w:numFmt w:val="decimal"/>
      <w:lvlText w:val="%6)"/>
      <w:lvlJc w:val="left"/>
      <w:pPr>
        <w:ind w:left="4500" w:hanging="360"/>
      </w:pPr>
      <w:rPr>
        <w:rFonts w:hint="default"/>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8C4F98"/>
    <w:multiLevelType w:val="hybridMultilevel"/>
    <w:tmpl w:val="7F485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126A8E"/>
    <w:multiLevelType w:val="hybridMultilevel"/>
    <w:tmpl w:val="10389CD4"/>
    <w:lvl w:ilvl="0" w:tplc="3809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BE503DD"/>
    <w:multiLevelType w:val="hybridMultilevel"/>
    <w:tmpl w:val="BC70BE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57B54"/>
    <w:multiLevelType w:val="hybridMultilevel"/>
    <w:tmpl w:val="D17C35B6"/>
    <w:lvl w:ilvl="0" w:tplc="A698822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5DD7B63"/>
    <w:multiLevelType w:val="hybridMultilevel"/>
    <w:tmpl w:val="05A03736"/>
    <w:lvl w:ilvl="0" w:tplc="1FC64FA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163829A3"/>
    <w:multiLevelType w:val="hybridMultilevel"/>
    <w:tmpl w:val="21089A36"/>
    <w:lvl w:ilvl="0" w:tplc="F2DA1C54">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8FE0159"/>
    <w:multiLevelType w:val="hybridMultilevel"/>
    <w:tmpl w:val="C86C6300"/>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93A7CDA"/>
    <w:multiLevelType w:val="hybridMultilevel"/>
    <w:tmpl w:val="CC847CE6"/>
    <w:lvl w:ilvl="0" w:tplc="21AC3B3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4650BC"/>
    <w:multiLevelType w:val="hybridMultilevel"/>
    <w:tmpl w:val="0C2C45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472153"/>
    <w:multiLevelType w:val="hybridMultilevel"/>
    <w:tmpl w:val="785275EA"/>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0CCF6EC">
      <w:start w:val="1"/>
      <w:numFmt w:val="decimal"/>
      <w:lvlText w:val="%5)"/>
      <w:lvlJc w:val="left"/>
      <w:pPr>
        <w:ind w:left="3600" w:hanging="360"/>
      </w:pPr>
      <w:rPr>
        <w:rFonts w:hint="default"/>
        <w:b w:val="0"/>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0243546"/>
    <w:multiLevelType w:val="hybridMultilevel"/>
    <w:tmpl w:val="DA964E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7E3B65"/>
    <w:multiLevelType w:val="hybridMultilevel"/>
    <w:tmpl w:val="4D1A6B40"/>
    <w:lvl w:ilvl="0" w:tplc="1292D82A">
      <w:start w:val="1"/>
      <w:numFmt w:val="lowerLetter"/>
      <w:lvlText w:val="%1."/>
      <w:lvlJc w:val="left"/>
      <w:pPr>
        <w:ind w:left="1353" w:hanging="360"/>
      </w:pPr>
      <w:rPr>
        <w:rFonts w:hint="default"/>
        <w:i w:val="0"/>
        <w:iCs/>
      </w:rPr>
    </w:lvl>
    <w:lvl w:ilvl="1" w:tplc="04090019" w:tentative="1">
      <w:start w:val="1"/>
      <w:numFmt w:val="lowerLetter"/>
      <w:lvlText w:val="%2."/>
      <w:lvlJc w:val="left"/>
      <w:pPr>
        <w:ind w:left="1834" w:hanging="360"/>
      </w:pPr>
    </w:lvl>
    <w:lvl w:ilvl="2" w:tplc="0409001B" w:tentative="1">
      <w:start w:val="1"/>
      <w:numFmt w:val="lowerRoman"/>
      <w:lvlText w:val="%3."/>
      <w:lvlJc w:val="right"/>
      <w:pPr>
        <w:ind w:left="2554" w:hanging="180"/>
      </w:pPr>
    </w:lvl>
    <w:lvl w:ilvl="3" w:tplc="0409000F" w:tentative="1">
      <w:start w:val="1"/>
      <w:numFmt w:val="decimal"/>
      <w:lvlText w:val="%4."/>
      <w:lvlJc w:val="left"/>
      <w:pPr>
        <w:ind w:left="3274" w:hanging="360"/>
      </w:pPr>
    </w:lvl>
    <w:lvl w:ilvl="4" w:tplc="04090019" w:tentative="1">
      <w:start w:val="1"/>
      <w:numFmt w:val="lowerLetter"/>
      <w:lvlText w:val="%5."/>
      <w:lvlJc w:val="left"/>
      <w:pPr>
        <w:ind w:left="3994" w:hanging="360"/>
      </w:pPr>
    </w:lvl>
    <w:lvl w:ilvl="5" w:tplc="0409001B" w:tentative="1">
      <w:start w:val="1"/>
      <w:numFmt w:val="lowerRoman"/>
      <w:lvlText w:val="%6."/>
      <w:lvlJc w:val="right"/>
      <w:pPr>
        <w:ind w:left="4714" w:hanging="180"/>
      </w:pPr>
    </w:lvl>
    <w:lvl w:ilvl="6" w:tplc="0409000F" w:tentative="1">
      <w:start w:val="1"/>
      <w:numFmt w:val="decimal"/>
      <w:lvlText w:val="%7."/>
      <w:lvlJc w:val="left"/>
      <w:pPr>
        <w:ind w:left="5434" w:hanging="360"/>
      </w:pPr>
    </w:lvl>
    <w:lvl w:ilvl="7" w:tplc="04090019" w:tentative="1">
      <w:start w:val="1"/>
      <w:numFmt w:val="lowerLetter"/>
      <w:lvlText w:val="%8."/>
      <w:lvlJc w:val="left"/>
      <w:pPr>
        <w:ind w:left="6154" w:hanging="360"/>
      </w:pPr>
    </w:lvl>
    <w:lvl w:ilvl="8" w:tplc="0409001B" w:tentative="1">
      <w:start w:val="1"/>
      <w:numFmt w:val="lowerRoman"/>
      <w:lvlText w:val="%9."/>
      <w:lvlJc w:val="right"/>
      <w:pPr>
        <w:ind w:left="6874" w:hanging="180"/>
      </w:pPr>
    </w:lvl>
  </w:abstractNum>
  <w:abstractNum w:abstractNumId="16" w15:restartNumberingAfterBreak="0">
    <w:nsid w:val="23CD3550"/>
    <w:multiLevelType w:val="hybridMultilevel"/>
    <w:tmpl w:val="91005920"/>
    <w:lvl w:ilvl="0" w:tplc="C9B84A7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15:restartNumberingAfterBreak="0">
    <w:nsid w:val="26F37FB7"/>
    <w:multiLevelType w:val="hybridMultilevel"/>
    <w:tmpl w:val="C8B20C4C"/>
    <w:lvl w:ilvl="0" w:tplc="04090019">
      <w:start w:val="1"/>
      <w:numFmt w:val="lowerLetter"/>
      <w:lvlText w:val="%1."/>
      <w:lvlJc w:val="left"/>
      <w:pPr>
        <w:ind w:left="1069" w:hanging="360"/>
      </w:pPr>
      <w:rPr>
        <w:rFonts w:hint="default"/>
      </w:rPr>
    </w:lvl>
    <w:lvl w:ilvl="1" w:tplc="A9827940">
      <w:start w:val="1"/>
      <w:numFmt w:val="lowerLetter"/>
      <w:lvlText w:val="%2."/>
      <w:lvlJc w:val="left"/>
      <w:pPr>
        <w:ind w:left="1789" w:hanging="360"/>
      </w:pPr>
      <w:rPr>
        <w:rFonts w:hint="default"/>
      </w:r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271E6AE4"/>
    <w:multiLevelType w:val="hybridMultilevel"/>
    <w:tmpl w:val="C5BC6150"/>
    <w:lvl w:ilvl="0" w:tplc="04090019">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9" w15:restartNumberingAfterBreak="0">
    <w:nsid w:val="2DAA7E46"/>
    <w:multiLevelType w:val="hybridMultilevel"/>
    <w:tmpl w:val="20885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5C3ED3"/>
    <w:multiLevelType w:val="hybridMultilevel"/>
    <w:tmpl w:val="0A0833D2"/>
    <w:lvl w:ilvl="0" w:tplc="84949004">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D83D5A"/>
    <w:multiLevelType w:val="hybridMultilevel"/>
    <w:tmpl w:val="D682F0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5C10B4"/>
    <w:multiLevelType w:val="multilevel"/>
    <w:tmpl w:val="C6F2CAF4"/>
    <w:lvl w:ilvl="0">
      <w:start w:val="2"/>
      <w:numFmt w:val="decimal"/>
      <w:lvlText w:val="%1"/>
      <w:lvlJc w:val="left"/>
      <w:pPr>
        <w:ind w:left="360" w:hanging="360"/>
      </w:pPr>
      <w:rPr>
        <w:rFonts w:hint="default"/>
      </w:rPr>
    </w:lvl>
    <w:lvl w:ilvl="1">
      <w:start w:val="1"/>
      <w:numFmt w:val="upperLetter"/>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A7A0E28"/>
    <w:multiLevelType w:val="hybridMultilevel"/>
    <w:tmpl w:val="C86C6300"/>
    <w:lvl w:ilvl="0" w:tplc="74706392">
      <w:start w:val="1"/>
      <w:numFmt w:val="decimal"/>
      <w:lvlText w:val="%1."/>
      <w:lvlJc w:val="left"/>
      <w:pPr>
        <w:ind w:left="720" w:hanging="360"/>
      </w:pPr>
      <w:rPr>
        <w:rFonts w:hint="default"/>
        <w:b/>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3F2702E5"/>
    <w:multiLevelType w:val="hybridMultilevel"/>
    <w:tmpl w:val="C86C6300"/>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441294F"/>
    <w:multiLevelType w:val="multilevel"/>
    <w:tmpl w:val="E9B42538"/>
    <w:lvl w:ilvl="0">
      <w:start w:val="1"/>
      <w:numFmt w:val="decimal"/>
      <w:lvlText w:val="%1"/>
      <w:lvlJc w:val="left"/>
      <w:pPr>
        <w:ind w:left="360" w:hanging="360"/>
      </w:pPr>
      <w:rPr>
        <w:rFonts w:hint="default"/>
        <w:b w:val="0"/>
        <w:bCs/>
      </w:rPr>
    </w:lvl>
    <w:lvl w:ilvl="1">
      <w:start w:val="1"/>
      <w:numFmt w:val="upperLetter"/>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57717B6"/>
    <w:multiLevelType w:val="hybridMultilevel"/>
    <w:tmpl w:val="FE12B048"/>
    <w:lvl w:ilvl="0" w:tplc="5FB87744">
      <w:start w:val="1"/>
      <w:numFmt w:val="decimal"/>
      <w:lvlText w:val="%1."/>
      <w:lvlJc w:val="left"/>
      <w:pPr>
        <w:ind w:left="720" w:hanging="360"/>
      </w:pPr>
      <w:rPr>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47FA1878"/>
    <w:multiLevelType w:val="hybridMultilevel"/>
    <w:tmpl w:val="51800BC0"/>
    <w:lvl w:ilvl="0" w:tplc="3809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499F2A30"/>
    <w:multiLevelType w:val="hybridMultilevel"/>
    <w:tmpl w:val="739A7072"/>
    <w:lvl w:ilvl="0" w:tplc="04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9" w15:restartNumberingAfterBreak="0">
    <w:nsid w:val="4A887C16"/>
    <w:multiLevelType w:val="hybridMultilevel"/>
    <w:tmpl w:val="130620B0"/>
    <w:lvl w:ilvl="0" w:tplc="4D40FC16">
      <w:start w:val="1"/>
      <w:numFmt w:val="lowerLetter"/>
      <w:lvlText w:val="%1."/>
      <w:lvlJc w:val="left"/>
      <w:pPr>
        <w:ind w:left="1069" w:hanging="360"/>
      </w:pPr>
      <w:rPr>
        <w:rFonts w:hint="default"/>
      </w:rPr>
    </w:lvl>
    <w:lvl w:ilvl="1" w:tplc="B2FE58E4">
      <w:start w:val="1"/>
      <w:numFmt w:val="decimal"/>
      <w:lvlText w:val="%2)"/>
      <w:lvlJc w:val="left"/>
      <w:pPr>
        <w:ind w:left="1789" w:hanging="360"/>
      </w:pPr>
      <w:rPr>
        <w:rFonts w:hint="default"/>
      </w:r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43880E30">
      <w:start w:val="1"/>
      <w:numFmt w:val="lowerLetter"/>
      <w:lvlText w:val="%5)"/>
      <w:lvlJc w:val="left"/>
      <w:pPr>
        <w:ind w:left="3949" w:hanging="360"/>
      </w:pPr>
      <w:rPr>
        <w:rFonts w:eastAsia="Calibri" w:hint="default"/>
      </w:r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0" w15:restartNumberingAfterBreak="0">
    <w:nsid w:val="4D945979"/>
    <w:multiLevelType w:val="hybridMultilevel"/>
    <w:tmpl w:val="CCBCF832"/>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2E107FB0">
      <w:start w:val="1"/>
      <w:numFmt w:val="decimal"/>
      <w:lvlText w:val="%3)"/>
      <w:lvlJc w:val="left"/>
      <w:pPr>
        <w:ind w:left="2340" w:hanging="360"/>
      </w:pPr>
      <w:rPr>
        <w:rFonts w:hint="default"/>
      </w:rPr>
    </w:lvl>
    <w:lvl w:ilvl="3" w:tplc="0809000F">
      <w:start w:val="1"/>
      <w:numFmt w:val="decimal"/>
      <w:lvlText w:val="%4."/>
      <w:lvlJc w:val="left"/>
      <w:pPr>
        <w:ind w:left="2880" w:hanging="360"/>
      </w:pPr>
    </w:lvl>
    <w:lvl w:ilvl="4" w:tplc="330EEBF0">
      <w:start w:val="1"/>
      <w:numFmt w:val="lowerLetter"/>
      <w:lvlText w:val="%5)"/>
      <w:lvlJc w:val="left"/>
      <w:pPr>
        <w:ind w:left="3600" w:hanging="36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36B67FE"/>
    <w:multiLevelType w:val="hybridMultilevel"/>
    <w:tmpl w:val="4BFA0C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DC5D8C"/>
    <w:multiLevelType w:val="multilevel"/>
    <w:tmpl w:val="8C506AF4"/>
    <w:lvl w:ilvl="0">
      <w:start w:val="5"/>
      <w:numFmt w:val="decimal"/>
      <w:lvlText w:val="%1"/>
      <w:lvlJc w:val="left"/>
      <w:pPr>
        <w:ind w:left="360" w:hanging="360"/>
      </w:pPr>
      <w:rPr>
        <w:rFonts w:hint="default"/>
      </w:rPr>
    </w:lvl>
    <w:lvl w:ilvl="1">
      <w:start w:val="1"/>
      <w:numFmt w:val="upperLetter"/>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3ED6EFB"/>
    <w:multiLevelType w:val="hybridMultilevel"/>
    <w:tmpl w:val="E66A278A"/>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582F45AC"/>
    <w:multiLevelType w:val="hybridMultilevel"/>
    <w:tmpl w:val="9274FCA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5EE25A4B"/>
    <w:multiLevelType w:val="hybridMultilevel"/>
    <w:tmpl w:val="FFDE9306"/>
    <w:lvl w:ilvl="0" w:tplc="7174DD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D372CF"/>
    <w:multiLevelType w:val="multilevel"/>
    <w:tmpl w:val="10501CF2"/>
    <w:lvl w:ilvl="0">
      <w:start w:val="4"/>
      <w:numFmt w:val="decimal"/>
      <w:lvlText w:val="%1"/>
      <w:lvlJc w:val="left"/>
      <w:pPr>
        <w:ind w:left="360" w:hanging="360"/>
      </w:pPr>
      <w:rPr>
        <w:rFonts w:hint="default"/>
      </w:rPr>
    </w:lvl>
    <w:lvl w:ilvl="1">
      <w:start w:val="1"/>
      <w:numFmt w:val="upperLetter"/>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0E3335A"/>
    <w:multiLevelType w:val="hybridMultilevel"/>
    <w:tmpl w:val="4C1E8A84"/>
    <w:lvl w:ilvl="0" w:tplc="55ECA4AA">
      <w:start w:val="1"/>
      <w:numFmt w:val="upperLetter"/>
      <w:lvlText w:val="%1."/>
      <w:lvlJc w:val="left"/>
      <w:pPr>
        <w:ind w:left="108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2257D89"/>
    <w:multiLevelType w:val="multilevel"/>
    <w:tmpl w:val="493ABF7A"/>
    <w:lvl w:ilvl="0">
      <w:start w:val="1"/>
      <w:numFmt w:val="lowerLetter"/>
      <w:lvlText w:val="%1."/>
      <w:lvlJc w:val="left"/>
      <w:pPr>
        <w:ind w:left="1069" w:hanging="36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9" w15:restartNumberingAfterBreak="0">
    <w:nsid w:val="64C93105"/>
    <w:multiLevelType w:val="hybridMultilevel"/>
    <w:tmpl w:val="A352FA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7DE0FC9"/>
    <w:multiLevelType w:val="hybridMultilevel"/>
    <w:tmpl w:val="23DE6432"/>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7F985962">
      <w:start w:val="1"/>
      <w:numFmt w:val="decimal"/>
      <w:lvlText w:val="%5)"/>
      <w:lvlJc w:val="left"/>
      <w:pPr>
        <w:ind w:left="3600" w:hanging="360"/>
      </w:pPr>
      <w:rPr>
        <w:rFonts w:hint="default"/>
      </w:rPr>
    </w:lvl>
    <w:lvl w:ilvl="5" w:tplc="43E4D636">
      <w:start w:val="1"/>
      <w:numFmt w:val="lowerLetter"/>
      <w:lvlText w:val="%6)"/>
      <w:lvlJc w:val="left"/>
      <w:pPr>
        <w:ind w:left="4500" w:hanging="360"/>
      </w:pPr>
      <w:rPr>
        <w:rFonts w:hint="default"/>
        <w:i w:val="0"/>
        <w:iCs/>
      </w:rPr>
    </w:lvl>
    <w:lvl w:ilvl="6" w:tplc="DDCA3F6E">
      <w:start w:val="1"/>
      <w:numFmt w:val="upperLetter"/>
      <w:lvlText w:val="%7."/>
      <w:lvlJc w:val="left"/>
      <w:pPr>
        <w:ind w:left="5040" w:hanging="360"/>
      </w:pPr>
      <w:rPr>
        <w:rFonts w:hint="default"/>
      </w:r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D2A2456"/>
    <w:multiLevelType w:val="hybridMultilevel"/>
    <w:tmpl w:val="8D36CC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6265C0"/>
    <w:multiLevelType w:val="hybridMultilevel"/>
    <w:tmpl w:val="AAD655BA"/>
    <w:lvl w:ilvl="0" w:tplc="4650BC4C">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2E5CF6"/>
    <w:multiLevelType w:val="hybridMultilevel"/>
    <w:tmpl w:val="D96A564A"/>
    <w:lvl w:ilvl="0" w:tplc="8376E8C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4" w15:restartNumberingAfterBreak="0">
    <w:nsid w:val="74937909"/>
    <w:multiLevelType w:val="hybridMultilevel"/>
    <w:tmpl w:val="4A42364C"/>
    <w:lvl w:ilvl="0" w:tplc="43880E30">
      <w:start w:val="1"/>
      <w:numFmt w:val="lowerLetter"/>
      <w:lvlText w:val="%1)"/>
      <w:lvlJc w:val="left"/>
      <w:pPr>
        <w:ind w:left="3949" w:hanging="360"/>
      </w:pPr>
      <w:rPr>
        <w:rFonts w:eastAsia="Calibr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15:restartNumberingAfterBreak="0">
    <w:nsid w:val="780B1EDA"/>
    <w:multiLevelType w:val="hybridMultilevel"/>
    <w:tmpl w:val="DFA440D4"/>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15:restartNumberingAfterBreak="0">
    <w:nsid w:val="7D736E9C"/>
    <w:multiLevelType w:val="hybridMultilevel"/>
    <w:tmpl w:val="BDECB8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22402A"/>
    <w:multiLevelType w:val="hybridMultilevel"/>
    <w:tmpl w:val="4BA2E504"/>
    <w:lvl w:ilvl="0" w:tplc="53426006">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0"/>
  </w:num>
  <w:num w:numId="2">
    <w:abstractNumId w:val="9"/>
  </w:num>
  <w:num w:numId="3">
    <w:abstractNumId w:val="19"/>
  </w:num>
  <w:num w:numId="4">
    <w:abstractNumId w:val="46"/>
  </w:num>
  <w:num w:numId="5">
    <w:abstractNumId w:val="41"/>
  </w:num>
  <w:num w:numId="6">
    <w:abstractNumId w:val="42"/>
  </w:num>
  <w:num w:numId="7">
    <w:abstractNumId w:val="6"/>
  </w:num>
  <w:num w:numId="8">
    <w:abstractNumId w:val="35"/>
  </w:num>
  <w:num w:numId="9">
    <w:abstractNumId w:val="16"/>
  </w:num>
  <w:num w:numId="10">
    <w:abstractNumId w:val="8"/>
  </w:num>
  <w:num w:numId="11">
    <w:abstractNumId w:val="25"/>
  </w:num>
  <w:num w:numId="12">
    <w:abstractNumId w:val="22"/>
  </w:num>
  <w:num w:numId="13">
    <w:abstractNumId w:val="37"/>
  </w:num>
  <w:num w:numId="14">
    <w:abstractNumId w:val="36"/>
  </w:num>
  <w:num w:numId="15">
    <w:abstractNumId w:val="32"/>
  </w:num>
  <w:num w:numId="16">
    <w:abstractNumId w:val="30"/>
  </w:num>
  <w:num w:numId="17">
    <w:abstractNumId w:val="13"/>
  </w:num>
  <w:num w:numId="18">
    <w:abstractNumId w:val="40"/>
  </w:num>
  <w:num w:numId="19">
    <w:abstractNumId w:val="3"/>
  </w:num>
  <w:num w:numId="20">
    <w:abstractNumId w:val="29"/>
  </w:num>
  <w:num w:numId="21">
    <w:abstractNumId w:val="0"/>
  </w:num>
  <w:num w:numId="22">
    <w:abstractNumId w:val="7"/>
  </w:num>
  <w:num w:numId="23">
    <w:abstractNumId w:val="12"/>
  </w:num>
  <w:num w:numId="24">
    <w:abstractNumId w:val="33"/>
  </w:num>
  <w:num w:numId="25">
    <w:abstractNumId w:val="31"/>
  </w:num>
  <w:num w:numId="26">
    <w:abstractNumId w:val="18"/>
  </w:num>
  <w:num w:numId="27">
    <w:abstractNumId w:val="17"/>
  </w:num>
  <w:num w:numId="28">
    <w:abstractNumId w:val="38"/>
  </w:num>
  <w:num w:numId="29">
    <w:abstractNumId w:val="15"/>
  </w:num>
  <w:num w:numId="30">
    <w:abstractNumId w:val="2"/>
  </w:num>
  <w:num w:numId="31">
    <w:abstractNumId w:val="1"/>
  </w:num>
  <w:num w:numId="32">
    <w:abstractNumId w:val="11"/>
  </w:num>
  <w:num w:numId="33">
    <w:abstractNumId w:val="4"/>
  </w:num>
  <w:num w:numId="34">
    <w:abstractNumId w:val="21"/>
  </w:num>
  <w:num w:numId="35">
    <w:abstractNumId w:val="26"/>
  </w:num>
  <w:num w:numId="36">
    <w:abstractNumId w:val="45"/>
  </w:num>
  <w:num w:numId="37">
    <w:abstractNumId w:val="23"/>
  </w:num>
  <w:num w:numId="38">
    <w:abstractNumId w:val="24"/>
  </w:num>
  <w:num w:numId="39">
    <w:abstractNumId w:val="10"/>
  </w:num>
  <w:num w:numId="40">
    <w:abstractNumId w:val="34"/>
  </w:num>
  <w:num w:numId="41">
    <w:abstractNumId w:val="47"/>
  </w:num>
  <w:num w:numId="42">
    <w:abstractNumId w:val="5"/>
  </w:num>
  <w:num w:numId="43">
    <w:abstractNumId w:val="27"/>
  </w:num>
  <w:num w:numId="44">
    <w:abstractNumId w:val="43"/>
  </w:num>
  <w:num w:numId="45">
    <w:abstractNumId w:val="44"/>
  </w:num>
  <w:num w:numId="46">
    <w:abstractNumId w:val="28"/>
  </w:num>
  <w:num w:numId="47">
    <w:abstractNumId w:val="14"/>
  </w:num>
  <w:num w:numId="48">
    <w:abstractNumId w:val="3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863"/>
    <w:rsid w:val="00012F83"/>
    <w:rsid w:val="000643C3"/>
    <w:rsid w:val="00071783"/>
    <w:rsid w:val="0007492F"/>
    <w:rsid w:val="000A5008"/>
    <w:rsid w:val="000E5C78"/>
    <w:rsid w:val="000F541F"/>
    <w:rsid w:val="00103AF2"/>
    <w:rsid w:val="00104A20"/>
    <w:rsid w:val="00143891"/>
    <w:rsid w:val="001534F7"/>
    <w:rsid w:val="00177EB3"/>
    <w:rsid w:val="00193870"/>
    <w:rsid w:val="001B6E6B"/>
    <w:rsid w:val="001E0782"/>
    <w:rsid w:val="001F49E1"/>
    <w:rsid w:val="00200677"/>
    <w:rsid w:val="00201FE1"/>
    <w:rsid w:val="00263C02"/>
    <w:rsid w:val="002733B9"/>
    <w:rsid w:val="002809F6"/>
    <w:rsid w:val="00287768"/>
    <w:rsid w:val="002A233B"/>
    <w:rsid w:val="002B0909"/>
    <w:rsid w:val="002B4036"/>
    <w:rsid w:val="002D3DBF"/>
    <w:rsid w:val="002F702D"/>
    <w:rsid w:val="00317EFC"/>
    <w:rsid w:val="00321273"/>
    <w:rsid w:val="003275E5"/>
    <w:rsid w:val="0034379E"/>
    <w:rsid w:val="00346BCA"/>
    <w:rsid w:val="00354D0B"/>
    <w:rsid w:val="003603B5"/>
    <w:rsid w:val="00395AFA"/>
    <w:rsid w:val="0039715F"/>
    <w:rsid w:val="003C5B14"/>
    <w:rsid w:val="003D3358"/>
    <w:rsid w:val="00412A29"/>
    <w:rsid w:val="0041347C"/>
    <w:rsid w:val="00416139"/>
    <w:rsid w:val="004163E6"/>
    <w:rsid w:val="004445AF"/>
    <w:rsid w:val="00451AC3"/>
    <w:rsid w:val="00462109"/>
    <w:rsid w:val="00496CB3"/>
    <w:rsid w:val="004A61D0"/>
    <w:rsid w:val="004D5902"/>
    <w:rsid w:val="004F005F"/>
    <w:rsid w:val="00507295"/>
    <w:rsid w:val="00514F9C"/>
    <w:rsid w:val="00522035"/>
    <w:rsid w:val="00541BC8"/>
    <w:rsid w:val="00554BDF"/>
    <w:rsid w:val="0058396B"/>
    <w:rsid w:val="00593E82"/>
    <w:rsid w:val="005A054B"/>
    <w:rsid w:val="005C4B9C"/>
    <w:rsid w:val="005C5140"/>
    <w:rsid w:val="005D269A"/>
    <w:rsid w:val="005E1D73"/>
    <w:rsid w:val="005F3833"/>
    <w:rsid w:val="005F7DAE"/>
    <w:rsid w:val="0061078D"/>
    <w:rsid w:val="00626F40"/>
    <w:rsid w:val="006313BC"/>
    <w:rsid w:val="0063295F"/>
    <w:rsid w:val="006432DA"/>
    <w:rsid w:val="006549E6"/>
    <w:rsid w:val="0066131D"/>
    <w:rsid w:val="0068465F"/>
    <w:rsid w:val="006A1245"/>
    <w:rsid w:val="006E424F"/>
    <w:rsid w:val="00716AF8"/>
    <w:rsid w:val="00740892"/>
    <w:rsid w:val="007478CE"/>
    <w:rsid w:val="00754AD8"/>
    <w:rsid w:val="0075769E"/>
    <w:rsid w:val="007642A8"/>
    <w:rsid w:val="00781B6A"/>
    <w:rsid w:val="007A337F"/>
    <w:rsid w:val="007C761F"/>
    <w:rsid w:val="007F4D04"/>
    <w:rsid w:val="007F5522"/>
    <w:rsid w:val="00810080"/>
    <w:rsid w:val="00821E20"/>
    <w:rsid w:val="00850E29"/>
    <w:rsid w:val="00865A1A"/>
    <w:rsid w:val="008716DB"/>
    <w:rsid w:val="00883B2A"/>
    <w:rsid w:val="00884984"/>
    <w:rsid w:val="008A3DF2"/>
    <w:rsid w:val="008C197C"/>
    <w:rsid w:val="008D6A76"/>
    <w:rsid w:val="008E1F2B"/>
    <w:rsid w:val="008E3C7C"/>
    <w:rsid w:val="008F16DA"/>
    <w:rsid w:val="008F6373"/>
    <w:rsid w:val="008F7148"/>
    <w:rsid w:val="00903606"/>
    <w:rsid w:val="00911D89"/>
    <w:rsid w:val="00914F62"/>
    <w:rsid w:val="00921101"/>
    <w:rsid w:val="009519D9"/>
    <w:rsid w:val="009570E1"/>
    <w:rsid w:val="00961077"/>
    <w:rsid w:val="009634E2"/>
    <w:rsid w:val="0098564B"/>
    <w:rsid w:val="0099027D"/>
    <w:rsid w:val="0099130C"/>
    <w:rsid w:val="00991DF0"/>
    <w:rsid w:val="00991EFB"/>
    <w:rsid w:val="009A5497"/>
    <w:rsid w:val="009C0D48"/>
    <w:rsid w:val="009C5C17"/>
    <w:rsid w:val="009D14A9"/>
    <w:rsid w:val="009F6154"/>
    <w:rsid w:val="00A06CEA"/>
    <w:rsid w:val="00A1427D"/>
    <w:rsid w:val="00A258A8"/>
    <w:rsid w:val="00A27F01"/>
    <w:rsid w:val="00A426D3"/>
    <w:rsid w:val="00A456C5"/>
    <w:rsid w:val="00A526A2"/>
    <w:rsid w:val="00A539BC"/>
    <w:rsid w:val="00A62F47"/>
    <w:rsid w:val="00A84298"/>
    <w:rsid w:val="00A94459"/>
    <w:rsid w:val="00AB7F6D"/>
    <w:rsid w:val="00AC5A39"/>
    <w:rsid w:val="00AE171D"/>
    <w:rsid w:val="00AE1F16"/>
    <w:rsid w:val="00AE31FB"/>
    <w:rsid w:val="00AE5D15"/>
    <w:rsid w:val="00AE713E"/>
    <w:rsid w:val="00B05DC6"/>
    <w:rsid w:val="00B17355"/>
    <w:rsid w:val="00B2514B"/>
    <w:rsid w:val="00B264D3"/>
    <w:rsid w:val="00B31CE2"/>
    <w:rsid w:val="00B82C34"/>
    <w:rsid w:val="00BA5F70"/>
    <w:rsid w:val="00BC36DE"/>
    <w:rsid w:val="00BD1355"/>
    <w:rsid w:val="00BE0882"/>
    <w:rsid w:val="00BE4B21"/>
    <w:rsid w:val="00C0326B"/>
    <w:rsid w:val="00C23FDB"/>
    <w:rsid w:val="00C4669F"/>
    <w:rsid w:val="00C66DB5"/>
    <w:rsid w:val="00C8148D"/>
    <w:rsid w:val="00C82CF0"/>
    <w:rsid w:val="00C972DF"/>
    <w:rsid w:val="00CB20AF"/>
    <w:rsid w:val="00CB44D6"/>
    <w:rsid w:val="00CB533C"/>
    <w:rsid w:val="00CC14F0"/>
    <w:rsid w:val="00CC431D"/>
    <w:rsid w:val="00CC5012"/>
    <w:rsid w:val="00D11324"/>
    <w:rsid w:val="00D32D17"/>
    <w:rsid w:val="00D36BF8"/>
    <w:rsid w:val="00D53ABD"/>
    <w:rsid w:val="00D61E01"/>
    <w:rsid w:val="00D66F6E"/>
    <w:rsid w:val="00D705B1"/>
    <w:rsid w:val="00D72FF1"/>
    <w:rsid w:val="00D81B7A"/>
    <w:rsid w:val="00D832EA"/>
    <w:rsid w:val="00D97C51"/>
    <w:rsid w:val="00DA66C4"/>
    <w:rsid w:val="00DC1C61"/>
    <w:rsid w:val="00DD1E93"/>
    <w:rsid w:val="00DF7779"/>
    <w:rsid w:val="00E527F7"/>
    <w:rsid w:val="00E531F0"/>
    <w:rsid w:val="00E65965"/>
    <w:rsid w:val="00E7177B"/>
    <w:rsid w:val="00E76CE3"/>
    <w:rsid w:val="00E87EE9"/>
    <w:rsid w:val="00EA077D"/>
    <w:rsid w:val="00EB361E"/>
    <w:rsid w:val="00EB6D9C"/>
    <w:rsid w:val="00ED3ABC"/>
    <w:rsid w:val="00EF5863"/>
    <w:rsid w:val="00F127F6"/>
    <w:rsid w:val="00F14199"/>
    <w:rsid w:val="00F324F6"/>
    <w:rsid w:val="00F47EA8"/>
    <w:rsid w:val="00F5565D"/>
    <w:rsid w:val="00F67D83"/>
    <w:rsid w:val="00F722B1"/>
    <w:rsid w:val="00F77341"/>
    <w:rsid w:val="00FE17CD"/>
    <w:rsid w:val="00FE230D"/>
    <w:rsid w:val="00FE332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B69B15"/>
  <w15:docId w15:val="{28357B9F-5CEF-4940-8D31-05F4B230F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spacing w:before="21"/>
      <w:ind w:left="20"/>
      <w:outlineLvl w:val="0"/>
    </w:pPr>
    <w:rPr>
      <w:rFonts w:ascii="Cambria" w:eastAsia="Cambria" w:hAnsi="Cambria" w:cs="Cambria"/>
      <w:b/>
      <w:bCs/>
      <w:i/>
      <w:iCs/>
    </w:rPr>
  </w:style>
  <w:style w:type="paragraph" w:styleId="Heading2">
    <w:name w:val="heading 2"/>
    <w:basedOn w:val="Normal"/>
    <w:link w:val="Heading2Char"/>
    <w:uiPriority w:val="99"/>
    <w:unhideWhenUsed/>
    <w:qFormat/>
    <w:pPr>
      <w:spacing w:line="228" w:lineRule="exact"/>
      <w:ind w:left="131"/>
      <w:jc w:val="both"/>
      <w:outlineLvl w:val="1"/>
    </w:pPr>
    <w:rPr>
      <w:b/>
      <w:bCs/>
      <w:sz w:val="20"/>
      <w:szCs w:val="20"/>
    </w:rPr>
  </w:style>
  <w:style w:type="paragraph" w:styleId="Heading3">
    <w:name w:val="heading 3"/>
    <w:basedOn w:val="Normal"/>
    <w:next w:val="Normal"/>
    <w:link w:val="Heading3Char"/>
    <w:uiPriority w:val="99"/>
    <w:qFormat/>
    <w:rsid w:val="00287768"/>
    <w:pPr>
      <w:widowControl/>
      <w:adjustRightInd w:val="0"/>
      <w:outlineLvl w:val="2"/>
    </w:pPr>
    <w:rPr>
      <w:rFonts w:ascii="Courier New" w:eastAsiaTheme="minorHAnsi" w:hAnsi="Courier New" w:cs="Courier New"/>
      <w:b/>
      <w:bCs/>
      <w:color w:val="000000"/>
      <w:sz w:val="26"/>
      <w:szCs w:val="26"/>
    </w:rPr>
  </w:style>
  <w:style w:type="paragraph" w:styleId="Heading5">
    <w:name w:val="heading 5"/>
    <w:basedOn w:val="Normal"/>
    <w:link w:val="Heading5Char"/>
    <w:uiPriority w:val="9"/>
    <w:qFormat/>
    <w:rsid w:val="00287768"/>
    <w:pPr>
      <w:widowControl/>
      <w:autoSpaceDE/>
      <w:autoSpaceDN/>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aliases w:val="spasi 2 taiiii"/>
    <w:basedOn w:val="Normal"/>
    <w:link w:val="ListParagraphChar"/>
    <w:uiPriority w:val="34"/>
    <w:qFormat/>
  </w:style>
  <w:style w:type="paragraph" w:customStyle="1" w:styleId="TableParagraph">
    <w:name w:val="Table Paragraph"/>
    <w:basedOn w:val="Normal"/>
    <w:uiPriority w:val="1"/>
    <w:qFormat/>
    <w:pPr>
      <w:spacing w:line="210" w:lineRule="exact"/>
    </w:pPr>
  </w:style>
  <w:style w:type="paragraph" w:styleId="Header">
    <w:name w:val="header"/>
    <w:basedOn w:val="Normal"/>
    <w:link w:val="HeaderChar"/>
    <w:uiPriority w:val="99"/>
    <w:unhideWhenUsed/>
    <w:rsid w:val="007642A8"/>
    <w:pPr>
      <w:tabs>
        <w:tab w:val="center" w:pos="4513"/>
        <w:tab w:val="right" w:pos="9026"/>
      </w:tabs>
    </w:pPr>
  </w:style>
  <w:style w:type="character" w:customStyle="1" w:styleId="HeaderChar">
    <w:name w:val="Header Char"/>
    <w:basedOn w:val="DefaultParagraphFont"/>
    <w:link w:val="Header"/>
    <w:uiPriority w:val="99"/>
    <w:rsid w:val="007642A8"/>
    <w:rPr>
      <w:rFonts w:ascii="Times New Roman" w:eastAsia="Times New Roman" w:hAnsi="Times New Roman" w:cs="Times New Roman"/>
    </w:rPr>
  </w:style>
  <w:style w:type="paragraph" w:styleId="Footer">
    <w:name w:val="footer"/>
    <w:basedOn w:val="Normal"/>
    <w:link w:val="FooterChar"/>
    <w:uiPriority w:val="99"/>
    <w:unhideWhenUsed/>
    <w:rsid w:val="007642A8"/>
    <w:pPr>
      <w:tabs>
        <w:tab w:val="center" w:pos="4513"/>
        <w:tab w:val="right" w:pos="9026"/>
      </w:tabs>
    </w:pPr>
  </w:style>
  <w:style w:type="character" w:customStyle="1" w:styleId="FooterChar">
    <w:name w:val="Footer Char"/>
    <w:basedOn w:val="DefaultParagraphFont"/>
    <w:link w:val="Footer"/>
    <w:uiPriority w:val="99"/>
    <w:rsid w:val="007642A8"/>
    <w:rPr>
      <w:rFonts w:ascii="Times New Roman" w:eastAsia="Times New Roman" w:hAnsi="Times New Roman" w:cs="Times New Roman"/>
    </w:rPr>
  </w:style>
  <w:style w:type="character" w:styleId="Hyperlink">
    <w:name w:val="Hyperlink"/>
    <w:basedOn w:val="DefaultParagraphFont"/>
    <w:uiPriority w:val="99"/>
    <w:unhideWhenUsed/>
    <w:rsid w:val="00177EB3"/>
    <w:rPr>
      <w:color w:val="0000FF" w:themeColor="hyperlink"/>
      <w:u w:val="single"/>
    </w:rPr>
  </w:style>
  <w:style w:type="character" w:styleId="UnresolvedMention">
    <w:name w:val="Unresolved Mention"/>
    <w:basedOn w:val="DefaultParagraphFont"/>
    <w:uiPriority w:val="99"/>
    <w:semiHidden/>
    <w:unhideWhenUsed/>
    <w:rsid w:val="00177EB3"/>
    <w:rPr>
      <w:color w:val="605E5C"/>
      <w:shd w:val="clear" w:color="auto" w:fill="E1DFDD"/>
    </w:rPr>
  </w:style>
  <w:style w:type="character" w:customStyle="1" w:styleId="markedcontent">
    <w:name w:val="markedcontent"/>
    <w:basedOn w:val="DefaultParagraphFont"/>
    <w:rsid w:val="00012F83"/>
  </w:style>
  <w:style w:type="table" w:styleId="TableGrid">
    <w:name w:val="Table Grid"/>
    <w:basedOn w:val="TableNormal"/>
    <w:uiPriority w:val="39"/>
    <w:qFormat/>
    <w:rsid w:val="00462109"/>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21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109"/>
    <w:rPr>
      <w:rFonts w:ascii="Segoe UI" w:eastAsia="Times New Roman" w:hAnsi="Segoe UI" w:cs="Segoe UI"/>
      <w:sz w:val="18"/>
      <w:szCs w:val="18"/>
    </w:rPr>
  </w:style>
  <w:style w:type="paragraph" w:customStyle="1" w:styleId="ListParagraph1">
    <w:name w:val="List Paragraph1"/>
    <w:basedOn w:val="Normal"/>
    <w:uiPriority w:val="34"/>
    <w:qFormat/>
    <w:rsid w:val="002D3DBF"/>
    <w:pPr>
      <w:widowControl/>
      <w:autoSpaceDE/>
      <w:autoSpaceDN/>
      <w:spacing w:after="200" w:line="480" w:lineRule="auto"/>
      <w:ind w:left="720"/>
      <w:contextualSpacing/>
      <w:jc w:val="both"/>
    </w:pPr>
    <w:rPr>
      <w:rFonts w:eastAsia="Calibri"/>
      <w:sz w:val="24"/>
      <w:szCs w:val="24"/>
    </w:rPr>
  </w:style>
  <w:style w:type="paragraph" w:customStyle="1" w:styleId="p15">
    <w:name w:val="p15"/>
    <w:basedOn w:val="Normal"/>
    <w:qFormat/>
    <w:rsid w:val="002D3DBF"/>
    <w:pPr>
      <w:widowControl/>
      <w:autoSpaceDE/>
      <w:autoSpaceDN/>
      <w:spacing w:after="200" w:line="480" w:lineRule="auto"/>
      <w:ind w:left="720"/>
      <w:jc w:val="both"/>
    </w:pPr>
    <w:rPr>
      <w:sz w:val="24"/>
      <w:szCs w:val="24"/>
    </w:rPr>
  </w:style>
  <w:style w:type="character" w:customStyle="1" w:styleId="Heading3Char">
    <w:name w:val="Heading 3 Char"/>
    <w:basedOn w:val="DefaultParagraphFont"/>
    <w:link w:val="Heading3"/>
    <w:uiPriority w:val="99"/>
    <w:rsid w:val="00287768"/>
    <w:rPr>
      <w:rFonts w:ascii="Courier New" w:hAnsi="Courier New" w:cs="Courier New"/>
      <w:b/>
      <w:bCs/>
      <w:color w:val="000000"/>
      <w:sz w:val="26"/>
      <w:szCs w:val="26"/>
    </w:rPr>
  </w:style>
  <w:style w:type="character" w:customStyle="1" w:styleId="Heading5Char">
    <w:name w:val="Heading 5 Char"/>
    <w:basedOn w:val="DefaultParagraphFont"/>
    <w:link w:val="Heading5"/>
    <w:uiPriority w:val="9"/>
    <w:qFormat/>
    <w:rsid w:val="00287768"/>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287768"/>
    <w:rPr>
      <w:rFonts w:ascii="Cambria" w:eastAsia="Cambria" w:hAnsi="Cambria" w:cs="Cambria"/>
      <w:b/>
      <w:bCs/>
      <w:i/>
      <w:iCs/>
    </w:rPr>
  </w:style>
  <w:style w:type="character" w:customStyle="1" w:styleId="Heading2Char">
    <w:name w:val="Heading 2 Char"/>
    <w:basedOn w:val="DefaultParagraphFont"/>
    <w:link w:val="Heading2"/>
    <w:uiPriority w:val="99"/>
    <w:rsid w:val="00287768"/>
    <w:rPr>
      <w:rFonts w:ascii="Times New Roman" w:eastAsia="Times New Roman" w:hAnsi="Times New Roman" w:cs="Times New Roman"/>
      <w:b/>
      <w:bCs/>
      <w:sz w:val="20"/>
      <w:szCs w:val="20"/>
    </w:rPr>
  </w:style>
  <w:style w:type="paragraph" w:styleId="HTMLPreformatted">
    <w:name w:val="HTML Preformatted"/>
    <w:basedOn w:val="Normal"/>
    <w:link w:val="HTMLPreformattedChar"/>
    <w:uiPriority w:val="99"/>
    <w:semiHidden/>
    <w:unhideWhenUsed/>
    <w:rsid w:val="00287768"/>
    <w:pPr>
      <w:widowControl/>
      <w:autoSpaceDE/>
      <w:autoSpaceDN/>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87768"/>
    <w:rPr>
      <w:rFonts w:ascii="Consolas" w:eastAsia="Times New Roman" w:hAnsi="Consolas" w:cs="Times New Roman"/>
      <w:sz w:val="20"/>
      <w:szCs w:val="20"/>
      <w:lang w:val="en"/>
    </w:rPr>
  </w:style>
  <w:style w:type="character" w:customStyle="1" w:styleId="ListParagraphChar">
    <w:name w:val="List Paragraph Char"/>
    <w:aliases w:val="spasi 2 taiiii Char"/>
    <w:link w:val="ListParagraph"/>
    <w:uiPriority w:val="34"/>
    <w:qFormat/>
    <w:rsid w:val="00287768"/>
    <w:rPr>
      <w:rFonts w:ascii="Times New Roman" w:eastAsia="Times New Roman" w:hAnsi="Times New Roman" w:cs="Times New Roman"/>
    </w:rPr>
  </w:style>
  <w:style w:type="character" w:styleId="PlaceholderText">
    <w:name w:val="Placeholder Text"/>
    <w:basedOn w:val="DefaultParagraphFont"/>
    <w:uiPriority w:val="99"/>
    <w:semiHidden/>
    <w:rsid w:val="00287768"/>
    <w:rPr>
      <w:color w:val="808080"/>
    </w:rPr>
  </w:style>
  <w:style w:type="paragraph" w:styleId="Revision">
    <w:name w:val="Revision"/>
    <w:hidden/>
    <w:uiPriority w:val="99"/>
    <w:semiHidden/>
    <w:rsid w:val="00287768"/>
    <w:pPr>
      <w:widowControl/>
      <w:autoSpaceDE/>
      <w:autoSpaceDN/>
    </w:pPr>
  </w:style>
  <w:style w:type="character" w:styleId="CommentReference">
    <w:name w:val="annotation reference"/>
    <w:basedOn w:val="DefaultParagraphFont"/>
    <w:uiPriority w:val="99"/>
    <w:semiHidden/>
    <w:unhideWhenUsed/>
    <w:rsid w:val="00287768"/>
    <w:rPr>
      <w:sz w:val="16"/>
      <w:szCs w:val="16"/>
    </w:rPr>
  </w:style>
  <w:style w:type="paragraph" w:styleId="CommentText">
    <w:name w:val="annotation text"/>
    <w:basedOn w:val="Normal"/>
    <w:link w:val="CommentTextChar"/>
    <w:uiPriority w:val="99"/>
    <w:unhideWhenUsed/>
    <w:rsid w:val="00287768"/>
    <w:pPr>
      <w:widowControl/>
      <w:autoSpaceDE/>
      <w:autoSpaceDN/>
    </w:pPr>
    <w:rPr>
      <w:sz w:val="20"/>
      <w:szCs w:val="20"/>
    </w:rPr>
  </w:style>
  <w:style w:type="character" w:customStyle="1" w:styleId="CommentTextChar">
    <w:name w:val="Comment Text Char"/>
    <w:basedOn w:val="DefaultParagraphFont"/>
    <w:link w:val="CommentText"/>
    <w:uiPriority w:val="99"/>
    <w:rsid w:val="00287768"/>
    <w:rPr>
      <w:rFonts w:ascii="Times New Roman" w:eastAsia="Times New Roman" w:hAnsi="Times New Roman" w:cs="Times New Roman"/>
      <w:sz w:val="20"/>
      <w:szCs w:val="20"/>
      <w:lang w:val="en"/>
    </w:rPr>
  </w:style>
  <w:style w:type="paragraph" w:styleId="CommentSubject">
    <w:name w:val="annotation subject"/>
    <w:basedOn w:val="CommentText"/>
    <w:next w:val="CommentText"/>
    <w:link w:val="CommentSubjectChar"/>
    <w:uiPriority w:val="99"/>
    <w:semiHidden/>
    <w:unhideWhenUsed/>
    <w:rsid w:val="00287768"/>
    <w:rPr>
      <w:b/>
      <w:bCs/>
    </w:rPr>
  </w:style>
  <w:style w:type="character" w:customStyle="1" w:styleId="CommentSubjectChar">
    <w:name w:val="Comment Subject Char"/>
    <w:basedOn w:val="CommentTextChar"/>
    <w:link w:val="CommentSubject"/>
    <w:uiPriority w:val="99"/>
    <w:semiHidden/>
    <w:rsid w:val="00287768"/>
    <w:rPr>
      <w:rFonts w:ascii="Times New Roman" w:eastAsia="Times New Roman" w:hAnsi="Times New Roman" w:cs="Times New Roman"/>
      <w:b/>
      <w:bCs/>
      <w:sz w:val="20"/>
      <w:szCs w:val="20"/>
      <w:lang w:val="en"/>
    </w:rPr>
  </w:style>
  <w:style w:type="paragraph" w:customStyle="1" w:styleId="p0">
    <w:name w:val="p0"/>
    <w:basedOn w:val="Normal"/>
    <w:qFormat/>
    <w:rsid w:val="00287768"/>
    <w:pPr>
      <w:widowControl/>
      <w:autoSpaceDE/>
      <w:autoSpaceDN/>
    </w:pPr>
    <w:rPr>
      <w:sz w:val="21"/>
      <w:szCs w:val="21"/>
    </w:rPr>
  </w:style>
  <w:style w:type="paragraph" w:customStyle="1" w:styleId="ListParagraph3">
    <w:name w:val="List Paragraph3"/>
    <w:basedOn w:val="Normal"/>
    <w:uiPriority w:val="34"/>
    <w:qFormat/>
    <w:rsid w:val="00287768"/>
    <w:pPr>
      <w:widowControl/>
      <w:autoSpaceDE/>
      <w:autoSpaceDN/>
      <w:spacing w:after="200" w:line="276" w:lineRule="auto"/>
      <w:ind w:left="720"/>
      <w:contextualSpacing/>
    </w:pPr>
    <w:rPr>
      <w:rFonts w:ascii="Calibri" w:eastAsia="Calibri" w:hAnsi="Calibri"/>
    </w:rPr>
  </w:style>
  <w:style w:type="numbering" w:customStyle="1" w:styleId="NoList1">
    <w:name w:val="No List1"/>
    <w:next w:val="NoList"/>
    <w:uiPriority w:val="99"/>
    <w:semiHidden/>
    <w:unhideWhenUsed/>
    <w:rsid w:val="00287768"/>
  </w:style>
  <w:style w:type="paragraph" w:customStyle="1" w:styleId="plaintable">
    <w:name w:val="plaintable"/>
    <w:basedOn w:val="Normal"/>
    <w:qFormat/>
    <w:rsid w:val="00287768"/>
    <w:pPr>
      <w:widowControl/>
      <w:autoSpaceDE/>
      <w:autoSpaceDN/>
      <w:spacing w:before="100" w:beforeAutospacing="1" w:after="100" w:afterAutospacing="1"/>
    </w:pPr>
    <w:rPr>
      <w:sz w:val="24"/>
      <w:szCs w:val="24"/>
    </w:rPr>
  </w:style>
  <w:style w:type="paragraph" w:customStyle="1" w:styleId="nopad">
    <w:name w:val="nopad"/>
    <w:basedOn w:val="Normal"/>
    <w:qFormat/>
    <w:rsid w:val="00287768"/>
    <w:pPr>
      <w:widowControl/>
      <w:autoSpaceDE/>
      <w:autoSpaceDN/>
      <w:spacing w:before="100" w:beforeAutospacing="1" w:after="100" w:afterAutospacing="1"/>
    </w:pPr>
    <w:rPr>
      <w:sz w:val="24"/>
      <w:szCs w:val="24"/>
    </w:rPr>
  </w:style>
  <w:style w:type="paragraph" w:customStyle="1" w:styleId="b1">
    <w:name w:val="b1"/>
    <w:basedOn w:val="Normal"/>
    <w:qFormat/>
    <w:rsid w:val="00287768"/>
    <w:pPr>
      <w:widowControl/>
      <w:pBdr>
        <w:bottom w:val="single" w:sz="6" w:space="0" w:color="auto"/>
        <w:right w:val="single" w:sz="6" w:space="0" w:color="auto"/>
      </w:pBdr>
      <w:autoSpaceDE/>
      <w:autoSpaceDN/>
      <w:spacing w:before="100" w:beforeAutospacing="1" w:after="100" w:afterAutospacing="1"/>
    </w:pPr>
    <w:rPr>
      <w:sz w:val="24"/>
      <w:szCs w:val="24"/>
    </w:rPr>
  </w:style>
  <w:style w:type="paragraph" w:customStyle="1" w:styleId="b2">
    <w:name w:val="b2"/>
    <w:basedOn w:val="Normal"/>
    <w:qFormat/>
    <w:rsid w:val="00287768"/>
    <w:pPr>
      <w:widowControl/>
      <w:pBdr>
        <w:bottom w:val="single" w:sz="6" w:space="0" w:color="auto"/>
      </w:pBdr>
      <w:autoSpaceDE/>
      <w:autoSpaceDN/>
      <w:spacing w:before="100" w:beforeAutospacing="1" w:after="100" w:afterAutospacing="1"/>
    </w:pPr>
    <w:rPr>
      <w:sz w:val="24"/>
      <w:szCs w:val="24"/>
    </w:rPr>
  </w:style>
  <w:style w:type="paragraph" w:customStyle="1" w:styleId="b3">
    <w:name w:val="b3"/>
    <w:basedOn w:val="Normal"/>
    <w:qFormat/>
    <w:rsid w:val="00287768"/>
    <w:pPr>
      <w:widowControl/>
      <w:pBdr>
        <w:right w:val="single" w:sz="6" w:space="0" w:color="auto"/>
      </w:pBdr>
      <w:autoSpaceDE/>
      <w:autoSpaceDN/>
      <w:spacing w:before="100" w:beforeAutospacing="1" w:after="100" w:afterAutospacing="1"/>
    </w:pPr>
    <w:rPr>
      <w:sz w:val="24"/>
      <w:szCs w:val="24"/>
    </w:rPr>
  </w:style>
  <w:style w:type="paragraph" w:styleId="NormalWeb">
    <w:name w:val="Normal (Web)"/>
    <w:basedOn w:val="Normal"/>
    <w:uiPriority w:val="99"/>
    <w:unhideWhenUsed/>
    <w:qFormat/>
    <w:rsid w:val="00287768"/>
    <w:pPr>
      <w:widowControl/>
      <w:autoSpaceDE/>
      <w:autoSpaceDN/>
      <w:spacing w:after="200" w:line="276" w:lineRule="auto"/>
    </w:pPr>
    <w:rPr>
      <w:rFonts w:eastAsia="SimSun"/>
      <w:sz w:val="24"/>
      <w:szCs w:val="24"/>
      <w:lang w:eastAsia="zh-CN"/>
    </w:rPr>
  </w:style>
  <w:style w:type="paragraph" w:customStyle="1" w:styleId="ListParagraph2">
    <w:name w:val="List Paragraph2"/>
    <w:basedOn w:val="Normal"/>
    <w:uiPriority w:val="34"/>
    <w:qFormat/>
    <w:rsid w:val="00287768"/>
    <w:pPr>
      <w:widowControl/>
      <w:autoSpaceDE/>
      <w:autoSpaceDN/>
      <w:spacing w:after="200" w:line="276" w:lineRule="auto"/>
      <w:ind w:left="720"/>
      <w:contextualSpacing/>
    </w:pPr>
    <w:rPr>
      <w:rFonts w:ascii="Calibri" w:eastAsia="Calibri" w:hAnsi="Calibri"/>
    </w:rPr>
  </w:style>
  <w:style w:type="numbering" w:customStyle="1" w:styleId="NoList2">
    <w:name w:val="No List2"/>
    <w:next w:val="NoList"/>
    <w:uiPriority w:val="99"/>
    <w:semiHidden/>
    <w:unhideWhenUsed/>
    <w:rsid w:val="00287768"/>
  </w:style>
  <w:style w:type="character" w:styleId="FollowedHyperlink">
    <w:name w:val="FollowedHyperlink"/>
    <w:basedOn w:val="DefaultParagraphFont"/>
    <w:uiPriority w:val="99"/>
    <w:semiHidden/>
    <w:unhideWhenUsed/>
    <w:rsid w:val="00287768"/>
    <w:rPr>
      <w:color w:val="954F72"/>
      <w:u w:val="single"/>
    </w:rPr>
  </w:style>
  <w:style w:type="paragraph" w:customStyle="1" w:styleId="font5">
    <w:name w:val="font5"/>
    <w:basedOn w:val="Normal"/>
    <w:rsid w:val="00287768"/>
    <w:pPr>
      <w:widowControl/>
      <w:autoSpaceDE/>
      <w:autoSpaceDN/>
      <w:spacing w:before="100" w:beforeAutospacing="1" w:after="100" w:afterAutospacing="1"/>
    </w:pPr>
    <w:rPr>
      <w:rFonts w:ascii="Arial" w:hAnsi="Arial" w:cs="Arial"/>
      <w:color w:val="993300"/>
      <w:sz w:val="16"/>
      <w:szCs w:val="16"/>
    </w:rPr>
  </w:style>
  <w:style w:type="paragraph" w:customStyle="1" w:styleId="xl70">
    <w:name w:val="xl70"/>
    <w:basedOn w:val="Normal"/>
    <w:rsid w:val="0028776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hAnsi="Arial" w:cs="Arial"/>
      <w:b/>
      <w:bCs/>
      <w:color w:val="993300"/>
      <w:sz w:val="16"/>
      <w:szCs w:val="16"/>
    </w:rPr>
  </w:style>
  <w:style w:type="paragraph" w:customStyle="1" w:styleId="xl71">
    <w:name w:val="xl71"/>
    <w:basedOn w:val="Normal"/>
    <w:rsid w:val="00287768"/>
    <w:pPr>
      <w:widowControl/>
      <w:autoSpaceDE/>
      <w:autoSpaceDN/>
      <w:spacing w:before="100" w:beforeAutospacing="1" w:after="100" w:afterAutospacing="1"/>
    </w:pPr>
    <w:rPr>
      <w:rFonts w:ascii="Arial" w:hAnsi="Arial" w:cs="Arial"/>
      <w:sz w:val="16"/>
      <w:szCs w:val="16"/>
    </w:rPr>
  </w:style>
  <w:style w:type="paragraph" w:customStyle="1" w:styleId="xl72">
    <w:name w:val="xl72"/>
    <w:basedOn w:val="Normal"/>
    <w:rsid w:val="0028776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color w:val="333399"/>
      <w:sz w:val="16"/>
      <w:szCs w:val="16"/>
    </w:rPr>
  </w:style>
  <w:style w:type="paragraph" w:customStyle="1" w:styleId="xl73">
    <w:name w:val="xl73"/>
    <w:basedOn w:val="Normal"/>
    <w:rsid w:val="0028776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color w:val="333399"/>
      <w:sz w:val="16"/>
      <w:szCs w:val="16"/>
    </w:rPr>
  </w:style>
  <w:style w:type="paragraph" w:customStyle="1" w:styleId="xl74">
    <w:name w:val="xl74"/>
    <w:basedOn w:val="Normal"/>
    <w:rsid w:val="00287768"/>
    <w:pPr>
      <w:widowControl/>
      <w:pBdr>
        <w:top w:val="single" w:sz="4" w:space="0" w:color="auto"/>
        <w:left w:val="single" w:sz="4" w:space="0" w:color="auto"/>
        <w:bottom w:val="single" w:sz="4" w:space="0" w:color="auto"/>
        <w:right w:val="single" w:sz="4" w:space="0" w:color="auto"/>
      </w:pBdr>
      <w:shd w:val="clear" w:color="000000" w:fill="CCCCFF"/>
      <w:autoSpaceDE/>
      <w:autoSpaceDN/>
      <w:spacing w:before="100" w:beforeAutospacing="1" w:after="100" w:afterAutospacing="1"/>
      <w:textAlignment w:val="top"/>
    </w:pPr>
    <w:rPr>
      <w:rFonts w:ascii="Arial" w:hAnsi="Arial" w:cs="Arial"/>
      <w:color w:val="333399"/>
      <w:sz w:val="16"/>
      <w:szCs w:val="16"/>
    </w:rPr>
  </w:style>
  <w:style w:type="paragraph" w:customStyle="1" w:styleId="xl75">
    <w:name w:val="xl75"/>
    <w:basedOn w:val="Normal"/>
    <w:rsid w:val="0028776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top"/>
    </w:pPr>
    <w:rPr>
      <w:rFonts w:ascii="Arial" w:hAnsi="Arial" w:cs="Arial"/>
      <w:color w:val="993300"/>
      <w:sz w:val="16"/>
      <w:szCs w:val="16"/>
    </w:rPr>
  </w:style>
  <w:style w:type="paragraph" w:customStyle="1" w:styleId="xl76">
    <w:name w:val="xl76"/>
    <w:basedOn w:val="Normal"/>
    <w:rsid w:val="0028776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top"/>
    </w:pPr>
    <w:rPr>
      <w:rFonts w:ascii="Arial" w:hAnsi="Arial" w:cs="Arial"/>
      <w:color w:val="993300"/>
      <w:sz w:val="16"/>
      <w:szCs w:val="16"/>
    </w:rPr>
  </w:style>
  <w:style w:type="paragraph" w:customStyle="1" w:styleId="xl77">
    <w:name w:val="xl77"/>
    <w:basedOn w:val="Normal"/>
    <w:rsid w:val="0028776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top"/>
    </w:pPr>
    <w:rPr>
      <w:rFonts w:ascii="Arial" w:hAnsi="Arial" w:cs="Arial"/>
      <w:color w:val="993300"/>
      <w:sz w:val="16"/>
      <w:szCs w:val="16"/>
    </w:rPr>
  </w:style>
  <w:style w:type="paragraph" w:customStyle="1" w:styleId="xl78">
    <w:name w:val="xl78"/>
    <w:basedOn w:val="Normal"/>
    <w:rsid w:val="0028776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hAnsi="Arial" w:cs="Arial"/>
      <w:color w:val="993300"/>
      <w:sz w:val="16"/>
      <w:szCs w:val="16"/>
    </w:rPr>
  </w:style>
  <w:style w:type="paragraph" w:customStyle="1" w:styleId="xl67">
    <w:name w:val="xl67"/>
    <w:basedOn w:val="Normal"/>
    <w:rsid w:val="00287768"/>
    <w:pPr>
      <w:widowControl/>
      <w:autoSpaceDE/>
      <w:autoSpaceDN/>
      <w:spacing w:before="100" w:beforeAutospacing="1" w:after="100" w:afterAutospacing="1"/>
    </w:pPr>
    <w:rPr>
      <w:rFonts w:ascii="Arial" w:hAnsi="Arial" w:cs="Arial"/>
      <w:sz w:val="16"/>
      <w:szCs w:val="16"/>
    </w:rPr>
  </w:style>
  <w:style w:type="paragraph" w:customStyle="1" w:styleId="xl68">
    <w:name w:val="xl68"/>
    <w:basedOn w:val="Normal"/>
    <w:rsid w:val="0028776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sz w:val="16"/>
      <w:szCs w:val="16"/>
    </w:rPr>
  </w:style>
  <w:style w:type="paragraph" w:customStyle="1" w:styleId="xl69">
    <w:name w:val="xl69"/>
    <w:basedOn w:val="Normal"/>
    <w:rsid w:val="0028776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top"/>
    </w:pPr>
    <w:rPr>
      <w:rFonts w:ascii="Arial" w:hAnsi="Arial" w:cs="Arial"/>
      <w:sz w:val="16"/>
      <w:szCs w:val="16"/>
    </w:rPr>
  </w:style>
  <w:style w:type="paragraph" w:customStyle="1" w:styleId="msonormal0">
    <w:name w:val="msonormal"/>
    <w:basedOn w:val="Normal"/>
    <w:rsid w:val="00287768"/>
    <w:pPr>
      <w:widowControl/>
      <w:autoSpaceDE/>
      <w:autoSpaceDN/>
      <w:spacing w:before="100" w:beforeAutospacing="1" w:after="100" w:afterAutospacing="1"/>
    </w:pPr>
    <w:rPr>
      <w:sz w:val="24"/>
      <w:szCs w:val="24"/>
      <w:lang w:eastAsia="id-ID"/>
    </w:rPr>
  </w:style>
  <w:style w:type="paragraph" w:customStyle="1" w:styleId="font0">
    <w:name w:val="font0"/>
    <w:basedOn w:val="Normal"/>
    <w:rsid w:val="00287768"/>
    <w:pPr>
      <w:widowControl/>
      <w:autoSpaceDE/>
      <w:autoSpaceDN/>
      <w:spacing w:before="100" w:beforeAutospacing="1" w:after="100" w:afterAutospacing="1"/>
    </w:pPr>
    <w:rPr>
      <w:rFonts w:ascii="Calibri" w:hAnsi="Calibri" w:cs="Calibri"/>
      <w:color w:val="000000"/>
      <w:sz w:val="24"/>
      <w:szCs w:val="24"/>
      <w:lang w:eastAsia="id-ID"/>
    </w:rPr>
  </w:style>
  <w:style w:type="paragraph" w:customStyle="1" w:styleId="font1">
    <w:name w:val="font1"/>
    <w:basedOn w:val="Normal"/>
    <w:rsid w:val="00287768"/>
    <w:pPr>
      <w:widowControl/>
      <w:autoSpaceDE/>
      <w:autoSpaceDN/>
      <w:spacing w:before="100" w:beforeAutospacing="1" w:after="100" w:afterAutospacing="1"/>
    </w:pPr>
    <w:rPr>
      <w:rFonts w:ascii="Arial" w:hAnsi="Arial" w:cs="Arial"/>
      <w:color w:val="000000"/>
      <w:sz w:val="24"/>
      <w:szCs w:val="24"/>
      <w:lang w:eastAsia="id-ID"/>
    </w:rPr>
  </w:style>
  <w:style w:type="paragraph" w:customStyle="1" w:styleId="font2">
    <w:name w:val="font2"/>
    <w:basedOn w:val="Normal"/>
    <w:rsid w:val="00287768"/>
    <w:pPr>
      <w:widowControl/>
      <w:autoSpaceDE/>
      <w:autoSpaceDN/>
      <w:spacing w:before="100" w:beforeAutospacing="1" w:after="100" w:afterAutospacing="1"/>
    </w:pPr>
    <w:rPr>
      <w:rFonts w:ascii="Arial" w:hAnsi="Arial" w:cs="Arial"/>
      <w:b/>
      <w:bCs/>
      <w:color w:val="000000"/>
      <w:sz w:val="24"/>
      <w:szCs w:val="24"/>
      <w:lang w:eastAsia="id-ID"/>
    </w:rPr>
  </w:style>
  <w:style w:type="paragraph" w:customStyle="1" w:styleId="font3">
    <w:name w:val="font3"/>
    <w:basedOn w:val="Normal"/>
    <w:rsid w:val="00287768"/>
    <w:pPr>
      <w:widowControl/>
      <w:autoSpaceDE/>
      <w:autoSpaceDN/>
      <w:spacing w:before="100" w:beforeAutospacing="1" w:after="100" w:afterAutospacing="1"/>
    </w:pPr>
    <w:rPr>
      <w:rFonts w:ascii="Arial" w:hAnsi="Arial" w:cs="Arial"/>
      <w:color w:val="000000"/>
      <w:sz w:val="24"/>
      <w:szCs w:val="24"/>
      <w:lang w:eastAsia="id-ID"/>
    </w:rPr>
  </w:style>
  <w:style w:type="paragraph" w:customStyle="1" w:styleId="font4">
    <w:name w:val="font4"/>
    <w:basedOn w:val="Normal"/>
    <w:rsid w:val="00287768"/>
    <w:pPr>
      <w:widowControl/>
      <w:autoSpaceDE/>
      <w:autoSpaceDN/>
      <w:spacing w:before="100" w:beforeAutospacing="1" w:after="100" w:afterAutospacing="1"/>
    </w:pPr>
    <w:rPr>
      <w:rFonts w:ascii="Arial" w:hAnsi="Arial" w:cs="Arial"/>
      <w:color w:val="000000"/>
      <w:sz w:val="24"/>
      <w:szCs w:val="24"/>
      <w:vertAlign w:val="superscript"/>
      <w:lang w:eastAsia="id-ID"/>
    </w:rPr>
  </w:style>
  <w:style w:type="paragraph" w:customStyle="1" w:styleId="et3">
    <w:name w:val="et3"/>
    <w:basedOn w:val="Normal"/>
    <w:rsid w:val="00287768"/>
    <w:pPr>
      <w:widowControl/>
      <w:autoSpaceDE/>
      <w:autoSpaceDN/>
      <w:spacing w:before="100" w:beforeAutospacing="1" w:after="100" w:afterAutospacing="1"/>
    </w:pPr>
    <w:rPr>
      <w:rFonts w:ascii="Arial" w:hAnsi="Arial" w:cs="Arial"/>
      <w:sz w:val="24"/>
      <w:szCs w:val="24"/>
      <w:lang w:eastAsia="id-ID"/>
    </w:rPr>
  </w:style>
  <w:style w:type="paragraph" w:customStyle="1" w:styleId="et4">
    <w:name w:val="et4"/>
    <w:basedOn w:val="Normal"/>
    <w:rsid w:val="00287768"/>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rFonts w:ascii="Arial" w:hAnsi="Arial" w:cs="Arial"/>
      <w:b/>
      <w:bCs/>
      <w:sz w:val="24"/>
      <w:szCs w:val="24"/>
      <w:lang w:eastAsia="id-ID"/>
    </w:rPr>
  </w:style>
  <w:style w:type="paragraph" w:customStyle="1" w:styleId="et5">
    <w:name w:val="et5"/>
    <w:basedOn w:val="Normal"/>
    <w:rsid w:val="00287768"/>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pPr>
    <w:rPr>
      <w:rFonts w:ascii="Arial" w:hAnsi="Arial" w:cs="Arial"/>
      <w:sz w:val="24"/>
      <w:szCs w:val="24"/>
      <w:lang w:eastAsia="id-ID"/>
    </w:rPr>
  </w:style>
  <w:style w:type="paragraph" w:customStyle="1" w:styleId="et6">
    <w:name w:val="et6"/>
    <w:basedOn w:val="Normal"/>
    <w:rsid w:val="00287768"/>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pPr>
    <w:rPr>
      <w:rFonts w:ascii="Arial" w:hAnsi="Arial" w:cs="Arial"/>
      <w:sz w:val="24"/>
      <w:szCs w:val="24"/>
      <w:lang w:eastAsia="id-ID"/>
    </w:rPr>
  </w:style>
  <w:style w:type="paragraph" w:customStyle="1" w:styleId="et7">
    <w:name w:val="et7"/>
    <w:basedOn w:val="Normal"/>
    <w:rsid w:val="00287768"/>
    <w:pPr>
      <w:widowControl/>
      <w:pBdr>
        <w:top w:val="single" w:sz="4" w:space="0" w:color="000000"/>
        <w:left w:val="single" w:sz="4" w:space="0" w:color="000000"/>
        <w:bottom w:val="single" w:sz="4" w:space="0" w:color="000000"/>
        <w:right w:val="single" w:sz="4" w:space="0" w:color="000000"/>
      </w:pBdr>
      <w:shd w:val="clear" w:color="auto" w:fill="E7E6E6"/>
      <w:autoSpaceDE/>
      <w:autoSpaceDN/>
      <w:spacing w:before="100" w:beforeAutospacing="1" w:after="100" w:afterAutospacing="1"/>
      <w:textAlignment w:val="top"/>
    </w:pPr>
    <w:rPr>
      <w:rFonts w:ascii="Arial" w:hAnsi="Arial" w:cs="Arial"/>
      <w:sz w:val="24"/>
      <w:szCs w:val="24"/>
      <w:lang w:eastAsia="id-ID"/>
    </w:rPr>
  </w:style>
  <w:style w:type="paragraph" w:customStyle="1" w:styleId="et8">
    <w:name w:val="et8"/>
    <w:basedOn w:val="Normal"/>
    <w:rsid w:val="00287768"/>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right"/>
      <w:textAlignment w:val="top"/>
    </w:pPr>
    <w:rPr>
      <w:rFonts w:ascii="Arial" w:hAnsi="Arial" w:cs="Arial"/>
      <w:sz w:val="24"/>
      <w:szCs w:val="24"/>
      <w:lang w:eastAsia="id-ID"/>
    </w:rPr>
  </w:style>
  <w:style w:type="paragraph" w:customStyle="1" w:styleId="et9">
    <w:name w:val="et9"/>
    <w:basedOn w:val="Normal"/>
    <w:rsid w:val="00287768"/>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right"/>
      <w:textAlignment w:val="top"/>
    </w:pPr>
    <w:rPr>
      <w:rFonts w:ascii="Arial" w:hAnsi="Arial" w:cs="Arial"/>
      <w:sz w:val="24"/>
      <w:szCs w:val="24"/>
      <w:lang w:eastAsia="id-ID"/>
    </w:rPr>
  </w:style>
  <w:style w:type="paragraph" w:customStyle="1" w:styleId="et10">
    <w:name w:val="et10"/>
    <w:basedOn w:val="Normal"/>
    <w:rsid w:val="00287768"/>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right"/>
      <w:textAlignment w:val="top"/>
    </w:pPr>
    <w:rPr>
      <w:rFonts w:ascii="Arial" w:hAnsi="Arial" w:cs="Arial"/>
      <w:sz w:val="24"/>
      <w:szCs w:val="24"/>
      <w:lang w:eastAsia="id-ID"/>
    </w:rPr>
  </w:style>
  <w:style w:type="paragraph" w:customStyle="1" w:styleId="et11">
    <w:name w:val="et11"/>
    <w:basedOn w:val="Normal"/>
    <w:rsid w:val="00287768"/>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textAlignment w:val="top"/>
    </w:pPr>
    <w:rPr>
      <w:rFonts w:ascii="Arial" w:hAnsi="Arial" w:cs="Arial"/>
      <w:sz w:val="24"/>
      <w:szCs w:val="24"/>
      <w:lang w:eastAsia="id-ID"/>
    </w:rPr>
  </w:style>
  <w:style w:type="character" w:customStyle="1" w:styleId="font11">
    <w:name w:val="font11"/>
    <w:basedOn w:val="DefaultParagraphFont"/>
    <w:rsid w:val="00287768"/>
    <w:rPr>
      <w:rFonts w:ascii="Arial" w:hAnsi="Arial" w:cs="Arial" w:hint="default"/>
      <w:b w:val="0"/>
      <w:bCs w:val="0"/>
      <w:i w:val="0"/>
      <w:iCs w:val="0"/>
      <w:strike w:val="0"/>
      <w:dstrike w:val="0"/>
      <w:color w:val="000000"/>
      <w:u w:val="none"/>
      <w:effect w:val="none"/>
    </w:rPr>
  </w:style>
  <w:style w:type="character" w:customStyle="1" w:styleId="font41">
    <w:name w:val="font41"/>
    <w:basedOn w:val="DefaultParagraphFont"/>
    <w:rsid w:val="00287768"/>
    <w:rPr>
      <w:rFonts w:ascii="Arial" w:hAnsi="Arial" w:cs="Arial" w:hint="default"/>
      <w:b w:val="0"/>
      <w:bCs w:val="0"/>
      <w:i w:val="0"/>
      <w:iCs w:val="0"/>
      <w:strike w:val="0"/>
      <w:dstrike w:val="0"/>
      <w:color w:val="000000"/>
      <w:u w:val="none"/>
      <w:effect w:val="none"/>
      <w:vertAlign w:val="superscript"/>
    </w:rPr>
  </w:style>
  <w:style w:type="character" w:customStyle="1" w:styleId="BodyTextChar">
    <w:name w:val="Body Text Char"/>
    <w:basedOn w:val="DefaultParagraphFont"/>
    <w:link w:val="BodyText"/>
    <w:uiPriority w:val="1"/>
    <w:rsid w:val="00287768"/>
    <w:rPr>
      <w:rFonts w:ascii="Times New Roman" w:eastAsia="Times New Roman" w:hAnsi="Times New Roman" w:cs="Times New Roman"/>
      <w:sz w:val="20"/>
      <w:szCs w:val="20"/>
    </w:rPr>
  </w:style>
  <w:style w:type="table" w:styleId="TableGridLight">
    <w:name w:val="Grid Table Light"/>
    <w:basedOn w:val="TableNormal"/>
    <w:uiPriority w:val="40"/>
    <w:rsid w:val="008A3DF2"/>
    <w:pPr>
      <w:widowControl/>
      <w:autoSpaceDE/>
      <w:autoSpaceDN/>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8A3DF2"/>
    <w:pPr>
      <w:widowControl/>
      <w:autoSpaceDE/>
      <w:autoSpaceDN/>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itle">
    <w:name w:val="Title"/>
    <w:basedOn w:val="Normal"/>
    <w:next w:val="Normal"/>
    <w:link w:val="TitleChar"/>
    <w:uiPriority w:val="10"/>
    <w:qFormat/>
    <w:rsid w:val="008A3DF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3DF2"/>
    <w:rPr>
      <w:rFonts w:asciiTheme="majorHAnsi" w:eastAsiaTheme="majorEastAsia" w:hAnsiTheme="majorHAnsi" w:cstheme="majorBidi"/>
      <w:spacing w:val="-10"/>
      <w:kern w:val="28"/>
      <w:sz w:val="56"/>
      <w:szCs w:val="56"/>
    </w:rPr>
  </w:style>
  <w:style w:type="paragraph" w:styleId="NoSpacing">
    <w:name w:val="No Spacing"/>
    <w:uiPriority w:val="1"/>
    <w:qFormat/>
    <w:rsid w:val="008A3DF2"/>
    <w:pPr>
      <w:widowControl/>
      <w:autoSpaceDE/>
      <w:autoSpaceDN/>
    </w:pPr>
    <w:rPr>
      <w:rFonts w:ascii="Calibri" w:eastAsia="Times New Roman" w:hAnsi="Calibri" w:cs="Times New Roman"/>
    </w:rPr>
  </w:style>
  <w:style w:type="character" w:styleId="Strong">
    <w:name w:val="Strong"/>
    <w:basedOn w:val="DefaultParagraphFont"/>
    <w:uiPriority w:val="22"/>
    <w:qFormat/>
    <w:rsid w:val="008A3DF2"/>
    <w:rPr>
      <w:b/>
      <w:bCs/>
    </w:rPr>
  </w:style>
  <w:style w:type="paragraph" w:customStyle="1" w:styleId="xl66">
    <w:name w:val="xl66"/>
    <w:basedOn w:val="Normal"/>
    <w:rsid w:val="008A3DF2"/>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b/>
      <w:bCs/>
      <w:sz w:val="24"/>
      <w:szCs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1551374">
      <w:bodyDiv w:val="1"/>
      <w:marLeft w:val="0"/>
      <w:marRight w:val="0"/>
      <w:marTop w:val="0"/>
      <w:marBottom w:val="0"/>
      <w:divBdr>
        <w:top w:val="none" w:sz="0" w:space="0" w:color="auto"/>
        <w:left w:val="none" w:sz="0" w:space="0" w:color="auto"/>
        <w:bottom w:val="none" w:sz="0" w:space="0" w:color="auto"/>
        <w:right w:val="none" w:sz="0" w:space="0" w:color="auto"/>
      </w:divBdr>
    </w:div>
    <w:div w:id="2128621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s://doi.org/10.70471/t9way402"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diagramQuickStyle" Target="diagrams/quickStyle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3F7D30F-8460-467C-9AD7-9E17AB6EC82A}" type="doc">
      <dgm:prSet loTypeId="urn:microsoft.com/office/officeart/2005/8/layout/hierarchy5" loCatId="hierarchy" qsTypeId="urn:microsoft.com/office/officeart/2005/8/quickstyle/simple1" qsCatId="simple" csTypeId="urn:microsoft.com/office/officeart/2005/8/colors/accent0_3" csCatId="mainScheme" phldr="1"/>
      <dgm:spPr/>
      <dgm:t>
        <a:bodyPr/>
        <a:lstStyle/>
        <a:p>
          <a:endParaRPr lang="id-ID"/>
        </a:p>
      </dgm:t>
    </dgm:pt>
    <dgm:pt modelId="{46A8532E-56A9-41E2-86C5-791DD02FDD51}">
      <dgm:prSet phldrT="[Teks]"/>
      <dgm:spPr/>
      <dgm:t>
        <a:bodyPr/>
        <a:lstStyle/>
        <a:p>
          <a:r>
            <a:rPr lang="en"/>
            <a:t>Poverty Level</a:t>
          </a:r>
          <a:endParaRPr lang="id-ID"/>
        </a:p>
      </dgm:t>
    </dgm:pt>
    <dgm:pt modelId="{68B0F99E-C91B-49B4-85A7-2C2917FAA504}" type="parTrans" cxnId="{82529B9B-C209-42FF-A8CF-28FC8D72474D}">
      <dgm:prSet/>
      <dgm:spPr/>
      <dgm:t>
        <a:bodyPr/>
        <a:lstStyle/>
        <a:p>
          <a:endParaRPr lang="id-ID"/>
        </a:p>
      </dgm:t>
    </dgm:pt>
    <dgm:pt modelId="{A8970D2E-FCD3-4A75-B8CB-0F4D5F298DF0}" type="sibTrans" cxnId="{82529B9B-C209-42FF-A8CF-28FC8D72474D}">
      <dgm:prSet/>
      <dgm:spPr/>
      <dgm:t>
        <a:bodyPr/>
        <a:lstStyle/>
        <a:p>
          <a:endParaRPr lang="id-ID"/>
        </a:p>
      </dgm:t>
    </dgm:pt>
    <dgm:pt modelId="{FE39D46D-04F8-4FD7-AA69-1CBC359A007E}">
      <dgm:prSet phldrT="[Teks]"/>
      <dgm:spPr/>
      <dgm:t>
        <a:bodyPr/>
        <a:lstStyle/>
        <a:p>
          <a:r>
            <a:rPr lang="en"/>
            <a:t>Accountability Level</a:t>
          </a:r>
          <a:endParaRPr lang="id-ID"/>
        </a:p>
      </dgm:t>
    </dgm:pt>
    <dgm:pt modelId="{C9CD36CC-2755-4F91-A889-319B451A9B3F}" type="parTrans" cxnId="{98BFD36C-4DC0-4429-A3D6-0CE2D5A87B2D}">
      <dgm:prSet/>
      <dgm:spPr/>
      <dgm:t>
        <a:bodyPr/>
        <a:lstStyle/>
        <a:p>
          <a:endParaRPr lang="id-ID"/>
        </a:p>
      </dgm:t>
    </dgm:pt>
    <dgm:pt modelId="{5353A5C6-1F7E-4A9F-9E0B-337DE251F739}" type="sibTrans" cxnId="{98BFD36C-4DC0-4429-A3D6-0CE2D5A87B2D}">
      <dgm:prSet/>
      <dgm:spPr/>
      <dgm:t>
        <a:bodyPr/>
        <a:lstStyle/>
        <a:p>
          <a:endParaRPr lang="id-ID"/>
        </a:p>
      </dgm:t>
    </dgm:pt>
    <dgm:pt modelId="{CC92630A-7FDF-407D-A0A0-9D7A2231E683}">
      <dgm:prSet phldrT="[Teks]"/>
      <dgm:spPr/>
      <dgm:t>
        <a:bodyPr/>
        <a:lstStyle/>
        <a:p>
          <a:r>
            <a:rPr lang="en"/>
            <a:t>Accountability Level</a:t>
          </a:r>
          <a:endParaRPr lang="id-ID"/>
        </a:p>
      </dgm:t>
    </dgm:pt>
    <dgm:pt modelId="{41CD1B78-79BA-4422-A9BC-37B8EC1544B8}" type="parTrans" cxnId="{2470F180-4446-4ADC-A9B3-3BFA0FA6EE4B}">
      <dgm:prSet/>
      <dgm:spPr/>
      <dgm:t>
        <a:bodyPr/>
        <a:lstStyle/>
        <a:p>
          <a:endParaRPr lang="id-ID"/>
        </a:p>
      </dgm:t>
    </dgm:pt>
    <dgm:pt modelId="{22616C6B-A868-40EB-84F4-8F8A60234A99}" type="sibTrans" cxnId="{2470F180-4446-4ADC-A9B3-3BFA0FA6EE4B}">
      <dgm:prSet/>
      <dgm:spPr/>
      <dgm:t>
        <a:bodyPr/>
        <a:lstStyle/>
        <a:p>
          <a:endParaRPr lang="id-ID"/>
        </a:p>
      </dgm:t>
    </dgm:pt>
    <dgm:pt modelId="{5D9EE86B-2F39-4455-9AFC-223CBC43D119}">
      <dgm:prSet phldrT="[Teks]"/>
      <dgm:spPr/>
      <dgm:t>
        <a:bodyPr/>
        <a:lstStyle/>
        <a:p>
          <a:r>
            <a:rPr lang="en"/>
            <a:t>Direct Influence</a:t>
          </a:r>
          <a:endParaRPr lang="id-ID"/>
        </a:p>
      </dgm:t>
    </dgm:pt>
    <dgm:pt modelId="{698419DD-375B-423C-9CEE-89F778ABC00D}" type="sibTrans" cxnId="{F63DDED0-2E21-47AF-9C17-7873FB710EC0}">
      <dgm:prSet/>
      <dgm:spPr/>
      <dgm:t>
        <a:bodyPr/>
        <a:lstStyle/>
        <a:p>
          <a:endParaRPr lang="id-ID"/>
        </a:p>
      </dgm:t>
    </dgm:pt>
    <dgm:pt modelId="{CFE12F6D-15A3-410E-842D-E9590B2AAE6A}" type="parTrans" cxnId="{F63DDED0-2E21-47AF-9C17-7873FB710EC0}">
      <dgm:prSet/>
      <dgm:spPr/>
      <dgm:t>
        <a:bodyPr/>
        <a:lstStyle/>
        <a:p>
          <a:endParaRPr lang="id-ID"/>
        </a:p>
      </dgm:t>
    </dgm:pt>
    <dgm:pt modelId="{FE697613-E444-4C1D-A902-501A55792681}">
      <dgm:prSet phldrT="[Teks]"/>
      <dgm:spPr/>
      <dgm:t>
        <a:bodyPr/>
        <a:lstStyle/>
        <a:p>
          <a:r>
            <a:rPr lang="en"/>
            <a:t>Moderation of Economic Growth</a:t>
          </a:r>
          <a:endParaRPr lang="id-ID"/>
        </a:p>
      </dgm:t>
    </dgm:pt>
    <dgm:pt modelId="{921E38A9-EA92-4E2A-A9F3-AB5FFBA48BB2}" type="sibTrans" cxnId="{E6CC31FE-AA9C-424D-80BA-B7E5DDBE369B}">
      <dgm:prSet/>
      <dgm:spPr/>
      <dgm:t>
        <a:bodyPr/>
        <a:lstStyle/>
        <a:p>
          <a:endParaRPr lang="id-ID"/>
        </a:p>
      </dgm:t>
    </dgm:pt>
    <dgm:pt modelId="{8200EA1A-2997-458C-84AE-2DCAE1278FAD}" type="parTrans" cxnId="{E6CC31FE-AA9C-424D-80BA-B7E5DDBE369B}">
      <dgm:prSet/>
      <dgm:spPr/>
      <dgm:t>
        <a:bodyPr/>
        <a:lstStyle/>
        <a:p>
          <a:endParaRPr lang="id-ID"/>
        </a:p>
      </dgm:t>
    </dgm:pt>
    <dgm:pt modelId="{99E18B7B-A074-41B4-AB66-609A9AB1F37B}">
      <dgm:prSet phldrT="[Teks]"/>
      <dgm:spPr>
        <a:solidFill>
          <a:schemeClr val="bg1"/>
        </a:solidFill>
      </dgm:spPr>
      <dgm:t>
        <a:bodyPr/>
        <a:lstStyle/>
        <a:p>
          <a:r>
            <a:rPr lang="en">
              <a:solidFill>
                <a:schemeClr val="bg1"/>
              </a:solidFill>
            </a:rPr>
            <a:t>a A</a:t>
          </a:r>
          <a:endParaRPr lang="id-ID">
            <a:solidFill>
              <a:schemeClr val="bg1"/>
            </a:solidFill>
          </a:endParaRPr>
        </a:p>
      </dgm:t>
    </dgm:pt>
    <dgm:pt modelId="{2CDFBF05-2B68-4D11-95D9-802BB1A4E18B}" type="sibTrans" cxnId="{1CB425D8-0DEE-4EFF-A69D-27EF7CF4F061}">
      <dgm:prSet/>
      <dgm:spPr/>
      <dgm:t>
        <a:bodyPr/>
        <a:lstStyle/>
        <a:p>
          <a:endParaRPr lang="id-ID"/>
        </a:p>
      </dgm:t>
    </dgm:pt>
    <dgm:pt modelId="{44E4C3CD-43CA-4ED5-952E-7BEC58925196}" type="parTrans" cxnId="{1CB425D8-0DEE-4EFF-A69D-27EF7CF4F061}">
      <dgm:prSet/>
      <dgm:spPr/>
      <dgm:t>
        <a:bodyPr/>
        <a:lstStyle/>
        <a:p>
          <a:endParaRPr lang="id-ID"/>
        </a:p>
      </dgm:t>
    </dgm:pt>
    <dgm:pt modelId="{43D80D4B-0160-4ADA-8C46-9267A0988DA8}">
      <dgm:prSet phldrT="[Teks]"/>
      <dgm:spPr/>
      <dgm:t>
        <a:bodyPr/>
        <a:lstStyle/>
        <a:p>
          <a:r>
            <a:rPr lang="en"/>
            <a:t>Economic growth</a:t>
          </a:r>
          <a:endParaRPr lang="id-ID"/>
        </a:p>
      </dgm:t>
    </dgm:pt>
    <dgm:pt modelId="{F84F1F3B-FDF4-43B9-A554-24F1DCF6BF3D}" type="parTrans" cxnId="{543A296E-BF53-4490-8DD9-0ED43BB4DDD4}">
      <dgm:prSet/>
      <dgm:spPr/>
      <dgm:t>
        <a:bodyPr/>
        <a:lstStyle/>
        <a:p>
          <a:endParaRPr lang="id-ID"/>
        </a:p>
      </dgm:t>
    </dgm:pt>
    <dgm:pt modelId="{D00F22CC-41F4-42CA-864A-D267F0DAC91C}" type="sibTrans" cxnId="{543A296E-BF53-4490-8DD9-0ED43BB4DDD4}">
      <dgm:prSet/>
      <dgm:spPr/>
      <dgm:t>
        <a:bodyPr/>
        <a:lstStyle/>
        <a:p>
          <a:endParaRPr lang="id-ID"/>
        </a:p>
      </dgm:t>
    </dgm:pt>
    <dgm:pt modelId="{EBB1C71F-E4F0-4B3F-AE2E-DF1A7B0D9088}">
      <dgm:prSet phldrT="[Teks]"/>
      <dgm:spPr/>
      <dgm:t>
        <a:bodyPr/>
        <a:lstStyle/>
        <a:p>
          <a:r>
            <a:rPr lang="en"/>
            <a:t>Financial performance</a:t>
          </a:r>
          <a:endParaRPr lang="id-ID"/>
        </a:p>
      </dgm:t>
    </dgm:pt>
    <dgm:pt modelId="{E0A59968-37D0-488A-B04F-F6DDF8AED77C}" type="sibTrans" cxnId="{4DE90F7A-CD0F-439D-99BE-7B5CB7E04995}">
      <dgm:prSet/>
      <dgm:spPr/>
      <dgm:t>
        <a:bodyPr/>
        <a:lstStyle/>
        <a:p>
          <a:endParaRPr lang="id-ID"/>
        </a:p>
      </dgm:t>
    </dgm:pt>
    <dgm:pt modelId="{EF11E8BE-C938-4FA9-BE10-255DEEAC706A}" type="parTrans" cxnId="{4DE90F7A-CD0F-439D-99BE-7B5CB7E04995}">
      <dgm:prSet/>
      <dgm:spPr/>
      <dgm:t>
        <a:bodyPr/>
        <a:lstStyle/>
        <a:p>
          <a:endParaRPr lang="id-ID"/>
        </a:p>
      </dgm:t>
    </dgm:pt>
    <dgm:pt modelId="{7A5CCDB5-2DE0-4AEF-A85C-68AC9021F172}">
      <dgm:prSet phldrT="[Teks]"/>
      <dgm:spPr/>
      <dgm:t>
        <a:bodyPr/>
        <a:lstStyle/>
        <a:p>
          <a:r>
            <a:rPr lang="en"/>
            <a:t>Financial performance</a:t>
          </a:r>
          <a:endParaRPr lang="id-ID"/>
        </a:p>
      </dgm:t>
    </dgm:pt>
    <dgm:pt modelId="{705D512D-E5E2-489C-AD97-843C243D9F93}" type="parTrans" cxnId="{2560863F-0C9B-445E-80AE-B8599D0E31B3}">
      <dgm:prSet/>
      <dgm:spPr/>
      <dgm:t>
        <a:bodyPr/>
        <a:lstStyle/>
        <a:p>
          <a:endParaRPr lang="id-ID"/>
        </a:p>
      </dgm:t>
    </dgm:pt>
    <dgm:pt modelId="{964986F9-E3C4-414C-8D3F-657D89790056}" type="sibTrans" cxnId="{2560863F-0C9B-445E-80AE-B8599D0E31B3}">
      <dgm:prSet/>
      <dgm:spPr/>
      <dgm:t>
        <a:bodyPr/>
        <a:lstStyle/>
        <a:p>
          <a:endParaRPr lang="id-ID"/>
        </a:p>
      </dgm:t>
    </dgm:pt>
    <dgm:pt modelId="{C57871F5-3776-4D9C-AB71-2356ED233EFD}">
      <dgm:prSet phldrT="[Teks]"/>
      <dgm:spPr/>
      <dgm:t>
        <a:bodyPr/>
        <a:lstStyle/>
        <a:p>
          <a:r>
            <a:rPr lang="en"/>
            <a:t>Financial Transparency</a:t>
          </a:r>
          <a:endParaRPr lang="id-ID"/>
        </a:p>
      </dgm:t>
    </dgm:pt>
    <dgm:pt modelId="{129C84E8-10E4-45A0-8601-250EEAEFBE29}" type="parTrans" cxnId="{3B135507-6DA2-4C17-80A4-E8DB1F305746}">
      <dgm:prSet/>
      <dgm:spPr/>
      <dgm:t>
        <a:bodyPr/>
        <a:lstStyle/>
        <a:p>
          <a:endParaRPr lang="id-ID"/>
        </a:p>
      </dgm:t>
    </dgm:pt>
    <dgm:pt modelId="{509169E6-8B1A-48FA-BCC3-A1B84522DCD3}" type="sibTrans" cxnId="{3B135507-6DA2-4C17-80A4-E8DB1F305746}">
      <dgm:prSet/>
      <dgm:spPr/>
      <dgm:t>
        <a:bodyPr/>
        <a:lstStyle/>
        <a:p>
          <a:endParaRPr lang="id-ID"/>
        </a:p>
      </dgm:t>
    </dgm:pt>
    <dgm:pt modelId="{5695D144-90A1-42EA-87FF-B579841C24B4}">
      <dgm:prSet phldrT="[Teks]"/>
      <dgm:spPr/>
      <dgm:t>
        <a:bodyPr/>
        <a:lstStyle/>
        <a:p>
          <a:r>
            <a:rPr lang="en"/>
            <a:t>Financial Transparency</a:t>
          </a:r>
          <a:endParaRPr lang="id-ID"/>
        </a:p>
      </dgm:t>
    </dgm:pt>
    <dgm:pt modelId="{D8D95136-4E2F-4498-90F5-BE69D3DB814D}" type="parTrans" cxnId="{4F50F4EE-D04B-44CA-B3EB-87BB1A9E8B23}">
      <dgm:prSet/>
      <dgm:spPr/>
      <dgm:t>
        <a:bodyPr/>
        <a:lstStyle/>
        <a:p>
          <a:endParaRPr lang="id-ID"/>
        </a:p>
      </dgm:t>
    </dgm:pt>
    <dgm:pt modelId="{06F88C59-F3E0-4DF2-875A-690B5820C6B6}" type="sibTrans" cxnId="{4F50F4EE-D04B-44CA-B3EB-87BB1A9E8B23}">
      <dgm:prSet/>
      <dgm:spPr/>
      <dgm:t>
        <a:bodyPr/>
        <a:lstStyle/>
        <a:p>
          <a:endParaRPr lang="id-ID"/>
        </a:p>
      </dgm:t>
    </dgm:pt>
    <dgm:pt modelId="{D5E342C3-17C9-4354-A2E0-D926CDC59ABB}" type="pres">
      <dgm:prSet presAssocID="{A3F7D30F-8460-467C-9AD7-9E17AB6EC82A}" presName="mainComposite" presStyleCnt="0">
        <dgm:presLayoutVars>
          <dgm:chPref val="1"/>
          <dgm:dir/>
          <dgm:animOne val="branch"/>
          <dgm:animLvl val="lvl"/>
          <dgm:resizeHandles val="exact"/>
        </dgm:presLayoutVars>
      </dgm:prSet>
      <dgm:spPr/>
    </dgm:pt>
    <dgm:pt modelId="{A66833F9-7E58-4A22-8C9C-BA8A4A859756}" type="pres">
      <dgm:prSet presAssocID="{A3F7D30F-8460-467C-9AD7-9E17AB6EC82A}" presName="hierFlow" presStyleCnt="0"/>
      <dgm:spPr/>
    </dgm:pt>
    <dgm:pt modelId="{8D6B1C04-3E0D-4342-99F4-B91A92CFB7BB}" type="pres">
      <dgm:prSet presAssocID="{A3F7D30F-8460-467C-9AD7-9E17AB6EC82A}" presName="firstBuf" presStyleCnt="0"/>
      <dgm:spPr/>
    </dgm:pt>
    <dgm:pt modelId="{C3A278A8-7FB9-4F51-920E-0F823FB5CCA8}" type="pres">
      <dgm:prSet presAssocID="{A3F7D30F-8460-467C-9AD7-9E17AB6EC82A}" presName="hierChild1" presStyleCnt="0">
        <dgm:presLayoutVars>
          <dgm:chPref val="1"/>
          <dgm:animOne val="branch"/>
          <dgm:animLvl val="lvl"/>
        </dgm:presLayoutVars>
      </dgm:prSet>
      <dgm:spPr/>
    </dgm:pt>
    <dgm:pt modelId="{64680682-7E76-4D3B-BAC4-9A8E2E3927FA}" type="pres">
      <dgm:prSet presAssocID="{46A8532E-56A9-41E2-86C5-791DD02FDD51}" presName="Name17" presStyleCnt="0"/>
      <dgm:spPr/>
    </dgm:pt>
    <dgm:pt modelId="{1EC88B3B-7E18-4AF7-9EE3-F0F21C7F85CC}" type="pres">
      <dgm:prSet presAssocID="{46A8532E-56A9-41E2-86C5-791DD02FDD51}" presName="level1Shape" presStyleLbl="node0" presStyleIdx="0" presStyleCnt="1">
        <dgm:presLayoutVars>
          <dgm:chPref val="3"/>
        </dgm:presLayoutVars>
      </dgm:prSet>
      <dgm:spPr/>
    </dgm:pt>
    <dgm:pt modelId="{E89A974F-6544-49F5-96C6-BBF6E7E96FC7}" type="pres">
      <dgm:prSet presAssocID="{46A8532E-56A9-41E2-86C5-791DD02FDD51}" presName="hierChild2" presStyleCnt="0"/>
      <dgm:spPr/>
    </dgm:pt>
    <dgm:pt modelId="{21888ACE-5996-4A4F-8FFA-E49E0CB769F5}" type="pres">
      <dgm:prSet presAssocID="{C9CD36CC-2755-4F91-A889-319B451A9B3F}" presName="Name25" presStyleLbl="parChTrans1D2" presStyleIdx="0" presStyleCnt="4"/>
      <dgm:spPr/>
    </dgm:pt>
    <dgm:pt modelId="{C23C73E7-06B7-4792-A49C-022CDFF41D3E}" type="pres">
      <dgm:prSet presAssocID="{C9CD36CC-2755-4F91-A889-319B451A9B3F}" presName="connTx" presStyleLbl="parChTrans1D2" presStyleIdx="0" presStyleCnt="4"/>
      <dgm:spPr/>
    </dgm:pt>
    <dgm:pt modelId="{EA813806-2017-4389-8AFC-019251DE71F1}" type="pres">
      <dgm:prSet presAssocID="{FE39D46D-04F8-4FD7-AA69-1CBC359A007E}" presName="Name30" presStyleCnt="0"/>
      <dgm:spPr/>
    </dgm:pt>
    <dgm:pt modelId="{1B47C3D4-0FB6-4411-A8A6-D2F85C1FD302}" type="pres">
      <dgm:prSet presAssocID="{FE39D46D-04F8-4FD7-AA69-1CBC359A007E}" presName="level2Shape" presStyleLbl="node2" presStyleIdx="0" presStyleCnt="4"/>
      <dgm:spPr/>
    </dgm:pt>
    <dgm:pt modelId="{4ACA3D71-2593-4D7D-9F08-8250544EABF9}" type="pres">
      <dgm:prSet presAssocID="{FE39D46D-04F8-4FD7-AA69-1CBC359A007E}" presName="hierChild3" presStyleCnt="0"/>
      <dgm:spPr/>
    </dgm:pt>
    <dgm:pt modelId="{6D6E3B8B-CC7C-40AE-BF91-3A8D576D1B8B}" type="pres">
      <dgm:prSet presAssocID="{EF11E8BE-C938-4FA9-BE10-255DEEAC706A}" presName="Name25" presStyleLbl="parChTrans1D2" presStyleIdx="1" presStyleCnt="4"/>
      <dgm:spPr/>
    </dgm:pt>
    <dgm:pt modelId="{6FBCB5CC-3388-436E-8639-47391375B455}" type="pres">
      <dgm:prSet presAssocID="{EF11E8BE-C938-4FA9-BE10-255DEEAC706A}" presName="connTx" presStyleLbl="parChTrans1D2" presStyleIdx="1" presStyleCnt="4"/>
      <dgm:spPr/>
    </dgm:pt>
    <dgm:pt modelId="{2EEB070B-7B9B-47F1-A265-9A0AE1F1F404}" type="pres">
      <dgm:prSet presAssocID="{EBB1C71F-E4F0-4B3F-AE2E-DF1A7B0D9088}" presName="Name30" presStyleCnt="0"/>
      <dgm:spPr/>
    </dgm:pt>
    <dgm:pt modelId="{86313D10-37CE-4E9A-B7D8-65C12152CDB0}" type="pres">
      <dgm:prSet presAssocID="{EBB1C71F-E4F0-4B3F-AE2E-DF1A7B0D9088}" presName="level2Shape" presStyleLbl="node2" presStyleIdx="1" presStyleCnt="4"/>
      <dgm:spPr/>
    </dgm:pt>
    <dgm:pt modelId="{CCA354DF-599B-4FE4-9501-E6970C5E4DF6}" type="pres">
      <dgm:prSet presAssocID="{EBB1C71F-E4F0-4B3F-AE2E-DF1A7B0D9088}" presName="hierChild3" presStyleCnt="0"/>
      <dgm:spPr/>
    </dgm:pt>
    <dgm:pt modelId="{96E4E61D-0478-497A-8521-162F6AFFC002}" type="pres">
      <dgm:prSet presAssocID="{F84F1F3B-FDF4-43B9-A554-24F1DCF6BF3D}" presName="Name25" presStyleLbl="parChTrans1D2" presStyleIdx="2" presStyleCnt="4"/>
      <dgm:spPr/>
    </dgm:pt>
    <dgm:pt modelId="{39F5AB28-AFC0-4EF2-9B0B-17620ACB6C77}" type="pres">
      <dgm:prSet presAssocID="{F84F1F3B-FDF4-43B9-A554-24F1DCF6BF3D}" presName="connTx" presStyleLbl="parChTrans1D2" presStyleIdx="2" presStyleCnt="4"/>
      <dgm:spPr/>
    </dgm:pt>
    <dgm:pt modelId="{047EC753-7B9F-4C21-9D64-3D41A810BF51}" type="pres">
      <dgm:prSet presAssocID="{43D80D4B-0160-4ADA-8C46-9267A0988DA8}" presName="Name30" presStyleCnt="0"/>
      <dgm:spPr/>
    </dgm:pt>
    <dgm:pt modelId="{3EF1639F-6256-401E-88DC-DDE470AE7699}" type="pres">
      <dgm:prSet presAssocID="{43D80D4B-0160-4ADA-8C46-9267A0988DA8}" presName="level2Shape" presStyleLbl="node2" presStyleIdx="2" presStyleCnt="4"/>
      <dgm:spPr/>
    </dgm:pt>
    <dgm:pt modelId="{E4B5D93A-FC10-418D-AC73-ADE1ECCE35AD}" type="pres">
      <dgm:prSet presAssocID="{43D80D4B-0160-4ADA-8C46-9267A0988DA8}" presName="hierChild3" presStyleCnt="0"/>
      <dgm:spPr/>
    </dgm:pt>
    <dgm:pt modelId="{4133BB5C-857F-409E-AAB3-6838DDEFC9FC}" type="pres">
      <dgm:prSet presAssocID="{41CD1B78-79BA-4422-A9BC-37B8EC1544B8}" presName="Name25" presStyleLbl="parChTrans1D3" presStyleIdx="0" presStyleCnt="3"/>
      <dgm:spPr/>
    </dgm:pt>
    <dgm:pt modelId="{CD4BAD39-EFEC-4AE7-A5B8-A278D5772795}" type="pres">
      <dgm:prSet presAssocID="{41CD1B78-79BA-4422-A9BC-37B8EC1544B8}" presName="connTx" presStyleLbl="parChTrans1D3" presStyleIdx="0" presStyleCnt="3"/>
      <dgm:spPr/>
    </dgm:pt>
    <dgm:pt modelId="{4A01DA9C-1AEA-4566-9BEB-ED690674431A}" type="pres">
      <dgm:prSet presAssocID="{CC92630A-7FDF-407D-A0A0-9D7A2231E683}" presName="Name30" presStyleCnt="0"/>
      <dgm:spPr/>
    </dgm:pt>
    <dgm:pt modelId="{E4B214F9-4852-4DEB-ABD1-63565509153F}" type="pres">
      <dgm:prSet presAssocID="{CC92630A-7FDF-407D-A0A0-9D7A2231E683}" presName="level2Shape" presStyleLbl="node3" presStyleIdx="0" presStyleCnt="3"/>
      <dgm:spPr/>
    </dgm:pt>
    <dgm:pt modelId="{051848D7-1E18-40F3-99EC-DF48B34318EF}" type="pres">
      <dgm:prSet presAssocID="{CC92630A-7FDF-407D-A0A0-9D7A2231E683}" presName="hierChild3" presStyleCnt="0"/>
      <dgm:spPr/>
    </dgm:pt>
    <dgm:pt modelId="{E8211B52-F4F9-4F8C-97BE-188DEB8EECC1}" type="pres">
      <dgm:prSet presAssocID="{705D512D-E5E2-489C-AD97-843C243D9F93}" presName="Name25" presStyleLbl="parChTrans1D3" presStyleIdx="1" presStyleCnt="3"/>
      <dgm:spPr/>
    </dgm:pt>
    <dgm:pt modelId="{31026C0B-FCEA-43CA-A1F5-A07E677F04C4}" type="pres">
      <dgm:prSet presAssocID="{705D512D-E5E2-489C-AD97-843C243D9F93}" presName="connTx" presStyleLbl="parChTrans1D3" presStyleIdx="1" presStyleCnt="3"/>
      <dgm:spPr/>
    </dgm:pt>
    <dgm:pt modelId="{B8218500-4958-47CF-9477-B2E085923012}" type="pres">
      <dgm:prSet presAssocID="{7A5CCDB5-2DE0-4AEF-A85C-68AC9021F172}" presName="Name30" presStyleCnt="0"/>
      <dgm:spPr/>
    </dgm:pt>
    <dgm:pt modelId="{C7F73F0C-FD15-4002-BD77-E8A52C627DEB}" type="pres">
      <dgm:prSet presAssocID="{7A5CCDB5-2DE0-4AEF-A85C-68AC9021F172}" presName="level2Shape" presStyleLbl="node3" presStyleIdx="1" presStyleCnt="3"/>
      <dgm:spPr/>
    </dgm:pt>
    <dgm:pt modelId="{40C4EB27-91A4-4CB7-A112-7869262DB048}" type="pres">
      <dgm:prSet presAssocID="{7A5CCDB5-2DE0-4AEF-A85C-68AC9021F172}" presName="hierChild3" presStyleCnt="0"/>
      <dgm:spPr/>
    </dgm:pt>
    <dgm:pt modelId="{8576E4EC-BDD0-4471-912D-7B0CCE8A2BC6}" type="pres">
      <dgm:prSet presAssocID="{129C84E8-10E4-45A0-8601-250EEAEFBE29}" presName="Name25" presStyleLbl="parChTrans1D3" presStyleIdx="2" presStyleCnt="3"/>
      <dgm:spPr/>
    </dgm:pt>
    <dgm:pt modelId="{8D7C0F23-7953-431B-B0DB-4F9F69C24790}" type="pres">
      <dgm:prSet presAssocID="{129C84E8-10E4-45A0-8601-250EEAEFBE29}" presName="connTx" presStyleLbl="parChTrans1D3" presStyleIdx="2" presStyleCnt="3"/>
      <dgm:spPr/>
    </dgm:pt>
    <dgm:pt modelId="{810F7D8D-7455-4D89-8349-8B9138D28EC3}" type="pres">
      <dgm:prSet presAssocID="{C57871F5-3776-4D9C-AB71-2356ED233EFD}" presName="Name30" presStyleCnt="0"/>
      <dgm:spPr/>
    </dgm:pt>
    <dgm:pt modelId="{D839D748-4A4F-4892-A637-E75BCBB6F57F}" type="pres">
      <dgm:prSet presAssocID="{C57871F5-3776-4D9C-AB71-2356ED233EFD}" presName="level2Shape" presStyleLbl="node3" presStyleIdx="2" presStyleCnt="3"/>
      <dgm:spPr/>
    </dgm:pt>
    <dgm:pt modelId="{2790C4A6-4284-4260-9C0B-43D684EA9109}" type="pres">
      <dgm:prSet presAssocID="{C57871F5-3776-4D9C-AB71-2356ED233EFD}" presName="hierChild3" presStyleCnt="0"/>
      <dgm:spPr/>
    </dgm:pt>
    <dgm:pt modelId="{DF9DD1EA-B06C-4B25-B34F-5D2873BD52B7}" type="pres">
      <dgm:prSet presAssocID="{D8D95136-4E2F-4498-90F5-BE69D3DB814D}" presName="Name25" presStyleLbl="parChTrans1D2" presStyleIdx="3" presStyleCnt="4"/>
      <dgm:spPr/>
    </dgm:pt>
    <dgm:pt modelId="{2328B6FC-B6E9-41D0-9586-1DD5BD0B7E0F}" type="pres">
      <dgm:prSet presAssocID="{D8D95136-4E2F-4498-90F5-BE69D3DB814D}" presName="connTx" presStyleLbl="parChTrans1D2" presStyleIdx="3" presStyleCnt="4"/>
      <dgm:spPr/>
    </dgm:pt>
    <dgm:pt modelId="{A30B358F-6EF0-49EB-8A7E-F8096807B143}" type="pres">
      <dgm:prSet presAssocID="{5695D144-90A1-42EA-87FF-B579841C24B4}" presName="Name30" presStyleCnt="0"/>
      <dgm:spPr/>
    </dgm:pt>
    <dgm:pt modelId="{1917374D-8B9D-405C-969C-983C2AD6C458}" type="pres">
      <dgm:prSet presAssocID="{5695D144-90A1-42EA-87FF-B579841C24B4}" presName="level2Shape" presStyleLbl="node2" presStyleIdx="3" presStyleCnt="4"/>
      <dgm:spPr/>
    </dgm:pt>
    <dgm:pt modelId="{6E109C51-58CA-4E4A-9489-E46472A90AB4}" type="pres">
      <dgm:prSet presAssocID="{5695D144-90A1-42EA-87FF-B579841C24B4}" presName="hierChild3" presStyleCnt="0"/>
      <dgm:spPr/>
    </dgm:pt>
    <dgm:pt modelId="{0359F326-EC1C-44A9-BAB6-229F37242669}" type="pres">
      <dgm:prSet presAssocID="{A3F7D30F-8460-467C-9AD7-9E17AB6EC82A}" presName="bgShapesFlow" presStyleCnt="0"/>
      <dgm:spPr/>
    </dgm:pt>
    <dgm:pt modelId="{5ED20D1C-3C7A-4154-8FEF-73056BB18475}" type="pres">
      <dgm:prSet presAssocID="{99E18B7B-A074-41B4-AB66-609A9AB1F37B}" presName="rectComp" presStyleCnt="0"/>
      <dgm:spPr/>
    </dgm:pt>
    <dgm:pt modelId="{D5ED8067-F3E5-416B-935A-FEBB2E74B7F5}" type="pres">
      <dgm:prSet presAssocID="{99E18B7B-A074-41B4-AB66-609A9AB1F37B}" presName="bgRect" presStyleLbl="bgShp" presStyleIdx="0" presStyleCnt="3"/>
      <dgm:spPr/>
    </dgm:pt>
    <dgm:pt modelId="{0934BF21-C85A-4859-8533-3ABAB02A0764}" type="pres">
      <dgm:prSet presAssocID="{99E18B7B-A074-41B4-AB66-609A9AB1F37B}" presName="bgRectTx" presStyleLbl="bgShp" presStyleIdx="0" presStyleCnt="3">
        <dgm:presLayoutVars>
          <dgm:bulletEnabled val="1"/>
        </dgm:presLayoutVars>
      </dgm:prSet>
      <dgm:spPr/>
    </dgm:pt>
    <dgm:pt modelId="{73F663EC-114B-4754-9676-D839AF40B3C1}" type="pres">
      <dgm:prSet presAssocID="{99E18B7B-A074-41B4-AB66-609A9AB1F37B}" presName="spComp" presStyleCnt="0"/>
      <dgm:spPr/>
    </dgm:pt>
    <dgm:pt modelId="{E0472013-01C0-4FC8-B310-36D2A634A1CA}" type="pres">
      <dgm:prSet presAssocID="{99E18B7B-A074-41B4-AB66-609A9AB1F37B}" presName="hSp" presStyleCnt="0"/>
      <dgm:spPr/>
    </dgm:pt>
    <dgm:pt modelId="{26950C69-EE7E-4143-8977-353AA61144DB}" type="pres">
      <dgm:prSet presAssocID="{5D9EE86B-2F39-4455-9AFC-223CBC43D119}" presName="rectComp" presStyleCnt="0"/>
      <dgm:spPr/>
    </dgm:pt>
    <dgm:pt modelId="{241FF233-7682-4AD0-8CB4-88BA7DE2B892}" type="pres">
      <dgm:prSet presAssocID="{5D9EE86B-2F39-4455-9AFC-223CBC43D119}" presName="bgRect" presStyleLbl="bgShp" presStyleIdx="1" presStyleCnt="3"/>
      <dgm:spPr/>
    </dgm:pt>
    <dgm:pt modelId="{AE28BD14-5165-47B9-A7A6-F92ABC94AE6D}" type="pres">
      <dgm:prSet presAssocID="{5D9EE86B-2F39-4455-9AFC-223CBC43D119}" presName="bgRectTx" presStyleLbl="bgShp" presStyleIdx="1" presStyleCnt="3">
        <dgm:presLayoutVars>
          <dgm:bulletEnabled val="1"/>
        </dgm:presLayoutVars>
      </dgm:prSet>
      <dgm:spPr/>
    </dgm:pt>
    <dgm:pt modelId="{3E8A5E25-E73D-4E86-90D8-69752E1DAD8C}" type="pres">
      <dgm:prSet presAssocID="{5D9EE86B-2F39-4455-9AFC-223CBC43D119}" presName="spComp" presStyleCnt="0"/>
      <dgm:spPr/>
    </dgm:pt>
    <dgm:pt modelId="{04C935F1-1401-462D-81AB-D5123783B209}" type="pres">
      <dgm:prSet presAssocID="{5D9EE86B-2F39-4455-9AFC-223CBC43D119}" presName="hSp" presStyleCnt="0"/>
      <dgm:spPr/>
    </dgm:pt>
    <dgm:pt modelId="{F3622CA8-FF5F-4800-B59F-80160FE6CC1E}" type="pres">
      <dgm:prSet presAssocID="{FE697613-E444-4C1D-A902-501A55792681}" presName="rectComp" presStyleCnt="0"/>
      <dgm:spPr/>
    </dgm:pt>
    <dgm:pt modelId="{8ED36830-BE0C-4466-A687-D823EC60BDEC}" type="pres">
      <dgm:prSet presAssocID="{FE697613-E444-4C1D-A902-501A55792681}" presName="bgRect" presStyleLbl="bgShp" presStyleIdx="2" presStyleCnt="3"/>
      <dgm:spPr/>
    </dgm:pt>
    <dgm:pt modelId="{8A4390A9-8480-467E-9ABD-E37D569B1CB9}" type="pres">
      <dgm:prSet presAssocID="{FE697613-E444-4C1D-A902-501A55792681}" presName="bgRectTx" presStyleLbl="bgShp" presStyleIdx="2" presStyleCnt="3">
        <dgm:presLayoutVars>
          <dgm:bulletEnabled val="1"/>
        </dgm:presLayoutVars>
      </dgm:prSet>
      <dgm:spPr/>
    </dgm:pt>
  </dgm:ptLst>
  <dgm:cxnLst>
    <dgm:cxn modelId="{034C3B00-59CE-4A0B-80A2-DE78E75FD4E1}" type="presOf" srcId="{5695D144-90A1-42EA-87FF-B579841C24B4}" destId="{1917374D-8B9D-405C-969C-983C2AD6C458}" srcOrd="0" destOrd="0" presId="urn:microsoft.com/office/officeart/2005/8/layout/hierarchy5"/>
    <dgm:cxn modelId="{3B135507-6DA2-4C17-80A4-E8DB1F305746}" srcId="{43D80D4B-0160-4ADA-8C46-9267A0988DA8}" destId="{C57871F5-3776-4D9C-AB71-2356ED233EFD}" srcOrd="2" destOrd="0" parTransId="{129C84E8-10E4-45A0-8601-250EEAEFBE29}" sibTransId="{509169E6-8B1A-48FA-BCC3-A1B84522DCD3}"/>
    <dgm:cxn modelId="{276BEE0C-7C7B-4B62-9325-628B7F2E9DAB}" type="presOf" srcId="{D8D95136-4E2F-4498-90F5-BE69D3DB814D}" destId="{DF9DD1EA-B06C-4B25-B34F-5D2873BD52B7}" srcOrd="0" destOrd="0" presId="urn:microsoft.com/office/officeart/2005/8/layout/hierarchy5"/>
    <dgm:cxn modelId="{82E0ED0E-7A7B-443E-A6F2-F08AE0A8A89A}" type="presOf" srcId="{129C84E8-10E4-45A0-8601-250EEAEFBE29}" destId="{8576E4EC-BDD0-4471-912D-7B0CCE8A2BC6}" srcOrd="0" destOrd="0" presId="urn:microsoft.com/office/officeart/2005/8/layout/hierarchy5"/>
    <dgm:cxn modelId="{60A50914-0F2D-45E5-9F2D-E12AE52F7769}" type="presOf" srcId="{C57871F5-3776-4D9C-AB71-2356ED233EFD}" destId="{D839D748-4A4F-4892-A637-E75BCBB6F57F}" srcOrd="0" destOrd="0" presId="urn:microsoft.com/office/officeart/2005/8/layout/hierarchy5"/>
    <dgm:cxn modelId="{DB0A4615-1FBD-4C27-A8B0-2A6B12C2206F}" type="presOf" srcId="{705D512D-E5E2-489C-AD97-843C243D9F93}" destId="{31026C0B-FCEA-43CA-A1F5-A07E677F04C4}" srcOrd="1" destOrd="0" presId="urn:microsoft.com/office/officeart/2005/8/layout/hierarchy5"/>
    <dgm:cxn modelId="{5C46811E-10B9-4FB6-AF0C-0CA515937C29}" type="presOf" srcId="{129C84E8-10E4-45A0-8601-250EEAEFBE29}" destId="{8D7C0F23-7953-431B-B0DB-4F9F69C24790}" srcOrd="1" destOrd="0" presId="urn:microsoft.com/office/officeart/2005/8/layout/hierarchy5"/>
    <dgm:cxn modelId="{DA56BD26-99ED-4275-8D8D-E0901269A1DD}" type="presOf" srcId="{FE697613-E444-4C1D-A902-501A55792681}" destId="{8A4390A9-8480-467E-9ABD-E37D569B1CB9}" srcOrd="1" destOrd="0" presId="urn:microsoft.com/office/officeart/2005/8/layout/hierarchy5"/>
    <dgm:cxn modelId="{6487DD2C-BDFB-470E-8DF8-6493ADA601A3}" type="presOf" srcId="{5D9EE86B-2F39-4455-9AFC-223CBC43D119}" destId="{241FF233-7682-4AD0-8CB4-88BA7DE2B892}" srcOrd="0" destOrd="0" presId="urn:microsoft.com/office/officeart/2005/8/layout/hierarchy5"/>
    <dgm:cxn modelId="{EA044D2E-C4AB-4D04-AC57-16893AB0D726}" type="presOf" srcId="{F84F1F3B-FDF4-43B9-A554-24F1DCF6BF3D}" destId="{39F5AB28-AFC0-4EF2-9B0B-17620ACB6C77}" srcOrd="1" destOrd="0" presId="urn:microsoft.com/office/officeart/2005/8/layout/hierarchy5"/>
    <dgm:cxn modelId="{1CA0CD31-6CF4-46D3-9A29-05C2A4DA5CE7}" type="presOf" srcId="{C9CD36CC-2755-4F91-A889-319B451A9B3F}" destId="{C23C73E7-06B7-4792-A49C-022CDFF41D3E}" srcOrd="1" destOrd="0" presId="urn:microsoft.com/office/officeart/2005/8/layout/hierarchy5"/>
    <dgm:cxn modelId="{A30D7534-2E68-4122-ABD2-D0AC9963D61A}" type="presOf" srcId="{EBB1C71F-E4F0-4B3F-AE2E-DF1A7B0D9088}" destId="{86313D10-37CE-4E9A-B7D8-65C12152CDB0}" srcOrd="0" destOrd="0" presId="urn:microsoft.com/office/officeart/2005/8/layout/hierarchy5"/>
    <dgm:cxn modelId="{1CD2D93E-A0A8-4556-B724-90D04702CE39}" type="presOf" srcId="{C9CD36CC-2755-4F91-A889-319B451A9B3F}" destId="{21888ACE-5996-4A4F-8FFA-E49E0CB769F5}" srcOrd="0" destOrd="0" presId="urn:microsoft.com/office/officeart/2005/8/layout/hierarchy5"/>
    <dgm:cxn modelId="{2560863F-0C9B-445E-80AE-B8599D0E31B3}" srcId="{43D80D4B-0160-4ADA-8C46-9267A0988DA8}" destId="{7A5CCDB5-2DE0-4AEF-A85C-68AC9021F172}" srcOrd="1" destOrd="0" parTransId="{705D512D-E5E2-489C-AD97-843C243D9F93}" sibTransId="{964986F9-E3C4-414C-8D3F-657D89790056}"/>
    <dgm:cxn modelId="{E4F70164-D3C0-4EA0-BA52-0E7F7C7A0E63}" type="presOf" srcId="{D8D95136-4E2F-4498-90F5-BE69D3DB814D}" destId="{2328B6FC-B6E9-41D0-9586-1DD5BD0B7E0F}" srcOrd="1" destOrd="0" presId="urn:microsoft.com/office/officeart/2005/8/layout/hierarchy5"/>
    <dgm:cxn modelId="{98BFD36C-4DC0-4429-A3D6-0CE2D5A87B2D}" srcId="{46A8532E-56A9-41E2-86C5-791DD02FDD51}" destId="{FE39D46D-04F8-4FD7-AA69-1CBC359A007E}" srcOrd="0" destOrd="0" parTransId="{C9CD36CC-2755-4F91-A889-319B451A9B3F}" sibTransId="{5353A5C6-1F7E-4A9F-9E0B-337DE251F739}"/>
    <dgm:cxn modelId="{AB99194E-70B6-4956-AF9E-437E02449568}" type="presOf" srcId="{EF11E8BE-C938-4FA9-BE10-255DEEAC706A}" destId="{6D6E3B8B-CC7C-40AE-BF91-3A8D576D1B8B}" srcOrd="0" destOrd="0" presId="urn:microsoft.com/office/officeart/2005/8/layout/hierarchy5"/>
    <dgm:cxn modelId="{543A296E-BF53-4490-8DD9-0ED43BB4DDD4}" srcId="{46A8532E-56A9-41E2-86C5-791DD02FDD51}" destId="{43D80D4B-0160-4ADA-8C46-9267A0988DA8}" srcOrd="2" destOrd="0" parTransId="{F84F1F3B-FDF4-43B9-A554-24F1DCF6BF3D}" sibTransId="{D00F22CC-41F4-42CA-864A-D267F0DAC91C}"/>
    <dgm:cxn modelId="{5A7E1472-4A3E-437D-8673-FB7415927119}" type="presOf" srcId="{99E18B7B-A074-41B4-AB66-609A9AB1F37B}" destId="{D5ED8067-F3E5-416B-935A-FEBB2E74B7F5}" srcOrd="0" destOrd="0" presId="urn:microsoft.com/office/officeart/2005/8/layout/hierarchy5"/>
    <dgm:cxn modelId="{E503A357-88E2-4B07-8782-E940E0963479}" type="presOf" srcId="{7A5CCDB5-2DE0-4AEF-A85C-68AC9021F172}" destId="{C7F73F0C-FD15-4002-BD77-E8A52C627DEB}" srcOrd="0" destOrd="0" presId="urn:microsoft.com/office/officeart/2005/8/layout/hierarchy5"/>
    <dgm:cxn modelId="{A819A577-91AF-41CC-B5B8-CE510BC29DDF}" type="presOf" srcId="{A3F7D30F-8460-467C-9AD7-9E17AB6EC82A}" destId="{D5E342C3-17C9-4354-A2E0-D926CDC59ABB}" srcOrd="0" destOrd="0" presId="urn:microsoft.com/office/officeart/2005/8/layout/hierarchy5"/>
    <dgm:cxn modelId="{69B6AB78-5CA9-4E7F-B0EF-1763E2B1CCE4}" type="presOf" srcId="{46A8532E-56A9-41E2-86C5-791DD02FDD51}" destId="{1EC88B3B-7E18-4AF7-9EE3-F0F21C7F85CC}" srcOrd="0" destOrd="0" presId="urn:microsoft.com/office/officeart/2005/8/layout/hierarchy5"/>
    <dgm:cxn modelId="{4DE90F7A-CD0F-439D-99BE-7B5CB7E04995}" srcId="{46A8532E-56A9-41E2-86C5-791DD02FDD51}" destId="{EBB1C71F-E4F0-4B3F-AE2E-DF1A7B0D9088}" srcOrd="1" destOrd="0" parTransId="{EF11E8BE-C938-4FA9-BE10-255DEEAC706A}" sibTransId="{E0A59968-37D0-488A-B04F-F6DDF8AED77C}"/>
    <dgm:cxn modelId="{1097A380-A268-435F-9A1C-5ABF9271E849}" type="presOf" srcId="{EF11E8BE-C938-4FA9-BE10-255DEEAC706A}" destId="{6FBCB5CC-3388-436E-8639-47391375B455}" srcOrd="1" destOrd="0" presId="urn:microsoft.com/office/officeart/2005/8/layout/hierarchy5"/>
    <dgm:cxn modelId="{2470F180-4446-4ADC-A9B3-3BFA0FA6EE4B}" srcId="{43D80D4B-0160-4ADA-8C46-9267A0988DA8}" destId="{CC92630A-7FDF-407D-A0A0-9D7A2231E683}" srcOrd="0" destOrd="0" parTransId="{41CD1B78-79BA-4422-A9BC-37B8EC1544B8}" sibTransId="{22616C6B-A868-40EB-84F4-8F8A60234A99}"/>
    <dgm:cxn modelId="{42E23A83-3E79-4F1B-BBDD-7192B168DEFD}" type="presOf" srcId="{41CD1B78-79BA-4422-A9BC-37B8EC1544B8}" destId="{CD4BAD39-EFEC-4AE7-A5B8-A278D5772795}" srcOrd="1" destOrd="0" presId="urn:microsoft.com/office/officeart/2005/8/layout/hierarchy5"/>
    <dgm:cxn modelId="{FDFFB084-B262-4CDC-9747-7D4EE4E8B540}" type="presOf" srcId="{99E18B7B-A074-41B4-AB66-609A9AB1F37B}" destId="{0934BF21-C85A-4859-8533-3ABAB02A0764}" srcOrd="1" destOrd="0" presId="urn:microsoft.com/office/officeart/2005/8/layout/hierarchy5"/>
    <dgm:cxn modelId="{288E1F8F-5B14-4C8A-8CF4-4E6EA4CED70B}" type="presOf" srcId="{FE39D46D-04F8-4FD7-AA69-1CBC359A007E}" destId="{1B47C3D4-0FB6-4411-A8A6-D2F85C1FD302}" srcOrd="0" destOrd="0" presId="urn:microsoft.com/office/officeart/2005/8/layout/hierarchy5"/>
    <dgm:cxn modelId="{768E878F-0394-4C63-9520-2B9BABAFCB37}" type="presOf" srcId="{41CD1B78-79BA-4422-A9BC-37B8EC1544B8}" destId="{4133BB5C-857F-409E-AAB3-6838DDEFC9FC}" srcOrd="0" destOrd="0" presId="urn:microsoft.com/office/officeart/2005/8/layout/hierarchy5"/>
    <dgm:cxn modelId="{66A78392-7EAB-439C-AD32-62AD32B4DA0B}" type="presOf" srcId="{F84F1F3B-FDF4-43B9-A554-24F1DCF6BF3D}" destId="{96E4E61D-0478-497A-8521-162F6AFFC002}" srcOrd="0" destOrd="0" presId="urn:microsoft.com/office/officeart/2005/8/layout/hierarchy5"/>
    <dgm:cxn modelId="{82529B9B-C209-42FF-A8CF-28FC8D72474D}" srcId="{A3F7D30F-8460-467C-9AD7-9E17AB6EC82A}" destId="{46A8532E-56A9-41E2-86C5-791DD02FDD51}" srcOrd="0" destOrd="0" parTransId="{68B0F99E-C91B-49B4-85A7-2C2917FAA504}" sibTransId="{A8970D2E-FCD3-4A75-B8CB-0F4D5F298DF0}"/>
    <dgm:cxn modelId="{ED8495B9-1121-44F5-8A20-F748568AF008}" type="presOf" srcId="{5D9EE86B-2F39-4455-9AFC-223CBC43D119}" destId="{AE28BD14-5165-47B9-A7A6-F92ABC94AE6D}" srcOrd="1" destOrd="0" presId="urn:microsoft.com/office/officeart/2005/8/layout/hierarchy5"/>
    <dgm:cxn modelId="{5689E4BE-1370-4035-89AB-A936F7892AC0}" type="presOf" srcId="{43D80D4B-0160-4ADA-8C46-9267A0988DA8}" destId="{3EF1639F-6256-401E-88DC-DDE470AE7699}" srcOrd="0" destOrd="0" presId="urn:microsoft.com/office/officeart/2005/8/layout/hierarchy5"/>
    <dgm:cxn modelId="{F63DDED0-2E21-47AF-9C17-7873FB710EC0}" srcId="{A3F7D30F-8460-467C-9AD7-9E17AB6EC82A}" destId="{5D9EE86B-2F39-4455-9AFC-223CBC43D119}" srcOrd="2" destOrd="0" parTransId="{CFE12F6D-15A3-410E-842D-E9590B2AAE6A}" sibTransId="{698419DD-375B-423C-9CEE-89F778ABC00D}"/>
    <dgm:cxn modelId="{1CB425D8-0DEE-4EFF-A69D-27EF7CF4F061}" srcId="{A3F7D30F-8460-467C-9AD7-9E17AB6EC82A}" destId="{99E18B7B-A074-41B4-AB66-609A9AB1F37B}" srcOrd="1" destOrd="0" parTransId="{44E4C3CD-43CA-4ED5-952E-7BEC58925196}" sibTransId="{2CDFBF05-2B68-4D11-95D9-802BB1A4E18B}"/>
    <dgm:cxn modelId="{11CAACE5-E92B-44B5-A8C7-8050716A4B84}" type="presOf" srcId="{CC92630A-7FDF-407D-A0A0-9D7A2231E683}" destId="{E4B214F9-4852-4DEB-ABD1-63565509153F}" srcOrd="0" destOrd="0" presId="urn:microsoft.com/office/officeart/2005/8/layout/hierarchy5"/>
    <dgm:cxn modelId="{3D8AC2E8-C2B1-48E8-B21D-0271D042543B}" type="presOf" srcId="{705D512D-E5E2-489C-AD97-843C243D9F93}" destId="{E8211B52-F4F9-4F8C-97BE-188DEB8EECC1}" srcOrd="0" destOrd="0" presId="urn:microsoft.com/office/officeart/2005/8/layout/hierarchy5"/>
    <dgm:cxn modelId="{4F50F4EE-D04B-44CA-B3EB-87BB1A9E8B23}" srcId="{46A8532E-56A9-41E2-86C5-791DD02FDD51}" destId="{5695D144-90A1-42EA-87FF-B579841C24B4}" srcOrd="3" destOrd="0" parTransId="{D8D95136-4E2F-4498-90F5-BE69D3DB814D}" sibTransId="{06F88C59-F3E0-4DF2-875A-690B5820C6B6}"/>
    <dgm:cxn modelId="{F8C00BF3-271C-4C34-AFEC-423372652BB5}" type="presOf" srcId="{FE697613-E444-4C1D-A902-501A55792681}" destId="{8ED36830-BE0C-4466-A687-D823EC60BDEC}" srcOrd="0" destOrd="0" presId="urn:microsoft.com/office/officeart/2005/8/layout/hierarchy5"/>
    <dgm:cxn modelId="{E6CC31FE-AA9C-424D-80BA-B7E5DDBE369B}" srcId="{A3F7D30F-8460-467C-9AD7-9E17AB6EC82A}" destId="{FE697613-E444-4C1D-A902-501A55792681}" srcOrd="3" destOrd="0" parTransId="{8200EA1A-2997-458C-84AE-2DCAE1278FAD}" sibTransId="{921E38A9-EA92-4E2A-A9F3-AB5FFBA48BB2}"/>
    <dgm:cxn modelId="{D2083689-5479-4718-ADDB-40DDE0E3D9C7}" type="presParOf" srcId="{D5E342C3-17C9-4354-A2E0-D926CDC59ABB}" destId="{A66833F9-7E58-4A22-8C9C-BA8A4A859756}" srcOrd="0" destOrd="0" presId="urn:microsoft.com/office/officeart/2005/8/layout/hierarchy5"/>
    <dgm:cxn modelId="{CC0EBA98-4E09-4E34-86C4-73657E4F930A}" type="presParOf" srcId="{A66833F9-7E58-4A22-8C9C-BA8A4A859756}" destId="{8D6B1C04-3E0D-4342-99F4-B91A92CFB7BB}" srcOrd="0" destOrd="0" presId="urn:microsoft.com/office/officeart/2005/8/layout/hierarchy5"/>
    <dgm:cxn modelId="{72C16224-89DB-48A3-9C14-2FE34645A8A6}" type="presParOf" srcId="{A66833F9-7E58-4A22-8C9C-BA8A4A859756}" destId="{C3A278A8-7FB9-4F51-920E-0F823FB5CCA8}" srcOrd="1" destOrd="0" presId="urn:microsoft.com/office/officeart/2005/8/layout/hierarchy5"/>
    <dgm:cxn modelId="{6B25CB8A-B87F-4EC7-A550-45D73EA01936}" type="presParOf" srcId="{C3A278A8-7FB9-4F51-920E-0F823FB5CCA8}" destId="{64680682-7E76-4D3B-BAC4-9A8E2E3927FA}" srcOrd="0" destOrd="0" presId="urn:microsoft.com/office/officeart/2005/8/layout/hierarchy5"/>
    <dgm:cxn modelId="{E3201C07-6188-4556-A1D2-1C71113659C1}" type="presParOf" srcId="{64680682-7E76-4D3B-BAC4-9A8E2E3927FA}" destId="{1EC88B3B-7E18-4AF7-9EE3-F0F21C7F85CC}" srcOrd="0" destOrd="0" presId="urn:microsoft.com/office/officeart/2005/8/layout/hierarchy5"/>
    <dgm:cxn modelId="{9AE79343-1260-4566-A4B3-D5875EB514C3}" type="presParOf" srcId="{64680682-7E76-4D3B-BAC4-9A8E2E3927FA}" destId="{E89A974F-6544-49F5-96C6-BBF6E7E96FC7}" srcOrd="1" destOrd="0" presId="urn:microsoft.com/office/officeart/2005/8/layout/hierarchy5"/>
    <dgm:cxn modelId="{7D1CCEBA-6843-42A5-BB31-198FF5438631}" type="presParOf" srcId="{E89A974F-6544-49F5-96C6-BBF6E7E96FC7}" destId="{21888ACE-5996-4A4F-8FFA-E49E0CB769F5}" srcOrd="0" destOrd="0" presId="urn:microsoft.com/office/officeart/2005/8/layout/hierarchy5"/>
    <dgm:cxn modelId="{E846881D-1FD1-4859-9182-CA71D7C28CAF}" type="presParOf" srcId="{21888ACE-5996-4A4F-8FFA-E49E0CB769F5}" destId="{C23C73E7-06B7-4792-A49C-022CDFF41D3E}" srcOrd="0" destOrd="0" presId="urn:microsoft.com/office/officeart/2005/8/layout/hierarchy5"/>
    <dgm:cxn modelId="{819C9858-C255-447A-AFD2-A9A6F9C16C75}" type="presParOf" srcId="{E89A974F-6544-49F5-96C6-BBF6E7E96FC7}" destId="{EA813806-2017-4389-8AFC-019251DE71F1}" srcOrd="1" destOrd="0" presId="urn:microsoft.com/office/officeart/2005/8/layout/hierarchy5"/>
    <dgm:cxn modelId="{24E987A2-EF2C-4159-AB87-AB88682BC548}" type="presParOf" srcId="{EA813806-2017-4389-8AFC-019251DE71F1}" destId="{1B47C3D4-0FB6-4411-A8A6-D2F85C1FD302}" srcOrd="0" destOrd="0" presId="urn:microsoft.com/office/officeart/2005/8/layout/hierarchy5"/>
    <dgm:cxn modelId="{C57B272A-DBA4-43AD-A24E-1E59181AED49}" type="presParOf" srcId="{EA813806-2017-4389-8AFC-019251DE71F1}" destId="{4ACA3D71-2593-4D7D-9F08-8250544EABF9}" srcOrd="1" destOrd="0" presId="urn:microsoft.com/office/officeart/2005/8/layout/hierarchy5"/>
    <dgm:cxn modelId="{F9C12389-15BD-4B14-9F08-876719BFC91D}" type="presParOf" srcId="{E89A974F-6544-49F5-96C6-BBF6E7E96FC7}" destId="{6D6E3B8B-CC7C-40AE-BF91-3A8D576D1B8B}" srcOrd="2" destOrd="0" presId="urn:microsoft.com/office/officeart/2005/8/layout/hierarchy5"/>
    <dgm:cxn modelId="{085D37CA-C35B-4D7E-BC69-E7CB57CDF40A}" type="presParOf" srcId="{6D6E3B8B-CC7C-40AE-BF91-3A8D576D1B8B}" destId="{6FBCB5CC-3388-436E-8639-47391375B455}" srcOrd="0" destOrd="0" presId="urn:microsoft.com/office/officeart/2005/8/layout/hierarchy5"/>
    <dgm:cxn modelId="{4440F43E-2EAE-473E-9A62-71D4957872B1}" type="presParOf" srcId="{E89A974F-6544-49F5-96C6-BBF6E7E96FC7}" destId="{2EEB070B-7B9B-47F1-A265-9A0AE1F1F404}" srcOrd="3" destOrd="0" presId="urn:microsoft.com/office/officeart/2005/8/layout/hierarchy5"/>
    <dgm:cxn modelId="{48ACBA2E-81DF-46EF-8BE6-2E1978A9EC0C}" type="presParOf" srcId="{2EEB070B-7B9B-47F1-A265-9A0AE1F1F404}" destId="{86313D10-37CE-4E9A-B7D8-65C12152CDB0}" srcOrd="0" destOrd="0" presId="urn:microsoft.com/office/officeart/2005/8/layout/hierarchy5"/>
    <dgm:cxn modelId="{D0314A30-355F-421E-BC14-F0AD29E6A5D3}" type="presParOf" srcId="{2EEB070B-7B9B-47F1-A265-9A0AE1F1F404}" destId="{CCA354DF-599B-4FE4-9501-E6970C5E4DF6}" srcOrd="1" destOrd="0" presId="urn:microsoft.com/office/officeart/2005/8/layout/hierarchy5"/>
    <dgm:cxn modelId="{935B7888-3F5B-4277-A753-5BFA7D7C1EEC}" type="presParOf" srcId="{E89A974F-6544-49F5-96C6-BBF6E7E96FC7}" destId="{96E4E61D-0478-497A-8521-162F6AFFC002}" srcOrd="4" destOrd="0" presId="urn:microsoft.com/office/officeart/2005/8/layout/hierarchy5"/>
    <dgm:cxn modelId="{FD51298B-6251-46C4-ABD2-DD0977C5DB95}" type="presParOf" srcId="{96E4E61D-0478-497A-8521-162F6AFFC002}" destId="{39F5AB28-AFC0-4EF2-9B0B-17620ACB6C77}" srcOrd="0" destOrd="0" presId="urn:microsoft.com/office/officeart/2005/8/layout/hierarchy5"/>
    <dgm:cxn modelId="{1896974D-5DC1-45AA-B544-0C7D1582B369}" type="presParOf" srcId="{E89A974F-6544-49F5-96C6-BBF6E7E96FC7}" destId="{047EC753-7B9F-4C21-9D64-3D41A810BF51}" srcOrd="5" destOrd="0" presId="urn:microsoft.com/office/officeart/2005/8/layout/hierarchy5"/>
    <dgm:cxn modelId="{B2AA1901-EF7A-4090-88AE-5424A983444F}" type="presParOf" srcId="{047EC753-7B9F-4C21-9D64-3D41A810BF51}" destId="{3EF1639F-6256-401E-88DC-DDE470AE7699}" srcOrd="0" destOrd="0" presId="urn:microsoft.com/office/officeart/2005/8/layout/hierarchy5"/>
    <dgm:cxn modelId="{76060794-9048-41C5-81AB-D10C46DB3C01}" type="presParOf" srcId="{047EC753-7B9F-4C21-9D64-3D41A810BF51}" destId="{E4B5D93A-FC10-418D-AC73-ADE1ECCE35AD}" srcOrd="1" destOrd="0" presId="urn:microsoft.com/office/officeart/2005/8/layout/hierarchy5"/>
    <dgm:cxn modelId="{0F93B1EC-9EB5-454A-99EE-5F68C0226280}" type="presParOf" srcId="{E4B5D93A-FC10-418D-AC73-ADE1ECCE35AD}" destId="{4133BB5C-857F-409E-AAB3-6838DDEFC9FC}" srcOrd="0" destOrd="0" presId="urn:microsoft.com/office/officeart/2005/8/layout/hierarchy5"/>
    <dgm:cxn modelId="{DB831D67-14BA-430D-8F2E-F121CDF24ACB}" type="presParOf" srcId="{4133BB5C-857F-409E-AAB3-6838DDEFC9FC}" destId="{CD4BAD39-EFEC-4AE7-A5B8-A278D5772795}" srcOrd="0" destOrd="0" presId="urn:microsoft.com/office/officeart/2005/8/layout/hierarchy5"/>
    <dgm:cxn modelId="{9EF2362C-70C0-46DA-9B69-C1E29BEBB7F7}" type="presParOf" srcId="{E4B5D93A-FC10-418D-AC73-ADE1ECCE35AD}" destId="{4A01DA9C-1AEA-4566-9BEB-ED690674431A}" srcOrd="1" destOrd="0" presId="urn:microsoft.com/office/officeart/2005/8/layout/hierarchy5"/>
    <dgm:cxn modelId="{61133C47-8844-409E-9420-FE0E5A0BDC89}" type="presParOf" srcId="{4A01DA9C-1AEA-4566-9BEB-ED690674431A}" destId="{E4B214F9-4852-4DEB-ABD1-63565509153F}" srcOrd="0" destOrd="0" presId="urn:microsoft.com/office/officeart/2005/8/layout/hierarchy5"/>
    <dgm:cxn modelId="{10C69277-BDFE-4441-A9F5-073F0E1AAFB7}" type="presParOf" srcId="{4A01DA9C-1AEA-4566-9BEB-ED690674431A}" destId="{051848D7-1E18-40F3-99EC-DF48B34318EF}" srcOrd="1" destOrd="0" presId="urn:microsoft.com/office/officeart/2005/8/layout/hierarchy5"/>
    <dgm:cxn modelId="{D3F2D1E6-2793-40C4-967C-8E30F4866CEC}" type="presParOf" srcId="{E4B5D93A-FC10-418D-AC73-ADE1ECCE35AD}" destId="{E8211B52-F4F9-4F8C-97BE-188DEB8EECC1}" srcOrd="2" destOrd="0" presId="urn:microsoft.com/office/officeart/2005/8/layout/hierarchy5"/>
    <dgm:cxn modelId="{0F0F02A4-42BB-45CE-B5C7-14A41B4DD998}" type="presParOf" srcId="{E8211B52-F4F9-4F8C-97BE-188DEB8EECC1}" destId="{31026C0B-FCEA-43CA-A1F5-A07E677F04C4}" srcOrd="0" destOrd="0" presId="urn:microsoft.com/office/officeart/2005/8/layout/hierarchy5"/>
    <dgm:cxn modelId="{D4D720F3-A88F-4198-98ED-DF7081484510}" type="presParOf" srcId="{E4B5D93A-FC10-418D-AC73-ADE1ECCE35AD}" destId="{B8218500-4958-47CF-9477-B2E085923012}" srcOrd="3" destOrd="0" presId="urn:microsoft.com/office/officeart/2005/8/layout/hierarchy5"/>
    <dgm:cxn modelId="{2165E699-51A3-4C27-8AFA-251029D5501D}" type="presParOf" srcId="{B8218500-4958-47CF-9477-B2E085923012}" destId="{C7F73F0C-FD15-4002-BD77-E8A52C627DEB}" srcOrd="0" destOrd="0" presId="urn:microsoft.com/office/officeart/2005/8/layout/hierarchy5"/>
    <dgm:cxn modelId="{C36ECCF4-724C-435C-9BD0-AD5E1E565429}" type="presParOf" srcId="{B8218500-4958-47CF-9477-B2E085923012}" destId="{40C4EB27-91A4-4CB7-A112-7869262DB048}" srcOrd="1" destOrd="0" presId="urn:microsoft.com/office/officeart/2005/8/layout/hierarchy5"/>
    <dgm:cxn modelId="{A75B9A9C-0BB0-43CA-93EC-F845FE9C04AC}" type="presParOf" srcId="{E4B5D93A-FC10-418D-AC73-ADE1ECCE35AD}" destId="{8576E4EC-BDD0-4471-912D-7B0CCE8A2BC6}" srcOrd="4" destOrd="0" presId="urn:microsoft.com/office/officeart/2005/8/layout/hierarchy5"/>
    <dgm:cxn modelId="{58AE34D2-FBA5-4839-BA86-C6B2F3F0BE68}" type="presParOf" srcId="{8576E4EC-BDD0-4471-912D-7B0CCE8A2BC6}" destId="{8D7C0F23-7953-431B-B0DB-4F9F69C24790}" srcOrd="0" destOrd="0" presId="urn:microsoft.com/office/officeart/2005/8/layout/hierarchy5"/>
    <dgm:cxn modelId="{74EC1A80-72DC-4CFB-998D-F581EC3566D9}" type="presParOf" srcId="{E4B5D93A-FC10-418D-AC73-ADE1ECCE35AD}" destId="{810F7D8D-7455-4D89-8349-8B9138D28EC3}" srcOrd="5" destOrd="0" presId="urn:microsoft.com/office/officeart/2005/8/layout/hierarchy5"/>
    <dgm:cxn modelId="{43421672-39DE-4E9F-BB88-D12FD91E29C3}" type="presParOf" srcId="{810F7D8D-7455-4D89-8349-8B9138D28EC3}" destId="{D839D748-4A4F-4892-A637-E75BCBB6F57F}" srcOrd="0" destOrd="0" presId="urn:microsoft.com/office/officeart/2005/8/layout/hierarchy5"/>
    <dgm:cxn modelId="{79FC7A0C-6490-4760-9FD8-FEAAF7D33F65}" type="presParOf" srcId="{810F7D8D-7455-4D89-8349-8B9138D28EC3}" destId="{2790C4A6-4284-4260-9C0B-43D684EA9109}" srcOrd="1" destOrd="0" presId="urn:microsoft.com/office/officeart/2005/8/layout/hierarchy5"/>
    <dgm:cxn modelId="{69644B60-6010-47BD-964C-E0E4E2A79DCC}" type="presParOf" srcId="{E89A974F-6544-49F5-96C6-BBF6E7E96FC7}" destId="{DF9DD1EA-B06C-4B25-B34F-5D2873BD52B7}" srcOrd="6" destOrd="0" presId="urn:microsoft.com/office/officeart/2005/8/layout/hierarchy5"/>
    <dgm:cxn modelId="{65A56E2A-1B59-4F03-A10E-2AFFD342C7A2}" type="presParOf" srcId="{DF9DD1EA-B06C-4B25-B34F-5D2873BD52B7}" destId="{2328B6FC-B6E9-41D0-9586-1DD5BD0B7E0F}" srcOrd="0" destOrd="0" presId="urn:microsoft.com/office/officeart/2005/8/layout/hierarchy5"/>
    <dgm:cxn modelId="{1D9D5888-1831-477D-A12E-973C058761D2}" type="presParOf" srcId="{E89A974F-6544-49F5-96C6-BBF6E7E96FC7}" destId="{A30B358F-6EF0-49EB-8A7E-F8096807B143}" srcOrd="7" destOrd="0" presId="urn:microsoft.com/office/officeart/2005/8/layout/hierarchy5"/>
    <dgm:cxn modelId="{E842C0A8-5734-4A4C-9326-AECD05E5C6B5}" type="presParOf" srcId="{A30B358F-6EF0-49EB-8A7E-F8096807B143}" destId="{1917374D-8B9D-405C-969C-983C2AD6C458}" srcOrd="0" destOrd="0" presId="urn:microsoft.com/office/officeart/2005/8/layout/hierarchy5"/>
    <dgm:cxn modelId="{7F78D1E1-6E70-4C51-85DD-8282510BAE02}" type="presParOf" srcId="{A30B358F-6EF0-49EB-8A7E-F8096807B143}" destId="{6E109C51-58CA-4E4A-9489-E46472A90AB4}" srcOrd="1" destOrd="0" presId="urn:microsoft.com/office/officeart/2005/8/layout/hierarchy5"/>
    <dgm:cxn modelId="{E33855D8-43C8-4C56-B202-295921731D0D}" type="presParOf" srcId="{D5E342C3-17C9-4354-A2E0-D926CDC59ABB}" destId="{0359F326-EC1C-44A9-BAB6-229F37242669}" srcOrd="1" destOrd="0" presId="urn:microsoft.com/office/officeart/2005/8/layout/hierarchy5"/>
    <dgm:cxn modelId="{8BF28A3D-DA45-4710-9000-5BBE59D8DFCA}" type="presParOf" srcId="{0359F326-EC1C-44A9-BAB6-229F37242669}" destId="{5ED20D1C-3C7A-4154-8FEF-73056BB18475}" srcOrd="0" destOrd="0" presId="urn:microsoft.com/office/officeart/2005/8/layout/hierarchy5"/>
    <dgm:cxn modelId="{D111E9B1-84D9-48E9-B252-5FC3E3BE94C2}" type="presParOf" srcId="{5ED20D1C-3C7A-4154-8FEF-73056BB18475}" destId="{D5ED8067-F3E5-416B-935A-FEBB2E74B7F5}" srcOrd="0" destOrd="0" presId="urn:microsoft.com/office/officeart/2005/8/layout/hierarchy5"/>
    <dgm:cxn modelId="{7F685EC7-6DB7-47BD-8B99-15EFBDE1C5BD}" type="presParOf" srcId="{5ED20D1C-3C7A-4154-8FEF-73056BB18475}" destId="{0934BF21-C85A-4859-8533-3ABAB02A0764}" srcOrd="1" destOrd="0" presId="urn:microsoft.com/office/officeart/2005/8/layout/hierarchy5"/>
    <dgm:cxn modelId="{F0CE9BD7-A935-4575-9D54-29E6AD7BC799}" type="presParOf" srcId="{0359F326-EC1C-44A9-BAB6-229F37242669}" destId="{73F663EC-114B-4754-9676-D839AF40B3C1}" srcOrd="1" destOrd="0" presId="urn:microsoft.com/office/officeart/2005/8/layout/hierarchy5"/>
    <dgm:cxn modelId="{6D831FFF-3DD8-4A15-BA02-23573DBBFE07}" type="presParOf" srcId="{73F663EC-114B-4754-9676-D839AF40B3C1}" destId="{E0472013-01C0-4FC8-B310-36D2A634A1CA}" srcOrd="0" destOrd="0" presId="urn:microsoft.com/office/officeart/2005/8/layout/hierarchy5"/>
    <dgm:cxn modelId="{AAAF913E-490B-41B9-AE34-F9016E636D6A}" type="presParOf" srcId="{0359F326-EC1C-44A9-BAB6-229F37242669}" destId="{26950C69-EE7E-4143-8977-353AA61144DB}" srcOrd="2" destOrd="0" presId="urn:microsoft.com/office/officeart/2005/8/layout/hierarchy5"/>
    <dgm:cxn modelId="{EFB8A011-3962-44DE-AF1D-79F662DF7757}" type="presParOf" srcId="{26950C69-EE7E-4143-8977-353AA61144DB}" destId="{241FF233-7682-4AD0-8CB4-88BA7DE2B892}" srcOrd="0" destOrd="0" presId="urn:microsoft.com/office/officeart/2005/8/layout/hierarchy5"/>
    <dgm:cxn modelId="{65556F76-8E6E-4769-BE47-1D78DF794383}" type="presParOf" srcId="{26950C69-EE7E-4143-8977-353AA61144DB}" destId="{AE28BD14-5165-47B9-A7A6-F92ABC94AE6D}" srcOrd="1" destOrd="0" presId="urn:microsoft.com/office/officeart/2005/8/layout/hierarchy5"/>
    <dgm:cxn modelId="{2E9C22A7-C1A5-4379-A2F8-B16A304865D5}" type="presParOf" srcId="{0359F326-EC1C-44A9-BAB6-229F37242669}" destId="{3E8A5E25-E73D-4E86-90D8-69752E1DAD8C}" srcOrd="3" destOrd="0" presId="urn:microsoft.com/office/officeart/2005/8/layout/hierarchy5"/>
    <dgm:cxn modelId="{C488C018-3234-4DF2-B689-4F2A2D97948F}" type="presParOf" srcId="{3E8A5E25-E73D-4E86-90D8-69752E1DAD8C}" destId="{04C935F1-1401-462D-81AB-D5123783B209}" srcOrd="0" destOrd="0" presId="urn:microsoft.com/office/officeart/2005/8/layout/hierarchy5"/>
    <dgm:cxn modelId="{903CA0F3-BFEF-42FB-A3E3-9F5898FE22C4}" type="presParOf" srcId="{0359F326-EC1C-44A9-BAB6-229F37242669}" destId="{F3622CA8-FF5F-4800-B59F-80160FE6CC1E}" srcOrd="4" destOrd="0" presId="urn:microsoft.com/office/officeart/2005/8/layout/hierarchy5"/>
    <dgm:cxn modelId="{502622D0-01F2-41D1-8D77-CB15B8D41CCD}" type="presParOf" srcId="{F3622CA8-FF5F-4800-B59F-80160FE6CC1E}" destId="{8ED36830-BE0C-4466-A687-D823EC60BDEC}" srcOrd="0" destOrd="0" presId="urn:microsoft.com/office/officeart/2005/8/layout/hierarchy5"/>
    <dgm:cxn modelId="{F5C5E163-7F0B-49B8-8370-CC5BC4CF4E62}" type="presParOf" srcId="{F3622CA8-FF5F-4800-B59F-80160FE6CC1E}" destId="{8A4390A9-8480-467E-9ABD-E37D569B1CB9}" srcOrd="1" destOrd="0" presId="urn:microsoft.com/office/officeart/2005/8/layout/hierarchy5"/>
  </dgm:cxnLst>
  <dgm:bg/>
  <dgm:whole>
    <a:ln>
      <a:solidFill>
        <a:schemeClr val="tx1"/>
      </a:solidFill>
    </a:ln>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ED36830-BE0C-4466-A687-D823EC60BDEC}">
      <dsp:nvSpPr>
        <dsp:cNvPr id="0" name=""/>
        <dsp:cNvSpPr/>
      </dsp:nvSpPr>
      <dsp:spPr>
        <a:xfrm>
          <a:off x="2124813" y="0"/>
          <a:ext cx="778945" cy="2190115"/>
        </a:xfrm>
        <a:prstGeom prst="roundRect">
          <a:avLst>
            <a:gd name="adj" fmla="val 10000"/>
          </a:avLst>
        </a:prstGeom>
        <a:solidFill>
          <a:schemeClr val="dk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 sz="1000" kern="1200"/>
            <a:t>Moderation of Economic Growth</a:t>
          </a:r>
          <a:endParaRPr lang="id-ID" sz="1000" kern="1200"/>
        </a:p>
      </dsp:txBody>
      <dsp:txXfrm>
        <a:off x="2124813" y="0"/>
        <a:ext cx="778945" cy="657034"/>
      </dsp:txXfrm>
    </dsp:sp>
    <dsp:sp modelId="{241FF233-7682-4AD0-8CB4-88BA7DE2B892}">
      <dsp:nvSpPr>
        <dsp:cNvPr id="0" name=""/>
        <dsp:cNvSpPr/>
      </dsp:nvSpPr>
      <dsp:spPr>
        <a:xfrm>
          <a:off x="1216043" y="0"/>
          <a:ext cx="778945" cy="2190115"/>
        </a:xfrm>
        <a:prstGeom prst="roundRect">
          <a:avLst>
            <a:gd name="adj" fmla="val 10000"/>
          </a:avLst>
        </a:prstGeom>
        <a:solidFill>
          <a:schemeClr val="dk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 sz="1000" kern="1200"/>
            <a:t>Direct Influence</a:t>
          </a:r>
          <a:endParaRPr lang="id-ID" sz="1000" kern="1200"/>
        </a:p>
      </dsp:txBody>
      <dsp:txXfrm>
        <a:off x="1216043" y="0"/>
        <a:ext cx="778945" cy="657034"/>
      </dsp:txXfrm>
    </dsp:sp>
    <dsp:sp modelId="{D5ED8067-F3E5-416B-935A-FEBB2E74B7F5}">
      <dsp:nvSpPr>
        <dsp:cNvPr id="0" name=""/>
        <dsp:cNvSpPr/>
      </dsp:nvSpPr>
      <dsp:spPr>
        <a:xfrm>
          <a:off x="307274" y="0"/>
          <a:ext cx="778945" cy="2190115"/>
        </a:xfrm>
        <a:prstGeom prst="roundRect">
          <a:avLst>
            <a:gd name="adj" fmla="val 10000"/>
          </a:avLst>
        </a:prstGeom>
        <a:solidFill>
          <a:schemeClr val="bg1"/>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 sz="1000" kern="1200">
              <a:solidFill>
                <a:schemeClr val="bg1"/>
              </a:solidFill>
            </a:rPr>
            <a:t>a A</a:t>
          </a:r>
          <a:endParaRPr lang="id-ID" sz="1000" kern="1200">
            <a:solidFill>
              <a:schemeClr val="bg1"/>
            </a:solidFill>
          </a:endParaRPr>
        </a:p>
      </dsp:txBody>
      <dsp:txXfrm>
        <a:off x="307274" y="0"/>
        <a:ext cx="778945" cy="657034"/>
      </dsp:txXfrm>
    </dsp:sp>
    <dsp:sp modelId="{1EC88B3B-7E18-4AF7-9EE3-F0F21C7F85CC}">
      <dsp:nvSpPr>
        <dsp:cNvPr id="0" name=""/>
        <dsp:cNvSpPr/>
      </dsp:nvSpPr>
      <dsp:spPr>
        <a:xfrm>
          <a:off x="372186" y="1217492"/>
          <a:ext cx="649120" cy="324560"/>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 sz="800" kern="1200"/>
            <a:t>Poverty Level</a:t>
          </a:r>
          <a:endParaRPr lang="id-ID" sz="800" kern="1200"/>
        </a:p>
      </dsp:txBody>
      <dsp:txXfrm>
        <a:off x="381692" y="1226998"/>
        <a:ext cx="630108" cy="305548"/>
      </dsp:txXfrm>
    </dsp:sp>
    <dsp:sp modelId="{21888ACE-5996-4A4F-8FFA-E49E0CB769F5}">
      <dsp:nvSpPr>
        <dsp:cNvPr id="0" name=""/>
        <dsp:cNvSpPr/>
      </dsp:nvSpPr>
      <dsp:spPr>
        <a:xfrm rot="17692822">
          <a:off x="842559" y="1086501"/>
          <a:ext cx="617145" cy="26674"/>
        </a:xfrm>
        <a:custGeom>
          <a:avLst/>
          <a:gdLst/>
          <a:ahLst/>
          <a:cxnLst/>
          <a:rect l="0" t="0" r="0" b="0"/>
          <a:pathLst>
            <a:path>
              <a:moveTo>
                <a:pt x="0" y="13337"/>
              </a:moveTo>
              <a:lnTo>
                <a:pt x="617145" y="13337"/>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id-ID" sz="500" kern="1200"/>
        </a:p>
      </dsp:txBody>
      <dsp:txXfrm>
        <a:off x="1135703" y="1084410"/>
        <a:ext cx="30857" cy="30857"/>
      </dsp:txXfrm>
    </dsp:sp>
    <dsp:sp modelId="{1B47C3D4-0FB6-4411-A8A6-D2F85C1FD302}">
      <dsp:nvSpPr>
        <dsp:cNvPr id="0" name=""/>
        <dsp:cNvSpPr/>
      </dsp:nvSpPr>
      <dsp:spPr>
        <a:xfrm>
          <a:off x="1280956" y="657625"/>
          <a:ext cx="649120" cy="324560"/>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 sz="800" kern="1200"/>
            <a:t>Accountability Level</a:t>
          </a:r>
          <a:endParaRPr lang="id-ID" sz="800" kern="1200"/>
        </a:p>
      </dsp:txBody>
      <dsp:txXfrm>
        <a:off x="1290462" y="667131"/>
        <a:ext cx="630108" cy="305548"/>
      </dsp:txXfrm>
    </dsp:sp>
    <dsp:sp modelId="{6D6E3B8B-CC7C-40AE-BF91-3A8D576D1B8B}">
      <dsp:nvSpPr>
        <dsp:cNvPr id="0" name=""/>
        <dsp:cNvSpPr/>
      </dsp:nvSpPr>
      <dsp:spPr>
        <a:xfrm rot="19457599">
          <a:off x="991252" y="1273123"/>
          <a:ext cx="319757" cy="26674"/>
        </a:xfrm>
        <a:custGeom>
          <a:avLst/>
          <a:gdLst/>
          <a:ahLst/>
          <a:cxnLst/>
          <a:rect l="0" t="0" r="0" b="0"/>
          <a:pathLst>
            <a:path>
              <a:moveTo>
                <a:pt x="0" y="13337"/>
              </a:moveTo>
              <a:lnTo>
                <a:pt x="319757" y="13337"/>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id-ID" sz="500" kern="1200"/>
        </a:p>
      </dsp:txBody>
      <dsp:txXfrm>
        <a:off x="1143137" y="1278467"/>
        <a:ext cx="15987" cy="15987"/>
      </dsp:txXfrm>
    </dsp:sp>
    <dsp:sp modelId="{86313D10-37CE-4E9A-B7D8-65C12152CDB0}">
      <dsp:nvSpPr>
        <dsp:cNvPr id="0" name=""/>
        <dsp:cNvSpPr/>
      </dsp:nvSpPr>
      <dsp:spPr>
        <a:xfrm>
          <a:off x="1280956" y="1030869"/>
          <a:ext cx="649120" cy="324560"/>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 sz="800" kern="1200"/>
            <a:t>Financial performance</a:t>
          </a:r>
          <a:endParaRPr lang="id-ID" sz="800" kern="1200"/>
        </a:p>
      </dsp:txBody>
      <dsp:txXfrm>
        <a:off x="1290462" y="1040375"/>
        <a:ext cx="630108" cy="305548"/>
      </dsp:txXfrm>
    </dsp:sp>
    <dsp:sp modelId="{96E4E61D-0478-497A-8521-162F6AFFC002}">
      <dsp:nvSpPr>
        <dsp:cNvPr id="0" name=""/>
        <dsp:cNvSpPr/>
      </dsp:nvSpPr>
      <dsp:spPr>
        <a:xfrm rot="2142401">
          <a:off x="991252" y="1459746"/>
          <a:ext cx="319757" cy="26674"/>
        </a:xfrm>
        <a:custGeom>
          <a:avLst/>
          <a:gdLst/>
          <a:ahLst/>
          <a:cxnLst/>
          <a:rect l="0" t="0" r="0" b="0"/>
          <a:pathLst>
            <a:path>
              <a:moveTo>
                <a:pt x="0" y="13337"/>
              </a:moveTo>
              <a:lnTo>
                <a:pt x="319757" y="13337"/>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id-ID" sz="500" kern="1200"/>
        </a:p>
      </dsp:txBody>
      <dsp:txXfrm>
        <a:off x="1143137" y="1465089"/>
        <a:ext cx="15987" cy="15987"/>
      </dsp:txXfrm>
    </dsp:sp>
    <dsp:sp modelId="{3EF1639F-6256-401E-88DC-DDE470AE7699}">
      <dsp:nvSpPr>
        <dsp:cNvPr id="0" name=""/>
        <dsp:cNvSpPr/>
      </dsp:nvSpPr>
      <dsp:spPr>
        <a:xfrm>
          <a:off x="1280956" y="1404114"/>
          <a:ext cx="649120" cy="324560"/>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 sz="800" kern="1200"/>
            <a:t>Economic growth</a:t>
          </a:r>
          <a:endParaRPr lang="id-ID" sz="800" kern="1200"/>
        </a:p>
      </dsp:txBody>
      <dsp:txXfrm>
        <a:off x="1290462" y="1413620"/>
        <a:ext cx="630108" cy="305548"/>
      </dsp:txXfrm>
    </dsp:sp>
    <dsp:sp modelId="{4133BB5C-857F-409E-AAB3-6838DDEFC9FC}">
      <dsp:nvSpPr>
        <dsp:cNvPr id="0" name=""/>
        <dsp:cNvSpPr/>
      </dsp:nvSpPr>
      <dsp:spPr>
        <a:xfrm rot="18289469">
          <a:off x="1832564" y="1366435"/>
          <a:ext cx="454674" cy="26674"/>
        </a:xfrm>
        <a:custGeom>
          <a:avLst/>
          <a:gdLst/>
          <a:ahLst/>
          <a:cxnLst/>
          <a:rect l="0" t="0" r="0" b="0"/>
          <a:pathLst>
            <a:path>
              <a:moveTo>
                <a:pt x="0" y="13337"/>
              </a:moveTo>
              <a:lnTo>
                <a:pt x="454674" y="13337"/>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id-ID" sz="500" kern="1200"/>
        </a:p>
      </dsp:txBody>
      <dsp:txXfrm>
        <a:off x="2048534" y="1368405"/>
        <a:ext cx="22733" cy="22733"/>
      </dsp:txXfrm>
    </dsp:sp>
    <dsp:sp modelId="{E4B214F9-4852-4DEB-ABD1-63565509153F}">
      <dsp:nvSpPr>
        <dsp:cNvPr id="0" name=""/>
        <dsp:cNvSpPr/>
      </dsp:nvSpPr>
      <dsp:spPr>
        <a:xfrm>
          <a:off x="2189725" y="1030869"/>
          <a:ext cx="649120" cy="324560"/>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 sz="800" kern="1200"/>
            <a:t>Accountability Level</a:t>
          </a:r>
          <a:endParaRPr lang="id-ID" sz="800" kern="1200"/>
        </a:p>
      </dsp:txBody>
      <dsp:txXfrm>
        <a:off x="2199231" y="1040375"/>
        <a:ext cx="630108" cy="305548"/>
      </dsp:txXfrm>
    </dsp:sp>
    <dsp:sp modelId="{E8211B52-F4F9-4F8C-97BE-188DEB8EECC1}">
      <dsp:nvSpPr>
        <dsp:cNvPr id="0" name=""/>
        <dsp:cNvSpPr/>
      </dsp:nvSpPr>
      <dsp:spPr>
        <a:xfrm>
          <a:off x="1930076" y="1553057"/>
          <a:ext cx="259648" cy="26674"/>
        </a:xfrm>
        <a:custGeom>
          <a:avLst/>
          <a:gdLst/>
          <a:ahLst/>
          <a:cxnLst/>
          <a:rect l="0" t="0" r="0" b="0"/>
          <a:pathLst>
            <a:path>
              <a:moveTo>
                <a:pt x="0" y="13337"/>
              </a:moveTo>
              <a:lnTo>
                <a:pt x="259648" y="13337"/>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id-ID" sz="500" kern="1200"/>
        </a:p>
      </dsp:txBody>
      <dsp:txXfrm>
        <a:off x="2053409" y="1559903"/>
        <a:ext cx="12982" cy="12982"/>
      </dsp:txXfrm>
    </dsp:sp>
    <dsp:sp modelId="{C7F73F0C-FD15-4002-BD77-E8A52C627DEB}">
      <dsp:nvSpPr>
        <dsp:cNvPr id="0" name=""/>
        <dsp:cNvSpPr/>
      </dsp:nvSpPr>
      <dsp:spPr>
        <a:xfrm>
          <a:off x="2189725" y="1404114"/>
          <a:ext cx="649120" cy="324560"/>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 sz="800" kern="1200"/>
            <a:t>Financial performance</a:t>
          </a:r>
          <a:endParaRPr lang="id-ID" sz="800" kern="1200"/>
        </a:p>
      </dsp:txBody>
      <dsp:txXfrm>
        <a:off x="2199231" y="1413620"/>
        <a:ext cx="630108" cy="305548"/>
      </dsp:txXfrm>
    </dsp:sp>
    <dsp:sp modelId="{8576E4EC-BDD0-4471-912D-7B0CCE8A2BC6}">
      <dsp:nvSpPr>
        <dsp:cNvPr id="0" name=""/>
        <dsp:cNvSpPr/>
      </dsp:nvSpPr>
      <dsp:spPr>
        <a:xfrm rot="3310531">
          <a:off x="1832564" y="1739679"/>
          <a:ext cx="454674" cy="26674"/>
        </a:xfrm>
        <a:custGeom>
          <a:avLst/>
          <a:gdLst/>
          <a:ahLst/>
          <a:cxnLst/>
          <a:rect l="0" t="0" r="0" b="0"/>
          <a:pathLst>
            <a:path>
              <a:moveTo>
                <a:pt x="0" y="13337"/>
              </a:moveTo>
              <a:lnTo>
                <a:pt x="454674" y="13337"/>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id-ID" sz="500" kern="1200"/>
        </a:p>
      </dsp:txBody>
      <dsp:txXfrm>
        <a:off x="2048534" y="1741650"/>
        <a:ext cx="22733" cy="22733"/>
      </dsp:txXfrm>
    </dsp:sp>
    <dsp:sp modelId="{D839D748-4A4F-4892-A637-E75BCBB6F57F}">
      <dsp:nvSpPr>
        <dsp:cNvPr id="0" name=""/>
        <dsp:cNvSpPr/>
      </dsp:nvSpPr>
      <dsp:spPr>
        <a:xfrm>
          <a:off x="2189725" y="1777359"/>
          <a:ext cx="649120" cy="324560"/>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 sz="800" kern="1200"/>
            <a:t>Financial Transparency</a:t>
          </a:r>
          <a:endParaRPr lang="id-ID" sz="800" kern="1200"/>
        </a:p>
      </dsp:txBody>
      <dsp:txXfrm>
        <a:off x="2199231" y="1786865"/>
        <a:ext cx="630108" cy="305548"/>
      </dsp:txXfrm>
    </dsp:sp>
    <dsp:sp modelId="{DF9DD1EA-B06C-4B25-B34F-5D2873BD52B7}">
      <dsp:nvSpPr>
        <dsp:cNvPr id="0" name=""/>
        <dsp:cNvSpPr/>
      </dsp:nvSpPr>
      <dsp:spPr>
        <a:xfrm rot="3907178">
          <a:off x="842559" y="1646368"/>
          <a:ext cx="617145" cy="26674"/>
        </a:xfrm>
        <a:custGeom>
          <a:avLst/>
          <a:gdLst/>
          <a:ahLst/>
          <a:cxnLst/>
          <a:rect l="0" t="0" r="0" b="0"/>
          <a:pathLst>
            <a:path>
              <a:moveTo>
                <a:pt x="0" y="13337"/>
              </a:moveTo>
              <a:lnTo>
                <a:pt x="617145" y="13337"/>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id-ID" sz="500" kern="1200"/>
        </a:p>
      </dsp:txBody>
      <dsp:txXfrm>
        <a:off x="1135703" y="1644277"/>
        <a:ext cx="30857" cy="30857"/>
      </dsp:txXfrm>
    </dsp:sp>
    <dsp:sp modelId="{1917374D-8B9D-405C-969C-983C2AD6C458}">
      <dsp:nvSpPr>
        <dsp:cNvPr id="0" name=""/>
        <dsp:cNvSpPr/>
      </dsp:nvSpPr>
      <dsp:spPr>
        <a:xfrm>
          <a:off x="1280956" y="1777359"/>
          <a:ext cx="649120" cy="324560"/>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 sz="800" kern="1200"/>
            <a:t>Financial Transparency</a:t>
          </a:r>
          <a:endParaRPr lang="id-ID" sz="800" kern="1200"/>
        </a:p>
      </dsp:txBody>
      <dsp:txXfrm>
        <a:off x="1290462" y="1786865"/>
        <a:ext cx="630108" cy="30554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5">
  <dgm:title val=""/>
  <dgm:desc val=""/>
  <dgm:catLst>
    <dgm:cat type="hierarchy" pri="6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resOf/>
    <dgm:shape xmlns:r="http://schemas.openxmlformats.org/officeDocument/2006/relationships" r:blip="">
      <dgm:adjLst/>
    </dgm:shape>
    <dgm:choose name="Name0">
      <dgm:if name="Name1" axis="ch" ptType="node" func="cnt" op="gte" val="2">
        <dgm:choose name="Name2">
          <dgm:if name="Name3" func="var" arg="dir" op="equ" val="norm">
            <dgm:constrLst>
              <dgm:constr type="l" for="ch" forName="hierFlow"/>
              <dgm:constr type="t" for="ch" forName="hierFlow" refType="h" fact="0.3"/>
              <dgm:constr type="r" for="ch" forName="hierFlow" refType="w" fact="0.98"/>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if>
          <dgm:else name="Name4">
            <dgm:constrLst>
              <dgm:constr type="l" for="ch" forName="hierFlow" refType="w" fact="0.02"/>
              <dgm:constr type="t" for="ch" forName="hierFlow" refType="h" fact="0.3"/>
              <dgm:constr type="r" for="ch" forName="hierFlow" refType="w"/>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ruleLst/>
    <dgm:layoutNode name="hierFlow">
      <dgm:choose name="Name6">
        <dgm:if name="Name7" func="var" arg="dir" op="equ" val="norm">
          <dgm:alg type="lin">
            <dgm:param type="linDir" val="fromL"/>
            <dgm:param type="nodeVertAlign" val="mid"/>
            <dgm:param type="vertAlign" val="mid"/>
            <dgm:param type="nodeHorzAlign" val="l"/>
            <dgm:param type="horzAlign" val="l"/>
            <dgm:param type="fallback" val="2D"/>
          </dgm:alg>
        </dgm:if>
        <dgm:else name="Name8">
          <dgm:alg type="lin">
            <dgm:param type="linDir" val="fromR"/>
            <dgm:param type="nodeVertAlign" val="mid"/>
            <dgm:param type="vertAlign" val="mid"/>
            <dgm:param type="nodeHorzAlign" val="r"/>
            <dgm:param type="horzAlign" val="r"/>
            <dgm:param type="fallback" val="2D"/>
          </dgm:alg>
        </dgm:else>
      </dgm:choose>
      <dgm:shape xmlns:r="http://schemas.openxmlformats.org/officeDocument/2006/relationships" r:blip="">
        <dgm:adjLst/>
      </dgm:shape>
      <dgm:presOf/>
      <dgm:constrLst>
        <dgm:constr type="primFontSz" for="des" ptType="node" op="equ" val="65"/>
        <dgm:constr type="primFontSz" for="des" forName="connTx" op="equ" val="55"/>
        <dgm:constr type="primFontSz" for="des" forName="connTx" refType="primFontSz" refFor="des" refPtType="node" op="lte" fact="0.8"/>
      </dgm:constrLst>
      <dgm:ruleLst/>
      <dgm:choose name="Name9">
        <dgm:if name="Name10" axis="ch" ptType="node" func="cnt" op="gte" val="2">
          <dgm:layoutNode name="firstBuf">
            <dgm:alg type="sp"/>
            <dgm:shape xmlns:r="http://schemas.openxmlformats.org/officeDocument/2006/relationships" r:blip="">
              <dgm:adjLst/>
            </dgm:shape>
            <dgm:presOf/>
            <dgm:constrLst/>
            <dgm:ruleLst/>
          </dgm:layoutNode>
        </dgm:if>
        <dgm:else name="Name11"/>
      </dgm:choose>
      <dgm:layoutNode name="hierChild1">
        <dgm:varLst>
          <dgm:chPref val="1"/>
          <dgm:animOne val="branch"/>
          <dgm:animLvl val="lvl"/>
        </dgm:varLst>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constrLst/>
        <dgm:ruleLst/>
        <dgm:forEach name="Name15" axis="ch" cnt="3">
          <dgm:forEach name="Name16" axis="self" ptType="node">
            <dgm:layoutNode name="Name17">
              <dgm:choose name="Name18">
                <dgm:if name="Name19" func="var" arg="dir" op="equ" val="norm">
                  <dgm:alg type="hierRoot">
                    <dgm:param type="hierAlign" val="lCtrCh"/>
                  </dgm:alg>
                </dgm:if>
                <dgm:else name="Name20">
                  <dgm:alg type="hierRoot">
                    <dgm:param type="hierAlign" val="rCtrCh"/>
                  </dgm:alg>
                </dgm:else>
              </dgm:choose>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2">
                <dgm:choose name="Name21">
                  <dgm:if name="Name22" func="var" arg="dir" op="equ" val="norm">
                    <dgm:alg type="hierChild">
                      <dgm:param type="linDir" val="fromT"/>
                      <dgm:param type="chAlign" val="l"/>
                    </dgm:alg>
                  </dgm:if>
                  <dgm:else name="Name23">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24" axis="self" ptType="parTrans" cnt="1">
                    <dgm:layoutNode name="Name25">
                      <dgm:choose name="Name26">
                        <dgm:if name="Name27" func="var" arg="dir" op="equ" val="norm">
                          <dgm:alg type="conn">
                            <dgm:param type="dim" val="1D"/>
                            <dgm:param type="begPts" val="midR"/>
                            <dgm:param type="endPts" val="midL"/>
                            <dgm:param type="endSty" val="noArr"/>
                          </dgm:alg>
                        </dgm:if>
                        <dgm:else name="Name28">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29" axis="self" ptType="node">
                    <dgm:layoutNode name="Name30">
                      <dgm:choose name="Name31">
                        <dgm:if name="Name32" func="var" arg="dir" op="equ" val="norm">
                          <dgm:alg type="hierRoot">
                            <dgm:param type="hierAlign" val="lCtrCh"/>
                          </dgm:alg>
                        </dgm:if>
                        <dgm:else name="Name33">
                          <dgm:alg type="hierRoot">
                            <dgm:param type="hierAlign" val="rCtrCh"/>
                          </dgm:alg>
                        </dgm:else>
                      </dgm:choose>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3">
                        <dgm:choose name="Name34">
                          <dgm:if name="Name35" func="var" arg="dir" op="equ" val="norm">
                            <dgm:alg type="hierChild">
                              <dgm:param type="linDir" val="fromT"/>
                              <dgm:param type="chAlign" val="l"/>
                            </dgm:alg>
                          </dgm:if>
                          <dgm:else name="Name36">
                            <dgm:alg type="hierChild">
                              <dgm:param type="linDir" val="fromT"/>
                              <dgm:param type="chAlign" val="r"/>
                            </dgm:alg>
                          </dgm:else>
                        </dgm:choose>
                        <dgm:shape xmlns:r="http://schemas.openxmlformats.org/officeDocument/2006/relationships" r:blip="">
                          <dgm:adjLst/>
                        </dgm:shape>
                        <dgm:presOf/>
                        <dgm:constrLst/>
                        <dgm:ruleLst/>
                        <dgm:forEach name="Name37" ref="repeat"/>
                      </dgm:layoutNode>
                    </dgm:layoutNode>
                  </dgm:forEach>
                </dgm:forEach>
              </dgm:layoutNode>
            </dgm:layoutNode>
          </dgm:forEach>
        </dgm:forEach>
      </dgm:layoutNode>
    </dgm:layoutNode>
    <dgm:layoutNode name="bgShapesFlow">
      <dgm:choose name="Name38">
        <dgm:if name="Name39" func="var" arg="dir" op="equ" val="norm">
          <dgm:alg type="lin">
            <dgm:param type="linDir" val="fromL"/>
            <dgm:param type="nodeVertAlign" val="mid"/>
            <dgm:param type="vertAlign" val="mid"/>
            <dgm:param type="nodeHorzAlign" val="l"/>
            <dgm:param type="horzAlign" val="l"/>
          </dgm:alg>
        </dgm:if>
        <dgm:else name="Name40">
          <dgm:alg type="lin">
            <dgm:param type="linDir" val="fromR"/>
            <dgm:param type="nodeVertAlign" val="mid"/>
            <dgm:param type="vertAlign" val="mid"/>
            <dgm:param type="nodeHorzAlign" val="r"/>
            <dgm:param type="horzAlign" val="r"/>
          </dgm:alg>
        </dgm:else>
      </dgm:choose>
      <dgm:shape xmlns:r="http://schemas.openxmlformats.org/officeDocument/2006/relationships" r:blip="">
        <dgm:adjLst/>
      </dgm:shape>
      <dgm:presOf/>
      <dgm:constrLst>
        <dgm:constr type="w" for="ch" forName="rectComp" refType="w"/>
        <dgm:constr type="h" for="ch" forName="rectComp" refType="h"/>
        <dgm:constr type="h" for="des" forName="bgRect" refType="h"/>
        <dgm:constr type="primFontSz" for="des" forName="bgRectTx" op="equ" val="65"/>
      </dgm:constrLst>
      <dgm:ruleLst/>
      <dgm:forEach name="Name41" axis="ch" ptType="node" st="2">
        <dgm:layoutNode name="rectComp">
          <dgm:alg type="composite"/>
          <dgm:shape xmlns:r="http://schemas.openxmlformats.org/officeDocument/2006/relationships" r:blip="">
            <dgm:adjLst/>
          </dgm:shape>
          <dgm:presOf/>
          <dgm:constrLst>
            <dgm:constr type="userA"/>
            <dgm:constr type="l" for="ch" forName="bgRect"/>
            <dgm:constr type="t" for="ch" forName="bgRect"/>
            <dgm:constr type="w" for="ch" forName="bgRect" refType="userA" fact="1.2"/>
            <dgm:constr type="l" for="ch" forName="bgRectTx"/>
            <dgm:constr type="t" for="ch" forName="bgRectTx"/>
            <dgm:constr type="h" for="ch" forName="bgRectTx" refType="h" refFor="ch" refForName="bgRect" fact="0.3"/>
            <dgm:constr type="w" for="ch" forName="bgRectTx" refType="w" refFor="ch" refForName="bgRect" op="equ"/>
          </dgm:constrLst>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shape xmlns:r="http://schemas.openxmlformats.org/officeDocument/2006/relationships" type="rect" r:blip="" zOrderOff="-999" hideGeom="1">
              <dgm:adjLst/>
            </dgm:shape>
            <dgm:presOf axis="desOrSelf" ptType="node"/>
            <dgm:constrLst/>
            <dgm:ruleLst>
              <dgm:rule type="primFontSz" val="5" fact="NaN" max="NaN"/>
            </dgm:ruleLst>
          </dgm:layoutNode>
        </dgm:layoutNode>
        <dgm:choose name="Name42">
          <dgm:if name="Name43" axis="self" ptType="node" func="revPos" op="gte" val="2">
            <dgm:layoutNode name="spComp">
              <dgm:alg type="composite"/>
              <dgm:shape xmlns:r="http://schemas.openxmlformats.org/officeDocument/2006/relationships" r:blip="">
                <dgm:adjLst/>
              </dgm:shape>
              <dgm:presOf/>
              <dgm:constrLst>
                <dgm:constr type="userA"/>
                <dgm:constr type="userB"/>
                <dgm:constr type="l" for="ch" forName="hSp"/>
                <dgm:constr type="t" for="ch" forName="hSp"/>
                <dgm:constr type="w" for="ch" forName="hSp" refType="userB"/>
                <dgm:constr type="wOff" for="ch" forName="hSp" refType="userA" fact="-0.2"/>
              </dgm:constrLst>
              <dgm:ruleLst/>
              <dgm:layoutNode name="hSp">
                <dgm:alg type="sp"/>
                <dgm:shape xmlns:r="http://schemas.openxmlformats.org/officeDocument/2006/relationships" r:blip="">
                  <dgm:adjLst/>
                </dgm:shape>
                <dgm:presOf/>
                <dgm:constrLst/>
                <dgm:ruleLst/>
              </dgm:layoutNode>
            </dgm:layoutNode>
          </dgm:if>
          <dgm:else name="Name44"/>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90F06-486E-43FC-A994-B0A308D4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5337</Words>
  <Characters>30424</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merilla vanessa</dc:creator>
  <cp:lastModifiedBy>SDI PC 1170</cp:lastModifiedBy>
  <cp:revision>35</cp:revision>
  <dcterms:created xsi:type="dcterms:W3CDTF">2026-03-14T08:06:00Z</dcterms:created>
  <dcterms:modified xsi:type="dcterms:W3CDTF">2026-03-14T11:23:00Z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2022-08-11T00:00:00Z</vt:filetime>
  </property>
  <property fmtid="{D5CDD505-2E9C-101B-9397-08002B2CF9AE}" pid="3" name="Creator">
    <vt:lpwstr>Microsoft® Word 2013</vt:lpwstr>
  </property>
  <property fmtid="{D5CDD505-2E9C-101B-9397-08002B2CF9AE}" pid="4" name="LastSaved">
    <vt:filetime>2023-07-11T00:00:00Z</vt:filetime>
  </property>
</Properties>
</file>