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E113D" w14:textId="77777777" w:rsidR="000C7652" w:rsidRDefault="000C7652" w:rsidP="002E01E3">
      <w:pPr>
        <w:pStyle w:val="Author"/>
        <w:spacing w:line="240" w:lineRule="auto"/>
        <w:rPr>
          <w:rFonts w:ascii="Arial" w:hAnsi="Arial" w:cs="Arial"/>
          <w:bCs/>
          <w:iCs/>
          <w:kern w:val="28"/>
          <w:sz w:val="36"/>
          <w:lang w:val="en-GB"/>
        </w:rPr>
      </w:pPr>
      <w:r w:rsidRPr="000C7652">
        <w:rPr>
          <w:rFonts w:ascii="Arial" w:hAnsi="Arial" w:cs="Arial"/>
          <w:bCs/>
          <w:iCs/>
          <w:kern w:val="28"/>
          <w:sz w:val="36"/>
          <w:lang w:val="en-GB"/>
        </w:rPr>
        <w:t>Original Research Article</w:t>
      </w:r>
    </w:p>
    <w:p w14:paraId="59A4EC67" w14:textId="77777777" w:rsidR="000C7652" w:rsidRDefault="000C7652" w:rsidP="002E01E3">
      <w:pPr>
        <w:pStyle w:val="Author"/>
        <w:spacing w:line="240" w:lineRule="auto"/>
        <w:rPr>
          <w:rFonts w:ascii="Arial" w:hAnsi="Arial" w:cs="Arial"/>
          <w:bCs/>
          <w:iCs/>
          <w:kern w:val="28"/>
          <w:sz w:val="36"/>
          <w:lang w:val="en-GB"/>
        </w:rPr>
      </w:pPr>
    </w:p>
    <w:p w14:paraId="3C44E3A7" w14:textId="1D51793D" w:rsidR="00A258C3" w:rsidRPr="00A60803" w:rsidRDefault="002E01E3" w:rsidP="002E01E3">
      <w:pPr>
        <w:pStyle w:val="Author"/>
        <w:spacing w:line="240" w:lineRule="auto"/>
        <w:rPr>
          <w:rFonts w:ascii="Arial" w:hAnsi="Arial" w:cs="Arial"/>
          <w:sz w:val="36"/>
          <w:lang w:val="en-GB"/>
        </w:rPr>
      </w:pPr>
      <w:r w:rsidRPr="00A60803">
        <w:rPr>
          <w:rFonts w:ascii="Arial" w:hAnsi="Arial" w:cs="Arial"/>
          <w:bCs/>
          <w:iCs/>
          <w:kern w:val="28"/>
          <w:sz w:val="36"/>
          <w:lang w:val="en-GB"/>
        </w:rPr>
        <w:t>Frailty Among Older Adults in India: Prevalence, Determinants, and Socioeconomic Correlates - Evidence from WHO-SAGE India</w:t>
      </w:r>
    </w:p>
    <w:p w14:paraId="01224C53" w14:textId="77777777" w:rsidR="00BE69D6" w:rsidRPr="00A60803" w:rsidRDefault="00BE69D6" w:rsidP="00441B6F">
      <w:pPr>
        <w:pStyle w:val="Author"/>
        <w:spacing w:line="240" w:lineRule="auto"/>
        <w:rPr>
          <w:rFonts w:ascii="Arial" w:hAnsi="Arial" w:cs="Arial"/>
          <w:lang w:val="en-GB"/>
        </w:rPr>
      </w:pPr>
    </w:p>
    <w:p w14:paraId="74A700B7" w14:textId="77777777" w:rsidR="000C7652" w:rsidRPr="00A60803" w:rsidRDefault="000C7652" w:rsidP="00441B6F">
      <w:pPr>
        <w:pStyle w:val="Affiliation"/>
        <w:spacing w:after="0" w:line="240" w:lineRule="auto"/>
        <w:rPr>
          <w:rFonts w:ascii="Arial" w:hAnsi="Arial" w:cs="Arial"/>
          <w:i/>
          <w:lang w:val="en-GB"/>
        </w:rPr>
      </w:pPr>
    </w:p>
    <w:p w14:paraId="2B525993" w14:textId="77777777" w:rsidR="00790ADA" w:rsidRPr="00A60803" w:rsidRDefault="00790ADA" w:rsidP="00441B6F">
      <w:pPr>
        <w:pStyle w:val="Affiliation"/>
        <w:spacing w:after="0" w:line="240" w:lineRule="auto"/>
        <w:jc w:val="both"/>
        <w:rPr>
          <w:rFonts w:ascii="Arial" w:hAnsi="Arial" w:cs="Arial"/>
          <w:lang w:val="en-GB"/>
        </w:rPr>
      </w:pPr>
    </w:p>
    <w:p w14:paraId="114317AC" w14:textId="77777777" w:rsidR="002C57D2" w:rsidRPr="00A60803" w:rsidRDefault="002C57D2" w:rsidP="00441B6F">
      <w:pPr>
        <w:pStyle w:val="Affiliation"/>
        <w:spacing w:after="0" w:line="240" w:lineRule="auto"/>
        <w:jc w:val="both"/>
        <w:rPr>
          <w:rFonts w:ascii="Arial" w:hAnsi="Arial" w:cs="Arial"/>
          <w:lang w:val="en-GB"/>
        </w:rPr>
      </w:pPr>
    </w:p>
    <w:p w14:paraId="68769EF2" w14:textId="77777777" w:rsidR="00BE69D6" w:rsidRPr="00A60803" w:rsidRDefault="00E64248" w:rsidP="004B2903">
      <w:pPr>
        <w:pStyle w:val="Copyright"/>
        <w:spacing w:after="0" w:line="240" w:lineRule="auto"/>
        <w:jc w:val="both"/>
        <w:rPr>
          <w:rFonts w:ascii="Arial" w:hAnsi="Arial" w:cs="Arial"/>
          <w:lang w:val="en-GB"/>
        </w:rPr>
      </w:pPr>
      <w:r>
        <w:rPr>
          <w:rFonts w:ascii="Arial" w:hAnsi="Arial" w:cs="Arial"/>
          <w:lang w:val="en-GB"/>
        </w:rPr>
      </w:r>
      <w:r>
        <w:rPr>
          <w:rFonts w:ascii="Arial" w:hAnsi="Arial" w:cs="Arial"/>
          <w:lang w:val="en-GB"/>
        </w:rPr>
        <w:pict w14:anchorId="2B36754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3F86776" w14:textId="77777777" w:rsidR="00BE69D6" w:rsidRPr="00A60803" w:rsidRDefault="00BE69D6" w:rsidP="00BE69D6">
      <w:pPr>
        <w:pStyle w:val="AbstHead"/>
        <w:spacing w:after="0"/>
        <w:jc w:val="both"/>
        <w:rPr>
          <w:rFonts w:ascii="Arial" w:hAnsi="Arial" w:cs="Arial"/>
          <w:lang w:val="en-GB"/>
        </w:rPr>
      </w:pPr>
    </w:p>
    <w:p w14:paraId="6F99E01A" w14:textId="6CF451F0" w:rsidR="00BE69D6" w:rsidRPr="00A60803" w:rsidRDefault="00BE69D6" w:rsidP="00BE69D6">
      <w:pPr>
        <w:pStyle w:val="AbstHead"/>
        <w:spacing w:after="0"/>
        <w:jc w:val="both"/>
        <w:rPr>
          <w:rFonts w:ascii="Arial" w:hAnsi="Arial" w:cs="Arial"/>
          <w:lang w:val="en-GB"/>
        </w:rPr>
      </w:pPr>
      <w:r w:rsidRPr="00A60803">
        <w:rPr>
          <w:rFonts w:ascii="Arial" w:hAnsi="Arial" w:cs="Arial"/>
          <w:lang w:val="en-GB"/>
        </w:rPr>
        <w:t>Abstract</w:t>
      </w:r>
    </w:p>
    <w:p w14:paraId="0A57E816" w14:textId="7234A3A3" w:rsidR="00790ADA" w:rsidRPr="00A60803" w:rsidRDefault="00FB3A86" w:rsidP="004B2903">
      <w:pPr>
        <w:pStyle w:val="Copyright"/>
        <w:spacing w:after="0" w:line="240" w:lineRule="auto"/>
        <w:jc w:val="both"/>
        <w:rPr>
          <w:rFonts w:ascii="Arial" w:hAnsi="Arial" w:cs="Arial"/>
          <w:lang w:val="en-GB"/>
        </w:rPr>
      </w:pPr>
      <w:r w:rsidRPr="00A60803">
        <w:rPr>
          <w:rFonts w:ascii="Arial" w:hAnsi="Arial" w:cs="Arial"/>
          <w:lang w:val="en-G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60803" w14:paraId="562EEE9B" w14:textId="77777777" w:rsidTr="001E44FE">
        <w:tc>
          <w:tcPr>
            <w:tcW w:w="9576" w:type="dxa"/>
            <w:shd w:val="clear" w:color="auto" w:fill="F2F2F2"/>
          </w:tcPr>
          <w:p w14:paraId="49CF699A" w14:textId="77777777" w:rsidR="002E01E3" w:rsidRPr="00A60803" w:rsidRDefault="002E01E3" w:rsidP="00BE69D6">
            <w:pPr>
              <w:pStyle w:val="Body"/>
              <w:spacing w:after="0"/>
              <w:rPr>
                <w:rFonts w:ascii="Arial" w:eastAsia="Calibri" w:hAnsi="Arial" w:cs="Arial"/>
                <w:szCs w:val="22"/>
                <w:lang w:val="en-GB"/>
              </w:rPr>
            </w:pPr>
            <w:r w:rsidRPr="00A60803">
              <w:rPr>
                <w:rFonts w:ascii="Arial" w:eastAsia="Calibri" w:hAnsi="Arial" w:cs="Arial"/>
                <w:b/>
                <w:bCs/>
                <w:szCs w:val="22"/>
                <w:lang w:val="en-GB"/>
              </w:rPr>
              <w:t>Objectives:</w:t>
            </w:r>
            <w:r w:rsidRPr="00A60803">
              <w:rPr>
                <w:rFonts w:ascii="Arial" w:eastAsia="Calibri" w:hAnsi="Arial" w:cs="Arial"/>
                <w:szCs w:val="22"/>
                <w:lang w:val="en-GB"/>
              </w:rPr>
              <w:t xml:space="preserve"> This study derives a composite frailty index for adults aged 50 and above in India, examines the distribution of frailty conditions across socioeconomic and demographic strata, and estimates the independent effects of background characteristics on frailty using multivariate analysis.</w:t>
            </w:r>
          </w:p>
          <w:p w14:paraId="351327D7" w14:textId="3A88BBAB" w:rsidR="002E01E3" w:rsidRPr="00A60803" w:rsidRDefault="002E01E3" w:rsidP="00BE69D6">
            <w:pPr>
              <w:pStyle w:val="Body"/>
              <w:spacing w:after="0"/>
              <w:rPr>
                <w:rFonts w:ascii="Arial" w:eastAsia="Calibri" w:hAnsi="Arial" w:cs="Arial"/>
                <w:szCs w:val="22"/>
                <w:lang w:val="en-GB"/>
              </w:rPr>
            </w:pPr>
            <w:r w:rsidRPr="00A60803">
              <w:rPr>
                <w:rFonts w:ascii="Arial" w:eastAsia="Calibri" w:hAnsi="Arial" w:cs="Arial"/>
                <w:b/>
                <w:bCs/>
                <w:szCs w:val="22"/>
                <w:lang w:val="en-GB"/>
              </w:rPr>
              <w:t>Data and Methods:</w:t>
            </w:r>
            <w:r w:rsidRPr="00A60803">
              <w:rPr>
                <w:rFonts w:ascii="Arial" w:eastAsia="Calibri" w:hAnsi="Arial" w:cs="Arial"/>
                <w:szCs w:val="22"/>
                <w:lang w:val="en-GB"/>
              </w:rPr>
              <w:t xml:space="preserve"> Data from the WHO Study on Global Ageing and Adult Health (SAGE) India Wave 1 (2007) were used, encompassing 6,560 respondents aged 50 and above across six Indian states. A modified frailty index incorporating seven deficit indicators </w:t>
            </w:r>
            <w:r w:rsidR="0067767A">
              <w:rPr>
                <w:rFonts w:ascii="Arial" w:eastAsia="Calibri" w:hAnsi="Arial" w:cs="Arial"/>
                <w:szCs w:val="22"/>
                <w:lang w:val="en-GB"/>
              </w:rPr>
              <w:t>-</w:t>
            </w:r>
            <w:r w:rsidRPr="00A60803">
              <w:rPr>
                <w:rFonts w:ascii="Arial" w:eastAsia="Calibri" w:hAnsi="Arial" w:cs="Arial"/>
                <w:szCs w:val="22"/>
                <w:lang w:val="en-GB"/>
              </w:rPr>
              <w:t xml:space="preserve"> low grip strength, slowness, low body mass index, low physical activity, cognitive limitation, psychological limitation, and exhaustion </w:t>
            </w:r>
            <w:r w:rsidR="0067767A">
              <w:rPr>
                <w:rFonts w:ascii="Arial" w:eastAsia="Calibri" w:hAnsi="Arial" w:cs="Arial"/>
                <w:szCs w:val="22"/>
                <w:lang w:val="en-GB"/>
              </w:rPr>
              <w:t>-</w:t>
            </w:r>
            <w:r w:rsidRPr="00A60803">
              <w:rPr>
                <w:rFonts w:ascii="Arial" w:eastAsia="Calibri" w:hAnsi="Arial" w:cs="Arial"/>
                <w:szCs w:val="22"/>
                <w:lang w:val="en-GB"/>
              </w:rPr>
              <w:t xml:space="preserve"> was constructed. Participants were classified as robust (0 deficits), pre-frail (1–2), intermediate (3–4), or frail (5–7). Multinomial logistic regression was employed to estimate the association between socioeconomic variables and frailty categories.</w:t>
            </w:r>
          </w:p>
          <w:p w14:paraId="3AEC365A" w14:textId="77777777" w:rsidR="002E01E3" w:rsidRPr="00A60803" w:rsidRDefault="002E01E3" w:rsidP="00BE69D6">
            <w:pPr>
              <w:pStyle w:val="Body"/>
              <w:spacing w:after="0"/>
              <w:rPr>
                <w:rFonts w:ascii="Arial" w:eastAsia="Calibri" w:hAnsi="Arial" w:cs="Arial"/>
                <w:szCs w:val="22"/>
                <w:lang w:val="en-GB"/>
              </w:rPr>
            </w:pPr>
            <w:r w:rsidRPr="00A60803">
              <w:rPr>
                <w:rFonts w:ascii="Arial" w:eastAsia="Calibri" w:hAnsi="Arial" w:cs="Arial"/>
                <w:b/>
                <w:bCs/>
                <w:szCs w:val="22"/>
                <w:lang w:val="en-GB"/>
              </w:rPr>
              <w:t>Results:</w:t>
            </w:r>
            <w:r w:rsidRPr="00A60803">
              <w:rPr>
                <w:rFonts w:ascii="Arial" w:eastAsia="Calibri" w:hAnsi="Arial" w:cs="Arial"/>
                <w:szCs w:val="22"/>
                <w:lang w:val="en-GB"/>
              </w:rPr>
              <w:t xml:space="preserve"> Frailty prevalence was 15.5% overall, rising sharply with age from 7.1% in the 50–59 group to 50.8% in those aged 80 and above. Female sex, no formal education, low wealth, rural residence, and scheduled caste/tribe status were consistently associated with higher frailty burden. Multinomial logistic regression confirmed that advanced age, low education, and low wealth quintile were the strongest predictors of frailty, with statistically significant odds ratios at p &lt; 0.01.</w:t>
            </w:r>
          </w:p>
          <w:p w14:paraId="1A4B4F53" w14:textId="0CF7ACAA" w:rsidR="00505F06" w:rsidRPr="00A60803" w:rsidRDefault="00B93210" w:rsidP="00BE69D6">
            <w:pPr>
              <w:pStyle w:val="Body"/>
              <w:spacing w:after="0"/>
              <w:rPr>
                <w:rFonts w:ascii="Arial" w:eastAsia="Calibri" w:hAnsi="Arial" w:cs="Arial"/>
                <w:szCs w:val="22"/>
                <w:lang w:val="en-GB"/>
              </w:rPr>
            </w:pPr>
            <w:r w:rsidRPr="00A60803">
              <w:rPr>
                <w:rFonts w:ascii="Arial" w:eastAsia="Calibri" w:hAnsi="Arial" w:cs="Arial"/>
                <w:b/>
                <w:bCs/>
                <w:szCs w:val="22"/>
                <w:lang w:val="en-GB"/>
              </w:rPr>
              <w:t>Conclusion:</w:t>
            </w:r>
            <w:r w:rsidRPr="00A60803">
              <w:rPr>
                <w:rFonts w:ascii="Arial" w:eastAsia="Calibri" w:hAnsi="Arial" w:cs="Arial"/>
                <w:szCs w:val="22"/>
                <w:lang w:val="en-GB"/>
              </w:rPr>
              <w:t xml:space="preserve"> Frailty is prevalent and strongly socially patterned among older Indians. Targeted preventive strategies addressing nutritional deficiency, physical deconditioning, and socioeconomic disadvantage are urgently needed to mitigate the growing burden of frailty in India's ageing population.</w:t>
            </w:r>
          </w:p>
        </w:tc>
      </w:tr>
    </w:tbl>
    <w:p w14:paraId="618486C6" w14:textId="77777777" w:rsidR="00636EB2" w:rsidRPr="00A60803" w:rsidRDefault="00636EB2" w:rsidP="00441B6F">
      <w:pPr>
        <w:pStyle w:val="Body"/>
        <w:spacing w:after="0"/>
        <w:rPr>
          <w:rFonts w:ascii="Arial" w:hAnsi="Arial" w:cs="Arial"/>
          <w:i/>
          <w:lang w:val="en-GB"/>
        </w:rPr>
      </w:pPr>
    </w:p>
    <w:p w14:paraId="2EDC75A2" w14:textId="5E866A12" w:rsidR="00790ADA" w:rsidRPr="00A60803" w:rsidRDefault="00A24E7E" w:rsidP="00441B6F">
      <w:pPr>
        <w:pStyle w:val="Body"/>
        <w:spacing w:after="0"/>
        <w:rPr>
          <w:rFonts w:ascii="Arial" w:hAnsi="Arial" w:cs="Arial"/>
          <w:i/>
          <w:lang w:val="en-GB"/>
        </w:rPr>
      </w:pPr>
      <w:r w:rsidRPr="00A60803">
        <w:rPr>
          <w:rFonts w:ascii="Arial" w:hAnsi="Arial" w:cs="Arial"/>
          <w:i/>
          <w:lang w:val="en-GB"/>
        </w:rPr>
        <w:t xml:space="preserve">Keywords: </w:t>
      </w:r>
      <w:r w:rsidR="002E01E3" w:rsidRPr="00A60803">
        <w:rPr>
          <w:rFonts w:ascii="Arial" w:hAnsi="Arial" w:cs="Arial"/>
          <w:i/>
          <w:lang w:val="en-GB"/>
        </w:rPr>
        <w:t>Frailty, older adults, India, WHO-SAGE, frailty index, ageing</w:t>
      </w:r>
      <w:r w:rsidR="0067767A">
        <w:rPr>
          <w:rFonts w:ascii="Arial" w:hAnsi="Arial" w:cs="Arial"/>
          <w:i/>
          <w:lang w:val="en-GB"/>
        </w:rPr>
        <w:t>.</w:t>
      </w:r>
    </w:p>
    <w:p w14:paraId="4E98861E" w14:textId="23E4B759" w:rsidR="00B52896" w:rsidRPr="00A60803" w:rsidRDefault="00B52896" w:rsidP="00441B6F">
      <w:pPr>
        <w:pStyle w:val="Body"/>
        <w:spacing w:after="0"/>
        <w:rPr>
          <w:rFonts w:ascii="Arial" w:hAnsi="Arial" w:cs="Arial"/>
          <w:i/>
          <w:sz w:val="18"/>
          <w:lang w:val="en-GB"/>
        </w:rPr>
      </w:pPr>
      <w:r w:rsidRPr="00A60803">
        <w:rPr>
          <w:rFonts w:ascii="Arial" w:hAnsi="Arial" w:cs="Arial"/>
          <w:i/>
          <w:sz w:val="18"/>
          <w:lang w:val="en-GB"/>
        </w:rPr>
        <w:t>.</w:t>
      </w:r>
    </w:p>
    <w:p w14:paraId="6FD7516B" w14:textId="65243E9F" w:rsidR="007F7B32" w:rsidRPr="00A60803" w:rsidRDefault="00902823" w:rsidP="00441B6F">
      <w:pPr>
        <w:pStyle w:val="AbstHead"/>
        <w:spacing w:after="0"/>
        <w:jc w:val="both"/>
        <w:rPr>
          <w:rFonts w:ascii="Arial" w:hAnsi="Arial" w:cs="Arial"/>
          <w:lang w:val="en-GB"/>
        </w:rPr>
      </w:pPr>
      <w:r w:rsidRPr="00A60803">
        <w:rPr>
          <w:rFonts w:ascii="Arial" w:hAnsi="Arial" w:cs="Arial"/>
          <w:lang w:val="en-GB"/>
        </w:rPr>
        <w:t xml:space="preserve">1. </w:t>
      </w:r>
      <w:r w:rsidR="00B01FCD" w:rsidRPr="00A60803">
        <w:rPr>
          <w:rFonts w:ascii="Arial" w:hAnsi="Arial" w:cs="Arial"/>
          <w:lang w:val="en-GB"/>
        </w:rPr>
        <w:t>INTRODUCTION</w:t>
      </w:r>
    </w:p>
    <w:p w14:paraId="325B67D7" w14:textId="77777777" w:rsidR="00790ADA" w:rsidRPr="00A60803" w:rsidRDefault="00790ADA" w:rsidP="00441B6F">
      <w:pPr>
        <w:pStyle w:val="AbstHead"/>
        <w:spacing w:after="0"/>
        <w:jc w:val="both"/>
        <w:rPr>
          <w:rFonts w:ascii="Arial" w:hAnsi="Arial" w:cs="Arial"/>
          <w:lang w:val="en-GB"/>
        </w:rPr>
      </w:pPr>
    </w:p>
    <w:p w14:paraId="392DFE6C" w14:textId="491DEFF1" w:rsidR="00B93210" w:rsidRPr="00A60803" w:rsidRDefault="00B93210" w:rsidP="0067767A">
      <w:pPr>
        <w:pStyle w:val="Body"/>
        <w:spacing w:after="0"/>
        <w:rPr>
          <w:rFonts w:ascii="Arial" w:hAnsi="Arial" w:cs="Arial"/>
          <w:lang w:val="en-GB"/>
        </w:rPr>
      </w:pPr>
      <w:r w:rsidRPr="0067767A">
        <w:rPr>
          <w:rFonts w:ascii="Arial" w:hAnsi="Arial" w:cs="Arial"/>
          <w:lang w:val="en-GB"/>
        </w:rPr>
        <w:t>Population</w:t>
      </w:r>
      <w:r w:rsidRPr="00A60803">
        <w:rPr>
          <w:rFonts w:ascii="Arial" w:hAnsi="Arial" w:cs="Arial"/>
          <w:lang w:val="en-GB"/>
        </w:rPr>
        <w:t xml:space="preserve"> </w:t>
      </w:r>
      <w:r w:rsidRPr="0067767A">
        <w:rPr>
          <w:rFonts w:ascii="Arial" w:hAnsi="Arial" w:cs="Arial"/>
          <w:lang w:val="en-GB"/>
        </w:rPr>
        <w:t>ageing</w:t>
      </w:r>
      <w:r w:rsidRPr="00A60803">
        <w:rPr>
          <w:rFonts w:ascii="Arial" w:hAnsi="Arial" w:cs="Arial"/>
          <w:lang w:val="en-GB"/>
        </w:rPr>
        <w:t xml:space="preserve"> is one of the </w:t>
      </w:r>
      <w:r w:rsidRPr="0067767A">
        <w:rPr>
          <w:rFonts w:ascii="Arial" w:hAnsi="Arial" w:cs="Arial"/>
          <w:lang w:val="en-GB"/>
        </w:rPr>
        <w:t>consequential</w:t>
      </w:r>
      <w:r w:rsidRPr="00A60803">
        <w:rPr>
          <w:rFonts w:ascii="Arial" w:hAnsi="Arial" w:cs="Arial"/>
          <w:lang w:val="en-GB"/>
        </w:rPr>
        <w:t xml:space="preserve"> demographic transformations of the twenty-first century. Globally, the share of individuals aged 60 and above is projected to reach nearly 22% of the world's population by 2050, compared with approximately 12% in 2015 (WHO, 2015). India, while still a relatively young nation in demographic terms, is not immune to these trends. The number of older adults in India </w:t>
      </w:r>
      <w:r w:rsidR="0067767A">
        <w:rPr>
          <w:rFonts w:ascii="Arial" w:hAnsi="Arial" w:cs="Arial"/>
          <w:lang w:val="en-GB"/>
        </w:rPr>
        <w:t>-</w:t>
      </w:r>
      <w:r w:rsidRPr="00A60803">
        <w:rPr>
          <w:rFonts w:ascii="Arial" w:hAnsi="Arial" w:cs="Arial"/>
          <w:lang w:val="en-GB"/>
        </w:rPr>
        <w:t xml:space="preserve"> defined here as those aged 50 and above </w:t>
      </w:r>
      <w:r w:rsidR="0067767A">
        <w:rPr>
          <w:rFonts w:ascii="Arial" w:hAnsi="Arial" w:cs="Arial"/>
          <w:lang w:val="en-GB"/>
        </w:rPr>
        <w:t>-</w:t>
      </w:r>
      <w:r w:rsidRPr="00A60803">
        <w:rPr>
          <w:rFonts w:ascii="Arial" w:hAnsi="Arial" w:cs="Arial"/>
          <w:lang w:val="en-GB"/>
        </w:rPr>
        <w:t xml:space="preserve"> is expected to exceed 320 million within the next two to three decades, driven by sustained improvements in life expectancy and declining fertility rates. This unprecedented demographic shift will have profound implications for healthcare systems, social support structures, and public health policy.</w:t>
      </w:r>
    </w:p>
    <w:p w14:paraId="223A4802" w14:textId="77777777" w:rsidR="0067767A" w:rsidRDefault="0067767A" w:rsidP="0067767A">
      <w:pPr>
        <w:pStyle w:val="Body"/>
        <w:spacing w:after="0"/>
        <w:rPr>
          <w:rFonts w:ascii="Arial" w:hAnsi="Arial" w:cs="Arial"/>
          <w:lang w:val="en-GB"/>
        </w:rPr>
      </w:pPr>
    </w:p>
    <w:p w14:paraId="34863DFE" w14:textId="39A8F7E1" w:rsidR="00B93210" w:rsidRPr="00A60803" w:rsidRDefault="00B93210" w:rsidP="0067767A">
      <w:pPr>
        <w:pStyle w:val="Body"/>
        <w:spacing w:after="0"/>
        <w:rPr>
          <w:rFonts w:ascii="Arial" w:hAnsi="Arial" w:cs="Arial"/>
          <w:lang w:val="en-GB"/>
        </w:rPr>
      </w:pPr>
      <w:r w:rsidRPr="00A60803">
        <w:rPr>
          <w:rFonts w:ascii="Arial" w:hAnsi="Arial" w:cs="Arial"/>
          <w:lang w:val="en-GB"/>
        </w:rPr>
        <w:t xml:space="preserve">Within this context, frailty has emerged as a central concern in geriatric medicine and public health. Frailty is broadly understood as a state of increased vulnerability in which an </w:t>
      </w:r>
      <w:r w:rsidRPr="00A60803">
        <w:rPr>
          <w:rFonts w:ascii="Arial" w:hAnsi="Arial" w:cs="Arial"/>
          <w:lang w:val="en-GB"/>
        </w:rPr>
        <w:lastRenderedPageBreak/>
        <w:t>individual's physiological reserves are insufficient to withstand even minor external stressors, thereby elevating the risk of adverse outcomes such as functional decline, hospitalisation, disability, and death (Fried et al., 2001). Unlike many conventional disease categories, frailty is not attributable to any single pathological process; rather, it reflects the cumulative erosion of reserve capacity across multiple biological systems, including the musculoskeletal, cardiovascular, neuroendocrine, and immune systems (Sarkisian &amp; Lachs, 1996).</w:t>
      </w:r>
    </w:p>
    <w:p w14:paraId="14DD3BE8" w14:textId="77777777" w:rsidR="0067767A" w:rsidRDefault="0067767A" w:rsidP="0067767A">
      <w:pPr>
        <w:pStyle w:val="Body"/>
        <w:spacing w:after="0"/>
        <w:rPr>
          <w:rFonts w:ascii="Arial" w:hAnsi="Arial" w:cs="Arial"/>
          <w:lang w:val="en-GB"/>
        </w:rPr>
      </w:pPr>
    </w:p>
    <w:p w14:paraId="1D04FB10" w14:textId="57B34EA7" w:rsidR="00B93210" w:rsidRPr="00A60803" w:rsidRDefault="00B93210" w:rsidP="0067767A">
      <w:pPr>
        <w:pStyle w:val="Body"/>
        <w:spacing w:after="0"/>
        <w:rPr>
          <w:rFonts w:ascii="Arial" w:hAnsi="Arial" w:cs="Arial"/>
          <w:lang w:val="en-GB"/>
        </w:rPr>
      </w:pPr>
      <w:r w:rsidRPr="00A60803">
        <w:rPr>
          <w:rFonts w:ascii="Arial" w:hAnsi="Arial" w:cs="Arial"/>
          <w:lang w:val="en-GB"/>
        </w:rPr>
        <w:t xml:space="preserve">The concept of frailty has gained considerable traction in gerontological research since its formal operationalisation by Fried and colleagues in 2001, who described it as a clinical phenotype characterised by unintentional weight loss, exhaustion, low physical activity, slowness of gait, and muscular weakness. Despite this progress, significant conceptual and measurement heterogeneity persists in the literature, with competing frameworks </w:t>
      </w:r>
      <w:r w:rsidR="0067767A">
        <w:rPr>
          <w:rFonts w:ascii="Arial" w:hAnsi="Arial" w:cs="Arial"/>
          <w:lang w:val="en-GB"/>
        </w:rPr>
        <w:t>-</w:t>
      </w:r>
      <w:r w:rsidRPr="00A60803">
        <w:rPr>
          <w:rFonts w:ascii="Arial" w:hAnsi="Arial" w:cs="Arial"/>
          <w:lang w:val="en-GB"/>
        </w:rPr>
        <w:t xml:space="preserve"> including the phenotypic model and the deficit accumulation model developed by Rockwood and </w:t>
      </w:r>
      <w:proofErr w:type="spellStart"/>
      <w:r w:rsidRPr="00A60803">
        <w:rPr>
          <w:rFonts w:ascii="Arial" w:hAnsi="Arial" w:cs="Arial"/>
          <w:lang w:val="en-GB"/>
        </w:rPr>
        <w:t>Mitnitski</w:t>
      </w:r>
      <w:proofErr w:type="spellEnd"/>
      <w:r w:rsidRPr="00A60803">
        <w:rPr>
          <w:rFonts w:ascii="Arial" w:hAnsi="Arial" w:cs="Arial"/>
          <w:lang w:val="en-GB"/>
        </w:rPr>
        <w:t xml:space="preserve"> </w:t>
      </w:r>
      <w:r w:rsidR="0067767A">
        <w:rPr>
          <w:rFonts w:ascii="Arial" w:hAnsi="Arial" w:cs="Arial"/>
          <w:lang w:val="en-GB"/>
        </w:rPr>
        <w:t>-</w:t>
      </w:r>
      <w:r w:rsidRPr="00A60803">
        <w:rPr>
          <w:rFonts w:ascii="Arial" w:hAnsi="Arial" w:cs="Arial"/>
          <w:lang w:val="en-GB"/>
        </w:rPr>
        <w:t xml:space="preserve"> offering distinct but complementary perspectives on frailty's aetiology and assessment. The challenge is compounded in low- and middle-income countries (LMICs) such as India, where the epidemiological profile of ageing differs substantially from high-income countries: higher burdens of undernutrition, infectious disease sequelae, poverty, and limited healthcare access create a distinct frailty landscape.</w:t>
      </w:r>
    </w:p>
    <w:p w14:paraId="1FF2FF2F" w14:textId="77777777" w:rsidR="0067767A" w:rsidRDefault="0067767A" w:rsidP="0067767A">
      <w:pPr>
        <w:pStyle w:val="Body"/>
        <w:spacing w:after="0"/>
        <w:rPr>
          <w:rFonts w:ascii="Arial" w:hAnsi="Arial" w:cs="Arial"/>
          <w:lang w:val="en-GB"/>
        </w:rPr>
      </w:pPr>
    </w:p>
    <w:p w14:paraId="63205AB8" w14:textId="37C1C6C3" w:rsidR="00B93210" w:rsidRPr="00A60803" w:rsidRDefault="00B93210" w:rsidP="0067767A">
      <w:pPr>
        <w:pStyle w:val="Body"/>
        <w:spacing w:after="0"/>
        <w:rPr>
          <w:rFonts w:ascii="Arial" w:hAnsi="Arial" w:cs="Arial"/>
          <w:lang w:val="en-GB"/>
        </w:rPr>
      </w:pPr>
      <w:r w:rsidRPr="00A60803">
        <w:rPr>
          <w:rFonts w:ascii="Arial" w:hAnsi="Arial" w:cs="Arial"/>
          <w:lang w:val="en-GB"/>
        </w:rPr>
        <w:t>India presents a particularly important case for frailty research. It is home to approximately 140 million individuals aged 60 and above, a number that will continue to grow at accelerating rates. The Indian ageing population is characterised by high rates of poverty, low educational attainment, gender inequalities, and regional heterogeneity in health outcomes. These structural factors are likely to shape both the prevalence and the distribution of frailty in ways that are poorly understood. Despite the potential public health significance of frailty in India, empirical research on this topic has been remarkably sparse. No prior nationally representative study had specifically examined frailty conditions and their socioeconomic correlates among older Indians at the time of this study.</w:t>
      </w:r>
    </w:p>
    <w:p w14:paraId="0140D301" w14:textId="77777777" w:rsidR="0067767A" w:rsidRDefault="0067767A" w:rsidP="0067767A">
      <w:pPr>
        <w:pStyle w:val="Body"/>
        <w:spacing w:after="0"/>
        <w:rPr>
          <w:rFonts w:ascii="Arial" w:hAnsi="Arial" w:cs="Arial"/>
          <w:lang w:val="en-GB"/>
        </w:rPr>
      </w:pPr>
    </w:p>
    <w:p w14:paraId="354DD14E" w14:textId="17505E5D" w:rsidR="00790ADA" w:rsidRPr="00A60803" w:rsidRDefault="00B93210" w:rsidP="0067767A">
      <w:pPr>
        <w:pStyle w:val="Body"/>
        <w:spacing w:after="0"/>
        <w:rPr>
          <w:rFonts w:ascii="Arial" w:hAnsi="Arial" w:cs="Arial"/>
          <w:lang w:val="en-GB"/>
        </w:rPr>
      </w:pPr>
      <w:r w:rsidRPr="00A60803">
        <w:rPr>
          <w:rFonts w:ascii="Arial" w:hAnsi="Arial" w:cs="Arial"/>
          <w:lang w:val="en-GB"/>
        </w:rPr>
        <w:t>The present study addresses this gap by leveraging data from the WHO Study on Global Ageing and Adult Health (SAGE) India Wave 1, conducted in 2007. Using a modified frailty index adapted to the available data, this study (a) derives a composite measure of frailty suitable for the Indian context; (b) documents the distribution of frailty across age, sex, education, wealth, caste, religion, residence, and state; and (c) employs multinomial logistic regression to identify the independent socioeconomic predictors of frailty severity. By doing so, this study aims to provide an empirical foundation for frailty-aware health policy in India and to contribute to the broader literature on frailty in LMICs.</w:t>
      </w:r>
    </w:p>
    <w:p w14:paraId="4CE84BDB" w14:textId="77777777" w:rsidR="00B93210" w:rsidRPr="00A60803" w:rsidRDefault="00B93210" w:rsidP="00B93210">
      <w:pPr>
        <w:pStyle w:val="Body"/>
        <w:spacing w:after="0"/>
        <w:rPr>
          <w:rFonts w:ascii="Arial" w:hAnsi="Arial" w:cs="Arial"/>
          <w:lang w:val="en-GB"/>
        </w:rPr>
      </w:pPr>
    </w:p>
    <w:p w14:paraId="056367E5" w14:textId="09D60353" w:rsidR="007F7B32" w:rsidRPr="00A60803" w:rsidRDefault="00902823" w:rsidP="00441B6F">
      <w:pPr>
        <w:pStyle w:val="AbstHead"/>
        <w:spacing w:after="0"/>
        <w:jc w:val="both"/>
        <w:rPr>
          <w:rFonts w:ascii="Arial" w:hAnsi="Arial" w:cs="Arial"/>
          <w:lang w:val="en-GB"/>
        </w:rPr>
      </w:pPr>
      <w:r w:rsidRPr="00A60803">
        <w:rPr>
          <w:rFonts w:ascii="Arial" w:hAnsi="Arial" w:cs="Arial"/>
          <w:lang w:val="en-GB"/>
        </w:rPr>
        <w:t xml:space="preserve">2. </w:t>
      </w:r>
      <w:r w:rsidR="00B93210" w:rsidRPr="00A60803">
        <w:rPr>
          <w:rFonts w:ascii="Arial" w:hAnsi="Arial" w:cs="Arial"/>
          <w:lang w:val="en-GB"/>
        </w:rPr>
        <w:t>Conceptual Framework and Literature Review</w:t>
      </w:r>
    </w:p>
    <w:p w14:paraId="58D29320" w14:textId="77777777" w:rsidR="00D64234" w:rsidRPr="00A60803" w:rsidRDefault="00D64234" w:rsidP="00D64234">
      <w:pPr>
        <w:pStyle w:val="Body"/>
        <w:spacing w:after="0"/>
        <w:rPr>
          <w:rFonts w:ascii="Arial" w:hAnsi="Arial" w:cs="Arial"/>
          <w:b/>
          <w:caps/>
          <w:sz w:val="22"/>
          <w:lang w:val="en-GB"/>
        </w:rPr>
      </w:pPr>
    </w:p>
    <w:p w14:paraId="2B25151E" w14:textId="051A30E6" w:rsidR="00D64234" w:rsidRPr="00A60803" w:rsidRDefault="00D64234" w:rsidP="00D64234">
      <w:pPr>
        <w:pStyle w:val="Body"/>
        <w:spacing w:after="0"/>
        <w:rPr>
          <w:rFonts w:ascii="Arial" w:hAnsi="Arial" w:cs="Arial"/>
          <w:b/>
          <w:sz w:val="22"/>
          <w:lang w:val="en-GB"/>
        </w:rPr>
      </w:pPr>
      <w:r w:rsidRPr="00A60803">
        <w:rPr>
          <w:rFonts w:ascii="Arial" w:hAnsi="Arial" w:cs="Arial"/>
          <w:b/>
          <w:caps/>
          <w:sz w:val="22"/>
          <w:lang w:val="en-GB"/>
        </w:rPr>
        <w:t xml:space="preserve">2.1 </w:t>
      </w:r>
      <w:r w:rsidRPr="00A60803">
        <w:rPr>
          <w:rFonts w:ascii="Arial" w:hAnsi="Arial" w:cs="Arial"/>
          <w:b/>
          <w:sz w:val="22"/>
          <w:lang w:val="en-GB"/>
        </w:rPr>
        <w:t>Conceptualising Frailty</w:t>
      </w:r>
    </w:p>
    <w:p w14:paraId="51956567" w14:textId="77777777" w:rsidR="00790ADA" w:rsidRPr="00A60803" w:rsidRDefault="00790ADA" w:rsidP="00441B6F">
      <w:pPr>
        <w:pStyle w:val="AbstHead"/>
        <w:spacing w:after="0"/>
        <w:jc w:val="both"/>
        <w:rPr>
          <w:rFonts w:ascii="Arial" w:hAnsi="Arial" w:cs="Arial"/>
          <w:lang w:val="en-GB"/>
        </w:rPr>
      </w:pPr>
    </w:p>
    <w:p w14:paraId="298EA449" w14:textId="3E878F9E" w:rsidR="00D64234" w:rsidRPr="00A60803" w:rsidRDefault="00D64234" w:rsidP="00D64234">
      <w:pPr>
        <w:pStyle w:val="Body"/>
        <w:spacing w:after="0"/>
        <w:rPr>
          <w:rFonts w:ascii="Arial" w:hAnsi="Arial" w:cs="Arial"/>
          <w:lang w:val="en-GB"/>
        </w:rPr>
      </w:pPr>
      <w:r w:rsidRPr="00A60803">
        <w:rPr>
          <w:rFonts w:ascii="Arial" w:hAnsi="Arial" w:cs="Arial"/>
          <w:lang w:val="en-GB"/>
        </w:rPr>
        <w:t xml:space="preserve">The term 'frail elderly' was first introduced in 1978 by the U.S. Federal Council on Aging to describe older individuals who were at heightened risk for adverse health outcomes (Morley et al., 2006). Conceptually, frailty has been understood through several competing frameworks. Campbell (1997) offered one of the earliest systematic definitions, describing frailty as a syndrome resulting from a multi-system reduction in reserve capacity such that multiple physiological systems are close to, or past, the threshold of symptomatic clinical failure. This formulation captures the notion that frail individuals are not merely ill but are in a state of generalised vulnerability </w:t>
      </w:r>
      <w:r w:rsidR="0067767A">
        <w:rPr>
          <w:rFonts w:ascii="Arial" w:hAnsi="Arial" w:cs="Arial"/>
          <w:lang w:val="en-GB"/>
        </w:rPr>
        <w:t>-</w:t>
      </w:r>
      <w:r w:rsidRPr="00A60803">
        <w:rPr>
          <w:rFonts w:ascii="Arial" w:hAnsi="Arial" w:cs="Arial"/>
          <w:lang w:val="en-GB"/>
        </w:rPr>
        <w:t xml:space="preserve"> liable to deteriorate rapidly in response to stressors that a robust individual would tolerate without difficulty.</w:t>
      </w:r>
    </w:p>
    <w:p w14:paraId="56D52885" w14:textId="77777777" w:rsidR="00D64234" w:rsidRPr="00A60803" w:rsidRDefault="00D64234" w:rsidP="00D64234">
      <w:pPr>
        <w:pStyle w:val="Body"/>
        <w:spacing w:after="0"/>
        <w:rPr>
          <w:rFonts w:ascii="Arial" w:hAnsi="Arial" w:cs="Arial"/>
          <w:lang w:val="en-GB"/>
        </w:rPr>
      </w:pPr>
    </w:p>
    <w:p w14:paraId="60414016" w14:textId="77777777" w:rsidR="00D64234" w:rsidRPr="00A60803" w:rsidRDefault="00D64234" w:rsidP="00D64234">
      <w:pPr>
        <w:pStyle w:val="Body"/>
        <w:spacing w:after="0"/>
        <w:rPr>
          <w:rFonts w:ascii="Arial" w:hAnsi="Arial" w:cs="Arial"/>
          <w:lang w:val="en-GB"/>
        </w:rPr>
      </w:pPr>
      <w:r w:rsidRPr="00A60803">
        <w:rPr>
          <w:rFonts w:ascii="Arial" w:hAnsi="Arial" w:cs="Arial"/>
          <w:lang w:val="en-GB"/>
        </w:rPr>
        <w:t xml:space="preserve">Fried and colleagues (2001) subsequently proposed the most widely cited operationalisation of frailty, defining it as a clinical syndrome in which three or more of the following criteria are present: unintentional weight loss of at least 10 lbs in the preceding year, self-reported exhaustion, muscular weakness as measured by grip strength, slow walking speed, and low </w:t>
      </w:r>
      <w:r w:rsidRPr="00A60803">
        <w:rPr>
          <w:rFonts w:ascii="Arial" w:hAnsi="Arial" w:cs="Arial"/>
          <w:lang w:val="en-GB"/>
        </w:rPr>
        <w:lastRenderedPageBreak/>
        <w:t>physical activity. Individuals meeting one or two criteria are classified as pre-frail, while those meeting none are designated as robust. This phenotypic model emphasises the biological substrate of frailty and its independence from disability and comorbidity, although the three constructs are recognised as closely interrelated.</w:t>
      </w:r>
    </w:p>
    <w:p w14:paraId="1256D1BF" w14:textId="77777777" w:rsidR="00D64234" w:rsidRPr="00A60803" w:rsidRDefault="00D64234" w:rsidP="00D64234">
      <w:pPr>
        <w:pStyle w:val="Body"/>
        <w:spacing w:after="0"/>
        <w:rPr>
          <w:rFonts w:ascii="Arial" w:hAnsi="Arial" w:cs="Arial"/>
          <w:lang w:val="en-GB"/>
        </w:rPr>
      </w:pPr>
    </w:p>
    <w:p w14:paraId="42447557" w14:textId="77777777" w:rsidR="00D64234" w:rsidRPr="00A60803" w:rsidRDefault="00D64234" w:rsidP="00D64234">
      <w:pPr>
        <w:pStyle w:val="Body"/>
        <w:spacing w:after="0"/>
        <w:rPr>
          <w:rFonts w:ascii="Arial" w:hAnsi="Arial" w:cs="Arial"/>
          <w:lang w:val="en-GB"/>
        </w:rPr>
      </w:pPr>
      <w:r w:rsidRPr="00A60803">
        <w:rPr>
          <w:rFonts w:ascii="Arial" w:hAnsi="Arial" w:cs="Arial"/>
          <w:lang w:val="en-GB"/>
        </w:rPr>
        <w:t xml:space="preserve">An alternative approach is the deficit accumulation model developed by Rockwood and </w:t>
      </w:r>
      <w:proofErr w:type="spellStart"/>
      <w:r w:rsidRPr="00A60803">
        <w:rPr>
          <w:rFonts w:ascii="Arial" w:hAnsi="Arial" w:cs="Arial"/>
          <w:lang w:val="en-GB"/>
        </w:rPr>
        <w:t>Mitnitski</w:t>
      </w:r>
      <w:proofErr w:type="spellEnd"/>
      <w:r w:rsidRPr="00A60803">
        <w:rPr>
          <w:rFonts w:ascii="Arial" w:hAnsi="Arial" w:cs="Arial"/>
          <w:lang w:val="en-GB"/>
        </w:rPr>
        <w:t>, which conceptualises frailty as a quantitative index reflecting the proportion of health deficits present in a given individual. This model is inherently inclusive and can be adapted to any dataset that contains a sufficient range of health-related variables, making it particularly suitable for secondary analysis of large surveys such as SAGE. The present study adopts a modified frailty index drawing on elements of both traditions, adapted to the specific variables available in the SAGE India dataset.</w:t>
      </w:r>
    </w:p>
    <w:p w14:paraId="74FDD4C9" w14:textId="77777777" w:rsidR="00D64234" w:rsidRPr="00A60803" w:rsidRDefault="00D64234" w:rsidP="00D64234">
      <w:pPr>
        <w:pStyle w:val="Body"/>
        <w:spacing w:after="0"/>
        <w:rPr>
          <w:rFonts w:ascii="Arial" w:hAnsi="Arial" w:cs="Arial"/>
          <w:lang w:val="en-GB"/>
        </w:rPr>
      </w:pPr>
    </w:p>
    <w:p w14:paraId="484A0BA5" w14:textId="449677EF" w:rsidR="00790ADA" w:rsidRPr="00A60803" w:rsidRDefault="00D64234" w:rsidP="00D64234">
      <w:pPr>
        <w:pStyle w:val="Body"/>
        <w:spacing w:after="0"/>
        <w:rPr>
          <w:rFonts w:ascii="Arial" w:hAnsi="Arial" w:cs="Arial"/>
          <w:lang w:val="en-GB"/>
        </w:rPr>
      </w:pPr>
      <w:r w:rsidRPr="00A60803">
        <w:rPr>
          <w:rFonts w:ascii="Arial" w:hAnsi="Arial" w:cs="Arial"/>
          <w:lang w:val="en-GB"/>
        </w:rPr>
        <w:t xml:space="preserve">It is important to distinguish frailty from related but conceptually distinct constructs. Primary frailty is defined as the condition arising in the absence of a specific associated disease or substantial pre-existing disability; secondary frailty occurs in the context of established comorbidity such as dementia or cardiovascular disease (Boockvar &amp; Mier, 2006). Frailty has historically been conflated with disability and comorbidity, but accumulating evidence supports its status as an independent clinical syndrome with a distinct biological basis (Fried et al., 2004). The clinical manifestations of frailty </w:t>
      </w:r>
      <w:r w:rsidR="0067767A">
        <w:rPr>
          <w:rFonts w:ascii="Arial" w:hAnsi="Arial" w:cs="Arial"/>
          <w:lang w:val="en-GB"/>
        </w:rPr>
        <w:t>-</w:t>
      </w:r>
      <w:r w:rsidRPr="00A60803">
        <w:rPr>
          <w:rFonts w:ascii="Arial" w:hAnsi="Arial" w:cs="Arial"/>
          <w:lang w:val="en-GB"/>
        </w:rPr>
        <w:t xml:space="preserve"> decreased activity, anorexia, weight loss, fatigue, sarcopenia, osteopenia, balance impairment, and cognitive decline </w:t>
      </w:r>
      <w:r w:rsidR="0067767A">
        <w:rPr>
          <w:rFonts w:ascii="Arial" w:hAnsi="Arial" w:cs="Arial"/>
          <w:lang w:val="en-GB"/>
        </w:rPr>
        <w:t>-</w:t>
      </w:r>
      <w:r w:rsidRPr="00A60803">
        <w:rPr>
          <w:rFonts w:ascii="Arial" w:hAnsi="Arial" w:cs="Arial"/>
          <w:lang w:val="en-GB"/>
        </w:rPr>
        <w:t xml:space="preserve"> reflect the downstream consequences of multisystem physiological dysregulation (Ferrucci et al., 2004).</w:t>
      </w:r>
    </w:p>
    <w:p w14:paraId="6669F05F" w14:textId="77777777" w:rsidR="00D64234" w:rsidRPr="00A60803" w:rsidRDefault="00D64234" w:rsidP="00D64234">
      <w:pPr>
        <w:pStyle w:val="Body"/>
        <w:spacing w:after="0"/>
        <w:rPr>
          <w:rFonts w:ascii="Arial" w:hAnsi="Arial" w:cs="Arial"/>
          <w:lang w:val="en-GB"/>
        </w:rPr>
      </w:pPr>
    </w:p>
    <w:p w14:paraId="1401E81B" w14:textId="77777777" w:rsidR="00D64234" w:rsidRPr="00A60803" w:rsidRDefault="00D64234" w:rsidP="00D64234">
      <w:pPr>
        <w:pStyle w:val="Body"/>
        <w:spacing w:after="0"/>
        <w:rPr>
          <w:rFonts w:ascii="Arial" w:hAnsi="Arial" w:cs="Arial"/>
          <w:b/>
          <w:sz w:val="22"/>
          <w:lang w:val="en-GB"/>
        </w:rPr>
      </w:pPr>
    </w:p>
    <w:p w14:paraId="3AD6FD5C" w14:textId="21D0005A" w:rsidR="00D64234" w:rsidRPr="00A60803" w:rsidRDefault="00D64234" w:rsidP="00D64234">
      <w:pPr>
        <w:pStyle w:val="Body"/>
        <w:spacing w:after="0"/>
        <w:rPr>
          <w:rFonts w:ascii="Arial" w:hAnsi="Arial" w:cs="Arial"/>
          <w:b/>
          <w:sz w:val="22"/>
          <w:lang w:val="en-GB"/>
        </w:rPr>
      </w:pPr>
      <w:r w:rsidRPr="00A60803">
        <w:rPr>
          <w:rFonts w:ascii="Arial" w:hAnsi="Arial" w:cs="Arial"/>
          <w:b/>
          <w:sz w:val="22"/>
          <w:lang w:val="en-GB"/>
        </w:rPr>
        <w:t>2.2 Review of Empirical Evidence</w:t>
      </w:r>
    </w:p>
    <w:p w14:paraId="01B15A36" w14:textId="77777777" w:rsidR="00D64234" w:rsidRPr="00A60803" w:rsidRDefault="00D64234" w:rsidP="00D64234">
      <w:pPr>
        <w:pStyle w:val="Body"/>
        <w:spacing w:after="0"/>
        <w:rPr>
          <w:rFonts w:ascii="Arial" w:hAnsi="Arial" w:cs="Arial"/>
          <w:b/>
          <w:sz w:val="22"/>
          <w:lang w:val="en-GB"/>
        </w:rPr>
      </w:pPr>
    </w:p>
    <w:p w14:paraId="67D62E03" w14:textId="77777777" w:rsidR="00D64234" w:rsidRPr="00A60803" w:rsidRDefault="00D64234" w:rsidP="00D64234">
      <w:pPr>
        <w:pStyle w:val="Body"/>
        <w:spacing w:after="0"/>
        <w:rPr>
          <w:rFonts w:ascii="Arial" w:hAnsi="Arial" w:cs="Arial"/>
          <w:lang w:val="en-GB"/>
        </w:rPr>
      </w:pPr>
      <w:r w:rsidRPr="00A60803">
        <w:rPr>
          <w:rFonts w:ascii="Arial" w:hAnsi="Arial" w:cs="Arial"/>
          <w:lang w:val="en-GB"/>
        </w:rPr>
        <w:t>The empirical literature on frailty has grown substantially over the past two decades, though the bulk of evidence remains concentrated in high-income country settings. Fried et al. (2001), in their seminal analysis of the Cardiovascular Health Study, found that frailty affected approximately 7% of community-dwelling adults aged 65 and above in the United States, with rates rising steeply with age. Frailty was found to be associated with lower educational attainment, reduced income, poorer self-rated health, and higher rates of chronic comorbidity. Crucially, frailty was an independent predictor of incident falls, hospitalisation, functional decline, and mortality over a three-year follow-up period.</w:t>
      </w:r>
    </w:p>
    <w:p w14:paraId="1192E83C" w14:textId="698D2BCC" w:rsidR="00D64234" w:rsidRPr="00A60803" w:rsidRDefault="00D64234" w:rsidP="00D64234">
      <w:pPr>
        <w:pStyle w:val="Body"/>
        <w:spacing w:after="0"/>
        <w:rPr>
          <w:rFonts w:ascii="Arial" w:hAnsi="Arial" w:cs="Arial"/>
          <w:lang w:val="en-GB"/>
        </w:rPr>
      </w:pPr>
      <w:r w:rsidRPr="00A60803">
        <w:rPr>
          <w:rFonts w:ascii="Arial" w:hAnsi="Arial" w:cs="Arial"/>
          <w:lang w:val="en-GB"/>
        </w:rPr>
        <w:t>Meredith et al. (2009), examining older Mexican Americans in the Hispanic Established Populations for Epidemiologic Studies of the Elderly (H-EPESE), found that pre-frail and frail status were significantly associated (p &lt; 0.001) with lower scores across all dimensions of health-related quality of life, after adjustment for sociodemographic and health co-variables. This work underscored frailty's broad functional consequences and its clinical importance as a target for preventive intervention.</w:t>
      </w:r>
    </w:p>
    <w:p w14:paraId="4BE40F4D" w14:textId="77777777" w:rsidR="00D64234" w:rsidRPr="00A60803" w:rsidRDefault="00D64234" w:rsidP="00D64234">
      <w:pPr>
        <w:pStyle w:val="Body"/>
        <w:spacing w:after="0"/>
        <w:rPr>
          <w:rFonts w:ascii="Arial" w:hAnsi="Arial" w:cs="Arial"/>
          <w:lang w:val="en-GB"/>
        </w:rPr>
      </w:pPr>
      <w:r w:rsidRPr="00A60803">
        <w:rPr>
          <w:rFonts w:ascii="Arial" w:hAnsi="Arial" w:cs="Arial"/>
          <w:lang w:val="en-GB"/>
        </w:rPr>
        <w:t>Yaw-Wen Chang et al. (2012) conducted a cross-sectional study of community-dwelling elderly persons aged 65 and above in Taiwan, using the Fried criteria to determine frailty status. They found that frailty prevalence was 9.6% and pre-frailty was 45.3%, and that both were associated with substantially lower scores on physical and mental health-related quality of life compared with robust individuals. The study highlighted the importance of early identification and intervention in the pre-frail stage, when functional decline may still be reversible.</w:t>
      </w:r>
    </w:p>
    <w:p w14:paraId="6757B42D" w14:textId="6E36BA9E" w:rsidR="00B93210" w:rsidRPr="00A60803" w:rsidRDefault="00D64234" w:rsidP="00D64234">
      <w:pPr>
        <w:pStyle w:val="Body"/>
        <w:spacing w:after="0"/>
        <w:rPr>
          <w:rFonts w:ascii="Arial" w:hAnsi="Arial" w:cs="Arial"/>
          <w:lang w:val="en-GB"/>
        </w:rPr>
      </w:pPr>
      <w:r w:rsidRPr="00A60803">
        <w:rPr>
          <w:rFonts w:ascii="Arial" w:hAnsi="Arial" w:cs="Arial"/>
          <w:lang w:val="en-GB"/>
        </w:rPr>
        <w:t xml:space="preserve">Research on frailty in LMICs has been less extensive but is growing in volume. Studies from sub-Saharan Africa and Latin America have documented frailty prevalence rates ranging from 12% to 25% in community-dwelling older populations, with patterns generally consistent with those observed in high-income settings </w:t>
      </w:r>
      <w:r w:rsidR="0067767A">
        <w:rPr>
          <w:rFonts w:ascii="Arial" w:hAnsi="Arial" w:cs="Arial"/>
          <w:lang w:val="en-GB"/>
        </w:rPr>
        <w:t>-</w:t>
      </w:r>
      <w:r w:rsidRPr="00A60803">
        <w:rPr>
          <w:rFonts w:ascii="Arial" w:hAnsi="Arial" w:cs="Arial"/>
          <w:lang w:val="en-GB"/>
        </w:rPr>
        <w:t xml:space="preserve"> higher frailty burden associated with female sex, advanced age, low socioeconomic status, and rural residence. The mechanisms linking poverty to frailty are likely to involve nutritional deficiency, limited access to healthcare, greater lifetime burden of infectious disease, and restricted opportunities for physical activity. </w:t>
      </w:r>
      <w:r w:rsidRPr="00A60803">
        <w:rPr>
          <w:rFonts w:ascii="Arial" w:hAnsi="Arial" w:cs="Arial"/>
          <w:lang w:val="en-GB"/>
        </w:rPr>
        <w:lastRenderedPageBreak/>
        <w:t>In India specifically, the near-absence of empirical data on frailty makes the present study a timely and important contribution.</w:t>
      </w:r>
    </w:p>
    <w:p w14:paraId="597031B9" w14:textId="77777777" w:rsidR="00790ADA" w:rsidRPr="00A60803" w:rsidRDefault="00790ADA" w:rsidP="00441B6F">
      <w:pPr>
        <w:pStyle w:val="Body"/>
        <w:spacing w:after="0"/>
        <w:rPr>
          <w:rFonts w:ascii="Arial" w:hAnsi="Arial" w:cs="Arial"/>
          <w:lang w:val="en-GB"/>
        </w:rPr>
      </w:pPr>
    </w:p>
    <w:p w14:paraId="1BCA538F" w14:textId="37AD7A01" w:rsidR="00790ADA" w:rsidRPr="00A60803" w:rsidRDefault="00000F8F" w:rsidP="00441B6F">
      <w:pPr>
        <w:pStyle w:val="Head1"/>
        <w:spacing w:after="0"/>
        <w:jc w:val="both"/>
        <w:rPr>
          <w:rFonts w:ascii="Arial" w:hAnsi="Arial" w:cs="Arial"/>
          <w:lang w:val="en-GB"/>
        </w:rPr>
      </w:pPr>
      <w:r w:rsidRPr="00A60803">
        <w:rPr>
          <w:rFonts w:ascii="Arial" w:hAnsi="Arial" w:cs="Arial"/>
          <w:lang w:val="en-GB"/>
        </w:rPr>
        <w:t>3</w:t>
      </w:r>
      <w:r w:rsidR="00902823" w:rsidRPr="00A60803">
        <w:rPr>
          <w:rFonts w:ascii="Arial" w:hAnsi="Arial" w:cs="Arial"/>
          <w:lang w:val="en-GB"/>
        </w:rPr>
        <w:t>.</w:t>
      </w:r>
      <w:r w:rsidR="00D64234" w:rsidRPr="00A60803">
        <w:rPr>
          <w:rFonts w:ascii="Arial" w:hAnsi="Arial" w:cs="Arial"/>
          <w:lang w:val="en-GB"/>
        </w:rPr>
        <w:t xml:space="preserve"> Data and Methodology</w:t>
      </w:r>
    </w:p>
    <w:p w14:paraId="28A3DA27" w14:textId="77777777" w:rsidR="00D64234" w:rsidRPr="00A60803" w:rsidRDefault="00D64234" w:rsidP="00441B6F">
      <w:pPr>
        <w:pStyle w:val="Head1"/>
        <w:spacing w:after="0"/>
        <w:jc w:val="both"/>
        <w:rPr>
          <w:rFonts w:ascii="Arial" w:hAnsi="Arial" w:cs="Arial"/>
          <w:lang w:val="en-GB"/>
        </w:rPr>
      </w:pPr>
    </w:p>
    <w:p w14:paraId="2792EE4C" w14:textId="2139CA7B" w:rsidR="00D64234" w:rsidRPr="00A60803" w:rsidRDefault="00D64234" w:rsidP="00441B6F">
      <w:pPr>
        <w:pStyle w:val="Body"/>
        <w:spacing w:after="0"/>
        <w:rPr>
          <w:rFonts w:ascii="Arial" w:hAnsi="Arial" w:cs="Arial"/>
          <w:b/>
          <w:sz w:val="22"/>
          <w:lang w:val="en-GB"/>
        </w:rPr>
      </w:pPr>
      <w:r w:rsidRPr="00A60803">
        <w:rPr>
          <w:rFonts w:ascii="Arial" w:hAnsi="Arial" w:cs="Arial"/>
          <w:b/>
          <w:caps/>
          <w:sz w:val="22"/>
          <w:lang w:val="en-GB"/>
        </w:rPr>
        <w:t xml:space="preserve">3.1 </w:t>
      </w:r>
      <w:r w:rsidRPr="00A60803">
        <w:rPr>
          <w:rFonts w:ascii="Arial" w:hAnsi="Arial" w:cs="Arial"/>
          <w:b/>
          <w:sz w:val="22"/>
          <w:lang w:val="en-GB"/>
        </w:rPr>
        <w:t>Data Source</w:t>
      </w:r>
    </w:p>
    <w:p w14:paraId="7A4E4F81" w14:textId="77777777" w:rsidR="00D64234" w:rsidRPr="00A60803" w:rsidRDefault="00D64234" w:rsidP="00441B6F">
      <w:pPr>
        <w:pStyle w:val="Body"/>
        <w:spacing w:after="0"/>
        <w:rPr>
          <w:rFonts w:ascii="Arial" w:hAnsi="Arial" w:cs="Arial"/>
          <w:b/>
          <w:sz w:val="22"/>
          <w:lang w:val="en-GB"/>
        </w:rPr>
      </w:pPr>
    </w:p>
    <w:p w14:paraId="6AE6E99B" w14:textId="1A8A7DF9" w:rsidR="00D64234" w:rsidRPr="00A60803" w:rsidRDefault="00D64234" w:rsidP="00D64234">
      <w:pPr>
        <w:pStyle w:val="Body"/>
        <w:rPr>
          <w:rFonts w:ascii="Arial" w:hAnsi="Arial" w:cs="Arial"/>
          <w:lang w:val="en-GB"/>
        </w:rPr>
      </w:pPr>
      <w:r w:rsidRPr="00A60803">
        <w:rPr>
          <w:rFonts w:ascii="Arial" w:hAnsi="Arial" w:cs="Arial"/>
          <w:lang w:val="en-GB"/>
        </w:rPr>
        <w:t xml:space="preserve">This study uses data from the WHO Study on Global Ageing and Adult Health (SAGE) India Wave 1, conducted in 2007. SAGE is a longitudinal study implemented in six countries </w:t>
      </w:r>
      <w:r w:rsidR="0067767A">
        <w:rPr>
          <w:rFonts w:ascii="Arial" w:hAnsi="Arial" w:cs="Arial"/>
          <w:lang w:val="en-GB"/>
        </w:rPr>
        <w:t>-</w:t>
      </w:r>
      <w:r w:rsidRPr="00A60803">
        <w:rPr>
          <w:rFonts w:ascii="Arial" w:hAnsi="Arial" w:cs="Arial"/>
          <w:lang w:val="en-GB"/>
        </w:rPr>
        <w:t xml:space="preserve"> China, India, Ghana, Mexico, Russia, and South Africa </w:t>
      </w:r>
      <w:r w:rsidR="0067767A">
        <w:rPr>
          <w:rFonts w:ascii="Arial" w:hAnsi="Arial" w:cs="Arial"/>
          <w:lang w:val="en-GB"/>
        </w:rPr>
        <w:t>-</w:t>
      </w:r>
      <w:r w:rsidRPr="00A60803">
        <w:rPr>
          <w:rFonts w:ascii="Arial" w:hAnsi="Arial" w:cs="Arial"/>
          <w:lang w:val="en-GB"/>
        </w:rPr>
        <w:t xml:space="preserve"> with the primary objective of generating internationally comparable data on the health and well-being of older adults and their social determinants. The Indian SAGE was conducted across six states: Assam, Karnataka, Maharashtra, Rajasthan, Uttar Pradesh, and West Bengal, representing diverse geographic, linguistic, and socioeconomic contexts.</w:t>
      </w:r>
    </w:p>
    <w:p w14:paraId="3BF45371" w14:textId="50DE4BF0" w:rsidR="00B95236" w:rsidRPr="00A60803" w:rsidRDefault="00D64234" w:rsidP="00D64234">
      <w:pPr>
        <w:pStyle w:val="Body"/>
        <w:spacing w:after="0"/>
        <w:rPr>
          <w:rFonts w:ascii="Arial" w:hAnsi="Arial" w:cs="Arial"/>
          <w:lang w:val="en-GB"/>
        </w:rPr>
      </w:pPr>
      <w:r w:rsidRPr="00A60803">
        <w:rPr>
          <w:rFonts w:ascii="Arial" w:hAnsi="Arial" w:cs="Arial"/>
          <w:lang w:val="en-GB"/>
        </w:rPr>
        <w:t xml:space="preserve">The SAGE India Wave 1 covered 12,198 households. For the purposes of this study, only respondents aged 50 and above were retained, yielding an analytic sample of 6,560 individuals (Urban: 1,676; Rural: 4,884). The SAGE survey gathered comprehensive information on socioeconomic background, health state descriptions, burden of chronic disease, healthcare utilisation, physical and cognitive performance, and multiple indicators of health and functioning. </w:t>
      </w:r>
    </w:p>
    <w:p w14:paraId="2731DC43" w14:textId="77777777" w:rsidR="00790ADA" w:rsidRPr="00A60803" w:rsidRDefault="00790ADA" w:rsidP="00441B6F">
      <w:pPr>
        <w:pStyle w:val="Body"/>
        <w:spacing w:after="0"/>
        <w:rPr>
          <w:rFonts w:ascii="Arial" w:hAnsi="Arial" w:cs="Arial"/>
          <w:lang w:val="en-GB"/>
        </w:rPr>
      </w:pPr>
    </w:p>
    <w:p w14:paraId="0737DB3E" w14:textId="0664B8F4" w:rsidR="00D64234" w:rsidRPr="00A60803" w:rsidRDefault="00D64234" w:rsidP="00D64234">
      <w:pPr>
        <w:pStyle w:val="Body"/>
        <w:spacing w:after="0"/>
        <w:rPr>
          <w:rFonts w:ascii="Arial" w:hAnsi="Arial" w:cs="Arial"/>
          <w:b/>
          <w:sz w:val="22"/>
          <w:lang w:val="en-GB"/>
        </w:rPr>
      </w:pPr>
      <w:r w:rsidRPr="00A60803">
        <w:rPr>
          <w:rFonts w:ascii="Arial" w:hAnsi="Arial" w:cs="Arial"/>
          <w:b/>
          <w:caps/>
          <w:sz w:val="22"/>
          <w:lang w:val="en-GB"/>
        </w:rPr>
        <w:t xml:space="preserve">3.2 </w:t>
      </w:r>
      <w:r w:rsidRPr="00A60803">
        <w:rPr>
          <w:rFonts w:ascii="Arial" w:hAnsi="Arial" w:cs="Arial"/>
          <w:b/>
          <w:sz w:val="22"/>
          <w:lang w:val="en-GB"/>
        </w:rPr>
        <w:t>Construction of the Frailty Index</w:t>
      </w:r>
    </w:p>
    <w:p w14:paraId="7E49EB15" w14:textId="77777777" w:rsidR="00D64234" w:rsidRPr="00A60803" w:rsidRDefault="00D64234" w:rsidP="00441B6F">
      <w:pPr>
        <w:pStyle w:val="Body"/>
        <w:spacing w:after="0"/>
        <w:rPr>
          <w:rFonts w:ascii="Arial" w:hAnsi="Arial" w:cs="Arial"/>
          <w:lang w:val="en-GB"/>
        </w:rPr>
      </w:pPr>
    </w:p>
    <w:p w14:paraId="3D817929" w14:textId="03B05606" w:rsidR="00790ADA" w:rsidRPr="00A60803" w:rsidRDefault="00D64234" w:rsidP="00441B6F">
      <w:pPr>
        <w:pStyle w:val="Body"/>
        <w:spacing w:after="0"/>
        <w:rPr>
          <w:rFonts w:ascii="Arial" w:hAnsi="Arial" w:cs="Arial"/>
          <w:lang w:val="en-GB"/>
        </w:rPr>
      </w:pPr>
      <w:r w:rsidRPr="00A60803">
        <w:rPr>
          <w:rFonts w:ascii="Arial" w:hAnsi="Arial" w:cs="Arial"/>
          <w:lang w:val="en-GB"/>
        </w:rPr>
        <w:t>Frailty was operationalised through a modified version of the index developed by Fried and colleagues, adapted to the available variables in the SAGE India dataset. Seven deficit indicators were used to construct the index: (1) low grip strength (weakness), (2) slowness in gait, (3) low body mass index (undernutrition), (4) low physical activity, (5) cognitive limitation, (6) psychological limitation, and (7) exhaustion. Each indicator was dichotomised, with 1 indicating the presence of the deficit. Participants were classified into four frailty categories based on the total number of deficits present: Robust (0 deficits), Pre-frail (1–2 deficits), Intermediate frail (3–4 deficits), and Frail (5–7 deficits).</w:t>
      </w:r>
    </w:p>
    <w:p w14:paraId="505D5FDD" w14:textId="77777777" w:rsidR="00D64234" w:rsidRPr="00A60803" w:rsidRDefault="00D64234" w:rsidP="00441B6F">
      <w:pPr>
        <w:pStyle w:val="Body"/>
        <w:spacing w:after="0"/>
        <w:rPr>
          <w:rFonts w:ascii="Arial" w:hAnsi="Arial" w:cs="Arial"/>
          <w:lang w:val="en-GB"/>
        </w:rPr>
      </w:pPr>
    </w:p>
    <w:p w14:paraId="1A756812" w14:textId="40430276" w:rsidR="00D64234" w:rsidRPr="00A60803" w:rsidRDefault="00D64234" w:rsidP="00441B6F">
      <w:pPr>
        <w:jc w:val="both"/>
        <w:rPr>
          <w:rFonts w:ascii="Arial" w:hAnsi="Arial" w:cs="Arial"/>
          <w:lang w:val="en-GB"/>
        </w:rPr>
      </w:pPr>
      <w:r w:rsidRPr="00A60803">
        <w:rPr>
          <w:rFonts w:ascii="Arial" w:hAnsi="Arial" w:cs="Arial"/>
          <w:b/>
          <w:u w:val="single"/>
          <w:lang w:val="en-GB"/>
        </w:rPr>
        <w:t xml:space="preserve">3.2.1 Definitions of Frailty Indicators </w:t>
      </w:r>
    </w:p>
    <w:p w14:paraId="00AFDED7" w14:textId="77777777" w:rsidR="00D64234" w:rsidRPr="00A60803" w:rsidRDefault="00D64234" w:rsidP="00441B6F">
      <w:pPr>
        <w:jc w:val="both"/>
        <w:rPr>
          <w:rFonts w:ascii="Arial" w:hAnsi="Arial" w:cs="Arial"/>
          <w:lang w:val="en-GB"/>
        </w:rPr>
      </w:pPr>
    </w:p>
    <w:p w14:paraId="43062E0F" w14:textId="661C5D66" w:rsidR="00D64234" w:rsidRPr="00A60803" w:rsidRDefault="00D64234" w:rsidP="00441B6F">
      <w:pPr>
        <w:jc w:val="both"/>
        <w:rPr>
          <w:rFonts w:ascii="Arial" w:hAnsi="Arial" w:cs="Arial"/>
          <w:i/>
          <w:lang w:val="en-GB"/>
        </w:rPr>
      </w:pPr>
      <w:r w:rsidRPr="00A60803">
        <w:rPr>
          <w:rFonts w:ascii="Arial" w:hAnsi="Arial" w:cs="Arial"/>
          <w:i/>
          <w:lang w:val="en-GB"/>
        </w:rPr>
        <w:t>3.2.1.1 Weakness</w:t>
      </w:r>
    </w:p>
    <w:p w14:paraId="0368C84E" w14:textId="77777777" w:rsidR="00D64234" w:rsidRPr="00A60803" w:rsidRDefault="00D64234" w:rsidP="00441B6F">
      <w:pPr>
        <w:jc w:val="both"/>
        <w:rPr>
          <w:rFonts w:ascii="Arial" w:hAnsi="Arial" w:cs="Arial"/>
          <w:i/>
          <w:lang w:val="en-GB"/>
        </w:rPr>
      </w:pPr>
    </w:p>
    <w:p w14:paraId="3695FEB1" w14:textId="78177CED" w:rsidR="00D64234" w:rsidRPr="00A60803" w:rsidRDefault="00D64234" w:rsidP="00D64234">
      <w:pPr>
        <w:pStyle w:val="Body"/>
        <w:spacing w:after="0"/>
        <w:rPr>
          <w:rFonts w:ascii="Arial" w:hAnsi="Arial" w:cs="Arial"/>
          <w:lang w:val="en-GB"/>
        </w:rPr>
      </w:pPr>
      <w:r w:rsidRPr="00A60803">
        <w:rPr>
          <w:rFonts w:ascii="Arial" w:hAnsi="Arial" w:cs="Arial"/>
          <w:lang w:val="en-GB"/>
        </w:rPr>
        <w:t xml:space="preserve">Weakness was assessed by grip strength, measured separately for both hands using a dynamometer. Grip strength was stratified by BMI quartile and sex. An individual was classified as weak if their grip strength fell below the 20th percentile in their specific BMI-gender stratum. Table </w:t>
      </w:r>
      <w:bookmarkStart w:id="0" w:name="_Hlk224133148"/>
      <w:r w:rsidRPr="00A60803">
        <w:rPr>
          <w:rFonts w:ascii="Arial" w:hAnsi="Arial" w:cs="Arial"/>
          <w:lang w:val="en-GB"/>
        </w:rPr>
        <w:t xml:space="preserve">A1 </w:t>
      </w:r>
      <w:bookmarkEnd w:id="0"/>
      <w:r w:rsidRPr="00A60803">
        <w:rPr>
          <w:rFonts w:ascii="Arial" w:hAnsi="Arial" w:cs="Arial"/>
          <w:lang w:val="en-GB"/>
        </w:rPr>
        <w:t>presents the cutoff criteria.</w:t>
      </w:r>
    </w:p>
    <w:p w14:paraId="691EB855" w14:textId="77777777" w:rsidR="00D64234" w:rsidRPr="00A60803" w:rsidRDefault="00D64234" w:rsidP="00441B6F">
      <w:pPr>
        <w:jc w:val="both"/>
        <w:rPr>
          <w:rFonts w:ascii="Arial" w:hAnsi="Arial" w:cs="Arial"/>
          <w:i/>
          <w:lang w:val="en-GB"/>
        </w:rPr>
      </w:pPr>
    </w:p>
    <w:p w14:paraId="069F4672" w14:textId="3A72C3DC" w:rsidR="00D64234" w:rsidRPr="00A60803" w:rsidRDefault="00D64234" w:rsidP="00441B6F">
      <w:pPr>
        <w:jc w:val="both"/>
        <w:rPr>
          <w:rFonts w:ascii="Arial" w:hAnsi="Arial" w:cs="Arial"/>
          <w:i/>
          <w:lang w:val="en-GB"/>
        </w:rPr>
      </w:pPr>
      <w:r w:rsidRPr="00A60803">
        <w:rPr>
          <w:rFonts w:ascii="Arial" w:hAnsi="Arial" w:cs="Arial"/>
          <w:i/>
          <w:lang w:val="en-GB"/>
        </w:rPr>
        <w:t>3.2.1.</w:t>
      </w:r>
      <w:r w:rsidR="00535869" w:rsidRPr="00A60803">
        <w:rPr>
          <w:rFonts w:ascii="Arial" w:hAnsi="Arial" w:cs="Arial"/>
          <w:i/>
          <w:lang w:val="en-GB"/>
        </w:rPr>
        <w:t>2</w:t>
      </w:r>
      <w:r w:rsidRPr="00A60803">
        <w:rPr>
          <w:rFonts w:ascii="Arial" w:hAnsi="Arial" w:cs="Arial"/>
          <w:i/>
          <w:lang w:val="en-GB"/>
        </w:rPr>
        <w:t xml:space="preserve"> Slowness</w:t>
      </w:r>
    </w:p>
    <w:p w14:paraId="193E5105" w14:textId="77777777" w:rsidR="00D64234" w:rsidRPr="00A60803" w:rsidRDefault="00D64234" w:rsidP="00441B6F">
      <w:pPr>
        <w:jc w:val="both"/>
        <w:rPr>
          <w:rFonts w:ascii="Arial" w:hAnsi="Arial" w:cs="Arial"/>
          <w:i/>
          <w:lang w:val="en-GB"/>
        </w:rPr>
      </w:pPr>
    </w:p>
    <w:p w14:paraId="59D2BE25" w14:textId="356CD1DC" w:rsidR="00D64234" w:rsidRPr="00A60803" w:rsidRDefault="00D64234" w:rsidP="00D64234">
      <w:pPr>
        <w:pStyle w:val="Body"/>
        <w:spacing w:after="0"/>
        <w:rPr>
          <w:rFonts w:ascii="Arial" w:hAnsi="Arial" w:cs="Arial"/>
          <w:lang w:val="en-GB"/>
        </w:rPr>
      </w:pPr>
      <w:r w:rsidRPr="00A60803">
        <w:rPr>
          <w:rFonts w:ascii="Arial" w:hAnsi="Arial" w:cs="Arial"/>
          <w:lang w:val="en-GB"/>
        </w:rPr>
        <w:t xml:space="preserve">Gait slowness was determined from performance on a four-metre walk test. Participants were classified as slow if their time to complete the walk exceeded the 80th percentile within their height-gender stratum. Sex-specific height cutoffs and corresponding time thresholds are provided in Table </w:t>
      </w:r>
      <w:bookmarkStart w:id="1" w:name="_Hlk224133155"/>
      <w:r w:rsidRPr="00A60803">
        <w:rPr>
          <w:rFonts w:ascii="Arial" w:hAnsi="Arial" w:cs="Arial"/>
          <w:lang w:val="en-GB"/>
        </w:rPr>
        <w:t>A2</w:t>
      </w:r>
      <w:bookmarkEnd w:id="1"/>
      <w:r w:rsidRPr="00A60803">
        <w:rPr>
          <w:rFonts w:ascii="Arial" w:hAnsi="Arial" w:cs="Arial"/>
          <w:lang w:val="en-GB"/>
        </w:rPr>
        <w:t>.</w:t>
      </w:r>
    </w:p>
    <w:p w14:paraId="067A38FD" w14:textId="77777777" w:rsidR="00D64234" w:rsidRPr="00A60803" w:rsidRDefault="00D64234" w:rsidP="00441B6F">
      <w:pPr>
        <w:jc w:val="both"/>
        <w:rPr>
          <w:rFonts w:ascii="Arial" w:hAnsi="Arial" w:cs="Arial"/>
          <w:i/>
          <w:lang w:val="en-GB"/>
        </w:rPr>
      </w:pPr>
    </w:p>
    <w:p w14:paraId="44CF59B3" w14:textId="34EF9886" w:rsidR="00D64234" w:rsidRPr="00A60803" w:rsidRDefault="00D64234" w:rsidP="00441B6F">
      <w:pPr>
        <w:jc w:val="both"/>
        <w:rPr>
          <w:rFonts w:ascii="Arial" w:hAnsi="Arial" w:cs="Arial"/>
          <w:i/>
          <w:lang w:val="en-GB"/>
        </w:rPr>
      </w:pPr>
      <w:r w:rsidRPr="00A60803">
        <w:rPr>
          <w:rFonts w:ascii="Arial" w:hAnsi="Arial" w:cs="Arial"/>
          <w:i/>
          <w:lang w:val="en-GB"/>
        </w:rPr>
        <w:t>3.2.1.</w:t>
      </w:r>
      <w:r w:rsidR="00535869" w:rsidRPr="00A60803">
        <w:rPr>
          <w:rFonts w:ascii="Arial" w:hAnsi="Arial" w:cs="Arial"/>
          <w:i/>
          <w:lang w:val="en-GB"/>
        </w:rPr>
        <w:t>3</w:t>
      </w:r>
      <w:r w:rsidRPr="00A60803">
        <w:rPr>
          <w:rFonts w:ascii="Arial" w:hAnsi="Arial" w:cs="Arial"/>
          <w:i/>
          <w:lang w:val="en-GB"/>
        </w:rPr>
        <w:t xml:space="preserve"> Low Body Mass Index (Undernutrition)</w:t>
      </w:r>
    </w:p>
    <w:p w14:paraId="69C44DBB" w14:textId="77777777" w:rsidR="00D64234" w:rsidRPr="00A60803" w:rsidRDefault="00D64234" w:rsidP="00D64234">
      <w:pPr>
        <w:pStyle w:val="Body"/>
        <w:spacing w:after="0"/>
        <w:rPr>
          <w:rFonts w:ascii="Arial" w:hAnsi="Arial" w:cs="Arial"/>
          <w:lang w:val="en-GB"/>
        </w:rPr>
      </w:pPr>
    </w:p>
    <w:p w14:paraId="36F6E370" w14:textId="782B85D2" w:rsidR="00D64234" w:rsidRPr="00A60803" w:rsidRDefault="00D64234" w:rsidP="00D64234">
      <w:pPr>
        <w:pStyle w:val="Body"/>
        <w:spacing w:after="0"/>
        <w:rPr>
          <w:rFonts w:ascii="Arial" w:hAnsi="Arial" w:cs="Arial"/>
          <w:lang w:val="en-GB"/>
        </w:rPr>
      </w:pPr>
      <w:r w:rsidRPr="00A60803">
        <w:rPr>
          <w:rFonts w:ascii="Arial" w:hAnsi="Arial" w:cs="Arial"/>
          <w:lang w:val="en-GB"/>
        </w:rPr>
        <w:t>In the original Fried phenotype, unintentional weight loss is a key criterion. Due to data constraints in the SAGE India survey, low BMI was used as a proxy indicator, consistent with the recommendation of the Canadian Initiative on Frailty and Aging. An individual was classified as undernourished if their BMI was 18.5 kg/m² or below.</w:t>
      </w:r>
    </w:p>
    <w:p w14:paraId="63CD1D94" w14:textId="77777777" w:rsidR="00D64234" w:rsidRPr="00A60803" w:rsidRDefault="00D64234" w:rsidP="00441B6F">
      <w:pPr>
        <w:jc w:val="both"/>
        <w:rPr>
          <w:rFonts w:ascii="Arial" w:hAnsi="Arial" w:cs="Arial"/>
          <w:i/>
          <w:lang w:val="en-GB"/>
        </w:rPr>
      </w:pPr>
    </w:p>
    <w:p w14:paraId="1B42BD32" w14:textId="1FD32F44" w:rsidR="00535869" w:rsidRPr="00A60803" w:rsidRDefault="00535869" w:rsidP="00535869">
      <w:pPr>
        <w:jc w:val="both"/>
        <w:rPr>
          <w:rFonts w:ascii="Arial" w:hAnsi="Arial" w:cs="Arial"/>
          <w:i/>
          <w:lang w:val="en-GB"/>
        </w:rPr>
      </w:pPr>
      <w:r w:rsidRPr="00A60803">
        <w:rPr>
          <w:rFonts w:ascii="Arial" w:hAnsi="Arial" w:cs="Arial"/>
          <w:i/>
          <w:lang w:val="en-GB"/>
        </w:rPr>
        <w:t>3.2.1.4 Low Physical Activity</w:t>
      </w:r>
    </w:p>
    <w:p w14:paraId="6A60E0EE" w14:textId="77777777" w:rsidR="00535869" w:rsidRPr="00A60803" w:rsidRDefault="00535869" w:rsidP="00535869">
      <w:pPr>
        <w:pStyle w:val="Body"/>
        <w:spacing w:after="0"/>
        <w:rPr>
          <w:rFonts w:ascii="Arial" w:hAnsi="Arial" w:cs="Arial"/>
          <w:lang w:val="en-GB"/>
        </w:rPr>
      </w:pPr>
    </w:p>
    <w:p w14:paraId="328FE83E" w14:textId="61D5F69B" w:rsidR="00535869" w:rsidRPr="00A60803" w:rsidRDefault="00535869" w:rsidP="00441B6F">
      <w:pPr>
        <w:jc w:val="both"/>
        <w:rPr>
          <w:rFonts w:ascii="Arial" w:hAnsi="Arial" w:cs="Arial"/>
          <w:lang w:val="en-GB"/>
        </w:rPr>
      </w:pPr>
      <w:r w:rsidRPr="00A60803">
        <w:rPr>
          <w:rFonts w:ascii="Arial" w:hAnsi="Arial" w:cs="Arial"/>
          <w:lang w:val="en-GB"/>
        </w:rPr>
        <w:t>Energy expenditure was estimated using a modified International Physical Activity Questionnaire (IPAQ) Short Form (2005). Total weekly energy expenditure was derived by summing kilocalorie estimates for vigorous activity, moderate activity, walking, and cycling. Frailty thresholds were set at 504.8 kcal/week for men and 341.2 kcal/week for women.</w:t>
      </w:r>
    </w:p>
    <w:p w14:paraId="1E0EE9CF" w14:textId="77777777" w:rsidR="00535869" w:rsidRPr="00A60803" w:rsidRDefault="00535869" w:rsidP="00441B6F">
      <w:pPr>
        <w:jc w:val="both"/>
        <w:rPr>
          <w:rFonts w:ascii="Arial" w:hAnsi="Arial" w:cs="Arial"/>
          <w:i/>
          <w:lang w:val="en-GB"/>
        </w:rPr>
      </w:pPr>
    </w:p>
    <w:p w14:paraId="7672203A" w14:textId="0A2B7BF5" w:rsidR="00D64234" w:rsidRPr="00A60803" w:rsidRDefault="00D64234" w:rsidP="00441B6F">
      <w:pPr>
        <w:jc w:val="both"/>
        <w:rPr>
          <w:rFonts w:ascii="Arial" w:hAnsi="Arial" w:cs="Arial"/>
          <w:i/>
          <w:lang w:val="en-GB"/>
        </w:rPr>
      </w:pPr>
      <w:r w:rsidRPr="00A60803">
        <w:rPr>
          <w:rFonts w:ascii="Arial" w:hAnsi="Arial" w:cs="Arial"/>
          <w:i/>
          <w:lang w:val="en-GB"/>
        </w:rPr>
        <w:t>3.2.1.</w:t>
      </w:r>
      <w:r w:rsidR="00535869" w:rsidRPr="00A60803">
        <w:rPr>
          <w:rFonts w:ascii="Arial" w:hAnsi="Arial" w:cs="Arial"/>
          <w:i/>
          <w:lang w:val="en-GB"/>
        </w:rPr>
        <w:t>5</w:t>
      </w:r>
      <w:r w:rsidRPr="00A60803">
        <w:rPr>
          <w:rFonts w:ascii="Arial" w:hAnsi="Arial" w:cs="Arial"/>
          <w:i/>
          <w:lang w:val="en-GB"/>
        </w:rPr>
        <w:t xml:space="preserve"> Cognitive Limitation</w:t>
      </w:r>
    </w:p>
    <w:p w14:paraId="4622423A" w14:textId="77777777" w:rsidR="00D64234" w:rsidRPr="00A60803" w:rsidRDefault="00D64234" w:rsidP="00D64234">
      <w:pPr>
        <w:pStyle w:val="Body"/>
        <w:spacing w:after="0"/>
        <w:rPr>
          <w:rFonts w:ascii="Arial" w:hAnsi="Arial" w:cs="Arial"/>
          <w:lang w:val="en-GB"/>
        </w:rPr>
      </w:pPr>
    </w:p>
    <w:p w14:paraId="3E4BF988" w14:textId="70816BB7" w:rsidR="00D64234" w:rsidRPr="00A60803" w:rsidRDefault="00535869" w:rsidP="00441B6F">
      <w:pPr>
        <w:jc w:val="both"/>
        <w:rPr>
          <w:rFonts w:ascii="Arial" w:hAnsi="Arial" w:cs="Arial"/>
          <w:lang w:val="en-GB"/>
        </w:rPr>
      </w:pPr>
      <w:r w:rsidRPr="00A60803">
        <w:rPr>
          <w:rFonts w:ascii="Arial" w:hAnsi="Arial" w:cs="Arial"/>
          <w:lang w:val="en-GB"/>
        </w:rPr>
        <w:t>Cognitive limitation was assessed using three self-reported variables: memory compared to the previous year, problems in remembering things, and problems in learning new things, each rated on a five-point scale. Responses were dichotomised, and participants reporting difficulty in at least two of these domains were classified as having cognitive limitation.</w:t>
      </w:r>
    </w:p>
    <w:p w14:paraId="2B965F35" w14:textId="77777777" w:rsidR="00535869" w:rsidRPr="00A60803" w:rsidRDefault="00535869" w:rsidP="00441B6F">
      <w:pPr>
        <w:jc w:val="both"/>
        <w:rPr>
          <w:rFonts w:ascii="Arial" w:hAnsi="Arial" w:cs="Arial"/>
          <w:i/>
          <w:lang w:val="en-GB"/>
        </w:rPr>
      </w:pPr>
    </w:p>
    <w:p w14:paraId="0DD7E098" w14:textId="042BF21E" w:rsidR="00D64234" w:rsidRPr="00A60803" w:rsidRDefault="00D64234" w:rsidP="00441B6F">
      <w:pPr>
        <w:jc w:val="both"/>
        <w:rPr>
          <w:rFonts w:ascii="Arial" w:hAnsi="Arial" w:cs="Arial"/>
          <w:i/>
          <w:lang w:val="en-GB"/>
        </w:rPr>
      </w:pPr>
      <w:r w:rsidRPr="00A60803">
        <w:rPr>
          <w:rFonts w:ascii="Arial" w:hAnsi="Arial" w:cs="Arial"/>
          <w:i/>
          <w:lang w:val="en-GB"/>
        </w:rPr>
        <w:t>3.2.1.</w:t>
      </w:r>
      <w:r w:rsidR="00535869" w:rsidRPr="00A60803">
        <w:rPr>
          <w:rFonts w:ascii="Arial" w:hAnsi="Arial" w:cs="Arial"/>
          <w:i/>
          <w:lang w:val="en-GB"/>
        </w:rPr>
        <w:t>6</w:t>
      </w:r>
      <w:r w:rsidRPr="00A60803">
        <w:rPr>
          <w:rFonts w:ascii="Arial" w:hAnsi="Arial" w:cs="Arial"/>
          <w:i/>
          <w:lang w:val="en-GB"/>
        </w:rPr>
        <w:t xml:space="preserve"> Physical Limitation</w:t>
      </w:r>
    </w:p>
    <w:p w14:paraId="79F2A70F" w14:textId="77777777" w:rsidR="00D64234" w:rsidRPr="00A60803" w:rsidRDefault="00D64234" w:rsidP="00D64234">
      <w:pPr>
        <w:pStyle w:val="Body"/>
        <w:spacing w:after="0"/>
        <w:rPr>
          <w:rFonts w:ascii="Arial" w:hAnsi="Arial" w:cs="Arial"/>
          <w:lang w:val="en-GB"/>
        </w:rPr>
      </w:pPr>
    </w:p>
    <w:p w14:paraId="6CFFEE05" w14:textId="1EA16EE4" w:rsidR="00D64234" w:rsidRPr="00A60803" w:rsidRDefault="00535869" w:rsidP="00D64234">
      <w:pPr>
        <w:pStyle w:val="Body"/>
        <w:spacing w:after="0"/>
        <w:rPr>
          <w:rFonts w:ascii="Arial" w:hAnsi="Arial" w:cs="Arial"/>
          <w:lang w:val="en-GB"/>
        </w:rPr>
      </w:pPr>
      <w:r w:rsidRPr="00A60803">
        <w:rPr>
          <w:rFonts w:ascii="Arial" w:hAnsi="Arial" w:cs="Arial"/>
          <w:lang w:val="en-GB"/>
        </w:rPr>
        <w:t xml:space="preserve">Two items assessed psychological limitation: perceived problems with sadness or depression and problems with worry or anxiety. Participants reporting problems in both domains were classified as having psychological limitation. </w:t>
      </w:r>
    </w:p>
    <w:p w14:paraId="7123F021" w14:textId="77777777" w:rsidR="00D64234" w:rsidRPr="00A60803" w:rsidRDefault="00D64234" w:rsidP="00441B6F">
      <w:pPr>
        <w:jc w:val="both"/>
        <w:rPr>
          <w:rFonts w:ascii="Arial" w:hAnsi="Arial" w:cs="Arial"/>
          <w:i/>
          <w:lang w:val="en-GB"/>
        </w:rPr>
      </w:pPr>
    </w:p>
    <w:p w14:paraId="097BD422" w14:textId="4E13F11A" w:rsidR="00D64234" w:rsidRPr="00A60803" w:rsidRDefault="00D64234" w:rsidP="00441B6F">
      <w:pPr>
        <w:jc w:val="both"/>
        <w:rPr>
          <w:rFonts w:ascii="Arial" w:hAnsi="Arial" w:cs="Arial"/>
          <w:i/>
          <w:lang w:val="en-GB"/>
        </w:rPr>
      </w:pPr>
      <w:r w:rsidRPr="00A60803">
        <w:rPr>
          <w:rFonts w:ascii="Arial" w:hAnsi="Arial" w:cs="Arial"/>
          <w:i/>
          <w:lang w:val="en-GB"/>
        </w:rPr>
        <w:t>3.2.1.</w:t>
      </w:r>
      <w:r w:rsidR="00535869" w:rsidRPr="00A60803">
        <w:rPr>
          <w:rFonts w:ascii="Arial" w:hAnsi="Arial" w:cs="Arial"/>
          <w:i/>
          <w:lang w:val="en-GB"/>
        </w:rPr>
        <w:t>7</w:t>
      </w:r>
      <w:r w:rsidRPr="00A60803">
        <w:rPr>
          <w:rFonts w:ascii="Arial" w:hAnsi="Arial" w:cs="Arial"/>
          <w:i/>
          <w:lang w:val="en-GB"/>
        </w:rPr>
        <w:t xml:space="preserve"> Exhaustion</w:t>
      </w:r>
    </w:p>
    <w:p w14:paraId="22D7FD95" w14:textId="77777777" w:rsidR="00D64234" w:rsidRPr="00A60803" w:rsidRDefault="00D64234" w:rsidP="00441B6F">
      <w:pPr>
        <w:jc w:val="both"/>
        <w:rPr>
          <w:rFonts w:ascii="Arial" w:hAnsi="Arial" w:cs="Arial"/>
          <w:i/>
          <w:lang w:val="en-GB"/>
        </w:rPr>
      </w:pPr>
    </w:p>
    <w:p w14:paraId="2ED2D715" w14:textId="731CA2DE" w:rsidR="00535869" w:rsidRPr="00A60803" w:rsidRDefault="00535869" w:rsidP="00535869">
      <w:pPr>
        <w:pStyle w:val="Body"/>
        <w:spacing w:after="0"/>
        <w:rPr>
          <w:rFonts w:ascii="Arial" w:hAnsi="Arial" w:cs="Arial"/>
          <w:lang w:val="en-GB"/>
        </w:rPr>
      </w:pPr>
      <w:r w:rsidRPr="00A60803">
        <w:rPr>
          <w:rFonts w:ascii="Arial" w:hAnsi="Arial" w:cs="Arial"/>
          <w:lang w:val="en-GB"/>
        </w:rPr>
        <w:t xml:space="preserve">Exhaustion was assessed by a single item: 'How much of a problem did you have with feeling tired/not having energy?' Responses were recoded such that none/mild (scores 1–2) were classified as non-exhausted and moderate/severe (scores 3–5) as exhausted. </w:t>
      </w:r>
    </w:p>
    <w:p w14:paraId="7DBB74F0" w14:textId="77777777" w:rsidR="00D64234" w:rsidRPr="00A60803" w:rsidRDefault="00D64234" w:rsidP="00441B6F">
      <w:pPr>
        <w:jc w:val="both"/>
        <w:rPr>
          <w:rFonts w:ascii="Arial" w:hAnsi="Arial" w:cs="Arial"/>
          <w:i/>
          <w:lang w:val="en-GB"/>
        </w:rPr>
      </w:pPr>
    </w:p>
    <w:p w14:paraId="2EFDD6ED" w14:textId="55E22A86" w:rsidR="00535869" w:rsidRPr="00A60803" w:rsidRDefault="00535869" w:rsidP="00535869">
      <w:pPr>
        <w:pStyle w:val="Body"/>
        <w:spacing w:after="0"/>
        <w:rPr>
          <w:rFonts w:ascii="Arial" w:hAnsi="Arial" w:cs="Arial"/>
          <w:b/>
          <w:sz w:val="22"/>
          <w:lang w:val="en-GB"/>
        </w:rPr>
      </w:pPr>
      <w:r w:rsidRPr="00A60803">
        <w:rPr>
          <w:rFonts w:ascii="Arial" w:hAnsi="Arial" w:cs="Arial"/>
          <w:b/>
          <w:caps/>
          <w:sz w:val="22"/>
          <w:lang w:val="en-GB"/>
        </w:rPr>
        <w:t xml:space="preserve">3.3 </w:t>
      </w:r>
      <w:r w:rsidRPr="00A60803">
        <w:rPr>
          <w:rFonts w:ascii="Arial" w:hAnsi="Arial" w:cs="Arial"/>
          <w:b/>
          <w:sz w:val="22"/>
          <w:lang w:val="en-GB"/>
        </w:rPr>
        <w:t>Socioeconomic and Demographic Variables</w:t>
      </w:r>
    </w:p>
    <w:p w14:paraId="00F76EA1" w14:textId="77777777" w:rsidR="00D64234" w:rsidRPr="00A60803" w:rsidRDefault="00D64234" w:rsidP="00441B6F">
      <w:pPr>
        <w:jc w:val="both"/>
        <w:rPr>
          <w:rFonts w:ascii="Arial" w:hAnsi="Arial" w:cs="Arial"/>
          <w:i/>
          <w:lang w:val="en-GB"/>
        </w:rPr>
      </w:pPr>
    </w:p>
    <w:p w14:paraId="3AB49C46" w14:textId="77777777" w:rsidR="00535869" w:rsidRPr="00A60803" w:rsidRDefault="00535869" w:rsidP="00535869">
      <w:pPr>
        <w:pStyle w:val="Body"/>
        <w:spacing w:after="0"/>
        <w:rPr>
          <w:rFonts w:ascii="Arial" w:hAnsi="Arial" w:cs="Arial"/>
          <w:lang w:val="en-GB"/>
        </w:rPr>
      </w:pPr>
      <w:r w:rsidRPr="00A60803">
        <w:rPr>
          <w:rFonts w:ascii="Arial" w:hAnsi="Arial" w:cs="Arial"/>
          <w:lang w:val="en-GB"/>
        </w:rPr>
        <w:t>Several socioeconomic and demographic co-variables were included: age group (50–59, 60–69, 70–79, 80+); sex (male, female); years of formal schooling (no schooling, 1–5 years, 6–9 years, 10+ years); wealth quintile (lowest to highest, derived from household asset indices); place of residence (urban, rural); state of residence (Assam, Karnataka, Maharashtra, Rajasthan, Uttar Pradesh, West Bengal); caste (SC/ST; Others); and religion (Hindu, Islam, Others).</w:t>
      </w:r>
    </w:p>
    <w:p w14:paraId="04C35EDC" w14:textId="77777777" w:rsidR="00535869" w:rsidRPr="00A60803" w:rsidRDefault="00535869" w:rsidP="00535869">
      <w:pPr>
        <w:pStyle w:val="Body"/>
        <w:spacing w:after="0"/>
        <w:rPr>
          <w:rFonts w:ascii="Times New Roman" w:hAnsi="Times New Roman"/>
          <w:sz w:val="24"/>
          <w:lang w:val="en-GB"/>
        </w:rPr>
      </w:pPr>
    </w:p>
    <w:p w14:paraId="311D4885" w14:textId="126FB6FC" w:rsidR="00535869" w:rsidRPr="00A60803" w:rsidRDefault="00535869" w:rsidP="00535869">
      <w:pPr>
        <w:pStyle w:val="Body"/>
        <w:spacing w:after="0"/>
        <w:rPr>
          <w:rFonts w:ascii="Arial" w:hAnsi="Arial" w:cs="Arial"/>
          <w:b/>
          <w:sz w:val="22"/>
          <w:lang w:val="en-GB"/>
        </w:rPr>
      </w:pPr>
      <w:r w:rsidRPr="00A60803">
        <w:rPr>
          <w:rFonts w:ascii="Arial" w:hAnsi="Arial" w:cs="Arial"/>
          <w:b/>
          <w:sz w:val="22"/>
          <w:lang w:val="en-GB"/>
        </w:rPr>
        <w:t>3.4 Statistical Analysis</w:t>
      </w:r>
    </w:p>
    <w:p w14:paraId="428FED1C" w14:textId="77777777" w:rsidR="00535869" w:rsidRPr="00A60803" w:rsidRDefault="00535869" w:rsidP="00535869">
      <w:pPr>
        <w:pStyle w:val="Body"/>
        <w:spacing w:after="0"/>
        <w:rPr>
          <w:rFonts w:ascii="Arial" w:hAnsi="Arial" w:cs="Arial"/>
          <w:b/>
          <w:sz w:val="22"/>
          <w:lang w:val="en-GB"/>
        </w:rPr>
      </w:pPr>
    </w:p>
    <w:p w14:paraId="4B73D15D" w14:textId="77777777" w:rsidR="00535869" w:rsidRPr="00A60803" w:rsidRDefault="00535869" w:rsidP="00535869">
      <w:pPr>
        <w:jc w:val="both"/>
        <w:rPr>
          <w:rFonts w:ascii="Arial" w:hAnsi="Arial" w:cs="Arial"/>
          <w:lang w:val="en-GB"/>
        </w:rPr>
      </w:pPr>
      <w:r w:rsidRPr="00A60803">
        <w:rPr>
          <w:rFonts w:ascii="Arial" w:hAnsi="Arial" w:cs="Arial"/>
          <w:lang w:val="en-GB"/>
        </w:rPr>
        <w:t>Descriptive analyses were conducted to characterise the distribution of frailty indicators and frailty conditions across socioeconomic and demographic subgroups. Column percentages are reported for frailty indicators by background characteristics. Multinomial logistic regression, implemented in Stata 13, was used to estimate the association between socioeconomic background variables and frailty conditions, with the robust category serving as the reference outcome. Odds ratios (OR) are reported alongside 95% confidence intervals (CI). Statistical significance was assessed at three levels: p &lt; 0.01 (***), 0.01 ≤ p &lt; 0.05 (**), and 0.05 ≤ p &lt; 0.10 (*).</w:t>
      </w:r>
    </w:p>
    <w:p w14:paraId="3B3C45D5" w14:textId="77777777" w:rsidR="00535869" w:rsidRPr="00A60803" w:rsidRDefault="00535869" w:rsidP="00535869">
      <w:pPr>
        <w:pStyle w:val="Head1"/>
        <w:spacing w:after="0"/>
        <w:jc w:val="both"/>
        <w:rPr>
          <w:rFonts w:ascii="Arial" w:hAnsi="Arial" w:cs="Arial"/>
          <w:lang w:val="en-GB"/>
        </w:rPr>
      </w:pPr>
    </w:p>
    <w:p w14:paraId="31A5A049" w14:textId="1BD5CCE9" w:rsidR="00535869" w:rsidRPr="00A60803" w:rsidRDefault="00535869" w:rsidP="00535869">
      <w:pPr>
        <w:pStyle w:val="Head1"/>
        <w:spacing w:after="0"/>
        <w:jc w:val="both"/>
        <w:rPr>
          <w:rFonts w:ascii="Arial" w:hAnsi="Arial" w:cs="Arial"/>
          <w:lang w:val="en-GB"/>
        </w:rPr>
      </w:pPr>
      <w:r w:rsidRPr="00A60803">
        <w:rPr>
          <w:rFonts w:ascii="Arial" w:hAnsi="Arial" w:cs="Arial"/>
          <w:lang w:val="en-GB"/>
        </w:rPr>
        <w:t>4. Results</w:t>
      </w:r>
    </w:p>
    <w:p w14:paraId="6BBF438C" w14:textId="77777777" w:rsidR="00D64234" w:rsidRPr="00A60803" w:rsidRDefault="00D64234" w:rsidP="00441B6F">
      <w:pPr>
        <w:jc w:val="both"/>
        <w:rPr>
          <w:rFonts w:ascii="Arial" w:hAnsi="Arial" w:cs="Arial"/>
          <w:lang w:val="en-GB"/>
        </w:rPr>
      </w:pPr>
    </w:p>
    <w:p w14:paraId="2417CEF2" w14:textId="3C965D1F" w:rsidR="00535869" w:rsidRPr="00A60803" w:rsidRDefault="00F65E31" w:rsidP="00535869">
      <w:pPr>
        <w:pStyle w:val="Body"/>
        <w:spacing w:after="0"/>
        <w:rPr>
          <w:rFonts w:ascii="Arial" w:hAnsi="Arial" w:cs="Arial"/>
          <w:b/>
          <w:sz w:val="22"/>
          <w:lang w:val="en-GB"/>
        </w:rPr>
      </w:pPr>
      <w:r w:rsidRPr="00A60803">
        <w:rPr>
          <w:rFonts w:ascii="Arial" w:hAnsi="Arial" w:cs="Arial"/>
          <w:b/>
          <w:sz w:val="22"/>
          <w:lang w:val="en-GB"/>
        </w:rPr>
        <w:t>4</w:t>
      </w:r>
      <w:r w:rsidR="00535869" w:rsidRPr="00A60803">
        <w:rPr>
          <w:rFonts w:ascii="Arial" w:hAnsi="Arial" w:cs="Arial"/>
          <w:b/>
          <w:sz w:val="22"/>
          <w:lang w:val="en-GB"/>
        </w:rPr>
        <w:t>.</w:t>
      </w:r>
      <w:r w:rsidRPr="00A60803">
        <w:rPr>
          <w:rFonts w:ascii="Arial" w:hAnsi="Arial" w:cs="Arial"/>
          <w:b/>
          <w:sz w:val="22"/>
          <w:lang w:val="en-GB"/>
        </w:rPr>
        <w:t>1</w:t>
      </w:r>
      <w:r w:rsidR="00535869" w:rsidRPr="00A60803">
        <w:rPr>
          <w:rFonts w:ascii="Arial" w:hAnsi="Arial" w:cs="Arial"/>
          <w:b/>
          <w:sz w:val="22"/>
          <w:lang w:val="en-GB"/>
        </w:rPr>
        <w:t xml:space="preserve"> Sample Characteristics</w:t>
      </w:r>
    </w:p>
    <w:p w14:paraId="629A1C4E" w14:textId="77777777" w:rsidR="00535869" w:rsidRPr="00A60803" w:rsidRDefault="00535869" w:rsidP="00441B6F">
      <w:pPr>
        <w:jc w:val="both"/>
        <w:rPr>
          <w:rFonts w:ascii="Arial" w:hAnsi="Arial" w:cs="Arial"/>
          <w:lang w:val="en-GB"/>
        </w:rPr>
      </w:pPr>
    </w:p>
    <w:p w14:paraId="3EA3A9B7" w14:textId="77777777" w:rsidR="00535869" w:rsidRPr="00A60803" w:rsidRDefault="00535869" w:rsidP="00535869">
      <w:pPr>
        <w:jc w:val="both"/>
        <w:rPr>
          <w:rFonts w:ascii="Arial" w:hAnsi="Arial" w:cs="Arial"/>
          <w:lang w:val="en-GB"/>
        </w:rPr>
      </w:pPr>
      <w:r w:rsidRPr="00A60803">
        <w:rPr>
          <w:rFonts w:ascii="Arial" w:hAnsi="Arial" w:cs="Arial"/>
          <w:lang w:val="en-GB"/>
        </w:rPr>
        <w:t xml:space="preserve">Table 1 presents the socioeconomic and demographic profile of the analytic sample by urban-rural residence. The total sample of 6,560 respondents was distributed 26% urban and 74% rural, broadly consistent with India's demographic structure in 2007. The 50–59 age group constituted the largest share in both urban (45.4%) and rural (44.7%) settings, </w:t>
      </w:r>
      <w:r w:rsidRPr="00A60803">
        <w:rPr>
          <w:rFonts w:ascii="Arial" w:hAnsi="Arial" w:cs="Arial"/>
          <w:lang w:val="en-GB"/>
        </w:rPr>
        <w:lastRenderedPageBreak/>
        <w:t>followed by the 60–69 group. Sex composition was broadly balanced, with a slightly higher proportion of males in rural areas (51.6%) compared with urban areas (47.2%).</w:t>
      </w:r>
    </w:p>
    <w:p w14:paraId="62AAFE11" w14:textId="27B29DD6" w:rsidR="00535869" w:rsidRPr="00A60803" w:rsidRDefault="00535869" w:rsidP="00535869">
      <w:pPr>
        <w:jc w:val="both"/>
        <w:rPr>
          <w:rFonts w:ascii="Arial" w:hAnsi="Arial" w:cs="Arial"/>
          <w:lang w:val="en-GB"/>
        </w:rPr>
      </w:pPr>
      <w:r w:rsidRPr="00A60803">
        <w:rPr>
          <w:rFonts w:ascii="Arial" w:hAnsi="Arial" w:cs="Arial"/>
          <w:lang w:val="en-GB"/>
        </w:rPr>
        <w:t>Educational attainment varied markedly by residence. Among rural respondents, 58.4% had no formal schooling, compared with only 31.9% in urban areas. Conversely, 31.2% of urban respondents had 10 or more years of education, compared with just 10.5% in rural areas. Wealth distribution was also sharply differentiated: 43.1% of urban respondents fell in the highest wealth quintile, compared with 18.7% in rural areas. SC/ST caste members constituted 25.9% of rural respondents and 13.0% of urban respondents. Hindu religion predominated across both residence categories (&gt;83%). Among states, Rajasthan had the highest sample share (21.0% overall), and Assam the lowest (10.3%).</w:t>
      </w:r>
    </w:p>
    <w:p w14:paraId="27DE4456" w14:textId="77777777" w:rsidR="004B2903" w:rsidRPr="00A60803" w:rsidRDefault="004B2903" w:rsidP="00F65E31">
      <w:pPr>
        <w:tabs>
          <w:tab w:val="left" w:pos="1080"/>
        </w:tabs>
        <w:jc w:val="both"/>
        <w:rPr>
          <w:rFonts w:ascii="Arial" w:hAnsi="Arial"/>
          <w:b/>
          <w:lang w:val="en-GB"/>
        </w:rPr>
      </w:pPr>
    </w:p>
    <w:p w14:paraId="222EF573" w14:textId="5C619D59" w:rsidR="00F65E31" w:rsidRPr="00A60803" w:rsidRDefault="00F65E31" w:rsidP="00F65E31">
      <w:pPr>
        <w:tabs>
          <w:tab w:val="left" w:pos="1080"/>
        </w:tabs>
        <w:jc w:val="both"/>
        <w:rPr>
          <w:rFonts w:ascii="Arial" w:hAnsi="Arial"/>
          <w:b/>
          <w:lang w:val="en-GB"/>
        </w:rPr>
      </w:pPr>
      <w:r w:rsidRPr="00A60803">
        <w:rPr>
          <w:rFonts w:ascii="Arial" w:hAnsi="Arial"/>
          <w:b/>
          <w:lang w:val="en-GB"/>
        </w:rPr>
        <w:t>Table 1: Characteristics of sample of older adults aged 50 and above from WHO-SAGE India 2007</w:t>
      </w:r>
    </w:p>
    <w:p w14:paraId="047B38A5" w14:textId="77777777" w:rsidR="00F65E31" w:rsidRPr="00A60803" w:rsidRDefault="00F65E31" w:rsidP="00535869">
      <w:pPr>
        <w:jc w:val="both"/>
        <w:rPr>
          <w:rFonts w:ascii="Arial" w:hAnsi="Arial" w:cs="Arial"/>
          <w:lang w:val="en-GB"/>
        </w:rPr>
      </w:pPr>
    </w:p>
    <w:tbl>
      <w:tblPr>
        <w:tblStyle w:val="PlainTable2"/>
        <w:tblW w:w="0" w:type="auto"/>
        <w:tblLook w:val="04A0" w:firstRow="1" w:lastRow="0" w:firstColumn="1" w:lastColumn="0" w:noHBand="0" w:noVBand="1"/>
      </w:tblPr>
      <w:tblGrid>
        <w:gridCol w:w="2217"/>
        <w:gridCol w:w="2069"/>
        <w:gridCol w:w="2069"/>
        <w:gridCol w:w="2069"/>
      </w:tblGrid>
      <w:tr w:rsidR="00F65E31" w:rsidRPr="00A60803" w14:paraId="300F92D4" w14:textId="77777777" w:rsidTr="00F65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15E3F52" w14:textId="77777777" w:rsidR="00F65E31" w:rsidRPr="00A60803" w:rsidRDefault="00F65E31" w:rsidP="00E93A5F">
            <w:pPr>
              <w:jc w:val="both"/>
              <w:rPr>
                <w:rFonts w:ascii="Arial" w:hAnsi="Arial"/>
                <w:b w:val="0"/>
                <w:lang w:val="en-GB"/>
              </w:rPr>
            </w:pPr>
            <w:r w:rsidRPr="00A60803">
              <w:rPr>
                <w:rFonts w:ascii="Arial" w:hAnsi="Arial"/>
                <w:lang w:val="en-GB"/>
              </w:rPr>
              <w:t>Characteristics</w:t>
            </w:r>
          </w:p>
        </w:tc>
        <w:tc>
          <w:tcPr>
            <w:tcW w:w="2340" w:type="dxa"/>
          </w:tcPr>
          <w:p w14:paraId="67AFE85B" w14:textId="77777777" w:rsidR="00F65E31" w:rsidRPr="00A60803" w:rsidRDefault="00F65E31" w:rsidP="00E93A5F">
            <w:pPr>
              <w:jc w:val="both"/>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sidRPr="00A60803">
              <w:rPr>
                <w:rFonts w:ascii="Arial" w:hAnsi="Arial"/>
                <w:lang w:val="en-GB"/>
              </w:rPr>
              <w:t>Urban (1,676)</w:t>
            </w:r>
          </w:p>
        </w:tc>
        <w:tc>
          <w:tcPr>
            <w:tcW w:w="2340" w:type="dxa"/>
          </w:tcPr>
          <w:p w14:paraId="6271D468" w14:textId="77777777" w:rsidR="00F65E31" w:rsidRPr="00A60803" w:rsidRDefault="00F65E31" w:rsidP="00E93A5F">
            <w:pPr>
              <w:jc w:val="both"/>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sidRPr="00A60803">
              <w:rPr>
                <w:rFonts w:ascii="Arial" w:hAnsi="Arial"/>
                <w:lang w:val="en-GB"/>
              </w:rPr>
              <w:t>Rural (4,884)</w:t>
            </w:r>
          </w:p>
        </w:tc>
        <w:tc>
          <w:tcPr>
            <w:tcW w:w="2340" w:type="dxa"/>
          </w:tcPr>
          <w:p w14:paraId="43EE8275" w14:textId="77777777" w:rsidR="00F65E31" w:rsidRPr="00A60803" w:rsidRDefault="00F65E31" w:rsidP="00E93A5F">
            <w:pPr>
              <w:jc w:val="both"/>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sidRPr="00A60803">
              <w:rPr>
                <w:rFonts w:ascii="Arial" w:hAnsi="Arial"/>
                <w:lang w:val="en-GB"/>
              </w:rPr>
              <w:t>Total (6,560)</w:t>
            </w:r>
          </w:p>
        </w:tc>
      </w:tr>
      <w:tr w:rsidR="00F65E31" w:rsidRPr="00A60803" w14:paraId="03B5215C"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0809E10" w14:textId="77777777" w:rsidR="00F65E31" w:rsidRPr="00A60803" w:rsidRDefault="00F65E31" w:rsidP="00E93A5F">
            <w:pPr>
              <w:jc w:val="both"/>
              <w:rPr>
                <w:rFonts w:ascii="Arial" w:hAnsi="Arial"/>
                <w:b w:val="0"/>
                <w:lang w:val="en-GB"/>
              </w:rPr>
            </w:pPr>
            <w:r w:rsidRPr="00A60803">
              <w:rPr>
                <w:rFonts w:ascii="Arial" w:hAnsi="Arial"/>
                <w:lang w:val="en-GB"/>
              </w:rPr>
              <w:t>Age Group</w:t>
            </w:r>
          </w:p>
        </w:tc>
        <w:tc>
          <w:tcPr>
            <w:tcW w:w="2340" w:type="dxa"/>
          </w:tcPr>
          <w:p w14:paraId="413CBDDB"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
                <w:lang w:val="en-GB"/>
              </w:rPr>
            </w:pPr>
          </w:p>
        </w:tc>
        <w:tc>
          <w:tcPr>
            <w:tcW w:w="2340" w:type="dxa"/>
          </w:tcPr>
          <w:p w14:paraId="524C3F91"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
                <w:lang w:val="en-GB"/>
              </w:rPr>
            </w:pPr>
          </w:p>
        </w:tc>
        <w:tc>
          <w:tcPr>
            <w:tcW w:w="2340" w:type="dxa"/>
          </w:tcPr>
          <w:p w14:paraId="522F82AE"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
                <w:lang w:val="en-GB"/>
              </w:rPr>
            </w:pPr>
          </w:p>
        </w:tc>
      </w:tr>
      <w:tr w:rsidR="00F65E31" w:rsidRPr="00A60803" w14:paraId="2E38CB27"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56CD7939" w14:textId="77777777" w:rsidR="00F65E31" w:rsidRPr="00A60803" w:rsidRDefault="00F65E31" w:rsidP="00E93A5F">
            <w:pPr>
              <w:jc w:val="both"/>
              <w:rPr>
                <w:rFonts w:ascii="Arial" w:hAnsi="Arial"/>
                <w:b w:val="0"/>
                <w:lang w:val="en-GB"/>
              </w:rPr>
            </w:pPr>
            <w:r w:rsidRPr="00A60803">
              <w:rPr>
                <w:rFonts w:ascii="Arial" w:hAnsi="Arial"/>
                <w:b w:val="0"/>
                <w:lang w:val="en-GB"/>
              </w:rPr>
              <w:t>50–59</w:t>
            </w:r>
          </w:p>
        </w:tc>
        <w:tc>
          <w:tcPr>
            <w:tcW w:w="2340" w:type="dxa"/>
          </w:tcPr>
          <w:p w14:paraId="23B05F64"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45.35</w:t>
            </w:r>
          </w:p>
        </w:tc>
        <w:tc>
          <w:tcPr>
            <w:tcW w:w="2340" w:type="dxa"/>
          </w:tcPr>
          <w:p w14:paraId="40485772"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44.68</w:t>
            </w:r>
          </w:p>
        </w:tc>
        <w:tc>
          <w:tcPr>
            <w:tcW w:w="2340" w:type="dxa"/>
          </w:tcPr>
          <w:p w14:paraId="324F7B45"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44.85</w:t>
            </w:r>
          </w:p>
        </w:tc>
      </w:tr>
      <w:tr w:rsidR="00F65E31" w:rsidRPr="00A60803" w14:paraId="2D7B39B4"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3D65CC7" w14:textId="77777777" w:rsidR="00F65E31" w:rsidRPr="00A60803" w:rsidRDefault="00F65E31" w:rsidP="00E93A5F">
            <w:pPr>
              <w:jc w:val="both"/>
              <w:rPr>
                <w:rFonts w:ascii="Arial" w:hAnsi="Arial"/>
                <w:b w:val="0"/>
                <w:lang w:val="en-GB"/>
              </w:rPr>
            </w:pPr>
            <w:r w:rsidRPr="00A60803">
              <w:rPr>
                <w:rFonts w:ascii="Arial" w:hAnsi="Arial"/>
                <w:b w:val="0"/>
                <w:lang w:val="en-GB"/>
              </w:rPr>
              <w:t>60–69</w:t>
            </w:r>
          </w:p>
        </w:tc>
        <w:tc>
          <w:tcPr>
            <w:tcW w:w="2340" w:type="dxa"/>
          </w:tcPr>
          <w:p w14:paraId="61B20E51"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32.94</w:t>
            </w:r>
          </w:p>
        </w:tc>
        <w:tc>
          <w:tcPr>
            <w:tcW w:w="2340" w:type="dxa"/>
          </w:tcPr>
          <w:p w14:paraId="06DC12F8"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34.30</w:t>
            </w:r>
          </w:p>
        </w:tc>
        <w:tc>
          <w:tcPr>
            <w:tcW w:w="2340" w:type="dxa"/>
          </w:tcPr>
          <w:p w14:paraId="43D069E4"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33.95</w:t>
            </w:r>
          </w:p>
        </w:tc>
      </w:tr>
      <w:tr w:rsidR="00F65E31" w:rsidRPr="00A60803" w14:paraId="1BF7742F"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6B617B1D" w14:textId="77777777" w:rsidR="00F65E31" w:rsidRPr="00A60803" w:rsidRDefault="00F65E31" w:rsidP="00E93A5F">
            <w:pPr>
              <w:jc w:val="both"/>
              <w:rPr>
                <w:rFonts w:ascii="Arial" w:hAnsi="Arial"/>
                <w:b w:val="0"/>
                <w:lang w:val="en-GB"/>
              </w:rPr>
            </w:pPr>
            <w:r w:rsidRPr="00A60803">
              <w:rPr>
                <w:rFonts w:ascii="Arial" w:hAnsi="Arial"/>
                <w:b w:val="0"/>
                <w:lang w:val="en-GB"/>
              </w:rPr>
              <w:t>70–79</w:t>
            </w:r>
          </w:p>
        </w:tc>
        <w:tc>
          <w:tcPr>
            <w:tcW w:w="2340" w:type="dxa"/>
          </w:tcPr>
          <w:p w14:paraId="15BD07BE"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17.48</w:t>
            </w:r>
          </w:p>
        </w:tc>
        <w:tc>
          <w:tcPr>
            <w:tcW w:w="2340" w:type="dxa"/>
          </w:tcPr>
          <w:p w14:paraId="0FDEAF69"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15.79</w:t>
            </w:r>
          </w:p>
        </w:tc>
        <w:tc>
          <w:tcPr>
            <w:tcW w:w="2340" w:type="dxa"/>
          </w:tcPr>
          <w:p w14:paraId="6CFC0923"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16.22</w:t>
            </w:r>
          </w:p>
        </w:tc>
      </w:tr>
      <w:tr w:rsidR="00F65E31" w:rsidRPr="00A60803" w14:paraId="7DD99E94"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F30FB46" w14:textId="77777777" w:rsidR="00F65E31" w:rsidRPr="00A60803" w:rsidRDefault="00F65E31" w:rsidP="00E93A5F">
            <w:pPr>
              <w:jc w:val="both"/>
              <w:rPr>
                <w:rFonts w:ascii="Arial" w:hAnsi="Arial"/>
                <w:b w:val="0"/>
                <w:lang w:val="en-GB"/>
              </w:rPr>
            </w:pPr>
            <w:r w:rsidRPr="00A60803">
              <w:rPr>
                <w:rFonts w:ascii="Arial" w:hAnsi="Arial"/>
                <w:b w:val="0"/>
                <w:lang w:val="en-GB"/>
              </w:rPr>
              <w:t>80+</w:t>
            </w:r>
          </w:p>
        </w:tc>
        <w:tc>
          <w:tcPr>
            <w:tcW w:w="2340" w:type="dxa"/>
          </w:tcPr>
          <w:p w14:paraId="1524A238"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4.24</w:t>
            </w:r>
          </w:p>
        </w:tc>
        <w:tc>
          <w:tcPr>
            <w:tcW w:w="2340" w:type="dxa"/>
          </w:tcPr>
          <w:p w14:paraId="39700680"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5.24</w:t>
            </w:r>
          </w:p>
        </w:tc>
        <w:tc>
          <w:tcPr>
            <w:tcW w:w="2340" w:type="dxa"/>
          </w:tcPr>
          <w:p w14:paraId="19B63345"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4.98</w:t>
            </w:r>
          </w:p>
        </w:tc>
      </w:tr>
      <w:tr w:rsidR="00F65E31" w:rsidRPr="00A60803" w14:paraId="13A5407D"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20A57CAB" w14:textId="77777777" w:rsidR="00F65E31" w:rsidRPr="00A60803" w:rsidRDefault="00F65E31" w:rsidP="00E93A5F">
            <w:pPr>
              <w:jc w:val="both"/>
              <w:rPr>
                <w:rFonts w:ascii="Arial" w:hAnsi="Arial"/>
                <w:b w:val="0"/>
                <w:lang w:val="en-GB"/>
              </w:rPr>
            </w:pPr>
            <w:r w:rsidRPr="00A60803">
              <w:rPr>
                <w:rFonts w:ascii="Arial" w:hAnsi="Arial"/>
                <w:b w:val="0"/>
                <w:lang w:val="en-GB"/>
              </w:rPr>
              <w:t>Total</w:t>
            </w:r>
          </w:p>
        </w:tc>
        <w:tc>
          <w:tcPr>
            <w:tcW w:w="2340" w:type="dxa"/>
          </w:tcPr>
          <w:p w14:paraId="07AC6AFD"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7C912E98"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68B57062"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r>
      <w:tr w:rsidR="00F65E31" w:rsidRPr="00A60803" w14:paraId="34DBAFD3"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5A7A991" w14:textId="77777777" w:rsidR="00F65E31" w:rsidRPr="00A60803" w:rsidRDefault="00F65E31" w:rsidP="00E93A5F">
            <w:pPr>
              <w:jc w:val="both"/>
              <w:rPr>
                <w:rFonts w:ascii="Arial" w:hAnsi="Arial"/>
                <w:b w:val="0"/>
                <w:lang w:val="en-GB"/>
              </w:rPr>
            </w:pPr>
            <w:r w:rsidRPr="00A60803">
              <w:rPr>
                <w:rFonts w:ascii="Arial" w:hAnsi="Arial"/>
                <w:lang w:val="en-GB"/>
              </w:rPr>
              <w:t>Sex</w:t>
            </w:r>
          </w:p>
        </w:tc>
        <w:tc>
          <w:tcPr>
            <w:tcW w:w="2340" w:type="dxa"/>
          </w:tcPr>
          <w:p w14:paraId="4C20F552"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2340" w:type="dxa"/>
          </w:tcPr>
          <w:p w14:paraId="277015DE"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2340" w:type="dxa"/>
          </w:tcPr>
          <w:p w14:paraId="1203BFA4"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r>
      <w:tr w:rsidR="00F65E31" w:rsidRPr="00A60803" w14:paraId="646D9F8A"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6AF502CC" w14:textId="77777777" w:rsidR="00F65E31" w:rsidRPr="00A60803" w:rsidRDefault="00F65E31" w:rsidP="00E93A5F">
            <w:pPr>
              <w:jc w:val="both"/>
              <w:rPr>
                <w:rFonts w:ascii="Arial" w:hAnsi="Arial"/>
                <w:b w:val="0"/>
                <w:lang w:val="en-GB"/>
              </w:rPr>
            </w:pPr>
            <w:r w:rsidRPr="00A60803">
              <w:rPr>
                <w:rFonts w:ascii="Arial" w:hAnsi="Arial"/>
                <w:b w:val="0"/>
                <w:lang w:val="en-GB"/>
              </w:rPr>
              <w:t>Male</w:t>
            </w:r>
          </w:p>
        </w:tc>
        <w:tc>
          <w:tcPr>
            <w:tcW w:w="2340" w:type="dxa"/>
          </w:tcPr>
          <w:p w14:paraId="54794172"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47.20</w:t>
            </w:r>
          </w:p>
        </w:tc>
        <w:tc>
          <w:tcPr>
            <w:tcW w:w="2340" w:type="dxa"/>
          </w:tcPr>
          <w:p w14:paraId="4AD09DA3"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51.60</w:t>
            </w:r>
          </w:p>
        </w:tc>
        <w:tc>
          <w:tcPr>
            <w:tcW w:w="2340" w:type="dxa"/>
          </w:tcPr>
          <w:p w14:paraId="403C4D48"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50.47</w:t>
            </w:r>
          </w:p>
        </w:tc>
      </w:tr>
      <w:tr w:rsidR="00F65E31" w:rsidRPr="00A60803" w14:paraId="680873E5"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C8E6FE9" w14:textId="77777777" w:rsidR="00F65E31" w:rsidRPr="00A60803" w:rsidRDefault="00F65E31" w:rsidP="00E93A5F">
            <w:pPr>
              <w:jc w:val="both"/>
              <w:rPr>
                <w:rFonts w:ascii="Arial" w:hAnsi="Arial"/>
                <w:b w:val="0"/>
                <w:lang w:val="en-GB"/>
              </w:rPr>
            </w:pPr>
            <w:r w:rsidRPr="00A60803">
              <w:rPr>
                <w:rFonts w:ascii="Arial" w:hAnsi="Arial"/>
                <w:b w:val="0"/>
                <w:lang w:val="en-GB"/>
              </w:rPr>
              <w:t>Female</w:t>
            </w:r>
          </w:p>
        </w:tc>
        <w:tc>
          <w:tcPr>
            <w:tcW w:w="2340" w:type="dxa"/>
          </w:tcPr>
          <w:p w14:paraId="5F68245F"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52.80</w:t>
            </w:r>
          </w:p>
        </w:tc>
        <w:tc>
          <w:tcPr>
            <w:tcW w:w="2340" w:type="dxa"/>
          </w:tcPr>
          <w:p w14:paraId="39482B7A"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48.40</w:t>
            </w:r>
          </w:p>
        </w:tc>
        <w:tc>
          <w:tcPr>
            <w:tcW w:w="2340" w:type="dxa"/>
          </w:tcPr>
          <w:p w14:paraId="20B8AE6E"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49.53</w:t>
            </w:r>
          </w:p>
        </w:tc>
      </w:tr>
      <w:tr w:rsidR="00F65E31" w:rsidRPr="00A60803" w14:paraId="4ED88EA2"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27531267" w14:textId="77777777" w:rsidR="00F65E31" w:rsidRPr="00A60803" w:rsidRDefault="00F65E31" w:rsidP="00E93A5F">
            <w:pPr>
              <w:jc w:val="both"/>
              <w:rPr>
                <w:rFonts w:ascii="Arial" w:hAnsi="Arial"/>
                <w:b w:val="0"/>
                <w:lang w:val="en-GB"/>
              </w:rPr>
            </w:pPr>
            <w:r w:rsidRPr="00A60803">
              <w:rPr>
                <w:rFonts w:ascii="Arial" w:hAnsi="Arial"/>
                <w:b w:val="0"/>
                <w:lang w:val="en-GB"/>
              </w:rPr>
              <w:t>Total</w:t>
            </w:r>
          </w:p>
        </w:tc>
        <w:tc>
          <w:tcPr>
            <w:tcW w:w="2340" w:type="dxa"/>
          </w:tcPr>
          <w:p w14:paraId="38F5B6B6"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456F2DEC"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55418D5A"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r>
      <w:tr w:rsidR="00F65E31" w:rsidRPr="00A60803" w14:paraId="58944FF5"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4E4CDFE" w14:textId="77777777" w:rsidR="00F65E31" w:rsidRPr="00A60803" w:rsidRDefault="00F65E31" w:rsidP="00E93A5F">
            <w:pPr>
              <w:jc w:val="both"/>
              <w:rPr>
                <w:rFonts w:ascii="Arial" w:hAnsi="Arial"/>
                <w:b w:val="0"/>
                <w:lang w:val="en-GB"/>
              </w:rPr>
            </w:pPr>
            <w:r w:rsidRPr="00A60803">
              <w:rPr>
                <w:rFonts w:ascii="Arial" w:hAnsi="Arial"/>
                <w:lang w:val="en-GB"/>
              </w:rPr>
              <w:t>Years of Education</w:t>
            </w:r>
          </w:p>
        </w:tc>
        <w:tc>
          <w:tcPr>
            <w:tcW w:w="2340" w:type="dxa"/>
          </w:tcPr>
          <w:p w14:paraId="38BF6DC1"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2340" w:type="dxa"/>
          </w:tcPr>
          <w:p w14:paraId="22E24ED8"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2340" w:type="dxa"/>
          </w:tcPr>
          <w:p w14:paraId="5EF7841E"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r>
      <w:tr w:rsidR="00F65E31" w:rsidRPr="00A60803" w14:paraId="15A508F5"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4CCC5AC5" w14:textId="77777777" w:rsidR="00F65E31" w:rsidRPr="00A60803" w:rsidRDefault="00F65E31" w:rsidP="00E93A5F">
            <w:pPr>
              <w:jc w:val="both"/>
              <w:rPr>
                <w:rFonts w:ascii="Arial" w:hAnsi="Arial"/>
                <w:b w:val="0"/>
                <w:lang w:val="en-GB"/>
              </w:rPr>
            </w:pPr>
            <w:r w:rsidRPr="00A60803">
              <w:rPr>
                <w:rFonts w:ascii="Arial" w:hAnsi="Arial"/>
                <w:b w:val="0"/>
                <w:lang w:val="en-GB"/>
              </w:rPr>
              <w:t>No schooling</w:t>
            </w:r>
          </w:p>
        </w:tc>
        <w:tc>
          <w:tcPr>
            <w:tcW w:w="2340" w:type="dxa"/>
          </w:tcPr>
          <w:p w14:paraId="56C31F91"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31.94</w:t>
            </w:r>
          </w:p>
        </w:tc>
        <w:tc>
          <w:tcPr>
            <w:tcW w:w="2340" w:type="dxa"/>
          </w:tcPr>
          <w:p w14:paraId="169EDC03"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58.37</w:t>
            </w:r>
          </w:p>
        </w:tc>
        <w:tc>
          <w:tcPr>
            <w:tcW w:w="2340" w:type="dxa"/>
          </w:tcPr>
          <w:p w14:paraId="676B2CDD"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51.62</w:t>
            </w:r>
          </w:p>
        </w:tc>
      </w:tr>
      <w:tr w:rsidR="00F65E31" w:rsidRPr="00A60803" w14:paraId="256C88AA"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7555D57" w14:textId="77777777" w:rsidR="00F65E31" w:rsidRPr="00A60803" w:rsidRDefault="00F65E31" w:rsidP="00E93A5F">
            <w:pPr>
              <w:jc w:val="both"/>
              <w:rPr>
                <w:rFonts w:ascii="Arial" w:hAnsi="Arial"/>
                <w:b w:val="0"/>
                <w:lang w:val="en-GB"/>
              </w:rPr>
            </w:pPr>
            <w:r w:rsidRPr="00A60803">
              <w:rPr>
                <w:rFonts w:ascii="Arial" w:hAnsi="Arial"/>
                <w:b w:val="0"/>
                <w:lang w:val="en-GB"/>
              </w:rPr>
              <w:t>1–5 years</w:t>
            </w:r>
          </w:p>
        </w:tc>
        <w:tc>
          <w:tcPr>
            <w:tcW w:w="2340" w:type="dxa"/>
          </w:tcPr>
          <w:p w14:paraId="20EAD79B"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19.53</w:t>
            </w:r>
          </w:p>
        </w:tc>
        <w:tc>
          <w:tcPr>
            <w:tcW w:w="2340" w:type="dxa"/>
          </w:tcPr>
          <w:p w14:paraId="6C5E18AB"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19.61</w:t>
            </w:r>
          </w:p>
        </w:tc>
        <w:tc>
          <w:tcPr>
            <w:tcW w:w="2340" w:type="dxa"/>
          </w:tcPr>
          <w:p w14:paraId="70E53D46"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19.59</w:t>
            </w:r>
          </w:p>
        </w:tc>
      </w:tr>
      <w:tr w:rsidR="00F65E31" w:rsidRPr="00A60803" w14:paraId="18457DC7"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4FC39A54" w14:textId="77777777" w:rsidR="00F65E31" w:rsidRPr="00A60803" w:rsidRDefault="00F65E31" w:rsidP="00E93A5F">
            <w:pPr>
              <w:jc w:val="both"/>
              <w:rPr>
                <w:rFonts w:ascii="Arial" w:hAnsi="Arial"/>
                <w:b w:val="0"/>
                <w:lang w:val="en-GB"/>
              </w:rPr>
            </w:pPr>
            <w:r w:rsidRPr="00A60803">
              <w:rPr>
                <w:rFonts w:ascii="Arial" w:hAnsi="Arial"/>
                <w:b w:val="0"/>
                <w:lang w:val="en-GB"/>
              </w:rPr>
              <w:t>6–9 years</w:t>
            </w:r>
          </w:p>
        </w:tc>
        <w:tc>
          <w:tcPr>
            <w:tcW w:w="2340" w:type="dxa"/>
          </w:tcPr>
          <w:p w14:paraId="1E0467AD"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17.38</w:t>
            </w:r>
          </w:p>
        </w:tc>
        <w:tc>
          <w:tcPr>
            <w:tcW w:w="2340" w:type="dxa"/>
          </w:tcPr>
          <w:p w14:paraId="2A0A258D"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11.56</w:t>
            </w:r>
          </w:p>
        </w:tc>
        <w:tc>
          <w:tcPr>
            <w:tcW w:w="2340" w:type="dxa"/>
          </w:tcPr>
          <w:p w14:paraId="624F538F"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13.04</w:t>
            </w:r>
          </w:p>
        </w:tc>
      </w:tr>
      <w:tr w:rsidR="00F65E31" w:rsidRPr="00A60803" w14:paraId="7A30234C"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CF6F331" w14:textId="77777777" w:rsidR="00F65E31" w:rsidRPr="00A60803" w:rsidRDefault="00F65E31" w:rsidP="00E93A5F">
            <w:pPr>
              <w:jc w:val="both"/>
              <w:rPr>
                <w:rFonts w:ascii="Arial" w:hAnsi="Arial"/>
                <w:b w:val="0"/>
                <w:lang w:val="en-GB"/>
              </w:rPr>
            </w:pPr>
            <w:r w:rsidRPr="00A60803">
              <w:rPr>
                <w:rFonts w:ascii="Arial" w:hAnsi="Arial"/>
                <w:b w:val="0"/>
                <w:lang w:val="en-GB"/>
              </w:rPr>
              <w:t>10+ years</w:t>
            </w:r>
          </w:p>
        </w:tc>
        <w:tc>
          <w:tcPr>
            <w:tcW w:w="2340" w:type="dxa"/>
          </w:tcPr>
          <w:p w14:paraId="68DC659B"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31.16</w:t>
            </w:r>
          </w:p>
        </w:tc>
        <w:tc>
          <w:tcPr>
            <w:tcW w:w="2340" w:type="dxa"/>
          </w:tcPr>
          <w:p w14:paraId="6A32DE19"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10.47</w:t>
            </w:r>
          </w:p>
        </w:tc>
        <w:tc>
          <w:tcPr>
            <w:tcW w:w="2340" w:type="dxa"/>
          </w:tcPr>
          <w:p w14:paraId="3C7F4969"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15.75</w:t>
            </w:r>
          </w:p>
        </w:tc>
      </w:tr>
      <w:tr w:rsidR="00F65E31" w:rsidRPr="00A60803" w14:paraId="0AA1531F"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23C718DE" w14:textId="77777777" w:rsidR="00F65E31" w:rsidRPr="00A60803" w:rsidRDefault="00F65E31" w:rsidP="00E93A5F">
            <w:pPr>
              <w:jc w:val="both"/>
              <w:rPr>
                <w:rFonts w:ascii="Arial" w:hAnsi="Arial"/>
                <w:b w:val="0"/>
                <w:lang w:val="en-GB"/>
              </w:rPr>
            </w:pPr>
            <w:r w:rsidRPr="00A60803">
              <w:rPr>
                <w:rFonts w:ascii="Arial" w:hAnsi="Arial"/>
                <w:b w:val="0"/>
                <w:lang w:val="en-GB"/>
              </w:rPr>
              <w:t>Total</w:t>
            </w:r>
          </w:p>
        </w:tc>
        <w:tc>
          <w:tcPr>
            <w:tcW w:w="2340" w:type="dxa"/>
          </w:tcPr>
          <w:p w14:paraId="2811B2AC"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4A0048E6"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07F98649"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r>
      <w:tr w:rsidR="00F65E31" w:rsidRPr="00A60803" w14:paraId="653C0DAC"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9FE935E" w14:textId="77777777" w:rsidR="00F65E31" w:rsidRPr="00A60803" w:rsidRDefault="00F65E31" w:rsidP="00E93A5F">
            <w:pPr>
              <w:jc w:val="both"/>
              <w:rPr>
                <w:rFonts w:ascii="Arial" w:hAnsi="Arial"/>
                <w:b w:val="0"/>
                <w:lang w:val="en-GB"/>
              </w:rPr>
            </w:pPr>
            <w:r w:rsidRPr="00A60803">
              <w:rPr>
                <w:rFonts w:ascii="Arial" w:hAnsi="Arial"/>
                <w:lang w:val="en-GB"/>
              </w:rPr>
              <w:t>Wealth Index</w:t>
            </w:r>
          </w:p>
        </w:tc>
        <w:tc>
          <w:tcPr>
            <w:tcW w:w="2340" w:type="dxa"/>
          </w:tcPr>
          <w:p w14:paraId="66686572"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2340" w:type="dxa"/>
          </w:tcPr>
          <w:p w14:paraId="4E08C09F"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2340" w:type="dxa"/>
          </w:tcPr>
          <w:p w14:paraId="40D2776B"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r>
      <w:tr w:rsidR="00F65E31" w:rsidRPr="00A60803" w14:paraId="1E0D3085"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4BE57C77" w14:textId="77777777" w:rsidR="00F65E31" w:rsidRPr="00A60803" w:rsidRDefault="00F65E31" w:rsidP="00E93A5F">
            <w:pPr>
              <w:jc w:val="both"/>
              <w:rPr>
                <w:rFonts w:ascii="Arial" w:hAnsi="Arial"/>
                <w:b w:val="0"/>
                <w:lang w:val="en-GB"/>
              </w:rPr>
            </w:pPr>
            <w:r w:rsidRPr="00A60803">
              <w:rPr>
                <w:rFonts w:ascii="Arial" w:hAnsi="Arial"/>
                <w:b w:val="0"/>
                <w:lang w:val="en-GB"/>
              </w:rPr>
              <w:t>Lowest</w:t>
            </w:r>
          </w:p>
        </w:tc>
        <w:tc>
          <w:tcPr>
            <w:tcW w:w="2340" w:type="dxa"/>
          </w:tcPr>
          <w:p w14:paraId="3DE4BA2C"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4.77</w:t>
            </w:r>
          </w:p>
        </w:tc>
        <w:tc>
          <w:tcPr>
            <w:tcW w:w="2340" w:type="dxa"/>
          </w:tcPr>
          <w:p w14:paraId="0AC6F4C4"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20.26</w:t>
            </w:r>
          </w:p>
        </w:tc>
        <w:tc>
          <w:tcPr>
            <w:tcW w:w="2340" w:type="dxa"/>
          </w:tcPr>
          <w:p w14:paraId="0DA8C152"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16.28</w:t>
            </w:r>
          </w:p>
        </w:tc>
      </w:tr>
      <w:tr w:rsidR="00F65E31" w:rsidRPr="00A60803" w14:paraId="483288D3"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B0B2DF6" w14:textId="77777777" w:rsidR="00F65E31" w:rsidRPr="00A60803" w:rsidRDefault="00F65E31" w:rsidP="00E93A5F">
            <w:pPr>
              <w:jc w:val="both"/>
              <w:rPr>
                <w:rFonts w:ascii="Arial" w:hAnsi="Arial"/>
                <w:b w:val="0"/>
                <w:lang w:val="en-GB"/>
              </w:rPr>
            </w:pPr>
            <w:r w:rsidRPr="00A60803">
              <w:rPr>
                <w:rFonts w:ascii="Arial" w:hAnsi="Arial"/>
                <w:b w:val="0"/>
                <w:lang w:val="en-GB"/>
              </w:rPr>
              <w:t>Lower</w:t>
            </w:r>
          </w:p>
        </w:tc>
        <w:tc>
          <w:tcPr>
            <w:tcW w:w="2340" w:type="dxa"/>
          </w:tcPr>
          <w:p w14:paraId="76EF39CA"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8.47</w:t>
            </w:r>
          </w:p>
        </w:tc>
        <w:tc>
          <w:tcPr>
            <w:tcW w:w="2340" w:type="dxa"/>
          </w:tcPr>
          <w:p w14:paraId="5288EB4D"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22.22</w:t>
            </w:r>
          </w:p>
        </w:tc>
        <w:tc>
          <w:tcPr>
            <w:tcW w:w="2340" w:type="dxa"/>
          </w:tcPr>
          <w:p w14:paraId="69B7B89F"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18.69</w:t>
            </w:r>
          </w:p>
        </w:tc>
      </w:tr>
      <w:tr w:rsidR="00F65E31" w:rsidRPr="00A60803" w14:paraId="6017F98D"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55B7D10E" w14:textId="77777777" w:rsidR="00F65E31" w:rsidRPr="00A60803" w:rsidRDefault="00F65E31" w:rsidP="00E93A5F">
            <w:pPr>
              <w:jc w:val="both"/>
              <w:rPr>
                <w:rFonts w:ascii="Arial" w:hAnsi="Arial"/>
                <w:b w:val="0"/>
                <w:lang w:val="en-GB"/>
              </w:rPr>
            </w:pPr>
            <w:r w:rsidRPr="00A60803">
              <w:rPr>
                <w:rFonts w:ascii="Arial" w:hAnsi="Arial"/>
                <w:b w:val="0"/>
                <w:lang w:val="en-GB"/>
              </w:rPr>
              <w:t>Middle</w:t>
            </w:r>
          </w:p>
        </w:tc>
        <w:tc>
          <w:tcPr>
            <w:tcW w:w="2340" w:type="dxa"/>
          </w:tcPr>
          <w:p w14:paraId="07DBEE17"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16.29</w:t>
            </w:r>
          </w:p>
        </w:tc>
        <w:tc>
          <w:tcPr>
            <w:tcW w:w="2340" w:type="dxa"/>
          </w:tcPr>
          <w:p w14:paraId="1B49A054"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19.25</w:t>
            </w:r>
          </w:p>
        </w:tc>
        <w:tc>
          <w:tcPr>
            <w:tcW w:w="2340" w:type="dxa"/>
          </w:tcPr>
          <w:p w14:paraId="7298844A"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18.49</w:t>
            </w:r>
          </w:p>
        </w:tc>
      </w:tr>
      <w:tr w:rsidR="00F65E31" w:rsidRPr="00A60803" w14:paraId="73E0EF80"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2CD7B01" w14:textId="77777777" w:rsidR="00F65E31" w:rsidRPr="00A60803" w:rsidRDefault="00F65E31" w:rsidP="00E93A5F">
            <w:pPr>
              <w:jc w:val="both"/>
              <w:rPr>
                <w:rFonts w:ascii="Arial" w:hAnsi="Arial"/>
                <w:b w:val="0"/>
                <w:lang w:val="en-GB"/>
              </w:rPr>
            </w:pPr>
            <w:r w:rsidRPr="00A60803">
              <w:rPr>
                <w:rFonts w:ascii="Arial" w:hAnsi="Arial"/>
                <w:b w:val="0"/>
                <w:lang w:val="en-GB"/>
              </w:rPr>
              <w:t>Higher</w:t>
            </w:r>
          </w:p>
        </w:tc>
        <w:tc>
          <w:tcPr>
            <w:tcW w:w="2340" w:type="dxa"/>
          </w:tcPr>
          <w:p w14:paraId="6FF4949A"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27.33</w:t>
            </w:r>
          </w:p>
        </w:tc>
        <w:tc>
          <w:tcPr>
            <w:tcW w:w="2340" w:type="dxa"/>
          </w:tcPr>
          <w:p w14:paraId="14F5BD7A"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19.60</w:t>
            </w:r>
          </w:p>
        </w:tc>
        <w:tc>
          <w:tcPr>
            <w:tcW w:w="2340" w:type="dxa"/>
          </w:tcPr>
          <w:p w14:paraId="3272A998"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21.59</w:t>
            </w:r>
          </w:p>
        </w:tc>
      </w:tr>
      <w:tr w:rsidR="00F65E31" w:rsidRPr="00A60803" w14:paraId="35633A42"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1751060D" w14:textId="77777777" w:rsidR="00F65E31" w:rsidRPr="00A60803" w:rsidRDefault="00F65E31" w:rsidP="00E93A5F">
            <w:pPr>
              <w:jc w:val="both"/>
              <w:rPr>
                <w:rFonts w:ascii="Arial" w:hAnsi="Arial"/>
                <w:b w:val="0"/>
                <w:lang w:val="en-GB"/>
              </w:rPr>
            </w:pPr>
            <w:r w:rsidRPr="00A60803">
              <w:rPr>
                <w:rFonts w:ascii="Arial" w:hAnsi="Arial"/>
                <w:b w:val="0"/>
                <w:lang w:val="en-GB"/>
              </w:rPr>
              <w:t>Highest</w:t>
            </w:r>
          </w:p>
        </w:tc>
        <w:tc>
          <w:tcPr>
            <w:tcW w:w="2340" w:type="dxa"/>
          </w:tcPr>
          <w:p w14:paraId="1A61E0A4"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43.14</w:t>
            </w:r>
          </w:p>
        </w:tc>
        <w:tc>
          <w:tcPr>
            <w:tcW w:w="2340" w:type="dxa"/>
          </w:tcPr>
          <w:p w14:paraId="37F3A4BB"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18.65</w:t>
            </w:r>
          </w:p>
        </w:tc>
        <w:tc>
          <w:tcPr>
            <w:tcW w:w="2340" w:type="dxa"/>
          </w:tcPr>
          <w:p w14:paraId="190379C5"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24.95</w:t>
            </w:r>
          </w:p>
        </w:tc>
      </w:tr>
      <w:tr w:rsidR="00F65E31" w:rsidRPr="00A60803" w14:paraId="4F944316"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ABEB897" w14:textId="77777777" w:rsidR="00F65E31" w:rsidRPr="00A60803" w:rsidRDefault="00F65E31" w:rsidP="00E93A5F">
            <w:pPr>
              <w:jc w:val="both"/>
              <w:rPr>
                <w:rFonts w:ascii="Arial" w:hAnsi="Arial"/>
                <w:b w:val="0"/>
                <w:lang w:val="en-GB"/>
              </w:rPr>
            </w:pPr>
            <w:r w:rsidRPr="00A60803">
              <w:rPr>
                <w:rFonts w:ascii="Arial" w:hAnsi="Arial"/>
                <w:b w:val="0"/>
                <w:lang w:val="en-GB"/>
              </w:rPr>
              <w:t>Total</w:t>
            </w:r>
          </w:p>
        </w:tc>
        <w:tc>
          <w:tcPr>
            <w:tcW w:w="2340" w:type="dxa"/>
          </w:tcPr>
          <w:p w14:paraId="41BC3EB0"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6DBDCADD"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251C73D4"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100</w:t>
            </w:r>
          </w:p>
        </w:tc>
      </w:tr>
      <w:tr w:rsidR="00F65E31" w:rsidRPr="00A60803" w14:paraId="210BD02A"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05DE903E" w14:textId="77777777" w:rsidR="00F65E31" w:rsidRPr="00A60803" w:rsidRDefault="00F65E31" w:rsidP="00E93A5F">
            <w:pPr>
              <w:jc w:val="both"/>
              <w:rPr>
                <w:rFonts w:ascii="Arial" w:hAnsi="Arial"/>
                <w:b w:val="0"/>
                <w:lang w:val="en-GB"/>
              </w:rPr>
            </w:pPr>
            <w:r w:rsidRPr="00A60803">
              <w:rPr>
                <w:rFonts w:ascii="Arial" w:hAnsi="Arial"/>
                <w:lang w:val="en-GB"/>
              </w:rPr>
              <w:t>Caste</w:t>
            </w:r>
          </w:p>
        </w:tc>
        <w:tc>
          <w:tcPr>
            <w:tcW w:w="2340" w:type="dxa"/>
          </w:tcPr>
          <w:p w14:paraId="4650478E"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2340" w:type="dxa"/>
          </w:tcPr>
          <w:p w14:paraId="10D5F2CC"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2340" w:type="dxa"/>
          </w:tcPr>
          <w:p w14:paraId="7AD03846"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r>
      <w:tr w:rsidR="00F65E31" w:rsidRPr="00A60803" w14:paraId="64684E8C"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D3DA31D" w14:textId="77777777" w:rsidR="00F65E31" w:rsidRPr="00A60803" w:rsidRDefault="00F65E31" w:rsidP="00E93A5F">
            <w:pPr>
              <w:jc w:val="both"/>
              <w:rPr>
                <w:rFonts w:ascii="Arial" w:hAnsi="Arial"/>
                <w:b w:val="0"/>
                <w:lang w:val="en-GB"/>
              </w:rPr>
            </w:pPr>
            <w:r w:rsidRPr="00A60803">
              <w:rPr>
                <w:rFonts w:ascii="Arial" w:hAnsi="Arial"/>
                <w:b w:val="0"/>
                <w:lang w:val="en-GB"/>
              </w:rPr>
              <w:t>SC/ST</w:t>
            </w:r>
          </w:p>
        </w:tc>
        <w:tc>
          <w:tcPr>
            <w:tcW w:w="2340" w:type="dxa"/>
          </w:tcPr>
          <w:p w14:paraId="20A770CB"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13.01</w:t>
            </w:r>
          </w:p>
        </w:tc>
        <w:tc>
          <w:tcPr>
            <w:tcW w:w="2340" w:type="dxa"/>
          </w:tcPr>
          <w:p w14:paraId="529EECBE"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25.94</w:t>
            </w:r>
          </w:p>
        </w:tc>
        <w:tc>
          <w:tcPr>
            <w:tcW w:w="2340" w:type="dxa"/>
          </w:tcPr>
          <w:p w14:paraId="35ED1C6D"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22.64</w:t>
            </w:r>
          </w:p>
        </w:tc>
      </w:tr>
      <w:tr w:rsidR="00F65E31" w:rsidRPr="00A60803" w14:paraId="6689E7C8"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109A3F9B" w14:textId="77777777" w:rsidR="00F65E31" w:rsidRPr="00A60803" w:rsidRDefault="00F65E31" w:rsidP="00E93A5F">
            <w:pPr>
              <w:jc w:val="both"/>
              <w:rPr>
                <w:rFonts w:ascii="Arial" w:hAnsi="Arial"/>
                <w:b w:val="0"/>
                <w:lang w:val="en-GB"/>
              </w:rPr>
            </w:pPr>
            <w:r w:rsidRPr="00A60803">
              <w:rPr>
                <w:rFonts w:ascii="Arial" w:hAnsi="Arial"/>
                <w:b w:val="0"/>
                <w:lang w:val="en-GB"/>
              </w:rPr>
              <w:t>Others</w:t>
            </w:r>
          </w:p>
        </w:tc>
        <w:tc>
          <w:tcPr>
            <w:tcW w:w="2340" w:type="dxa"/>
          </w:tcPr>
          <w:p w14:paraId="0886E29F"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86.99</w:t>
            </w:r>
          </w:p>
        </w:tc>
        <w:tc>
          <w:tcPr>
            <w:tcW w:w="2340" w:type="dxa"/>
          </w:tcPr>
          <w:p w14:paraId="39B0A1EA"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74.06</w:t>
            </w:r>
          </w:p>
        </w:tc>
        <w:tc>
          <w:tcPr>
            <w:tcW w:w="2340" w:type="dxa"/>
          </w:tcPr>
          <w:p w14:paraId="484051AB"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77.36</w:t>
            </w:r>
          </w:p>
        </w:tc>
      </w:tr>
      <w:tr w:rsidR="00F65E31" w:rsidRPr="00A60803" w14:paraId="1E3C4EB8"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38DDB9E" w14:textId="77777777" w:rsidR="00F65E31" w:rsidRPr="00A60803" w:rsidRDefault="00F65E31" w:rsidP="00E93A5F">
            <w:pPr>
              <w:jc w:val="both"/>
              <w:rPr>
                <w:rFonts w:ascii="Arial" w:hAnsi="Arial"/>
                <w:b w:val="0"/>
                <w:lang w:val="en-GB"/>
              </w:rPr>
            </w:pPr>
            <w:r w:rsidRPr="00A60803">
              <w:rPr>
                <w:rFonts w:ascii="Arial" w:hAnsi="Arial"/>
                <w:b w:val="0"/>
                <w:lang w:val="en-GB"/>
              </w:rPr>
              <w:t>Total</w:t>
            </w:r>
          </w:p>
        </w:tc>
        <w:tc>
          <w:tcPr>
            <w:tcW w:w="2340" w:type="dxa"/>
          </w:tcPr>
          <w:p w14:paraId="042F0ED3"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1C5860A3"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05801899"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100</w:t>
            </w:r>
          </w:p>
        </w:tc>
      </w:tr>
      <w:tr w:rsidR="00F65E31" w:rsidRPr="00A60803" w14:paraId="7CB91A8A"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0AA4B7F9" w14:textId="77777777" w:rsidR="00F65E31" w:rsidRPr="00A60803" w:rsidRDefault="00F65E31" w:rsidP="00E93A5F">
            <w:pPr>
              <w:jc w:val="both"/>
              <w:rPr>
                <w:rFonts w:ascii="Arial" w:hAnsi="Arial"/>
                <w:b w:val="0"/>
                <w:lang w:val="en-GB"/>
              </w:rPr>
            </w:pPr>
            <w:r w:rsidRPr="00A60803">
              <w:rPr>
                <w:rFonts w:ascii="Arial" w:hAnsi="Arial"/>
                <w:lang w:val="en-GB"/>
              </w:rPr>
              <w:t>Religion</w:t>
            </w:r>
          </w:p>
        </w:tc>
        <w:tc>
          <w:tcPr>
            <w:tcW w:w="2340" w:type="dxa"/>
          </w:tcPr>
          <w:p w14:paraId="6C3277BD"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2340" w:type="dxa"/>
          </w:tcPr>
          <w:p w14:paraId="672874E9"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2340" w:type="dxa"/>
          </w:tcPr>
          <w:p w14:paraId="1619F42D"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r>
      <w:tr w:rsidR="00F65E31" w:rsidRPr="00A60803" w14:paraId="7D9CE4A6"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43C292D" w14:textId="77777777" w:rsidR="00F65E31" w:rsidRPr="00A60803" w:rsidRDefault="00F65E31" w:rsidP="00E93A5F">
            <w:pPr>
              <w:jc w:val="both"/>
              <w:rPr>
                <w:rFonts w:ascii="Arial" w:hAnsi="Arial"/>
                <w:b w:val="0"/>
                <w:lang w:val="en-GB"/>
              </w:rPr>
            </w:pPr>
            <w:r w:rsidRPr="00A60803">
              <w:rPr>
                <w:rFonts w:ascii="Arial" w:hAnsi="Arial"/>
                <w:b w:val="0"/>
                <w:lang w:val="en-GB"/>
              </w:rPr>
              <w:t>Hindu</w:t>
            </w:r>
          </w:p>
        </w:tc>
        <w:tc>
          <w:tcPr>
            <w:tcW w:w="2340" w:type="dxa"/>
          </w:tcPr>
          <w:p w14:paraId="730485BA"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83.41</w:t>
            </w:r>
          </w:p>
        </w:tc>
        <w:tc>
          <w:tcPr>
            <w:tcW w:w="2340" w:type="dxa"/>
          </w:tcPr>
          <w:p w14:paraId="0F8B1D5F"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84.64</w:t>
            </w:r>
          </w:p>
        </w:tc>
        <w:tc>
          <w:tcPr>
            <w:tcW w:w="2340" w:type="dxa"/>
          </w:tcPr>
          <w:p w14:paraId="66F26F18"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84.33</w:t>
            </w:r>
          </w:p>
        </w:tc>
      </w:tr>
      <w:tr w:rsidR="00F65E31" w:rsidRPr="00A60803" w14:paraId="3FD8A4C4"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06FCBAF4" w14:textId="77777777" w:rsidR="00F65E31" w:rsidRPr="00A60803" w:rsidRDefault="00F65E31" w:rsidP="00E93A5F">
            <w:pPr>
              <w:jc w:val="both"/>
              <w:rPr>
                <w:rFonts w:ascii="Arial" w:hAnsi="Arial"/>
                <w:b w:val="0"/>
                <w:lang w:val="en-GB"/>
              </w:rPr>
            </w:pPr>
            <w:r w:rsidRPr="00A60803">
              <w:rPr>
                <w:rFonts w:ascii="Arial" w:hAnsi="Arial"/>
                <w:b w:val="0"/>
                <w:lang w:val="en-GB"/>
              </w:rPr>
              <w:t>Islam</w:t>
            </w:r>
          </w:p>
        </w:tc>
        <w:tc>
          <w:tcPr>
            <w:tcW w:w="2340" w:type="dxa"/>
          </w:tcPr>
          <w:p w14:paraId="289CE5DA"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10.92</w:t>
            </w:r>
          </w:p>
        </w:tc>
        <w:tc>
          <w:tcPr>
            <w:tcW w:w="2340" w:type="dxa"/>
          </w:tcPr>
          <w:p w14:paraId="262AB36A"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12.45</w:t>
            </w:r>
          </w:p>
        </w:tc>
        <w:tc>
          <w:tcPr>
            <w:tcW w:w="2340" w:type="dxa"/>
          </w:tcPr>
          <w:p w14:paraId="4F31AD78"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12.06</w:t>
            </w:r>
          </w:p>
        </w:tc>
      </w:tr>
      <w:tr w:rsidR="00F65E31" w:rsidRPr="00A60803" w14:paraId="5BF93ED6"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535DAAD" w14:textId="77777777" w:rsidR="00F65E31" w:rsidRPr="00A60803" w:rsidRDefault="00F65E31" w:rsidP="00E93A5F">
            <w:pPr>
              <w:jc w:val="both"/>
              <w:rPr>
                <w:rFonts w:ascii="Arial" w:hAnsi="Arial"/>
                <w:b w:val="0"/>
                <w:lang w:val="en-GB"/>
              </w:rPr>
            </w:pPr>
            <w:r w:rsidRPr="00A60803">
              <w:rPr>
                <w:rFonts w:ascii="Arial" w:hAnsi="Arial"/>
                <w:b w:val="0"/>
                <w:lang w:val="en-GB"/>
              </w:rPr>
              <w:t>Others</w:t>
            </w:r>
          </w:p>
        </w:tc>
        <w:tc>
          <w:tcPr>
            <w:tcW w:w="2340" w:type="dxa"/>
          </w:tcPr>
          <w:p w14:paraId="2E131922"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5.67</w:t>
            </w:r>
          </w:p>
        </w:tc>
        <w:tc>
          <w:tcPr>
            <w:tcW w:w="2340" w:type="dxa"/>
          </w:tcPr>
          <w:p w14:paraId="2DB7F19D"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2.91</w:t>
            </w:r>
          </w:p>
        </w:tc>
        <w:tc>
          <w:tcPr>
            <w:tcW w:w="2340" w:type="dxa"/>
          </w:tcPr>
          <w:p w14:paraId="04BCD9B9"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4.00</w:t>
            </w:r>
          </w:p>
        </w:tc>
      </w:tr>
      <w:tr w:rsidR="00F65E31" w:rsidRPr="00A60803" w14:paraId="641E5992"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03EC6D2A" w14:textId="77777777" w:rsidR="00F65E31" w:rsidRPr="00A60803" w:rsidRDefault="00F65E31" w:rsidP="00E93A5F">
            <w:pPr>
              <w:jc w:val="both"/>
              <w:rPr>
                <w:rFonts w:ascii="Arial" w:hAnsi="Arial"/>
                <w:b w:val="0"/>
                <w:lang w:val="en-GB"/>
              </w:rPr>
            </w:pPr>
            <w:r w:rsidRPr="00A60803">
              <w:rPr>
                <w:rFonts w:ascii="Arial" w:hAnsi="Arial"/>
                <w:b w:val="0"/>
                <w:lang w:val="en-GB"/>
              </w:rPr>
              <w:t>Total</w:t>
            </w:r>
          </w:p>
        </w:tc>
        <w:tc>
          <w:tcPr>
            <w:tcW w:w="2340" w:type="dxa"/>
          </w:tcPr>
          <w:p w14:paraId="20249A6F"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37455450"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79C05F8B"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r>
      <w:tr w:rsidR="00F65E31" w:rsidRPr="00A60803" w14:paraId="530DF650"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B5F1C76" w14:textId="77777777" w:rsidR="00F65E31" w:rsidRPr="00A60803" w:rsidRDefault="00F65E31" w:rsidP="00E93A5F">
            <w:pPr>
              <w:jc w:val="both"/>
              <w:rPr>
                <w:rFonts w:ascii="Arial" w:hAnsi="Arial"/>
                <w:b w:val="0"/>
                <w:lang w:val="en-GB"/>
              </w:rPr>
            </w:pPr>
            <w:r w:rsidRPr="00A60803">
              <w:rPr>
                <w:rFonts w:ascii="Arial" w:hAnsi="Arial"/>
                <w:lang w:val="en-GB"/>
              </w:rPr>
              <w:t>State</w:t>
            </w:r>
          </w:p>
        </w:tc>
        <w:tc>
          <w:tcPr>
            <w:tcW w:w="2340" w:type="dxa"/>
          </w:tcPr>
          <w:p w14:paraId="0AD3E6B0"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2340" w:type="dxa"/>
          </w:tcPr>
          <w:p w14:paraId="7E459F50"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2340" w:type="dxa"/>
          </w:tcPr>
          <w:p w14:paraId="4FFDB4CD"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r>
      <w:tr w:rsidR="00F65E31" w:rsidRPr="00A60803" w14:paraId="3C8BBD11"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59AF2CBC" w14:textId="77777777" w:rsidR="00F65E31" w:rsidRPr="00A60803" w:rsidRDefault="00F65E31" w:rsidP="00E93A5F">
            <w:pPr>
              <w:jc w:val="both"/>
              <w:rPr>
                <w:rFonts w:ascii="Arial" w:hAnsi="Arial"/>
                <w:b w:val="0"/>
                <w:lang w:val="en-GB"/>
              </w:rPr>
            </w:pPr>
            <w:r w:rsidRPr="00A60803">
              <w:rPr>
                <w:rFonts w:ascii="Arial" w:hAnsi="Arial"/>
                <w:b w:val="0"/>
                <w:lang w:val="en-GB"/>
              </w:rPr>
              <w:t>Assam</w:t>
            </w:r>
          </w:p>
        </w:tc>
        <w:tc>
          <w:tcPr>
            <w:tcW w:w="2340" w:type="dxa"/>
          </w:tcPr>
          <w:p w14:paraId="305401B0"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7.58</w:t>
            </w:r>
          </w:p>
        </w:tc>
        <w:tc>
          <w:tcPr>
            <w:tcW w:w="2340" w:type="dxa"/>
          </w:tcPr>
          <w:p w14:paraId="21D18B2A"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11.26</w:t>
            </w:r>
          </w:p>
        </w:tc>
        <w:tc>
          <w:tcPr>
            <w:tcW w:w="2340" w:type="dxa"/>
          </w:tcPr>
          <w:p w14:paraId="7ED49602"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10.32</w:t>
            </w:r>
          </w:p>
        </w:tc>
      </w:tr>
      <w:tr w:rsidR="00F65E31" w:rsidRPr="00A60803" w14:paraId="2AEFD042"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7E11635" w14:textId="77777777" w:rsidR="00F65E31" w:rsidRPr="00A60803" w:rsidRDefault="00F65E31" w:rsidP="00E93A5F">
            <w:pPr>
              <w:jc w:val="both"/>
              <w:rPr>
                <w:rFonts w:ascii="Arial" w:hAnsi="Arial"/>
                <w:b w:val="0"/>
                <w:lang w:val="en-GB"/>
              </w:rPr>
            </w:pPr>
            <w:r w:rsidRPr="00A60803">
              <w:rPr>
                <w:rFonts w:ascii="Arial" w:hAnsi="Arial"/>
                <w:b w:val="0"/>
                <w:lang w:val="en-GB"/>
              </w:rPr>
              <w:t>Karnataka</w:t>
            </w:r>
          </w:p>
        </w:tc>
        <w:tc>
          <w:tcPr>
            <w:tcW w:w="2340" w:type="dxa"/>
          </w:tcPr>
          <w:p w14:paraId="711DD1B5"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17.84</w:t>
            </w:r>
          </w:p>
        </w:tc>
        <w:tc>
          <w:tcPr>
            <w:tcW w:w="2340" w:type="dxa"/>
          </w:tcPr>
          <w:p w14:paraId="20030085"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12.78</w:t>
            </w:r>
          </w:p>
        </w:tc>
        <w:tc>
          <w:tcPr>
            <w:tcW w:w="2340" w:type="dxa"/>
          </w:tcPr>
          <w:p w14:paraId="2E37BA38"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14.07</w:t>
            </w:r>
          </w:p>
        </w:tc>
      </w:tr>
      <w:tr w:rsidR="00F65E31" w:rsidRPr="00A60803" w14:paraId="719A776C"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4D154C9E" w14:textId="77777777" w:rsidR="00F65E31" w:rsidRPr="00A60803" w:rsidRDefault="00F65E31" w:rsidP="00E93A5F">
            <w:pPr>
              <w:jc w:val="both"/>
              <w:rPr>
                <w:rFonts w:ascii="Arial" w:hAnsi="Arial"/>
                <w:b w:val="0"/>
                <w:lang w:val="en-GB"/>
              </w:rPr>
            </w:pPr>
            <w:r w:rsidRPr="00A60803">
              <w:rPr>
                <w:rFonts w:ascii="Arial" w:hAnsi="Arial"/>
                <w:b w:val="0"/>
                <w:lang w:val="en-GB"/>
              </w:rPr>
              <w:t>Maharashtra</w:t>
            </w:r>
          </w:p>
        </w:tc>
        <w:tc>
          <w:tcPr>
            <w:tcW w:w="2340" w:type="dxa"/>
          </w:tcPr>
          <w:p w14:paraId="45291EAB"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27.86</w:t>
            </w:r>
          </w:p>
        </w:tc>
        <w:tc>
          <w:tcPr>
            <w:tcW w:w="2340" w:type="dxa"/>
          </w:tcPr>
          <w:p w14:paraId="558A54B8"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12.92</w:t>
            </w:r>
          </w:p>
        </w:tc>
        <w:tc>
          <w:tcPr>
            <w:tcW w:w="2340" w:type="dxa"/>
          </w:tcPr>
          <w:p w14:paraId="36E10570"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16.74</w:t>
            </w:r>
          </w:p>
        </w:tc>
      </w:tr>
      <w:tr w:rsidR="00F65E31" w:rsidRPr="00A60803" w14:paraId="7E504499"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DE44CFD" w14:textId="77777777" w:rsidR="00F65E31" w:rsidRPr="00A60803" w:rsidRDefault="00F65E31" w:rsidP="00E93A5F">
            <w:pPr>
              <w:jc w:val="both"/>
              <w:rPr>
                <w:rFonts w:ascii="Arial" w:hAnsi="Arial"/>
                <w:b w:val="0"/>
                <w:lang w:val="en-GB"/>
              </w:rPr>
            </w:pPr>
            <w:r w:rsidRPr="00A60803">
              <w:rPr>
                <w:rFonts w:ascii="Arial" w:hAnsi="Arial"/>
                <w:b w:val="0"/>
                <w:lang w:val="en-GB"/>
              </w:rPr>
              <w:t>Rajasthan</w:t>
            </w:r>
          </w:p>
        </w:tc>
        <w:tc>
          <w:tcPr>
            <w:tcW w:w="2340" w:type="dxa"/>
          </w:tcPr>
          <w:p w14:paraId="4A6A6F55"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15.57</w:t>
            </w:r>
          </w:p>
        </w:tc>
        <w:tc>
          <w:tcPr>
            <w:tcW w:w="2340" w:type="dxa"/>
          </w:tcPr>
          <w:p w14:paraId="703DFF85"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22.87</w:t>
            </w:r>
          </w:p>
        </w:tc>
        <w:tc>
          <w:tcPr>
            <w:tcW w:w="2340" w:type="dxa"/>
          </w:tcPr>
          <w:p w14:paraId="158083E2"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21.01</w:t>
            </w:r>
          </w:p>
        </w:tc>
      </w:tr>
      <w:tr w:rsidR="00F65E31" w:rsidRPr="00A60803" w14:paraId="1961B4C6"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68649711" w14:textId="77777777" w:rsidR="00F65E31" w:rsidRPr="00A60803" w:rsidRDefault="00F65E31" w:rsidP="00E93A5F">
            <w:pPr>
              <w:jc w:val="both"/>
              <w:rPr>
                <w:rFonts w:ascii="Arial" w:hAnsi="Arial"/>
                <w:b w:val="0"/>
                <w:lang w:val="en-GB"/>
              </w:rPr>
            </w:pPr>
            <w:r w:rsidRPr="00A60803">
              <w:rPr>
                <w:rFonts w:ascii="Arial" w:hAnsi="Arial"/>
                <w:b w:val="0"/>
                <w:lang w:val="en-GB"/>
              </w:rPr>
              <w:t>Uttar Pradesh</w:t>
            </w:r>
          </w:p>
        </w:tc>
        <w:tc>
          <w:tcPr>
            <w:tcW w:w="2340" w:type="dxa"/>
          </w:tcPr>
          <w:p w14:paraId="7604602F"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11.87</w:t>
            </w:r>
          </w:p>
        </w:tc>
        <w:tc>
          <w:tcPr>
            <w:tcW w:w="2340" w:type="dxa"/>
          </w:tcPr>
          <w:p w14:paraId="20EAD254"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22.77</w:t>
            </w:r>
          </w:p>
        </w:tc>
        <w:tc>
          <w:tcPr>
            <w:tcW w:w="2340" w:type="dxa"/>
          </w:tcPr>
          <w:p w14:paraId="6B939FAE"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19.98</w:t>
            </w:r>
          </w:p>
        </w:tc>
      </w:tr>
      <w:tr w:rsidR="00F65E31" w:rsidRPr="00A60803" w14:paraId="6E57A2E2"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460CC65" w14:textId="77777777" w:rsidR="00F65E31" w:rsidRPr="00A60803" w:rsidRDefault="00F65E31" w:rsidP="00E93A5F">
            <w:pPr>
              <w:jc w:val="both"/>
              <w:rPr>
                <w:rFonts w:ascii="Arial" w:hAnsi="Arial"/>
                <w:b w:val="0"/>
                <w:lang w:val="en-GB"/>
              </w:rPr>
            </w:pPr>
            <w:r w:rsidRPr="00A60803">
              <w:rPr>
                <w:rFonts w:ascii="Arial" w:hAnsi="Arial"/>
                <w:b w:val="0"/>
                <w:lang w:val="en-GB"/>
              </w:rPr>
              <w:t>West Bengal</w:t>
            </w:r>
          </w:p>
        </w:tc>
        <w:tc>
          <w:tcPr>
            <w:tcW w:w="2340" w:type="dxa"/>
          </w:tcPr>
          <w:p w14:paraId="208E2EF0"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19.27</w:t>
            </w:r>
          </w:p>
        </w:tc>
        <w:tc>
          <w:tcPr>
            <w:tcW w:w="2340" w:type="dxa"/>
          </w:tcPr>
          <w:p w14:paraId="09AB646A"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17.40</w:t>
            </w:r>
          </w:p>
        </w:tc>
        <w:tc>
          <w:tcPr>
            <w:tcW w:w="2340" w:type="dxa"/>
          </w:tcPr>
          <w:p w14:paraId="0F37E4F7"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17.88</w:t>
            </w:r>
          </w:p>
        </w:tc>
      </w:tr>
      <w:tr w:rsidR="00F65E31" w:rsidRPr="00A60803" w14:paraId="467BF7E9"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3310990F" w14:textId="77777777" w:rsidR="00F65E31" w:rsidRPr="00A60803" w:rsidRDefault="00F65E31" w:rsidP="00E93A5F">
            <w:pPr>
              <w:jc w:val="both"/>
              <w:rPr>
                <w:rFonts w:ascii="Arial" w:hAnsi="Arial"/>
                <w:b w:val="0"/>
                <w:lang w:val="en-GB"/>
              </w:rPr>
            </w:pPr>
            <w:r w:rsidRPr="00A60803">
              <w:rPr>
                <w:rFonts w:ascii="Arial" w:hAnsi="Arial"/>
                <w:b w:val="0"/>
                <w:lang w:val="en-GB"/>
              </w:rPr>
              <w:lastRenderedPageBreak/>
              <w:t>Total</w:t>
            </w:r>
          </w:p>
        </w:tc>
        <w:tc>
          <w:tcPr>
            <w:tcW w:w="2340" w:type="dxa"/>
          </w:tcPr>
          <w:p w14:paraId="1ECCB017"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2D8C1B74"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7305F459"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r>
    </w:tbl>
    <w:p w14:paraId="4E298FD3" w14:textId="77777777" w:rsidR="00F65E31" w:rsidRPr="00A60803" w:rsidRDefault="00F65E31" w:rsidP="00535869">
      <w:pPr>
        <w:jc w:val="both"/>
        <w:rPr>
          <w:rFonts w:ascii="Arial" w:hAnsi="Arial" w:cs="Arial"/>
          <w:lang w:val="en-GB"/>
        </w:rPr>
      </w:pPr>
    </w:p>
    <w:p w14:paraId="7903469F" w14:textId="47907441" w:rsidR="00F65E31" w:rsidRPr="00A60803" w:rsidRDefault="00F65E31" w:rsidP="00F65E31">
      <w:pPr>
        <w:pStyle w:val="Body"/>
        <w:spacing w:after="0"/>
        <w:rPr>
          <w:rFonts w:ascii="Arial" w:hAnsi="Arial" w:cs="Arial"/>
          <w:b/>
          <w:sz w:val="22"/>
          <w:lang w:val="en-GB"/>
        </w:rPr>
      </w:pPr>
      <w:r w:rsidRPr="00A60803">
        <w:rPr>
          <w:rFonts w:ascii="Arial" w:hAnsi="Arial" w:cs="Arial"/>
          <w:b/>
          <w:sz w:val="22"/>
          <w:lang w:val="en-GB"/>
        </w:rPr>
        <w:t>4.2 Sample Characteristics</w:t>
      </w:r>
    </w:p>
    <w:p w14:paraId="154C6B3E" w14:textId="77777777" w:rsidR="00F65E31" w:rsidRPr="00A60803" w:rsidRDefault="00F65E31" w:rsidP="00535869">
      <w:pPr>
        <w:jc w:val="both"/>
        <w:rPr>
          <w:rFonts w:ascii="Arial" w:hAnsi="Arial" w:cs="Arial"/>
          <w:lang w:val="en-GB"/>
        </w:rPr>
      </w:pPr>
    </w:p>
    <w:p w14:paraId="0AFC2FE0" w14:textId="77777777" w:rsidR="00F65E31" w:rsidRPr="00A60803" w:rsidRDefault="00F65E31" w:rsidP="00F65E31">
      <w:pPr>
        <w:jc w:val="both"/>
        <w:rPr>
          <w:rFonts w:ascii="Arial" w:hAnsi="Arial" w:cs="Arial"/>
          <w:lang w:val="en-GB"/>
        </w:rPr>
      </w:pPr>
      <w:r w:rsidRPr="00A60803">
        <w:rPr>
          <w:rFonts w:ascii="Arial" w:hAnsi="Arial" w:cs="Arial"/>
          <w:lang w:val="en-GB"/>
        </w:rPr>
        <w:t>Table 2 presents the prevalence of individual frailty indicators across socioeconomic and demographic subgroups. Several consistent patterns emerge. First, the prevalence of every frailty indicator increases monotonically with age. Low grip strength rose from 12.8% in the 50–59 age group to 34.7% among those aged 80 and above; slowness increased from 14.3% to 57.0%; undernutrition from 34.2% to 57.7%; low activity from 11.3% to 52.5%; cognitive limitation from 23.2% to 60.0%; psychological limitation from 18.3% to 39.1%; and exhaustion from 27.4% to 56.7%. These gradients confirm the strong age-dependency of each component of frailty.</w:t>
      </w:r>
    </w:p>
    <w:p w14:paraId="4477E0EA" w14:textId="77777777" w:rsidR="00F65E31" w:rsidRPr="00A60803" w:rsidRDefault="00F65E31" w:rsidP="00F65E31">
      <w:pPr>
        <w:jc w:val="both"/>
        <w:rPr>
          <w:rFonts w:ascii="Arial" w:hAnsi="Arial" w:cs="Arial"/>
          <w:lang w:val="en-GB"/>
        </w:rPr>
      </w:pPr>
    </w:p>
    <w:p w14:paraId="07C55BC0" w14:textId="6E90CF91" w:rsidR="00F65E31" w:rsidRPr="00A60803" w:rsidRDefault="00F65E31" w:rsidP="00F65E31">
      <w:pPr>
        <w:jc w:val="both"/>
        <w:rPr>
          <w:rFonts w:ascii="Arial" w:hAnsi="Arial" w:cs="Arial"/>
          <w:lang w:val="en-GB"/>
        </w:rPr>
      </w:pPr>
      <w:r w:rsidRPr="00A60803">
        <w:rPr>
          <w:rFonts w:ascii="Arial" w:hAnsi="Arial" w:cs="Arial"/>
          <w:lang w:val="en-GB"/>
        </w:rPr>
        <w:t>Second, sex differentials were notable for certain indicators. While low grip strength and undernutrition showed minimal sex differences (17.4% vs 17.7% and 40.3% vs 38.5% for males and females respectively), cognitive limitation (24.4% vs 38.5%), psychological limitation (20.1% vs 27.0%), and exhaustion (29.1% vs 40.7%) were substantially higher among women. These patterns likely reflect gender-specific social exposures, including lower educational attainment, fewer economic resources, and greater psychological burden of caregiving among older Indian women.</w:t>
      </w:r>
    </w:p>
    <w:p w14:paraId="076FA3FE" w14:textId="77777777" w:rsidR="00F65E31" w:rsidRPr="00A60803" w:rsidRDefault="00F65E31" w:rsidP="00F65E31">
      <w:pPr>
        <w:jc w:val="both"/>
        <w:rPr>
          <w:rFonts w:ascii="Arial" w:hAnsi="Arial" w:cs="Arial"/>
          <w:lang w:val="en-GB"/>
        </w:rPr>
      </w:pPr>
    </w:p>
    <w:p w14:paraId="395D9125" w14:textId="560E8E22" w:rsidR="00F65E31" w:rsidRPr="00A60803" w:rsidRDefault="00F65E31" w:rsidP="00F65E31">
      <w:pPr>
        <w:jc w:val="both"/>
        <w:rPr>
          <w:rFonts w:ascii="Arial" w:hAnsi="Arial" w:cs="Arial"/>
          <w:lang w:val="en-GB"/>
        </w:rPr>
      </w:pPr>
      <w:r w:rsidRPr="00A60803">
        <w:rPr>
          <w:rFonts w:ascii="Arial" w:hAnsi="Arial" w:cs="Arial"/>
          <w:lang w:val="en-GB"/>
        </w:rPr>
        <w:t>Third, a clear socioeconomic gradient was evident across the wealth index. Undernutrition was reported by 57.2% of respondents in the lowest wealth quintile, compared with only 22.4% in the highest. Similarly, cognitive limitation was reported by 41.7% in the lowest quintile versus 19.3% in the highest. These patterns were replicated across nearly all frailty indicators, suggesting that material deprivation is a powerful driver of frailty risk. Rural residents showed higher prevalence of most frailty indicators compared with urban residents, most notably for undernutrition (43.5% vs 28.9%) and cognitive limitation (34.1% vs 24.2%).</w:t>
      </w:r>
    </w:p>
    <w:p w14:paraId="1417712E" w14:textId="77777777" w:rsidR="00F65E31" w:rsidRPr="00A60803" w:rsidRDefault="00F65E31" w:rsidP="00F65E31">
      <w:pPr>
        <w:jc w:val="both"/>
        <w:rPr>
          <w:rFonts w:ascii="Arial" w:hAnsi="Arial" w:cs="Arial"/>
          <w:lang w:val="en-GB"/>
        </w:rPr>
      </w:pPr>
    </w:p>
    <w:p w14:paraId="4388F068" w14:textId="3E606BE1" w:rsidR="00F65E31" w:rsidRPr="00A60803" w:rsidRDefault="00F65E31" w:rsidP="00F65E31">
      <w:pPr>
        <w:jc w:val="both"/>
        <w:rPr>
          <w:rFonts w:ascii="Arial" w:hAnsi="Arial" w:cs="Arial"/>
          <w:lang w:val="en-GB"/>
        </w:rPr>
      </w:pPr>
      <w:r w:rsidRPr="00A60803">
        <w:rPr>
          <w:rFonts w:ascii="Arial" w:hAnsi="Arial" w:cs="Arial"/>
          <w:lang w:val="en-GB"/>
        </w:rPr>
        <w:t>There was also meaningful interstate variation. Uttar Pradesh stood out for its exceptionally high rate of low grip strength (31.7%), while West Bengal showed the highest rates of cognitive limitation (46.2%) and exhaustion (46.7%). Karnataka exhibited a notably low prevalence of grip weakness (5.7%), suggesting possible measurement heterogeneity or genuine population differences in physical conditioning. SC/ST respondents consistently showed higher frailty indicator prevalence compared with other caste groups, particularly for undernutrition (50.1% vs 36.4%).</w:t>
      </w:r>
    </w:p>
    <w:p w14:paraId="0D263361" w14:textId="77777777" w:rsidR="00F65E31" w:rsidRPr="00A60803" w:rsidRDefault="00F65E31" w:rsidP="00F65E31">
      <w:pPr>
        <w:jc w:val="both"/>
        <w:rPr>
          <w:rFonts w:ascii="Arial" w:hAnsi="Arial" w:cs="Arial"/>
          <w:lang w:val="en-GB"/>
        </w:rPr>
      </w:pPr>
    </w:p>
    <w:p w14:paraId="043AFA08" w14:textId="77777777" w:rsidR="00F65E31" w:rsidRPr="00A60803" w:rsidRDefault="00F65E31" w:rsidP="00F65E31">
      <w:pPr>
        <w:tabs>
          <w:tab w:val="left" w:pos="1080"/>
        </w:tabs>
        <w:jc w:val="both"/>
        <w:rPr>
          <w:rFonts w:ascii="Arial" w:hAnsi="Arial"/>
          <w:b/>
          <w:lang w:val="en-GB"/>
        </w:rPr>
      </w:pPr>
      <w:r w:rsidRPr="00A60803">
        <w:rPr>
          <w:rFonts w:ascii="Arial" w:hAnsi="Arial"/>
          <w:b/>
          <w:lang w:val="en-GB"/>
        </w:rPr>
        <w:t>Table 2: Frailty indicators of older adults aged 50 and above by background characteristics from WHO-SAGE India 2007 (%)</w:t>
      </w:r>
    </w:p>
    <w:p w14:paraId="50FF4A5E" w14:textId="77777777" w:rsidR="00F65E31" w:rsidRPr="00A60803" w:rsidRDefault="00F65E31" w:rsidP="00441B6F">
      <w:pPr>
        <w:jc w:val="both"/>
        <w:rPr>
          <w:rFonts w:ascii="Arial" w:hAnsi="Arial" w:cs="Arial"/>
          <w:lang w:val="en-GB" w:eastAsia="en-GB"/>
        </w:rPr>
      </w:pPr>
    </w:p>
    <w:tbl>
      <w:tblPr>
        <w:tblStyle w:val="PlainTable2"/>
        <w:tblW w:w="5000" w:type="pct"/>
        <w:tblLook w:val="04A0" w:firstRow="1" w:lastRow="0" w:firstColumn="1" w:lastColumn="0" w:noHBand="0" w:noVBand="1"/>
      </w:tblPr>
      <w:tblGrid>
        <w:gridCol w:w="1610"/>
        <w:gridCol w:w="614"/>
        <w:gridCol w:w="1105"/>
        <w:gridCol w:w="997"/>
        <w:gridCol w:w="913"/>
        <w:gridCol w:w="1095"/>
        <w:gridCol w:w="837"/>
        <w:gridCol w:w="1253"/>
      </w:tblGrid>
      <w:tr w:rsidR="008969EC" w:rsidRPr="00A60803" w14:paraId="73512C8E" w14:textId="77777777" w:rsidTr="00896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71ADF4C7" w14:textId="77777777" w:rsidR="008969EC" w:rsidRPr="00A60803" w:rsidRDefault="008969EC" w:rsidP="00E93A5F">
            <w:pPr>
              <w:jc w:val="both"/>
              <w:rPr>
                <w:rFonts w:ascii="Arial" w:hAnsi="Arial"/>
                <w:sz w:val="18"/>
                <w:szCs w:val="18"/>
                <w:lang w:val="en-GB"/>
              </w:rPr>
            </w:pPr>
            <w:r w:rsidRPr="00A60803">
              <w:rPr>
                <w:rFonts w:ascii="Arial" w:hAnsi="Arial"/>
                <w:sz w:val="18"/>
                <w:szCs w:val="18"/>
                <w:lang w:val="en-GB"/>
              </w:rPr>
              <w:t>Characteristics</w:t>
            </w:r>
          </w:p>
        </w:tc>
        <w:tc>
          <w:tcPr>
            <w:tcW w:w="364" w:type="pct"/>
          </w:tcPr>
          <w:p w14:paraId="39946663" w14:textId="77777777" w:rsidR="008969EC" w:rsidRPr="00A60803" w:rsidRDefault="008969EC" w:rsidP="00E93A5F">
            <w:pPr>
              <w:jc w:val="both"/>
              <w:cnfStyle w:val="100000000000" w:firstRow="1" w:lastRow="0" w:firstColumn="0" w:lastColumn="0" w:oddVBand="0" w:evenVBand="0" w:oddHBand="0" w:evenHBand="0" w:firstRowFirstColumn="0" w:firstRowLastColumn="0" w:lastRowFirstColumn="0" w:lastRowLastColumn="0"/>
              <w:rPr>
                <w:rFonts w:ascii="Arial" w:hAnsi="Arial"/>
                <w:sz w:val="18"/>
                <w:szCs w:val="18"/>
                <w:lang w:val="en-GB"/>
              </w:rPr>
            </w:pPr>
            <w:r w:rsidRPr="00A60803">
              <w:rPr>
                <w:rFonts w:ascii="Arial" w:hAnsi="Arial"/>
                <w:sz w:val="18"/>
                <w:szCs w:val="18"/>
                <w:lang w:val="en-GB"/>
              </w:rPr>
              <w:t>Low Grip</w:t>
            </w:r>
          </w:p>
        </w:tc>
        <w:tc>
          <w:tcPr>
            <w:tcW w:w="656" w:type="pct"/>
          </w:tcPr>
          <w:p w14:paraId="0D28B39E" w14:textId="77777777" w:rsidR="008969EC" w:rsidRPr="00A60803" w:rsidRDefault="008969EC" w:rsidP="00E93A5F">
            <w:pPr>
              <w:jc w:val="both"/>
              <w:cnfStyle w:val="100000000000" w:firstRow="1" w:lastRow="0" w:firstColumn="0" w:lastColumn="0" w:oddVBand="0" w:evenVBand="0" w:oddHBand="0" w:evenHBand="0" w:firstRowFirstColumn="0" w:firstRowLastColumn="0" w:lastRowFirstColumn="0" w:lastRowLastColumn="0"/>
              <w:rPr>
                <w:rFonts w:ascii="Arial" w:hAnsi="Arial"/>
                <w:sz w:val="18"/>
                <w:szCs w:val="18"/>
                <w:lang w:val="en-GB"/>
              </w:rPr>
            </w:pPr>
            <w:r w:rsidRPr="00A60803">
              <w:rPr>
                <w:rFonts w:ascii="Arial" w:hAnsi="Arial"/>
                <w:sz w:val="18"/>
                <w:szCs w:val="18"/>
                <w:lang w:val="en-GB"/>
              </w:rPr>
              <w:t>Slowness</w:t>
            </w:r>
          </w:p>
        </w:tc>
        <w:tc>
          <w:tcPr>
            <w:tcW w:w="592" w:type="pct"/>
          </w:tcPr>
          <w:p w14:paraId="6D7F6B18" w14:textId="77777777" w:rsidR="008969EC" w:rsidRPr="00A60803" w:rsidRDefault="008969EC" w:rsidP="00E93A5F">
            <w:pPr>
              <w:jc w:val="both"/>
              <w:cnfStyle w:val="100000000000" w:firstRow="1" w:lastRow="0" w:firstColumn="0" w:lastColumn="0" w:oddVBand="0" w:evenVBand="0" w:oddHBand="0" w:evenHBand="0" w:firstRowFirstColumn="0" w:firstRowLastColumn="0" w:lastRowFirstColumn="0" w:lastRowLastColumn="0"/>
              <w:rPr>
                <w:rFonts w:ascii="Arial" w:hAnsi="Arial"/>
                <w:sz w:val="18"/>
                <w:szCs w:val="18"/>
                <w:lang w:val="en-GB"/>
              </w:rPr>
            </w:pPr>
            <w:r w:rsidRPr="00A60803">
              <w:rPr>
                <w:rFonts w:ascii="Arial" w:hAnsi="Arial"/>
                <w:sz w:val="18"/>
                <w:szCs w:val="18"/>
                <w:lang w:val="en-GB"/>
              </w:rPr>
              <w:t>Under-nutrition</w:t>
            </w:r>
          </w:p>
        </w:tc>
        <w:tc>
          <w:tcPr>
            <w:tcW w:w="542" w:type="pct"/>
          </w:tcPr>
          <w:p w14:paraId="4C3C687C" w14:textId="77777777" w:rsidR="008969EC" w:rsidRPr="00A60803" w:rsidRDefault="008969EC" w:rsidP="00E93A5F">
            <w:pPr>
              <w:jc w:val="both"/>
              <w:cnfStyle w:val="100000000000" w:firstRow="1" w:lastRow="0" w:firstColumn="0" w:lastColumn="0" w:oddVBand="0" w:evenVBand="0" w:oddHBand="0" w:evenHBand="0" w:firstRowFirstColumn="0" w:firstRowLastColumn="0" w:lastRowFirstColumn="0" w:lastRowLastColumn="0"/>
              <w:rPr>
                <w:rFonts w:ascii="Arial" w:hAnsi="Arial"/>
                <w:sz w:val="18"/>
                <w:szCs w:val="18"/>
                <w:lang w:val="en-GB"/>
              </w:rPr>
            </w:pPr>
            <w:r w:rsidRPr="00A60803">
              <w:rPr>
                <w:rFonts w:ascii="Arial" w:hAnsi="Arial"/>
                <w:sz w:val="18"/>
                <w:szCs w:val="18"/>
                <w:lang w:val="en-GB"/>
              </w:rPr>
              <w:t>Low Activity</w:t>
            </w:r>
          </w:p>
        </w:tc>
        <w:tc>
          <w:tcPr>
            <w:tcW w:w="650" w:type="pct"/>
          </w:tcPr>
          <w:p w14:paraId="4481451F" w14:textId="77777777" w:rsidR="008969EC" w:rsidRPr="00A60803" w:rsidRDefault="008969EC" w:rsidP="00E93A5F">
            <w:pPr>
              <w:jc w:val="both"/>
              <w:cnfStyle w:val="100000000000" w:firstRow="1" w:lastRow="0" w:firstColumn="0" w:lastColumn="0" w:oddVBand="0" w:evenVBand="0" w:oddHBand="0" w:evenHBand="0" w:firstRowFirstColumn="0" w:firstRowLastColumn="0" w:lastRowFirstColumn="0" w:lastRowLastColumn="0"/>
              <w:rPr>
                <w:rFonts w:ascii="Arial" w:hAnsi="Arial"/>
                <w:sz w:val="18"/>
                <w:szCs w:val="18"/>
                <w:lang w:val="en-GB"/>
              </w:rPr>
            </w:pPr>
            <w:r w:rsidRPr="00A60803">
              <w:rPr>
                <w:rFonts w:ascii="Arial" w:hAnsi="Arial"/>
                <w:sz w:val="18"/>
                <w:szCs w:val="18"/>
                <w:lang w:val="en-GB"/>
              </w:rPr>
              <w:t>Cognitive Limit.</w:t>
            </w:r>
          </w:p>
        </w:tc>
        <w:tc>
          <w:tcPr>
            <w:tcW w:w="497" w:type="pct"/>
          </w:tcPr>
          <w:p w14:paraId="2E459B91" w14:textId="77777777" w:rsidR="008969EC" w:rsidRPr="00A60803" w:rsidRDefault="008969EC" w:rsidP="00E93A5F">
            <w:pPr>
              <w:jc w:val="both"/>
              <w:cnfStyle w:val="100000000000" w:firstRow="1" w:lastRow="0" w:firstColumn="0" w:lastColumn="0" w:oddVBand="0" w:evenVBand="0" w:oddHBand="0" w:evenHBand="0" w:firstRowFirstColumn="0" w:firstRowLastColumn="0" w:lastRowFirstColumn="0" w:lastRowLastColumn="0"/>
              <w:rPr>
                <w:rFonts w:ascii="Arial" w:hAnsi="Arial"/>
                <w:sz w:val="18"/>
                <w:szCs w:val="18"/>
                <w:lang w:val="en-GB"/>
              </w:rPr>
            </w:pPr>
            <w:r w:rsidRPr="00A60803">
              <w:rPr>
                <w:rFonts w:ascii="Arial" w:hAnsi="Arial"/>
                <w:sz w:val="18"/>
                <w:szCs w:val="18"/>
                <w:lang w:val="en-GB"/>
              </w:rPr>
              <w:t>Psych. Limit.</w:t>
            </w:r>
          </w:p>
        </w:tc>
        <w:tc>
          <w:tcPr>
            <w:tcW w:w="745" w:type="pct"/>
          </w:tcPr>
          <w:p w14:paraId="3F6DD355" w14:textId="77777777" w:rsidR="008969EC" w:rsidRPr="00A60803" w:rsidRDefault="008969EC" w:rsidP="00E93A5F">
            <w:pPr>
              <w:jc w:val="both"/>
              <w:cnfStyle w:val="100000000000" w:firstRow="1" w:lastRow="0" w:firstColumn="0" w:lastColumn="0" w:oddVBand="0" w:evenVBand="0" w:oddHBand="0" w:evenHBand="0" w:firstRowFirstColumn="0" w:firstRowLastColumn="0" w:lastRowFirstColumn="0" w:lastRowLastColumn="0"/>
              <w:rPr>
                <w:rFonts w:ascii="Arial" w:hAnsi="Arial"/>
                <w:sz w:val="18"/>
                <w:szCs w:val="18"/>
                <w:lang w:val="en-GB"/>
              </w:rPr>
            </w:pPr>
            <w:r w:rsidRPr="00A60803">
              <w:rPr>
                <w:rFonts w:ascii="Arial" w:hAnsi="Arial"/>
                <w:sz w:val="18"/>
                <w:szCs w:val="18"/>
                <w:lang w:val="en-GB"/>
              </w:rPr>
              <w:t>Exhaustion</w:t>
            </w:r>
          </w:p>
        </w:tc>
      </w:tr>
      <w:tr w:rsidR="008969EC" w:rsidRPr="00A60803" w14:paraId="59C87B93"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0C274B22" w14:textId="77777777" w:rsidR="008969EC" w:rsidRPr="00A60803" w:rsidRDefault="008969EC" w:rsidP="00E93A5F">
            <w:pPr>
              <w:jc w:val="both"/>
              <w:rPr>
                <w:rFonts w:ascii="Arial" w:hAnsi="Arial"/>
                <w:lang w:val="en-GB"/>
              </w:rPr>
            </w:pPr>
            <w:r w:rsidRPr="00A60803">
              <w:rPr>
                <w:rFonts w:ascii="Arial" w:hAnsi="Arial"/>
                <w:lang w:val="en-GB"/>
              </w:rPr>
              <w:t>Age Group</w:t>
            </w:r>
          </w:p>
        </w:tc>
        <w:tc>
          <w:tcPr>
            <w:tcW w:w="364" w:type="pct"/>
          </w:tcPr>
          <w:p w14:paraId="5A7A2174"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656" w:type="pct"/>
          </w:tcPr>
          <w:p w14:paraId="1A6251A2"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592" w:type="pct"/>
          </w:tcPr>
          <w:p w14:paraId="48E27C4F"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542" w:type="pct"/>
          </w:tcPr>
          <w:p w14:paraId="33C7AEF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650" w:type="pct"/>
          </w:tcPr>
          <w:p w14:paraId="0E908337"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497" w:type="pct"/>
          </w:tcPr>
          <w:p w14:paraId="59069904"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745" w:type="pct"/>
          </w:tcPr>
          <w:p w14:paraId="6D290598"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8969EC" w:rsidRPr="00A60803" w14:paraId="4289AA48"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7B398AD8" w14:textId="77777777" w:rsidR="008969EC" w:rsidRPr="00A60803" w:rsidRDefault="008969EC" w:rsidP="00E93A5F">
            <w:pPr>
              <w:jc w:val="both"/>
              <w:rPr>
                <w:rFonts w:ascii="Arial" w:hAnsi="Arial"/>
                <w:lang w:val="en-GB"/>
              </w:rPr>
            </w:pPr>
            <w:r w:rsidRPr="00A60803">
              <w:rPr>
                <w:rFonts w:ascii="Arial" w:hAnsi="Arial"/>
                <w:lang w:val="en-GB"/>
              </w:rPr>
              <w:t>50–59</w:t>
            </w:r>
          </w:p>
        </w:tc>
        <w:tc>
          <w:tcPr>
            <w:tcW w:w="364" w:type="pct"/>
          </w:tcPr>
          <w:p w14:paraId="6990758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12.8</w:t>
            </w:r>
          </w:p>
        </w:tc>
        <w:tc>
          <w:tcPr>
            <w:tcW w:w="656" w:type="pct"/>
          </w:tcPr>
          <w:p w14:paraId="65F8CB93"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14.3</w:t>
            </w:r>
          </w:p>
        </w:tc>
        <w:tc>
          <w:tcPr>
            <w:tcW w:w="592" w:type="pct"/>
          </w:tcPr>
          <w:p w14:paraId="14A6ADF5"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34.2</w:t>
            </w:r>
          </w:p>
        </w:tc>
        <w:tc>
          <w:tcPr>
            <w:tcW w:w="542" w:type="pct"/>
          </w:tcPr>
          <w:p w14:paraId="596C448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11.3</w:t>
            </w:r>
          </w:p>
        </w:tc>
        <w:tc>
          <w:tcPr>
            <w:tcW w:w="650" w:type="pct"/>
          </w:tcPr>
          <w:p w14:paraId="298DD58C"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23.2</w:t>
            </w:r>
          </w:p>
        </w:tc>
        <w:tc>
          <w:tcPr>
            <w:tcW w:w="497" w:type="pct"/>
          </w:tcPr>
          <w:p w14:paraId="414621EB"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18.3</w:t>
            </w:r>
          </w:p>
        </w:tc>
        <w:tc>
          <w:tcPr>
            <w:tcW w:w="745" w:type="pct"/>
          </w:tcPr>
          <w:p w14:paraId="3A9007D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27.4</w:t>
            </w:r>
          </w:p>
        </w:tc>
      </w:tr>
      <w:tr w:rsidR="008969EC" w:rsidRPr="00A60803" w14:paraId="13831D3A"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36566A91" w14:textId="77777777" w:rsidR="008969EC" w:rsidRPr="00A60803" w:rsidRDefault="008969EC" w:rsidP="00E93A5F">
            <w:pPr>
              <w:jc w:val="both"/>
              <w:rPr>
                <w:rFonts w:ascii="Arial" w:hAnsi="Arial"/>
                <w:lang w:val="en-GB"/>
              </w:rPr>
            </w:pPr>
            <w:r w:rsidRPr="00A60803">
              <w:rPr>
                <w:rFonts w:ascii="Arial" w:hAnsi="Arial"/>
                <w:lang w:val="en-GB"/>
              </w:rPr>
              <w:t>60–69</w:t>
            </w:r>
          </w:p>
        </w:tc>
        <w:tc>
          <w:tcPr>
            <w:tcW w:w="364" w:type="pct"/>
          </w:tcPr>
          <w:p w14:paraId="2C43116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18.6</w:t>
            </w:r>
          </w:p>
        </w:tc>
        <w:tc>
          <w:tcPr>
            <w:tcW w:w="656" w:type="pct"/>
          </w:tcPr>
          <w:p w14:paraId="2400206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24.0</w:t>
            </w:r>
          </w:p>
        </w:tc>
        <w:tc>
          <w:tcPr>
            <w:tcW w:w="592" w:type="pct"/>
          </w:tcPr>
          <w:p w14:paraId="33E88DF3"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40.3</w:t>
            </w:r>
          </w:p>
        </w:tc>
        <w:tc>
          <w:tcPr>
            <w:tcW w:w="542" w:type="pct"/>
          </w:tcPr>
          <w:p w14:paraId="7B9A7E63"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21.8</w:t>
            </w:r>
          </w:p>
        </w:tc>
        <w:tc>
          <w:tcPr>
            <w:tcW w:w="650" w:type="pct"/>
          </w:tcPr>
          <w:p w14:paraId="70EF975E"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32.4</w:t>
            </w:r>
          </w:p>
        </w:tc>
        <w:tc>
          <w:tcPr>
            <w:tcW w:w="497" w:type="pct"/>
          </w:tcPr>
          <w:p w14:paraId="328EF7A5"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27.2</w:t>
            </w:r>
          </w:p>
        </w:tc>
        <w:tc>
          <w:tcPr>
            <w:tcW w:w="745" w:type="pct"/>
          </w:tcPr>
          <w:p w14:paraId="31BF5094"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38.1</w:t>
            </w:r>
          </w:p>
        </w:tc>
      </w:tr>
      <w:tr w:rsidR="008969EC" w:rsidRPr="00A60803" w14:paraId="4775AAE3"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2804FD48" w14:textId="77777777" w:rsidR="008969EC" w:rsidRPr="00A60803" w:rsidRDefault="008969EC" w:rsidP="00E93A5F">
            <w:pPr>
              <w:jc w:val="both"/>
              <w:rPr>
                <w:rFonts w:ascii="Arial" w:hAnsi="Arial"/>
                <w:lang w:val="en-GB"/>
              </w:rPr>
            </w:pPr>
            <w:r w:rsidRPr="00A60803">
              <w:rPr>
                <w:rFonts w:ascii="Arial" w:hAnsi="Arial"/>
                <w:lang w:val="en-GB"/>
              </w:rPr>
              <w:t>70–79</w:t>
            </w:r>
          </w:p>
        </w:tc>
        <w:tc>
          <w:tcPr>
            <w:tcW w:w="364" w:type="pct"/>
          </w:tcPr>
          <w:p w14:paraId="62758A5F"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25.6</w:t>
            </w:r>
          </w:p>
        </w:tc>
        <w:tc>
          <w:tcPr>
            <w:tcW w:w="656" w:type="pct"/>
          </w:tcPr>
          <w:p w14:paraId="524A48D6"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39.2</w:t>
            </w:r>
          </w:p>
        </w:tc>
        <w:tc>
          <w:tcPr>
            <w:tcW w:w="592" w:type="pct"/>
          </w:tcPr>
          <w:p w14:paraId="06D909EB"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49.0</w:t>
            </w:r>
          </w:p>
        </w:tc>
        <w:tc>
          <w:tcPr>
            <w:tcW w:w="542" w:type="pct"/>
          </w:tcPr>
          <w:p w14:paraId="4F5E3D7C"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35.0</w:t>
            </w:r>
          </w:p>
        </w:tc>
        <w:tc>
          <w:tcPr>
            <w:tcW w:w="650" w:type="pct"/>
          </w:tcPr>
          <w:p w14:paraId="6D6991F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45.5</w:t>
            </w:r>
          </w:p>
        </w:tc>
        <w:tc>
          <w:tcPr>
            <w:tcW w:w="497" w:type="pct"/>
          </w:tcPr>
          <w:p w14:paraId="06119B5B"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27.6</w:t>
            </w:r>
          </w:p>
        </w:tc>
        <w:tc>
          <w:tcPr>
            <w:tcW w:w="745" w:type="pct"/>
          </w:tcPr>
          <w:p w14:paraId="6C81B7D0"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44.9</w:t>
            </w:r>
          </w:p>
        </w:tc>
      </w:tr>
      <w:tr w:rsidR="008969EC" w:rsidRPr="00A60803" w14:paraId="33F3DC20"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082997EA" w14:textId="77777777" w:rsidR="008969EC" w:rsidRPr="00A60803" w:rsidRDefault="008969EC" w:rsidP="00E93A5F">
            <w:pPr>
              <w:jc w:val="both"/>
              <w:rPr>
                <w:rFonts w:ascii="Arial" w:hAnsi="Arial"/>
                <w:lang w:val="en-GB"/>
              </w:rPr>
            </w:pPr>
            <w:r w:rsidRPr="00A60803">
              <w:rPr>
                <w:rFonts w:ascii="Arial" w:hAnsi="Arial"/>
                <w:lang w:val="en-GB"/>
              </w:rPr>
              <w:t>80+</w:t>
            </w:r>
          </w:p>
        </w:tc>
        <w:tc>
          <w:tcPr>
            <w:tcW w:w="364" w:type="pct"/>
          </w:tcPr>
          <w:p w14:paraId="3EB5B07E"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34.7</w:t>
            </w:r>
          </w:p>
        </w:tc>
        <w:tc>
          <w:tcPr>
            <w:tcW w:w="656" w:type="pct"/>
          </w:tcPr>
          <w:p w14:paraId="5B40AC5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57.0</w:t>
            </w:r>
          </w:p>
        </w:tc>
        <w:tc>
          <w:tcPr>
            <w:tcW w:w="592" w:type="pct"/>
          </w:tcPr>
          <w:p w14:paraId="5B21366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57.7</w:t>
            </w:r>
          </w:p>
        </w:tc>
        <w:tc>
          <w:tcPr>
            <w:tcW w:w="542" w:type="pct"/>
          </w:tcPr>
          <w:p w14:paraId="2431570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52.5</w:t>
            </w:r>
          </w:p>
        </w:tc>
        <w:tc>
          <w:tcPr>
            <w:tcW w:w="650" w:type="pct"/>
          </w:tcPr>
          <w:p w14:paraId="13E55FB2"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60.0</w:t>
            </w:r>
          </w:p>
        </w:tc>
        <w:tc>
          <w:tcPr>
            <w:tcW w:w="497" w:type="pct"/>
          </w:tcPr>
          <w:p w14:paraId="6194FE9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39.1</w:t>
            </w:r>
          </w:p>
        </w:tc>
        <w:tc>
          <w:tcPr>
            <w:tcW w:w="745" w:type="pct"/>
          </w:tcPr>
          <w:p w14:paraId="2BF6BE6B"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56.7</w:t>
            </w:r>
          </w:p>
        </w:tc>
      </w:tr>
      <w:tr w:rsidR="008969EC" w:rsidRPr="00A60803" w14:paraId="57591BF4"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2D507584" w14:textId="77777777" w:rsidR="008969EC" w:rsidRPr="00A60803" w:rsidRDefault="008969EC" w:rsidP="00E93A5F">
            <w:pPr>
              <w:jc w:val="both"/>
              <w:rPr>
                <w:rFonts w:ascii="Arial" w:hAnsi="Arial"/>
                <w:lang w:val="en-GB"/>
              </w:rPr>
            </w:pPr>
            <w:r w:rsidRPr="00A60803">
              <w:rPr>
                <w:rFonts w:ascii="Arial" w:hAnsi="Arial"/>
                <w:lang w:val="en-GB"/>
              </w:rPr>
              <w:t>Sex</w:t>
            </w:r>
          </w:p>
        </w:tc>
        <w:tc>
          <w:tcPr>
            <w:tcW w:w="364" w:type="pct"/>
          </w:tcPr>
          <w:p w14:paraId="02B92425"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656" w:type="pct"/>
          </w:tcPr>
          <w:p w14:paraId="13AC551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592" w:type="pct"/>
          </w:tcPr>
          <w:p w14:paraId="55492F4B"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542" w:type="pct"/>
          </w:tcPr>
          <w:p w14:paraId="73A83C3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650" w:type="pct"/>
          </w:tcPr>
          <w:p w14:paraId="181B005F"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497" w:type="pct"/>
          </w:tcPr>
          <w:p w14:paraId="5EE9EFB0"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745" w:type="pct"/>
          </w:tcPr>
          <w:p w14:paraId="4F9D0F19"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r>
      <w:tr w:rsidR="008969EC" w:rsidRPr="00A60803" w14:paraId="2D8E34A7"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109252BC" w14:textId="77777777" w:rsidR="008969EC" w:rsidRPr="00A60803" w:rsidRDefault="008969EC" w:rsidP="00E93A5F">
            <w:pPr>
              <w:jc w:val="both"/>
              <w:rPr>
                <w:rFonts w:ascii="Arial" w:hAnsi="Arial"/>
                <w:lang w:val="en-GB"/>
              </w:rPr>
            </w:pPr>
            <w:r w:rsidRPr="00A60803">
              <w:rPr>
                <w:rFonts w:ascii="Arial" w:hAnsi="Arial"/>
                <w:lang w:val="en-GB"/>
              </w:rPr>
              <w:t>Male</w:t>
            </w:r>
          </w:p>
        </w:tc>
        <w:tc>
          <w:tcPr>
            <w:tcW w:w="364" w:type="pct"/>
          </w:tcPr>
          <w:p w14:paraId="587CA9C5"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17.4</w:t>
            </w:r>
          </w:p>
        </w:tc>
        <w:tc>
          <w:tcPr>
            <w:tcW w:w="656" w:type="pct"/>
          </w:tcPr>
          <w:p w14:paraId="4189E29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24.6</w:t>
            </w:r>
          </w:p>
        </w:tc>
        <w:tc>
          <w:tcPr>
            <w:tcW w:w="592" w:type="pct"/>
          </w:tcPr>
          <w:p w14:paraId="61C70755"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40.3</w:t>
            </w:r>
          </w:p>
        </w:tc>
        <w:tc>
          <w:tcPr>
            <w:tcW w:w="542" w:type="pct"/>
          </w:tcPr>
          <w:p w14:paraId="2B713C78"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20.0</w:t>
            </w:r>
          </w:p>
        </w:tc>
        <w:tc>
          <w:tcPr>
            <w:tcW w:w="650" w:type="pct"/>
          </w:tcPr>
          <w:p w14:paraId="32299359"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24.4</w:t>
            </w:r>
          </w:p>
        </w:tc>
        <w:tc>
          <w:tcPr>
            <w:tcW w:w="497" w:type="pct"/>
          </w:tcPr>
          <w:p w14:paraId="0006895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20.1</w:t>
            </w:r>
          </w:p>
        </w:tc>
        <w:tc>
          <w:tcPr>
            <w:tcW w:w="745" w:type="pct"/>
          </w:tcPr>
          <w:p w14:paraId="15CE7C96"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29.1</w:t>
            </w:r>
          </w:p>
        </w:tc>
      </w:tr>
      <w:tr w:rsidR="008969EC" w:rsidRPr="00A60803" w14:paraId="420CDA70"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4386A79A" w14:textId="77777777" w:rsidR="008969EC" w:rsidRPr="00A60803" w:rsidRDefault="008969EC" w:rsidP="00E93A5F">
            <w:pPr>
              <w:jc w:val="both"/>
              <w:rPr>
                <w:rFonts w:ascii="Arial" w:hAnsi="Arial"/>
                <w:lang w:val="en-GB"/>
              </w:rPr>
            </w:pPr>
            <w:r w:rsidRPr="00A60803">
              <w:rPr>
                <w:rFonts w:ascii="Arial" w:hAnsi="Arial"/>
                <w:lang w:val="en-GB"/>
              </w:rPr>
              <w:t>Female</w:t>
            </w:r>
          </w:p>
        </w:tc>
        <w:tc>
          <w:tcPr>
            <w:tcW w:w="364" w:type="pct"/>
          </w:tcPr>
          <w:p w14:paraId="1FD8AAC5"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17.7</w:t>
            </w:r>
          </w:p>
        </w:tc>
        <w:tc>
          <w:tcPr>
            <w:tcW w:w="656" w:type="pct"/>
          </w:tcPr>
          <w:p w14:paraId="561C09A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21.8</w:t>
            </w:r>
          </w:p>
        </w:tc>
        <w:tc>
          <w:tcPr>
            <w:tcW w:w="592" w:type="pct"/>
          </w:tcPr>
          <w:p w14:paraId="0CAB2D74"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38.5</w:t>
            </w:r>
          </w:p>
        </w:tc>
        <w:tc>
          <w:tcPr>
            <w:tcW w:w="542" w:type="pct"/>
          </w:tcPr>
          <w:p w14:paraId="1DFB703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20.1</w:t>
            </w:r>
          </w:p>
        </w:tc>
        <w:tc>
          <w:tcPr>
            <w:tcW w:w="650" w:type="pct"/>
          </w:tcPr>
          <w:p w14:paraId="520BD25B"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38.5</w:t>
            </w:r>
          </w:p>
        </w:tc>
        <w:tc>
          <w:tcPr>
            <w:tcW w:w="497" w:type="pct"/>
          </w:tcPr>
          <w:p w14:paraId="2A91BCA2"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27.0</w:t>
            </w:r>
          </w:p>
        </w:tc>
        <w:tc>
          <w:tcPr>
            <w:tcW w:w="745" w:type="pct"/>
          </w:tcPr>
          <w:p w14:paraId="33FE68F2"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40.7</w:t>
            </w:r>
          </w:p>
        </w:tc>
      </w:tr>
      <w:tr w:rsidR="008969EC" w:rsidRPr="00A60803" w14:paraId="5A23264B"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0224E251" w14:textId="77777777" w:rsidR="008969EC" w:rsidRPr="00A60803" w:rsidRDefault="008969EC" w:rsidP="00E93A5F">
            <w:pPr>
              <w:jc w:val="both"/>
              <w:rPr>
                <w:rFonts w:ascii="Arial" w:hAnsi="Arial"/>
                <w:lang w:val="en-GB"/>
              </w:rPr>
            </w:pPr>
            <w:r w:rsidRPr="00A60803">
              <w:rPr>
                <w:rFonts w:ascii="Arial" w:hAnsi="Arial"/>
                <w:lang w:val="en-GB"/>
              </w:rPr>
              <w:t>Residence</w:t>
            </w:r>
          </w:p>
        </w:tc>
        <w:tc>
          <w:tcPr>
            <w:tcW w:w="364" w:type="pct"/>
          </w:tcPr>
          <w:p w14:paraId="5C0AF8EB"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656" w:type="pct"/>
          </w:tcPr>
          <w:p w14:paraId="2BFC31C1"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592" w:type="pct"/>
          </w:tcPr>
          <w:p w14:paraId="050D968E"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542" w:type="pct"/>
          </w:tcPr>
          <w:p w14:paraId="7555661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650" w:type="pct"/>
          </w:tcPr>
          <w:p w14:paraId="683AED34"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497" w:type="pct"/>
          </w:tcPr>
          <w:p w14:paraId="37AAC42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745" w:type="pct"/>
          </w:tcPr>
          <w:p w14:paraId="2D34B57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8969EC" w:rsidRPr="00A60803" w14:paraId="2BD641AA"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1180F9B2" w14:textId="77777777" w:rsidR="008969EC" w:rsidRPr="00A60803" w:rsidRDefault="008969EC" w:rsidP="00E93A5F">
            <w:pPr>
              <w:jc w:val="both"/>
              <w:rPr>
                <w:rFonts w:ascii="Arial" w:hAnsi="Arial"/>
                <w:lang w:val="en-GB"/>
              </w:rPr>
            </w:pPr>
            <w:r w:rsidRPr="00A60803">
              <w:rPr>
                <w:rFonts w:ascii="Arial" w:hAnsi="Arial"/>
                <w:lang w:val="en-GB"/>
              </w:rPr>
              <w:t>Urban</w:t>
            </w:r>
          </w:p>
        </w:tc>
        <w:tc>
          <w:tcPr>
            <w:tcW w:w="364" w:type="pct"/>
          </w:tcPr>
          <w:p w14:paraId="1BF7CB1A"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27.3</w:t>
            </w:r>
          </w:p>
        </w:tc>
        <w:tc>
          <w:tcPr>
            <w:tcW w:w="656" w:type="pct"/>
          </w:tcPr>
          <w:p w14:paraId="0C376915"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26.57</w:t>
            </w:r>
          </w:p>
        </w:tc>
        <w:tc>
          <w:tcPr>
            <w:tcW w:w="592" w:type="pct"/>
          </w:tcPr>
          <w:p w14:paraId="44C70CCA"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28.88</w:t>
            </w:r>
          </w:p>
        </w:tc>
        <w:tc>
          <w:tcPr>
            <w:tcW w:w="542" w:type="pct"/>
          </w:tcPr>
          <w:p w14:paraId="23428A22"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23.66</w:t>
            </w:r>
          </w:p>
        </w:tc>
        <w:tc>
          <w:tcPr>
            <w:tcW w:w="650" w:type="pct"/>
          </w:tcPr>
          <w:p w14:paraId="4ABA11A5"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24.23</w:t>
            </w:r>
          </w:p>
        </w:tc>
        <w:tc>
          <w:tcPr>
            <w:tcW w:w="497" w:type="pct"/>
          </w:tcPr>
          <w:p w14:paraId="5F43B1DE"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18.86</w:t>
            </w:r>
          </w:p>
        </w:tc>
        <w:tc>
          <w:tcPr>
            <w:tcW w:w="745" w:type="pct"/>
          </w:tcPr>
          <w:p w14:paraId="430B8410"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30.27</w:t>
            </w:r>
          </w:p>
        </w:tc>
      </w:tr>
      <w:tr w:rsidR="008969EC" w:rsidRPr="00A60803" w14:paraId="1A5C1246"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55A1E728" w14:textId="77777777" w:rsidR="008969EC" w:rsidRPr="00A60803" w:rsidRDefault="008969EC" w:rsidP="00E93A5F">
            <w:pPr>
              <w:jc w:val="both"/>
              <w:rPr>
                <w:rFonts w:ascii="Arial" w:hAnsi="Arial"/>
                <w:lang w:val="en-GB"/>
              </w:rPr>
            </w:pPr>
            <w:r w:rsidRPr="00A60803">
              <w:rPr>
                <w:rFonts w:ascii="Arial" w:hAnsi="Arial"/>
                <w:lang w:val="en-GB"/>
              </w:rPr>
              <w:t>Rural</w:t>
            </w:r>
          </w:p>
        </w:tc>
        <w:tc>
          <w:tcPr>
            <w:tcW w:w="364" w:type="pct"/>
          </w:tcPr>
          <w:p w14:paraId="3F2DBF8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13.6</w:t>
            </w:r>
          </w:p>
        </w:tc>
        <w:tc>
          <w:tcPr>
            <w:tcW w:w="656" w:type="pct"/>
          </w:tcPr>
          <w:p w14:paraId="591A4BC7"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21.83</w:t>
            </w:r>
          </w:p>
        </w:tc>
        <w:tc>
          <w:tcPr>
            <w:tcW w:w="592" w:type="pct"/>
          </w:tcPr>
          <w:p w14:paraId="60D9FD0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43.54</w:t>
            </w:r>
          </w:p>
        </w:tc>
        <w:tc>
          <w:tcPr>
            <w:tcW w:w="542" w:type="pct"/>
          </w:tcPr>
          <w:p w14:paraId="25CD4A1E"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18.58</w:t>
            </w:r>
          </w:p>
        </w:tc>
        <w:tc>
          <w:tcPr>
            <w:tcW w:w="650" w:type="pct"/>
          </w:tcPr>
          <w:p w14:paraId="4FA1207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34.12</w:t>
            </w:r>
          </w:p>
        </w:tc>
        <w:tc>
          <w:tcPr>
            <w:tcW w:w="497" w:type="pct"/>
          </w:tcPr>
          <w:p w14:paraId="736643B9"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25.35</w:t>
            </w:r>
          </w:p>
        </w:tc>
        <w:tc>
          <w:tcPr>
            <w:tcW w:w="745" w:type="pct"/>
          </w:tcPr>
          <w:p w14:paraId="354104A6"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36.63</w:t>
            </w:r>
          </w:p>
        </w:tc>
      </w:tr>
      <w:tr w:rsidR="008969EC" w:rsidRPr="00A60803" w14:paraId="0178B3E5"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5935C339" w14:textId="77777777" w:rsidR="008969EC" w:rsidRPr="00A60803" w:rsidRDefault="008969EC" w:rsidP="00E93A5F">
            <w:pPr>
              <w:jc w:val="both"/>
              <w:rPr>
                <w:rFonts w:ascii="Arial" w:hAnsi="Arial"/>
                <w:lang w:val="en-GB"/>
              </w:rPr>
            </w:pPr>
            <w:r w:rsidRPr="00A60803">
              <w:rPr>
                <w:rFonts w:ascii="Arial" w:hAnsi="Arial"/>
                <w:lang w:val="en-GB"/>
              </w:rPr>
              <w:t>Years of Education</w:t>
            </w:r>
          </w:p>
        </w:tc>
        <w:tc>
          <w:tcPr>
            <w:tcW w:w="364" w:type="pct"/>
          </w:tcPr>
          <w:p w14:paraId="7E8F399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656" w:type="pct"/>
          </w:tcPr>
          <w:p w14:paraId="57A17EE4"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592" w:type="pct"/>
          </w:tcPr>
          <w:p w14:paraId="698DE8A3"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542" w:type="pct"/>
          </w:tcPr>
          <w:p w14:paraId="0422A01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650" w:type="pct"/>
          </w:tcPr>
          <w:p w14:paraId="3F63606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497" w:type="pct"/>
          </w:tcPr>
          <w:p w14:paraId="62761A0B"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745" w:type="pct"/>
          </w:tcPr>
          <w:p w14:paraId="67D214E6"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r>
      <w:tr w:rsidR="008969EC" w:rsidRPr="00A60803" w14:paraId="6660C4A6"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0E9A00BB" w14:textId="77777777" w:rsidR="008969EC" w:rsidRPr="00A60803" w:rsidRDefault="008969EC" w:rsidP="00E93A5F">
            <w:pPr>
              <w:jc w:val="both"/>
              <w:rPr>
                <w:rFonts w:ascii="Arial" w:hAnsi="Arial"/>
                <w:lang w:val="en-GB"/>
              </w:rPr>
            </w:pPr>
            <w:r w:rsidRPr="00A60803">
              <w:rPr>
                <w:rFonts w:ascii="Arial" w:hAnsi="Arial"/>
                <w:lang w:val="en-GB"/>
              </w:rPr>
              <w:lastRenderedPageBreak/>
              <w:t>No schooling</w:t>
            </w:r>
          </w:p>
        </w:tc>
        <w:tc>
          <w:tcPr>
            <w:tcW w:w="364" w:type="pct"/>
          </w:tcPr>
          <w:p w14:paraId="451AC3A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18.8</w:t>
            </w:r>
          </w:p>
        </w:tc>
        <w:tc>
          <w:tcPr>
            <w:tcW w:w="656" w:type="pct"/>
          </w:tcPr>
          <w:p w14:paraId="2ED19C9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23.6</w:t>
            </w:r>
          </w:p>
        </w:tc>
        <w:tc>
          <w:tcPr>
            <w:tcW w:w="592" w:type="pct"/>
          </w:tcPr>
          <w:p w14:paraId="3A718C86"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46.8</w:t>
            </w:r>
          </w:p>
        </w:tc>
        <w:tc>
          <w:tcPr>
            <w:tcW w:w="542" w:type="pct"/>
          </w:tcPr>
          <w:p w14:paraId="3128BC95"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20.8</w:t>
            </w:r>
          </w:p>
        </w:tc>
        <w:tc>
          <w:tcPr>
            <w:tcW w:w="650" w:type="pct"/>
          </w:tcPr>
          <w:p w14:paraId="02D77A0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40.4</w:t>
            </w:r>
          </w:p>
        </w:tc>
        <w:tc>
          <w:tcPr>
            <w:tcW w:w="497" w:type="pct"/>
          </w:tcPr>
          <w:p w14:paraId="1F71D0A3"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28.3</w:t>
            </w:r>
          </w:p>
        </w:tc>
        <w:tc>
          <w:tcPr>
            <w:tcW w:w="745" w:type="pct"/>
          </w:tcPr>
          <w:p w14:paraId="6C5DD27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40.7</w:t>
            </w:r>
          </w:p>
        </w:tc>
      </w:tr>
      <w:tr w:rsidR="008969EC" w:rsidRPr="00A60803" w14:paraId="3DECCA28"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2964F9D6" w14:textId="77777777" w:rsidR="008969EC" w:rsidRPr="00A60803" w:rsidRDefault="008969EC" w:rsidP="00E93A5F">
            <w:pPr>
              <w:jc w:val="both"/>
              <w:rPr>
                <w:rFonts w:ascii="Arial" w:hAnsi="Arial"/>
                <w:lang w:val="en-GB"/>
              </w:rPr>
            </w:pPr>
            <w:r w:rsidRPr="00A60803">
              <w:rPr>
                <w:rFonts w:ascii="Arial" w:hAnsi="Arial"/>
                <w:lang w:val="en-GB"/>
              </w:rPr>
              <w:t>1–5 years</w:t>
            </w:r>
          </w:p>
        </w:tc>
        <w:tc>
          <w:tcPr>
            <w:tcW w:w="364" w:type="pct"/>
          </w:tcPr>
          <w:p w14:paraId="21D13EF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16.8</w:t>
            </w:r>
          </w:p>
        </w:tc>
        <w:tc>
          <w:tcPr>
            <w:tcW w:w="656" w:type="pct"/>
          </w:tcPr>
          <w:p w14:paraId="73685FDE"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25.6</w:t>
            </w:r>
          </w:p>
        </w:tc>
        <w:tc>
          <w:tcPr>
            <w:tcW w:w="592" w:type="pct"/>
          </w:tcPr>
          <w:p w14:paraId="0632A9F5"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37.7</w:t>
            </w:r>
          </w:p>
        </w:tc>
        <w:tc>
          <w:tcPr>
            <w:tcW w:w="542" w:type="pct"/>
          </w:tcPr>
          <w:p w14:paraId="60AEDB7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22.5</w:t>
            </w:r>
          </w:p>
        </w:tc>
        <w:tc>
          <w:tcPr>
            <w:tcW w:w="650" w:type="pct"/>
          </w:tcPr>
          <w:p w14:paraId="2F265EAA"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26.3</w:t>
            </w:r>
          </w:p>
        </w:tc>
        <w:tc>
          <w:tcPr>
            <w:tcW w:w="497" w:type="pct"/>
          </w:tcPr>
          <w:p w14:paraId="6E0A71F4"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23.8</w:t>
            </w:r>
          </w:p>
        </w:tc>
        <w:tc>
          <w:tcPr>
            <w:tcW w:w="745" w:type="pct"/>
          </w:tcPr>
          <w:p w14:paraId="21C28173"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36.2</w:t>
            </w:r>
          </w:p>
        </w:tc>
      </w:tr>
      <w:tr w:rsidR="008969EC" w:rsidRPr="00A60803" w14:paraId="10D727B3"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40142EE8" w14:textId="77777777" w:rsidR="008969EC" w:rsidRPr="00A60803" w:rsidRDefault="008969EC" w:rsidP="00E93A5F">
            <w:pPr>
              <w:jc w:val="both"/>
              <w:rPr>
                <w:rFonts w:ascii="Arial" w:hAnsi="Arial"/>
                <w:lang w:val="en-GB"/>
              </w:rPr>
            </w:pPr>
            <w:r w:rsidRPr="00A60803">
              <w:rPr>
                <w:rFonts w:ascii="Arial" w:hAnsi="Arial"/>
                <w:lang w:val="en-GB"/>
              </w:rPr>
              <w:t>5–9 years</w:t>
            </w:r>
          </w:p>
        </w:tc>
        <w:tc>
          <w:tcPr>
            <w:tcW w:w="364" w:type="pct"/>
          </w:tcPr>
          <w:p w14:paraId="615853F8"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11.2</w:t>
            </w:r>
          </w:p>
        </w:tc>
        <w:tc>
          <w:tcPr>
            <w:tcW w:w="656" w:type="pct"/>
          </w:tcPr>
          <w:p w14:paraId="149A3B32"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20.1</w:t>
            </w:r>
          </w:p>
        </w:tc>
        <w:tc>
          <w:tcPr>
            <w:tcW w:w="592" w:type="pct"/>
          </w:tcPr>
          <w:p w14:paraId="7BDDA86E"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36.0</w:t>
            </w:r>
          </w:p>
        </w:tc>
        <w:tc>
          <w:tcPr>
            <w:tcW w:w="542" w:type="pct"/>
          </w:tcPr>
          <w:p w14:paraId="019377CE"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18.9</w:t>
            </w:r>
          </w:p>
        </w:tc>
        <w:tc>
          <w:tcPr>
            <w:tcW w:w="650" w:type="pct"/>
          </w:tcPr>
          <w:p w14:paraId="1167C66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24.0</w:t>
            </w:r>
          </w:p>
        </w:tc>
        <w:tc>
          <w:tcPr>
            <w:tcW w:w="497" w:type="pct"/>
          </w:tcPr>
          <w:p w14:paraId="5533D3A2"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19.2</w:t>
            </w:r>
          </w:p>
        </w:tc>
        <w:tc>
          <w:tcPr>
            <w:tcW w:w="745" w:type="pct"/>
          </w:tcPr>
          <w:p w14:paraId="404ACE3F"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29.8</w:t>
            </w:r>
          </w:p>
        </w:tc>
      </w:tr>
      <w:tr w:rsidR="008969EC" w:rsidRPr="00A60803" w14:paraId="4F5B0A5B"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291AA537" w14:textId="77777777" w:rsidR="008969EC" w:rsidRPr="00A60803" w:rsidRDefault="008969EC" w:rsidP="00E93A5F">
            <w:pPr>
              <w:jc w:val="both"/>
              <w:rPr>
                <w:rFonts w:ascii="Arial" w:hAnsi="Arial"/>
                <w:lang w:val="en-GB"/>
              </w:rPr>
            </w:pPr>
            <w:r w:rsidRPr="00A60803">
              <w:rPr>
                <w:rFonts w:ascii="Arial" w:hAnsi="Arial"/>
                <w:lang w:val="en-GB"/>
              </w:rPr>
              <w:t>10+ years</w:t>
            </w:r>
          </w:p>
        </w:tc>
        <w:tc>
          <w:tcPr>
            <w:tcW w:w="364" w:type="pct"/>
          </w:tcPr>
          <w:p w14:paraId="7E4108BE"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19.5</w:t>
            </w:r>
          </w:p>
        </w:tc>
        <w:tc>
          <w:tcPr>
            <w:tcW w:w="656" w:type="pct"/>
          </w:tcPr>
          <w:p w14:paraId="1FF9521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21.0</w:t>
            </w:r>
          </w:p>
        </w:tc>
        <w:tc>
          <w:tcPr>
            <w:tcW w:w="592" w:type="pct"/>
          </w:tcPr>
          <w:p w14:paraId="3ACF19F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21.0</w:t>
            </w:r>
          </w:p>
        </w:tc>
        <w:tc>
          <w:tcPr>
            <w:tcW w:w="542" w:type="pct"/>
          </w:tcPr>
          <w:p w14:paraId="3623075F"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15.7</w:t>
            </w:r>
          </w:p>
        </w:tc>
        <w:tc>
          <w:tcPr>
            <w:tcW w:w="650" w:type="pct"/>
          </w:tcPr>
          <w:p w14:paraId="78DE92A9"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13.7</w:t>
            </w:r>
          </w:p>
        </w:tc>
        <w:tc>
          <w:tcPr>
            <w:tcW w:w="497" w:type="pct"/>
          </w:tcPr>
          <w:p w14:paraId="0DAD64B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11.2</w:t>
            </w:r>
          </w:p>
        </w:tc>
        <w:tc>
          <w:tcPr>
            <w:tcW w:w="745" w:type="pct"/>
          </w:tcPr>
          <w:p w14:paraId="4FFD9C1E"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18.0</w:t>
            </w:r>
          </w:p>
        </w:tc>
      </w:tr>
      <w:tr w:rsidR="008969EC" w:rsidRPr="00A60803" w14:paraId="50A3D01E"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72A92EA1" w14:textId="77777777" w:rsidR="008969EC" w:rsidRPr="00A60803" w:rsidRDefault="008969EC" w:rsidP="00E93A5F">
            <w:pPr>
              <w:jc w:val="both"/>
              <w:rPr>
                <w:rFonts w:ascii="Arial" w:hAnsi="Arial"/>
                <w:lang w:val="en-GB"/>
              </w:rPr>
            </w:pPr>
            <w:r w:rsidRPr="00A60803">
              <w:rPr>
                <w:rFonts w:ascii="Arial" w:hAnsi="Arial"/>
                <w:lang w:val="en-GB"/>
              </w:rPr>
              <w:t>Wealth Index</w:t>
            </w:r>
          </w:p>
        </w:tc>
        <w:tc>
          <w:tcPr>
            <w:tcW w:w="364" w:type="pct"/>
          </w:tcPr>
          <w:p w14:paraId="5F6ED411"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656" w:type="pct"/>
          </w:tcPr>
          <w:p w14:paraId="39CA7A8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592" w:type="pct"/>
          </w:tcPr>
          <w:p w14:paraId="27CA50A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542" w:type="pct"/>
          </w:tcPr>
          <w:p w14:paraId="1785BDF7"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650" w:type="pct"/>
          </w:tcPr>
          <w:p w14:paraId="00D55A4B"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497" w:type="pct"/>
          </w:tcPr>
          <w:p w14:paraId="13F58D25"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745" w:type="pct"/>
          </w:tcPr>
          <w:p w14:paraId="4E348A2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8969EC" w:rsidRPr="00A60803" w14:paraId="0820BBD0"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3773F301" w14:textId="77777777" w:rsidR="008969EC" w:rsidRPr="00A60803" w:rsidRDefault="008969EC" w:rsidP="00E93A5F">
            <w:pPr>
              <w:jc w:val="both"/>
              <w:rPr>
                <w:rFonts w:ascii="Arial" w:hAnsi="Arial"/>
                <w:lang w:val="en-GB"/>
              </w:rPr>
            </w:pPr>
            <w:r w:rsidRPr="00A60803">
              <w:rPr>
                <w:rFonts w:ascii="Arial" w:hAnsi="Arial"/>
                <w:lang w:val="en-GB"/>
              </w:rPr>
              <w:t>Lowest</w:t>
            </w:r>
          </w:p>
        </w:tc>
        <w:tc>
          <w:tcPr>
            <w:tcW w:w="364" w:type="pct"/>
          </w:tcPr>
          <w:p w14:paraId="763E3A9D"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20.6</w:t>
            </w:r>
          </w:p>
        </w:tc>
        <w:tc>
          <w:tcPr>
            <w:tcW w:w="656" w:type="pct"/>
          </w:tcPr>
          <w:p w14:paraId="4C5B7D4A"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21.5</w:t>
            </w:r>
          </w:p>
        </w:tc>
        <w:tc>
          <w:tcPr>
            <w:tcW w:w="592" w:type="pct"/>
          </w:tcPr>
          <w:p w14:paraId="6CE25B3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57.2</w:t>
            </w:r>
          </w:p>
        </w:tc>
        <w:tc>
          <w:tcPr>
            <w:tcW w:w="542" w:type="pct"/>
          </w:tcPr>
          <w:p w14:paraId="42D25D4B"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18.9</w:t>
            </w:r>
          </w:p>
        </w:tc>
        <w:tc>
          <w:tcPr>
            <w:tcW w:w="650" w:type="pct"/>
          </w:tcPr>
          <w:p w14:paraId="1B51DA1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41.7</w:t>
            </w:r>
          </w:p>
        </w:tc>
        <w:tc>
          <w:tcPr>
            <w:tcW w:w="497" w:type="pct"/>
          </w:tcPr>
          <w:p w14:paraId="2E288803"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31.8</w:t>
            </w:r>
          </w:p>
        </w:tc>
        <w:tc>
          <w:tcPr>
            <w:tcW w:w="745" w:type="pct"/>
          </w:tcPr>
          <w:p w14:paraId="63F6A4E4"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45.6</w:t>
            </w:r>
          </w:p>
        </w:tc>
      </w:tr>
      <w:tr w:rsidR="008969EC" w:rsidRPr="00A60803" w14:paraId="51DCEFEF"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6AD1CD23" w14:textId="77777777" w:rsidR="008969EC" w:rsidRPr="00A60803" w:rsidRDefault="008969EC" w:rsidP="00E93A5F">
            <w:pPr>
              <w:jc w:val="both"/>
              <w:rPr>
                <w:rFonts w:ascii="Arial" w:hAnsi="Arial"/>
                <w:lang w:val="en-GB"/>
              </w:rPr>
            </w:pPr>
            <w:r w:rsidRPr="00A60803">
              <w:rPr>
                <w:rFonts w:ascii="Arial" w:hAnsi="Arial"/>
                <w:lang w:val="en-GB"/>
              </w:rPr>
              <w:t>Lower</w:t>
            </w:r>
          </w:p>
        </w:tc>
        <w:tc>
          <w:tcPr>
            <w:tcW w:w="364" w:type="pct"/>
          </w:tcPr>
          <w:p w14:paraId="0DB7A8D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18.9</w:t>
            </w:r>
          </w:p>
        </w:tc>
        <w:tc>
          <w:tcPr>
            <w:tcW w:w="656" w:type="pct"/>
          </w:tcPr>
          <w:p w14:paraId="59D5BE3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25.4</w:t>
            </w:r>
          </w:p>
        </w:tc>
        <w:tc>
          <w:tcPr>
            <w:tcW w:w="592" w:type="pct"/>
          </w:tcPr>
          <w:p w14:paraId="77EE0F1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47.2</w:t>
            </w:r>
          </w:p>
        </w:tc>
        <w:tc>
          <w:tcPr>
            <w:tcW w:w="542" w:type="pct"/>
          </w:tcPr>
          <w:p w14:paraId="02C64638"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17.6</w:t>
            </w:r>
          </w:p>
        </w:tc>
        <w:tc>
          <w:tcPr>
            <w:tcW w:w="650" w:type="pct"/>
          </w:tcPr>
          <w:p w14:paraId="0B8089DF"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37.0</w:t>
            </w:r>
          </w:p>
        </w:tc>
        <w:tc>
          <w:tcPr>
            <w:tcW w:w="497" w:type="pct"/>
          </w:tcPr>
          <w:p w14:paraId="5D35D3F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25.4</w:t>
            </w:r>
          </w:p>
        </w:tc>
        <w:tc>
          <w:tcPr>
            <w:tcW w:w="745" w:type="pct"/>
          </w:tcPr>
          <w:p w14:paraId="751215D8"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36.9</w:t>
            </w:r>
          </w:p>
        </w:tc>
      </w:tr>
      <w:tr w:rsidR="008969EC" w:rsidRPr="00A60803" w14:paraId="5EAEB887"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23ED9664" w14:textId="77777777" w:rsidR="008969EC" w:rsidRPr="00A60803" w:rsidRDefault="008969EC" w:rsidP="00E93A5F">
            <w:pPr>
              <w:jc w:val="both"/>
              <w:rPr>
                <w:rFonts w:ascii="Arial" w:hAnsi="Arial"/>
                <w:lang w:val="en-GB"/>
              </w:rPr>
            </w:pPr>
            <w:r w:rsidRPr="00A60803">
              <w:rPr>
                <w:rFonts w:ascii="Arial" w:hAnsi="Arial"/>
                <w:lang w:val="en-GB"/>
              </w:rPr>
              <w:t>Middle</w:t>
            </w:r>
          </w:p>
        </w:tc>
        <w:tc>
          <w:tcPr>
            <w:tcW w:w="364" w:type="pct"/>
          </w:tcPr>
          <w:p w14:paraId="6CAF49C0"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20.1</w:t>
            </w:r>
          </w:p>
        </w:tc>
        <w:tc>
          <w:tcPr>
            <w:tcW w:w="656" w:type="pct"/>
          </w:tcPr>
          <w:p w14:paraId="1BAD3946"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21.0</w:t>
            </w:r>
          </w:p>
        </w:tc>
        <w:tc>
          <w:tcPr>
            <w:tcW w:w="592" w:type="pct"/>
          </w:tcPr>
          <w:p w14:paraId="5F7AE2E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42.5</w:t>
            </w:r>
          </w:p>
        </w:tc>
        <w:tc>
          <w:tcPr>
            <w:tcW w:w="542" w:type="pct"/>
          </w:tcPr>
          <w:p w14:paraId="085FCC2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20.0</w:t>
            </w:r>
          </w:p>
        </w:tc>
        <w:tc>
          <w:tcPr>
            <w:tcW w:w="650" w:type="pct"/>
          </w:tcPr>
          <w:p w14:paraId="5E26CC6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35.0</w:t>
            </w:r>
          </w:p>
        </w:tc>
        <w:tc>
          <w:tcPr>
            <w:tcW w:w="497" w:type="pct"/>
          </w:tcPr>
          <w:p w14:paraId="117C7106"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28.0</w:t>
            </w:r>
          </w:p>
        </w:tc>
        <w:tc>
          <w:tcPr>
            <w:tcW w:w="745" w:type="pct"/>
          </w:tcPr>
          <w:p w14:paraId="6E08B25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35.4</w:t>
            </w:r>
          </w:p>
        </w:tc>
      </w:tr>
      <w:tr w:rsidR="008969EC" w:rsidRPr="00A60803" w14:paraId="12B4E984"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6FE9F5DF" w14:textId="77777777" w:rsidR="008969EC" w:rsidRPr="00A60803" w:rsidRDefault="008969EC" w:rsidP="00E93A5F">
            <w:pPr>
              <w:jc w:val="both"/>
              <w:rPr>
                <w:rFonts w:ascii="Arial" w:hAnsi="Arial"/>
                <w:lang w:val="en-GB"/>
              </w:rPr>
            </w:pPr>
            <w:r w:rsidRPr="00A60803">
              <w:rPr>
                <w:rFonts w:ascii="Arial" w:hAnsi="Arial"/>
                <w:lang w:val="en-GB"/>
              </w:rPr>
              <w:t>Higher</w:t>
            </w:r>
          </w:p>
        </w:tc>
        <w:tc>
          <w:tcPr>
            <w:tcW w:w="364" w:type="pct"/>
          </w:tcPr>
          <w:p w14:paraId="7D8A5C4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14.4</w:t>
            </w:r>
          </w:p>
        </w:tc>
        <w:tc>
          <w:tcPr>
            <w:tcW w:w="656" w:type="pct"/>
          </w:tcPr>
          <w:p w14:paraId="40020759"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23.8</w:t>
            </w:r>
          </w:p>
        </w:tc>
        <w:tc>
          <w:tcPr>
            <w:tcW w:w="592" w:type="pct"/>
          </w:tcPr>
          <w:p w14:paraId="28E0C42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33.3</w:t>
            </w:r>
          </w:p>
        </w:tc>
        <w:tc>
          <w:tcPr>
            <w:tcW w:w="542" w:type="pct"/>
          </w:tcPr>
          <w:p w14:paraId="51D24923"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22.2</w:t>
            </w:r>
          </w:p>
        </w:tc>
        <w:tc>
          <w:tcPr>
            <w:tcW w:w="650" w:type="pct"/>
          </w:tcPr>
          <w:p w14:paraId="0B4CA14E"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26.7</w:t>
            </w:r>
          </w:p>
        </w:tc>
        <w:tc>
          <w:tcPr>
            <w:tcW w:w="497" w:type="pct"/>
          </w:tcPr>
          <w:p w14:paraId="15D4DBCB"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20.1</w:t>
            </w:r>
          </w:p>
        </w:tc>
        <w:tc>
          <w:tcPr>
            <w:tcW w:w="745" w:type="pct"/>
          </w:tcPr>
          <w:p w14:paraId="2200C5E7"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31.5</w:t>
            </w:r>
          </w:p>
        </w:tc>
      </w:tr>
      <w:tr w:rsidR="008969EC" w:rsidRPr="00A60803" w14:paraId="0884B94F"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416F2214" w14:textId="77777777" w:rsidR="008969EC" w:rsidRPr="00A60803" w:rsidRDefault="008969EC" w:rsidP="00E93A5F">
            <w:pPr>
              <w:jc w:val="both"/>
              <w:rPr>
                <w:rFonts w:ascii="Arial" w:hAnsi="Arial"/>
                <w:lang w:val="en-GB"/>
              </w:rPr>
            </w:pPr>
            <w:r w:rsidRPr="00A60803">
              <w:rPr>
                <w:rFonts w:ascii="Arial" w:hAnsi="Arial"/>
                <w:lang w:val="en-GB"/>
              </w:rPr>
              <w:t>Highest</w:t>
            </w:r>
          </w:p>
        </w:tc>
        <w:tc>
          <w:tcPr>
            <w:tcW w:w="364" w:type="pct"/>
          </w:tcPr>
          <w:p w14:paraId="5F7B2AC9"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14.9</w:t>
            </w:r>
          </w:p>
        </w:tc>
        <w:tc>
          <w:tcPr>
            <w:tcW w:w="656" w:type="pct"/>
          </w:tcPr>
          <w:p w14:paraId="132552D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24.0</w:t>
            </w:r>
          </w:p>
        </w:tc>
        <w:tc>
          <w:tcPr>
            <w:tcW w:w="592" w:type="pct"/>
          </w:tcPr>
          <w:p w14:paraId="19E7B236"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22.4</w:t>
            </w:r>
          </w:p>
        </w:tc>
        <w:tc>
          <w:tcPr>
            <w:tcW w:w="542" w:type="pct"/>
          </w:tcPr>
          <w:p w14:paraId="68AC8C9E"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21.0</w:t>
            </w:r>
          </w:p>
        </w:tc>
        <w:tc>
          <w:tcPr>
            <w:tcW w:w="650" w:type="pct"/>
          </w:tcPr>
          <w:p w14:paraId="3E9B82C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19.3</w:t>
            </w:r>
          </w:p>
        </w:tc>
        <w:tc>
          <w:tcPr>
            <w:tcW w:w="497" w:type="pct"/>
          </w:tcPr>
          <w:p w14:paraId="6EF51662"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14.6</w:t>
            </w:r>
          </w:p>
        </w:tc>
        <w:tc>
          <w:tcPr>
            <w:tcW w:w="745" w:type="pct"/>
          </w:tcPr>
          <w:p w14:paraId="4B68A4BD"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26.8</w:t>
            </w:r>
          </w:p>
        </w:tc>
      </w:tr>
      <w:tr w:rsidR="008969EC" w:rsidRPr="00A60803" w14:paraId="4A960F6D"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66C5CC96" w14:textId="77777777" w:rsidR="008969EC" w:rsidRPr="00A60803" w:rsidRDefault="008969EC" w:rsidP="00E93A5F">
            <w:pPr>
              <w:jc w:val="both"/>
              <w:rPr>
                <w:rFonts w:ascii="Arial" w:hAnsi="Arial"/>
                <w:lang w:val="en-GB"/>
              </w:rPr>
            </w:pPr>
            <w:r w:rsidRPr="00A60803">
              <w:rPr>
                <w:rFonts w:ascii="Arial" w:hAnsi="Arial"/>
                <w:lang w:val="en-GB"/>
              </w:rPr>
              <w:t>State</w:t>
            </w:r>
          </w:p>
        </w:tc>
        <w:tc>
          <w:tcPr>
            <w:tcW w:w="364" w:type="pct"/>
          </w:tcPr>
          <w:p w14:paraId="4D467BDF"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656" w:type="pct"/>
          </w:tcPr>
          <w:p w14:paraId="240AEAA3"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592" w:type="pct"/>
          </w:tcPr>
          <w:p w14:paraId="51D833C6"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542" w:type="pct"/>
          </w:tcPr>
          <w:p w14:paraId="6E47147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650" w:type="pct"/>
          </w:tcPr>
          <w:p w14:paraId="37E9C5EB"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497" w:type="pct"/>
          </w:tcPr>
          <w:p w14:paraId="1E5A9F5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745" w:type="pct"/>
          </w:tcPr>
          <w:p w14:paraId="15A08835"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8969EC" w:rsidRPr="00A60803" w14:paraId="72381540"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79DAAEF2" w14:textId="77777777" w:rsidR="008969EC" w:rsidRPr="00A60803" w:rsidRDefault="008969EC" w:rsidP="00E93A5F">
            <w:pPr>
              <w:jc w:val="both"/>
              <w:rPr>
                <w:rFonts w:ascii="Arial" w:hAnsi="Arial"/>
                <w:lang w:val="en-GB"/>
              </w:rPr>
            </w:pPr>
            <w:r w:rsidRPr="00A60803">
              <w:rPr>
                <w:rFonts w:ascii="Arial" w:hAnsi="Arial"/>
                <w:lang w:val="en-GB"/>
              </w:rPr>
              <w:t>Assam</w:t>
            </w:r>
          </w:p>
        </w:tc>
        <w:tc>
          <w:tcPr>
            <w:tcW w:w="364" w:type="pct"/>
          </w:tcPr>
          <w:p w14:paraId="55767EC3"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16.6</w:t>
            </w:r>
          </w:p>
        </w:tc>
        <w:tc>
          <w:tcPr>
            <w:tcW w:w="656" w:type="pct"/>
          </w:tcPr>
          <w:p w14:paraId="3DE9DAA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22.4</w:t>
            </w:r>
          </w:p>
        </w:tc>
        <w:tc>
          <w:tcPr>
            <w:tcW w:w="592" w:type="pct"/>
          </w:tcPr>
          <w:p w14:paraId="4F751985"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41.7</w:t>
            </w:r>
          </w:p>
        </w:tc>
        <w:tc>
          <w:tcPr>
            <w:tcW w:w="542" w:type="pct"/>
          </w:tcPr>
          <w:p w14:paraId="5A60E4A6"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28.6</w:t>
            </w:r>
          </w:p>
        </w:tc>
        <w:tc>
          <w:tcPr>
            <w:tcW w:w="650" w:type="pct"/>
          </w:tcPr>
          <w:p w14:paraId="52308C45"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43.0</w:t>
            </w:r>
          </w:p>
        </w:tc>
        <w:tc>
          <w:tcPr>
            <w:tcW w:w="497" w:type="pct"/>
          </w:tcPr>
          <w:p w14:paraId="2B821659"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24.8</w:t>
            </w:r>
          </w:p>
        </w:tc>
        <w:tc>
          <w:tcPr>
            <w:tcW w:w="745" w:type="pct"/>
          </w:tcPr>
          <w:p w14:paraId="38A021A9"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34.8</w:t>
            </w:r>
          </w:p>
        </w:tc>
      </w:tr>
      <w:tr w:rsidR="008969EC" w:rsidRPr="00A60803" w14:paraId="0C40B79A"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6C9435AD" w14:textId="77777777" w:rsidR="008969EC" w:rsidRPr="00A60803" w:rsidRDefault="008969EC" w:rsidP="00E93A5F">
            <w:pPr>
              <w:jc w:val="both"/>
              <w:rPr>
                <w:rFonts w:ascii="Arial" w:hAnsi="Arial"/>
                <w:lang w:val="en-GB"/>
              </w:rPr>
            </w:pPr>
            <w:r w:rsidRPr="00A60803">
              <w:rPr>
                <w:rFonts w:ascii="Arial" w:hAnsi="Arial"/>
                <w:lang w:val="en-GB"/>
              </w:rPr>
              <w:t>Karnataka</w:t>
            </w:r>
          </w:p>
        </w:tc>
        <w:tc>
          <w:tcPr>
            <w:tcW w:w="364" w:type="pct"/>
          </w:tcPr>
          <w:p w14:paraId="0CDC30C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5.7</w:t>
            </w:r>
          </w:p>
        </w:tc>
        <w:tc>
          <w:tcPr>
            <w:tcW w:w="656" w:type="pct"/>
          </w:tcPr>
          <w:p w14:paraId="7646F5D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28.7</w:t>
            </w:r>
          </w:p>
        </w:tc>
        <w:tc>
          <w:tcPr>
            <w:tcW w:w="592" w:type="pct"/>
          </w:tcPr>
          <w:p w14:paraId="1B511205"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28.7</w:t>
            </w:r>
          </w:p>
        </w:tc>
        <w:tc>
          <w:tcPr>
            <w:tcW w:w="542" w:type="pct"/>
          </w:tcPr>
          <w:p w14:paraId="102CFB33"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25.2</w:t>
            </w:r>
          </w:p>
        </w:tc>
        <w:tc>
          <w:tcPr>
            <w:tcW w:w="650" w:type="pct"/>
          </w:tcPr>
          <w:p w14:paraId="28AD7B8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16.2</w:t>
            </w:r>
          </w:p>
        </w:tc>
        <w:tc>
          <w:tcPr>
            <w:tcW w:w="497" w:type="pct"/>
          </w:tcPr>
          <w:p w14:paraId="226936D3"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24.7</w:t>
            </w:r>
          </w:p>
        </w:tc>
        <w:tc>
          <w:tcPr>
            <w:tcW w:w="745" w:type="pct"/>
          </w:tcPr>
          <w:p w14:paraId="39690063"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30.3</w:t>
            </w:r>
          </w:p>
        </w:tc>
      </w:tr>
      <w:tr w:rsidR="008969EC" w:rsidRPr="00A60803" w14:paraId="410B7DDF"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29D0360F" w14:textId="77777777" w:rsidR="008969EC" w:rsidRPr="00A60803" w:rsidRDefault="008969EC" w:rsidP="00E93A5F">
            <w:pPr>
              <w:jc w:val="both"/>
              <w:rPr>
                <w:rFonts w:ascii="Arial" w:hAnsi="Arial"/>
                <w:lang w:val="en-GB"/>
              </w:rPr>
            </w:pPr>
            <w:r w:rsidRPr="00A60803">
              <w:rPr>
                <w:rFonts w:ascii="Arial" w:hAnsi="Arial"/>
                <w:lang w:val="en-GB"/>
              </w:rPr>
              <w:t>Maharashtra</w:t>
            </w:r>
          </w:p>
        </w:tc>
        <w:tc>
          <w:tcPr>
            <w:tcW w:w="364" w:type="pct"/>
          </w:tcPr>
          <w:p w14:paraId="33B6B03F"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10.9</w:t>
            </w:r>
          </w:p>
        </w:tc>
        <w:tc>
          <w:tcPr>
            <w:tcW w:w="656" w:type="pct"/>
          </w:tcPr>
          <w:p w14:paraId="02942FB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22.9</w:t>
            </w:r>
          </w:p>
        </w:tc>
        <w:tc>
          <w:tcPr>
            <w:tcW w:w="592" w:type="pct"/>
          </w:tcPr>
          <w:p w14:paraId="09F73642"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31.8</w:t>
            </w:r>
          </w:p>
        </w:tc>
        <w:tc>
          <w:tcPr>
            <w:tcW w:w="542" w:type="pct"/>
          </w:tcPr>
          <w:p w14:paraId="6BE92CFC"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21.3</w:t>
            </w:r>
          </w:p>
        </w:tc>
        <w:tc>
          <w:tcPr>
            <w:tcW w:w="650" w:type="pct"/>
          </w:tcPr>
          <w:p w14:paraId="6B6FBA6B"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26.3</w:t>
            </w:r>
          </w:p>
        </w:tc>
        <w:tc>
          <w:tcPr>
            <w:tcW w:w="497" w:type="pct"/>
          </w:tcPr>
          <w:p w14:paraId="384F87BE"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23.7</w:t>
            </w:r>
          </w:p>
        </w:tc>
        <w:tc>
          <w:tcPr>
            <w:tcW w:w="745" w:type="pct"/>
          </w:tcPr>
          <w:p w14:paraId="5E175B04"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38.4</w:t>
            </w:r>
          </w:p>
        </w:tc>
      </w:tr>
      <w:tr w:rsidR="008969EC" w:rsidRPr="00A60803" w14:paraId="7D16BB6D"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70E8B08C" w14:textId="77777777" w:rsidR="008969EC" w:rsidRPr="00A60803" w:rsidRDefault="008969EC" w:rsidP="00E93A5F">
            <w:pPr>
              <w:jc w:val="both"/>
              <w:rPr>
                <w:rFonts w:ascii="Arial" w:hAnsi="Arial"/>
                <w:lang w:val="en-GB"/>
              </w:rPr>
            </w:pPr>
            <w:r w:rsidRPr="00A60803">
              <w:rPr>
                <w:rFonts w:ascii="Arial" w:hAnsi="Arial"/>
                <w:lang w:val="en-GB"/>
              </w:rPr>
              <w:t>Rajasthan</w:t>
            </w:r>
          </w:p>
        </w:tc>
        <w:tc>
          <w:tcPr>
            <w:tcW w:w="364" w:type="pct"/>
          </w:tcPr>
          <w:p w14:paraId="29C9D137"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9.2</w:t>
            </w:r>
          </w:p>
        </w:tc>
        <w:tc>
          <w:tcPr>
            <w:tcW w:w="656" w:type="pct"/>
          </w:tcPr>
          <w:p w14:paraId="3E6BE341"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24.1</w:t>
            </w:r>
          </w:p>
        </w:tc>
        <w:tc>
          <w:tcPr>
            <w:tcW w:w="592" w:type="pct"/>
          </w:tcPr>
          <w:p w14:paraId="4BF9F7E6"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34.1</w:t>
            </w:r>
          </w:p>
        </w:tc>
        <w:tc>
          <w:tcPr>
            <w:tcW w:w="542" w:type="pct"/>
          </w:tcPr>
          <w:p w14:paraId="4FA810B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15.5</w:t>
            </w:r>
          </w:p>
        </w:tc>
        <w:tc>
          <w:tcPr>
            <w:tcW w:w="650" w:type="pct"/>
          </w:tcPr>
          <w:p w14:paraId="7D9708D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34.6</w:t>
            </w:r>
          </w:p>
        </w:tc>
        <w:tc>
          <w:tcPr>
            <w:tcW w:w="497" w:type="pct"/>
          </w:tcPr>
          <w:p w14:paraId="263BD6D6"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14.4</w:t>
            </w:r>
          </w:p>
        </w:tc>
        <w:tc>
          <w:tcPr>
            <w:tcW w:w="745" w:type="pct"/>
          </w:tcPr>
          <w:p w14:paraId="60AD8D68"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34.3</w:t>
            </w:r>
          </w:p>
        </w:tc>
      </w:tr>
      <w:tr w:rsidR="008969EC" w:rsidRPr="00A60803" w14:paraId="4207FAB8"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6C212CF8" w14:textId="77777777" w:rsidR="008969EC" w:rsidRPr="00A60803" w:rsidRDefault="008969EC" w:rsidP="00E93A5F">
            <w:pPr>
              <w:jc w:val="both"/>
              <w:rPr>
                <w:rFonts w:ascii="Arial" w:hAnsi="Arial"/>
                <w:lang w:val="en-GB"/>
              </w:rPr>
            </w:pPr>
            <w:r w:rsidRPr="00A60803">
              <w:rPr>
                <w:rFonts w:ascii="Arial" w:hAnsi="Arial"/>
                <w:lang w:val="en-GB"/>
              </w:rPr>
              <w:t>Uttar Pradesh</w:t>
            </w:r>
          </w:p>
        </w:tc>
        <w:tc>
          <w:tcPr>
            <w:tcW w:w="364" w:type="pct"/>
          </w:tcPr>
          <w:p w14:paraId="4FC7275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31.7</w:t>
            </w:r>
          </w:p>
        </w:tc>
        <w:tc>
          <w:tcPr>
            <w:tcW w:w="656" w:type="pct"/>
          </w:tcPr>
          <w:p w14:paraId="263D418C"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19.1</w:t>
            </w:r>
          </w:p>
        </w:tc>
        <w:tc>
          <w:tcPr>
            <w:tcW w:w="592" w:type="pct"/>
          </w:tcPr>
          <w:p w14:paraId="170864E3"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47.5</w:t>
            </w:r>
          </w:p>
        </w:tc>
        <w:tc>
          <w:tcPr>
            <w:tcW w:w="542" w:type="pct"/>
          </w:tcPr>
          <w:p w14:paraId="381327D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18.2</w:t>
            </w:r>
          </w:p>
        </w:tc>
        <w:tc>
          <w:tcPr>
            <w:tcW w:w="650" w:type="pct"/>
          </w:tcPr>
          <w:p w14:paraId="51EB3E1D"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29.2</w:t>
            </w:r>
          </w:p>
        </w:tc>
        <w:tc>
          <w:tcPr>
            <w:tcW w:w="497" w:type="pct"/>
          </w:tcPr>
          <w:p w14:paraId="48BAB96C"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20.8</w:t>
            </w:r>
          </w:p>
        </w:tc>
        <w:tc>
          <w:tcPr>
            <w:tcW w:w="745" w:type="pct"/>
          </w:tcPr>
          <w:p w14:paraId="3E684ABD"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27.9</w:t>
            </w:r>
          </w:p>
        </w:tc>
      </w:tr>
      <w:tr w:rsidR="008969EC" w:rsidRPr="00A60803" w14:paraId="5F595130"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472A3850" w14:textId="77777777" w:rsidR="008969EC" w:rsidRPr="00A60803" w:rsidRDefault="008969EC" w:rsidP="00E93A5F">
            <w:pPr>
              <w:jc w:val="both"/>
              <w:rPr>
                <w:rFonts w:ascii="Arial" w:hAnsi="Arial"/>
                <w:lang w:val="en-GB"/>
              </w:rPr>
            </w:pPr>
            <w:r w:rsidRPr="00A60803">
              <w:rPr>
                <w:rFonts w:ascii="Arial" w:hAnsi="Arial"/>
                <w:lang w:val="en-GB"/>
              </w:rPr>
              <w:t>West Bengal</w:t>
            </w:r>
          </w:p>
        </w:tc>
        <w:tc>
          <w:tcPr>
            <w:tcW w:w="364" w:type="pct"/>
          </w:tcPr>
          <w:p w14:paraId="39BF3C3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12.5</w:t>
            </w:r>
          </w:p>
        </w:tc>
        <w:tc>
          <w:tcPr>
            <w:tcW w:w="656" w:type="pct"/>
          </w:tcPr>
          <w:p w14:paraId="7876CE91"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27.3</w:t>
            </w:r>
          </w:p>
        </w:tc>
        <w:tc>
          <w:tcPr>
            <w:tcW w:w="592" w:type="pct"/>
          </w:tcPr>
          <w:p w14:paraId="00DF8BC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43.7</w:t>
            </w:r>
          </w:p>
        </w:tc>
        <w:tc>
          <w:tcPr>
            <w:tcW w:w="542" w:type="pct"/>
          </w:tcPr>
          <w:p w14:paraId="1B026248"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18.8</w:t>
            </w:r>
          </w:p>
        </w:tc>
        <w:tc>
          <w:tcPr>
            <w:tcW w:w="650" w:type="pct"/>
          </w:tcPr>
          <w:p w14:paraId="458129D7"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46.2</w:t>
            </w:r>
          </w:p>
        </w:tc>
        <w:tc>
          <w:tcPr>
            <w:tcW w:w="497" w:type="pct"/>
          </w:tcPr>
          <w:p w14:paraId="072EFF9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32.7</w:t>
            </w:r>
          </w:p>
        </w:tc>
        <w:tc>
          <w:tcPr>
            <w:tcW w:w="745" w:type="pct"/>
          </w:tcPr>
          <w:p w14:paraId="311074B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46.7</w:t>
            </w:r>
          </w:p>
        </w:tc>
      </w:tr>
      <w:tr w:rsidR="008969EC" w:rsidRPr="00A60803" w14:paraId="6340782A"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008C82B2" w14:textId="77777777" w:rsidR="008969EC" w:rsidRPr="00A60803" w:rsidRDefault="008969EC" w:rsidP="00E93A5F">
            <w:pPr>
              <w:jc w:val="both"/>
              <w:rPr>
                <w:rFonts w:ascii="Arial" w:hAnsi="Arial"/>
                <w:lang w:val="en-GB"/>
              </w:rPr>
            </w:pPr>
            <w:r w:rsidRPr="00A60803">
              <w:rPr>
                <w:rFonts w:ascii="Arial" w:hAnsi="Arial"/>
                <w:lang w:val="en-GB"/>
              </w:rPr>
              <w:t>Caste</w:t>
            </w:r>
          </w:p>
        </w:tc>
        <w:tc>
          <w:tcPr>
            <w:tcW w:w="364" w:type="pct"/>
          </w:tcPr>
          <w:p w14:paraId="297E9B7D"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656" w:type="pct"/>
          </w:tcPr>
          <w:p w14:paraId="791FE66C"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592" w:type="pct"/>
          </w:tcPr>
          <w:p w14:paraId="57D7A4AC"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542" w:type="pct"/>
          </w:tcPr>
          <w:p w14:paraId="06D53E3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650" w:type="pct"/>
          </w:tcPr>
          <w:p w14:paraId="3DC094C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497" w:type="pct"/>
          </w:tcPr>
          <w:p w14:paraId="2017829D"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745" w:type="pct"/>
          </w:tcPr>
          <w:p w14:paraId="40FA73FD"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r>
      <w:tr w:rsidR="008969EC" w:rsidRPr="00A60803" w14:paraId="06EE9EEF"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3B4ED97F" w14:textId="77777777" w:rsidR="008969EC" w:rsidRPr="00A60803" w:rsidRDefault="008969EC" w:rsidP="00E93A5F">
            <w:pPr>
              <w:jc w:val="both"/>
              <w:rPr>
                <w:rFonts w:ascii="Arial" w:hAnsi="Arial"/>
                <w:lang w:val="en-GB"/>
              </w:rPr>
            </w:pPr>
            <w:r w:rsidRPr="00A60803">
              <w:rPr>
                <w:rFonts w:ascii="Arial" w:hAnsi="Arial"/>
                <w:lang w:val="en-GB"/>
              </w:rPr>
              <w:t>SC/ST</w:t>
            </w:r>
          </w:p>
        </w:tc>
        <w:tc>
          <w:tcPr>
            <w:tcW w:w="364" w:type="pct"/>
          </w:tcPr>
          <w:p w14:paraId="5AFAA8B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19.2</w:t>
            </w:r>
          </w:p>
        </w:tc>
        <w:tc>
          <w:tcPr>
            <w:tcW w:w="656" w:type="pct"/>
          </w:tcPr>
          <w:p w14:paraId="5D283F1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19.4</w:t>
            </w:r>
          </w:p>
        </w:tc>
        <w:tc>
          <w:tcPr>
            <w:tcW w:w="592" w:type="pct"/>
          </w:tcPr>
          <w:p w14:paraId="6C0831EF"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50.1</w:t>
            </w:r>
          </w:p>
        </w:tc>
        <w:tc>
          <w:tcPr>
            <w:tcW w:w="542" w:type="pct"/>
          </w:tcPr>
          <w:p w14:paraId="117097F6"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18.5</w:t>
            </w:r>
          </w:p>
        </w:tc>
        <w:tc>
          <w:tcPr>
            <w:tcW w:w="650" w:type="pct"/>
          </w:tcPr>
          <w:p w14:paraId="27826ED8"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35.9</w:t>
            </w:r>
          </w:p>
        </w:tc>
        <w:tc>
          <w:tcPr>
            <w:tcW w:w="497" w:type="pct"/>
          </w:tcPr>
          <w:p w14:paraId="51E309F7"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27.1</w:t>
            </w:r>
          </w:p>
        </w:tc>
        <w:tc>
          <w:tcPr>
            <w:tcW w:w="745" w:type="pct"/>
          </w:tcPr>
          <w:p w14:paraId="0E023D19"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39.0</w:t>
            </w:r>
          </w:p>
        </w:tc>
      </w:tr>
      <w:tr w:rsidR="008969EC" w:rsidRPr="00A60803" w14:paraId="3C0522E5"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0B53E8CE" w14:textId="77777777" w:rsidR="008969EC" w:rsidRPr="00A60803" w:rsidRDefault="008969EC" w:rsidP="00E93A5F">
            <w:pPr>
              <w:jc w:val="both"/>
              <w:rPr>
                <w:rFonts w:ascii="Arial" w:hAnsi="Arial"/>
                <w:lang w:val="en-GB"/>
              </w:rPr>
            </w:pPr>
            <w:r w:rsidRPr="00A60803">
              <w:rPr>
                <w:rFonts w:ascii="Arial" w:hAnsi="Arial"/>
                <w:lang w:val="en-GB"/>
              </w:rPr>
              <w:t>Others</w:t>
            </w:r>
          </w:p>
        </w:tc>
        <w:tc>
          <w:tcPr>
            <w:tcW w:w="364" w:type="pct"/>
          </w:tcPr>
          <w:p w14:paraId="2D16E03C"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17.1</w:t>
            </w:r>
          </w:p>
        </w:tc>
        <w:tc>
          <w:tcPr>
            <w:tcW w:w="656" w:type="pct"/>
          </w:tcPr>
          <w:p w14:paraId="61A51684"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24.3</w:t>
            </w:r>
          </w:p>
        </w:tc>
        <w:tc>
          <w:tcPr>
            <w:tcW w:w="592" w:type="pct"/>
          </w:tcPr>
          <w:p w14:paraId="155DB30D"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36.4</w:t>
            </w:r>
          </w:p>
        </w:tc>
        <w:tc>
          <w:tcPr>
            <w:tcW w:w="542" w:type="pct"/>
          </w:tcPr>
          <w:p w14:paraId="46AABF2E"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20.5</w:t>
            </w:r>
          </w:p>
        </w:tc>
        <w:tc>
          <w:tcPr>
            <w:tcW w:w="650" w:type="pct"/>
          </w:tcPr>
          <w:p w14:paraId="1F75302A"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30.0</w:t>
            </w:r>
          </w:p>
        </w:tc>
        <w:tc>
          <w:tcPr>
            <w:tcW w:w="497" w:type="pct"/>
          </w:tcPr>
          <w:p w14:paraId="6DC576AC"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22.5</w:t>
            </w:r>
          </w:p>
        </w:tc>
        <w:tc>
          <w:tcPr>
            <w:tcW w:w="745" w:type="pct"/>
          </w:tcPr>
          <w:p w14:paraId="4B66A643"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33.6</w:t>
            </w:r>
          </w:p>
        </w:tc>
      </w:tr>
      <w:tr w:rsidR="008969EC" w:rsidRPr="00A60803" w14:paraId="0E670B86"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2C187AC4" w14:textId="77777777" w:rsidR="008969EC" w:rsidRPr="00A60803" w:rsidRDefault="008969EC" w:rsidP="00E93A5F">
            <w:pPr>
              <w:jc w:val="both"/>
              <w:rPr>
                <w:rFonts w:ascii="Arial" w:hAnsi="Arial"/>
                <w:lang w:val="en-GB"/>
              </w:rPr>
            </w:pPr>
            <w:r w:rsidRPr="00A60803">
              <w:rPr>
                <w:rFonts w:ascii="Arial" w:hAnsi="Arial"/>
                <w:lang w:val="en-GB"/>
              </w:rPr>
              <w:t>Religion</w:t>
            </w:r>
          </w:p>
        </w:tc>
        <w:tc>
          <w:tcPr>
            <w:tcW w:w="364" w:type="pct"/>
          </w:tcPr>
          <w:p w14:paraId="422A874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656" w:type="pct"/>
          </w:tcPr>
          <w:p w14:paraId="74953D22"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592" w:type="pct"/>
          </w:tcPr>
          <w:p w14:paraId="1C5728FB"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542" w:type="pct"/>
          </w:tcPr>
          <w:p w14:paraId="56CBE0C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650" w:type="pct"/>
          </w:tcPr>
          <w:p w14:paraId="667A0F19"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497" w:type="pct"/>
          </w:tcPr>
          <w:p w14:paraId="73A21AC1"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745" w:type="pct"/>
          </w:tcPr>
          <w:p w14:paraId="2CE954C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8969EC" w:rsidRPr="00A60803" w14:paraId="48246C85"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2231DF5C" w14:textId="77777777" w:rsidR="008969EC" w:rsidRPr="00A60803" w:rsidRDefault="008969EC" w:rsidP="00E93A5F">
            <w:pPr>
              <w:jc w:val="both"/>
              <w:rPr>
                <w:rFonts w:ascii="Arial" w:hAnsi="Arial"/>
                <w:lang w:val="en-GB"/>
              </w:rPr>
            </w:pPr>
            <w:r w:rsidRPr="00A60803">
              <w:rPr>
                <w:rFonts w:ascii="Arial" w:hAnsi="Arial"/>
                <w:lang w:val="en-GB"/>
              </w:rPr>
              <w:t>Hindu</w:t>
            </w:r>
          </w:p>
        </w:tc>
        <w:tc>
          <w:tcPr>
            <w:tcW w:w="364" w:type="pct"/>
          </w:tcPr>
          <w:p w14:paraId="6E52916E"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17.3</w:t>
            </w:r>
          </w:p>
        </w:tc>
        <w:tc>
          <w:tcPr>
            <w:tcW w:w="656" w:type="pct"/>
          </w:tcPr>
          <w:p w14:paraId="70A20DF6"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22.6</w:t>
            </w:r>
          </w:p>
        </w:tc>
        <w:tc>
          <w:tcPr>
            <w:tcW w:w="592" w:type="pct"/>
          </w:tcPr>
          <w:p w14:paraId="13FE90E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39.1</w:t>
            </w:r>
          </w:p>
        </w:tc>
        <w:tc>
          <w:tcPr>
            <w:tcW w:w="542" w:type="pct"/>
          </w:tcPr>
          <w:p w14:paraId="2808BA9E"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19.1</w:t>
            </w:r>
          </w:p>
        </w:tc>
        <w:tc>
          <w:tcPr>
            <w:tcW w:w="650" w:type="pct"/>
          </w:tcPr>
          <w:p w14:paraId="71EBFFAF"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30.3</w:t>
            </w:r>
          </w:p>
        </w:tc>
        <w:tc>
          <w:tcPr>
            <w:tcW w:w="497" w:type="pct"/>
          </w:tcPr>
          <w:p w14:paraId="05BCD6F0"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22.8</w:t>
            </w:r>
          </w:p>
        </w:tc>
        <w:tc>
          <w:tcPr>
            <w:tcW w:w="745" w:type="pct"/>
          </w:tcPr>
          <w:p w14:paraId="388E5A2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34.8</w:t>
            </w:r>
          </w:p>
        </w:tc>
      </w:tr>
      <w:tr w:rsidR="008969EC" w:rsidRPr="00A60803" w14:paraId="01733DA7"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3863FD90" w14:textId="77777777" w:rsidR="008969EC" w:rsidRPr="00A60803" w:rsidRDefault="008969EC" w:rsidP="00E93A5F">
            <w:pPr>
              <w:jc w:val="both"/>
              <w:rPr>
                <w:rFonts w:ascii="Arial" w:hAnsi="Arial"/>
                <w:lang w:val="en-GB"/>
              </w:rPr>
            </w:pPr>
            <w:r w:rsidRPr="00A60803">
              <w:rPr>
                <w:rFonts w:ascii="Arial" w:hAnsi="Arial"/>
                <w:lang w:val="en-GB"/>
              </w:rPr>
              <w:t>Islam</w:t>
            </w:r>
          </w:p>
        </w:tc>
        <w:tc>
          <w:tcPr>
            <w:tcW w:w="364" w:type="pct"/>
          </w:tcPr>
          <w:p w14:paraId="6F034F95"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19.5</w:t>
            </w:r>
          </w:p>
        </w:tc>
        <w:tc>
          <w:tcPr>
            <w:tcW w:w="656" w:type="pct"/>
          </w:tcPr>
          <w:p w14:paraId="6D10F1E6"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26.4</w:t>
            </w:r>
          </w:p>
        </w:tc>
        <w:tc>
          <w:tcPr>
            <w:tcW w:w="592" w:type="pct"/>
          </w:tcPr>
          <w:p w14:paraId="3E1CFE9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42.5</w:t>
            </w:r>
          </w:p>
        </w:tc>
        <w:tc>
          <w:tcPr>
            <w:tcW w:w="542" w:type="pct"/>
          </w:tcPr>
          <w:p w14:paraId="7960A2D3"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26.6</w:t>
            </w:r>
          </w:p>
        </w:tc>
        <w:tc>
          <w:tcPr>
            <w:tcW w:w="650" w:type="pct"/>
          </w:tcPr>
          <w:p w14:paraId="0B537809"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38.5</w:t>
            </w:r>
          </w:p>
        </w:tc>
        <w:tc>
          <w:tcPr>
            <w:tcW w:w="497" w:type="pct"/>
          </w:tcPr>
          <w:p w14:paraId="1C309CA8"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29.2</w:t>
            </w:r>
          </w:p>
        </w:tc>
        <w:tc>
          <w:tcPr>
            <w:tcW w:w="745" w:type="pct"/>
          </w:tcPr>
          <w:p w14:paraId="0FF69307"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35.4</w:t>
            </w:r>
          </w:p>
        </w:tc>
      </w:tr>
      <w:tr w:rsidR="008969EC" w:rsidRPr="00A60803" w14:paraId="2D2C6953"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3D10D56F" w14:textId="77777777" w:rsidR="008969EC" w:rsidRPr="00A60803" w:rsidRDefault="008969EC" w:rsidP="00E93A5F">
            <w:pPr>
              <w:jc w:val="both"/>
              <w:rPr>
                <w:rFonts w:ascii="Arial" w:hAnsi="Arial"/>
                <w:lang w:val="en-GB"/>
              </w:rPr>
            </w:pPr>
            <w:r w:rsidRPr="00A60803">
              <w:rPr>
                <w:rFonts w:ascii="Arial" w:hAnsi="Arial"/>
                <w:lang w:val="en-GB"/>
              </w:rPr>
              <w:t>Others</w:t>
            </w:r>
          </w:p>
        </w:tc>
        <w:tc>
          <w:tcPr>
            <w:tcW w:w="364" w:type="pct"/>
          </w:tcPr>
          <w:p w14:paraId="49D8CBC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16.6</w:t>
            </w:r>
          </w:p>
        </w:tc>
        <w:tc>
          <w:tcPr>
            <w:tcW w:w="656" w:type="pct"/>
          </w:tcPr>
          <w:p w14:paraId="1D0E8F66"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27.8</w:t>
            </w:r>
          </w:p>
        </w:tc>
        <w:tc>
          <w:tcPr>
            <w:tcW w:w="592" w:type="pct"/>
          </w:tcPr>
          <w:p w14:paraId="52A00A6E"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35.4</w:t>
            </w:r>
          </w:p>
        </w:tc>
        <w:tc>
          <w:tcPr>
            <w:tcW w:w="542" w:type="pct"/>
          </w:tcPr>
          <w:p w14:paraId="60BCF7A6"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17.8</w:t>
            </w:r>
          </w:p>
        </w:tc>
        <w:tc>
          <w:tcPr>
            <w:tcW w:w="650" w:type="pct"/>
          </w:tcPr>
          <w:p w14:paraId="4C75856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28.8</w:t>
            </w:r>
          </w:p>
        </w:tc>
        <w:tc>
          <w:tcPr>
            <w:tcW w:w="497" w:type="pct"/>
          </w:tcPr>
          <w:p w14:paraId="538BA20C"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19.7</w:t>
            </w:r>
          </w:p>
        </w:tc>
        <w:tc>
          <w:tcPr>
            <w:tcW w:w="745" w:type="pct"/>
          </w:tcPr>
          <w:p w14:paraId="2ED49A33"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33.2</w:t>
            </w:r>
          </w:p>
        </w:tc>
      </w:tr>
    </w:tbl>
    <w:p w14:paraId="56D1806D" w14:textId="77777777" w:rsidR="008969EC" w:rsidRPr="00A60803" w:rsidRDefault="008969EC" w:rsidP="00441B6F">
      <w:pPr>
        <w:jc w:val="both"/>
        <w:rPr>
          <w:rFonts w:ascii="Arial" w:hAnsi="Arial" w:cs="Arial"/>
          <w:lang w:val="en-GB" w:eastAsia="en-GB"/>
        </w:rPr>
      </w:pPr>
    </w:p>
    <w:p w14:paraId="7D702DA5" w14:textId="77777777" w:rsidR="008969EC" w:rsidRPr="00A60803" w:rsidRDefault="008969EC" w:rsidP="008969EC">
      <w:pPr>
        <w:rPr>
          <w:rFonts w:ascii="Arial" w:hAnsi="Arial" w:cs="Arial"/>
          <w:b/>
          <w:sz w:val="22"/>
          <w:lang w:val="en-GB"/>
        </w:rPr>
      </w:pPr>
      <w:r w:rsidRPr="00A60803">
        <w:rPr>
          <w:rFonts w:ascii="Arial" w:hAnsi="Arial" w:cs="Arial"/>
          <w:b/>
          <w:sz w:val="22"/>
          <w:lang w:val="en-GB"/>
        </w:rPr>
        <w:t>4.3 Frailty Conditions by Background Characteristics</w:t>
      </w:r>
    </w:p>
    <w:p w14:paraId="711063AC" w14:textId="77777777" w:rsidR="008969EC" w:rsidRPr="00A60803" w:rsidRDefault="008969EC" w:rsidP="008969EC">
      <w:pPr>
        <w:rPr>
          <w:rFonts w:ascii="Arial" w:hAnsi="Arial" w:cs="Arial"/>
          <w:b/>
          <w:sz w:val="22"/>
          <w:lang w:val="en-GB"/>
        </w:rPr>
      </w:pPr>
    </w:p>
    <w:p w14:paraId="5393FD6A" w14:textId="16CA577F" w:rsidR="008969EC" w:rsidRPr="00A60803" w:rsidRDefault="008969EC" w:rsidP="008969EC">
      <w:pPr>
        <w:spacing w:after="160"/>
        <w:jc w:val="both"/>
        <w:rPr>
          <w:rFonts w:ascii="Arial" w:hAnsi="Arial" w:cs="Arial"/>
          <w:lang w:val="en-GB"/>
        </w:rPr>
      </w:pPr>
      <w:r w:rsidRPr="00A60803">
        <w:rPr>
          <w:rFonts w:ascii="Arial" w:hAnsi="Arial" w:cs="Arial"/>
          <w:lang w:val="en-GB"/>
        </w:rPr>
        <w:t xml:space="preserve">Table 3 shows the distribution of frailty categories </w:t>
      </w:r>
      <w:r w:rsidR="0067767A">
        <w:rPr>
          <w:rFonts w:ascii="Arial" w:hAnsi="Arial" w:cs="Arial"/>
          <w:lang w:val="en-GB"/>
        </w:rPr>
        <w:t>-</w:t>
      </w:r>
      <w:r w:rsidRPr="00A60803">
        <w:rPr>
          <w:rFonts w:ascii="Arial" w:hAnsi="Arial" w:cs="Arial"/>
          <w:lang w:val="en-GB"/>
        </w:rPr>
        <w:t xml:space="preserve"> robust, pre-frail, intermediate frail, and frail </w:t>
      </w:r>
      <w:r w:rsidR="0067767A">
        <w:rPr>
          <w:rFonts w:ascii="Arial" w:hAnsi="Arial" w:cs="Arial"/>
          <w:lang w:val="en-GB"/>
        </w:rPr>
        <w:t>-</w:t>
      </w:r>
      <w:r w:rsidRPr="00A60803">
        <w:rPr>
          <w:rFonts w:ascii="Arial" w:hAnsi="Arial" w:cs="Arial"/>
          <w:lang w:val="en-GB"/>
        </w:rPr>
        <w:t xml:space="preserve"> by background characteristics. Overall, the sample was distributed approximately as follows: 20.0% robust, 28.5% pre-frail, 35.3% intermediate frail, and 15.5% frail. The age gradient was striking: among those aged 50–59, 26.8% were robust and only 7.1% frail; by age 80 and above, only 4.1% remained robust while 50.8% were frail. This near-inversion of the frailty distribution across age groups underscores frailty as fundamentally an age-related phenomenon.</w:t>
      </w:r>
    </w:p>
    <w:p w14:paraId="6F6DA9B1" w14:textId="77777777" w:rsidR="008969EC" w:rsidRPr="00A60803" w:rsidRDefault="008969EC" w:rsidP="008969EC">
      <w:pPr>
        <w:spacing w:after="160"/>
        <w:jc w:val="both"/>
        <w:rPr>
          <w:rFonts w:ascii="Arial" w:hAnsi="Arial" w:cs="Arial"/>
          <w:lang w:val="en-GB"/>
        </w:rPr>
      </w:pPr>
      <w:r w:rsidRPr="00A60803">
        <w:rPr>
          <w:rFonts w:ascii="Arial" w:hAnsi="Arial" w:cs="Arial"/>
          <w:lang w:val="en-GB"/>
        </w:rPr>
        <w:t>Female respondents showed a more adverse frailty profile than males: 18.3% of women were frail compared with 13.6% of men, and only 18.2% of women were robust compared with 22.1% of men. Rural respondents were somewhat more likely to be frail (17.1%) compared with urban respondents (13.0%). Educational attainment showed a strong inverse gradient: frailty prevalence fell from 21.0% among those with no schooling to 6.0% among those with 10 or more years of education. The corresponding increase in robustness was equally marked, rising from 13.9% to 34.8%.</w:t>
      </w:r>
    </w:p>
    <w:p w14:paraId="5D13D180" w14:textId="77777777" w:rsidR="008969EC" w:rsidRPr="00A60803" w:rsidRDefault="008969EC" w:rsidP="008969EC">
      <w:pPr>
        <w:jc w:val="both"/>
        <w:rPr>
          <w:rFonts w:ascii="Arial" w:hAnsi="Arial" w:cs="Arial"/>
          <w:lang w:val="en-GB"/>
        </w:rPr>
      </w:pPr>
      <w:r w:rsidRPr="00A60803">
        <w:rPr>
          <w:rFonts w:ascii="Arial" w:hAnsi="Arial" w:cs="Arial"/>
          <w:lang w:val="en-GB"/>
        </w:rPr>
        <w:t>Wealth showed a consistent inverse association with frailty: respondents in the lowest wealth quintile had a frailty prevalence of 24.6%, compared with 8.9% in the highest quintile. Robustness correspondingly increased from 12.4% (lowest) to 29.5% (highest). SC/ST respondents had higher frailty prevalence (19.1%) compared with others (15.0%). Among states, West Bengal (23.6%) and Assam (21.1%) had the highest frailty rates, while Karnataka (9.6%) and Rajasthan (11.6%) had the lowest.</w:t>
      </w:r>
    </w:p>
    <w:p w14:paraId="5C591269" w14:textId="77777777" w:rsidR="008969EC" w:rsidRPr="00A60803" w:rsidRDefault="008969EC" w:rsidP="008969EC">
      <w:pPr>
        <w:rPr>
          <w:lang w:val="en-GB"/>
        </w:rPr>
      </w:pPr>
    </w:p>
    <w:p w14:paraId="60242A19" w14:textId="77777777" w:rsidR="008969EC" w:rsidRPr="00A60803" w:rsidRDefault="008969EC" w:rsidP="008969EC">
      <w:pPr>
        <w:tabs>
          <w:tab w:val="left" w:pos="1080"/>
        </w:tabs>
        <w:jc w:val="both"/>
        <w:rPr>
          <w:rFonts w:ascii="Arial" w:hAnsi="Arial"/>
          <w:b/>
          <w:lang w:val="en-GB"/>
        </w:rPr>
      </w:pPr>
      <w:r w:rsidRPr="00A60803">
        <w:rPr>
          <w:rFonts w:ascii="Arial" w:hAnsi="Arial"/>
          <w:b/>
          <w:lang w:val="en-GB"/>
        </w:rPr>
        <w:t>Table 3: Frailty conditions of older adults aged 50 and above by background characteristics from WHO-SAGE India 2007 (%)</w:t>
      </w:r>
    </w:p>
    <w:p w14:paraId="14A93265" w14:textId="77777777" w:rsidR="008969EC" w:rsidRPr="00A60803" w:rsidRDefault="008969EC" w:rsidP="008969EC">
      <w:pPr>
        <w:tabs>
          <w:tab w:val="left" w:pos="1080"/>
        </w:tabs>
        <w:jc w:val="both"/>
        <w:rPr>
          <w:rFonts w:ascii="Arial" w:hAnsi="Arial"/>
          <w:b/>
          <w:lang w:val="en-GB"/>
        </w:rPr>
      </w:pPr>
    </w:p>
    <w:tbl>
      <w:tblPr>
        <w:tblStyle w:val="PlainTable2"/>
        <w:tblW w:w="0" w:type="auto"/>
        <w:tblLook w:val="04A0" w:firstRow="1" w:lastRow="0" w:firstColumn="1" w:lastColumn="0" w:noHBand="0" w:noVBand="1"/>
      </w:tblPr>
      <w:tblGrid>
        <w:gridCol w:w="1822"/>
        <w:gridCol w:w="1657"/>
        <w:gridCol w:w="1593"/>
        <w:gridCol w:w="1759"/>
        <w:gridCol w:w="1593"/>
      </w:tblGrid>
      <w:tr w:rsidR="008969EC" w:rsidRPr="00A60803" w14:paraId="2D7AA699" w14:textId="77777777" w:rsidTr="00896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666FE6C2" w14:textId="77777777" w:rsidR="008969EC" w:rsidRPr="00A60803" w:rsidRDefault="008969EC" w:rsidP="008969EC">
            <w:pPr>
              <w:jc w:val="both"/>
              <w:rPr>
                <w:rFonts w:ascii="Arial" w:hAnsi="Arial"/>
                <w:b w:val="0"/>
                <w:lang w:val="en-GB"/>
              </w:rPr>
            </w:pPr>
            <w:r w:rsidRPr="00A60803">
              <w:rPr>
                <w:rFonts w:ascii="Arial" w:hAnsi="Arial"/>
                <w:lang w:val="en-GB"/>
              </w:rPr>
              <w:t>Characteristics</w:t>
            </w:r>
          </w:p>
        </w:tc>
        <w:tc>
          <w:tcPr>
            <w:tcW w:w="1657" w:type="dxa"/>
          </w:tcPr>
          <w:p w14:paraId="6DF48CF8" w14:textId="77777777" w:rsidR="008969EC" w:rsidRPr="00A60803" w:rsidRDefault="008969EC" w:rsidP="008969EC">
            <w:pPr>
              <w:jc w:val="both"/>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sidRPr="00A60803">
              <w:rPr>
                <w:rFonts w:ascii="Arial" w:hAnsi="Arial"/>
                <w:lang w:val="en-GB"/>
              </w:rPr>
              <w:t>Robust (0 deficits)</w:t>
            </w:r>
          </w:p>
        </w:tc>
        <w:tc>
          <w:tcPr>
            <w:tcW w:w="1593" w:type="dxa"/>
          </w:tcPr>
          <w:p w14:paraId="59D106E5" w14:textId="77777777" w:rsidR="008969EC" w:rsidRPr="00A60803" w:rsidRDefault="008969EC" w:rsidP="008969EC">
            <w:pPr>
              <w:jc w:val="both"/>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sidRPr="00A60803">
              <w:rPr>
                <w:rFonts w:ascii="Arial" w:hAnsi="Arial"/>
                <w:lang w:val="en-GB"/>
              </w:rPr>
              <w:t>Pre-frail (1–2)</w:t>
            </w:r>
          </w:p>
        </w:tc>
        <w:tc>
          <w:tcPr>
            <w:tcW w:w="1759" w:type="dxa"/>
          </w:tcPr>
          <w:p w14:paraId="43026252" w14:textId="77777777" w:rsidR="008969EC" w:rsidRPr="00A60803" w:rsidRDefault="008969EC" w:rsidP="008969EC">
            <w:pPr>
              <w:jc w:val="both"/>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sidRPr="00A60803">
              <w:rPr>
                <w:rFonts w:ascii="Arial" w:hAnsi="Arial"/>
                <w:lang w:val="en-GB"/>
              </w:rPr>
              <w:t>Intermediate (3–4)</w:t>
            </w:r>
          </w:p>
        </w:tc>
        <w:tc>
          <w:tcPr>
            <w:tcW w:w="1593" w:type="dxa"/>
          </w:tcPr>
          <w:p w14:paraId="4D82C98B" w14:textId="77777777" w:rsidR="008969EC" w:rsidRPr="00A60803" w:rsidRDefault="008969EC" w:rsidP="008969EC">
            <w:pPr>
              <w:jc w:val="both"/>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sidRPr="00A60803">
              <w:rPr>
                <w:rFonts w:ascii="Arial" w:hAnsi="Arial"/>
                <w:lang w:val="en-GB"/>
              </w:rPr>
              <w:t>Frail (5–7)</w:t>
            </w:r>
          </w:p>
        </w:tc>
      </w:tr>
      <w:tr w:rsidR="008969EC" w:rsidRPr="00A60803" w14:paraId="466AD163"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555611E6" w14:textId="77777777" w:rsidR="008969EC" w:rsidRPr="00A60803" w:rsidRDefault="008969EC" w:rsidP="008969EC">
            <w:pPr>
              <w:jc w:val="both"/>
              <w:rPr>
                <w:rFonts w:ascii="Arial" w:hAnsi="Arial"/>
                <w:b w:val="0"/>
                <w:lang w:val="en-GB"/>
              </w:rPr>
            </w:pPr>
            <w:r w:rsidRPr="00A60803">
              <w:rPr>
                <w:rFonts w:ascii="Arial" w:hAnsi="Arial"/>
                <w:lang w:val="en-GB"/>
              </w:rPr>
              <w:lastRenderedPageBreak/>
              <w:t>Age Group</w:t>
            </w:r>
          </w:p>
        </w:tc>
        <w:tc>
          <w:tcPr>
            <w:tcW w:w="1657" w:type="dxa"/>
          </w:tcPr>
          <w:p w14:paraId="61F987FC"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
                <w:lang w:val="en-GB"/>
              </w:rPr>
            </w:pPr>
          </w:p>
        </w:tc>
        <w:tc>
          <w:tcPr>
            <w:tcW w:w="1593" w:type="dxa"/>
          </w:tcPr>
          <w:p w14:paraId="3CE2A9CF"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
                <w:lang w:val="en-GB"/>
              </w:rPr>
            </w:pPr>
          </w:p>
        </w:tc>
        <w:tc>
          <w:tcPr>
            <w:tcW w:w="1759" w:type="dxa"/>
          </w:tcPr>
          <w:p w14:paraId="5E994D2E"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
                <w:lang w:val="en-GB"/>
              </w:rPr>
            </w:pPr>
          </w:p>
        </w:tc>
        <w:tc>
          <w:tcPr>
            <w:tcW w:w="1593" w:type="dxa"/>
          </w:tcPr>
          <w:p w14:paraId="3A32B587"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
                <w:lang w:val="en-GB"/>
              </w:rPr>
            </w:pPr>
          </w:p>
        </w:tc>
      </w:tr>
      <w:tr w:rsidR="008969EC" w:rsidRPr="00A60803" w14:paraId="3796820D"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0AEF9889" w14:textId="77777777" w:rsidR="008969EC" w:rsidRPr="00A60803" w:rsidRDefault="008969EC" w:rsidP="008969EC">
            <w:pPr>
              <w:jc w:val="both"/>
              <w:rPr>
                <w:rFonts w:ascii="Arial" w:hAnsi="Arial"/>
                <w:b w:val="0"/>
                <w:lang w:val="en-GB"/>
              </w:rPr>
            </w:pPr>
            <w:r w:rsidRPr="00A60803">
              <w:rPr>
                <w:rFonts w:ascii="Arial" w:hAnsi="Arial"/>
                <w:b w:val="0"/>
                <w:lang w:val="en-GB"/>
              </w:rPr>
              <w:t>50–59</w:t>
            </w:r>
          </w:p>
        </w:tc>
        <w:tc>
          <w:tcPr>
            <w:tcW w:w="1657" w:type="dxa"/>
          </w:tcPr>
          <w:p w14:paraId="24BB83E2"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26.8</w:t>
            </w:r>
          </w:p>
        </w:tc>
        <w:tc>
          <w:tcPr>
            <w:tcW w:w="1593" w:type="dxa"/>
          </w:tcPr>
          <w:p w14:paraId="48BF2CD9"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34.3</w:t>
            </w:r>
          </w:p>
        </w:tc>
        <w:tc>
          <w:tcPr>
            <w:tcW w:w="1759" w:type="dxa"/>
          </w:tcPr>
          <w:p w14:paraId="69286010"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31.8</w:t>
            </w:r>
          </w:p>
        </w:tc>
        <w:tc>
          <w:tcPr>
            <w:tcW w:w="1593" w:type="dxa"/>
          </w:tcPr>
          <w:p w14:paraId="4CFA40D8"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7.1</w:t>
            </w:r>
          </w:p>
        </w:tc>
      </w:tr>
      <w:tr w:rsidR="008969EC" w:rsidRPr="00A60803" w14:paraId="50D98C0A"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2407EF90" w14:textId="77777777" w:rsidR="008969EC" w:rsidRPr="00A60803" w:rsidRDefault="008969EC" w:rsidP="008969EC">
            <w:pPr>
              <w:jc w:val="both"/>
              <w:rPr>
                <w:rFonts w:ascii="Arial" w:hAnsi="Arial"/>
                <w:b w:val="0"/>
                <w:lang w:val="en-GB"/>
              </w:rPr>
            </w:pPr>
            <w:r w:rsidRPr="00A60803">
              <w:rPr>
                <w:rFonts w:ascii="Arial" w:hAnsi="Arial"/>
                <w:b w:val="0"/>
                <w:lang w:val="en-GB"/>
              </w:rPr>
              <w:t>60–69</w:t>
            </w:r>
          </w:p>
        </w:tc>
        <w:tc>
          <w:tcPr>
            <w:tcW w:w="1657" w:type="dxa"/>
          </w:tcPr>
          <w:p w14:paraId="5F7E1BB0"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17.8</w:t>
            </w:r>
          </w:p>
        </w:tc>
        <w:tc>
          <w:tcPr>
            <w:tcW w:w="1593" w:type="dxa"/>
          </w:tcPr>
          <w:p w14:paraId="03F90782"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26.8</w:t>
            </w:r>
          </w:p>
        </w:tc>
        <w:tc>
          <w:tcPr>
            <w:tcW w:w="1759" w:type="dxa"/>
          </w:tcPr>
          <w:p w14:paraId="03A1AE2B"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37.2</w:t>
            </w:r>
          </w:p>
        </w:tc>
        <w:tc>
          <w:tcPr>
            <w:tcW w:w="1593" w:type="dxa"/>
          </w:tcPr>
          <w:p w14:paraId="6CA353FA"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18.2</w:t>
            </w:r>
          </w:p>
        </w:tc>
      </w:tr>
      <w:tr w:rsidR="008969EC" w:rsidRPr="00A60803" w14:paraId="278874AC"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44DE3CF7" w14:textId="77777777" w:rsidR="008969EC" w:rsidRPr="00A60803" w:rsidRDefault="008969EC" w:rsidP="008969EC">
            <w:pPr>
              <w:jc w:val="both"/>
              <w:rPr>
                <w:rFonts w:ascii="Arial" w:hAnsi="Arial"/>
                <w:b w:val="0"/>
                <w:lang w:val="en-GB"/>
              </w:rPr>
            </w:pPr>
            <w:r w:rsidRPr="00A60803">
              <w:rPr>
                <w:rFonts w:ascii="Arial" w:hAnsi="Arial"/>
                <w:b w:val="0"/>
                <w:lang w:val="en-GB"/>
              </w:rPr>
              <w:t>70–79</w:t>
            </w:r>
          </w:p>
        </w:tc>
        <w:tc>
          <w:tcPr>
            <w:tcW w:w="1657" w:type="dxa"/>
          </w:tcPr>
          <w:p w14:paraId="1CD5A7B3"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9.4</w:t>
            </w:r>
          </w:p>
        </w:tc>
        <w:tc>
          <w:tcPr>
            <w:tcW w:w="1593" w:type="dxa"/>
          </w:tcPr>
          <w:p w14:paraId="4B8F3AF2"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20.1</w:t>
            </w:r>
          </w:p>
        </w:tc>
        <w:tc>
          <w:tcPr>
            <w:tcW w:w="1759" w:type="dxa"/>
          </w:tcPr>
          <w:p w14:paraId="50D5233D"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42.2</w:t>
            </w:r>
          </w:p>
        </w:tc>
        <w:tc>
          <w:tcPr>
            <w:tcW w:w="1593" w:type="dxa"/>
          </w:tcPr>
          <w:p w14:paraId="1BB5C663"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28.3</w:t>
            </w:r>
          </w:p>
        </w:tc>
      </w:tr>
      <w:tr w:rsidR="008969EC" w:rsidRPr="00A60803" w14:paraId="3C5D14BC"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38F0A082" w14:textId="77777777" w:rsidR="008969EC" w:rsidRPr="00A60803" w:rsidRDefault="008969EC" w:rsidP="008969EC">
            <w:pPr>
              <w:jc w:val="both"/>
              <w:rPr>
                <w:rFonts w:ascii="Arial" w:hAnsi="Arial"/>
                <w:b w:val="0"/>
                <w:lang w:val="en-GB"/>
              </w:rPr>
            </w:pPr>
            <w:r w:rsidRPr="00A60803">
              <w:rPr>
                <w:rFonts w:ascii="Arial" w:hAnsi="Arial"/>
                <w:b w:val="0"/>
                <w:lang w:val="en-GB"/>
              </w:rPr>
              <w:t>80+</w:t>
            </w:r>
          </w:p>
        </w:tc>
        <w:tc>
          <w:tcPr>
            <w:tcW w:w="1657" w:type="dxa"/>
          </w:tcPr>
          <w:p w14:paraId="024A73A5"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4.1</w:t>
            </w:r>
          </w:p>
        </w:tc>
        <w:tc>
          <w:tcPr>
            <w:tcW w:w="1593" w:type="dxa"/>
          </w:tcPr>
          <w:p w14:paraId="7D43414D"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11.0</w:t>
            </w:r>
          </w:p>
        </w:tc>
        <w:tc>
          <w:tcPr>
            <w:tcW w:w="1759" w:type="dxa"/>
          </w:tcPr>
          <w:p w14:paraId="182D284E"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34.0</w:t>
            </w:r>
          </w:p>
        </w:tc>
        <w:tc>
          <w:tcPr>
            <w:tcW w:w="1593" w:type="dxa"/>
          </w:tcPr>
          <w:p w14:paraId="176FF029"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50.8</w:t>
            </w:r>
          </w:p>
        </w:tc>
      </w:tr>
      <w:tr w:rsidR="008969EC" w:rsidRPr="00A60803" w14:paraId="0970E303"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59F140D8" w14:textId="77777777" w:rsidR="008969EC" w:rsidRPr="00A60803" w:rsidRDefault="008969EC" w:rsidP="008969EC">
            <w:pPr>
              <w:jc w:val="both"/>
              <w:rPr>
                <w:rFonts w:ascii="Arial" w:hAnsi="Arial"/>
                <w:b w:val="0"/>
                <w:lang w:val="en-GB"/>
              </w:rPr>
            </w:pPr>
            <w:r w:rsidRPr="00A60803">
              <w:rPr>
                <w:rFonts w:ascii="Arial" w:hAnsi="Arial"/>
                <w:lang w:val="en-GB"/>
              </w:rPr>
              <w:t>Residence</w:t>
            </w:r>
          </w:p>
        </w:tc>
        <w:tc>
          <w:tcPr>
            <w:tcW w:w="1657" w:type="dxa"/>
          </w:tcPr>
          <w:p w14:paraId="1751826D"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593" w:type="dxa"/>
          </w:tcPr>
          <w:p w14:paraId="2D054EEA"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759" w:type="dxa"/>
          </w:tcPr>
          <w:p w14:paraId="3FB12D24"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593" w:type="dxa"/>
          </w:tcPr>
          <w:p w14:paraId="0B1D9885"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r>
      <w:tr w:rsidR="008969EC" w:rsidRPr="00A60803" w14:paraId="57F45C48"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4AC1A283" w14:textId="77777777" w:rsidR="008969EC" w:rsidRPr="00A60803" w:rsidRDefault="008969EC" w:rsidP="008969EC">
            <w:pPr>
              <w:jc w:val="both"/>
              <w:rPr>
                <w:rFonts w:ascii="Arial" w:hAnsi="Arial"/>
                <w:b w:val="0"/>
                <w:lang w:val="en-GB"/>
              </w:rPr>
            </w:pPr>
            <w:r w:rsidRPr="00A60803">
              <w:rPr>
                <w:rFonts w:ascii="Arial" w:hAnsi="Arial"/>
                <w:b w:val="0"/>
                <w:lang w:val="en-GB"/>
              </w:rPr>
              <w:t>Urban</w:t>
            </w:r>
          </w:p>
        </w:tc>
        <w:tc>
          <w:tcPr>
            <w:tcW w:w="1657" w:type="dxa"/>
          </w:tcPr>
          <w:p w14:paraId="01844CD1"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21.04</w:t>
            </w:r>
          </w:p>
        </w:tc>
        <w:tc>
          <w:tcPr>
            <w:tcW w:w="1593" w:type="dxa"/>
          </w:tcPr>
          <w:p w14:paraId="4B839D81"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30.60</w:t>
            </w:r>
          </w:p>
        </w:tc>
        <w:tc>
          <w:tcPr>
            <w:tcW w:w="1759" w:type="dxa"/>
          </w:tcPr>
          <w:p w14:paraId="133E44D2"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35.40</w:t>
            </w:r>
          </w:p>
        </w:tc>
        <w:tc>
          <w:tcPr>
            <w:tcW w:w="1593" w:type="dxa"/>
          </w:tcPr>
          <w:p w14:paraId="56E2DAE5"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12.96</w:t>
            </w:r>
          </w:p>
        </w:tc>
      </w:tr>
      <w:tr w:rsidR="008969EC" w:rsidRPr="00A60803" w14:paraId="349F1C7C"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54850EDF" w14:textId="77777777" w:rsidR="008969EC" w:rsidRPr="00A60803" w:rsidRDefault="008969EC" w:rsidP="008969EC">
            <w:pPr>
              <w:jc w:val="both"/>
              <w:rPr>
                <w:rFonts w:ascii="Arial" w:hAnsi="Arial"/>
                <w:b w:val="0"/>
                <w:lang w:val="en-GB"/>
              </w:rPr>
            </w:pPr>
            <w:r w:rsidRPr="00A60803">
              <w:rPr>
                <w:rFonts w:ascii="Arial" w:hAnsi="Arial"/>
                <w:b w:val="0"/>
                <w:lang w:val="en-GB"/>
              </w:rPr>
              <w:t>Rural</w:t>
            </w:r>
          </w:p>
        </w:tc>
        <w:tc>
          <w:tcPr>
            <w:tcW w:w="1657" w:type="dxa"/>
          </w:tcPr>
          <w:p w14:paraId="0F985D40"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19.85</w:t>
            </w:r>
          </w:p>
        </w:tc>
        <w:tc>
          <w:tcPr>
            <w:tcW w:w="1593" w:type="dxa"/>
          </w:tcPr>
          <w:p w14:paraId="633E2ABA"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27.87</w:t>
            </w:r>
          </w:p>
        </w:tc>
        <w:tc>
          <w:tcPr>
            <w:tcW w:w="1759" w:type="dxa"/>
          </w:tcPr>
          <w:p w14:paraId="62FA108A"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35.20</w:t>
            </w:r>
          </w:p>
        </w:tc>
        <w:tc>
          <w:tcPr>
            <w:tcW w:w="1593" w:type="dxa"/>
          </w:tcPr>
          <w:p w14:paraId="2E595859"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17.07</w:t>
            </w:r>
          </w:p>
        </w:tc>
      </w:tr>
      <w:tr w:rsidR="008969EC" w:rsidRPr="00A60803" w14:paraId="0E389C73"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571485D4" w14:textId="77777777" w:rsidR="008969EC" w:rsidRPr="00A60803" w:rsidRDefault="008969EC" w:rsidP="008969EC">
            <w:pPr>
              <w:jc w:val="both"/>
              <w:rPr>
                <w:rFonts w:ascii="Arial" w:hAnsi="Arial"/>
                <w:b w:val="0"/>
                <w:lang w:val="en-GB"/>
              </w:rPr>
            </w:pPr>
            <w:r w:rsidRPr="00A60803">
              <w:rPr>
                <w:rFonts w:ascii="Arial" w:hAnsi="Arial"/>
                <w:lang w:val="en-GB"/>
              </w:rPr>
              <w:t>Sex</w:t>
            </w:r>
          </w:p>
        </w:tc>
        <w:tc>
          <w:tcPr>
            <w:tcW w:w="1657" w:type="dxa"/>
          </w:tcPr>
          <w:p w14:paraId="495F0C7A"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1593" w:type="dxa"/>
          </w:tcPr>
          <w:p w14:paraId="5E6E84D4"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1759" w:type="dxa"/>
          </w:tcPr>
          <w:p w14:paraId="50EA910E"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1593" w:type="dxa"/>
          </w:tcPr>
          <w:p w14:paraId="51CBB055"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r>
      <w:tr w:rsidR="008969EC" w:rsidRPr="00A60803" w14:paraId="07E75D03"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2CD6AD03" w14:textId="77777777" w:rsidR="008969EC" w:rsidRPr="00A60803" w:rsidRDefault="008969EC" w:rsidP="008969EC">
            <w:pPr>
              <w:jc w:val="both"/>
              <w:rPr>
                <w:rFonts w:ascii="Arial" w:hAnsi="Arial"/>
                <w:b w:val="0"/>
                <w:lang w:val="en-GB"/>
              </w:rPr>
            </w:pPr>
            <w:r w:rsidRPr="00A60803">
              <w:rPr>
                <w:rFonts w:ascii="Arial" w:hAnsi="Arial"/>
                <w:b w:val="0"/>
                <w:lang w:val="en-GB"/>
              </w:rPr>
              <w:t>Male</w:t>
            </w:r>
          </w:p>
        </w:tc>
        <w:tc>
          <w:tcPr>
            <w:tcW w:w="1657" w:type="dxa"/>
          </w:tcPr>
          <w:p w14:paraId="42B81FA3"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22.1</w:t>
            </w:r>
          </w:p>
        </w:tc>
        <w:tc>
          <w:tcPr>
            <w:tcW w:w="1593" w:type="dxa"/>
          </w:tcPr>
          <w:p w14:paraId="2CA277FF"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31.6</w:t>
            </w:r>
          </w:p>
        </w:tc>
        <w:tc>
          <w:tcPr>
            <w:tcW w:w="1759" w:type="dxa"/>
          </w:tcPr>
          <w:p w14:paraId="6FE24BEC"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32.7</w:t>
            </w:r>
          </w:p>
        </w:tc>
        <w:tc>
          <w:tcPr>
            <w:tcW w:w="1593" w:type="dxa"/>
          </w:tcPr>
          <w:p w14:paraId="57879837"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13.6</w:t>
            </w:r>
          </w:p>
        </w:tc>
      </w:tr>
      <w:tr w:rsidR="008969EC" w:rsidRPr="00A60803" w14:paraId="50A28EF0"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51E7E633" w14:textId="77777777" w:rsidR="008969EC" w:rsidRPr="00A60803" w:rsidRDefault="008969EC" w:rsidP="008969EC">
            <w:pPr>
              <w:jc w:val="both"/>
              <w:rPr>
                <w:rFonts w:ascii="Arial" w:hAnsi="Arial"/>
                <w:b w:val="0"/>
                <w:lang w:val="en-GB"/>
              </w:rPr>
            </w:pPr>
            <w:r w:rsidRPr="00A60803">
              <w:rPr>
                <w:rFonts w:ascii="Arial" w:hAnsi="Arial"/>
                <w:b w:val="0"/>
                <w:lang w:val="en-GB"/>
              </w:rPr>
              <w:t>Female</w:t>
            </w:r>
          </w:p>
        </w:tc>
        <w:tc>
          <w:tcPr>
            <w:tcW w:w="1657" w:type="dxa"/>
          </w:tcPr>
          <w:p w14:paraId="48770F83"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18.2</w:t>
            </w:r>
          </w:p>
        </w:tc>
        <w:tc>
          <w:tcPr>
            <w:tcW w:w="1593" w:type="dxa"/>
          </w:tcPr>
          <w:p w14:paraId="1A9AFE64"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25.6</w:t>
            </w:r>
          </w:p>
        </w:tc>
        <w:tc>
          <w:tcPr>
            <w:tcW w:w="1759" w:type="dxa"/>
          </w:tcPr>
          <w:p w14:paraId="471E0816"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37.9</w:t>
            </w:r>
          </w:p>
        </w:tc>
        <w:tc>
          <w:tcPr>
            <w:tcW w:w="1593" w:type="dxa"/>
          </w:tcPr>
          <w:p w14:paraId="662911F3"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18.3</w:t>
            </w:r>
          </w:p>
        </w:tc>
      </w:tr>
      <w:tr w:rsidR="008969EC" w:rsidRPr="00A60803" w14:paraId="6AFE056E"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07526A1A" w14:textId="77777777" w:rsidR="008969EC" w:rsidRPr="00A60803" w:rsidRDefault="008969EC" w:rsidP="008969EC">
            <w:pPr>
              <w:jc w:val="both"/>
              <w:rPr>
                <w:rFonts w:ascii="Arial" w:hAnsi="Arial"/>
                <w:b w:val="0"/>
                <w:lang w:val="en-GB"/>
              </w:rPr>
            </w:pPr>
            <w:r w:rsidRPr="00A60803">
              <w:rPr>
                <w:rFonts w:ascii="Arial" w:hAnsi="Arial"/>
                <w:lang w:val="en-GB"/>
              </w:rPr>
              <w:t>Years of Education</w:t>
            </w:r>
          </w:p>
        </w:tc>
        <w:tc>
          <w:tcPr>
            <w:tcW w:w="1657" w:type="dxa"/>
          </w:tcPr>
          <w:p w14:paraId="7FBD23E9"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593" w:type="dxa"/>
          </w:tcPr>
          <w:p w14:paraId="161791E4"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759" w:type="dxa"/>
          </w:tcPr>
          <w:p w14:paraId="21448F34"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593" w:type="dxa"/>
          </w:tcPr>
          <w:p w14:paraId="5E367A48"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r>
      <w:tr w:rsidR="008969EC" w:rsidRPr="00A60803" w14:paraId="02ACDDF8"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2E232EAB" w14:textId="77777777" w:rsidR="008969EC" w:rsidRPr="00A60803" w:rsidRDefault="008969EC" w:rsidP="008969EC">
            <w:pPr>
              <w:jc w:val="both"/>
              <w:rPr>
                <w:rFonts w:ascii="Arial" w:hAnsi="Arial"/>
                <w:b w:val="0"/>
                <w:lang w:val="en-GB"/>
              </w:rPr>
            </w:pPr>
            <w:r w:rsidRPr="00A60803">
              <w:rPr>
                <w:rFonts w:ascii="Arial" w:hAnsi="Arial"/>
                <w:b w:val="0"/>
                <w:lang w:val="en-GB"/>
              </w:rPr>
              <w:t>No schooling</w:t>
            </w:r>
          </w:p>
        </w:tc>
        <w:tc>
          <w:tcPr>
            <w:tcW w:w="1657" w:type="dxa"/>
          </w:tcPr>
          <w:p w14:paraId="16C22A91"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13.9</w:t>
            </w:r>
          </w:p>
        </w:tc>
        <w:tc>
          <w:tcPr>
            <w:tcW w:w="1593" w:type="dxa"/>
          </w:tcPr>
          <w:p w14:paraId="31E7CB5A"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26.8</w:t>
            </w:r>
          </w:p>
        </w:tc>
        <w:tc>
          <w:tcPr>
            <w:tcW w:w="1759" w:type="dxa"/>
          </w:tcPr>
          <w:p w14:paraId="24710AE6"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38.3</w:t>
            </w:r>
          </w:p>
        </w:tc>
        <w:tc>
          <w:tcPr>
            <w:tcW w:w="1593" w:type="dxa"/>
          </w:tcPr>
          <w:p w14:paraId="1FBBCCCF"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21.0</w:t>
            </w:r>
          </w:p>
        </w:tc>
      </w:tr>
      <w:tr w:rsidR="008969EC" w:rsidRPr="00A60803" w14:paraId="49AA6AC1"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3CCC327C" w14:textId="77777777" w:rsidR="008969EC" w:rsidRPr="00A60803" w:rsidRDefault="008969EC" w:rsidP="008969EC">
            <w:pPr>
              <w:jc w:val="both"/>
              <w:rPr>
                <w:rFonts w:ascii="Arial" w:hAnsi="Arial"/>
                <w:b w:val="0"/>
                <w:lang w:val="en-GB"/>
              </w:rPr>
            </w:pPr>
            <w:r w:rsidRPr="00A60803">
              <w:rPr>
                <w:rFonts w:ascii="Arial" w:hAnsi="Arial"/>
                <w:b w:val="0"/>
                <w:lang w:val="en-GB"/>
              </w:rPr>
              <w:t>1–5 years</w:t>
            </w:r>
          </w:p>
        </w:tc>
        <w:tc>
          <w:tcPr>
            <w:tcW w:w="1657" w:type="dxa"/>
          </w:tcPr>
          <w:p w14:paraId="00B98C28"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21.3</w:t>
            </w:r>
          </w:p>
        </w:tc>
        <w:tc>
          <w:tcPr>
            <w:tcW w:w="1593" w:type="dxa"/>
          </w:tcPr>
          <w:p w14:paraId="69427B1F"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26.3</w:t>
            </w:r>
          </w:p>
        </w:tc>
        <w:tc>
          <w:tcPr>
            <w:tcW w:w="1759" w:type="dxa"/>
          </w:tcPr>
          <w:p w14:paraId="367A54FE"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39.2</w:t>
            </w:r>
          </w:p>
        </w:tc>
        <w:tc>
          <w:tcPr>
            <w:tcW w:w="1593" w:type="dxa"/>
          </w:tcPr>
          <w:p w14:paraId="0E1B5577"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13.2</w:t>
            </w:r>
          </w:p>
        </w:tc>
      </w:tr>
      <w:tr w:rsidR="008969EC" w:rsidRPr="00A60803" w14:paraId="1212C0DE"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29CE549E" w14:textId="77777777" w:rsidR="008969EC" w:rsidRPr="00A60803" w:rsidRDefault="008969EC" w:rsidP="008969EC">
            <w:pPr>
              <w:jc w:val="both"/>
              <w:rPr>
                <w:rFonts w:ascii="Arial" w:hAnsi="Arial"/>
                <w:b w:val="0"/>
                <w:lang w:val="en-GB"/>
              </w:rPr>
            </w:pPr>
            <w:r w:rsidRPr="00A60803">
              <w:rPr>
                <w:rFonts w:ascii="Arial" w:hAnsi="Arial"/>
                <w:b w:val="0"/>
                <w:lang w:val="en-GB"/>
              </w:rPr>
              <w:t>5–9 years</w:t>
            </w:r>
          </w:p>
        </w:tc>
        <w:tc>
          <w:tcPr>
            <w:tcW w:w="1657" w:type="dxa"/>
          </w:tcPr>
          <w:p w14:paraId="6B90F774"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25.4</w:t>
            </w:r>
          </w:p>
        </w:tc>
        <w:tc>
          <w:tcPr>
            <w:tcW w:w="1593" w:type="dxa"/>
          </w:tcPr>
          <w:p w14:paraId="337216FA"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32.4</w:t>
            </w:r>
          </w:p>
        </w:tc>
        <w:tc>
          <w:tcPr>
            <w:tcW w:w="1759" w:type="dxa"/>
          </w:tcPr>
          <w:p w14:paraId="3AE835C9"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30.6</w:t>
            </w:r>
          </w:p>
        </w:tc>
        <w:tc>
          <w:tcPr>
            <w:tcW w:w="1593" w:type="dxa"/>
          </w:tcPr>
          <w:p w14:paraId="79642600"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11.6</w:t>
            </w:r>
          </w:p>
        </w:tc>
      </w:tr>
      <w:tr w:rsidR="008969EC" w:rsidRPr="00A60803" w14:paraId="7C3012BC"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747DC9A8" w14:textId="77777777" w:rsidR="008969EC" w:rsidRPr="00A60803" w:rsidRDefault="008969EC" w:rsidP="008969EC">
            <w:pPr>
              <w:jc w:val="both"/>
              <w:rPr>
                <w:rFonts w:ascii="Arial" w:hAnsi="Arial"/>
                <w:b w:val="0"/>
                <w:lang w:val="en-GB"/>
              </w:rPr>
            </w:pPr>
            <w:r w:rsidRPr="00A60803">
              <w:rPr>
                <w:rFonts w:ascii="Arial" w:hAnsi="Arial"/>
                <w:b w:val="0"/>
                <w:lang w:val="en-GB"/>
              </w:rPr>
              <w:t>10+ years</w:t>
            </w:r>
          </w:p>
        </w:tc>
        <w:tc>
          <w:tcPr>
            <w:tcW w:w="1657" w:type="dxa"/>
          </w:tcPr>
          <w:p w14:paraId="18AE170A"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34.8</w:t>
            </w:r>
          </w:p>
        </w:tc>
        <w:tc>
          <w:tcPr>
            <w:tcW w:w="1593" w:type="dxa"/>
          </w:tcPr>
          <w:p w14:paraId="69B68869"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34.7</w:t>
            </w:r>
          </w:p>
        </w:tc>
        <w:tc>
          <w:tcPr>
            <w:tcW w:w="1759" w:type="dxa"/>
          </w:tcPr>
          <w:p w14:paraId="1A9C23AD"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24.5</w:t>
            </w:r>
          </w:p>
        </w:tc>
        <w:tc>
          <w:tcPr>
            <w:tcW w:w="1593" w:type="dxa"/>
          </w:tcPr>
          <w:p w14:paraId="73115D2A"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6.0</w:t>
            </w:r>
          </w:p>
        </w:tc>
      </w:tr>
      <w:tr w:rsidR="008969EC" w:rsidRPr="00A60803" w14:paraId="006142A1"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5B4BA783" w14:textId="77777777" w:rsidR="008969EC" w:rsidRPr="00A60803" w:rsidRDefault="008969EC" w:rsidP="008969EC">
            <w:pPr>
              <w:jc w:val="both"/>
              <w:rPr>
                <w:rFonts w:ascii="Arial" w:hAnsi="Arial"/>
                <w:b w:val="0"/>
                <w:lang w:val="en-GB"/>
              </w:rPr>
            </w:pPr>
            <w:r w:rsidRPr="00A60803">
              <w:rPr>
                <w:rFonts w:ascii="Arial" w:hAnsi="Arial"/>
                <w:lang w:val="en-GB"/>
              </w:rPr>
              <w:t>Wealth Index</w:t>
            </w:r>
          </w:p>
        </w:tc>
        <w:tc>
          <w:tcPr>
            <w:tcW w:w="1657" w:type="dxa"/>
          </w:tcPr>
          <w:p w14:paraId="0066381E"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1593" w:type="dxa"/>
          </w:tcPr>
          <w:p w14:paraId="6C837D1C"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1759" w:type="dxa"/>
          </w:tcPr>
          <w:p w14:paraId="0B638D71"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1593" w:type="dxa"/>
          </w:tcPr>
          <w:p w14:paraId="0535EA11"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r>
      <w:tr w:rsidR="008969EC" w:rsidRPr="00A60803" w14:paraId="23B70A7F"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2E45D3A9" w14:textId="77777777" w:rsidR="008969EC" w:rsidRPr="00A60803" w:rsidRDefault="008969EC" w:rsidP="008969EC">
            <w:pPr>
              <w:jc w:val="both"/>
              <w:rPr>
                <w:rFonts w:ascii="Arial" w:hAnsi="Arial"/>
                <w:b w:val="0"/>
                <w:lang w:val="en-GB"/>
              </w:rPr>
            </w:pPr>
            <w:r w:rsidRPr="00A60803">
              <w:rPr>
                <w:rFonts w:ascii="Arial" w:hAnsi="Arial"/>
                <w:b w:val="0"/>
                <w:lang w:val="en-GB"/>
              </w:rPr>
              <w:t>Lowest</w:t>
            </w:r>
          </w:p>
        </w:tc>
        <w:tc>
          <w:tcPr>
            <w:tcW w:w="1657" w:type="dxa"/>
          </w:tcPr>
          <w:p w14:paraId="47D5C493"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12.4</w:t>
            </w:r>
          </w:p>
        </w:tc>
        <w:tc>
          <w:tcPr>
            <w:tcW w:w="1593" w:type="dxa"/>
          </w:tcPr>
          <w:p w14:paraId="6EE31CE2"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22.8</w:t>
            </w:r>
          </w:p>
        </w:tc>
        <w:tc>
          <w:tcPr>
            <w:tcW w:w="1759" w:type="dxa"/>
          </w:tcPr>
          <w:p w14:paraId="19D7F002"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40.1</w:t>
            </w:r>
          </w:p>
        </w:tc>
        <w:tc>
          <w:tcPr>
            <w:tcW w:w="1593" w:type="dxa"/>
          </w:tcPr>
          <w:p w14:paraId="0C1F3168"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24.6</w:t>
            </w:r>
          </w:p>
        </w:tc>
      </w:tr>
      <w:tr w:rsidR="008969EC" w:rsidRPr="00A60803" w14:paraId="175FBC43"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401A67F4" w14:textId="77777777" w:rsidR="008969EC" w:rsidRPr="00A60803" w:rsidRDefault="008969EC" w:rsidP="008969EC">
            <w:pPr>
              <w:jc w:val="both"/>
              <w:rPr>
                <w:rFonts w:ascii="Arial" w:hAnsi="Arial"/>
                <w:b w:val="0"/>
                <w:lang w:val="en-GB"/>
              </w:rPr>
            </w:pPr>
            <w:r w:rsidRPr="00A60803">
              <w:rPr>
                <w:rFonts w:ascii="Arial" w:hAnsi="Arial"/>
                <w:b w:val="0"/>
                <w:lang w:val="en-GB"/>
              </w:rPr>
              <w:t>Lower</w:t>
            </w:r>
          </w:p>
        </w:tc>
        <w:tc>
          <w:tcPr>
            <w:tcW w:w="1657" w:type="dxa"/>
          </w:tcPr>
          <w:p w14:paraId="5012CFDC"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13.3</w:t>
            </w:r>
          </w:p>
        </w:tc>
        <w:tc>
          <w:tcPr>
            <w:tcW w:w="1593" w:type="dxa"/>
          </w:tcPr>
          <w:p w14:paraId="7CBD0B0D"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30.6</w:t>
            </w:r>
          </w:p>
        </w:tc>
        <w:tc>
          <w:tcPr>
            <w:tcW w:w="1759" w:type="dxa"/>
          </w:tcPr>
          <w:p w14:paraId="7B5DF3A5"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39.7</w:t>
            </w:r>
          </w:p>
        </w:tc>
        <w:tc>
          <w:tcPr>
            <w:tcW w:w="1593" w:type="dxa"/>
          </w:tcPr>
          <w:p w14:paraId="5E58FFF1"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16.4</w:t>
            </w:r>
          </w:p>
        </w:tc>
      </w:tr>
      <w:tr w:rsidR="008969EC" w:rsidRPr="00A60803" w14:paraId="5831A1D3"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4EC6058B" w14:textId="77777777" w:rsidR="008969EC" w:rsidRPr="00A60803" w:rsidRDefault="008969EC" w:rsidP="008969EC">
            <w:pPr>
              <w:jc w:val="both"/>
              <w:rPr>
                <w:rFonts w:ascii="Arial" w:hAnsi="Arial"/>
                <w:b w:val="0"/>
                <w:lang w:val="en-GB"/>
              </w:rPr>
            </w:pPr>
            <w:r w:rsidRPr="00A60803">
              <w:rPr>
                <w:rFonts w:ascii="Arial" w:hAnsi="Arial"/>
                <w:b w:val="0"/>
                <w:lang w:val="en-GB"/>
              </w:rPr>
              <w:t>Middle</w:t>
            </w:r>
          </w:p>
        </w:tc>
        <w:tc>
          <w:tcPr>
            <w:tcW w:w="1657" w:type="dxa"/>
          </w:tcPr>
          <w:p w14:paraId="1DCF8FF9"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16.7</w:t>
            </w:r>
          </w:p>
        </w:tc>
        <w:tc>
          <w:tcPr>
            <w:tcW w:w="1593" w:type="dxa"/>
          </w:tcPr>
          <w:p w14:paraId="3ED2FB34"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27.8</w:t>
            </w:r>
          </w:p>
        </w:tc>
        <w:tc>
          <w:tcPr>
            <w:tcW w:w="1759" w:type="dxa"/>
          </w:tcPr>
          <w:p w14:paraId="3EFBD920"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37.3</w:t>
            </w:r>
          </w:p>
        </w:tc>
        <w:tc>
          <w:tcPr>
            <w:tcW w:w="1593" w:type="dxa"/>
          </w:tcPr>
          <w:p w14:paraId="5EC5754B"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18.2</w:t>
            </w:r>
          </w:p>
        </w:tc>
      </w:tr>
      <w:tr w:rsidR="008969EC" w:rsidRPr="00A60803" w14:paraId="5EA552E8"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031A04DB" w14:textId="77777777" w:rsidR="008969EC" w:rsidRPr="00A60803" w:rsidRDefault="008969EC" w:rsidP="008969EC">
            <w:pPr>
              <w:jc w:val="both"/>
              <w:rPr>
                <w:rFonts w:ascii="Arial" w:hAnsi="Arial"/>
                <w:b w:val="0"/>
                <w:lang w:val="en-GB"/>
              </w:rPr>
            </w:pPr>
            <w:r w:rsidRPr="00A60803">
              <w:rPr>
                <w:rFonts w:ascii="Arial" w:hAnsi="Arial"/>
                <w:b w:val="0"/>
                <w:lang w:val="en-GB"/>
              </w:rPr>
              <w:t>Higher</w:t>
            </w:r>
          </w:p>
        </w:tc>
        <w:tc>
          <w:tcPr>
            <w:tcW w:w="1657" w:type="dxa"/>
          </w:tcPr>
          <w:p w14:paraId="1838F9F0"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26.2</w:t>
            </w:r>
          </w:p>
        </w:tc>
        <w:tc>
          <w:tcPr>
            <w:tcW w:w="1593" w:type="dxa"/>
          </w:tcPr>
          <w:p w14:paraId="5CD91E64"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28.7</w:t>
            </w:r>
          </w:p>
        </w:tc>
        <w:tc>
          <w:tcPr>
            <w:tcW w:w="1759" w:type="dxa"/>
          </w:tcPr>
          <w:p w14:paraId="106FC7A2"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31.8</w:t>
            </w:r>
          </w:p>
        </w:tc>
        <w:tc>
          <w:tcPr>
            <w:tcW w:w="1593" w:type="dxa"/>
          </w:tcPr>
          <w:p w14:paraId="2B4A5B82"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13.3</w:t>
            </w:r>
          </w:p>
        </w:tc>
      </w:tr>
      <w:tr w:rsidR="008969EC" w:rsidRPr="00A60803" w14:paraId="3A8CBA89"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076A6F78" w14:textId="77777777" w:rsidR="008969EC" w:rsidRPr="00A60803" w:rsidRDefault="008969EC" w:rsidP="008969EC">
            <w:pPr>
              <w:jc w:val="both"/>
              <w:rPr>
                <w:rFonts w:ascii="Arial" w:hAnsi="Arial"/>
                <w:b w:val="0"/>
                <w:lang w:val="en-GB"/>
              </w:rPr>
            </w:pPr>
            <w:r w:rsidRPr="00A60803">
              <w:rPr>
                <w:rFonts w:ascii="Arial" w:hAnsi="Arial"/>
                <w:b w:val="0"/>
                <w:lang w:val="en-GB"/>
              </w:rPr>
              <w:t>Highest</w:t>
            </w:r>
          </w:p>
        </w:tc>
        <w:tc>
          <w:tcPr>
            <w:tcW w:w="1657" w:type="dxa"/>
          </w:tcPr>
          <w:p w14:paraId="1942F243"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29.5</w:t>
            </w:r>
          </w:p>
        </w:tc>
        <w:tc>
          <w:tcPr>
            <w:tcW w:w="1593" w:type="dxa"/>
          </w:tcPr>
          <w:p w14:paraId="3854B980"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32.2</w:t>
            </w:r>
          </w:p>
        </w:tc>
        <w:tc>
          <w:tcPr>
            <w:tcW w:w="1759" w:type="dxa"/>
          </w:tcPr>
          <w:p w14:paraId="255D3014"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29.3</w:t>
            </w:r>
          </w:p>
        </w:tc>
        <w:tc>
          <w:tcPr>
            <w:tcW w:w="1593" w:type="dxa"/>
          </w:tcPr>
          <w:p w14:paraId="030A3B2C"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8.9</w:t>
            </w:r>
          </w:p>
        </w:tc>
      </w:tr>
      <w:tr w:rsidR="008969EC" w:rsidRPr="00A60803" w14:paraId="1056245C"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43DCF26A" w14:textId="77777777" w:rsidR="008969EC" w:rsidRPr="00A60803" w:rsidRDefault="008969EC" w:rsidP="008969EC">
            <w:pPr>
              <w:jc w:val="both"/>
              <w:rPr>
                <w:rFonts w:ascii="Arial" w:hAnsi="Arial"/>
                <w:b w:val="0"/>
                <w:lang w:val="en-GB"/>
              </w:rPr>
            </w:pPr>
            <w:r w:rsidRPr="00A60803">
              <w:rPr>
                <w:rFonts w:ascii="Arial" w:hAnsi="Arial"/>
                <w:lang w:val="en-GB"/>
              </w:rPr>
              <w:t>Caste</w:t>
            </w:r>
          </w:p>
        </w:tc>
        <w:tc>
          <w:tcPr>
            <w:tcW w:w="1657" w:type="dxa"/>
          </w:tcPr>
          <w:p w14:paraId="0E4C926B"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1593" w:type="dxa"/>
          </w:tcPr>
          <w:p w14:paraId="2A99D868"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1759" w:type="dxa"/>
          </w:tcPr>
          <w:p w14:paraId="6B0FD6D6"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1593" w:type="dxa"/>
          </w:tcPr>
          <w:p w14:paraId="59B1AD67"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r>
      <w:tr w:rsidR="008969EC" w:rsidRPr="00A60803" w14:paraId="1AA1052B"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53BD8C07" w14:textId="77777777" w:rsidR="008969EC" w:rsidRPr="00A60803" w:rsidRDefault="008969EC" w:rsidP="008969EC">
            <w:pPr>
              <w:jc w:val="both"/>
              <w:rPr>
                <w:rFonts w:ascii="Arial" w:hAnsi="Arial"/>
                <w:b w:val="0"/>
                <w:lang w:val="en-GB"/>
              </w:rPr>
            </w:pPr>
            <w:r w:rsidRPr="00A60803">
              <w:rPr>
                <w:rFonts w:ascii="Arial" w:hAnsi="Arial"/>
                <w:b w:val="0"/>
                <w:lang w:val="en-GB"/>
              </w:rPr>
              <w:t>SC/ST</w:t>
            </w:r>
          </w:p>
        </w:tc>
        <w:tc>
          <w:tcPr>
            <w:tcW w:w="1657" w:type="dxa"/>
          </w:tcPr>
          <w:p w14:paraId="29B1C1A2"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16.3</w:t>
            </w:r>
          </w:p>
        </w:tc>
        <w:tc>
          <w:tcPr>
            <w:tcW w:w="1593" w:type="dxa"/>
          </w:tcPr>
          <w:p w14:paraId="235E3C92"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27.0</w:t>
            </w:r>
          </w:p>
        </w:tc>
        <w:tc>
          <w:tcPr>
            <w:tcW w:w="1759" w:type="dxa"/>
          </w:tcPr>
          <w:p w14:paraId="714662E9"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37.6</w:t>
            </w:r>
          </w:p>
        </w:tc>
        <w:tc>
          <w:tcPr>
            <w:tcW w:w="1593" w:type="dxa"/>
          </w:tcPr>
          <w:p w14:paraId="344D757D"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19.1</w:t>
            </w:r>
          </w:p>
        </w:tc>
      </w:tr>
      <w:tr w:rsidR="008969EC" w:rsidRPr="00A60803" w14:paraId="18671148"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2E500469" w14:textId="77777777" w:rsidR="008969EC" w:rsidRPr="00A60803" w:rsidRDefault="008969EC" w:rsidP="008969EC">
            <w:pPr>
              <w:jc w:val="both"/>
              <w:rPr>
                <w:rFonts w:ascii="Arial" w:hAnsi="Arial"/>
                <w:b w:val="0"/>
                <w:lang w:val="en-GB"/>
              </w:rPr>
            </w:pPr>
            <w:r w:rsidRPr="00A60803">
              <w:rPr>
                <w:rFonts w:ascii="Arial" w:hAnsi="Arial"/>
                <w:b w:val="0"/>
                <w:lang w:val="en-GB"/>
              </w:rPr>
              <w:t>Others</w:t>
            </w:r>
          </w:p>
        </w:tc>
        <w:tc>
          <w:tcPr>
            <w:tcW w:w="1657" w:type="dxa"/>
          </w:tcPr>
          <w:p w14:paraId="4EC5F60D"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21.3</w:t>
            </w:r>
          </w:p>
        </w:tc>
        <w:tc>
          <w:tcPr>
            <w:tcW w:w="1593" w:type="dxa"/>
          </w:tcPr>
          <w:p w14:paraId="1B7D3C9F"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29.1</w:t>
            </w:r>
          </w:p>
        </w:tc>
        <w:tc>
          <w:tcPr>
            <w:tcW w:w="1759" w:type="dxa"/>
          </w:tcPr>
          <w:p w14:paraId="2E8B68D1"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34.6</w:t>
            </w:r>
          </w:p>
        </w:tc>
        <w:tc>
          <w:tcPr>
            <w:tcW w:w="1593" w:type="dxa"/>
          </w:tcPr>
          <w:p w14:paraId="3540F796"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15.0</w:t>
            </w:r>
          </w:p>
        </w:tc>
      </w:tr>
      <w:tr w:rsidR="008969EC" w:rsidRPr="00A60803" w14:paraId="7D9D1B8F"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450EBE30" w14:textId="77777777" w:rsidR="008969EC" w:rsidRPr="00A60803" w:rsidRDefault="008969EC" w:rsidP="008969EC">
            <w:pPr>
              <w:jc w:val="both"/>
              <w:rPr>
                <w:rFonts w:ascii="Arial" w:hAnsi="Arial"/>
                <w:b w:val="0"/>
                <w:lang w:val="en-GB"/>
              </w:rPr>
            </w:pPr>
            <w:r w:rsidRPr="00A60803">
              <w:rPr>
                <w:rFonts w:ascii="Arial" w:hAnsi="Arial"/>
                <w:lang w:val="en-GB"/>
              </w:rPr>
              <w:t>Religion</w:t>
            </w:r>
          </w:p>
        </w:tc>
        <w:tc>
          <w:tcPr>
            <w:tcW w:w="1657" w:type="dxa"/>
          </w:tcPr>
          <w:p w14:paraId="61A318C5"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593" w:type="dxa"/>
          </w:tcPr>
          <w:p w14:paraId="48FA1588"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759" w:type="dxa"/>
          </w:tcPr>
          <w:p w14:paraId="3D18E5B0"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593" w:type="dxa"/>
          </w:tcPr>
          <w:p w14:paraId="7F305E43"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r>
      <w:tr w:rsidR="008969EC" w:rsidRPr="00A60803" w14:paraId="542C84CB"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0F373A75" w14:textId="77777777" w:rsidR="008969EC" w:rsidRPr="00A60803" w:rsidRDefault="008969EC" w:rsidP="008969EC">
            <w:pPr>
              <w:jc w:val="both"/>
              <w:rPr>
                <w:rFonts w:ascii="Arial" w:hAnsi="Arial"/>
                <w:b w:val="0"/>
                <w:lang w:val="en-GB"/>
              </w:rPr>
            </w:pPr>
            <w:r w:rsidRPr="00A60803">
              <w:rPr>
                <w:rFonts w:ascii="Arial" w:hAnsi="Arial"/>
                <w:b w:val="0"/>
                <w:lang w:val="en-GB"/>
              </w:rPr>
              <w:t>Hindu</w:t>
            </w:r>
          </w:p>
        </w:tc>
        <w:tc>
          <w:tcPr>
            <w:tcW w:w="1657" w:type="dxa"/>
          </w:tcPr>
          <w:p w14:paraId="54CA5792"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21.2</w:t>
            </w:r>
          </w:p>
        </w:tc>
        <w:tc>
          <w:tcPr>
            <w:tcW w:w="1593" w:type="dxa"/>
          </w:tcPr>
          <w:p w14:paraId="718E574D"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28.7</w:t>
            </w:r>
          </w:p>
        </w:tc>
        <w:tc>
          <w:tcPr>
            <w:tcW w:w="1759" w:type="dxa"/>
          </w:tcPr>
          <w:p w14:paraId="7CB807F3"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34.6</w:t>
            </w:r>
          </w:p>
        </w:tc>
        <w:tc>
          <w:tcPr>
            <w:tcW w:w="1593" w:type="dxa"/>
          </w:tcPr>
          <w:p w14:paraId="3B15F388"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15.5</w:t>
            </w:r>
          </w:p>
        </w:tc>
      </w:tr>
      <w:tr w:rsidR="008969EC" w:rsidRPr="00A60803" w14:paraId="457E5598"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4AEF3829" w14:textId="77777777" w:rsidR="008969EC" w:rsidRPr="00A60803" w:rsidRDefault="008969EC" w:rsidP="008969EC">
            <w:pPr>
              <w:jc w:val="both"/>
              <w:rPr>
                <w:rFonts w:ascii="Arial" w:hAnsi="Arial"/>
                <w:b w:val="0"/>
                <w:lang w:val="en-GB"/>
              </w:rPr>
            </w:pPr>
            <w:r w:rsidRPr="00A60803">
              <w:rPr>
                <w:rFonts w:ascii="Arial" w:hAnsi="Arial"/>
                <w:b w:val="0"/>
                <w:lang w:val="en-GB"/>
              </w:rPr>
              <w:t>Islam</w:t>
            </w:r>
          </w:p>
        </w:tc>
        <w:tc>
          <w:tcPr>
            <w:tcW w:w="1657" w:type="dxa"/>
          </w:tcPr>
          <w:p w14:paraId="564A639F"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13.6</w:t>
            </w:r>
          </w:p>
        </w:tc>
        <w:tc>
          <w:tcPr>
            <w:tcW w:w="1593" w:type="dxa"/>
          </w:tcPr>
          <w:p w14:paraId="7EDCA5B9"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28.1</w:t>
            </w:r>
          </w:p>
        </w:tc>
        <w:tc>
          <w:tcPr>
            <w:tcW w:w="1759" w:type="dxa"/>
          </w:tcPr>
          <w:p w14:paraId="71CE97AD"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39.0</w:t>
            </w:r>
          </w:p>
        </w:tc>
        <w:tc>
          <w:tcPr>
            <w:tcW w:w="1593" w:type="dxa"/>
          </w:tcPr>
          <w:p w14:paraId="1D9DB03A"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19.3</w:t>
            </w:r>
          </w:p>
        </w:tc>
      </w:tr>
      <w:tr w:rsidR="008969EC" w:rsidRPr="00A60803" w14:paraId="552C0460"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1AA68EB9" w14:textId="77777777" w:rsidR="008969EC" w:rsidRPr="00A60803" w:rsidRDefault="008969EC" w:rsidP="008969EC">
            <w:pPr>
              <w:jc w:val="both"/>
              <w:rPr>
                <w:rFonts w:ascii="Arial" w:hAnsi="Arial"/>
                <w:b w:val="0"/>
                <w:lang w:val="en-GB"/>
              </w:rPr>
            </w:pPr>
            <w:r w:rsidRPr="00A60803">
              <w:rPr>
                <w:rFonts w:ascii="Arial" w:hAnsi="Arial"/>
                <w:b w:val="0"/>
                <w:lang w:val="en-GB"/>
              </w:rPr>
              <w:t>Others</w:t>
            </w:r>
          </w:p>
        </w:tc>
        <w:tc>
          <w:tcPr>
            <w:tcW w:w="1657" w:type="dxa"/>
          </w:tcPr>
          <w:p w14:paraId="02BE1545"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19.4</w:t>
            </w:r>
          </w:p>
        </w:tc>
        <w:tc>
          <w:tcPr>
            <w:tcW w:w="1593" w:type="dxa"/>
          </w:tcPr>
          <w:p w14:paraId="5142A52C"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31.1</w:t>
            </w:r>
          </w:p>
        </w:tc>
        <w:tc>
          <w:tcPr>
            <w:tcW w:w="1759" w:type="dxa"/>
          </w:tcPr>
          <w:p w14:paraId="04C7702B"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37.1</w:t>
            </w:r>
          </w:p>
        </w:tc>
        <w:tc>
          <w:tcPr>
            <w:tcW w:w="1593" w:type="dxa"/>
          </w:tcPr>
          <w:p w14:paraId="7226CA4E"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12.4</w:t>
            </w:r>
          </w:p>
        </w:tc>
      </w:tr>
      <w:tr w:rsidR="008969EC" w:rsidRPr="00A60803" w14:paraId="185DA058"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14B0C266" w14:textId="77777777" w:rsidR="008969EC" w:rsidRPr="00A60803" w:rsidRDefault="008969EC" w:rsidP="008969EC">
            <w:pPr>
              <w:jc w:val="both"/>
              <w:rPr>
                <w:rFonts w:ascii="Arial" w:hAnsi="Arial"/>
                <w:b w:val="0"/>
                <w:lang w:val="en-GB"/>
              </w:rPr>
            </w:pPr>
            <w:r w:rsidRPr="00A60803">
              <w:rPr>
                <w:rFonts w:ascii="Arial" w:hAnsi="Arial"/>
                <w:lang w:val="en-GB"/>
              </w:rPr>
              <w:t>State</w:t>
            </w:r>
          </w:p>
        </w:tc>
        <w:tc>
          <w:tcPr>
            <w:tcW w:w="1657" w:type="dxa"/>
          </w:tcPr>
          <w:p w14:paraId="5C1E8FA1"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593" w:type="dxa"/>
          </w:tcPr>
          <w:p w14:paraId="1B7905C2"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759" w:type="dxa"/>
          </w:tcPr>
          <w:p w14:paraId="0CDE9708"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593" w:type="dxa"/>
          </w:tcPr>
          <w:p w14:paraId="5254C02F"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r>
      <w:tr w:rsidR="008969EC" w:rsidRPr="00A60803" w14:paraId="62DCE390"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5ADD1E91" w14:textId="77777777" w:rsidR="008969EC" w:rsidRPr="00A60803" w:rsidRDefault="008969EC" w:rsidP="008969EC">
            <w:pPr>
              <w:jc w:val="both"/>
              <w:rPr>
                <w:rFonts w:ascii="Arial" w:hAnsi="Arial"/>
                <w:b w:val="0"/>
                <w:lang w:val="en-GB"/>
              </w:rPr>
            </w:pPr>
            <w:r w:rsidRPr="00A60803">
              <w:rPr>
                <w:rFonts w:ascii="Arial" w:hAnsi="Arial"/>
                <w:b w:val="0"/>
                <w:lang w:val="en-GB"/>
              </w:rPr>
              <w:t>Assam</w:t>
            </w:r>
          </w:p>
        </w:tc>
        <w:tc>
          <w:tcPr>
            <w:tcW w:w="1657" w:type="dxa"/>
          </w:tcPr>
          <w:p w14:paraId="6FEA8F44"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15.8</w:t>
            </w:r>
          </w:p>
        </w:tc>
        <w:tc>
          <w:tcPr>
            <w:tcW w:w="1593" w:type="dxa"/>
          </w:tcPr>
          <w:p w14:paraId="148727CE"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27.8</w:t>
            </w:r>
          </w:p>
        </w:tc>
        <w:tc>
          <w:tcPr>
            <w:tcW w:w="1759" w:type="dxa"/>
          </w:tcPr>
          <w:p w14:paraId="200EC64E"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35.3</w:t>
            </w:r>
          </w:p>
        </w:tc>
        <w:tc>
          <w:tcPr>
            <w:tcW w:w="1593" w:type="dxa"/>
          </w:tcPr>
          <w:p w14:paraId="71DA6836"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21.1</w:t>
            </w:r>
          </w:p>
        </w:tc>
      </w:tr>
      <w:tr w:rsidR="008969EC" w:rsidRPr="00A60803" w14:paraId="3BCD4E62"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4F130692" w14:textId="77777777" w:rsidR="008969EC" w:rsidRPr="00A60803" w:rsidRDefault="008969EC" w:rsidP="008969EC">
            <w:pPr>
              <w:jc w:val="both"/>
              <w:rPr>
                <w:rFonts w:ascii="Arial" w:hAnsi="Arial"/>
                <w:b w:val="0"/>
                <w:lang w:val="en-GB"/>
              </w:rPr>
            </w:pPr>
            <w:r w:rsidRPr="00A60803">
              <w:rPr>
                <w:rFonts w:ascii="Arial" w:hAnsi="Arial"/>
                <w:b w:val="0"/>
                <w:lang w:val="en-GB"/>
              </w:rPr>
              <w:t>Karnataka</w:t>
            </w:r>
          </w:p>
        </w:tc>
        <w:tc>
          <w:tcPr>
            <w:tcW w:w="1657" w:type="dxa"/>
          </w:tcPr>
          <w:p w14:paraId="27EFE12A"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22.2</w:t>
            </w:r>
          </w:p>
        </w:tc>
        <w:tc>
          <w:tcPr>
            <w:tcW w:w="1593" w:type="dxa"/>
          </w:tcPr>
          <w:p w14:paraId="389DBEBB"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34.5</w:t>
            </w:r>
          </w:p>
        </w:tc>
        <w:tc>
          <w:tcPr>
            <w:tcW w:w="1759" w:type="dxa"/>
          </w:tcPr>
          <w:p w14:paraId="16AAE7CC"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33.7</w:t>
            </w:r>
          </w:p>
        </w:tc>
        <w:tc>
          <w:tcPr>
            <w:tcW w:w="1593" w:type="dxa"/>
          </w:tcPr>
          <w:p w14:paraId="358B4B1C"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9.6</w:t>
            </w:r>
          </w:p>
        </w:tc>
      </w:tr>
      <w:tr w:rsidR="008969EC" w:rsidRPr="00A60803" w14:paraId="4F06927D"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4E44DDF1" w14:textId="77777777" w:rsidR="008969EC" w:rsidRPr="00A60803" w:rsidRDefault="008969EC" w:rsidP="008969EC">
            <w:pPr>
              <w:jc w:val="both"/>
              <w:rPr>
                <w:rFonts w:ascii="Arial" w:hAnsi="Arial"/>
                <w:b w:val="0"/>
                <w:lang w:val="en-GB"/>
              </w:rPr>
            </w:pPr>
            <w:r w:rsidRPr="00A60803">
              <w:rPr>
                <w:rFonts w:ascii="Arial" w:hAnsi="Arial"/>
                <w:b w:val="0"/>
                <w:lang w:val="en-GB"/>
              </w:rPr>
              <w:t>Maharashtra</w:t>
            </w:r>
          </w:p>
        </w:tc>
        <w:tc>
          <w:tcPr>
            <w:tcW w:w="1657" w:type="dxa"/>
          </w:tcPr>
          <w:p w14:paraId="4303464F"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24.9</w:t>
            </w:r>
          </w:p>
        </w:tc>
        <w:tc>
          <w:tcPr>
            <w:tcW w:w="1593" w:type="dxa"/>
          </w:tcPr>
          <w:p w14:paraId="6FAD23C8"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30.7</w:t>
            </w:r>
          </w:p>
        </w:tc>
        <w:tc>
          <w:tcPr>
            <w:tcW w:w="1759" w:type="dxa"/>
          </w:tcPr>
          <w:p w14:paraId="60429CC0"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28.7</w:t>
            </w:r>
          </w:p>
        </w:tc>
        <w:tc>
          <w:tcPr>
            <w:tcW w:w="1593" w:type="dxa"/>
          </w:tcPr>
          <w:p w14:paraId="76845D92"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15.7</w:t>
            </w:r>
          </w:p>
        </w:tc>
      </w:tr>
      <w:tr w:rsidR="008969EC" w:rsidRPr="00A60803" w14:paraId="3E63070B"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4A2EA757" w14:textId="77777777" w:rsidR="008969EC" w:rsidRPr="00A60803" w:rsidRDefault="008969EC" w:rsidP="008969EC">
            <w:pPr>
              <w:jc w:val="both"/>
              <w:rPr>
                <w:rFonts w:ascii="Arial" w:hAnsi="Arial"/>
                <w:b w:val="0"/>
                <w:lang w:val="en-GB"/>
              </w:rPr>
            </w:pPr>
            <w:r w:rsidRPr="00A60803">
              <w:rPr>
                <w:rFonts w:ascii="Arial" w:hAnsi="Arial"/>
                <w:b w:val="0"/>
                <w:lang w:val="en-GB"/>
              </w:rPr>
              <w:t>Rajasthan</w:t>
            </w:r>
          </w:p>
        </w:tc>
        <w:tc>
          <w:tcPr>
            <w:tcW w:w="1657" w:type="dxa"/>
          </w:tcPr>
          <w:p w14:paraId="7AD69DF4"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24.1</w:t>
            </w:r>
          </w:p>
        </w:tc>
        <w:tc>
          <w:tcPr>
            <w:tcW w:w="1593" w:type="dxa"/>
          </w:tcPr>
          <w:p w14:paraId="16768251"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31.2</w:t>
            </w:r>
          </w:p>
        </w:tc>
        <w:tc>
          <w:tcPr>
            <w:tcW w:w="1759" w:type="dxa"/>
          </w:tcPr>
          <w:p w14:paraId="5B722DD3"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33.2</w:t>
            </w:r>
          </w:p>
        </w:tc>
        <w:tc>
          <w:tcPr>
            <w:tcW w:w="1593" w:type="dxa"/>
          </w:tcPr>
          <w:p w14:paraId="4654CDAC"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11.6</w:t>
            </w:r>
          </w:p>
        </w:tc>
      </w:tr>
      <w:tr w:rsidR="008969EC" w:rsidRPr="00A60803" w14:paraId="47B81BDE"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7811F660" w14:textId="77777777" w:rsidR="008969EC" w:rsidRPr="00A60803" w:rsidRDefault="008969EC" w:rsidP="008969EC">
            <w:pPr>
              <w:jc w:val="both"/>
              <w:rPr>
                <w:rFonts w:ascii="Arial" w:hAnsi="Arial"/>
                <w:b w:val="0"/>
                <w:lang w:val="en-GB"/>
              </w:rPr>
            </w:pPr>
            <w:r w:rsidRPr="00A60803">
              <w:rPr>
                <w:rFonts w:ascii="Arial" w:hAnsi="Arial"/>
                <w:b w:val="0"/>
                <w:lang w:val="en-GB"/>
              </w:rPr>
              <w:t>Uttar Pradesh</w:t>
            </w:r>
          </w:p>
        </w:tc>
        <w:tc>
          <w:tcPr>
            <w:tcW w:w="1657" w:type="dxa"/>
          </w:tcPr>
          <w:p w14:paraId="6425C8B8"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17.7</w:t>
            </w:r>
          </w:p>
        </w:tc>
        <w:tc>
          <w:tcPr>
            <w:tcW w:w="1593" w:type="dxa"/>
          </w:tcPr>
          <w:p w14:paraId="189220D3"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28.0</w:t>
            </w:r>
          </w:p>
        </w:tc>
        <w:tc>
          <w:tcPr>
            <w:tcW w:w="1759" w:type="dxa"/>
          </w:tcPr>
          <w:p w14:paraId="3901FA4C"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39.3</w:t>
            </w:r>
          </w:p>
        </w:tc>
        <w:tc>
          <w:tcPr>
            <w:tcW w:w="1593" w:type="dxa"/>
          </w:tcPr>
          <w:p w14:paraId="1BEBFF91"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14.9</w:t>
            </w:r>
          </w:p>
        </w:tc>
      </w:tr>
      <w:tr w:rsidR="008969EC" w:rsidRPr="00A60803" w14:paraId="7896BB23"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7D11E458" w14:textId="77777777" w:rsidR="008969EC" w:rsidRPr="00A60803" w:rsidRDefault="008969EC" w:rsidP="008969EC">
            <w:pPr>
              <w:jc w:val="both"/>
              <w:rPr>
                <w:rFonts w:ascii="Arial" w:hAnsi="Arial"/>
                <w:b w:val="0"/>
                <w:lang w:val="en-GB"/>
              </w:rPr>
            </w:pPr>
            <w:r w:rsidRPr="00A60803">
              <w:rPr>
                <w:rFonts w:ascii="Arial" w:hAnsi="Arial"/>
                <w:b w:val="0"/>
                <w:lang w:val="en-GB"/>
              </w:rPr>
              <w:t>West Bengal</w:t>
            </w:r>
          </w:p>
        </w:tc>
        <w:tc>
          <w:tcPr>
            <w:tcW w:w="1657" w:type="dxa"/>
          </w:tcPr>
          <w:p w14:paraId="3271F5DC"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16.3</w:t>
            </w:r>
          </w:p>
        </w:tc>
        <w:tc>
          <w:tcPr>
            <w:tcW w:w="1593" w:type="dxa"/>
          </w:tcPr>
          <w:p w14:paraId="58F1D65B"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22.0</w:t>
            </w:r>
          </w:p>
        </w:tc>
        <w:tc>
          <w:tcPr>
            <w:tcW w:w="1759" w:type="dxa"/>
          </w:tcPr>
          <w:p w14:paraId="50B94E4E"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38.0</w:t>
            </w:r>
          </w:p>
        </w:tc>
        <w:tc>
          <w:tcPr>
            <w:tcW w:w="1593" w:type="dxa"/>
          </w:tcPr>
          <w:p w14:paraId="6FFDD9BB"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23.6</w:t>
            </w:r>
          </w:p>
        </w:tc>
      </w:tr>
    </w:tbl>
    <w:p w14:paraId="4996369C" w14:textId="77777777" w:rsidR="008969EC" w:rsidRPr="00A60803" w:rsidRDefault="008969EC" w:rsidP="008969EC">
      <w:pPr>
        <w:rPr>
          <w:lang w:val="en-GB"/>
        </w:rPr>
      </w:pPr>
    </w:p>
    <w:p w14:paraId="0ABB6794" w14:textId="77777777" w:rsidR="006D7D42" w:rsidRPr="00A60803" w:rsidRDefault="006D7D42" w:rsidP="006D7D42">
      <w:pPr>
        <w:rPr>
          <w:rFonts w:ascii="Arial" w:hAnsi="Arial" w:cs="Arial"/>
          <w:b/>
          <w:sz w:val="22"/>
          <w:lang w:val="en-GB"/>
        </w:rPr>
      </w:pPr>
      <w:r w:rsidRPr="00A60803">
        <w:rPr>
          <w:rFonts w:ascii="Arial" w:hAnsi="Arial" w:cs="Arial"/>
          <w:b/>
          <w:sz w:val="22"/>
          <w:lang w:val="en-GB"/>
        </w:rPr>
        <w:t>4.4 Multivariate Analysis: Determinants of Frailty</w:t>
      </w:r>
    </w:p>
    <w:p w14:paraId="558E7358" w14:textId="77777777" w:rsidR="006D7D42" w:rsidRPr="00A60803" w:rsidRDefault="006D7D42" w:rsidP="006D7D42">
      <w:pPr>
        <w:rPr>
          <w:lang w:val="en-GB"/>
        </w:rPr>
      </w:pPr>
    </w:p>
    <w:p w14:paraId="52815861" w14:textId="3EF369F1" w:rsidR="006D7D42" w:rsidRPr="00A60803" w:rsidRDefault="006D7D42" w:rsidP="006D7D42">
      <w:pPr>
        <w:jc w:val="both"/>
        <w:rPr>
          <w:lang w:val="en-GB"/>
        </w:rPr>
      </w:pPr>
      <w:r w:rsidRPr="00A60803">
        <w:rPr>
          <w:lang w:val="en-GB"/>
        </w:rPr>
        <w:t>Table 4 presents the results of multinomial logistic regression estimating the independent effects of socioeconomic background characteristics on frailty conditions. Age group was the single strongest predictor of frailty. Relative to the 50–59 reference group, respondents aged 60–69, 70–79, and 80+ were 3.84, 12.74, and 48.78 times more likely to be classified as frail, respectively (all p &lt; 0.01). The odds ratios for intermediate frailty followed a similar but less steep gradient: 1.73, 4.03, and 6.54 for the 60–69, 70–79, and 80+ age groups respectively. These findings confirm the overwhelming importance of chronological age as a predictor of frailty severity in the Indian context.</w:t>
      </w:r>
    </w:p>
    <w:p w14:paraId="15355B31" w14:textId="77777777" w:rsidR="006D7D42" w:rsidRPr="00A60803" w:rsidRDefault="006D7D42" w:rsidP="006D7D42">
      <w:pPr>
        <w:rPr>
          <w:lang w:val="en-GB"/>
        </w:rPr>
      </w:pPr>
    </w:p>
    <w:p w14:paraId="4728633F" w14:textId="7469AD96" w:rsidR="006D7D42" w:rsidRPr="00A60803" w:rsidRDefault="006D7D42" w:rsidP="006D7D42">
      <w:pPr>
        <w:jc w:val="both"/>
        <w:rPr>
          <w:lang w:val="en-GB"/>
        </w:rPr>
      </w:pPr>
      <w:r w:rsidRPr="00A60803">
        <w:rPr>
          <w:lang w:val="en-GB"/>
        </w:rPr>
        <w:t xml:space="preserve">Educational attainment demonstrated a strong and statistically significant inverse association with frailty. Compared with respondents with no formal schooling, those with 1–5 years of education were 0.46 times as likely to be frail (95% CI: 0.31–0.69); those with 5–9 years were 0.43 times as likely (95% CI: 0.27–0.67); and those with 10 or more years were only </w:t>
      </w:r>
      <w:r w:rsidRPr="00A60803">
        <w:rPr>
          <w:lang w:val="en-GB"/>
        </w:rPr>
        <w:lastRenderedPageBreak/>
        <w:t>0.22 times as likely (95% CI: 0.11–0.46). A similar protective gradient was observed for the pre-frail and intermediate categories, although the magnitude was somewhat smaller.</w:t>
      </w:r>
    </w:p>
    <w:p w14:paraId="18D826D1" w14:textId="77777777" w:rsidR="006D7D42" w:rsidRPr="00A60803" w:rsidRDefault="006D7D42" w:rsidP="006D7D42">
      <w:pPr>
        <w:jc w:val="both"/>
        <w:rPr>
          <w:lang w:val="en-GB"/>
        </w:rPr>
      </w:pPr>
    </w:p>
    <w:p w14:paraId="737431D7" w14:textId="3E45DA65" w:rsidR="006D7D42" w:rsidRPr="00A60803" w:rsidRDefault="006D7D42" w:rsidP="006D7D42">
      <w:pPr>
        <w:jc w:val="both"/>
        <w:rPr>
          <w:lang w:val="en-GB"/>
        </w:rPr>
      </w:pPr>
      <w:r w:rsidRPr="00A60803">
        <w:rPr>
          <w:lang w:val="en-GB"/>
        </w:rPr>
        <w:t>Wealth was independently and inversely associated with frailty. Respondents in the higher wealth quintile were 0.46 times as likely to be frail as those in the lowest quintile (95% CI: 0.29–0.73), and those in the highest quintile were 0.29 times as likely (95% CI: 0.17–0.49). Both estimates were significant at p &lt; 0.01. Rural residence was associated with lower odds of intermediate frailty compared with urban (OR = 0.66, p &lt; 0.05), though the association with frailty itself did not reach statistical significance. Female sex was associated with marginally higher odds of being frail (OR = 1.09, p &lt; 0.10).</w:t>
      </w:r>
    </w:p>
    <w:p w14:paraId="2ED7E198" w14:textId="77777777" w:rsidR="006D7D42" w:rsidRPr="00A60803" w:rsidRDefault="006D7D42" w:rsidP="006D7D42">
      <w:pPr>
        <w:rPr>
          <w:lang w:val="en-GB"/>
        </w:rPr>
      </w:pPr>
    </w:p>
    <w:p w14:paraId="4BA8E9A9" w14:textId="6AA09DF0" w:rsidR="006D7D42" w:rsidRPr="00A60803" w:rsidRDefault="006D7D42" w:rsidP="006D7D42">
      <w:pPr>
        <w:jc w:val="both"/>
        <w:rPr>
          <w:lang w:val="en-GB"/>
        </w:rPr>
      </w:pPr>
      <w:r w:rsidRPr="00A60803">
        <w:rPr>
          <w:lang w:val="en-GB"/>
        </w:rPr>
        <w:t>Interstate variation was significant even after controlling for individual socioeconomic characteristics. Relative to Assam (reference), respondents in Karnataka (OR = 0.25), Maharashtra (OR = 0.36), Rajasthan (OR = 0.24), and Uttar Pradesh (OR = 0.46) were all substantially less likely to be frail (all p &lt; 0.01). West Bengal did not differ significantly from Assam for frailty. Caste (SC/ST vs others) and religion did not show statistically significant independent associations with frailty once other factors were controlled.</w:t>
      </w:r>
    </w:p>
    <w:p w14:paraId="2A18C93E" w14:textId="77777777" w:rsidR="006D7D42" w:rsidRPr="00A60803" w:rsidRDefault="006D7D42" w:rsidP="006D7D42">
      <w:pPr>
        <w:rPr>
          <w:lang w:val="en-GB"/>
        </w:rPr>
      </w:pPr>
    </w:p>
    <w:p w14:paraId="13ED28FE" w14:textId="6CA064B2" w:rsidR="006D7D42" w:rsidRPr="00A60803" w:rsidRDefault="006D7D42" w:rsidP="006D7D42">
      <w:pPr>
        <w:tabs>
          <w:tab w:val="left" w:pos="1080"/>
        </w:tabs>
        <w:jc w:val="both"/>
        <w:rPr>
          <w:rFonts w:ascii="Arial" w:hAnsi="Arial"/>
          <w:b/>
          <w:lang w:val="en-GB"/>
        </w:rPr>
      </w:pPr>
      <w:r w:rsidRPr="00A60803">
        <w:rPr>
          <w:rFonts w:ascii="Arial" w:hAnsi="Arial"/>
          <w:b/>
          <w:lang w:val="en-GB"/>
        </w:rPr>
        <w:t>Table 4: Multinomial logistic regression estimates of socioeconomic background characteristics on frailty conditions, adults aged 50+ from WHO-SAGE India 2007</w:t>
      </w:r>
    </w:p>
    <w:p w14:paraId="6F75D0FB" w14:textId="77777777" w:rsidR="006D7D42" w:rsidRPr="00A60803" w:rsidRDefault="006D7D42" w:rsidP="006D7D42">
      <w:pPr>
        <w:rPr>
          <w:lang w:val="en-GB"/>
        </w:rPr>
      </w:pPr>
    </w:p>
    <w:tbl>
      <w:tblPr>
        <w:tblStyle w:val="PlainTable2"/>
        <w:tblW w:w="0" w:type="auto"/>
        <w:tblLook w:val="04A0" w:firstRow="1" w:lastRow="0" w:firstColumn="1" w:lastColumn="0" w:noHBand="0" w:noVBand="1"/>
      </w:tblPr>
      <w:tblGrid>
        <w:gridCol w:w="2093"/>
        <w:gridCol w:w="2145"/>
        <w:gridCol w:w="2141"/>
        <w:gridCol w:w="2045"/>
      </w:tblGrid>
      <w:tr w:rsidR="006D7D42" w:rsidRPr="00A60803" w14:paraId="4A823D92" w14:textId="77777777" w:rsidTr="004B29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C4A471B" w14:textId="77777777" w:rsidR="006D7D42" w:rsidRPr="00A60803" w:rsidRDefault="006D7D42" w:rsidP="006D7D42">
            <w:pPr>
              <w:jc w:val="both"/>
              <w:rPr>
                <w:rFonts w:ascii="Arial" w:hAnsi="Arial"/>
                <w:lang w:val="en-GB"/>
              </w:rPr>
            </w:pPr>
            <w:r w:rsidRPr="00A60803">
              <w:rPr>
                <w:rFonts w:ascii="Arial" w:hAnsi="Arial"/>
                <w:lang w:val="en-GB"/>
              </w:rPr>
              <w:t>Socioeconomic Variable</w:t>
            </w:r>
          </w:p>
        </w:tc>
        <w:tc>
          <w:tcPr>
            <w:tcW w:w="2145" w:type="dxa"/>
          </w:tcPr>
          <w:p w14:paraId="18969E71" w14:textId="77777777" w:rsidR="006D7D42" w:rsidRPr="00A60803" w:rsidRDefault="006D7D42" w:rsidP="006D7D42">
            <w:pPr>
              <w:jc w:val="both"/>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Pre-frail vs Robust</w:t>
            </w:r>
          </w:p>
        </w:tc>
        <w:tc>
          <w:tcPr>
            <w:tcW w:w="2141" w:type="dxa"/>
          </w:tcPr>
          <w:p w14:paraId="65492167" w14:textId="77777777" w:rsidR="006D7D42" w:rsidRPr="00A60803" w:rsidRDefault="006D7D42" w:rsidP="006D7D42">
            <w:pPr>
              <w:jc w:val="both"/>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Intermediate vs Robust</w:t>
            </w:r>
          </w:p>
        </w:tc>
        <w:tc>
          <w:tcPr>
            <w:tcW w:w="2045" w:type="dxa"/>
          </w:tcPr>
          <w:p w14:paraId="419349C7" w14:textId="77777777" w:rsidR="006D7D42" w:rsidRPr="00A60803" w:rsidRDefault="006D7D42" w:rsidP="006D7D42">
            <w:pPr>
              <w:jc w:val="both"/>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Frail vs Robust</w:t>
            </w:r>
          </w:p>
        </w:tc>
      </w:tr>
      <w:tr w:rsidR="006D7D42" w:rsidRPr="00A60803" w14:paraId="6F1B9829"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180E18F" w14:textId="77777777" w:rsidR="006D7D42" w:rsidRPr="00A60803" w:rsidRDefault="006D7D42" w:rsidP="006D7D42">
            <w:pPr>
              <w:rPr>
                <w:rFonts w:ascii="Arial" w:hAnsi="Arial"/>
                <w:lang w:val="en-GB"/>
              </w:rPr>
            </w:pPr>
            <w:r w:rsidRPr="00A60803">
              <w:rPr>
                <w:rFonts w:ascii="Arial" w:hAnsi="Arial"/>
                <w:lang w:val="en-GB"/>
              </w:rPr>
              <w:t>Age Group (ref: 50–59)</w:t>
            </w:r>
          </w:p>
        </w:tc>
        <w:tc>
          <w:tcPr>
            <w:tcW w:w="2145" w:type="dxa"/>
          </w:tcPr>
          <w:p w14:paraId="4859E46B" w14:textId="77777777" w:rsidR="006D7D42" w:rsidRPr="00A60803" w:rsidRDefault="006D7D42" w:rsidP="006D7D42">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2141" w:type="dxa"/>
          </w:tcPr>
          <w:p w14:paraId="3B9CC2ED" w14:textId="77777777" w:rsidR="006D7D42" w:rsidRPr="00A60803" w:rsidRDefault="006D7D42" w:rsidP="006D7D42">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2045" w:type="dxa"/>
          </w:tcPr>
          <w:p w14:paraId="07EECC2D" w14:textId="77777777" w:rsidR="006D7D42" w:rsidRPr="00A60803" w:rsidRDefault="006D7D42" w:rsidP="006D7D42">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6D7D42" w:rsidRPr="00A60803" w14:paraId="758F466E"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10A9577B" w14:textId="77777777" w:rsidR="006D7D42" w:rsidRPr="00A60803" w:rsidRDefault="006D7D42" w:rsidP="006D7D42">
            <w:pPr>
              <w:rPr>
                <w:rFonts w:ascii="Arial" w:hAnsi="Arial"/>
                <w:lang w:val="en-GB"/>
              </w:rPr>
            </w:pPr>
            <w:r w:rsidRPr="00A60803">
              <w:rPr>
                <w:rFonts w:ascii="Arial" w:hAnsi="Arial"/>
                <w:lang w:val="en-GB"/>
              </w:rPr>
              <w:t>60–69</w:t>
            </w:r>
          </w:p>
        </w:tc>
        <w:tc>
          <w:tcPr>
            <w:tcW w:w="2145" w:type="dxa"/>
          </w:tcPr>
          <w:p w14:paraId="4B8DC374"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1.16 (0.92–1.40)</w:t>
            </w:r>
          </w:p>
        </w:tc>
        <w:tc>
          <w:tcPr>
            <w:tcW w:w="2141" w:type="dxa"/>
          </w:tcPr>
          <w:p w14:paraId="189014B5"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1.73*** (1.37–2.19)</w:t>
            </w:r>
          </w:p>
        </w:tc>
        <w:tc>
          <w:tcPr>
            <w:tcW w:w="2045" w:type="dxa"/>
          </w:tcPr>
          <w:p w14:paraId="6A7715E1"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3.84*** (2.79–5.29)</w:t>
            </w:r>
          </w:p>
        </w:tc>
      </w:tr>
      <w:tr w:rsidR="006D7D42" w:rsidRPr="00A60803" w14:paraId="45D20A6E"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48DE72B" w14:textId="77777777" w:rsidR="006D7D42" w:rsidRPr="00A60803" w:rsidRDefault="006D7D42" w:rsidP="006D7D42">
            <w:pPr>
              <w:rPr>
                <w:rFonts w:ascii="Arial" w:hAnsi="Arial"/>
                <w:lang w:val="en-GB"/>
              </w:rPr>
            </w:pPr>
            <w:r w:rsidRPr="00A60803">
              <w:rPr>
                <w:rFonts w:ascii="Arial" w:hAnsi="Arial"/>
                <w:lang w:val="en-GB"/>
              </w:rPr>
              <w:t>70–79</w:t>
            </w:r>
          </w:p>
        </w:tc>
        <w:tc>
          <w:tcPr>
            <w:tcW w:w="2145" w:type="dxa"/>
          </w:tcPr>
          <w:p w14:paraId="22EA242E"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1.70*** (1.40–2.40)</w:t>
            </w:r>
          </w:p>
        </w:tc>
        <w:tc>
          <w:tcPr>
            <w:tcW w:w="2141" w:type="dxa"/>
          </w:tcPr>
          <w:p w14:paraId="0B7ABE19"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4.03*** (2.88–5.62)</w:t>
            </w:r>
          </w:p>
        </w:tc>
        <w:tc>
          <w:tcPr>
            <w:tcW w:w="2045" w:type="dxa"/>
          </w:tcPr>
          <w:p w14:paraId="7EDB8032"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12.74*** (8.21–19.77)</w:t>
            </w:r>
          </w:p>
        </w:tc>
      </w:tr>
      <w:tr w:rsidR="006D7D42" w:rsidRPr="00A60803" w14:paraId="01C58DF8"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25E6F900" w14:textId="77777777" w:rsidR="006D7D42" w:rsidRPr="00A60803" w:rsidRDefault="006D7D42" w:rsidP="006D7D42">
            <w:pPr>
              <w:rPr>
                <w:rFonts w:ascii="Arial" w:hAnsi="Arial"/>
                <w:lang w:val="en-GB"/>
              </w:rPr>
            </w:pPr>
            <w:r w:rsidRPr="00A60803">
              <w:rPr>
                <w:rFonts w:ascii="Arial" w:hAnsi="Arial"/>
                <w:lang w:val="en-GB"/>
              </w:rPr>
              <w:t>80+</w:t>
            </w:r>
          </w:p>
        </w:tc>
        <w:tc>
          <w:tcPr>
            <w:tcW w:w="2145" w:type="dxa"/>
          </w:tcPr>
          <w:p w14:paraId="28EB4314"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2.00* (0.92–4.20)</w:t>
            </w:r>
          </w:p>
        </w:tc>
        <w:tc>
          <w:tcPr>
            <w:tcW w:w="2141" w:type="dxa"/>
          </w:tcPr>
          <w:p w14:paraId="64791414"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6.54** (3.27–13.08)</w:t>
            </w:r>
          </w:p>
        </w:tc>
        <w:tc>
          <w:tcPr>
            <w:tcW w:w="2045" w:type="dxa"/>
          </w:tcPr>
          <w:p w14:paraId="14043DDA"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48.78*** (24.19–98.39)</w:t>
            </w:r>
          </w:p>
        </w:tc>
      </w:tr>
      <w:tr w:rsidR="006D7D42" w:rsidRPr="00A60803" w14:paraId="73C3CFD0"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2E4184C" w14:textId="77777777" w:rsidR="006D7D42" w:rsidRPr="00A60803" w:rsidRDefault="006D7D42" w:rsidP="006D7D42">
            <w:pPr>
              <w:rPr>
                <w:rFonts w:ascii="Arial" w:hAnsi="Arial"/>
                <w:lang w:val="en-GB"/>
              </w:rPr>
            </w:pPr>
            <w:r w:rsidRPr="00A60803">
              <w:rPr>
                <w:rFonts w:ascii="Arial" w:hAnsi="Arial"/>
                <w:lang w:val="en-GB"/>
              </w:rPr>
              <w:t>Sex (ref: Male)</w:t>
            </w:r>
          </w:p>
        </w:tc>
        <w:tc>
          <w:tcPr>
            <w:tcW w:w="2145" w:type="dxa"/>
          </w:tcPr>
          <w:p w14:paraId="5384CDBD"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2141" w:type="dxa"/>
          </w:tcPr>
          <w:p w14:paraId="28D5A9FF"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2045" w:type="dxa"/>
          </w:tcPr>
          <w:p w14:paraId="27E7696A"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6D7D42" w:rsidRPr="00A60803" w14:paraId="7935C84A"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3A084344" w14:textId="77777777" w:rsidR="006D7D42" w:rsidRPr="00A60803" w:rsidRDefault="006D7D42" w:rsidP="006D7D42">
            <w:pPr>
              <w:rPr>
                <w:rFonts w:ascii="Arial" w:hAnsi="Arial"/>
                <w:lang w:val="en-GB"/>
              </w:rPr>
            </w:pPr>
            <w:r w:rsidRPr="00A60803">
              <w:rPr>
                <w:rFonts w:ascii="Arial" w:hAnsi="Arial"/>
                <w:lang w:val="en-GB"/>
              </w:rPr>
              <w:t>Female</w:t>
            </w:r>
          </w:p>
        </w:tc>
        <w:tc>
          <w:tcPr>
            <w:tcW w:w="2145" w:type="dxa"/>
          </w:tcPr>
          <w:p w14:paraId="6A096656"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0.76** (0.61–1.00)</w:t>
            </w:r>
          </w:p>
        </w:tc>
        <w:tc>
          <w:tcPr>
            <w:tcW w:w="2141" w:type="dxa"/>
          </w:tcPr>
          <w:p w14:paraId="05A7DAE5"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1.07 (0.85–1.35)</w:t>
            </w:r>
          </w:p>
        </w:tc>
        <w:tc>
          <w:tcPr>
            <w:tcW w:w="2045" w:type="dxa"/>
          </w:tcPr>
          <w:p w14:paraId="13853B04"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1.09* (0.81–1.45)</w:t>
            </w:r>
          </w:p>
        </w:tc>
      </w:tr>
      <w:tr w:rsidR="006D7D42" w:rsidRPr="00A60803" w14:paraId="6117281B"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F51B5CC" w14:textId="77777777" w:rsidR="006D7D42" w:rsidRPr="00A60803" w:rsidRDefault="006D7D42" w:rsidP="006D7D42">
            <w:pPr>
              <w:rPr>
                <w:rFonts w:ascii="Arial" w:hAnsi="Arial"/>
                <w:lang w:val="en-GB"/>
              </w:rPr>
            </w:pPr>
            <w:r w:rsidRPr="00A60803">
              <w:rPr>
                <w:rFonts w:ascii="Arial" w:hAnsi="Arial"/>
                <w:lang w:val="en-GB"/>
              </w:rPr>
              <w:t>Residence (ref: Urban)</w:t>
            </w:r>
          </w:p>
        </w:tc>
        <w:tc>
          <w:tcPr>
            <w:tcW w:w="2145" w:type="dxa"/>
          </w:tcPr>
          <w:p w14:paraId="1CB810C7"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2141" w:type="dxa"/>
          </w:tcPr>
          <w:p w14:paraId="5C686893"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2045" w:type="dxa"/>
          </w:tcPr>
          <w:p w14:paraId="2C80B7C7"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6D7D42" w:rsidRPr="00A60803" w14:paraId="28D58D44"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506A7357" w14:textId="77777777" w:rsidR="006D7D42" w:rsidRPr="00A60803" w:rsidRDefault="006D7D42" w:rsidP="006D7D42">
            <w:pPr>
              <w:rPr>
                <w:rFonts w:ascii="Arial" w:hAnsi="Arial"/>
                <w:lang w:val="en-GB"/>
              </w:rPr>
            </w:pPr>
            <w:r w:rsidRPr="00A60803">
              <w:rPr>
                <w:rFonts w:ascii="Arial" w:hAnsi="Arial"/>
                <w:lang w:val="en-GB"/>
              </w:rPr>
              <w:t>Rural</w:t>
            </w:r>
          </w:p>
        </w:tc>
        <w:tc>
          <w:tcPr>
            <w:tcW w:w="2145" w:type="dxa"/>
          </w:tcPr>
          <w:p w14:paraId="1ED7C126"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0.72** (0.44–0.94)</w:t>
            </w:r>
          </w:p>
        </w:tc>
        <w:tc>
          <w:tcPr>
            <w:tcW w:w="2141" w:type="dxa"/>
          </w:tcPr>
          <w:p w14:paraId="5619A1E6"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0.66** (0.50–0.86)</w:t>
            </w:r>
          </w:p>
        </w:tc>
        <w:tc>
          <w:tcPr>
            <w:tcW w:w="2045" w:type="dxa"/>
          </w:tcPr>
          <w:p w14:paraId="3064DF41"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0.79 (0.53–1.18)</w:t>
            </w:r>
          </w:p>
        </w:tc>
      </w:tr>
      <w:tr w:rsidR="006D7D42" w:rsidRPr="00A60803" w14:paraId="311322F0"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3993C93" w14:textId="77777777" w:rsidR="006D7D42" w:rsidRPr="00A60803" w:rsidRDefault="006D7D42" w:rsidP="006D7D42">
            <w:pPr>
              <w:rPr>
                <w:rFonts w:ascii="Arial" w:hAnsi="Arial"/>
                <w:lang w:val="en-GB"/>
              </w:rPr>
            </w:pPr>
            <w:r w:rsidRPr="00A60803">
              <w:rPr>
                <w:rFonts w:ascii="Arial" w:hAnsi="Arial"/>
                <w:lang w:val="en-GB"/>
              </w:rPr>
              <w:t>Years of Education (ref: No schooling)</w:t>
            </w:r>
          </w:p>
        </w:tc>
        <w:tc>
          <w:tcPr>
            <w:tcW w:w="2145" w:type="dxa"/>
          </w:tcPr>
          <w:p w14:paraId="48B5A932"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2141" w:type="dxa"/>
          </w:tcPr>
          <w:p w14:paraId="7C28BC2D"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2045" w:type="dxa"/>
          </w:tcPr>
          <w:p w14:paraId="41C80275"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6D7D42" w:rsidRPr="00A60803" w14:paraId="53D4D23D"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46302243" w14:textId="77777777" w:rsidR="006D7D42" w:rsidRPr="00A60803" w:rsidRDefault="006D7D42" w:rsidP="006D7D42">
            <w:pPr>
              <w:rPr>
                <w:rFonts w:ascii="Arial" w:hAnsi="Arial"/>
                <w:lang w:val="en-GB"/>
              </w:rPr>
            </w:pPr>
            <w:r w:rsidRPr="00A60803">
              <w:rPr>
                <w:rFonts w:ascii="Arial" w:hAnsi="Arial"/>
                <w:lang w:val="en-GB"/>
              </w:rPr>
              <w:t>1–5 years</w:t>
            </w:r>
          </w:p>
        </w:tc>
        <w:tc>
          <w:tcPr>
            <w:tcW w:w="2145" w:type="dxa"/>
          </w:tcPr>
          <w:p w14:paraId="3F9F2C59"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0.63*** (0.47–0.86)</w:t>
            </w:r>
          </w:p>
        </w:tc>
        <w:tc>
          <w:tcPr>
            <w:tcW w:w="2141" w:type="dxa"/>
          </w:tcPr>
          <w:p w14:paraId="58751B29"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0.79 (0.59–1.07)</w:t>
            </w:r>
          </w:p>
        </w:tc>
        <w:tc>
          <w:tcPr>
            <w:tcW w:w="2045" w:type="dxa"/>
          </w:tcPr>
          <w:p w14:paraId="1F9FE304"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0.46*** (0.31–0.69)</w:t>
            </w:r>
          </w:p>
        </w:tc>
      </w:tr>
      <w:tr w:rsidR="006D7D42" w:rsidRPr="00A60803" w14:paraId="57480B78"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6925A6F" w14:textId="77777777" w:rsidR="006D7D42" w:rsidRPr="00A60803" w:rsidRDefault="006D7D42" w:rsidP="006D7D42">
            <w:pPr>
              <w:rPr>
                <w:rFonts w:ascii="Arial" w:hAnsi="Arial"/>
                <w:lang w:val="en-GB"/>
              </w:rPr>
            </w:pPr>
            <w:r w:rsidRPr="00A60803">
              <w:rPr>
                <w:rFonts w:ascii="Arial" w:hAnsi="Arial"/>
                <w:lang w:val="en-GB"/>
              </w:rPr>
              <w:t>5–9 years</w:t>
            </w:r>
          </w:p>
        </w:tc>
        <w:tc>
          <w:tcPr>
            <w:tcW w:w="2145" w:type="dxa"/>
          </w:tcPr>
          <w:p w14:paraId="57A419DB"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0.67*** (0.48–0.94)</w:t>
            </w:r>
          </w:p>
        </w:tc>
        <w:tc>
          <w:tcPr>
            <w:tcW w:w="2141" w:type="dxa"/>
          </w:tcPr>
          <w:p w14:paraId="4D80D5FA"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0.58** (0.41–0.83)</w:t>
            </w:r>
          </w:p>
        </w:tc>
        <w:tc>
          <w:tcPr>
            <w:tcW w:w="2045" w:type="dxa"/>
          </w:tcPr>
          <w:p w14:paraId="629DB57B"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0.43*** (0.27–0.67)</w:t>
            </w:r>
          </w:p>
        </w:tc>
      </w:tr>
      <w:tr w:rsidR="006D7D42" w:rsidRPr="00A60803" w14:paraId="6EF751CB"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01ECE7FE" w14:textId="77777777" w:rsidR="006D7D42" w:rsidRPr="00A60803" w:rsidRDefault="006D7D42" w:rsidP="006D7D42">
            <w:pPr>
              <w:rPr>
                <w:rFonts w:ascii="Arial" w:hAnsi="Arial"/>
                <w:lang w:val="en-GB"/>
              </w:rPr>
            </w:pPr>
            <w:r w:rsidRPr="00A60803">
              <w:rPr>
                <w:rFonts w:ascii="Arial" w:hAnsi="Arial"/>
                <w:lang w:val="en-GB"/>
              </w:rPr>
              <w:t>10+ years</w:t>
            </w:r>
          </w:p>
        </w:tc>
        <w:tc>
          <w:tcPr>
            <w:tcW w:w="2145" w:type="dxa"/>
          </w:tcPr>
          <w:p w14:paraId="788CB63D"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0.53*** (0.38–0.76)</w:t>
            </w:r>
          </w:p>
        </w:tc>
        <w:tc>
          <w:tcPr>
            <w:tcW w:w="2141" w:type="dxa"/>
          </w:tcPr>
          <w:p w14:paraId="4938407E"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0.39*** (0.28–0.55)</w:t>
            </w:r>
          </w:p>
        </w:tc>
        <w:tc>
          <w:tcPr>
            <w:tcW w:w="2045" w:type="dxa"/>
          </w:tcPr>
          <w:p w14:paraId="0E0EF5C5"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0.22*** (0.11–0.46)</w:t>
            </w:r>
          </w:p>
        </w:tc>
      </w:tr>
      <w:tr w:rsidR="006D7D42" w:rsidRPr="00A60803" w14:paraId="0F43EEBC"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109C0AD" w14:textId="77777777" w:rsidR="006D7D42" w:rsidRPr="00A60803" w:rsidRDefault="006D7D42" w:rsidP="006D7D42">
            <w:pPr>
              <w:rPr>
                <w:rFonts w:ascii="Arial" w:hAnsi="Arial"/>
                <w:lang w:val="en-GB"/>
              </w:rPr>
            </w:pPr>
            <w:r w:rsidRPr="00A60803">
              <w:rPr>
                <w:rFonts w:ascii="Arial" w:hAnsi="Arial"/>
                <w:lang w:val="en-GB"/>
              </w:rPr>
              <w:t>Wealth Index (ref: Lowest)</w:t>
            </w:r>
          </w:p>
        </w:tc>
        <w:tc>
          <w:tcPr>
            <w:tcW w:w="2145" w:type="dxa"/>
          </w:tcPr>
          <w:p w14:paraId="0E315DEE"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2141" w:type="dxa"/>
          </w:tcPr>
          <w:p w14:paraId="16ED25F7"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2045" w:type="dxa"/>
          </w:tcPr>
          <w:p w14:paraId="22D6388B"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6D7D42" w:rsidRPr="00A60803" w14:paraId="029CA719"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3C2A6BA7" w14:textId="77777777" w:rsidR="006D7D42" w:rsidRPr="00A60803" w:rsidRDefault="006D7D42" w:rsidP="006D7D42">
            <w:pPr>
              <w:rPr>
                <w:rFonts w:ascii="Arial" w:hAnsi="Arial"/>
                <w:lang w:val="en-GB"/>
              </w:rPr>
            </w:pPr>
            <w:r w:rsidRPr="00A60803">
              <w:rPr>
                <w:rFonts w:ascii="Arial" w:hAnsi="Arial"/>
                <w:lang w:val="en-GB"/>
              </w:rPr>
              <w:t>Lower</w:t>
            </w:r>
          </w:p>
        </w:tc>
        <w:tc>
          <w:tcPr>
            <w:tcW w:w="2145" w:type="dxa"/>
          </w:tcPr>
          <w:p w14:paraId="4270B8D7"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1.31 (0.87–2.00)</w:t>
            </w:r>
          </w:p>
        </w:tc>
        <w:tc>
          <w:tcPr>
            <w:tcW w:w="2141" w:type="dxa"/>
          </w:tcPr>
          <w:p w14:paraId="796FDB68"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0.99 (0.68–1.45)</w:t>
            </w:r>
          </w:p>
        </w:tc>
        <w:tc>
          <w:tcPr>
            <w:tcW w:w="2045" w:type="dxa"/>
          </w:tcPr>
          <w:p w14:paraId="534113AD"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0.71 (0.46–1.11)</w:t>
            </w:r>
          </w:p>
        </w:tc>
      </w:tr>
      <w:tr w:rsidR="006D7D42" w:rsidRPr="00A60803" w14:paraId="70DFFD9B"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EC315FD" w14:textId="77777777" w:rsidR="006D7D42" w:rsidRPr="00A60803" w:rsidRDefault="006D7D42" w:rsidP="006D7D42">
            <w:pPr>
              <w:rPr>
                <w:rFonts w:ascii="Arial" w:hAnsi="Arial"/>
                <w:lang w:val="en-GB"/>
              </w:rPr>
            </w:pPr>
            <w:r w:rsidRPr="00A60803">
              <w:rPr>
                <w:rFonts w:ascii="Arial" w:hAnsi="Arial"/>
                <w:lang w:val="en-GB"/>
              </w:rPr>
              <w:t>Middle</w:t>
            </w:r>
          </w:p>
        </w:tc>
        <w:tc>
          <w:tcPr>
            <w:tcW w:w="2145" w:type="dxa"/>
          </w:tcPr>
          <w:p w14:paraId="2D2F75B0"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1.01 (0.68–1.50)</w:t>
            </w:r>
          </w:p>
        </w:tc>
        <w:tc>
          <w:tcPr>
            <w:tcW w:w="2141" w:type="dxa"/>
          </w:tcPr>
          <w:p w14:paraId="10C2A533"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0.84 (0.58–1.22)</w:t>
            </w:r>
          </w:p>
        </w:tc>
        <w:tc>
          <w:tcPr>
            <w:tcW w:w="2045" w:type="dxa"/>
          </w:tcPr>
          <w:p w14:paraId="16485B37"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0.82 (0.52–1.31)</w:t>
            </w:r>
          </w:p>
        </w:tc>
      </w:tr>
      <w:tr w:rsidR="006D7D42" w:rsidRPr="00A60803" w14:paraId="226A5EE1"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5C111F17" w14:textId="77777777" w:rsidR="006D7D42" w:rsidRPr="00A60803" w:rsidRDefault="006D7D42" w:rsidP="006D7D42">
            <w:pPr>
              <w:rPr>
                <w:rFonts w:ascii="Arial" w:hAnsi="Arial"/>
                <w:lang w:val="en-GB"/>
              </w:rPr>
            </w:pPr>
            <w:r w:rsidRPr="00A60803">
              <w:rPr>
                <w:rFonts w:ascii="Arial" w:hAnsi="Arial"/>
                <w:lang w:val="en-GB"/>
              </w:rPr>
              <w:t>Higher</w:t>
            </w:r>
          </w:p>
        </w:tc>
        <w:tc>
          <w:tcPr>
            <w:tcW w:w="2145" w:type="dxa"/>
          </w:tcPr>
          <w:p w14:paraId="17E291E5"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0.70* (0.48–1.00)</w:t>
            </w:r>
          </w:p>
        </w:tc>
        <w:tc>
          <w:tcPr>
            <w:tcW w:w="2141" w:type="dxa"/>
          </w:tcPr>
          <w:p w14:paraId="6A03BE2E"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0.52*** (0.36–0.76)</w:t>
            </w:r>
          </w:p>
        </w:tc>
        <w:tc>
          <w:tcPr>
            <w:tcW w:w="2045" w:type="dxa"/>
          </w:tcPr>
          <w:p w14:paraId="2CA3C932"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0.46*** (0.29–0.73)</w:t>
            </w:r>
          </w:p>
        </w:tc>
      </w:tr>
      <w:tr w:rsidR="006D7D42" w:rsidRPr="00A60803" w14:paraId="5FCB5397"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5C69DCD" w14:textId="77777777" w:rsidR="006D7D42" w:rsidRPr="00A60803" w:rsidRDefault="006D7D42" w:rsidP="006D7D42">
            <w:pPr>
              <w:rPr>
                <w:rFonts w:ascii="Arial" w:hAnsi="Arial"/>
                <w:lang w:val="en-GB"/>
              </w:rPr>
            </w:pPr>
            <w:r w:rsidRPr="00A60803">
              <w:rPr>
                <w:rFonts w:ascii="Arial" w:hAnsi="Arial"/>
                <w:lang w:val="en-GB"/>
              </w:rPr>
              <w:t>Highest</w:t>
            </w:r>
          </w:p>
        </w:tc>
        <w:tc>
          <w:tcPr>
            <w:tcW w:w="2145" w:type="dxa"/>
          </w:tcPr>
          <w:p w14:paraId="0FA0A6EE"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0.78 (0.52–1.20)</w:t>
            </w:r>
          </w:p>
        </w:tc>
        <w:tc>
          <w:tcPr>
            <w:tcW w:w="2141" w:type="dxa"/>
          </w:tcPr>
          <w:p w14:paraId="2130A9B1"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0.46*** (0.31–0.67)</w:t>
            </w:r>
          </w:p>
        </w:tc>
        <w:tc>
          <w:tcPr>
            <w:tcW w:w="2045" w:type="dxa"/>
          </w:tcPr>
          <w:p w14:paraId="62EAABBD"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0.29*** (0.17–0.49)</w:t>
            </w:r>
          </w:p>
        </w:tc>
      </w:tr>
      <w:tr w:rsidR="006D7D42" w:rsidRPr="00A60803" w14:paraId="34271467"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1652B135" w14:textId="77777777" w:rsidR="006D7D42" w:rsidRPr="00A60803" w:rsidRDefault="006D7D42" w:rsidP="006D7D42">
            <w:pPr>
              <w:rPr>
                <w:rFonts w:ascii="Arial" w:hAnsi="Arial"/>
                <w:lang w:val="en-GB"/>
              </w:rPr>
            </w:pPr>
            <w:r w:rsidRPr="00A60803">
              <w:rPr>
                <w:rFonts w:ascii="Arial" w:hAnsi="Arial"/>
                <w:lang w:val="en-GB"/>
              </w:rPr>
              <w:t>State (ref: Assam)</w:t>
            </w:r>
          </w:p>
        </w:tc>
        <w:tc>
          <w:tcPr>
            <w:tcW w:w="2145" w:type="dxa"/>
          </w:tcPr>
          <w:p w14:paraId="7D650090"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2141" w:type="dxa"/>
          </w:tcPr>
          <w:p w14:paraId="26D38B00"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2045" w:type="dxa"/>
          </w:tcPr>
          <w:p w14:paraId="1C884E0D"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p>
        </w:tc>
      </w:tr>
      <w:tr w:rsidR="006D7D42" w:rsidRPr="00A60803" w14:paraId="7D594EFF"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46786D" w14:textId="77777777" w:rsidR="006D7D42" w:rsidRPr="00A60803" w:rsidRDefault="006D7D42" w:rsidP="006D7D42">
            <w:pPr>
              <w:rPr>
                <w:rFonts w:ascii="Arial" w:hAnsi="Arial"/>
                <w:lang w:val="en-GB"/>
              </w:rPr>
            </w:pPr>
            <w:r w:rsidRPr="00A60803">
              <w:rPr>
                <w:rFonts w:ascii="Arial" w:hAnsi="Arial"/>
                <w:lang w:val="en-GB"/>
              </w:rPr>
              <w:t>Karnataka</w:t>
            </w:r>
          </w:p>
        </w:tc>
        <w:tc>
          <w:tcPr>
            <w:tcW w:w="2145" w:type="dxa"/>
          </w:tcPr>
          <w:p w14:paraId="5C86D299"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0.88 (0.60–1.30)</w:t>
            </w:r>
          </w:p>
        </w:tc>
        <w:tc>
          <w:tcPr>
            <w:tcW w:w="2141" w:type="dxa"/>
          </w:tcPr>
          <w:p w14:paraId="3B4A3217"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0.63** (0.43–0.91)</w:t>
            </w:r>
          </w:p>
        </w:tc>
        <w:tc>
          <w:tcPr>
            <w:tcW w:w="2045" w:type="dxa"/>
          </w:tcPr>
          <w:p w14:paraId="28707586"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0.25*** (0.16–0.39)</w:t>
            </w:r>
          </w:p>
        </w:tc>
      </w:tr>
      <w:tr w:rsidR="006D7D42" w:rsidRPr="00A60803" w14:paraId="6B1671BC"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66388B1D" w14:textId="77777777" w:rsidR="006D7D42" w:rsidRPr="00A60803" w:rsidRDefault="006D7D42" w:rsidP="006D7D42">
            <w:pPr>
              <w:rPr>
                <w:rFonts w:ascii="Arial" w:hAnsi="Arial"/>
                <w:lang w:val="en-GB"/>
              </w:rPr>
            </w:pPr>
            <w:r w:rsidRPr="00A60803">
              <w:rPr>
                <w:rFonts w:ascii="Arial" w:hAnsi="Arial"/>
                <w:lang w:val="en-GB"/>
              </w:rPr>
              <w:t>Maharashtra</w:t>
            </w:r>
          </w:p>
        </w:tc>
        <w:tc>
          <w:tcPr>
            <w:tcW w:w="2145" w:type="dxa"/>
          </w:tcPr>
          <w:p w14:paraId="223DC8C1"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0.68* (0.46–1.00)</w:t>
            </w:r>
          </w:p>
        </w:tc>
        <w:tc>
          <w:tcPr>
            <w:tcW w:w="2141" w:type="dxa"/>
          </w:tcPr>
          <w:p w14:paraId="374B5933"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0.44*** (0.30–0.64)</w:t>
            </w:r>
          </w:p>
        </w:tc>
        <w:tc>
          <w:tcPr>
            <w:tcW w:w="2045" w:type="dxa"/>
          </w:tcPr>
          <w:p w14:paraId="60A9BF22"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0.36*** (0.22–0.58)</w:t>
            </w:r>
          </w:p>
        </w:tc>
      </w:tr>
      <w:tr w:rsidR="006D7D42" w:rsidRPr="00A60803" w14:paraId="0364B2EE"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7163933" w14:textId="77777777" w:rsidR="006D7D42" w:rsidRPr="00A60803" w:rsidRDefault="006D7D42" w:rsidP="006D7D42">
            <w:pPr>
              <w:rPr>
                <w:rFonts w:ascii="Arial" w:hAnsi="Arial"/>
                <w:lang w:val="en-GB"/>
              </w:rPr>
            </w:pPr>
            <w:r w:rsidRPr="00A60803">
              <w:rPr>
                <w:rFonts w:ascii="Arial" w:hAnsi="Arial"/>
                <w:lang w:val="en-GB"/>
              </w:rPr>
              <w:t>Rajasthan</w:t>
            </w:r>
          </w:p>
        </w:tc>
        <w:tc>
          <w:tcPr>
            <w:tcW w:w="2145" w:type="dxa"/>
          </w:tcPr>
          <w:p w14:paraId="0A9D35C5"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0.65** (0.45–0.90)</w:t>
            </w:r>
          </w:p>
        </w:tc>
        <w:tc>
          <w:tcPr>
            <w:tcW w:w="2141" w:type="dxa"/>
          </w:tcPr>
          <w:p w14:paraId="4C246AAE"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0.51*** (0.36–0.72)</w:t>
            </w:r>
          </w:p>
        </w:tc>
        <w:tc>
          <w:tcPr>
            <w:tcW w:w="2045" w:type="dxa"/>
          </w:tcPr>
          <w:p w14:paraId="2C1D842E"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0.24*** (0.15–0.38)</w:t>
            </w:r>
          </w:p>
        </w:tc>
      </w:tr>
      <w:tr w:rsidR="006D7D42" w:rsidRPr="00A60803" w14:paraId="078CFBF2"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4930FC3F" w14:textId="77777777" w:rsidR="006D7D42" w:rsidRPr="00A60803" w:rsidRDefault="006D7D42" w:rsidP="006D7D42">
            <w:pPr>
              <w:rPr>
                <w:rFonts w:ascii="Arial" w:hAnsi="Arial"/>
                <w:lang w:val="en-GB"/>
              </w:rPr>
            </w:pPr>
            <w:r w:rsidRPr="00A60803">
              <w:rPr>
                <w:rFonts w:ascii="Arial" w:hAnsi="Arial"/>
                <w:lang w:val="en-GB"/>
              </w:rPr>
              <w:t>Uttar Pradesh</w:t>
            </w:r>
          </w:p>
        </w:tc>
        <w:tc>
          <w:tcPr>
            <w:tcW w:w="2145" w:type="dxa"/>
          </w:tcPr>
          <w:p w14:paraId="7749E808"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0.80 (0.56–1.20)</w:t>
            </w:r>
          </w:p>
        </w:tc>
        <w:tc>
          <w:tcPr>
            <w:tcW w:w="2141" w:type="dxa"/>
          </w:tcPr>
          <w:p w14:paraId="6957715E"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0.85 (0.60–1.20)</w:t>
            </w:r>
          </w:p>
        </w:tc>
        <w:tc>
          <w:tcPr>
            <w:tcW w:w="2045" w:type="dxa"/>
          </w:tcPr>
          <w:p w14:paraId="5AA503BB"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0.46*** (0.30–0.71)</w:t>
            </w:r>
          </w:p>
        </w:tc>
      </w:tr>
      <w:tr w:rsidR="006D7D42" w:rsidRPr="00A60803" w14:paraId="6439DADA"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6AA32AE" w14:textId="77777777" w:rsidR="006D7D42" w:rsidRPr="00A60803" w:rsidRDefault="006D7D42" w:rsidP="006D7D42">
            <w:pPr>
              <w:rPr>
                <w:rFonts w:ascii="Arial" w:hAnsi="Arial"/>
                <w:lang w:val="en-GB"/>
              </w:rPr>
            </w:pPr>
            <w:r w:rsidRPr="00A60803">
              <w:rPr>
                <w:rFonts w:ascii="Arial" w:hAnsi="Arial"/>
                <w:lang w:val="en-GB"/>
              </w:rPr>
              <w:t>West Bengal</w:t>
            </w:r>
          </w:p>
        </w:tc>
        <w:tc>
          <w:tcPr>
            <w:tcW w:w="2145" w:type="dxa"/>
          </w:tcPr>
          <w:p w14:paraId="0A6706CB"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0.71 (0.47–1.10)</w:t>
            </w:r>
          </w:p>
        </w:tc>
        <w:tc>
          <w:tcPr>
            <w:tcW w:w="2141" w:type="dxa"/>
          </w:tcPr>
          <w:p w14:paraId="2D7C5B76"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0.92 (0.62–1.34)</w:t>
            </w:r>
          </w:p>
        </w:tc>
        <w:tc>
          <w:tcPr>
            <w:tcW w:w="2045" w:type="dxa"/>
          </w:tcPr>
          <w:p w14:paraId="16CD7CCF"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0.92 (0.59–1.42)</w:t>
            </w:r>
          </w:p>
        </w:tc>
      </w:tr>
      <w:tr w:rsidR="006D7D42" w:rsidRPr="00A60803" w14:paraId="6419718B"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1A8DCC3E" w14:textId="77777777" w:rsidR="006D7D42" w:rsidRPr="00A60803" w:rsidRDefault="006D7D42" w:rsidP="006D7D42">
            <w:pPr>
              <w:rPr>
                <w:rFonts w:ascii="Arial" w:hAnsi="Arial"/>
                <w:lang w:val="en-GB"/>
              </w:rPr>
            </w:pPr>
            <w:r w:rsidRPr="00A60803">
              <w:rPr>
                <w:rFonts w:ascii="Arial" w:hAnsi="Arial"/>
                <w:lang w:val="en-GB"/>
              </w:rPr>
              <w:t>Caste (ref: SC/ST)</w:t>
            </w:r>
          </w:p>
        </w:tc>
        <w:tc>
          <w:tcPr>
            <w:tcW w:w="2145" w:type="dxa"/>
          </w:tcPr>
          <w:p w14:paraId="4CE12157"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2141" w:type="dxa"/>
          </w:tcPr>
          <w:p w14:paraId="73C8F6FF"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2045" w:type="dxa"/>
          </w:tcPr>
          <w:p w14:paraId="7FB88028"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p>
        </w:tc>
      </w:tr>
      <w:tr w:rsidR="006D7D42" w:rsidRPr="00A60803" w14:paraId="622330E3"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F25DACE" w14:textId="77777777" w:rsidR="006D7D42" w:rsidRPr="00A60803" w:rsidRDefault="006D7D42" w:rsidP="006D7D42">
            <w:pPr>
              <w:rPr>
                <w:rFonts w:ascii="Arial" w:hAnsi="Arial"/>
                <w:lang w:val="en-GB"/>
              </w:rPr>
            </w:pPr>
            <w:r w:rsidRPr="00A60803">
              <w:rPr>
                <w:rFonts w:ascii="Arial" w:hAnsi="Arial"/>
                <w:lang w:val="en-GB"/>
              </w:rPr>
              <w:t>Others</w:t>
            </w:r>
          </w:p>
        </w:tc>
        <w:tc>
          <w:tcPr>
            <w:tcW w:w="2145" w:type="dxa"/>
          </w:tcPr>
          <w:p w14:paraId="2A47ED99"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1.01 (0.76–1.30)</w:t>
            </w:r>
          </w:p>
        </w:tc>
        <w:tc>
          <w:tcPr>
            <w:tcW w:w="2141" w:type="dxa"/>
          </w:tcPr>
          <w:p w14:paraId="2472DB7A"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1.03 (0.79–1.34)</w:t>
            </w:r>
          </w:p>
        </w:tc>
        <w:tc>
          <w:tcPr>
            <w:tcW w:w="2045" w:type="dxa"/>
          </w:tcPr>
          <w:p w14:paraId="655AA971"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1.00 (0.69–1.45)</w:t>
            </w:r>
          </w:p>
        </w:tc>
      </w:tr>
      <w:tr w:rsidR="006D7D42" w:rsidRPr="00A60803" w14:paraId="60D9BF3B"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7B175053" w14:textId="77777777" w:rsidR="006D7D42" w:rsidRPr="00A60803" w:rsidRDefault="006D7D42" w:rsidP="006D7D42">
            <w:pPr>
              <w:rPr>
                <w:rFonts w:ascii="Arial" w:hAnsi="Arial"/>
                <w:lang w:val="en-GB"/>
              </w:rPr>
            </w:pPr>
            <w:r w:rsidRPr="00A60803">
              <w:rPr>
                <w:rFonts w:ascii="Arial" w:hAnsi="Arial"/>
                <w:lang w:val="en-GB"/>
              </w:rPr>
              <w:t xml:space="preserve">Religion (ref: </w:t>
            </w:r>
            <w:r w:rsidRPr="00A60803">
              <w:rPr>
                <w:rFonts w:ascii="Arial" w:hAnsi="Arial"/>
                <w:lang w:val="en-GB"/>
              </w:rPr>
              <w:lastRenderedPageBreak/>
              <w:t>Hindu)</w:t>
            </w:r>
          </w:p>
        </w:tc>
        <w:tc>
          <w:tcPr>
            <w:tcW w:w="2145" w:type="dxa"/>
          </w:tcPr>
          <w:p w14:paraId="48717484"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2141" w:type="dxa"/>
          </w:tcPr>
          <w:p w14:paraId="438FC93D"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2045" w:type="dxa"/>
          </w:tcPr>
          <w:p w14:paraId="7E280877"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p>
        </w:tc>
      </w:tr>
      <w:tr w:rsidR="006D7D42" w:rsidRPr="00A60803" w14:paraId="2EB9D5C3"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C8A19F8" w14:textId="77777777" w:rsidR="006D7D42" w:rsidRPr="00A60803" w:rsidRDefault="006D7D42" w:rsidP="006D7D42">
            <w:pPr>
              <w:rPr>
                <w:rFonts w:ascii="Arial" w:hAnsi="Arial"/>
                <w:lang w:val="en-GB"/>
              </w:rPr>
            </w:pPr>
            <w:r w:rsidRPr="00A60803">
              <w:rPr>
                <w:rFonts w:ascii="Arial" w:hAnsi="Arial"/>
                <w:lang w:val="en-GB"/>
              </w:rPr>
              <w:t>Islam</w:t>
            </w:r>
          </w:p>
        </w:tc>
        <w:tc>
          <w:tcPr>
            <w:tcW w:w="2145" w:type="dxa"/>
          </w:tcPr>
          <w:p w14:paraId="79130945"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1.32 (0.93–1.90)</w:t>
            </w:r>
          </w:p>
        </w:tc>
        <w:tc>
          <w:tcPr>
            <w:tcW w:w="2141" w:type="dxa"/>
          </w:tcPr>
          <w:p w14:paraId="6A579586"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1.32 (0.91–1.90)</w:t>
            </w:r>
          </w:p>
        </w:tc>
        <w:tc>
          <w:tcPr>
            <w:tcW w:w="2045" w:type="dxa"/>
          </w:tcPr>
          <w:p w14:paraId="3D102074"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1.44 (0.97–2.13)</w:t>
            </w:r>
          </w:p>
        </w:tc>
      </w:tr>
      <w:tr w:rsidR="006D7D42" w:rsidRPr="00A60803" w14:paraId="636B3F24"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2A4A6897" w14:textId="77777777" w:rsidR="006D7D42" w:rsidRPr="00A60803" w:rsidRDefault="006D7D42" w:rsidP="006D7D42">
            <w:pPr>
              <w:rPr>
                <w:rFonts w:ascii="Arial" w:hAnsi="Arial"/>
                <w:lang w:val="en-GB"/>
              </w:rPr>
            </w:pPr>
            <w:r w:rsidRPr="00A60803">
              <w:rPr>
                <w:rFonts w:ascii="Arial" w:hAnsi="Arial"/>
                <w:lang w:val="en-GB"/>
              </w:rPr>
              <w:t>Others</w:t>
            </w:r>
          </w:p>
        </w:tc>
        <w:tc>
          <w:tcPr>
            <w:tcW w:w="2145" w:type="dxa"/>
          </w:tcPr>
          <w:p w14:paraId="039B3F07"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1.19 (0.67–2.10)</w:t>
            </w:r>
          </w:p>
        </w:tc>
        <w:tc>
          <w:tcPr>
            <w:tcW w:w="2141" w:type="dxa"/>
          </w:tcPr>
          <w:p w14:paraId="75CD9EAB"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1.26 (0.73–2.17)</w:t>
            </w:r>
          </w:p>
        </w:tc>
        <w:tc>
          <w:tcPr>
            <w:tcW w:w="2045" w:type="dxa"/>
          </w:tcPr>
          <w:p w14:paraId="6C4D0FFD"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0.88 (0.33–2.35)</w:t>
            </w:r>
          </w:p>
        </w:tc>
      </w:tr>
    </w:tbl>
    <w:p w14:paraId="4C609503" w14:textId="176AA168" w:rsidR="008969EC" w:rsidRPr="00A60803" w:rsidRDefault="00342062" w:rsidP="00441B6F">
      <w:pPr>
        <w:jc w:val="both"/>
        <w:rPr>
          <w:rFonts w:ascii="Arial" w:hAnsi="Arial" w:cs="Arial"/>
          <w:lang w:val="en-GB" w:eastAsia="en-GB"/>
        </w:rPr>
      </w:pPr>
      <w:r w:rsidRPr="00A60803">
        <w:rPr>
          <w:rFonts w:ascii="Arial" w:hAnsi="Arial"/>
          <w:i/>
          <w:sz w:val="18"/>
          <w:szCs w:val="16"/>
          <w:lang w:val="en-GB"/>
        </w:rPr>
        <w:t xml:space="preserve">Notes: *** = </w:t>
      </w:r>
      <w:r w:rsidRPr="00A60803">
        <w:rPr>
          <w:rFonts w:ascii="Arial" w:hAnsi="Arial"/>
          <w:i/>
          <w:iCs/>
          <w:sz w:val="18"/>
          <w:szCs w:val="16"/>
          <w:lang w:val="en-GB"/>
        </w:rPr>
        <w:t>P</w:t>
      </w:r>
      <w:r w:rsidRPr="00A60803">
        <w:rPr>
          <w:rFonts w:ascii="Arial" w:hAnsi="Arial"/>
          <w:i/>
          <w:sz w:val="18"/>
          <w:szCs w:val="16"/>
          <w:lang w:val="en-GB"/>
        </w:rPr>
        <w:t xml:space="preserve"> &lt; .01; ** = .01 ≤ </w:t>
      </w:r>
      <w:r w:rsidRPr="00A60803">
        <w:rPr>
          <w:rFonts w:ascii="Arial" w:hAnsi="Arial"/>
          <w:i/>
          <w:iCs/>
          <w:sz w:val="18"/>
          <w:szCs w:val="16"/>
          <w:lang w:val="en-GB"/>
        </w:rPr>
        <w:t>P</w:t>
      </w:r>
      <w:r w:rsidRPr="00A60803">
        <w:rPr>
          <w:rFonts w:ascii="Arial" w:hAnsi="Arial"/>
          <w:i/>
          <w:sz w:val="18"/>
          <w:szCs w:val="16"/>
          <w:lang w:val="en-GB"/>
        </w:rPr>
        <w:t xml:space="preserve"> &lt; .05; * = .05 ≤ </w:t>
      </w:r>
      <w:r w:rsidRPr="00A60803">
        <w:rPr>
          <w:rFonts w:ascii="Arial" w:hAnsi="Arial"/>
          <w:i/>
          <w:iCs/>
          <w:sz w:val="18"/>
          <w:szCs w:val="16"/>
          <w:lang w:val="en-GB"/>
        </w:rPr>
        <w:t>P</w:t>
      </w:r>
      <w:r w:rsidRPr="00A60803">
        <w:rPr>
          <w:rFonts w:ascii="Arial" w:hAnsi="Arial"/>
          <w:i/>
          <w:sz w:val="18"/>
          <w:szCs w:val="16"/>
          <w:lang w:val="en-GB"/>
        </w:rPr>
        <w:t xml:space="preserve"> &lt; .10. Figures in parentheses are 95% confidence intervals.</w:t>
      </w:r>
    </w:p>
    <w:p w14:paraId="08D528BB" w14:textId="77777777" w:rsidR="008969EC" w:rsidRPr="00A60803" w:rsidRDefault="008969EC" w:rsidP="00441B6F">
      <w:pPr>
        <w:jc w:val="both"/>
        <w:rPr>
          <w:rFonts w:ascii="Arial" w:hAnsi="Arial" w:cs="Arial"/>
          <w:lang w:val="en-GB" w:eastAsia="en-GB"/>
        </w:rPr>
      </w:pPr>
    </w:p>
    <w:p w14:paraId="0E6E488A" w14:textId="77777777" w:rsidR="00342062" w:rsidRPr="00A60803" w:rsidRDefault="00342062" w:rsidP="001A1251">
      <w:pPr>
        <w:pStyle w:val="ConcHead"/>
        <w:spacing w:after="0"/>
        <w:jc w:val="both"/>
        <w:rPr>
          <w:rFonts w:ascii="Arial" w:hAnsi="Arial" w:cs="Arial"/>
          <w:lang w:val="en-GB"/>
        </w:rPr>
      </w:pPr>
      <w:r w:rsidRPr="00A60803">
        <w:rPr>
          <w:rFonts w:ascii="Arial" w:hAnsi="Arial" w:cs="Arial"/>
          <w:lang w:val="en-GB"/>
        </w:rPr>
        <w:t>5. Discussion</w:t>
      </w:r>
    </w:p>
    <w:p w14:paraId="7DA591EB" w14:textId="77777777" w:rsidR="004B2903" w:rsidRPr="00A60803" w:rsidRDefault="004B2903" w:rsidP="001A1251">
      <w:pPr>
        <w:pStyle w:val="ConcHead"/>
        <w:spacing w:after="0"/>
        <w:jc w:val="both"/>
        <w:rPr>
          <w:rFonts w:ascii="Arial" w:hAnsi="Arial" w:cs="Arial"/>
          <w:lang w:val="en-GB"/>
        </w:rPr>
      </w:pPr>
    </w:p>
    <w:p w14:paraId="37E193BA" w14:textId="49792FBA" w:rsidR="00342062" w:rsidRPr="00A60803" w:rsidRDefault="00342062" w:rsidP="00342062">
      <w:pPr>
        <w:jc w:val="both"/>
        <w:rPr>
          <w:lang w:val="en-GB"/>
        </w:rPr>
      </w:pPr>
      <w:r w:rsidRPr="00A60803">
        <w:rPr>
          <w:lang w:val="en-GB"/>
        </w:rPr>
        <w:t xml:space="preserve">This study offers the first large-scale empirical characterisation of frailty among older adults in India, using a nationally representative sample covering six geographically and socioeconomically diverse states. The findings reveal that frailty is not only prevalent </w:t>
      </w:r>
      <w:r w:rsidR="0067767A">
        <w:rPr>
          <w:lang w:val="en-GB"/>
        </w:rPr>
        <w:t>-</w:t>
      </w:r>
      <w:r w:rsidRPr="00A60803">
        <w:rPr>
          <w:lang w:val="en-GB"/>
        </w:rPr>
        <w:t xml:space="preserve"> affecting approximately one in six adults aged 50 and above </w:t>
      </w:r>
      <w:r w:rsidR="0067767A">
        <w:rPr>
          <w:lang w:val="en-GB"/>
        </w:rPr>
        <w:t>-</w:t>
      </w:r>
      <w:r w:rsidRPr="00A60803">
        <w:rPr>
          <w:lang w:val="en-GB"/>
        </w:rPr>
        <w:t xml:space="preserve"> but that it is profoundly and consistently shaped by socioeconomic disadvantage. These results have important implications for both the conceptualisation of frailty in the Indian context and for the design of targeted preventive and health promotion interventions.</w:t>
      </w:r>
    </w:p>
    <w:p w14:paraId="688080E2" w14:textId="77777777" w:rsidR="00BE69D6" w:rsidRPr="00A60803" w:rsidRDefault="00BE69D6" w:rsidP="00342062">
      <w:pPr>
        <w:jc w:val="both"/>
        <w:rPr>
          <w:lang w:val="en-GB"/>
        </w:rPr>
      </w:pPr>
    </w:p>
    <w:p w14:paraId="63ED05E2" w14:textId="5C09DED0" w:rsidR="00342062" w:rsidRPr="00A60803" w:rsidRDefault="00342062" w:rsidP="00342062">
      <w:pPr>
        <w:jc w:val="both"/>
        <w:rPr>
          <w:lang w:val="en-GB"/>
        </w:rPr>
      </w:pPr>
      <w:r w:rsidRPr="00A60803">
        <w:rPr>
          <w:lang w:val="en-GB"/>
        </w:rPr>
        <w:t xml:space="preserve">The age gradient in frailty observed in this study is consistent with global evidence. The dramatic escalation in frailty prevalence from 7.1% in the 50–59 age group to 50.8% in those aged 80 and above confirms that frailty is fundamentally a syndrome of physiological ageing. The near-linear increase in odds ratios for frailty with each successive age group in the regression analysis </w:t>
      </w:r>
      <w:r w:rsidR="0067767A">
        <w:rPr>
          <w:lang w:val="en-GB"/>
        </w:rPr>
        <w:t>-</w:t>
      </w:r>
      <w:r w:rsidRPr="00A60803">
        <w:rPr>
          <w:lang w:val="en-GB"/>
        </w:rPr>
        <w:t xml:space="preserve"> reaching almost 49 times for the 80+ group relative to those aged 50–59 </w:t>
      </w:r>
      <w:r w:rsidR="0067767A">
        <w:rPr>
          <w:lang w:val="en-GB"/>
        </w:rPr>
        <w:t>-</w:t>
      </w:r>
      <w:r w:rsidRPr="00A60803">
        <w:rPr>
          <w:lang w:val="en-GB"/>
        </w:rPr>
        <w:t xml:space="preserve"> reflects the cumulative nature of deficit accumulation described in the theoretical literature (Rockwood &amp; </w:t>
      </w:r>
      <w:proofErr w:type="spellStart"/>
      <w:r w:rsidRPr="00A60803">
        <w:rPr>
          <w:lang w:val="en-GB"/>
        </w:rPr>
        <w:t>Mitnitski</w:t>
      </w:r>
      <w:proofErr w:type="spellEnd"/>
      <w:r w:rsidRPr="00A60803">
        <w:rPr>
          <w:lang w:val="en-GB"/>
        </w:rPr>
        <w:t>, 2007). Clinicians and public health practitioners should view individuals entering their seventh decade as a critical target population for frailty screening and preventive intervention.</w:t>
      </w:r>
    </w:p>
    <w:p w14:paraId="5D583D21" w14:textId="77777777" w:rsidR="00BE69D6" w:rsidRPr="00A60803" w:rsidRDefault="00BE69D6" w:rsidP="00342062">
      <w:pPr>
        <w:jc w:val="both"/>
        <w:rPr>
          <w:lang w:val="en-GB"/>
        </w:rPr>
      </w:pPr>
    </w:p>
    <w:p w14:paraId="17079B9A" w14:textId="7BF7977D" w:rsidR="00342062" w:rsidRPr="00A60803" w:rsidRDefault="00342062" w:rsidP="00342062">
      <w:pPr>
        <w:jc w:val="both"/>
        <w:rPr>
          <w:lang w:val="en-GB"/>
        </w:rPr>
      </w:pPr>
      <w:r w:rsidRPr="00A60803">
        <w:rPr>
          <w:lang w:val="en-GB"/>
        </w:rPr>
        <w:t xml:space="preserve">The sex differentials in frailty observed here merit careful interpretation. Although women showed moderately higher frailty rates </w:t>
      </w:r>
      <w:r w:rsidR="0067767A">
        <w:rPr>
          <w:lang w:val="en-GB"/>
        </w:rPr>
        <w:t>-</w:t>
      </w:r>
      <w:r w:rsidRPr="00A60803">
        <w:rPr>
          <w:lang w:val="en-GB"/>
        </w:rPr>
        <w:t xml:space="preserve"> reflecting higher burdens of psychological limitation, exhaustion, and cognitive difficulty </w:t>
      </w:r>
      <w:r w:rsidR="0067767A">
        <w:rPr>
          <w:lang w:val="en-GB"/>
        </w:rPr>
        <w:t>-</w:t>
      </w:r>
      <w:r w:rsidRPr="00A60803">
        <w:rPr>
          <w:lang w:val="en-GB"/>
        </w:rPr>
        <w:t xml:space="preserve"> the difference did not emerge as a highly significant independent predictor in the multivariate model, with a borderline odds ratio of 1.09 (p &lt; 0.10). This is consistent with the broader literature, where the relationship between female sex and frailty is attenuated when socioeconomic factors are controlled, suggesting that much of women's apparently higher frailty burden reflects structural disadvantage </w:t>
      </w:r>
      <w:r w:rsidR="0067767A">
        <w:rPr>
          <w:lang w:val="en-GB"/>
        </w:rPr>
        <w:t>-</w:t>
      </w:r>
      <w:r w:rsidRPr="00A60803">
        <w:rPr>
          <w:lang w:val="en-GB"/>
        </w:rPr>
        <w:t xml:space="preserve"> lower education, lower wealth, greater exposure to poverty </w:t>
      </w:r>
      <w:r w:rsidR="0067767A">
        <w:rPr>
          <w:lang w:val="en-GB"/>
        </w:rPr>
        <w:t>-</w:t>
      </w:r>
      <w:r w:rsidRPr="00A60803">
        <w:rPr>
          <w:lang w:val="en-GB"/>
        </w:rPr>
        <w:t xml:space="preserve"> rather than inherent biological sex differences.</w:t>
      </w:r>
    </w:p>
    <w:p w14:paraId="5E2CD3AC" w14:textId="77777777" w:rsidR="004B2903" w:rsidRPr="00A60803" w:rsidRDefault="004B2903" w:rsidP="00342062">
      <w:pPr>
        <w:jc w:val="both"/>
        <w:rPr>
          <w:lang w:val="en-GB"/>
        </w:rPr>
      </w:pPr>
    </w:p>
    <w:p w14:paraId="19E91706" w14:textId="0527AD37" w:rsidR="00342062" w:rsidRPr="00A60803" w:rsidRDefault="00342062" w:rsidP="00342062">
      <w:pPr>
        <w:jc w:val="both"/>
        <w:rPr>
          <w:lang w:val="en-GB"/>
        </w:rPr>
      </w:pPr>
      <w:r w:rsidRPr="00A60803">
        <w:rPr>
          <w:lang w:val="en-GB"/>
        </w:rPr>
        <w:t>The strong protective effects of education against frailty deserve emphasis. Education is widely recognised as a fundamental social determinant of health, operating through multiple pathways: greater health literacy, better access to healthcare, more health-promoting behaviours, higher lifetime earnings, and reduced psychosocial stress. In the Indian context, where a majority of older women in rural areas have no formal schooling, the highly significant education gradient in frailty represents both a profound health equity issue and an argument for sustained investment in educational attainment for younger cohorts, with downstream benefits for healthy ageing several decades hence.</w:t>
      </w:r>
    </w:p>
    <w:p w14:paraId="5BF56F97" w14:textId="77777777" w:rsidR="004B2903" w:rsidRPr="00A60803" w:rsidRDefault="00342062" w:rsidP="00342062">
      <w:pPr>
        <w:jc w:val="both"/>
        <w:rPr>
          <w:lang w:val="en-GB"/>
        </w:rPr>
      </w:pPr>
      <w:r w:rsidRPr="00A60803">
        <w:rPr>
          <w:lang w:val="en-GB"/>
        </w:rPr>
        <w:t xml:space="preserve">Similarly, the wealth gradient in frailty is both statistically and substantively important. </w:t>
      </w:r>
    </w:p>
    <w:p w14:paraId="1E24FDE0" w14:textId="20BBB402" w:rsidR="00342062" w:rsidRPr="00A60803" w:rsidRDefault="00342062" w:rsidP="00342062">
      <w:pPr>
        <w:jc w:val="both"/>
        <w:rPr>
          <w:lang w:val="en-GB"/>
        </w:rPr>
      </w:pPr>
      <w:r w:rsidRPr="00A60803">
        <w:rPr>
          <w:lang w:val="en-GB"/>
        </w:rPr>
        <w:t>Respondents in the lowest wealth quintile faced frailty odds nearly three and a half times higher than those in the highest quintile, even after adjusting for other factors. This finding is consistent with the growing body of evidence linking material poverty to frailty through pathways including nutritional insufficiency, physical inactivity, elevated allostatic load from chronic stress, and limited access to preventive healthcare. Programmes targeting food security, nutritional supplementation, and access to physical rehabilitation services among low-income older adults are therefore likely to yield significant frailty prevention benefits.</w:t>
      </w:r>
    </w:p>
    <w:p w14:paraId="6C0DA552" w14:textId="77777777" w:rsidR="004B2903" w:rsidRPr="00A60803" w:rsidRDefault="004B2903" w:rsidP="00342062">
      <w:pPr>
        <w:jc w:val="both"/>
        <w:rPr>
          <w:lang w:val="en-GB"/>
        </w:rPr>
      </w:pPr>
    </w:p>
    <w:p w14:paraId="0C2C32CD" w14:textId="1DD631ED" w:rsidR="00342062" w:rsidRPr="00A60803" w:rsidRDefault="00342062" w:rsidP="00342062">
      <w:pPr>
        <w:jc w:val="both"/>
        <w:rPr>
          <w:lang w:val="en-GB"/>
        </w:rPr>
      </w:pPr>
      <w:r w:rsidRPr="00A60803">
        <w:rPr>
          <w:lang w:val="en-GB"/>
        </w:rPr>
        <w:t xml:space="preserve">The interstate variation in frailty, which persisted even after controlling for individual-level socioeconomic characteristics, points to the importance of structural state-level factors </w:t>
      </w:r>
      <w:r w:rsidR="0067767A">
        <w:rPr>
          <w:lang w:val="en-GB"/>
        </w:rPr>
        <w:t>-</w:t>
      </w:r>
      <w:r w:rsidRPr="00A60803">
        <w:rPr>
          <w:lang w:val="en-GB"/>
        </w:rPr>
        <w:t xml:space="preserve"> including health infrastructure, public health investment, climate, and agricultural practice </w:t>
      </w:r>
      <w:r w:rsidR="0067767A">
        <w:rPr>
          <w:lang w:val="en-GB"/>
        </w:rPr>
        <w:t>-</w:t>
      </w:r>
      <w:r w:rsidRPr="00A60803">
        <w:rPr>
          <w:lang w:val="en-GB"/>
        </w:rPr>
        <w:t xml:space="preserve"> in </w:t>
      </w:r>
      <w:r w:rsidRPr="00A60803">
        <w:rPr>
          <w:lang w:val="en-GB"/>
        </w:rPr>
        <w:lastRenderedPageBreak/>
        <w:t>shaping frailty risk. The relatively low frailty rates in Karnataka, Maharashtra, and Rajasthan compared with Assam and West Bengal require further investigation. Potential explanatory factors include differences in dietary patterns, physical activity norms, the quality and accessibility of primary healthcare, and state-level social protection programmes. Future research should attempt to decompose these state-level effects into their contributing pathways.</w:t>
      </w:r>
    </w:p>
    <w:p w14:paraId="2BA2DEF9" w14:textId="77777777" w:rsidR="004B2903" w:rsidRPr="00A60803" w:rsidRDefault="004B2903" w:rsidP="00342062">
      <w:pPr>
        <w:jc w:val="both"/>
        <w:rPr>
          <w:lang w:val="en-GB"/>
        </w:rPr>
      </w:pPr>
    </w:p>
    <w:p w14:paraId="16A58D56" w14:textId="5B56CA7C" w:rsidR="00342062" w:rsidRPr="00A60803" w:rsidRDefault="00342062" w:rsidP="00342062">
      <w:pPr>
        <w:jc w:val="both"/>
        <w:rPr>
          <w:lang w:val="en-GB"/>
        </w:rPr>
      </w:pPr>
      <w:r w:rsidRPr="00A60803">
        <w:rPr>
          <w:lang w:val="en-GB"/>
        </w:rPr>
        <w:t>Several limitations of the present study should be acknowledged. First, the cross-sectional design of the SAGE India Wave 1 precludes causal inference; the observed associations between socioeconomic variables and frailty may reflect reverse causation (frailty leading to poverty) or residual confounding. Second, the frailty index constructed here departs somewhat from the original Fried phenotype, notably in substituting low BMI for unintentional weight loss and in including psychological and cognitive limitation as frailty components. While these adaptations were necessitated by data availability and are defensible on conceptual grounds, they limit direct comparability with studies using the standard Fried criteria. Third, the SAGE India data are now nearly two decades old; the frailty landscape may have changed with subsequent improvements in nutrition, healthcare access, and living standards in some parts of India. Updated estimates from more recent surveys are needed.</w:t>
      </w:r>
    </w:p>
    <w:p w14:paraId="6EF91A3B" w14:textId="77777777" w:rsidR="004B2903" w:rsidRPr="00A60803" w:rsidRDefault="004B2903" w:rsidP="001A1251">
      <w:pPr>
        <w:pStyle w:val="ConcHead"/>
        <w:spacing w:after="0"/>
        <w:jc w:val="both"/>
        <w:rPr>
          <w:rFonts w:ascii="Arial" w:hAnsi="Arial" w:cs="Arial"/>
          <w:lang w:val="en-GB"/>
        </w:rPr>
      </w:pPr>
    </w:p>
    <w:p w14:paraId="682BCBD2" w14:textId="0765FF20" w:rsidR="00342062" w:rsidRPr="00A60803" w:rsidRDefault="00342062" w:rsidP="001A1251">
      <w:pPr>
        <w:pStyle w:val="ConcHead"/>
        <w:spacing w:after="0"/>
        <w:jc w:val="both"/>
        <w:rPr>
          <w:rFonts w:ascii="Arial" w:hAnsi="Arial" w:cs="Arial"/>
          <w:lang w:val="en-GB"/>
        </w:rPr>
      </w:pPr>
      <w:r w:rsidRPr="00A60803">
        <w:rPr>
          <w:rFonts w:ascii="Arial" w:hAnsi="Arial" w:cs="Arial"/>
          <w:lang w:val="en-GB"/>
        </w:rPr>
        <w:t>6. Conclusion</w:t>
      </w:r>
    </w:p>
    <w:p w14:paraId="5344CCE4" w14:textId="77777777" w:rsidR="004B2903" w:rsidRPr="00A60803" w:rsidRDefault="004B2903" w:rsidP="001A1251">
      <w:pPr>
        <w:pStyle w:val="ConcHead"/>
        <w:spacing w:after="0"/>
        <w:jc w:val="both"/>
        <w:rPr>
          <w:rFonts w:ascii="Arial" w:hAnsi="Arial" w:cs="Arial"/>
          <w:lang w:val="en-GB"/>
        </w:rPr>
      </w:pPr>
    </w:p>
    <w:p w14:paraId="73371E3D" w14:textId="77777777" w:rsidR="00342062" w:rsidRPr="00A60803" w:rsidRDefault="00342062" w:rsidP="00342062">
      <w:pPr>
        <w:jc w:val="both"/>
        <w:rPr>
          <w:lang w:val="en-GB"/>
        </w:rPr>
      </w:pPr>
      <w:r w:rsidRPr="00A60803">
        <w:rPr>
          <w:lang w:val="en-GB"/>
        </w:rPr>
        <w:t>This study provides robust empirical evidence that frailty is a prevalent and socially patterned condition among older adults in India. Using data from the WHO-SAGE India Wave 1 survey and a modified seven-component frailty index, frailty was found to affect 15.5% of adults aged 50 and above, rising to more than half of those aged 80 and above. Frailty was strongly and independently associated with advanced age, low educational attainment, low wealth, female sex, and specific state of residence. Individual frailty indicators showed consistent socioeconomic gradients, with undernutrition, cognitive limitation, and exhaustion all markedly more prevalent among disadvantaged subgroups.</w:t>
      </w:r>
    </w:p>
    <w:p w14:paraId="010DABA9" w14:textId="77777777" w:rsidR="004B2903" w:rsidRPr="00A60803" w:rsidRDefault="004B2903" w:rsidP="00342062">
      <w:pPr>
        <w:jc w:val="both"/>
        <w:rPr>
          <w:lang w:val="en-GB"/>
        </w:rPr>
      </w:pPr>
    </w:p>
    <w:p w14:paraId="248FFA08" w14:textId="132156DA" w:rsidR="00342062" w:rsidRPr="00A60803" w:rsidRDefault="00342062" w:rsidP="00342062">
      <w:pPr>
        <w:jc w:val="both"/>
        <w:rPr>
          <w:lang w:val="en-GB"/>
        </w:rPr>
      </w:pPr>
      <w:r w:rsidRPr="00A60803">
        <w:rPr>
          <w:lang w:val="en-GB"/>
        </w:rPr>
        <w:t>These findings have clear policy implications. First, frailty screening should be integrated into India's existing primary healthcare infrastructure, particularly for adults aged 60 and above. Second, nutritional supplementation and food security programmes should explicitly target older adults in low-income rural households, where undernutrition rates exceed 43%. Third, educational investments in younger cohorts will yield long-term dividends for healthy ageing, given the strong protective effect of schooling on frailty risk. Fourth, state-level variation in frailty rates argues for tailored health promotion strategies that account for regional differences in frailty burden and its determinants.</w:t>
      </w:r>
    </w:p>
    <w:p w14:paraId="0F34F8F6" w14:textId="77777777" w:rsidR="004B2903" w:rsidRPr="00A60803" w:rsidRDefault="004B2903" w:rsidP="00342062">
      <w:pPr>
        <w:jc w:val="both"/>
        <w:rPr>
          <w:lang w:val="en-GB"/>
        </w:rPr>
      </w:pPr>
    </w:p>
    <w:p w14:paraId="4277BFBA" w14:textId="23F11E53" w:rsidR="00342062" w:rsidRPr="00A60803" w:rsidRDefault="00342062" w:rsidP="004B2903">
      <w:pPr>
        <w:jc w:val="both"/>
        <w:rPr>
          <w:lang w:val="en-GB"/>
        </w:rPr>
      </w:pPr>
      <w:r w:rsidRPr="00A60803">
        <w:rPr>
          <w:lang w:val="en-GB"/>
        </w:rPr>
        <w:t xml:space="preserve">Future research should build on these findings using longitudinal designs capable of establishing causal pathways between socioeconomic disadvantage and frailty onset. The development of culturally validated, standardised frailty assessment tools for the Indian context </w:t>
      </w:r>
      <w:r w:rsidR="0067767A">
        <w:rPr>
          <w:lang w:val="en-GB"/>
        </w:rPr>
        <w:t>-</w:t>
      </w:r>
      <w:r w:rsidRPr="00A60803">
        <w:rPr>
          <w:lang w:val="en-GB"/>
        </w:rPr>
        <w:t xml:space="preserve"> drawing on both the Fried phenotype and the deficit accumulation model </w:t>
      </w:r>
      <w:r w:rsidR="0067767A">
        <w:rPr>
          <w:lang w:val="en-GB"/>
        </w:rPr>
        <w:t>-</w:t>
      </w:r>
      <w:r w:rsidRPr="00A60803">
        <w:rPr>
          <w:lang w:val="en-GB"/>
        </w:rPr>
        <w:t xml:space="preserve"> will be essential for enabling cross-study comparability and guiding clinical practice. As India's older population continues to grow, frailty will inevitably become an increasing burden on families, communities, and healthcare systems. An evidence-based, proactive approach to frailty prevention is not only a moral imperative but also an economic necessity for sustaining the health and productivity of India's ageing population.</w:t>
      </w:r>
    </w:p>
    <w:p w14:paraId="3A4A986F" w14:textId="77777777" w:rsidR="008969EC" w:rsidRPr="00A60803" w:rsidRDefault="008969EC" w:rsidP="004B2903">
      <w:pPr>
        <w:jc w:val="both"/>
        <w:rPr>
          <w:rFonts w:ascii="Arial" w:hAnsi="Arial" w:cs="Arial"/>
          <w:lang w:val="en-GB" w:eastAsia="en-GB"/>
        </w:rPr>
      </w:pPr>
    </w:p>
    <w:p w14:paraId="7EBE0D49" w14:textId="77777777" w:rsidR="004B2903" w:rsidRPr="00A60803" w:rsidRDefault="004B2903" w:rsidP="004B2903">
      <w:pPr>
        <w:pStyle w:val="Body"/>
        <w:spacing w:after="0"/>
        <w:rPr>
          <w:lang w:val="en-GB"/>
        </w:rPr>
      </w:pPr>
    </w:p>
    <w:p w14:paraId="0F0D58E7" w14:textId="77777777" w:rsidR="004B2903" w:rsidRPr="00A60803" w:rsidRDefault="004B2903" w:rsidP="004B2903">
      <w:pPr>
        <w:pStyle w:val="Body"/>
        <w:spacing w:after="0"/>
        <w:rPr>
          <w:lang w:val="en-GB"/>
        </w:rPr>
      </w:pPr>
    </w:p>
    <w:p w14:paraId="5EFFF507" w14:textId="77777777" w:rsidR="001A1251" w:rsidRPr="00A60803" w:rsidRDefault="001A1251" w:rsidP="004B2903">
      <w:pPr>
        <w:pStyle w:val="ReferHead"/>
        <w:spacing w:after="0"/>
        <w:rPr>
          <w:rFonts w:ascii="Arial" w:hAnsi="Arial"/>
          <w:lang w:val="en-GB"/>
        </w:rPr>
      </w:pPr>
      <w:r w:rsidRPr="00A60803">
        <w:rPr>
          <w:rFonts w:ascii="Arial" w:hAnsi="Arial"/>
          <w:lang w:val="en-GB"/>
        </w:rPr>
        <w:t>REFERENCES</w:t>
      </w:r>
    </w:p>
    <w:p w14:paraId="7AD2F205" w14:textId="77777777" w:rsidR="004B2903" w:rsidRPr="00A60803" w:rsidRDefault="004B2903" w:rsidP="004B2903">
      <w:pPr>
        <w:pStyle w:val="ReferHead"/>
        <w:spacing w:after="0"/>
        <w:rPr>
          <w:rFonts w:ascii="Arial" w:hAnsi="Arial"/>
          <w:lang w:val="en-GB"/>
        </w:rPr>
      </w:pPr>
    </w:p>
    <w:p w14:paraId="552B1F90" w14:textId="77777777" w:rsidR="001A1251" w:rsidRPr="00A60803" w:rsidRDefault="001A1251" w:rsidP="004B2903">
      <w:pPr>
        <w:ind w:left="576" w:hanging="576"/>
        <w:jc w:val="both"/>
        <w:rPr>
          <w:rFonts w:ascii="Arial" w:hAnsi="Arial"/>
          <w:lang w:val="en-GB"/>
        </w:rPr>
      </w:pPr>
      <w:r w:rsidRPr="00A60803">
        <w:rPr>
          <w:rFonts w:ascii="Arial" w:hAnsi="Arial"/>
          <w:lang w:val="en-GB"/>
        </w:rPr>
        <w:t>Boockvar, K.S., &amp; Mier, D.E. (2006). Palliative care for frail older adults. JAMA, 296(18), 2245–2253.</w:t>
      </w:r>
    </w:p>
    <w:p w14:paraId="7266B1C0" w14:textId="77777777" w:rsidR="001A1251" w:rsidRPr="00A60803" w:rsidRDefault="001A1251" w:rsidP="004B2903">
      <w:pPr>
        <w:ind w:left="576" w:hanging="576"/>
        <w:jc w:val="both"/>
        <w:rPr>
          <w:rFonts w:ascii="Arial" w:hAnsi="Arial"/>
          <w:lang w:val="en-GB"/>
        </w:rPr>
      </w:pPr>
      <w:r w:rsidRPr="00A60803">
        <w:rPr>
          <w:rFonts w:ascii="Arial" w:hAnsi="Arial"/>
          <w:lang w:val="en-GB"/>
        </w:rPr>
        <w:lastRenderedPageBreak/>
        <w:t>Campbell, J. (1997). Unstable disability and the fluctuations of frailty. Age &amp; Ageing, 26(4), 315–318.</w:t>
      </w:r>
    </w:p>
    <w:p w14:paraId="68BDF5CE" w14:textId="77777777" w:rsidR="001A1251" w:rsidRPr="00A60803" w:rsidRDefault="001A1251" w:rsidP="004B2903">
      <w:pPr>
        <w:ind w:left="576" w:hanging="576"/>
        <w:jc w:val="both"/>
        <w:rPr>
          <w:rFonts w:ascii="Arial" w:hAnsi="Arial"/>
          <w:lang w:val="en-GB"/>
        </w:rPr>
      </w:pPr>
      <w:r w:rsidRPr="00A60803">
        <w:rPr>
          <w:rFonts w:ascii="Arial" w:hAnsi="Arial"/>
          <w:lang w:val="en-GB"/>
        </w:rPr>
        <w:t>Ferrucci, L., Guralnik, J.M., Studenski, S., Fried, L.P., Cutler, G.B., &amp; Walston, J.D. (2004). Designing randomized, controlled trials aimed at preventing or delaying functional decline and disability in frail, older persons: A consensus report. Journal of the American Geriatrics Society, 52(4), 625–634.</w:t>
      </w:r>
    </w:p>
    <w:p w14:paraId="5A8BBEC5" w14:textId="77777777" w:rsidR="001A1251" w:rsidRPr="00A60803" w:rsidRDefault="001A1251" w:rsidP="004B2903">
      <w:pPr>
        <w:ind w:left="576" w:hanging="576"/>
        <w:jc w:val="both"/>
        <w:rPr>
          <w:rFonts w:ascii="Arial" w:hAnsi="Arial"/>
          <w:lang w:val="en-GB"/>
        </w:rPr>
      </w:pPr>
      <w:r w:rsidRPr="00A60803">
        <w:rPr>
          <w:rFonts w:ascii="Arial" w:hAnsi="Arial"/>
          <w:lang w:val="en-GB"/>
        </w:rPr>
        <w:t>Fried, L.P., Tangen, C.M., Walston, J., Newman, A.B., Hirsch, C., Gottdiener, J., et al. (2001). Frailty in older adults: Evidence for a phenotype. Journals of Gerontology: Biological Sciences and Medical Sciences, 56(3), M146–M156.</w:t>
      </w:r>
    </w:p>
    <w:p w14:paraId="3E226ABA" w14:textId="77777777" w:rsidR="001A1251" w:rsidRPr="00A60803" w:rsidRDefault="001A1251" w:rsidP="004B2903">
      <w:pPr>
        <w:ind w:left="576" w:hanging="576"/>
        <w:jc w:val="both"/>
        <w:rPr>
          <w:rFonts w:ascii="Arial" w:hAnsi="Arial"/>
          <w:lang w:val="en-GB"/>
        </w:rPr>
      </w:pPr>
      <w:r w:rsidRPr="00A60803">
        <w:rPr>
          <w:rFonts w:ascii="Arial" w:hAnsi="Arial"/>
          <w:lang w:val="en-GB"/>
        </w:rPr>
        <w:t>Fried, L.P., Ferrucci, L., Darer, J., Williamson, J.D., &amp; Anderson, G. (2004). Untangling the concepts of disability, frailty, and comorbidity: Implications for improved targeting and care. Journals of Gerontology: Medical Sciences, 59(3), 255–263.</w:t>
      </w:r>
    </w:p>
    <w:p w14:paraId="49652F45" w14:textId="77777777" w:rsidR="001A1251" w:rsidRPr="00A60803" w:rsidRDefault="001A1251" w:rsidP="004B2903">
      <w:pPr>
        <w:ind w:left="576" w:hanging="576"/>
        <w:jc w:val="both"/>
        <w:rPr>
          <w:rFonts w:ascii="Arial" w:hAnsi="Arial"/>
          <w:lang w:val="en-GB"/>
        </w:rPr>
      </w:pPr>
      <w:r w:rsidRPr="00A60803">
        <w:rPr>
          <w:rFonts w:ascii="Arial" w:hAnsi="Arial"/>
          <w:lang w:val="en-GB"/>
        </w:rPr>
        <w:t xml:space="preserve">Giovana Sposito, G., Cintra, F.A., </w:t>
      </w:r>
      <w:proofErr w:type="spellStart"/>
      <w:r w:rsidRPr="00A60803">
        <w:rPr>
          <w:rFonts w:ascii="Arial" w:hAnsi="Arial"/>
          <w:lang w:val="en-GB"/>
        </w:rPr>
        <w:t>Neri</w:t>
      </w:r>
      <w:proofErr w:type="spellEnd"/>
      <w:r w:rsidRPr="00A60803">
        <w:rPr>
          <w:rFonts w:ascii="Arial" w:hAnsi="Arial"/>
          <w:lang w:val="en-GB"/>
        </w:rPr>
        <w:t xml:space="preserve">, A.L., </w:t>
      </w:r>
      <w:proofErr w:type="spellStart"/>
      <w:r w:rsidRPr="00A60803">
        <w:rPr>
          <w:rFonts w:ascii="Arial" w:hAnsi="Arial"/>
          <w:lang w:val="en-GB"/>
        </w:rPr>
        <w:t>Guariento</w:t>
      </w:r>
      <w:proofErr w:type="spellEnd"/>
      <w:r w:rsidRPr="00A60803">
        <w:rPr>
          <w:rFonts w:ascii="Arial" w:hAnsi="Arial"/>
          <w:lang w:val="en-GB"/>
        </w:rPr>
        <w:t>, M.E., &amp; De Sousa, M.L.R. (2010). Relationship between subjective well-being and the functionality of elderly outpatients. Brazilian Journal of Physical Therapy, 14(1), 81–89.</w:t>
      </w:r>
    </w:p>
    <w:p w14:paraId="49D351C4" w14:textId="77777777" w:rsidR="001A1251" w:rsidRPr="00A60803" w:rsidRDefault="001A1251" w:rsidP="004B2903">
      <w:pPr>
        <w:ind w:left="576" w:hanging="576"/>
        <w:jc w:val="both"/>
        <w:rPr>
          <w:rFonts w:ascii="Arial" w:hAnsi="Arial"/>
          <w:lang w:val="en-GB"/>
        </w:rPr>
      </w:pPr>
      <w:r w:rsidRPr="00A60803">
        <w:rPr>
          <w:rFonts w:ascii="Arial" w:hAnsi="Arial"/>
          <w:lang w:val="en-GB"/>
        </w:rPr>
        <w:t>Morley, J.E., Haren, M.T., Rolland, Y., &amp; Kim, M.J. (2006). Frailty. Medical Clinics of North America, 90(5), 837–847.</w:t>
      </w:r>
    </w:p>
    <w:p w14:paraId="4AF4B507" w14:textId="77777777" w:rsidR="001A1251" w:rsidRPr="00A60803" w:rsidRDefault="001A1251" w:rsidP="004B2903">
      <w:pPr>
        <w:ind w:left="576" w:hanging="576"/>
        <w:jc w:val="both"/>
        <w:rPr>
          <w:rFonts w:ascii="Arial" w:hAnsi="Arial"/>
          <w:lang w:val="en-GB"/>
        </w:rPr>
      </w:pPr>
      <w:r w:rsidRPr="00A60803">
        <w:rPr>
          <w:rFonts w:ascii="Arial" w:hAnsi="Arial"/>
          <w:lang w:val="en-GB"/>
        </w:rPr>
        <w:t>Masel, M.C., Reistetter, T.A., Graham, J.E., Markides, K.S., &amp; Ottenbacher, K.J. (2009). Frailty and health-related quality of life in older Mexican Americans. BMC Geriatrics, 9, 16.</w:t>
      </w:r>
    </w:p>
    <w:p w14:paraId="28D1ABCE" w14:textId="77777777" w:rsidR="001A1251" w:rsidRPr="00A60803" w:rsidRDefault="001A1251" w:rsidP="004B2903">
      <w:pPr>
        <w:ind w:left="576" w:hanging="576"/>
        <w:jc w:val="both"/>
        <w:rPr>
          <w:rFonts w:ascii="Arial" w:hAnsi="Arial"/>
          <w:lang w:val="en-GB"/>
        </w:rPr>
      </w:pPr>
      <w:r w:rsidRPr="00A60803">
        <w:rPr>
          <w:rFonts w:ascii="Arial" w:hAnsi="Arial"/>
          <w:lang w:val="en-GB"/>
        </w:rPr>
        <w:t xml:space="preserve">Rockwood, K., &amp; </w:t>
      </w:r>
      <w:proofErr w:type="spellStart"/>
      <w:r w:rsidRPr="00A60803">
        <w:rPr>
          <w:rFonts w:ascii="Arial" w:hAnsi="Arial"/>
          <w:lang w:val="en-GB"/>
        </w:rPr>
        <w:t>Mitnitski</w:t>
      </w:r>
      <w:proofErr w:type="spellEnd"/>
      <w:r w:rsidRPr="00A60803">
        <w:rPr>
          <w:rFonts w:ascii="Arial" w:hAnsi="Arial"/>
          <w:lang w:val="en-GB"/>
        </w:rPr>
        <w:t>, A. (2007). Frailty in relation to the accumulation of deficits. Journals of Gerontology: Medical Sciences, 62(7), 722–727.</w:t>
      </w:r>
    </w:p>
    <w:p w14:paraId="0EB8C4A6" w14:textId="77777777" w:rsidR="001A1251" w:rsidRPr="00A60803" w:rsidRDefault="001A1251" w:rsidP="004B2903">
      <w:pPr>
        <w:ind w:left="576" w:hanging="576"/>
        <w:jc w:val="both"/>
        <w:rPr>
          <w:rFonts w:ascii="Arial" w:hAnsi="Arial"/>
          <w:lang w:val="en-GB"/>
        </w:rPr>
      </w:pPr>
      <w:r w:rsidRPr="00A60803">
        <w:rPr>
          <w:rFonts w:ascii="Arial" w:hAnsi="Arial"/>
          <w:lang w:val="en-GB"/>
        </w:rPr>
        <w:t>Sarkisian, C.A., &amp; Lachs, M.S. (1996). 'Failure to thrive' in older adults. Annals of Internal Medicine, 124(12), 1072–1078.</w:t>
      </w:r>
    </w:p>
    <w:p w14:paraId="615CBA5E" w14:textId="77777777" w:rsidR="001A1251" w:rsidRPr="00A60803" w:rsidRDefault="001A1251" w:rsidP="004B2903">
      <w:pPr>
        <w:ind w:left="576" w:hanging="576"/>
        <w:jc w:val="both"/>
        <w:rPr>
          <w:rFonts w:ascii="Arial" w:hAnsi="Arial"/>
          <w:lang w:val="en-GB"/>
        </w:rPr>
      </w:pPr>
      <w:r w:rsidRPr="00A60803">
        <w:rPr>
          <w:rFonts w:ascii="Arial" w:hAnsi="Arial"/>
          <w:lang w:val="en-GB"/>
        </w:rPr>
        <w:t>WHO. (2015). World report on ageing and health. Geneva: World Health Organization.</w:t>
      </w:r>
    </w:p>
    <w:p w14:paraId="3D668C7A" w14:textId="77777777" w:rsidR="001A1251" w:rsidRPr="00A60803" w:rsidRDefault="001A1251" w:rsidP="004B2903">
      <w:pPr>
        <w:ind w:left="576" w:hanging="576"/>
        <w:jc w:val="both"/>
        <w:rPr>
          <w:rFonts w:ascii="Arial" w:hAnsi="Arial"/>
          <w:lang w:val="en-GB"/>
        </w:rPr>
      </w:pPr>
      <w:r w:rsidRPr="00A60803">
        <w:rPr>
          <w:rFonts w:ascii="Arial" w:hAnsi="Arial"/>
          <w:lang w:val="en-GB"/>
        </w:rPr>
        <w:t xml:space="preserve">Yaw-Wen Chang, Y., Chen, W.L., Lin, F.G., Fang, W.H., Yen, M.Y., Hsieh, C.C., et al. (2012). Frailty and its impact on health-related quality of life: A cross-sectional study on elder community-dwelling preventive health service users. </w:t>
      </w:r>
      <w:proofErr w:type="spellStart"/>
      <w:r w:rsidRPr="00A60803">
        <w:rPr>
          <w:rFonts w:ascii="Arial" w:hAnsi="Arial"/>
          <w:lang w:val="en-GB"/>
        </w:rPr>
        <w:t>PLoS</w:t>
      </w:r>
      <w:proofErr w:type="spellEnd"/>
      <w:r w:rsidRPr="00A60803">
        <w:rPr>
          <w:rFonts w:ascii="Arial" w:hAnsi="Arial"/>
          <w:lang w:val="en-GB"/>
        </w:rPr>
        <w:t xml:space="preserve"> ONE, 7(5), e38079.</w:t>
      </w:r>
    </w:p>
    <w:sectPr w:rsidR="001A1251" w:rsidRPr="00A60803" w:rsidSect="00EF62D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1418"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E244" w14:textId="77777777" w:rsidR="00E64248" w:rsidRDefault="00E64248" w:rsidP="00C37E61">
      <w:r>
        <w:separator/>
      </w:r>
    </w:p>
  </w:endnote>
  <w:endnote w:type="continuationSeparator" w:id="0">
    <w:p w14:paraId="5149CDD3" w14:textId="77777777" w:rsidR="00E64248" w:rsidRDefault="00E642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9BA0B" w14:textId="77777777" w:rsidR="00EF62D9" w:rsidRDefault="00EF6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6DF9E" w14:textId="77777777" w:rsidR="00EF62D9" w:rsidRDefault="00EF6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49C74" w14:textId="7E845205" w:rsidR="00754C9A" w:rsidRPr="00EF62D9" w:rsidRDefault="00754C9A" w:rsidP="00EF62D9">
    <w:pPr>
      <w:pStyle w:val="Footer"/>
    </w:pPr>
    <w:bookmarkStart w:id="2" w:name="_GoBack"/>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AD32C" w14:textId="77777777" w:rsidR="00E64248" w:rsidRDefault="00E64248" w:rsidP="00C37E61">
      <w:r>
        <w:separator/>
      </w:r>
    </w:p>
  </w:footnote>
  <w:footnote w:type="continuationSeparator" w:id="0">
    <w:p w14:paraId="0AFF19BB" w14:textId="77777777" w:rsidR="00E64248" w:rsidRDefault="00E6424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210AE" w14:textId="16D44966" w:rsidR="00EF62D9" w:rsidRDefault="00EF62D9">
    <w:pPr>
      <w:pStyle w:val="Header"/>
    </w:pPr>
    <w:r>
      <w:rPr>
        <w:noProof/>
      </w:rPr>
      <w:pict w14:anchorId="33E5E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479503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B08EE" w14:textId="78A21ECB" w:rsidR="00EF62D9" w:rsidRDefault="00EF62D9">
    <w:pPr>
      <w:pStyle w:val="Header"/>
    </w:pPr>
    <w:r>
      <w:rPr>
        <w:noProof/>
      </w:rPr>
      <w:pict w14:anchorId="12BD0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479503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37591" w14:textId="7B3C7CDD" w:rsidR="00296529" w:rsidRPr="00296529" w:rsidRDefault="00EF62D9" w:rsidP="00296529">
    <w:pPr>
      <w:ind w:left="2160"/>
      <w:jc w:val="center"/>
      <w:rPr>
        <w:rFonts w:ascii="Times New Roman" w:eastAsia="Calibri" w:hAnsi="Times New Roman"/>
        <w:i/>
        <w:sz w:val="18"/>
        <w:szCs w:val="22"/>
      </w:rPr>
    </w:pPr>
    <w:r>
      <w:rPr>
        <w:noProof/>
      </w:rPr>
      <w:pict w14:anchorId="64285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479503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71FDE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926C35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2199F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1C174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B6FA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AA7CA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C7652"/>
    <w:rsid w:val="000D689F"/>
    <w:rsid w:val="000E7B7B"/>
    <w:rsid w:val="000E7D62"/>
    <w:rsid w:val="00103357"/>
    <w:rsid w:val="00123C9F"/>
    <w:rsid w:val="00126190"/>
    <w:rsid w:val="00130F17"/>
    <w:rsid w:val="001320BF"/>
    <w:rsid w:val="00163BC4"/>
    <w:rsid w:val="00191062"/>
    <w:rsid w:val="00192B72"/>
    <w:rsid w:val="001A1251"/>
    <w:rsid w:val="001A29D8"/>
    <w:rsid w:val="001A5CAA"/>
    <w:rsid w:val="001B0427"/>
    <w:rsid w:val="001D3A51"/>
    <w:rsid w:val="001E10D2"/>
    <w:rsid w:val="001E25B4"/>
    <w:rsid w:val="001E44FE"/>
    <w:rsid w:val="00200595"/>
    <w:rsid w:val="00203B20"/>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1E3"/>
    <w:rsid w:val="002E0D56"/>
    <w:rsid w:val="00315186"/>
    <w:rsid w:val="0033343E"/>
    <w:rsid w:val="00342062"/>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02A0"/>
    <w:rsid w:val="004B2903"/>
    <w:rsid w:val="004D305E"/>
    <w:rsid w:val="004D4277"/>
    <w:rsid w:val="00502516"/>
    <w:rsid w:val="00505F06"/>
    <w:rsid w:val="00506828"/>
    <w:rsid w:val="0053056E"/>
    <w:rsid w:val="00535869"/>
    <w:rsid w:val="00554FDA"/>
    <w:rsid w:val="00586374"/>
    <w:rsid w:val="005A2E34"/>
    <w:rsid w:val="005C784C"/>
    <w:rsid w:val="005D17F6"/>
    <w:rsid w:val="005E5539"/>
    <w:rsid w:val="00602BF5"/>
    <w:rsid w:val="00617FDD"/>
    <w:rsid w:val="00633614"/>
    <w:rsid w:val="00633F68"/>
    <w:rsid w:val="006355FA"/>
    <w:rsid w:val="00636EB2"/>
    <w:rsid w:val="006375B8"/>
    <w:rsid w:val="006479CA"/>
    <w:rsid w:val="0066510A"/>
    <w:rsid w:val="00673F9F"/>
    <w:rsid w:val="0067767A"/>
    <w:rsid w:val="00686953"/>
    <w:rsid w:val="00687DEA"/>
    <w:rsid w:val="00687E67"/>
    <w:rsid w:val="006967F7"/>
    <w:rsid w:val="006A250C"/>
    <w:rsid w:val="006B21D3"/>
    <w:rsid w:val="006B57D0"/>
    <w:rsid w:val="006D30FF"/>
    <w:rsid w:val="006D6940"/>
    <w:rsid w:val="006D7D42"/>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69EC"/>
    <w:rsid w:val="008B459E"/>
    <w:rsid w:val="008B4766"/>
    <w:rsid w:val="008E13AE"/>
    <w:rsid w:val="008E1506"/>
    <w:rsid w:val="008E710C"/>
    <w:rsid w:val="008F69D6"/>
    <w:rsid w:val="00902823"/>
    <w:rsid w:val="00915CA6"/>
    <w:rsid w:val="00927834"/>
    <w:rsid w:val="009500A6"/>
    <w:rsid w:val="00957C18"/>
    <w:rsid w:val="009659BA"/>
    <w:rsid w:val="0097217C"/>
    <w:rsid w:val="00983040"/>
    <w:rsid w:val="009A57D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803"/>
    <w:rsid w:val="00A94063"/>
    <w:rsid w:val="00AA6219"/>
    <w:rsid w:val="00AA74E0"/>
    <w:rsid w:val="00AB703F"/>
    <w:rsid w:val="00AC1433"/>
    <w:rsid w:val="00AC6BB8"/>
    <w:rsid w:val="00AE008F"/>
    <w:rsid w:val="00AE4E5C"/>
    <w:rsid w:val="00B01FCD"/>
    <w:rsid w:val="00B1776C"/>
    <w:rsid w:val="00B45B53"/>
    <w:rsid w:val="00B52583"/>
    <w:rsid w:val="00B52896"/>
    <w:rsid w:val="00B93210"/>
    <w:rsid w:val="00B95236"/>
    <w:rsid w:val="00B96BD9"/>
    <w:rsid w:val="00BA1B01"/>
    <w:rsid w:val="00BA2641"/>
    <w:rsid w:val="00BB37AA"/>
    <w:rsid w:val="00BC53A0"/>
    <w:rsid w:val="00BE62AD"/>
    <w:rsid w:val="00BE69D6"/>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64234"/>
    <w:rsid w:val="00D74CB0"/>
    <w:rsid w:val="00D8295D"/>
    <w:rsid w:val="00DC2A65"/>
    <w:rsid w:val="00DE15F0"/>
    <w:rsid w:val="00DE5663"/>
    <w:rsid w:val="00DE78AA"/>
    <w:rsid w:val="00E053D0"/>
    <w:rsid w:val="00E15994"/>
    <w:rsid w:val="00E2596F"/>
    <w:rsid w:val="00E3114E"/>
    <w:rsid w:val="00E31A70"/>
    <w:rsid w:val="00E35B02"/>
    <w:rsid w:val="00E50341"/>
    <w:rsid w:val="00E64248"/>
    <w:rsid w:val="00E66496"/>
    <w:rsid w:val="00E66B35"/>
    <w:rsid w:val="00E66E10"/>
    <w:rsid w:val="00E769F6"/>
    <w:rsid w:val="00E8407C"/>
    <w:rsid w:val="00E84F3C"/>
    <w:rsid w:val="00EA012C"/>
    <w:rsid w:val="00EC6A55"/>
    <w:rsid w:val="00ED0288"/>
    <w:rsid w:val="00EE52CB"/>
    <w:rsid w:val="00EF581D"/>
    <w:rsid w:val="00EF62D9"/>
    <w:rsid w:val="00EF7FD8"/>
    <w:rsid w:val="00F06F59"/>
    <w:rsid w:val="00F17988"/>
    <w:rsid w:val="00F469F0"/>
    <w:rsid w:val="00F53273"/>
    <w:rsid w:val="00F65E31"/>
    <w:rsid w:val="00F755E4"/>
    <w:rsid w:val="00F77D02"/>
    <w:rsid w:val="00FB3A86"/>
    <w:rsid w:val="00FD36C8"/>
    <w:rsid w:val="00FD6E4E"/>
    <w:rsid w:val="00FF22E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E0B00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3586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535869"/>
    <w:rPr>
      <w:rFonts w:asciiTheme="majorHAnsi" w:eastAsiaTheme="majorEastAsia" w:hAnsiTheme="majorHAnsi" w:cstheme="majorBidi"/>
      <w:color w:val="365F91" w:themeColor="accent1" w:themeShade="BF"/>
      <w:sz w:val="26"/>
      <w:szCs w:val="26"/>
    </w:rPr>
  </w:style>
  <w:style w:type="table" w:styleId="PlainTable2">
    <w:name w:val="Plain Table 2"/>
    <w:basedOn w:val="TableNormal"/>
    <w:uiPriority w:val="42"/>
    <w:rsid w:val="00F65E3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semiHidden/>
    <w:unhideWhenUsed/>
    <w:rsid w:val="001A1251"/>
  </w:style>
  <w:style w:type="character" w:customStyle="1" w:styleId="FootnoteTextChar">
    <w:name w:val="Footnote Text Char"/>
    <w:basedOn w:val="DefaultParagraphFont"/>
    <w:link w:val="FootnoteText"/>
    <w:semiHidden/>
    <w:rsid w:val="001A1251"/>
    <w:rPr>
      <w:rFonts w:ascii="Helvetica" w:hAnsi="Helvetica"/>
    </w:rPr>
  </w:style>
  <w:style w:type="character" w:styleId="FootnoteReference">
    <w:name w:val="footnote reference"/>
    <w:basedOn w:val="DefaultParagraphFont"/>
    <w:semiHidden/>
    <w:unhideWhenUsed/>
    <w:rsid w:val="001A12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180E8-1ACE-430A-B0C7-AAFCC591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288</TotalTime>
  <Pages>13</Pages>
  <Words>5987</Words>
  <Characters>34131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40038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2014-10-25T14:34:00Z</dcterms:created>
  <dcterms:modified xsi:type="dcterms:W3CDTF">2026-03-12T10:26:00Z</dcterms:modified>
</cp:coreProperties>
</file>