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C36" w:rsidRPr="000E3931" w:rsidRDefault="000F79A6" w:rsidP="00ED7498">
      <w:pPr>
        <w:pStyle w:val="Heading2"/>
        <w:spacing w:before="0" w:after="0" w:line="480" w:lineRule="auto"/>
        <w:jc w:val="right"/>
        <w:rPr>
          <w:rFonts w:ascii="Arial" w:eastAsia="Times New Roman" w:hAnsi="Arial" w:cs="Arial"/>
          <w:b/>
          <w:bCs/>
          <w:color w:val="auto"/>
          <w:sz w:val="28"/>
          <w:szCs w:val="28"/>
        </w:rPr>
      </w:pPr>
      <w:r w:rsidRPr="000E3931">
        <w:rPr>
          <w:rStyle w:val="Strong"/>
          <w:rFonts w:ascii="Arial" w:eastAsia="Times New Roman" w:hAnsi="Arial" w:cs="Arial"/>
          <w:color w:val="auto"/>
          <w:sz w:val="28"/>
          <w:szCs w:val="28"/>
        </w:rPr>
        <w:t>EFFECT OF BANK CREDIT ON THE GROWTH OF SMALL MEDIUM ENTERPRISES IN NIGERIA</w:t>
      </w:r>
    </w:p>
    <w:p w:rsidR="009C7F10" w:rsidRDefault="009C7F10" w:rsidP="00092FE0">
      <w:pPr>
        <w:pStyle w:val="Heading3"/>
        <w:spacing w:before="0" w:after="0" w:line="480" w:lineRule="auto"/>
        <w:jc w:val="both"/>
        <w:rPr>
          <w:rStyle w:val="Strong"/>
          <w:rFonts w:ascii="Arial" w:eastAsia="Times New Roman" w:hAnsi="Arial" w:cs="Arial"/>
          <w:color w:val="auto"/>
          <w:sz w:val="22"/>
          <w:szCs w:val="22"/>
        </w:rPr>
      </w:pPr>
    </w:p>
    <w:p w:rsidR="005B4D17" w:rsidRPr="005B4D17" w:rsidRDefault="005B4D17" w:rsidP="005B4D17"/>
    <w:p w:rsidR="000F79A6" w:rsidRPr="000E3931" w:rsidRDefault="000F79A6" w:rsidP="00092FE0">
      <w:pPr>
        <w:pStyle w:val="Heading3"/>
        <w:spacing w:before="0" w:after="0" w:line="480" w:lineRule="auto"/>
        <w:jc w:val="both"/>
        <w:rPr>
          <w:rFonts w:ascii="Arial" w:eastAsia="Times New Roman" w:hAnsi="Arial" w:cs="Arial"/>
          <w:color w:val="auto"/>
          <w:sz w:val="22"/>
          <w:szCs w:val="22"/>
        </w:rPr>
      </w:pPr>
      <w:r w:rsidRPr="000E3931">
        <w:rPr>
          <w:rStyle w:val="Strong"/>
          <w:rFonts w:ascii="Arial" w:eastAsia="Times New Roman" w:hAnsi="Arial" w:cs="Arial"/>
          <w:color w:val="auto"/>
          <w:sz w:val="22"/>
          <w:szCs w:val="22"/>
        </w:rPr>
        <w:t>ABSTRACT</w:t>
      </w:r>
    </w:p>
    <w:p w:rsidR="000F79A6" w:rsidRPr="000E3931" w:rsidRDefault="00950A56" w:rsidP="00FA18B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Small and medium scale enterprises (SMEs) play a major role in economic development through employment creation, contribution to GDP, and inclusive growth. However, inadequate access to finance remains one of the major constraints affecting their performance. </w:t>
      </w:r>
      <w:r w:rsidR="000F79A6" w:rsidRPr="000E3931">
        <w:rPr>
          <w:rFonts w:ascii="Arial" w:hAnsi="Arial" w:cs="Arial"/>
          <w:sz w:val="20"/>
          <w:szCs w:val="20"/>
        </w:rPr>
        <w:t xml:space="preserve">This research </w:t>
      </w:r>
      <w:r w:rsidRPr="000E3931">
        <w:rPr>
          <w:rFonts w:ascii="Arial" w:hAnsi="Arial" w:cs="Arial"/>
          <w:sz w:val="20"/>
          <w:szCs w:val="20"/>
        </w:rPr>
        <w:t>therefore examined</w:t>
      </w:r>
      <w:r w:rsidR="000F79A6" w:rsidRPr="000E3931">
        <w:rPr>
          <w:rFonts w:ascii="Arial" w:hAnsi="Arial" w:cs="Arial"/>
          <w:sz w:val="20"/>
          <w:szCs w:val="20"/>
        </w:rPr>
        <w:t xml:space="preserve"> the effect of bank credit on the growth of Small and Medium Enterprises (SMEs) in Nigeria, using empirical evidence and secondary data from the </w:t>
      </w:r>
      <w:r w:rsidRPr="000E3931">
        <w:rPr>
          <w:rFonts w:ascii="Arial" w:hAnsi="Arial" w:cs="Arial"/>
          <w:sz w:val="20"/>
          <w:szCs w:val="20"/>
        </w:rPr>
        <w:t>Central Bank of Nigeria (CBN) and published reports from Small and Medium Enterprises and Development Agency of Nigeria (SMEDAN). This study used</w:t>
      </w:r>
      <w:r w:rsidR="000F79A6" w:rsidRPr="000E3931">
        <w:rPr>
          <w:rFonts w:ascii="Arial" w:hAnsi="Arial" w:cs="Arial"/>
          <w:sz w:val="20"/>
          <w:szCs w:val="20"/>
        </w:rPr>
        <w:t xml:space="preserve"> an ex-post facto research design, utilizing annual time-series data from CBN Sta</w:t>
      </w:r>
      <w:r w:rsidR="00052339" w:rsidRPr="000E3931">
        <w:rPr>
          <w:rFonts w:ascii="Arial" w:hAnsi="Arial" w:cs="Arial"/>
          <w:sz w:val="20"/>
          <w:szCs w:val="20"/>
        </w:rPr>
        <w:t>tistical Bulletins spanning 1999–2024</w:t>
      </w:r>
      <w:r w:rsidRPr="000E3931">
        <w:rPr>
          <w:rFonts w:ascii="Arial" w:hAnsi="Arial" w:cs="Arial"/>
          <w:sz w:val="20"/>
          <w:szCs w:val="20"/>
        </w:rPr>
        <w:t>. Ordinary least square</w:t>
      </w:r>
      <w:r w:rsidR="009022CB" w:rsidRPr="000E3931">
        <w:rPr>
          <w:rFonts w:ascii="Arial" w:hAnsi="Arial" w:cs="Arial"/>
          <w:sz w:val="20"/>
          <w:szCs w:val="20"/>
        </w:rPr>
        <w:t xml:space="preserve"> (OLS)</w:t>
      </w:r>
      <w:r w:rsidRPr="000E3931">
        <w:rPr>
          <w:rFonts w:ascii="Arial" w:hAnsi="Arial" w:cs="Arial"/>
          <w:sz w:val="20"/>
          <w:szCs w:val="20"/>
        </w:rPr>
        <w:t xml:space="preserve"> regression and Granger Causal</w:t>
      </w:r>
      <w:r w:rsidR="009022CB" w:rsidRPr="000E3931">
        <w:rPr>
          <w:rFonts w:ascii="Arial" w:hAnsi="Arial" w:cs="Arial"/>
          <w:sz w:val="20"/>
          <w:szCs w:val="20"/>
        </w:rPr>
        <w:t>i</w:t>
      </w:r>
      <w:r w:rsidRPr="000E3931">
        <w:rPr>
          <w:rFonts w:ascii="Arial" w:hAnsi="Arial" w:cs="Arial"/>
          <w:sz w:val="20"/>
          <w:szCs w:val="20"/>
        </w:rPr>
        <w:t>ty</w:t>
      </w:r>
      <w:r w:rsidR="009022CB" w:rsidRPr="000E3931">
        <w:rPr>
          <w:rFonts w:ascii="Arial" w:hAnsi="Arial" w:cs="Arial"/>
          <w:sz w:val="20"/>
          <w:szCs w:val="20"/>
        </w:rPr>
        <w:t xml:space="preserve"> test were used to analyze data</w:t>
      </w:r>
      <w:r w:rsidR="000F79A6" w:rsidRPr="000E3931">
        <w:rPr>
          <w:rFonts w:ascii="Arial" w:hAnsi="Arial" w:cs="Arial"/>
          <w:sz w:val="20"/>
          <w:szCs w:val="20"/>
        </w:rPr>
        <w:t>. T</w:t>
      </w:r>
      <w:r w:rsidR="00EA3A34" w:rsidRPr="000E3931">
        <w:rPr>
          <w:rFonts w:ascii="Arial" w:hAnsi="Arial" w:cs="Arial"/>
          <w:sz w:val="20"/>
          <w:szCs w:val="20"/>
        </w:rPr>
        <w:t xml:space="preserve">he result </w:t>
      </w:r>
      <w:r w:rsidR="009022CB" w:rsidRPr="000E3931">
        <w:rPr>
          <w:rFonts w:ascii="Arial" w:hAnsi="Arial" w:cs="Arial"/>
          <w:sz w:val="20"/>
          <w:szCs w:val="20"/>
        </w:rPr>
        <w:t xml:space="preserve">of OLS </w:t>
      </w:r>
      <w:r w:rsidR="00EA3A34" w:rsidRPr="000E3931">
        <w:rPr>
          <w:rFonts w:ascii="Arial" w:hAnsi="Arial" w:cs="Arial"/>
          <w:sz w:val="20"/>
          <w:szCs w:val="20"/>
        </w:rPr>
        <w:t xml:space="preserve">reveals that </w:t>
      </w:r>
      <w:r w:rsidR="000F79A6" w:rsidRPr="000E3931">
        <w:rPr>
          <w:rFonts w:ascii="Arial" w:hAnsi="Arial" w:cs="Arial"/>
          <w:sz w:val="20"/>
          <w:szCs w:val="20"/>
        </w:rPr>
        <w:t>bank credit has</w:t>
      </w:r>
      <w:r w:rsidR="00EA3A34" w:rsidRPr="000E3931">
        <w:rPr>
          <w:rFonts w:ascii="Arial" w:hAnsi="Arial" w:cs="Arial"/>
          <w:sz w:val="20"/>
          <w:szCs w:val="20"/>
        </w:rPr>
        <w:t xml:space="preserve"> a</w:t>
      </w:r>
      <w:r w:rsidR="000F79A6" w:rsidRPr="000E3931">
        <w:rPr>
          <w:rFonts w:ascii="Arial" w:hAnsi="Arial" w:cs="Arial"/>
          <w:sz w:val="20"/>
          <w:szCs w:val="20"/>
        </w:rPr>
        <w:t xml:space="preserve"> positive </w:t>
      </w:r>
      <w:r w:rsidR="00EA3A34" w:rsidRPr="000E3931">
        <w:rPr>
          <w:rFonts w:ascii="Arial" w:hAnsi="Arial" w:cs="Arial"/>
          <w:sz w:val="20"/>
          <w:szCs w:val="20"/>
        </w:rPr>
        <w:t>and significant effect</w:t>
      </w:r>
      <w:r w:rsidR="000F79A6" w:rsidRPr="000E3931">
        <w:rPr>
          <w:rFonts w:ascii="Arial" w:hAnsi="Arial" w:cs="Arial"/>
          <w:sz w:val="20"/>
          <w:szCs w:val="20"/>
        </w:rPr>
        <w:t xml:space="preserve"> on SME performanc</w:t>
      </w:r>
      <w:r w:rsidR="00EA3A34" w:rsidRPr="000E3931">
        <w:rPr>
          <w:rFonts w:ascii="Arial" w:hAnsi="Arial" w:cs="Arial"/>
          <w:sz w:val="20"/>
          <w:szCs w:val="20"/>
        </w:rPr>
        <w:t>e while interest rate has a negative effect on SMEs growth.</w:t>
      </w:r>
      <w:r w:rsidR="006E7030" w:rsidRPr="000E3931">
        <w:rPr>
          <w:rFonts w:ascii="Arial" w:hAnsi="Arial" w:cs="Arial"/>
          <w:sz w:val="20"/>
          <w:szCs w:val="20"/>
        </w:rPr>
        <w:t xml:space="preserve"> The result of Granger Causality test also disclosed that bank credit is the one that granger causes SMEs growth and not vice-versa.  </w:t>
      </w:r>
      <w:r w:rsidR="000F79A6" w:rsidRPr="000E3931">
        <w:rPr>
          <w:rFonts w:ascii="Arial" w:hAnsi="Arial" w:cs="Arial"/>
          <w:sz w:val="20"/>
          <w:szCs w:val="20"/>
        </w:rPr>
        <w:t>The findings contribute to policy debates on financial inclusion, SME</w:t>
      </w:r>
      <w:r w:rsidR="006C0DF3" w:rsidRPr="000E3931">
        <w:rPr>
          <w:rFonts w:ascii="Arial" w:hAnsi="Arial" w:cs="Arial"/>
          <w:sz w:val="20"/>
          <w:szCs w:val="20"/>
        </w:rPr>
        <w:t>s</w:t>
      </w:r>
      <w:r w:rsidR="000F79A6" w:rsidRPr="000E3931">
        <w:rPr>
          <w:rFonts w:ascii="Arial" w:hAnsi="Arial" w:cs="Arial"/>
          <w:sz w:val="20"/>
          <w:szCs w:val="20"/>
        </w:rPr>
        <w:t xml:space="preserve"> financing, and economic growth in Nigeria. Recommendations include enhancing credit accessibility, lowering interest rates, and strengthening regulatory frameworks to improve SME growth.</w:t>
      </w:r>
    </w:p>
    <w:p w:rsidR="00F027E4" w:rsidRPr="000E3931" w:rsidRDefault="00F027E4" w:rsidP="00092FE0">
      <w:pPr>
        <w:pStyle w:val="NormalWeb"/>
        <w:spacing w:before="0" w:beforeAutospacing="0" w:after="0" w:afterAutospacing="0" w:line="480" w:lineRule="auto"/>
        <w:jc w:val="both"/>
        <w:rPr>
          <w:rFonts w:ascii="Arial" w:hAnsi="Arial" w:cs="Arial"/>
        </w:rPr>
      </w:pPr>
    </w:p>
    <w:p w:rsidR="006C0DF3" w:rsidRPr="000E3931" w:rsidRDefault="006C0DF3" w:rsidP="00092FE0">
      <w:pPr>
        <w:pStyle w:val="NormalWeb"/>
        <w:spacing w:before="0" w:beforeAutospacing="0" w:after="0" w:afterAutospacing="0" w:line="480" w:lineRule="auto"/>
        <w:jc w:val="both"/>
        <w:rPr>
          <w:rFonts w:ascii="Arial" w:hAnsi="Arial" w:cs="Arial"/>
        </w:rPr>
      </w:pPr>
      <w:r w:rsidRPr="000E3931">
        <w:rPr>
          <w:rFonts w:ascii="Arial" w:hAnsi="Arial" w:cs="Arial"/>
        </w:rPr>
        <w:t xml:space="preserve">Keywords: Bank Credit, Interest Rate, </w:t>
      </w:r>
      <w:r w:rsidR="00F027E4" w:rsidRPr="000E3931">
        <w:rPr>
          <w:rFonts w:ascii="Arial" w:hAnsi="Arial" w:cs="Arial"/>
        </w:rPr>
        <w:t>Credit Accessibility, Collateral</w:t>
      </w:r>
    </w:p>
    <w:p w:rsidR="000F79A6" w:rsidRPr="000E3931" w:rsidRDefault="000F79A6" w:rsidP="00092FE0">
      <w:pPr>
        <w:spacing w:after="0" w:line="480" w:lineRule="auto"/>
        <w:jc w:val="both"/>
        <w:rPr>
          <w:rFonts w:ascii="Arial" w:eastAsia="Times New Roman" w:hAnsi="Arial" w:cs="Arial"/>
        </w:rPr>
      </w:pPr>
    </w:p>
    <w:p w:rsidR="00F027E4" w:rsidRPr="000E3931" w:rsidRDefault="00F027E4">
      <w:pPr>
        <w:pStyle w:val="Footer"/>
        <w:rPr>
          <w:rFonts w:ascii="Arial" w:hAnsi="Arial" w:cs="Arial"/>
        </w:rPr>
      </w:pPr>
    </w:p>
    <w:p w:rsidR="00D6399A" w:rsidRPr="000E3931" w:rsidRDefault="00D6399A">
      <w:pPr>
        <w:pStyle w:val="Footer"/>
        <w:rPr>
          <w:rFonts w:ascii="Arial" w:hAnsi="Arial" w:cs="Arial"/>
        </w:rPr>
      </w:pPr>
    </w:p>
    <w:p w:rsidR="000F79A6" w:rsidRPr="000E3931" w:rsidRDefault="00D25993" w:rsidP="00D25993">
      <w:pPr>
        <w:pStyle w:val="Heading2"/>
        <w:numPr>
          <w:ilvl w:val="1"/>
          <w:numId w:val="7"/>
        </w:numPr>
        <w:spacing w:before="0" w:after="0" w:line="480" w:lineRule="auto"/>
        <w:jc w:val="both"/>
        <w:rPr>
          <w:rFonts w:ascii="Arial" w:eastAsia="Times New Roman" w:hAnsi="Arial" w:cs="Arial"/>
          <w:color w:val="auto"/>
          <w:sz w:val="20"/>
          <w:szCs w:val="20"/>
        </w:rPr>
      </w:pPr>
      <w:r w:rsidRPr="000E3931">
        <w:rPr>
          <w:rStyle w:val="Strong"/>
          <w:rFonts w:ascii="Arial" w:eastAsia="Times New Roman" w:hAnsi="Arial" w:cs="Arial"/>
          <w:color w:val="auto"/>
          <w:sz w:val="20"/>
          <w:szCs w:val="20"/>
        </w:rPr>
        <w:t xml:space="preserve"> </w:t>
      </w:r>
      <w:r w:rsidR="000F79A6" w:rsidRPr="000E3931">
        <w:rPr>
          <w:rStyle w:val="Strong"/>
          <w:rFonts w:ascii="Arial" w:eastAsia="Times New Roman" w:hAnsi="Arial" w:cs="Arial"/>
          <w:color w:val="auto"/>
          <w:sz w:val="20"/>
          <w:szCs w:val="20"/>
        </w:rPr>
        <w:t>INTRODUCTION</w:t>
      </w:r>
      <w:r w:rsidRPr="000E3931">
        <w:rPr>
          <w:rStyle w:val="Strong"/>
          <w:rFonts w:ascii="Arial" w:eastAsia="Times New Roman" w:hAnsi="Arial" w:cs="Arial"/>
          <w:color w:val="auto"/>
          <w:sz w:val="20"/>
          <w:szCs w:val="20"/>
        </w:rPr>
        <w:t xml:space="preserve"> </w:t>
      </w:r>
    </w:p>
    <w:p w:rsidR="000F79A6" w:rsidRPr="000E3931" w:rsidRDefault="000F79A6"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Small and Medium Enterprises (SMEs) are widely acknowledged as catalysts for economic development, contributing significantly to employment, innovation, and poverty alleviation in both developed and </w:t>
      </w:r>
      <w:r w:rsidRPr="000E3931">
        <w:rPr>
          <w:rFonts w:ascii="Arial" w:hAnsi="Arial" w:cs="Arial"/>
          <w:sz w:val="20"/>
          <w:szCs w:val="20"/>
        </w:rPr>
        <w:lastRenderedPageBreak/>
        <w:t>developing economies. In Nigeria, SMEs constitute a substantial portion of the private sector, contributing a large share to national output and job creation. Despite their economic importance, SMEs in Nigeria encounter persistent challenges, chief among them</w:t>
      </w:r>
      <w:r w:rsidR="00AE4C6A" w:rsidRPr="000E3931">
        <w:rPr>
          <w:rFonts w:ascii="Arial" w:hAnsi="Arial" w:cs="Arial"/>
          <w:sz w:val="20"/>
          <w:szCs w:val="20"/>
        </w:rPr>
        <w:t xml:space="preserve"> is</w:t>
      </w:r>
      <w:r w:rsidRPr="000E3931">
        <w:rPr>
          <w:rFonts w:ascii="Arial" w:hAnsi="Arial" w:cs="Arial"/>
          <w:sz w:val="20"/>
          <w:szCs w:val="20"/>
        </w:rPr>
        <w:t xml:space="preserve"> inadequate access to finance. </w:t>
      </w:r>
      <w:r w:rsidR="00B77DBE" w:rsidRPr="000E3931">
        <w:rPr>
          <w:rFonts w:ascii="Arial" w:hAnsi="Arial" w:cs="Arial"/>
          <w:sz w:val="20"/>
          <w:szCs w:val="20"/>
        </w:rPr>
        <w:t xml:space="preserve">Conventional </w:t>
      </w:r>
      <w:r w:rsidRPr="000E3931">
        <w:rPr>
          <w:rFonts w:ascii="Arial" w:hAnsi="Arial" w:cs="Arial"/>
          <w:sz w:val="20"/>
          <w:szCs w:val="20"/>
        </w:rPr>
        <w:t>banks often prefer lending to larger firms due to perceived risk, lack of collateral, and informational asymmetries. Consequently, SMEs struggle to secure bank credit essential for business expansion, technological adoption, and productivity improvements.</w:t>
      </w:r>
    </w:p>
    <w:p w:rsidR="000F79A6" w:rsidRPr="000E3931" w:rsidRDefault="000F79A6"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Banks serve as principal financial intermediaries in Nigeria, mobilizing savings and allocating credit to deficit sectors. Through loans, overdrafts, and other credit instruments, banks supply necessary capital to firms. However, notwithstanding the theoretical premise that bank credit facilitates investment and growth, empirical evidence on its effect on Nigerian SMEs remains mixed. Some studies find a positive impact of bank credit on SMEs’ productivity and growth, while others report insignificant or negative relationships, particularly when loan terms and interest rates are </w:t>
      </w:r>
      <w:proofErr w:type="spellStart"/>
      <w:r w:rsidRPr="000E3931">
        <w:rPr>
          <w:rFonts w:ascii="Arial" w:hAnsi="Arial" w:cs="Arial"/>
          <w:sz w:val="20"/>
          <w:szCs w:val="20"/>
        </w:rPr>
        <w:t>unfavourable</w:t>
      </w:r>
      <w:proofErr w:type="spellEnd"/>
      <w:r w:rsidRPr="000E3931">
        <w:rPr>
          <w:rFonts w:ascii="Arial" w:hAnsi="Arial" w:cs="Arial"/>
          <w:sz w:val="20"/>
          <w:szCs w:val="20"/>
        </w:rPr>
        <w:t>.</w:t>
      </w:r>
    </w:p>
    <w:p w:rsidR="00F75281" w:rsidRPr="000E3931" w:rsidRDefault="00F75281" w:rsidP="00092FE0">
      <w:pPr>
        <w:pStyle w:val="Heading3"/>
        <w:spacing w:before="0" w:after="0" w:line="480" w:lineRule="auto"/>
        <w:jc w:val="both"/>
        <w:rPr>
          <w:rStyle w:val="Strong"/>
          <w:rFonts w:ascii="Arial" w:eastAsia="Times New Roman" w:hAnsi="Arial" w:cs="Arial"/>
          <w:color w:val="auto"/>
          <w:sz w:val="22"/>
          <w:szCs w:val="22"/>
        </w:rPr>
      </w:pPr>
    </w:p>
    <w:p w:rsidR="000F79A6" w:rsidRPr="000E3931" w:rsidRDefault="00D25993" w:rsidP="00092FE0">
      <w:pPr>
        <w:pStyle w:val="Heading3"/>
        <w:spacing w:before="0" w:after="0" w:line="480" w:lineRule="auto"/>
        <w:jc w:val="both"/>
        <w:rPr>
          <w:rFonts w:ascii="Arial" w:eastAsia="Times New Roman" w:hAnsi="Arial" w:cs="Arial"/>
          <w:color w:val="auto"/>
          <w:sz w:val="22"/>
          <w:szCs w:val="22"/>
        </w:rPr>
      </w:pPr>
      <w:r w:rsidRPr="000E3931">
        <w:rPr>
          <w:rStyle w:val="Strong"/>
          <w:rFonts w:ascii="Arial" w:eastAsia="Times New Roman" w:hAnsi="Arial" w:cs="Arial"/>
          <w:color w:val="auto"/>
          <w:sz w:val="22"/>
          <w:szCs w:val="22"/>
        </w:rPr>
        <w:t xml:space="preserve">1.2 </w:t>
      </w:r>
      <w:r w:rsidR="000F79A6" w:rsidRPr="000E3931">
        <w:rPr>
          <w:rStyle w:val="Strong"/>
          <w:rFonts w:ascii="Arial" w:eastAsia="Times New Roman" w:hAnsi="Arial" w:cs="Arial"/>
          <w:color w:val="auto"/>
          <w:sz w:val="22"/>
          <w:szCs w:val="22"/>
        </w:rPr>
        <w:t>Research Objectives</w:t>
      </w:r>
    </w:p>
    <w:p w:rsidR="000F79A6" w:rsidRPr="000E3931" w:rsidRDefault="00052339"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The objectives of this study </w:t>
      </w:r>
      <w:proofErr w:type="gramStart"/>
      <w:r w:rsidRPr="000E3931">
        <w:rPr>
          <w:rFonts w:ascii="Arial" w:hAnsi="Arial" w:cs="Arial"/>
          <w:sz w:val="20"/>
          <w:szCs w:val="20"/>
        </w:rPr>
        <w:t>is</w:t>
      </w:r>
      <w:proofErr w:type="gramEnd"/>
      <w:r w:rsidRPr="000E3931">
        <w:rPr>
          <w:rFonts w:ascii="Arial" w:hAnsi="Arial" w:cs="Arial"/>
          <w:sz w:val="20"/>
          <w:szCs w:val="20"/>
        </w:rPr>
        <w:t xml:space="preserve"> to</w:t>
      </w:r>
      <w:r w:rsidR="000F79A6" w:rsidRPr="000E3931">
        <w:rPr>
          <w:rFonts w:ascii="Arial" w:hAnsi="Arial" w:cs="Arial"/>
          <w:sz w:val="20"/>
          <w:szCs w:val="20"/>
        </w:rPr>
        <w:t>:</w:t>
      </w:r>
    </w:p>
    <w:p w:rsidR="000F79A6" w:rsidRPr="000E3931" w:rsidRDefault="00ED7498"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w:t>
      </w:r>
      <w:r w:rsidR="00052339" w:rsidRPr="000E3931">
        <w:rPr>
          <w:rFonts w:ascii="Arial" w:hAnsi="Arial" w:cs="Arial"/>
          <w:sz w:val="20"/>
          <w:szCs w:val="20"/>
        </w:rPr>
        <w:t>Investigate the effect of bank credit</w:t>
      </w:r>
      <w:r w:rsidR="000F79A6" w:rsidRPr="000E3931">
        <w:rPr>
          <w:rFonts w:ascii="Arial" w:hAnsi="Arial" w:cs="Arial"/>
          <w:sz w:val="20"/>
          <w:szCs w:val="20"/>
        </w:rPr>
        <w:t xml:space="preserve"> on the growth of SMEs in Nigeria.</w:t>
      </w:r>
    </w:p>
    <w:p w:rsidR="000F79A6" w:rsidRPr="000E3931" w:rsidRDefault="00ED7498"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w:t>
      </w:r>
      <w:r w:rsidR="00052339" w:rsidRPr="000E3931">
        <w:rPr>
          <w:rFonts w:ascii="Arial" w:hAnsi="Arial" w:cs="Arial"/>
          <w:sz w:val="20"/>
          <w:szCs w:val="20"/>
        </w:rPr>
        <w:t xml:space="preserve">Examine </w:t>
      </w:r>
      <w:r w:rsidR="000F79A6" w:rsidRPr="000E3931">
        <w:rPr>
          <w:rFonts w:ascii="Arial" w:hAnsi="Arial" w:cs="Arial"/>
          <w:sz w:val="20"/>
          <w:szCs w:val="20"/>
        </w:rPr>
        <w:t>how interes</w:t>
      </w:r>
      <w:r w:rsidR="00052339" w:rsidRPr="000E3931">
        <w:rPr>
          <w:rFonts w:ascii="Arial" w:hAnsi="Arial" w:cs="Arial"/>
          <w:sz w:val="20"/>
          <w:szCs w:val="20"/>
        </w:rPr>
        <w:t>t rates</w:t>
      </w:r>
      <w:r w:rsidR="000F79A6" w:rsidRPr="000E3931">
        <w:rPr>
          <w:rFonts w:ascii="Arial" w:hAnsi="Arial" w:cs="Arial"/>
          <w:sz w:val="20"/>
          <w:szCs w:val="20"/>
        </w:rPr>
        <w:t xml:space="preserve"> affect SME</w:t>
      </w:r>
      <w:r w:rsidR="009022CB" w:rsidRPr="000E3931">
        <w:rPr>
          <w:rFonts w:ascii="Arial" w:hAnsi="Arial" w:cs="Arial"/>
          <w:sz w:val="20"/>
          <w:szCs w:val="20"/>
        </w:rPr>
        <w:t>s</w:t>
      </w:r>
      <w:r w:rsidR="000F79A6" w:rsidRPr="000E3931">
        <w:rPr>
          <w:rFonts w:ascii="Arial" w:hAnsi="Arial" w:cs="Arial"/>
          <w:sz w:val="20"/>
          <w:szCs w:val="20"/>
        </w:rPr>
        <w:t xml:space="preserve"> performance</w:t>
      </w:r>
      <w:r w:rsidR="00052339" w:rsidRPr="000E3931">
        <w:rPr>
          <w:rFonts w:ascii="Arial" w:hAnsi="Arial" w:cs="Arial"/>
          <w:sz w:val="20"/>
          <w:szCs w:val="20"/>
        </w:rPr>
        <w:t xml:space="preserve"> in Nigeria</w:t>
      </w:r>
      <w:r w:rsidR="000F79A6" w:rsidRPr="000E3931">
        <w:rPr>
          <w:rFonts w:ascii="Arial" w:hAnsi="Arial" w:cs="Arial"/>
          <w:sz w:val="20"/>
          <w:szCs w:val="20"/>
        </w:rPr>
        <w:t>.</w:t>
      </w:r>
    </w:p>
    <w:p w:rsidR="000F79A6" w:rsidRPr="000E3931" w:rsidRDefault="00ED7498"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w:t>
      </w:r>
      <w:r w:rsidR="009022CB" w:rsidRPr="000E3931">
        <w:rPr>
          <w:rFonts w:ascii="Arial" w:hAnsi="Arial" w:cs="Arial"/>
          <w:sz w:val="20"/>
          <w:szCs w:val="20"/>
        </w:rPr>
        <w:t>Examine the direction of causality between SMEs and Bank credit in Nigeria.</w:t>
      </w:r>
    </w:p>
    <w:p w:rsidR="000F79A6" w:rsidRPr="000E3931" w:rsidRDefault="00D25993" w:rsidP="00092FE0">
      <w:pPr>
        <w:pStyle w:val="Heading3"/>
        <w:spacing w:before="0" w:after="0" w:line="480" w:lineRule="auto"/>
        <w:jc w:val="both"/>
        <w:rPr>
          <w:rFonts w:ascii="Arial" w:eastAsia="Times New Roman" w:hAnsi="Arial" w:cs="Arial"/>
          <w:color w:val="auto"/>
          <w:sz w:val="22"/>
          <w:szCs w:val="22"/>
        </w:rPr>
      </w:pPr>
      <w:r w:rsidRPr="000E3931">
        <w:rPr>
          <w:rStyle w:val="Strong"/>
          <w:rFonts w:ascii="Arial" w:eastAsia="Times New Roman" w:hAnsi="Arial" w:cs="Arial"/>
          <w:color w:val="auto"/>
          <w:sz w:val="22"/>
          <w:szCs w:val="22"/>
        </w:rPr>
        <w:t xml:space="preserve">1.3 </w:t>
      </w:r>
      <w:r w:rsidR="000F79A6" w:rsidRPr="000E3931">
        <w:rPr>
          <w:rStyle w:val="Strong"/>
          <w:rFonts w:ascii="Arial" w:eastAsia="Times New Roman" w:hAnsi="Arial" w:cs="Arial"/>
          <w:color w:val="auto"/>
          <w:sz w:val="22"/>
          <w:szCs w:val="22"/>
        </w:rPr>
        <w:t>Research Questions</w:t>
      </w:r>
    </w:p>
    <w:p w:rsidR="000F79A6" w:rsidRPr="000E3931" w:rsidRDefault="00ED7498"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rPr>
        <w:t>*</w:t>
      </w:r>
      <w:r w:rsidR="00EA1509" w:rsidRPr="000E3931">
        <w:rPr>
          <w:rFonts w:ascii="Arial" w:hAnsi="Arial" w:cs="Arial"/>
          <w:sz w:val="20"/>
          <w:szCs w:val="20"/>
        </w:rPr>
        <w:t>Does</w:t>
      </w:r>
      <w:r w:rsidR="000F79A6" w:rsidRPr="000E3931">
        <w:rPr>
          <w:rFonts w:ascii="Arial" w:hAnsi="Arial" w:cs="Arial"/>
          <w:sz w:val="20"/>
          <w:szCs w:val="20"/>
        </w:rPr>
        <w:t xml:space="preserve"> bank credit </w:t>
      </w:r>
      <w:r w:rsidR="00EA1509" w:rsidRPr="000E3931">
        <w:rPr>
          <w:rFonts w:ascii="Arial" w:hAnsi="Arial" w:cs="Arial"/>
          <w:sz w:val="20"/>
          <w:szCs w:val="20"/>
        </w:rPr>
        <w:t xml:space="preserve">has significant effect </w:t>
      </w:r>
      <w:r w:rsidR="000F79A6" w:rsidRPr="000E3931">
        <w:rPr>
          <w:rFonts w:ascii="Arial" w:hAnsi="Arial" w:cs="Arial"/>
          <w:sz w:val="20"/>
          <w:szCs w:val="20"/>
        </w:rPr>
        <w:t>on SME growth in Nigeria?</w:t>
      </w:r>
    </w:p>
    <w:p w:rsidR="000F79A6" w:rsidRPr="000E3931" w:rsidRDefault="00ED7498"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w:t>
      </w:r>
      <w:r w:rsidR="00EA1509" w:rsidRPr="000E3931">
        <w:rPr>
          <w:rFonts w:ascii="Arial" w:hAnsi="Arial" w:cs="Arial"/>
          <w:sz w:val="20"/>
          <w:szCs w:val="20"/>
        </w:rPr>
        <w:t>To what extent has interest rates</w:t>
      </w:r>
      <w:r w:rsidR="000F79A6" w:rsidRPr="000E3931">
        <w:rPr>
          <w:rFonts w:ascii="Arial" w:hAnsi="Arial" w:cs="Arial"/>
          <w:sz w:val="20"/>
          <w:szCs w:val="20"/>
        </w:rPr>
        <w:t xml:space="preserve"> influence</w:t>
      </w:r>
      <w:r w:rsidR="00EA1509" w:rsidRPr="000E3931">
        <w:rPr>
          <w:rFonts w:ascii="Arial" w:hAnsi="Arial" w:cs="Arial"/>
          <w:sz w:val="20"/>
          <w:szCs w:val="20"/>
        </w:rPr>
        <w:t>s</w:t>
      </w:r>
      <w:r w:rsidR="000F79A6" w:rsidRPr="000E3931">
        <w:rPr>
          <w:rFonts w:ascii="Arial" w:hAnsi="Arial" w:cs="Arial"/>
          <w:sz w:val="20"/>
          <w:szCs w:val="20"/>
        </w:rPr>
        <w:t xml:space="preserve"> SME performance</w:t>
      </w:r>
      <w:r w:rsidR="00EA1509" w:rsidRPr="000E3931">
        <w:rPr>
          <w:rFonts w:ascii="Arial" w:hAnsi="Arial" w:cs="Arial"/>
          <w:sz w:val="20"/>
          <w:szCs w:val="20"/>
        </w:rPr>
        <w:t xml:space="preserve"> in Nigeria</w:t>
      </w:r>
      <w:r w:rsidR="000F79A6" w:rsidRPr="000E3931">
        <w:rPr>
          <w:rFonts w:ascii="Arial" w:hAnsi="Arial" w:cs="Arial"/>
          <w:sz w:val="20"/>
          <w:szCs w:val="20"/>
        </w:rPr>
        <w:t>?</w:t>
      </w:r>
    </w:p>
    <w:p w:rsidR="000F79A6" w:rsidRPr="000E3931" w:rsidRDefault="00ED7498"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w:t>
      </w:r>
      <w:r w:rsidR="000F79A6" w:rsidRPr="000E3931">
        <w:rPr>
          <w:rFonts w:ascii="Arial" w:hAnsi="Arial" w:cs="Arial"/>
          <w:sz w:val="20"/>
          <w:szCs w:val="20"/>
        </w:rPr>
        <w:t xml:space="preserve">What </w:t>
      </w:r>
      <w:r w:rsidR="009022CB" w:rsidRPr="000E3931">
        <w:rPr>
          <w:rFonts w:ascii="Arial" w:hAnsi="Arial" w:cs="Arial"/>
          <w:sz w:val="20"/>
          <w:szCs w:val="20"/>
        </w:rPr>
        <w:t>is the direction of Causality between SMEs and Bank credit in Nigeria</w:t>
      </w:r>
      <w:r w:rsidR="000F79A6" w:rsidRPr="000E3931">
        <w:rPr>
          <w:rFonts w:ascii="Arial" w:hAnsi="Arial" w:cs="Arial"/>
          <w:sz w:val="20"/>
          <w:szCs w:val="20"/>
        </w:rPr>
        <w:t>?</w:t>
      </w:r>
    </w:p>
    <w:p w:rsidR="00092FE0" w:rsidRPr="000E3931" w:rsidRDefault="00092FE0" w:rsidP="00092FE0">
      <w:pPr>
        <w:pStyle w:val="Heading3"/>
        <w:spacing w:before="0" w:after="0" w:line="480" w:lineRule="auto"/>
        <w:jc w:val="both"/>
        <w:rPr>
          <w:rStyle w:val="Strong"/>
          <w:rFonts w:ascii="Arial" w:eastAsia="Times New Roman" w:hAnsi="Arial" w:cs="Arial"/>
          <w:color w:val="auto"/>
          <w:sz w:val="20"/>
          <w:szCs w:val="20"/>
        </w:rPr>
      </w:pPr>
    </w:p>
    <w:p w:rsidR="000F79A6" w:rsidRPr="000E3931" w:rsidRDefault="00D25993" w:rsidP="00092FE0">
      <w:pPr>
        <w:pStyle w:val="Heading3"/>
        <w:spacing w:before="0" w:after="0" w:line="480" w:lineRule="auto"/>
        <w:jc w:val="both"/>
        <w:rPr>
          <w:rFonts w:ascii="Arial" w:eastAsia="Times New Roman" w:hAnsi="Arial" w:cs="Arial"/>
          <w:color w:val="auto"/>
          <w:sz w:val="20"/>
          <w:szCs w:val="20"/>
        </w:rPr>
      </w:pPr>
      <w:r w:rsidRPr="000E3931">
        <w:rPr>
          <w:rStyle w:val="Strong"/>
          <w:rFonts w:ascii="Arial" w:eastAsia="Times New Roman" w:hAnsi="Arial" w:cs="Arial"/>
          <w:color w:val="auto"/>
          <w:sz w:val="20"/>
          <w:szCs w:val="20"/>
        </w:rPr>
        <w:t xml:space="preserve">1.4 </w:t>
      </w:r>
      <w:r w:rsidR="000F79A6" w:rsidRPr="000E3931">
        <w:rPr>
          <w:rStyle w:val="Strong"/>
          <w:rFonts w:ascii="Arial" w:eastAsia="Times New Roman" w:hAnsi="Arial" w:cs="Arial"/>
          <w:color w:val="auto"/>
          <w:sz w:val="20"/>
          <w:szCs w:val="20"/>
        </w:rPr>
        <w:t>Scope of the Study</w:t>
      </w:r>
    </w:p>
    <w:p w:rsidR="000F79A6" w:rsidRPr="000E3931" w:rsidRDefault="000F79A6"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This research focuses on Nigeria’s banking sector</w:t>
      </w:r>
      <w:r w:rsidR="00EA1509" w:rsidRPr="000E3931">
        <w:rPr>
          <w:rFonts w:ascii="Arial" w:hAnsi="Arial" w:cs="Arial"/>
          <w:sz w:val="20"/>
          <w:szCs w:val="20"/>
        </w:rPr>
        <w:t xml:space="preserve"> (Deposit Money Banks</w:t>
      </w:r>
      <w:r w:rsidRPr="000E3931">
        <w:rPr>
          <w:rFonts w:ascii="Arial" w:hAnsi="Arial" w:cs="Arial"/>
          <w:sz w:val="20"/>
          <w:szCs w:val="20"/>
        </w:rPr>
        <w:t>) and SME</w:t>
      </w:r>
      <w:r w:rsidR="00EA1509" w:rsidRPr="000E3931">
        <w:rPr>
          <w:rFonts w:ascii="Arial" w:hAnsi="Arial" w:cs="Arial"/>
          <w:sz w:val="20"/>
          <w:szCs w:val="20"/>
        </w:rPr>
        <w:t>s</w:t>
      </w:r>
      <w:r w:rsidRPr="000E3931">
        <w:rPr>
          <w:rFonts w:ascii="Arial" w:hAnsi="Arial" w:cs="Arial"/>
          <w:sz w:val="20"/>
          <w:szCs w:val="20"/>
        </w:rPr>
        <w:t xml:space="preserve"> per</w:t>
      </w:r>
      <w:r w:rsidR="00052339" w:rsidRPr="000E3931">
        <w:rPr>
          <w:rFonts w:ascii="Arial" w:hAnsi="Arial" w:cs="Arial"/>
          <w:sz w:val="20"/>
          <w:szCs w:val="20"/>
        </w:rPr>
        <w:t>formance indicators between 1999 and 2024</w:t>
      </w:r>
      <w:r w:rsidRPr="000E3931">
        <w:rPr>
          <w:rFonts w:ascii="Arial" w:hAnsi="Arial" w:cs="Arial"/>
          <w:sz w:val="20"/>
          <w:szCs w:val="20"/>
        </w:rPr>
        <w:t>, using</w:t>
      </w:r>
      <w:r w:rsidR="00EA1509" w:rsidRPr="000E3931">
        <w:rPr>
          <w:rFonts w:ascii="Arial" w:hAnsi="Arial" w:cs="Arial"/>
          <w:sz w:val="20"/>
          <w:szCs w:val="20"/>
        </w:rPr>
        <w:t xml:space="preserve"> Central Bank of Nigeria (</w:t>
      </w:r>
      <w:r w:rsidRPr="000E3931">
        <w:rPr>
          <w:rFonts w:ascii="Arial" w:hAnsi="Arial" w:cs="Arial"/>
          <w:sz w:val="20"/>
          <w:szCs w:val="20"/>
        </w:rPr>
        <w:t>CBN</w:t>
      </w:r>
      <w:r w:rsidR="00EA1509" w:rsidRPr="000E3931">
        <w:rPr>
          <w:rFonts w:ascii="Arial" w:hAnsi="Arial" w:cs="Arial"/>
          <w:sz w:val="20"/>
          <w:szCs w:val="20"/>
        </w:rPr>
        <w:t>)</w:t>
      </w:r>
      <w:r w:rsidRPr="000E3931">
        <w:rPr>
          <w:rFonts w:ascii="Arial" w:hAnsi="Arial" w:cs="Arial"/>
          <w:sz w:val="20"/>
          <w:szCs w:val="20"/>
        </w:rPr>
        <w:t xml:space="preserve"> Statistical Bulletin</w:t>
      </w:r>
      <w:r w:rsidR="00EA1509" w:rsidRPr="000E3931">
        <w:rPr>
          <w:rFonts w:ascii="Arial" w:hAnsi="Arial" w:cs="Arial"/>
          <w:sz w:val="20"/>
          <w:szCs w:val="20"/>
        </w:rPr>
        <w:t>s and published reports of Small and Medium Enterprises and Development Agency of Nigeria (SMEDAN)</w:t>
      </w:r>
      <w:r w:rsidRPr="000E3931">
        <w:rPr>
          <w:rFonts w:ascii="Arial" w:hAnsi="Arial" w:cs="Arial"/>
          <w:sz w:val="20"/>
          <w:szCs w:val="20"/>
        </w:rPr>
        <w:t>.</w:t>
      </w:r>
    </w:p>
    <w:p w:rsidR="000F79A6" w:rsidRPr="000E3931" w:rsidRDefault="000F79A6" w:rsidP="00092FE0">
      <w:pPr>
        <w:spacing w:after="0" w:line="480" w:lineRule="auto"/>
        <w:jc w:val="both"/>
        <w:rPr>
          <w:rFonts w:ascii="Arial" w:eastAsia="Times New Roman" w:hAnsi="Arial" w:cs="Arial"/>
          <w:sz w:val="20"/>
          <w:szCs w:val="20"/>
        </w:rPr>
      </w:pPr>
    </w:p>
    <w:p w:rsidR="000F79A6" w:rsidRPr="000E3931" w:rsidRDefault="00D25993" w:rsidP="00092FE0">
      <w:pPr>
        <w:pStyle w:val="Heading2"/>
        <w:spacing w:before="0" w:after="0" w:line="480" w:lineRule="auto"/>
        <w:jc w:val="both"/>
        <w:rPr>
          <w:rFonts w:ascii="Arial" w:eastAsia="Times New Roman" w:hAnsi="Arial" w:cs="Arial"/>
          <w:color w:val="auto"/>
          <w:sz w:val="20"/>
          <w:szCs w:val="20"/>
        </w:rPr>
      </w:pPr>
      <w:r w:rsidRPr="000E3931">
        <w:rPr>
          <w:rStyle w:val="Strong"/>
          <w:rFonts w:ascii="Arial" w:eastAsia="Times New Roman" w:hAnsi="Arial" w:cs="Arial"/>
          <w:color w:val="auto"/>
          <w:sz w:val="20"/>
          <w:szCs w:val="20"/>
        </w:rPr>
        <w:lastRenderedPageBreak/>
        <w:t xml:space="preserve">1.5 </w:t>
      </w:r>
      <w:r w:rsidR="00AD2E88" w:rsidRPr="000E3931">
        <w:rPr>
          <w:rStyle w:val="Strong"/>
          <w:rFonts w:ascii="Arial" w:eastAsia="Times New Roman" w:hAnsi="Arial" w:cs="Arial"/>
          <w:color w:val="auto"/>
          <w:sz w:val="20"/>
          <w:szCs w:val="20"/>
        </w:rPr>
        <w:t>Statement of the Problem</w:t>
      </w:r>
    </w:p>
    <w:p w:rsidR="000F79A6" w:rsidRPr="000E3931" w:rsidRDefault="000F79A6"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Despite substantial policy efforts and banking reforms aimed at promoting </w:t>
      </w:r>
      <w:r w:rsidR="00AE4C6A" w:rsidRPr="000E3931">
        <w:rPr>
          <w:rFonts w:ascii="Arial" w:hAnsi="Arial" w:cs="Arial"/>
          <w:sz w:val="20"/>
          <w:szCs w:val="20"/>
        </w:rPr>
        <w:t>small and medium scale enterprises,</w:t>
      </w:r>
      <w:r w:rsidRPr="000E3931">
        <w:rPr>
          <w:rFonts w:ascii="Arial" w:hAnsi="Arial" w:cs="Arial"/>
          <w:sz w:val="20"/>
          <w:szCs w:val="20"/>
        </w:rPr>
        <w:t xml:space="preserve"> many SMEs in Nigeria continue to face limited access to bank credit.</w:t>
      </w:r>
      <w:r w:rsidR="00AE4C6A" w:rsidRPr="000E3931">
        <w:rPr>
          <w:rFonts w:ascii="Arial" w:hAnsi="Arial" w:cs="Arial"/>
          <w:sz w:val="20"/>
          <w:szCs w:val="20"/>
        </w:rPr>
        <w:t xml:space="preserve"> </w:t>
      </w:r>
      <w:r w:rsidR="00FD04FD" w:rsidRPr="000E3931">
        <w:rPr>
          <w:rFonts w:ascii="Arial" w:hAnsi="Arial" w:cs="Arial"/>
          <w:sz w:val="20"/>
          <w:szCs w:val="20"/>
        </w:rPr>
        <w:t>A</w:t>
      </w:r>
      <w:r w:rsidR="00C14002">
        <w:rPr>
          <w:rFonts w:ascii="Arial" w:hAnsi="Arial" w:cs="Arial"/>
          <w:sz w:val="20"/>
          <w:szCs w:val="20"/>
        </w:rPr>
        <w:t xml:space="preserve">ccording to </w:t>
      </w:r>
      <w:proofErr w:type="spellStart"/>
      <w:r w:rsidR="00C14002">
        <w:rPr>
          <w:rFonts w:ascii="Arial" w:hAnsi="Arial" w:cs="Arial"/>
          <w:sz w:val="20"/>
          <w:szCs w:val="20"/>
        </w:rPr>
        <w:t>Olowookere</w:t>
      </w:r>
      <w:proofErr w:type="spellEnd"/>
      <w:r w:rsidR="00C14002">
        <w:rPr>
          <w:rFonts w:ascii="Arial" w:hAnsi="Arial" w:cs="Arial"/>
          <w:sz w:val="20"/>
          <w:szCs w:val="20"/>
        </w:rPr>
        <w:t xml:space="preserve"> et.al </w:t>
      </w:r>
      <w:r w:rsidR="00FD04FD" w:rsidRPr="000E3931">
        <w:rPr>
          <w:rFonts w:ascii="Arial" w:hAnsi="Arial" w:cs="Arial"/>
          <w:sz w:val="20"/>
          <w:szCs w:val="20"/>
        </w:rPr>
        <w:t xml:space="preserve">(2021), </w:t>
      </w:r>
      <w:r w:rsidRPr="000E3931">
        <w:rPr>
          <w:rFonts w:ascii="Arial" w:hAnsi="Arial" w:cs="Arial"/>
          <w:sz w:val="20"/>
          <w:szCs w:val="20"/>
        </w:rPr>
        <w:t>High interest rates, stringent collateral requirements, and cumbersome loan</w:t>
      </w:r>
      <w:r w:rsidR="00E829AB" w:rsidRPr="000E3931">
        <w:rPr>
          <w:rFonts w:ascii="Arial" w:hAnsi="Arial" w:cs="Arial"/>
          <w:sz w:val="20"/>
          <w:szCs w:val="20"/>
        </w:rPr>
        <w:t xml:space="preserve"> application procedure are major </w:t>
      </w:r>
      <w:r w:rsidRPr="000E3931">
        <w:rPr>
          <w:rFonts w:ascii="Arial" w:hAnsi="Arial" w:cs="Arial"/>
          <w:sz w:val="20"/>
          <w:szCs w:val="20"/>
        </w:rPr>
        <w:t>constrain</w:t>
      </w:r>
      <w:r w:rsidR="00E829AB" w:rsidRPr="000E3931">
        <w:rPr>
          <w:rFonts w:ascii="Arial" w:hAnsi="Arial" w:cs="Arial"/>
          <w:sz w:val="20"/>
          <w:szCs w:val="20"/>
        </w:rPr>
        <w:t>t to</w:t>
      </w:r>
      <w:r w:rsidRPr="000E3931">
        <w:rPr>
          <w:rFonts w:ascii="Arial" w:hAnsi="Arial" w:cs="Arial"/>
          <w:sz w:val="20"/>
          <w:szCs w:val="20"/>
        </w:rPr>
        <w:t xml:space="preserve"> SME access to credit. Meanwhile, inconsistent findings from </w:t>
      </w:r>
      <w:r w:rsidR="00AE4C6A" w:rsidRPr="000E3931">
        <w:rPr>
          <w:rFonts w:ascii="Arial" w:hAnsi="Arial" w:cs="Arial"/>
          <w:sz w:val="20"/>
          <w:szCs w:val="20"/>
        </w:rPr>
        <w:t xml:space="preserve">previous </w:t>
      </w:r>
      <w:r w:rsidRPr="000E3931">
        <w:rPr>
          <w:rFonts w:ascii="Arial" w:hAnsi="Arial" w:cs="Arial"/>
          <w:sz w:val="20"/>
          <w:szCs w:val="20"/>
        </w:rPr>
        <w:t>em</w:t>
      </w:r>
      <w:r w:rsidR="00E829AB" w:rsidRPr="000E3931">
        <w:rPr>
          <w:rFonts w:ascii="Arial" w:hAnsi="Arial" w:cs="Arial"/>
          <w:sz w:val="20"/>
          <w:szCs w:val="20"/>
        </w:rPr>
        <w:t>pirical studies create doubt</w:t>
      </w:r>
      <w:r w:rsidRPr="000E3931">
        <w:rPr>
          <w:rFonts w:ascii="Arial" w:hAnsi="Arial" w:cs="Arial"/>
          <w:sz w:val="20"/>
          <w:szCs w:val="20"/>
        </w:rPr>
        <w:t xml:space="preserve"> regarding the true impact</w:t>
      </w:r>
      <w:r w:rsidR="00E829AB" w:rsidRPr="000E3931">
        <w:rPr>
          <w:rFonts w:ascii="Arial" w:hAnsi="Arial" w:cs="Arial"/>
          <w:sz w:val="20"/>
          <w:szCs w:val="20"/>
        </w:rPr>
        <w:t xml:space="preserve"> of bank credit on SME growth. While</w:t>
      </w:r>
      <w:r w:rsidRPr="000E3931">
        <w:rPr>
          <w:rFonts w:ascii="Arial" w:hAnsi="Arial" w:cs="Arial"/>
          <w:sz w:val="20"/>
          <w:szCs w:val="20"/>
        </w:rPr>
        <w:t xml:space="preserve"> some research </w:t>
      </w:r>
      <w:r w:rsidR="00237DB8" w:rsidRPr="000E3931">
        <w:rPr>
          <w:rFonts w:ascii="Arial" w:hAnsi="Arial" w:cs="Arial"/>
          <w:sz w:val="20"/>
          <w:szCs w:val="20"/>
        </w:rPr>
        <w:t xml:space="preserve">like Linda et.al (2019) </w:t>
      </w:r>
      <w:r w:rsidRPr="000E3931">
        <w:rPr>
          <w:rFonts w:ascii="Arial" w:hAnsi="Arial" w:cs="Arial"/>
          <w:sz w:val="20"/>
          <w:szCs w:val="20"/>
        </w:rPr>
        <w:t>shows a positive and significant relationship between bank credit and SM</w:t>
      </w:r>
      <w:r w:rsidR="002E469E" w:rsidRPr="000E3931">
        <w:rPr>
          <w:rFonts w:ascii="Arial" w:hAnsi="Arial" w:cs="Arial"/>
          <w:sz w:val="20"/>
          <w:szCs w:val="20"/>
        </w:rPr>
        <w:t>Es’ output in the long run while</w:t>
      </w:r>
      <w:r w:rsidRPr="000E3931">
        <w:rPr>
          <w:rFonts w:ascii="Arial" w:hAnsi="Arial" w:cs="Arial"/>
          <w:sz w:val="20"/>
          <w:szCs w:val="20"/>
        </w:rPr>
        <w:t xml:space="preserve"> others</w:t>
      </w:r>
      <w:r w:rsidR="002E469E" w:rsidRPr="000E3931">
        <w:rPr>
          <w:rFonts w:ascii="Arial" w:hAnsi="Arial" w:cs="Arial"/>
          <w:sz w:val="20"/>
          <w:szCs w:val="20"/>
        </w:rPr>
        <w:t xml:space="preserve"> like </w:t>
      </w:r>
      <w:proofErr w:type="spellStart"/>
      <w:r w:rsidR="002E469E" w:rsidRPr="000E3931">
        <w:rPr>
          <w:rFonts w:ascii="Arial" w:hAnsi="Arial" w:cs="Arial"/>
          <w:sz w:val="20"/>
          <w:szCs w:val="20"/>
        </w:rPr>
        <w:t>Akinadewo</w:t>
      </w:r>
      <w:proofErr w:type="spellEnd"/>
      <w:r w:rsidR="002E469E" w:rsidRPr="000E3931">
        <w:rPr>
          <w:rFonts w:ascii="Arial" w:hAnsi="Arial" w:cs="Arial"/>
          <w:sz w:val="20"/>
          <w:szCs w:val="20"/>
        </w:rPr>
        <w:t xml:space="preserve"> (2020)</w:t>
      </w:r>
      <w:r w:rsidRPr="000E3931">
        <w:rPr>
          <w:rFonts w:ascii="Arial" w:hAnsi="Arial" w:cs="Arial"/>
          <w:sz w:val="20"/>
          <w:szCs w:val="20"/>
        </w:rPr>
        <w:t xml:space="preserve"> find no significant effect or ev</w:t>
      </w:r>
      <w:r w:rsidR="00FD04FD" w:rsidRPr="000E3931">
        <w:rPr>
          <w:rFonts w:ascii="Arial" w:hAnsi="Arial" w:cs="Arial"/>
          <w:sz w:val="20"/>
          <w:szCs w:val="20"/>
        </w:rPr>
        <w:t>en negative short-run impacts.</w:t>
      </w:r>
      <w:r w:rsidR="00AE4C6A" w:rsidRPr="000E3931">
        <w:rPr>
          <w:rFonts w:ascii="Arial" w:hAnsi="Arial" w:cs="Arial"/>
          <w:sz w:val="20"/>
          <w:szCs w:val="20"/>
        </w:rPr>
        <w:t xml:space="preserve"> </w:t>
      </w:r>
      <w:r w:rsidR="00E829AB" w:rsidRPr="000E3931">
        <w:rPr>
          <w:rFonts w:ascii="Arial" w:hAnsi="Arial" w:cs="Arial"/>
          <w:sz w:val="20"/>
          <w:szCs w:val="20"/>
        </w:rPr>
        <w:t>The issue</w:t>
      </w:r>
      <w:r w:rsidRPr="000E3931">
        <w:rPr>
          <w:rFonts w:ascii="Arial" w:hAnsi="Arial" w:cs="Arial"/>
          <w:sz w:val="20"/>
          <w:szCs w:val="20"/>
        </w:rPr>
        <w:t xml:space="preserve"> therefore lies in the need to clarify the relationship between bank credit and SME grow</w:t>
      </w:r>
      <w:r w:rsidR="00E829AB" w:rsidRPr="000E3931">
        <w:rPr>
          <w:rFonts w:ascii="Arial" w:hAnsi="Arial" w:cs="Arial"/>
          <w:sz w:val="20"/>
          <w:szCs w:val="20"/>
        </w:rPr>
        <w:t>th in Nigeria, especially the</w:t>
      </w:r>
      <w:r w:rsidRPr="000E3931">
        <w:rPr>
          <w:rFonts w:ascii="Arial" w:hAnsi="Arial" w:cs="Arial"/>
          <w:sz w:val="20"/>
          <w:szCs w:val="20"/>
        </w:rPr>
        <w:t xml:space="preserve"> bank lending practices that may moderate this relationship.</w:t>
      </w:r>
    </w:p>
    <w:p w:rsidR="00AD2E88" w:rsidRPr="000E3931" w:rsidRDefault="00AD2E88" w:rsidP="00092FE0">
      <w:pPr>
        <w:pStyle w:val="Heading3"/>
        <w:spacing w:before="0" w:after="0" w:line="480" w:lineRule="auto"/>
        <w:jc w:val="both"/>
        <w:rPr>
          <w:rStyle w:val="Strong"/>
          <w:rFonts w:ascii="Arial" w:eastAsia="Times New Roman" w:hAnsi="Arial" w:cs="Arial"/>
          <w:color w:val="auto"/>
          <w:sz w:val="22"/>
          <w:szCs w:val="22"/>
        </w:rPr>
      </w:pPr>
    </w:p>
    <w:p w:rsidR="00AD2E88" w:rsidRPr="000E3931" w:rsidRDefault="00AD2E88" w:rsidP="00092FE0">
      <w:pPr>
        <w:pStyle w:val="Heading3"/>
        <w:spacing w:before="0" w:after="0" w:line="480" w:lineRule="auto"/>
        <w:jc w:val="both"/>
        <w:rPr>
          <w:rStyle w:val="Strong"/>
          <w:rFonts w:ascii="Arial" w:eastAsia="Times New Roman" w:hAnsi="Arial" w:cs="Arial"/>
          <w:color w:val="auto"/>
          <w:sz w:val="22"/>
          <w:szCs w:val="22"/>
        </w:rPr>
      </w:pPr>
      <w:r w:rsidRPr="000E3931">
        <w:rPr>
          <w:rStyle w:val="Strong"/>
          <w:rFonts w:ascii="Arial" w:eastAsia="Times New Roman" w:hAnsi="Arial" w:cs="Arial"/>
          <w:color w:val="auto"/>
          <w:sz w:val="22"/>
          <w:szCs w:val="22"/>
        </w:rPr>
        <w:t>2. LITERATURE REVIEW</w:t>
      </w:r>
    </w:p>
    <w:p w:rsidR="000F79A6" w:rsidRPr="000E3931" w:rsidRDefault="00D25993" w:rsidP="00092FE0">
      <w:pPr>
        <w:pStyle w:val="Heading3"/>
        <w:spacing w:before="0" w:after="0" w:line="480" w:lineRule="auto"/>
        <w:jc w:val="both"/>
        <w:rPr>
          <w:rFonts w:ascii="Arial" w:eastAsia="Times New Roman" w:hAnsi="Arial" w:cs="Arial"/>
          <w:b/>
          <w:color w:val="auto"/>
          <w:sz w:val="22"/>
          <w:szCs w:val="22"/>
        </w:rPr>
      </w:pPr>
      <w:r w:rsidRPr="000E3931">
        <w:rPr>
          <w:rStyle w:val="Strong"/>
          <w:rFonts w:ascii="Arial" w:eastAsia="Times New Roman" w:hAnsi="Arial" w:cs="Arial"/>
          <w:b w:val="0"/>
          <w:color w:val="auto"/>
          <w:sz w:val="22"/>
          <w:szCs w:val="22"/>
        </w:rPr>
        <w:t xml:space="preserve">2.1 </w:t>
      </w:r>
      <w:r w:rsidR="000F79A6" w:rsidRPr="000E3931">
        <w:rPr>
          <w:rStyle w:val="Strong"/>
          <w:rFonts w:ascii="Arial" w:eastAsia="Times New Roman" w:hAnsi="Arial" w:cs="Arial"/>
          <w:b w:val="0"/>
          <w:color w:val="auto"/>
          <w:sz w:val="22"/>
          <w:szCs w:val="22"/>
        </w:rPr>
        <w:t>Theoretical Review</w:t>
      </w:r>
    </w:p>
    <w:p w:rsidR="000F79A6" w:rsidRPr="000E3931" w:rsidRDefault="000F79A6" w:rsidP="00AD2E88">
      <w:pPr>
        <w:pStyle w:val="Heading4"/>
        <w:spacing w:before="0" w:after="0" w:line="480" w:lineRule="auto"/>
        <w:jc w:val="both"/>
        <w:rPr>
          <w:rFonts w:ascii="Arial" w:hAnsi="Arial" w:cs="Arial"/>
          <w:i w:val="0"/>
          <w:color w:val="auto"/>
          <w:sz w:val="20"/>
          <w:szCs w:val="20"/>
        </w:rPr>
      </w:pPr>
      <w:r w:rsidRPr="000E3931">
        <w:rPr>
          <w:rFonts w:ascii="Arial" w:eastAsia="Times New Roman" w:hAnsi="Arial" w:cs="Arial"/>
          <w:i w:val="0"/>
          <w:color w:val="auto"/>
          <w:sz w:val="20"/>
          <w:szCs w:val="20"/>
        </w:rPr>
        <w:t>Financial Intermediation Theory</w:t>
      </w:r>
      <w:r w:rsidR="00AD2E88" w:rsidRPr="000E3931">
        <w:rPr>
          <w:rFonts w:ascii="Arial" w:eastAsia="Times New Roman" w:hAnsi="Arial" w:cs="Arial"/>
          <w:i w:val="0"/>
          <w:color w:val="auto"/>
          <w:sz w:val="20"/>
          <w:szCs w:val="20"/>
        </w:rPr>
        <w:t xml:space="preserve">: </w:t>
      </w:r>
      <w:r w:rsidR="002A60D4" w:rsidRPr="000E3931">
        <w:rPr>
          <w:rFonts w:ascii="Arial" w:hAnsi="Arial" w:cs="Arial"/>
          <w:i w:val="0"/>
          <w:color w:val="auto"/>
          <w:sz w:val="20"/>
          <w:szCs w:val="20"/>
        </w:rPr>
        <w:t xml:space="preserve">In the study of </w:t>
      </w:r>
      <w:proofErr w:type="spellStart"/>
      <w:r w:rsidR="002A60D4" w:rsidRPr="000E3931">
        <w:rPr>
          <w:rFonts w:ascii="Arial" w:hAnsi="Arial" w:cs="Arial"/>
          <w:i w:val="0"/>
          <w:color w:val="auto"/>
          <w:sz w:val="20"/>
          <w:szCs w:val="20"/>
        </w:rPr>
        <w:t>Scholtens</w:t>
      </w:r>
      <w:proofErr w:type="spellEnd"/>
      <w:r w:rsidR="002A60D4" w:rsidRPr="000E3931">
        <w:rPr>
          <w:rFonts w:ascii="Arial" w:hAnsi="Arial" w:cs="Arial"/>
          <w:i w:val="0"/>
          <w:color w:val="auto"/>
          <w:sz w:val="20"/>
          <w:szCs w:val="20"/>
        </w:rPr>
        <w:t xml:space="preserve"> and </w:t>
      </w:r>
      <w:proofErr w:type="spellStart"/>
      <w:r w:rsidR="002A60D4" w:rsidRPr="000E3931">
        <w:rPr>
          <w:rFonts w:ascii="Arial" w:hAnsi="Arial" w:cs="Arial"/>
          <w:i w:val="0"/>
          <w:color w:val="auto"/>
          <w:sz w:val="20"/>
          <w:szCs w:val="20"/>
        </w:rPr>
        <w:t>Wensveen</w:t>
      </w:r>
      <w:proofErr w:type="spellEnd"/>
      <w:r w:rsidR="002A60D4" w:rsidRPr="000E3931">
        <w:rPr>
          <w:rFonts w:ascii="Arial" w:hAnsi="Arial" w:cs="Arial"/>
          <w:i w:val="0"/>
          <w:color w:val="auto"/>
          <w:sz w:val="20"/>
          <w:szCs w:val="20"/>
        </w:rPr>
        <w:t xml:space="preserve"> (2000), </w:t>
      </w:r>
      <w:r w:rsidRPr="000E3931">
        <w:rPr>
          <w:rFonts w:ascii="Arial" w:hAnsi="Arial" w:cs="Arial"/>
          <w:i w:val="0"/>
          <w:color w:val="auto"/>
          <w:sz w:val="20"/>
          <w:szCs w:val="20"/>
        </w:rPr>
        <w:t xml:space="preserve">Financial Intermediation Theory </w:t>
      </w:r>
      <w:r w:rsidR="002A60D4" w:rsidRPr="000E3931">
        <w:rPr>
          <w:rFonts w:ascii="Arial" w:hAnsi="Arial" w:cs="Arial"/>
          <w:i w:val="0"/>
          <w:color w:val="auto"/>
          <w:sz w:val="20"/>
          <w:szCs w:val="20"/>
        </w:rPr>
        <w:t>postulates</w:t>
      </w:r>
      <w:r w:rsidRPr="000E3931">
        <w:rPr>
          <w:rFonts w:ascii="Arial" w:hAnsi="Arial" w:cs="Arial"/>
          <w:i w:val="0"/>
          <w:color w:val="auto"/>
          <w:sz w:val="20"/>
          <w:szCs w:val="20"/>
        </w:rPr>
        <w:t xml:space="preserve"> that financial institutions, such as banks, play a critical role in mobilizing savings and allocating credit to productive sectors of the economy. Banks reduce transaction costs and information asymmetry, thereby enhancing investment efficiency. According to this theory, increased credit supply to SMEs should facilitate investment, expansion, and growth, leading to broader economic development.</w:t>
      </w:r>
    </w:p>
    <w:p w:rsidR="00AD2E88" w:rsidRPr="000E3931" w:rsidRDefault="00AD2E88" w:rsidP="00AD2E88">
      <w:pPr>
        <w:rPr>
          <w:rFonts w:ascii="Arial" w:hAnsi="Arial" w:cs="Arial"/>
        </w:rPr>
      </w:pPr>
    </w:p>
    <w:p w:rsidR="000F79A6" w:rsidRPr="000E3931" w:rsidRDefault="000F79A6" w:rsidP="00AD2E88">
      <w:pPr>
        <w:pStyle w:val="Heading4"/>
        <w:spacing w:before="0" w:after="0" w:line="480" w:lineRule="auto"/>
        <w:jc w:val="both"/>
        <w:rPr>
          <w:rFonts w:ascii="Arial" w:eastAsia="Times New Roman" w:hAnsi="Arial" w:cs="Arial"/>
          <w:i w:val="0"/>
          <w:color w:val="auto"/>
          <w:sz w:val="20"/>
          <w:szCs w:val="20"/>
        </w:rPr>
      </w:pPr>
      <w:r w:rsidRPr="000E3931">
        <w:rPr>
          <w:rFonts w:ascii="Arial" w:eastAsia="Times New Roman" w:hAnsi="Arial" w:cs="Arial"/>
          <w:i w:val="0"/>
          <w:color w:val="auto"/>
          <w:sz w:val="20"/>
          <w:szCs w:val="20"/>
        </w:rPr>
        <w:t>Credit Availability and Growth Theory</w:t>
      </w:r>
      <w:r w:rsidR="00AD2E88" w:rsidRPr="000E3931">
        <w:rPr>
          <w:rFonts w:ascii="Arial" w:eastAsia="Times New Roman" w:hAnsi="Arial" w:cs="Arial"/>
          <w:i w:val="0"/>
          <w:color w:val="auto"/>
          <w:sz w:val="20"/>
          <w:szCs w:val="20"/>
        </w:rPr>
        <w:t xml:space="preserve"> </w:t>
      </w:r>
      <w:proofErr w:type="spellStart"/>
      <w:r w:rsidR="002A60D4" w:rsidRPr="000E3931">
        <w:rPr>
          <w:rFonts w:ascii="Arial" w:hAnsi="Arial" w:cs="Arial"/>
          <w:i w:val="0"/>
          <w:color w:val="auto"/>
          <w:sz w:val="20"/>
          <w:szCs w:val="20"/>
        </w:rPr>
        <w:t>Kiyatoki</w:t>
      </w:r>
      <w:proofErr w:type="spellEnd"/>
      <w:r w:rsidR="002A60D4" w:rsidRPr="000E3931">
        <w:rPr>
          <w:rFonts w:ascii="Arial" w:hAnsi="Arial" w:cs="Arial"/>
          <w:i w:val="0"/>
          <w:color w:val="auto"/>
          <w:sz w:val="20"/>
          <w:szCs w:val="20"/>
        </w:rPr>
        <w:t xml:space="preserve"> and Moore (1997)</w:t>
      </w:r>
      <w:r w:rsidRPr="000E3931">
        <w:rPr>
          <w:rFonts w:ascii="Arial" w:hAnsi="Arial" w:cs="Arial"/>
          <w:i w:val="0"/>
          <w:color w:val="auto"/>
          <w:sz w:val="20"/>
          <w:szCs w:val="20"/>
        </w:rPr>
        <w:t xml:space="preserve"> emphasizes the role of credit accessibility as a determinant of firm growth. SMEs typically face a ‘credit gap’ owing to information asymmetry, high perceived risk, and lack of collateral, which constrains their investment capabilities. Enhancin</w:t>
      </w:r>
      <w:r w:rsidR="002A60D4" w:rsidRPr="000E3931">
        <w:rPr>
          <w:rFonts w:ascii="Arial" w:hAnsi="Arial" w:cs="Arial"/>
          <w:i w:val="0"/>
          <w:color w:val="auto"/>
          <w:sz w:val="20"/>
          <w:szCs w:val="20"/>
        </w:rPr>
        <w:t>g credit availability will</w:t>
      </w:r>
      <w:r w:rsidRPr="000E3931">
        <w:rPr>
          <w:rFonts w:ascii="Arial" w:hAnsi="Arial" w:cs="Arial"/>
          <w:i w:val="0"/>
          <w:color w:val="auto"/>
          <w:sz w:val="20"/>
          <w:szCs w:val="20"/>
        </w:rPr>
        <w:t xml:space="preserve"> enable SMEs to invest in capital, techn</w:t>
      </w:r>
      <w:r w:rsidR="002A60D4" w:rsidRPr="000E3931">
        <w:rPr>
          <w:rFonts w:ascii="Arial" w:hAnsi="Arial" w:cs="Arial"/>
          <w:i w:val="0"/>
          <w:color w:val="auto"/>
          <w:sz w:val="20"/>
          <w:szCs w:val="20"/>
        </w:rPr>
        <w:t>ology, and human resources, and consequently boost</w:t>
      </w:r>
      <w:r w:rsidR="00AE4C6A" w:rsidRPr="000E3931">
        <w:rPr>
          <w:rFonts w:ascii="Arial" w:hAnsi="Arial" w:cs="Arial"/>
          <w:i w:val="0"/>
          <w:color w:val="auto"/>
          <w:sz w:val="20"/>
          <w:szCs w:val="20"/>
        </w:rPr>
        <w:t xml:space="preserve"> </w:t>
      </w:r>
      <w:r w:rsidR="002A60D4" w:rsidRPr="000E3931">
        <w:rPr>
          <w:rFonts w:ascii="Arial" w:hAnsi="Arial" w:cs="Arial"/>
          <w:i w:val="0"/>
          <w:color w:val="auto"/>
          <w:sz w:val="20"/>
          <w:szCs w:val="20"/>
        </w:rPr>
        <w:t xml:space="preserve">economic </w:t>
      </w:r>
      <w:r w:rsidRPr="000E3931">
        <w:rPr>
          <w:rFonts w:ascii="Arial" w:hAnsi="Arial" w:cs="Arial"/>
          <w:i w:val="0"/>
          <w:color w:val="auto"/>
          <w:sz w:val="20"/>
          <w:szCs w:val="20"/>
        </w:rPr>
        <w:t>growth.</w:t>
      </w:r>
    </w:p>
    <w:p w:rsidR="000F79A6" w:rsidRPr="000E3931" w:rsidRDefault="00D25993" w:rsidP="00092FE0">
      <w:pPr>
        <w:pStyle w:val="Heading3"/>
        <w:spacing w:before="0" w:after="0" w:line="480" w:lineRule="auto"/>
        <w:jc w:val="both"/>
        <w:rPr>
          <w:rFonts w:ascii="Arial" w:eastAsia="Times New Roman" w:hAnsi="Arial" w:cs="Arial"/>
          <w:color w:val="auto"/>
          <w:sz w:val="22"/>
          <w:szCs w:val="22"/>
        </w:rPr>
      </w:pPr>
      <w:r w:rsidRPr="000E3931">
        <w:rPr>
          <w:rStyle w:val="Strong"/>
          <w:rFonts w:ascii="Arial" w:eastAsia="Times New Roman" w:hAnsi="Arial" w:cs="Arial"/>
          <w:color w:val="auto"/>
          <w:sz w:val="22"/>
          <w:szCs w:val="22"/>
        </w:rPr>
        <w:t xml:space="preserve">2.2 </w:t>
      </w:r>
      <w:r w:rsidR="000F79A6" w:rsidRPr="000E3931">
        <w:rPr>
          <w:rStyle w:val="Strong"/>
          <w:rFonts w:ascii="Arial" w:eastAsia="Times New Roman" w:hAnsi="Arial" w:cs="Arial"/>
          <w:color w:val="auto"/>
          <w:sz w:val="22"/>
          <w:szCs w:val="22"/>
        </w:rPr>
        <w:t>Empirical Review</w:t>
      </w:r>
    </w:p>
    <w:p w:rsidR="000F79A6" w:rsidRPr="000E3931" w:rsidRDefault="000F79A6"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Empirical studies on bank credit and SME growth in Nigeria display mixed results. </w:t>
      </w:r>
      <w:r w:rsidR="00AE1F93" w:rsidRPr="000E3931">
        <w:rPr>
          <w:rFonts w:ascii="Arial" w:hAnsi="Arial" w:cs="Arial"/>
          <w:sz w:val="20"/>
          <w:szCs w:val="20"/>
        </w:rPr>
        <w:t xml:space="preserve">The econometric study of </w:t>
      </w:r>
      <w:proofErr w:type="spellStart"/>
      <w:r w:rsidR="00AE1F93" w:rsidRPr="000E3931">
        <w:rPr>
          <w:rFonts w:ascii="Arial" w:hAnsi="Arial" w:cs="Arial"/>
          <w:sz w:val="20"/>
          <w:szCs w:val="20"/>
        </w:rPr>
        <w:t>Ismaila</w:t>
      </w:r>
      <w:proofErr w:type="spellEnd"/>
      <w:r w:rsidR="00AE1F93" w:rsidRPr="000E3931">
        <w:rPr>
          <w:rFonts w:ascii="Arial" w:hAnsi="Arial" w:cs="Arial"/>
          <w:sz w:val="20"/>
          <w:szCs w:val="20"/>
        </w:rPr>
        <w:t xml:space="preserve"> and </w:t>
      </w:r>
      <w:proofErr w:type="spellStart"/>
      <w:r w:rsidR="00AE1F93" w:rsidRPr="000E3931">
        <w:rPr>
          <w:rFonts w:ascii="Arial" w:hAnsi="Arial" w:cs="Arial"/>
          <w:sz w:val="20"/>
          <w:szCs w:val="20"/>
        </w:rPr>
        <w:t>Imoughele</w:t>
      </w:r>
      <w:proofErr w:type="spellEnd"/>
      <w:r w:rsidR="00AE1F93" w:rsidRPr="000E3931">
        <w:rPr>
          <w:rFonts w:ascii="Arial" w:hAnsi="Arial" w:cs="Arial"/>
          <w:sz w:val="20"/>
          <w:szCs w:val="20"/>
        </w:rPr>
        <w:t xml:space="preserve"> (2015) </w:t>
      </w:r>
      <w:r w:rsidRPr="000E3931">
        <w:rPr>
          <w:rFonts w:ascii="Arial" w:hAnsi="Arial" w:cs="Arial"/>
          <w:sz w:val="20"/>
          <w:szCs w:val="20"/>
        </w:rPr>
        <w:t xml:space="preserve">on commercial bank credit from 1986 to 2012 found that bank credit has </w:t>
      </w:r>
      <w:r w:rsidRPr="000E3931">
        <w:rPr>
          <w:rFonts w:ascii="Arial" w:hAnsi="Arial" w:cs="Arial"/>
          <w:sz w:val="20"/>
          <w:szCs w:val="20"/>
        </w:rPr>
        <w:lastRenderedPageBreak/>
        <w:t>a direct but statistically insi</w:t>
      </w:r>
      <w:r w:rsidR="00AE1F93" w:rsidRPr="000E3931">
        <w:rPr>
          <w:rFonts w:ascii="Arial" w:hAnsi="Arial" w:cs="Arial"/>
          <w:sz w:val="20"/>
          <w:szCs w:val="20"/>
        </w:rPr>
        <w:t xml:space="preserve">gnificant impact on SME output which was </w:t>
      </w:r>
      <w:r w:rsidRPr="000E3931">
        <w:rPr>
          <w:rFonts w:ascii="Arial" w:hAnsi="Arial" w:cs="Arial"/>
          <w:sz w:val="20"/>
          <w:szCs w:val="20"/>
        </w:rPr>
        <w:t>largely attributed to stringent credit access policies and high-interes</w:t>
      </w:r>
      <w:r w:rsidR="00747190" w:rsidRPr="000E3931">
        <w:rPr>
          <w:rFonts w:ascii="Arial" w:hAnsi="Arial" w:cs="Arial"/>
          <w:sz w:val="20"/>
          <w:szCs w:val="20"/>
        </w:rPr>
        <w:t xml:space="preserve">t rates. </w:t>
      </w:r>
    </w:p>
    <w:p w:rsidR="000E3931" w:rsidRDefault="00321532" w:rsidP="000E3931">
      <w:pPr>
        <w:pStyle w:val="NormalWeb"/>
        <w:spacing w:before="0" w:beforeAutospacing="0" w:after="0" w:afterAutospacing="0" w:line="480" w:lineRule="auto"/>
        <w:jc w:val="both"/>
        <w:rPr>
          <w:rFonts w:ascii="Arial" w:hAnsi="Arial" w:cs="Arial"/>
          <w:sz w:val="20"/>
          <w:szCs w:val="20"/>
        </w:rPr>
      </w:pPr>
      <w:proofErr w:type="spellStart"/>
      <w:r w:rsidRPr="000E3931">
        <w:rPr>
          <w:rFonts w:ascii="Arial" w:hAnsi="Arial" w:cs="Arial"/>
          <w:sz w:val="20"/>
          <w:szCs w:val="20"/>
        </w:rPr>
        <w:t>Ovat</w:t>
      </w:r>
      <w:proofErr w:type="spellEnd"/>
      <w:r w:rsidRPr="000E3931">
        <w:rPr>
          <w:rFonts w:ascii="Arial" w:hAnsi="Arial" w:cs="Arial"/>
          <w:sz w:val="20"/>
          <w:szCs w:val="20"/>
        </w:rPr>
        <w:t xml:space="preserve"> </w:t>
      </w:r>
      <w:r w:rsidR="00052339" w:rsidRPr="000E3931">
        <w:rPr>
          <w:rFonts w:ascii="Arial" w:hAnsi="Arial" w:cs="Arial"/>
          <w:sz w:val="20"/>
          <w:szCs w:val="20"/>
        </w:rPr>
        <w:t xml:space="preserve">(2015) examined the impact of commercial banks in financing small and medium-scale enterprises (SMEs) </w:t>
      </w:r>
      <w:r w:rsidRPr="000E3931">
        <w:rPr>
          <w:rFonts w:ascii="Arial" w:hAnsi="Arial" w:cs="Arial"/>
          <w:sz w:val="20"/>
          <w:szCs w:val="20"/>
        </w:rPr>
        <w:t>in Nigeria</w:t>
      </w:r>
      <w:r w:rsidR="00052339" w:rsidRPr="000E3931">
        <w:rPr>
          <w:rFonts w:ascii="Arial" w:hAnsi="Arial" w:cs="Arial"/>
          <w:sz w:val="20"/>
          <w:szCs w:val="20"/>
        </w:rPr>
        <w:t>. The study which used a sample of ten commercial banks in the country discovered that commercial banks positively impact SMEs’ financing in Nigeria.</w:t>
      </w:r>
    </w:p>
    <w:p w:rsidR="000E3931" w:rsidRDefault="00574AAA" w:rsidP="000E3931">
      <w:pPr>
        <w:pStyle w:val="NormalWeb"/>
        <w:spacing w:before="0" w:beforeAutospacing="0" w:after="0" w:afterAutospacing="0" w:line="480" w:lineRule="auto"/>
        <w:jc w:val="both"/>
        <w:rPr>
          <w:rFonts w:ascii="Arial" w:hAnsi="Arial" w:cs="Arial"/>
          <w:sz w:val="20"/>
          <w:szCs w:val="20"/>
        </w:rPr>
      </w:pPr>
      <w:r w:rsidRPr="000E3931">
        <w:rPr>
          <w:rFonts w:ascii="Arial" w:eastAsia="Times New Roman" w:hAnsi="Arial" w:cs="Arial"/>
          <w:sz w:val="20"/>
          <w:szCs w:val="20"/>
        </w:rPr>
        <w:t xml:space="preserve">Ishola et.al (2025) </w:t>
      </w:r>
      <w:r w:rsidRPr="000E3931">
        <w:rPr>
          <w:rFonts w:ascii="Arial" w:hAnsi="Arial" w:cs="Arial"/>
          <w:sz w:val="20"/>
          <w:szCs w:val="20"/>
        </w:rPr>
        <w:t>examined the effect of bank credit, lending rate and savings and time deposits on the performance of SMEs. The study employed secondary data obtained from the Central Bank of Nigeria’s Statistical Bulletins for a period of thirty-two years (1992-2023). Using fully modified least square regression analysis, the findings reveal that banking sector credit and saving and time deposits have positive and significant effects on SMEs performance at 5% significance level with P-value of 0.005 and 0.00548, respectively.  Based on the findings, the study concludes that DBMs credits have significant effect on SMEs performance in Nigeria.</w:t>
      </w:r>
    </w:p>
    <w:p w:rsidR="00D1614F" w:rsidRPr="000E3931" w:rsidRDefault="00E554C2" w:rsidP="000E3931">
      <w:pPr>
        <w:pStyle w:val="NormalWeb"/>
        <w:spacing w:before="0" w:beforeAutospacing="0" w:after="0" w:afterAutospacing="0" w:line="480" w:lineRule="auto"/>
        <w:jc w:val="both"/>
        <w:rPr>
          <w:rFonts w:ascii="Arial" w:hAnsi="Arial" w:cs="Arial"/>
          <w:sz w:val="20"/>
          <w:szCs w:val="20"/>
        </w:rPr>
      </w:pPr>
      <w:proofErr w:type="spellStart"/>
      <w:r w:rsidRPr="000E3931">
        <w:rPr>
          <w:rFonts w:ascii="Arial" w:hAnsi="Arial" w:cs="Arial"/>
          <w:sz w:val="20"/>
          <w:szCs w:val="20"/>
        </w:rPr>
        <w:t>Olowookere</w:t>
      </w:r>
      <w:proofErr w:type="spellEnd"/>
      <w:r w:rsidRPr="000E3931">
        <w:rPr>
          <w:rFonts w:ascii="Arial" w:hAnsi="Arial" w:cs="Arial"/>
          <w:sz w:val="20"/>
          <w:szCs w:val="20"/>
        </w:rPr>
        <w:t xml:space="preserve"> et.al </w:t>
      </w:r>
      <w:r w:rsidR="00465381" w:rsidRPr="000E3931">
        <w:rPr>
          <w:rFonts w:ascii="Arial" w:hAnsi="Arial" w:cs="Arial"/>
          <w:sz w:val="20"/>
          <w:szCs w:val="20"/>
        </w:rPr>
        <w:t>(2021)</w:t>
      </w:r>
      <w:r w:rsidR="00D1614F" w:rsidRPr="000E3931">
        <w:rPr>
          <w:rFonts w:ascii="Arial" w:hAnsi="Arial" w:cs="Arial"/>
          <w:sz w:val="20"/>
          <w:szCs w:val="20"/>
          <w:shd w:val="clear" w:color="auto" w:fill="FFFFFF"/>
        </w:rPr>
        <w:t xml:space="preserve"> investigated the relationship between SMEs financing and sustainable economic g</w:t>
      </w:r>
      <w:r w:rsidR="002D3742" w:rsidRPr="000E3931">
        <w:rPr>
          <w:rFonts w:ascii="Arial" w:hAnsi="Arial" w:cs="Arial"/>
          <w:sz w:val="20"/>
          <w:szCs w:val="20"/>
          <w:shd w:val="clear" w:color="auto" w:fill="FFFFFF"/>
        </w:rPr>
        <w:t>rowth</w:t>
      </w:r>
      <w:r w:rsidR="00D1614F" w:rsidRPr="000E3931">
        <w:rPr>
          <w:rFonts w:ascii="Arial" w:hAnsi="Arial" w:cs="Arial"/>
          <w:sz w:val="20"/>
          <w:szCs w:val="20"/>
          <w:shd w:val="clear" w:color="auto" w:fill="FFFFFF"/>
        </w:rPr>
        <w:t>.  The study used Fully Modified Ordinary Least Square (FMOLS) and Granger causality approach. The FMOLS revealed that Commercial banks loans and SMEs performance had a positive and significant relationship.  Mo</w:t>
      </w:r>
      <w:r w:rsidR="00810081" w:rsidRPr="000E3931">
        <w:rPr>
          <w:rFonts w:ascii="Arial" w:hAnsi="Arial" w:cs="Arial"/>
          <w:sz w:val="20"/>
          <w:szCs w:val="20"/>
          <w:shd w:val="clear" w:color="auto" w:fill="FFFFFF"/>
        </w:rPr>
        <w:t>reover, the result</w:t>
      </w:r>
      <w:r w:rsidR="00D1614F" w:rsidRPr="000E3931">
        <w:rPr>
          <w:rFonts w:ascii="Arial" w:hAnsi="Arial" w:cs="Arial"/>
          <w:sz w:val="20"/>
          <w:szCs w:val="20"/>
          <w:shd w:val="clear" w:color="auto" w:fill="FFFFFF"/>
        </w:rPr>
        <w:t xml:space="preserve"> from granger causality test gave a unidirectional causality which flows from bank credits to SMEs performance. </w:t>
      </w:r>
      <w:r w:rsidR="002D3742" w:rsidRPr="000E3931">
        <w:rPr>
          <w:rFonts w:ascii="Arial" w:hAnsi="Arial" w:cs="Arial"/>
          <w:sz w:val="20"/>
          <w:szCs w:val="20"/>
          <w:shd w:val="clear" w:color="auto" w:fill="FFFFFF"/>
        </w:rPr>
        <w:t>This means bank credits actually stimulates the growth of SMALL AND medium enterprises in Nigeria.</w:t>
      </w:r>
    </w:p>
    <w:p w:rsidR="000F79A6" w:rsidRPr="000E3931" w:rsidRDefault="000F79A6" w:rsidP="00574AAA">
      <w:pPr>
        <w:spacing w:before="100" w:beforeAutospacing="1" w:after="100" w:afterAutospacing="1" w:line="480" w:lineRule="auto"/>
        <w:jc w:val="both"/>
        <w:rPr>
          <w:rFonts w:ascii="Arial" w:eastAsia="Times New Roman" w:hAnsi="Arial" w:cs="Arial"/>
          <w:sz w:val="20"/>
          <w:szCs w:val="20"/>
        </w:rPr>
      </w:pPr>
    </w:p>
    <w:p w:rsidR="00465381" w:rsidRPr="000E3931" w:rsidRDefault="00E51CE7"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The findings of </w:t>
      </w:r>
      <w:proofErr w:type="spellStart"/>
      <w:r w:rsidRPr="000E3931">
        <w:rPr>
          <w:rFonts w:ascii="Arial" w:hAnsi="Arial" w:cs="Arial"/>
          <w:sz w:val="20"/>
          <w:szCs w:val="20"/>
        </w:rPr>
        <w:t>Aladejobi</w:t>
      </w:r>
      <w:proofErr w:type="spellEnd"/>
      <w:r w:rsidRPr="000E3931">
        <w:rPr>
          <w:rFonts w:ascii="Arial" w:hAnsi="Arial" w:cs="Arial"/>
          <w:sz w:val="20"/>
          <w:szCs w:val="20"/>
        </w:rPr>
        <w:t xml:space="preserve"> (2019</w:t>
      </w:r>
      <w:r w:rsidR="000A6651" w:rsidRPr="000E3931">
        <w:rPr>
          <w:rFonts w:ascii="Arial" w:hAnsi="Arial" w:cs="Arial"/>
          <w:sz w:val="20"/>
          <w:szCs w:val="20"/>
        </w:rPr>
        <w:t xml:space="preserve">) and </w:t>
      </w:r>
      <w:proofErr w:type="spellStart"/>
      <w:r w:rsidR="000A6651" w:rsidRPr="000E3931">
        <w:rPr>
          <w:rFonts w:ascii="Arial" w:hAnsi="Arial" w:cs="Arial"/>
          <w:sz w:val="20"/>
          <w:szCs w:val="20"/>
        </w:rPr>
        <w:t>Ilegbinosa</w:t>
      </w:r>
      <w:proofErr w:type="spellEnd"/>
      <w:r w:rsidR="000A6651" w:rsidRPr="000E3931">
        <w:rPr>
          <w:rFonts w:ascii="Arial" w:hAnsi="Arial" w:cs="Arial"/>
          <w:sz w:val="20"/>
          <w:szCs w:val="20"/>
        </w:rPr>
        <w:t xml:space="preserve"> and Jumbo (2015)</w:t>
      </w:r>
      <w:r w:rsidR="000F79A6" w:rsidRPr="000E3931">
        <w:rPr>
          <w:rFonts w:ascii="Arial" w:hAnsi="Arial" w:cs="Arial"/>
          <w:sz w:val="20"/>
          <w:szCs w:val="20"/>
        </w:rPr>
        <w:t xml:space="preserve"> empiri</w:t>
      </w:r>
      <w:r w:rsidR="000A6651" w:rsidRPr="000E3931">
        <w:rPr>
          <w:rFonts w:ascii="Arial" w:hAnsi="Arial" w:cs="Arial"/>
          <w:sz w:val="20"/>
          <w:szCs w:val="20"/>
        </w:rPr>
        <w:t>cal examination of bank credit effect on Small and Medium Enterprises (</w:t>
      </w:r>
      <w:r w:rsidR="000F79A6" w:rsidRPr="000E3931">
        <w:rPr>
          <w:rFonts w:ascii="Arial" w:hAnsi="Arial" w:cs="Arial"/>
          <w:sz w:val="20"/>
          <w:szCs w:val="20"/>
        </w:rPr>
        <w:t>SMEs</w:t>
      </w:r>
      <w:r w:rsidR="000A6651" w:rsidRPr="000E3931">
        <w:rPr>
          <w:rFonts w:ascii="Arial" w:hAnsi="Arial" w:cs="Arial"/>
          <w:sz w:val="20"/>
          <w:szCs w:val="20"/>
        </w:rPr>
        <w:t xml:space="preserve"> revealed that commercial banks' credit to SMEs in Nigeria has a positive and significant relationship with the output of SMEs. This implies that the higher the credit to SMEs, the higher their output level.</w:t>
      </w:r>
    </w:p>
    <w:p w:rsidR="00465381" w:rsidRPr="000E3931" w:rsidRDefault="000E3931" w:rsidP="00092FE0">
      <w:pPr>
        <w:pStyle w:val="NormalWeb"/>
        <w:spacing w:before="0" w:beforeAutospacing="0" w:after="0" w:afterAutospacing="0" w:line="480" w:lineRule="auto"/>
        <w:jc w:val="both"/>
        <w:rPr>
          <w:rFonts w:ascii="Arial" w:hAnsi="Arial" w:cs="Arial"/>
          <w:sz w:val="20"/>
          <w:szCs w:val="20"/>
        </w:rPr>
      </w:pPr>
      <w:r>
        <w:rPr>
          <w:rFonts w:ascii="Arial" w:hAnsi="Arial" w:cs="Arial"/>
          <w:sz w:val="20"/>
          <w:szCs w:val="20"/>
        </w:rPr>
        <w:t>However</w:t>
      </w:r>
      <w:r w:rsidR="00465381" w:rsidRPr="000E3931">
        <w:rPr>
          <w:rFonts w:ascii="Arial" w:hAnsi="Arial" w:cs="Arial"/>
          <w:sz w:val="20"/>
          <w:szCs w:val="20"/>
        </w:rPr>
        <w:t>, Nafiu and Tolulope (2024) using CBN data from 1992–2022, reported that bank credit has a positive, thou</w:t>
      </w:r>
      <w:r w:rsidR="0080289A" w:rsidRPr="000E3931">
        <w:rPr>
          <w:rFonts w:ascii="Arial" w:hAnsi="Arial" w:cs="Arial"/>
          <w:sz w:val="20"/>
          <w:szCs w:val="20"/>
        </w:rPr>
        <w:t xml:space="preserve">gh statistically insignificant </w:t>
      </w:r>
      <w:r w:rsidR="00465381" w:rsidRPr="000E3931">
        <w:rPr>
          <w:rFonts w:ascii="Arial" w:hAnsi="Arial" w:cs="Arial"/>
          <w:sz w:val="20"/>
          <w:szCs w:val="20"/>
        </w:rPr>
        <w:t>effect on SME growth in Nigeria, while savings and time deposits have a positive and significant effect.</w:t>
      </w:r>
    </w:p>
    <w:p w:rsidR="00A44C17" w:rsidRPr="000E3931" w:rsidRDefault="00A44C17" w:rsidP="00A44C17">
      <w:pPr>
        <w:pStyle w:val="NormalWeb"/>
        <w:spacing w:before="0" w:beforeAutospacing="0" w:after="0" w:afterAutospacing="0" w:line="480" w:lineRule="auto"/>
        <w:jc w:val="both"/>
        <w:rPr>
          <w:rFonts w:ascii="Arial" w:hAnsi="Arial" w:cs="Arial"/>
          <w:color w:val="333333"/>
          <w:sz w:val="20"/>
          <w:szCs w:val="20"/>
          <w:shd w:val="clear" w:color="auto" w:fill="FFFFFF"/>
        </w:rPr>
      </w:pPr>
      <w:proofErr w:type="spellStart"/>
      <w:r w:rsidRPr="000E3931">
        <w:rPr>
          <w:rFonts w:ascii="Arial" w:hAnsi="Arial" w:cs="Arial"/>
          <w:sz w:val="20"/>
          <w:szCs w:val="20"/>
        </w:rPr>
        <w:lastRenderedPageBreak/>
        <w:t>Babajide</w:t>
      </w:r>
      <w:proofErr w:type="spellEnd"/>
      <w:r w:rsidRPr="000E3931">
        <w:rPr>
          <w:rFonts w:ascii="Arial" w:hAnsi="Arial" w:cs="Arial"/>
          <w:sz w:val="20"/>
          <w:szCs w:val="20"/>
        </w:rPr>
        <w:t xml:space="preserve"> (2012), </w:t>
      </w:r>
      <w:proofErr w:type="spellStart"/>
      <w:r w:rsidRPr="000E3931">
        <w:rPr>
          <w:rFonts w:ascii="Arial" w:hAnsi="Arial" w:cs="Arial"/>
          <w:color w:val="333333"/>
          <w:sz w:val="20"/>
          <w:szCs w:val="20"/>
          <w:shd w:val="clear" w:color="auto" w:fill="FFFFFF"/>
        </w:rPr>
        <w:t>nvestigated</w:t>
      </w:r>
      <w:proofErr w:type="spellEnd"/>
      <w:r w:rsidRPr="000E3931">
        <w:rPr>
          <w:rFonts w:ascii="Arial" w:hAnsi="Arial" w:cs="Arial"/>
          <w:color w:val="333333"/>
          <w:sz w:val="20"/>
          <w:szCs w:val="20"/>
          <w:shd w:val="clear" w:color="auto" w:fill="FFFFFF"/>
        </w:rPr>
        <w:t xml:space="preserve"> the effects of microfinance on micro and small business growth in Nigeria. The paper employed panel data and multiple regression analysis to analyze a survey of 502 randomly selected enterprises finance by microfinance banks in Nigeria. The study revealed that access to microfinance does not enhance growth of micro and small enterprises in </w:t>
      </w:r>
      <w:proofErr w:type="gramStart"/>
      <w:r w:rsidRPr="000E3931">
        <w:rPr>
          <w:rFonts w:ascii="Arial" w:hAnsi="Arial" w:cs="Arial"/>
          <w:color w:val="333333"/>
          <w:sz w:val="20"/>
          <w:szCs w:val="20"/>
          <w:shd w:val="clear" w:color="auto" w:fill="FFFFFF"/>
        </w:rPr>
        <w:t>Nigeria..</w:t>
      </w:r>
      <w:proofErr w:type="gramEnd"/>
    </w:p>
    <w:p w:rsidR="00F87E32" w:rsidRPr="000E3931" w:rsidRDefault="00465381" w:rsidP="00A44C17">
      <w:pPr>
        <w:pStyle w:val="NormalWeb"/>
        <w:spacing w:before="0" w:beforeAutospacing="0" w:after="0" w:afterAutospacing="0" w:line="480" w:lineRule="auto"/>
        <w:jc w:val="both"/>
        <w:rPr>
          <w:rFonts w:ascii="Arial" w:hAnsi="Arial" w:cs="Arial"/>
          <w:sz w:val="20"/>
          <w:szCs w:val="20"/>
        </w:rPr>
      </w:pPr>
      <w:proofErr w:type="spellStart"/>
      <w:r w:rsidRPr="000E3931">
        <w:rPr>
          <w:rFonts w:ascii="Arial" w:hAnsi="Arial" w:cs="Arial"/>
          <w:sz w:val="20"/>
          <w:szCs w:val="20"/>
        </w:rPr>
        <w:t>Odufuye</w:t>
      </w:r>
      <w:proofErr w:type="spellEnd"/>
      <w:r w:rsidRPr="000E3931">
        <w:rPr>
          <w:rFonts w:ascii="Arial" w:hAnsi="Arial" w:cs="Arial"/>
          <w:sz w:val="20"/>
          <w:szCs w:val="20"/>
        </w:rPr>
        <w:t xml:space="preserve"> (2017) </w:t>
      </w:r>
      <w:r w:rsidR="00A44C17" w:rsidRPr="000E3931">
        <w:rPr>
          <w:rFonts w:ascii="Arial" w:hAnsi="Arial" w:cs="Arial"/>
          <w:sz w:val="20"/>
          <w:szCs w:val="20"/>
        </w:rPr>
        <w:t xml:space="preserve">also </w:t>
      </w:r>
      <w:r w:rsidRPr="000E3931">
        <w:rPr>
          <w:rFonts w:ascii="Arial" w:hAnsi="Arial" w:cs="Arial"/>
          <w:sz w:val="20"/>
          <w:szCs w:val="20"/>
        </w:rPr>
        <w:t xml:space="preserve">investigated bank credits impact on </w:t>
      </w:r>
      <w:proofErr w:type="gramStart"/>
      <w:r w:rsidRPr="000E3931">
        <w:rPr>
          <w:rFonts w:ascii="Arial" w:hAnsi="Arial" w:cs="Arial"/>
          <w:sz w:val="20"/>
          <w:szCs w:val="20"/>
        </w:rPr>
        <w:t>Nigeria‘</w:t>
      </w:r>
      <w:proofErr w:type="gramEnd"/>
      <w:r w:rsidRPr="000E3931">
        <w:rPr>
          <w:rFonts w:ascii="Arial" w:hAnsi="Arial" w:cs="Arial"/>
          <w:sz w:val="20"/>
          <w:szCs w:val="20"/>
        </w:rPr>
        <w:t xml:space="preserve">s economic growth for 24 years (1992-2015). </w:t>
      </w:r>
      <w:r w:rsidR="00F87E32" w:rsidRPr="000E3931">
        <w:rPr>
          <w:rFonts w:ascii="Arial" w:hAnsi="Arial" w:cs="Arial"/>
          <w:sz w:val="20"/>
          <w:szCs w:val="20"/>
        </w:rPr>
        <w:t>Secondary source</w:t>
      </w:r>
      <w:r w:rsidR="008E5A90" w:rsidRPr="000E3931">
        <w:rPr>
          <w:rFonts w:ascii="Arial" w:hAnsi="Arial" w:cs="Arial"/>
          <w:sz w:val="20"/>
          <w:szCs w:val="20"/>
        </w:rPr>
        <w:t xml:space="preserve"> of data </w:t>
      </w:r>
      <w:proofErr w:type="gramStart"/>
      <w:r w:rsidR="008E5A90" w:rsidRPr="000E3931">
        <w:rPr>
          <w:rFonts w:ascii="Arial" w:hAnsi="Arial" w:cs="Arial"/>
          <w:sz w:val="20"/>
          <w:szCs w:val="20"/>
        </w:rPr>
        <w:t>were</w:t>
      </w:r>
      <w:proofErr w:type="gramEnd"/>
      <w:r w:rsidR="008E5A90" w:rsidRPr="000E3931">
        <w:rPr>
          <w:rFonts w:ascii="Arial" w:hAnsi="Arial" w:cs="Arial"/>
          <w:sz w:val="20"/>
          <w:szCs w:val="20"/>
        </w:rPr>
        <w:t xml:space="preserve"> used and gathered from journals, textbooks and Central Bank of Nigeria (CBN) statistical bulletin. The study discovered that bank credit had an insignificant effect on small and medium enterprises for the period under review. The study concluded that bank credit if properly channeled is a catalyst for the growth of Small and medium enterprises (SMEs) and Nigeria economic growth. </w:t>
      </w:r>
      <w:r w:rsidR="00A44C17" w:rsidRPr="000E3931">
        <w:rPr>
          <w:rFonts w:ascii="Arial" w:hAnsi="Arial" w:cs="Arial"/>
          <w:sz w:val="20"/>
          <w:szCs w:val="20"/>
        </w:rPr>
        <w:t xml:space="preserve">The inconsistencies in the findings of the previous studies required further studies to be </w:t>
      </w:r>
      <w:proofErr w:type="gramStart"/>
      <w:r w:rsidR="00A44C17" w:rsidRPr="000E3931">
        <w:rPr>
          <w:rFonts w:ascii="Arial" w:hAnsi="Arial" w:cs="Arial"/>
          <w:sz w:val="20"/>
          <w:szCs w:val="20"/>
        </w:rPr>
        <w:t>updated..</w:t>
      </w:r>
      <w:proofErr w:type="gramEnd"/>
    </w:p>
    <w:p w:rsidR="00D25993" w:rsidRPr="000E3931" w:rsidRDefault="00D25993" w:rsidP="00092FE0">
      <w:pPr>
        <w:spacing w:after="0" w:line="480" w:lineRule="auto"/>
        <w:jc w:val="both"/>
        <w:rPr>
          <w:rFonts w:ascii="Arial" w:hAnsi="Arial" w:cs="Arial"/>
          <w:b/>
          <w:sz w:val="20"/>
          <w:szCs w:val="20"/>
        </w:rPr>
      </w:pPr>
    </w:p>
    <w:p w:rsidR="000F79A6" w:rsidRPr="000E3931" w:rsidRDefault="00AD2E88" w:rsidP="00092FE0">
      <w:pPr>
        <w:spacing w:after="0" w:line="480" w:lineRule="auto"/>
        <w:jc w:val="both"/>
        <w:rPr>
          <w:rFonts w:ascii="Arial" w:hAnsi="Arial" w:cs="Arial"/>
          <w:b/>
          <w:sz w:val="22"/>
          <w:szCs w:val="22"/>
        </w:rPr>
      </w:pPr>
      <w:r w:rsidRPr="000E3931">
        <w:rPr>
          <w:rFonts w:ascii="Arial" w:hAnsi="Arial" w:cs="Arial"/>
          <w:b/>
          <w:sz w:val="22"/>
          <w:szCs w:val="22"/>
        </w:rPr>
        <w:t xml:space="preserve">3. DATA AND METHODS OF RESEARCH </w:t>
      </w:r>
    </w:p>
    <w:p w:rsidR="00AD2E88" w:rsidRPr="000E3931" w:rsidRDefault="00AD2E88" w:rsidP="00092FE0">
      <w:pPr>
        <w:spacing w:after="0" w:line="480" w:lineRule="auto"/>
        <w:jc w:val="both"/>
        <w:rPr>
          <w:rFonts w:ascii="Arial" w:hAnsi="Arial" w:cs="Arial"/>
          <w:b/>
          <w:sz w:val="22"/>
          <w:szCs w:val="22"/>
        </w:rPr>
      </w:pPr>
      <w:r w:rsidRPr="000E3931">
        <w:rPr>
          <w:rFonts w:ascii="Arial" w:hAnsi="Arial" w:cs="Arial"/>
          <w:b/>
          <w:sz w:val="22"/>
          <w:szCs w:val="22"/>
        </w:rPr>
        <w:t>3.1 Research Design</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This study adopt</w:t>
      </w:r>
      <w:r w:rsidR="00ED7498" w:rsidRPr="000E3931">
        <w:rPr>
          <w:rFonts w:ascii="Arial" w:hAnsi="Arial" w:cs="Arial"/>
          <w:sz w:val="20"/>
          <w:szCs w:val="20"/>
        </w:rPr>
        <w:t>s</w:t>
      </w:r>
      <w:r w:rsidRPr="000E3931">
        <w:rPr>
          <w:rFonts w:ascii="Arial" w:hAnsi="Arial" w:cs="Arial"/>
          <w:sz w:val="20"/>
          <w:szCs w:val="20"/>
        </w:rPr>
        <w:t xml:space="preserve"> an ex-post facto research design which relies on secondary data analysis. This design provides full examination of historical financial and economic data to investigate the effect of bank credit on SME growth for 1999 to 2024 period of study </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 xml:space="preserve">Data sources </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Secondary data were sourced from 2025 Central Bank of Nigeria (CBN) statistical bulletin and various annual reports of Small and Medium Enterprises Development Agency of Nigeria (SMEDAN).</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The data analysis for this study centered basically on ordinary least square regres</w:t>
      </w:r>
      <w:r w:rsidR="000A6651" w:rsidRPr="000E3931">
        <w:rPr>
          <w:rFonts w:ascii="Arial" w:hAnsi="Arial" w:cs="Arial"/>
          <w:sz w:val="20"/>
          <w:szCs w:val="20"/>
        </w:rPr>
        <w:t xml:space="preserve">sion and Granger Causality test. </w:t>
      </w:r>
      <w:r w:rsidRPr="000E3931">
        <w:rPr>
          <w:rFonts w:ascii="Arial" w:hAnsi="Arial" w:cs="Arial"/>
          <w:sz w:val="20"/>
          <w:szCs w:val="20"/>
        </w:rPr>
        <w:t>The ordinary least square (OLS) regression was carried out to examine the effect of bank credits and interest rate on the growth of small and medium scale enterprises in Nigeria. The Granger Causality test was also conducted to ascertain the direction of causality between SMEs growth and bank credit.</w:t>
      </w:r>
    </w:p>
    <w:p w:rsidR="000F79A6" w:rsidRPr="000E3931" w:rsidRDefault="000F79A6" w:rsidP="00092FE0">
      <w:pPr>
        <w:spacing w:after="0" w:line="480" w:lineRule="auto"/>
        <w:jc w:val="both"/>
        <w:rPr>
          <w:rFonts w:ascii="Arial" w:hAnsi="Arial" w:cs="Arial"/>
          <w:sz w:val="20"/>
          <w:szCs w:val="20"/>
        </w:rPr>
      </w:pPr>
    </w:p>
    <w:p w:rsidR="000F79A6" w:rsidRPr="000E3931" w:rsidRDefault="00D25993" w:rsidP="00092FE0">
      <w:pPr>
        <w:spacing w:after="0" w:line="480" w:lineRule="auto"/>
        <w:jc w:val="both"/>
        <w:rPr>
          <w:rFonts w:ascii="Arial" w:hAnsi="Arial" w:cs="Arial"/>
          <w:b/>
          <w:sz w:val="22"/>
          <w:szCs w:val="22"/>
        </w:rPr>
      </w:pPr>
      <w:r w:rsidRPr="000E3931">
        <w:rPr>
          <w:rFonts w:ascii="Arial" w:hAnsi="Arial" w:cs="Arial"/>
          <w:b/>
          <w:sz w:val="22"/>
          <w:szCs w:val="22"/>
        </w:rPr>
        <w:t xml:space="preserve">3.2 </w:t>
      </w:r>
      <w:r w:rsidR="000F79A6" w:rsidRPr="000E3931">
        <w:rPr>
          <w:rFonts w:ascii="Arial" w:hAnsi="Arial" w:cs="Arial"/>
          <w:b/>
          <w:sz w:val="22"/>
          <w:szCs w:val="22"/>
        </w:rPr>
        <w:t xml:space="preserve">Model specification </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lastRenderedPageBreak/>
        <w:t xml:space="preserve">This study used the following econometric model to examine the effect of bank credit on the growth of small and medium scale enterprises in Nigeria </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 xml:space="preserve">SME = </w:t>
      </w:r>
      <w:proofErr w:type="gramStart"/>
      <w:r w:rsidRPr="000E3931">
        <w:rPr>
          <w:rFonts w:ascii="Arial" w:hAnsi="Arial" w:cs="Arial"/>
          <w:sz w:val="20"/>
          <w:szCs w:val="20"/>
        </w:rPr>
        <w:t>ƒ(</w:t>
      </w:r>
      <w:proofErr w:type="gramEnd"/>
      <w:r w:rsidRPr="000E3931">
        <w:rPr>
          <w:rFonts w:ascii="Arial" w:hAnsi="Arial" w:cs="Arial"/>
          <w:sz w:val="20"/>
          <w:szCs w:val="20"/>
        </w:rPr>
        <w:t>bank credit, interest rate)………….(1)</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Turnover was adopted as a proxy for SME growth</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 xml:space="preserve">SME = </w:t>
      </w:r>
      <w:proofErr w:type="gramStart"/>
      <w:r w:rsidRPr="000E3931">
        <w:rPr>
          <w:rFonts w:ascii="Arial" w:hAnsi="Arial" w:cs="Arial"/>
          <w:sz w:val="20"/>
          <w:szCs w:val="20"/>
        </w:rPr>
        <w:t>ƒ(</w:t>
      </w:r>
      <w:proofErr w:type="gramEnd"/>
      <w:r w:rsidRPr="000E3931">
        <w:rPr>
          <w:rFonts w:ascii="Arial" w:hAnsi="Arial" w:cs="Arial"/>
          <w:sz w:val="20"/>
          <w:szCs w:val="20"/>
        </w:rPr>
        <w:t>BCRD, INTR) …………………….(2)</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 xml:space="preserve"> An econometric model derived from (2) above is: </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SME = β</w:t>
      </w:r>
      <w:r w:rsidRPr="000E3931">
        <w:rPr>
          <w:rFonts w:ascii="Arial" w:hAnsi="Arial" w:cs="Arial"/>
          <w:sz w:val="20"/>
          <w:szCs w:val="20"/>
          <w:vertAlign w:val="subscript"/>
        </w:rPr>
        <w:t>0</w:t>
      </w:r>
      <w:r w:rsidRPr="000E3931">
        <w:rPr>
          <w:rFonts w:ascii="Arial" w:hAnsi="Arial" w:cs="Arial"/>
          <w:sz w:val="20"/>
          <w:szCs w:val="20"/>
        </w:rPr>
        <w:t xml:space="preserve"> + β</w:t>
      </w:r>
      <w:r w:rsidRPr="000E3931">
        <w:rPr>
          <w:rFonts w:ascii="Arial" w:hAnsi="Arial" w:cs="Arial"/>
          <w:sz w:val="20"/>
          <w:szCs w:val="20"/>
          <w:vertAlign w:val="subscript"/>
        </w:rPr>
        <w:t>1</w:t>
      </w:r>
      <w:r w:rsidRPr="000E3931">
        <w:rPr>
          <w:rFonts w:ascii="Arial" w:hAnsi="Arial" w:cs="Arial"/>
          <w:sz w:val="20"/>
          <w:szCs w:val="20"/>
        </w:rPr>
        <w:t>BCRD + β</w:t>
      </w:r>
      <w:r w:rsidRPr="000E3931">
        <w:rPr>
          <w:rFonts w:ascii="Arial" w:hAnsi="Arial" w:cs="Arial"/>
          <w:sz w:val="20"/>
          <w:szCs w:val="20"/>
          <w:vertAlign w:val="subscript"/>
        </w:rPr>
        <w:t>2</w:t>
      </w:r>
      <w:r w:rsidRPr="000E3931">
        <w:rPr>
          <w:rFonts w:ascii="Arial" w:hAnsi="Arial" w:cs="Arial"/>
          <w:sz w:val="20"/>
          <w:szCs w:val="20"/>
        </w:rPr>
        <w:t>INTR + U</w:t>
      </w:r>
      <w:r w:rsidRPr="000E3931">
        <w:rPr>
          <w:rFonts w:ascii="Arial" w:hAnsi="Arial" w:cs="Arial"/>
          <w:sz w:val="20"/>
          <w:szCs w:val="20"/>
          <w:vertAlign w:val="subscript"/>
        </w:rPr>
        <w:t>t</w:t>
      </w:r>
      <w:r w:rsidRPr="000E3931">
        <w:rPr>
          <w:rFonts w:ascii="Arial" w:hAnsi="Arial" w:cs="Arial"/>
          <w:sz w:val="20"/>
          <w:szCs w:val="20"/>
        </w:rPr>
        <w:t xml:space="preserve"> ……</w:t>
      </w:r>
      <w:proofErr w:type="gramStart"/>
      <w:r w:rsidRPr="000E3931">
        <w:rPr>
          <w:rFonts w:ascii="Arial" w:hAnsi="Arial" w:cs="Arial"/>
          <w:sz w:val="20"/>
          <w:szCs w:val="20"/>
        </w:rPr>
        <w:t>…..</w:t>
      </w:r>
      <w:proofErr w:type="gramEnd"/>
      <w:r w:rsidRPr="000E3931">
        <w:rPr>
          <w:rFonts w:ascii="Arial" w:hAnsi="Arial" w:cs="Arial"/>
          <w:sz w:val="20"/>
          <w:szCs w:val="20"/>
        </w:rPr>
        <w:t>(3)</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 xml:space="preserve">Taking the logarithm of all the variables will ensure equal weight so as to avoid serial auto correlation since the data covered a long period (1999 to 2024). Hence, the equation </w:t>
      </w:r>
      <w:r w:rsidR="00D0773E" w:rsidRPr="000E3931">
        <w:rPr>
          <w:rFonts w:ascii="Arial" w:hAnsi="Arial" w:cs="Arial"/>
          <w:sz w:val="20"/>
          <w:szCs w:val="20"/>
        </w:rPr>
        <w:t>(</w:t>
      </w:r>
      <w:r w:rsidRPr="000E3931">
        <w:rPr>
          <w:rFonts w:ascii="Arial" w:hAnsi="Arial" w:cs="Arial"/>
          <w:sz w:val="20"/>
          <w:szCs w:val="20"/>
        </w:rPr>
        <w:t>3</w:t>
      </w:r>
      <w:r w:rsidR="00D0773E" w:rsidRPr="000E3931">
        <w:rPr>
          <w:rFonts w:ascii="Arial" w:hAnsi="Arial" w:cs="Arial"/>
          <w:sz w:val="20"/>
          <w:szCs w:val="20"/>
        </w:rPr>
        <w:t>)</w:t>
      </w:r>
      <w:r w:rsidRPr="000E3931">
        <w:rPr>
          <w:rFonts w:ascii="Arial" w:hAnsi="Arial" w:cs="Arial"/>
          <w:sz w:val="20"/>
          <w:szCs w:val="20"/>
        </w:rPr>
        <w:t xml:space="preserve"> now becomes:</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LSME = β</w:t>
      </w:r>
      <w:r w:rsidRPr="000E3931">
        <w:rPr>
          <w:rFonts w:ascii="Arial" w:hAnsi="Arial" w:cs="Arial"/>
          <w:sz w:val="20"/>
          <w:szCs w:val="20"/>
          <w:vertAlign w:val="subscript"/>
        </w:rPr>
        <w:t>0</w:t>
      </w:r>
      <w:r w:rsidRPr="000E3931">
        <w:rPr>
          <w:rFonts w:ascii="Arial" w:hAnsi="Arial" w:cs="Arial"/>
          <w:sz w:val="20"/>
          <w:szCs w:val="20"/>
        </w:rPr>
        <w:t xml:space="preserve"> + β</w:t>
      </w:r>
      <w:r w:rsidRPr="000E3931">
        <w:rPr>
          <w:rFonts w:ascii="Arial" w:hAnsi="Arial" w:cs="Arial"/>
          <w:sz w:val="20"/>
          <w:szCs w:val="20"/>
          <w:vertAlign w:val="subscript"/>
        </w:rPr>
        <w:t>1</w:t>
      </w:r>
      <w:r w:rsidRPr="000E3931">
        <w:rPr>
          <w:rFonts w:ascii="Arial" w:hAnsi="Arial" w:cs="Arial"/>
          <w:sz w:val="20"/>
          <w:szCs w:val="20"/>
        </w:rPr>
        <w:t>L1BCRD + β</w:t>
      </w:r>
      <w:r w:rsidRPr="000E3931">
        <w:rPr>
          <w:rFonts w:ascii="Arial" w:hAnsi="Arial" w:cs="Arial"/>
          <w:sz w:val="20"/>
          <w:szCs w:val="20"/>
          <w:vertAlign w:val="subscript"/>
        </w:rPr>
        <w:t>2</w:t>
      </w:r>
      <w:r w:rsidRPr="000E3931">
        <w:rPr>
          <w:rFonts w:ascii="Arial" w:hAnsi="Arial" w:cs="Arial"/>
          <w:sz w:val="20"/>
          <w:szCs w:val="20"/>
        </w:rPr>
        <w:t>LINTR + U</w:t>
      </w:r>
      <w:r w:rsidRPr="000E3931">
        <w:rPr>
          <w:rFonts w:ascii="Arial" w:hAnsi="Arial" w:cs="Arial"/>
          <w:sz w:val="20"/>
          <w:szCs w:val="20"/>
          <w:vertAlign w:val="subscript"/>
        </w:rPr>
        <w:t>t</w:t>
      </w:r>
      <w:r w:rsidRPr="000E3931">
        <w:rPr>
          <w:rFonts w:ascii="Arial" w:hAnsi="Arial" w:cs="Arial"/>
          <w:sz w:val="20"/>
          <w:szCs w:val="20"/>
        </w:rPr>
        <w:t>……</w:t>
      </w:r>
      <w:proofErr w:type="gramStart"/>
      <w:r w:rsidRPr="000E3931">
        <w:rPr>
          <w:rFonts w:ascii="Arial" w:hAnsi="Arial" w:cs="Arial"/>
          <w:sz w:val="20"/>
          <w:szCs w:val="20"/>
        </w:rPr>
        <w:t>…..</w:t>
      </w:r>
      <w:proofErr w:type="gramEnd"/>
      <w:r w:rsidRPr="000E3931">
        <w:rPr>
          <w:rFonts w:ascii="Arial" w:hAnsi="Arial" w:cs="Arial"/>
          <w:sz w:val="20"/>
          <w:szCs w:val="20"/>
        </w:rPr>
        <w:t>(4)</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Where</w:t>
      </w:r>
    </w:p>
    <w:p w:rsidR="000F79A6" w:rsidRPr="000E3931" w:rsidRDefault="00AF7228" w:rsidP="00092FE0">
      <w:pPr>
        <w:spacing w:after="0" w:line="480" w:lineRule="auto"/>
        <w:jc w:val="both"/>
        <w:rPr>
          <w:rFonts w:ascii="Arial" w:hAnsi="Arial" w:cs="Arial"/>
          <w:sz w:val="20"/>
          <w:szCs w:val="20"/>
        </w:rPr>
      </w:pPr>
      <w:r w:rsidRPr="000E3931">
        <w:rPr>
          <w:rFonts w:ascii="Arial" w:hAnsi="Arial" w:cs="Arial"/>
          <w:sz w:val="20"/>
          <w:szCs w:val="20"/>
        </w:rPr>
        <w:t>SME = small and medium scale</w:t>
      </w:r>
      <w:r w:rsidR="000F79A6" w:rsidRPr="000E3931">
        <w:rPr>
          <w:rFonts w:ascii="Arial" w:hAnsi="Arial" w:cs="Arial"/>
          <w:sz w:val="20"/>
          <w:szCs w:val="20"/>
        </w:rPr>
        <w:t xml:space="preserve"> enterprises performance</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 xml:space="preserve">BCRD = bank credit </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INTR = interest rate</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LSME = Log of SME</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LBCRD = Log of BCRD</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LINTR = Log of INTR</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β</w:t>
      </w:r>
      <w:r w:rsidRPr="000E3931">
        <w:rPr>
          <w:rFonts w:ascii="Arial" w:hAnsi="Arial" w:cs="Arial"/>
          <w:sz w:val="20"/>
          <w:szCs w:val="20"/>
          <w:vertAlign w:val="subscript"/>
        </w:rPr>
        <w:t>0</w:t>
      </w:r>
      <w:r w:rsidRPr="000E3931">
        <w:rPr>
          <w:rFonts w:ascii="Arial" w:hAnsi="Arial" w:cs="Arial"/>
          <w:sz w:val="20"/>
          <w:szCs w:val="20"/>
        </w:rPr>
        <w:t xml:space="preserve"> = constant </w:t>
      </w:r>
    </w:p>
    <w:p w:rsidR="000F79A6" w:rsidRPr="000E3931" w:rsidRDefault="00AF7228" w:rsidP="00092FE0">
      <w:pPr>
        <w:spacing w:after="0" w:line="480" w:lineRule="auto"/>
        <w:jc w:val="both"/>
        <w:rPr>
          <w:rFonts w:ascii="Arial" w:hAnsi="Arial" w:cs="Arial"/>
          <w:sz w:val="20"/>
          <w:szCs w:val="20"/>
        </w:rPr>
      </w:pPr>
      <w:r w:rsidRPr="000E3931">
        <w:rPr>
          <w:rFonts w:ascii="Arial" w:hAnsi="Arial" w:cs="Arial"/>
          <w:sz w:val="20"/>
          <w:szCs w:val="20"/>
        </w:rPr>
        <w:t>β</w:t>
      </w:r>
      <w:r w:rsidRPr="000E3931">
        <w:rPr>
          <w:rFonts w:ascii="Arial" w:hAnsi="Arial" w:cs="Arial"/>
          <w:sz w:val="20"/>
          <w:szCs w:val="20"/>
          <w:vertAlign w:val="subscript"/>
        </w:rPr>
        <w:t>1</w:t>
      </w:r>
      <w:r w:rsidRPr="000E3931">
        <w:rPr>
          <w:rFonts w:ascii="Arial" w:hAnsi="Arial" w:cs="Arial"/>
          <w:sz w:val="20"/>
          <w:szCs w:val="20"/>
        </w:rPr>
        <w:t xml:space="preserve"> – β</w:t>
      </w:r>
      <w:r w:rsidRPr="000E3931">
        <w:rPr>
          <w:rFonts w:ascii="Arial" w:hAnsi="Arial" w:cs="Arial"/>
          <w:sz w:val="20"/>
          <w:szCs w:val="20"/>
          <w:vertAlign w:val="subscript"/>
        </w:rPr>
        <w:t>2</w:t>
      </w:r>
      <w:r w:rsidR="000F79A6" w:rsidRPr="000E3931">
        <w:rPr>
          <w:rFonts w:ascii="Arial" w:hAnsi="Arial" w:cs="Arial"/>
          <w:sz w:val="20"/>
          <w:szCs w:val="20"/>
        </w:rPr>
        <w:t xml:space="preserve"> = coefficients of the variables </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U</w:t>
      </w:r>
      <w:r w:rsidRPr="000E3931">
        <w:rPr>
          <w:rFonts w:ascii="Arial" w:hAnsi="Arial" w:cs="Arial"/>
          <w:sz w:val="20"/>
          <w:szCs w:val="20"/>
          <w:vertAlign w:val="subscript"/>
        </w:rPr>
        <w:t>t</w:t>
      </w:r>
      <w:r w:rsidRPr="000E3931">
        <w:rPr>
          <w:rFonts w:ascii="Arial" w:hAnsi="Arial" w:cs="Arial"/>
          <w:sz w:val="20"/>
          <w:szCs w:val="20"/>
        </w:rPr>
        <w:t xml:space="preserve"> = error Term.</w:t>
      </w:r>
    </w:p>
    <w:p w:rsidR="00F75281" w:rsidRPr="000E3931" w:rsidRDefault="00F75281" w:rsidP="00092FE0">
      <w:pPr>
        <w:spacing w:after="0" w:line="480" w:lineRule="auto"/>
        <w:jc w:val="both"/>
        <w:rPr>
          <w:rFonts w:ascii="Arial" w:hAnsi="Arial" w:cs="Arial"/>
          <w:sz w:val="20"/>
          <w:szCs w:val="20"/>
        </w:rPr>
      </w:pPr>
    </w:p>
    <w:p w:rsidR="000F79A6" w:rsidRPr="000E3931" w:rsidRDefault="00AD2E88" w:rsidP="00092FE0">
      <w:pPr>
        <w:spacing w:after="0" w:line="480" w:lineRule="auto"/>
        <w:jc w:val="both"/>
        <w:rPr>
          <w:rFonts w:ascii="Arial" w:hAnsi="Arial" w:cs="Arial"/>
          <w:b/>
          <w:sz w:val="22"/>
          <w:szCs w:val="22"/>
        </w:rPr>
      </w:pPr>
      <w:r w:rsidRPr="000E3931">
        <w:rPr>
          <w:rFonts w:ascii="Arial" w:hAnsi="Arial" w:cs="Arial"/>
          <w:b/>
          <w:sz w:val="22"/>
          <w:szCs w:val="22"/>
        </w:rPr>
        <w:t>4. INTERPRETATION OF RESULTS</w:t>
      </w:r>
    </w:p>
    <w:p w:rsidR="000F79A6" w:rsidRPr="000E3931" w:rsidRDefault="00D25993" w:rsidP="00092FE0">
      <w:pPr>
        <w:spacing w:after="0" w:line="480" w:lineRule="auto"/>
        <w:jc w:val="both"/>
        <w:rPr>
          <w:rFonts w:ascii="Arial" w:hAnsi="Arial" w:cs="Arial"/>
          <w:sz w:val="20"/>
          <w:szCs w:val="20"/>
        </w:rPr>
      </w:pPr>
      <w:r w:rsidRPr="000E3931">
        <w:rPr>
          <w:rFonts w:ascii="Arial" w:hAnsi="Arial" w:cs="Arial"/>
          <w:sz w:val="20"/>
          <w:szCs w:val="20"/>
        </w:rPr>
        <w:t xml:space="preserve">4.1 </w:t>
      </w:r>
      <w:r w:rsidR="000F79A6" w:rsidRPr="000E3931">
        <w:rPr>
          <w:rFonts w:ascii="Arial" w:hAnsi="Arial" w:cs="Arial"/>
          <w:sz w:val="20"/>
          <w:szCs w:val="20"/>
        </w:rPr>
        <w:t xml:space="preserve">Regression analysis </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Table1</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Dependent variable: LSME</w:t>
      </w:r>
    </w:p>
    <w:tbl>
      <w:tblPr>
        <w:tblStyle w:val="TableGrid"/>
        <w:tblW w:w="0" w:type="auto"/>
        <w:tblLook w:val="04A0" w:firstRow="1" w:lastRow="0" w:firstColumn="1" w:lastColumn="0" w:noHBand="0" w:noVBand="1"/>
      </w:tblPr>
      <w:tblGrid>
        <w:gridCol w:w="1139"/>
        <w:gridCol w:w="1292"/>
        <w:gridCol w:w="1153"/>
        <w:gridCol w:w="1373"/>
        <w:gridCol w:w="944"/>
        <w:gridCol w:w="1153"/>
        <w:gridCol w:w="1083"/>
        <w:gridCol w:w="1116"/>
      </w:tblGrid>
      <w:tr w:rsidR="000F79A6" w:rsidRPr="000E3931" w:rsidTr="00383F17">
        <w:tc>
          <w:tcPr>
            <w:tcW w:w="1139"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Variable</w:t>
            </w:r>
          </w:p>
        </w:tc>
        <w:tc>
          <w:tcPr>
            <w:tcW w:w="1292"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Coefficient</w:t>
            </w:r>
          </w:p>
        </w:tc>
        <w:tc>
          <w:tcPr>
            <w:tcW w:w="1153"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Standard Error</w:t>
            </w:r>
          </w:p>
        </w:tc>
        <w:tc>
          <w:tcPr>
            <w:tcW w:w="1373"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t-Statistics</w:t>
            </w:r>
          </w:p>
        </w:tc>
        <w:tc>
          <w:tcPr>
            <w:tcW w:w="944"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P-Value</w:t>
            </w:r>
          </w:p>
        </w:tc>
        <w:tc>
          <w:tcPr>
            <w:tcW w:w="1153"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R-Squared</w:t>
            </w:r>
          </w:p>
        </w:tc>
        <w:tc>
          <w:tcPr>
            <w:tcW w:w="1083"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Prob F-Statistics</w:t>
            </w:r>
          </w:p>
        </w:tc>
        <w:tc>
          <w:tcPr>
            <w:tcW w:w="1116"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Durbin-Watson</w:t>
            </w:r>
          </w:p>
        </w:tc>
      </w:tr>
      <w:tr w:rsidR="000F79A6" w:rsidRPr="000E3931" w:rsidTr="00383F17">
        <w:tc>
          <w:tcPr>
            <w:tcW w:w="1139"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Constant</w:t>
            </w:r>
          </w:p>
        </w:tc>
        <w:tc>
          <w:tcPr>
            <w:tcW w:w="1292"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479.4421</w:t>
            </w:r>
          </w:p>
        </w:tc>
        <w:tc>
          <w:tcPr>
            <w:tcW w:w="1153"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422.9179</w:t>
            </w:r>
          </w:p>
        </w:tc>
        <w:tc>
          <w:tcPr>
            <w:tcW w:w="1373"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1.133653</w:t>
            </w:r>
          </w:p>
        </w:tc>
        <w:tc>
          <w:tcPr>
            <w:tcW w:w="944"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0.2686</w:t>
            </w:r>
          </w:p>
        </w:tc>
        <w:tc>
          <w:tcPr>
            <w:tcW w:w="1153" w:type="dxa"/>
          </w:tcPr>
          <w:p w:rsidR="000F79A6" w:rsidRPr="000E3931" w:rsidRDefault="000F79A6" w:rsidP="00092FE0">
            <w:pPr>
              <w:spacing w:line="480" w:lineRule="auto"/>
              <w:jc w:val="both"/>
              <w:rPr>
                <w:rFonts w:ascii="Arial" w:hAnsi="Arial" w:cs="Arial"/>
                <w:sz w:val="20"/>
                <w:szCs w:val="20"/>
              </w:rPr>
            </w:pPr>
          </w:p>
        </w:tc>
        <w:tc>
          <w:tcPr>
            <w:tcW w:w="1083" w:type="dxa"/>
          </w:tcPr>
          <w:p w:rsidR="000F79A6" w:rsidRPr="000E3931" w:rsidRDefault="000F79A6" w:rsidP="00092FE0">
            <w:pPr>
              <w:spacing w:line="480" w:lineRule="auto"/>
              <w:jc w:val="both"/>
              <w:rPr>
                <w:rFonts w:ascii="Arial" w:hAnsi="Arial" w:cs="Arial"/>
                <w:sz w:val="20"/>
                <w:szCs w:val="20"/>
              </w:rPr>
            </w:pPr>
          </w:p>
        </w:tc>
        <w:tc>
          <w:tcPr>
            <w:tcW w:w="1116" w:type="dxa"/>
          </w:tcPr>
          <w:p w:rsidR="000F79A6" w:rsidRPr="000E3931" w:rsidRDefault="000F79A6" w:rsidP="00092FE0">
            <w:pPr>
              <w:spacing w:line="480" w:lineRule="auto"/>
              <w:jc w:val="both"/>
              <w:rPr>
                <w:rFonts w:ascii="Arial" w:hAnsi="Arial" w:cs="Arial"/>
                <w:sz w:val="20"/>
                <w:szCs w:val="20"/>
              </w:rPr>
            </w:pPr>
          </w:p>
        </w:tc>
      </w:tr>
      <w:tr w:rsidR="000F79A6" w:rsidRPr="000E3931" w:rsidTr="00383F17">
        <w:tc>
          <w:tcPr>
            <w:tcW w:w="1139"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lastRenderedPageBreak/>
              <w:t>LBCRD</w:t>
            </w:r>
          </w:p>
        </w:tc>
        <w:tc>
          <w:tcPr>
            <w:tcW w:w="1292" w:type="dxa"/>
          </w:tcPr>
          <w:p w:rsidR="000F79A6" w:rsidRPr="000E3931" w:rsidRDefault="00AF7228" w:rsidP="00092FE0">
            <w:pPr>
              <w:spacing w:line="480" w:lineRule="auto"/>
              <w:jc w:val="both"/>
              <w:rPr>
                <w:rFonts w:ascii="Arial" w:hAnsi="Arial" w:cs="Arial"/>
                <w:sz w:val="20"/>
                <w:szCs w:val="20"/>
              </w:rPr>
            </w:pPr>
            <w:r w:rsidRPr="000E3931">
              <w:rPr>
                <w:rFonts w:ascii="Arial" w:hAnsi="Arial" w:cs="Arial"/>
                <w:sz w:val="20"/>
                <w:szCs w:val="20"/>
              </w:rPr>
              <w:t>0</w:t>
            </w:r>
            <w:r w:rsidR="000F79A6" w:rsidRPr="000E3931">
              <w:rPr>
                <w:rFonts w:ascii="Arial" w:hAnsi="Arial" w:cs="Arial"/>
                <w:sz w:val="20"/>
                <w:szCs w:val="20"/>
              </w:rPr>
              <w:t>.711183</w:t>
            </w:r>
          </w:p>
        </w:tc>
        <w:tc>
          <w:tcPr>
            <w:tcW w:w="1153"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0.086363</w:t>
            </w:r>
          </w:p>
        </w:tc>
        <w:tc>
          <w:tcPr>
            <w:tcW w:w="1373" w:type="dxa"/>
          </w:tcPr>
          <w:p w:rsidR="000F79A6" w:rsidRPr="000E3931" w:rsidRDefault="00AF7228" w:rsidP="00092FE0">
            <w:pPr>
              <w:spacing w:line="480" w:lineRule="auto"/>
              <w:jc w:val="both"/>
              <w:rPr>
                <w:rFonts w:ascii="Arial" w:hAnsi="Arial" w:cs="Arial"/>
                <w:sz w:val="20"/>
                <w:szCs w:val="20"/>
              </w:rPr>
            </w:pPr>
            <w:r w:rsidRPr="000E3931">
              <w:rPr>
                <w:rFonts w:ascii="Arial" w:hAnsi="Arial" w:cs="Arial"/>
                <w:sz w:val="20"/>
                <w:szCs w:val="20"/>
              </w:rPr>
              <w:t>8.234811</w:t>
            </w:r>
          </w:p>
        </w:tc>
        <w:tc>
          <w:tcPr>
            <w:tcW w:w="944"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0.0000</w:t>
            </w:r>
          </w:p>
        </w:tc>
        <w:tc>
          <w:tcPr>
            <w:tcW w:w="1153"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0.970890</w:t>
            </w:r>
          </w:p>
        </w:tc>
        <w:tc>
          <w:tcPr>
            <w:tcW w:w="1083"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0.0000</w:t>
            </w:r>
          </w:p>
        </w:tc>
        <w:tc>
          <w:tcPr>
            <w:tcW w:w="1116"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1.705448</w:t>
            </w:r>
          </w:p>
        </w:tc>
      </w:tr>
      <w:tr w:rsidR="000F79A6" w:rsidRPr="000E3931" w:rsidTr="00383F17">
        <w:tc>
          <w:tcPr>
            <w:tcW w:w="1139"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LINTR</w:t>
            </w:r>
          </w:p>
        </w:tc>
        <w:tc>
          <w:tcPr>
            <w:tcW w:w="1292"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-0.623986</w:t>
            </w:r>
          </w:p>
        </w:tc>
        <w:tc>
          <w:tcPr>
            <w:tcW w:w="1153"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0.800603</w:t>
            </w:r>
          </w:p>
        </w:tc>
        <w:tc>
          <w:tcPr>
            <w:tcW w:w="1373" w:type="dxa"/>
          </w:tcPr>
          <w:p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-0.7793949</w:t>
            </w:r>
          </w:p>
        </w:tc>
        <w:tc>
          <w:tcPr>
            <w:tcW w:w="944" w:type="dxa"/>
          </w:tcPr>
          <w:p w:rsidR="000F79A6" w:rsidRPr="000E3931" w:rsidRDefault="001C3587" w:rsidP="00092FE0">
            <w:pPr>
              <w:spacing w:line="480" w:lineRule="auto"/>
              <w:jc w:val="both"/>
              <w:rPr>
                <w:rFonts w:ascii="Arial" w:hAnsi="Arial" w:cs="Arial"/>
                <w:sz w:val="20"/>
                <w:szCs w:val="20"/>
              </w:rPr>
            </w:pPr>
            <w:r w:rsidRPr="000E3931">
              <w:rPr>
                <w:rFonts w:ascii="Arial" w:hAnsi="Arial" w:cs="Arial"/>
                <w:sz w:val="20"/>
                <w:szCs w:val="20"/>
              </w:rPr>
              <w:t>0.4468</w:t>
            </w:r>
          </w:p>
        </w:tc>
        <w:tc>
          <w:tcPr>
            <w:tcW w:w="1153" w:type="dxa"/>
          </w:tcPr>
          <w:p w:rsidR="000F79A6" w:rsidRPr="000E3931" w:rsidRDefault="000F79A6" w:rsidP="00092FE0">
            <w:pPr>
              <w:spacing w:line="480" w:lineRule="auto"/>
              <w:jc w:val="both"/>
              <w:rPr>
                <w:rFonts w:ascii="Arial" w:hAnsi="Arial" w:cs="Arial"/>
                <w:sz w:val="20"/>
                <w:szCs w:val="20"/>
              </w:rPr>
            </w:pPr>
          </w:p>
        </w:tc>
        <w:tc>
          <w:tcPr>
            <w:tcW w:w="1083" w:type="dxa"/>
          </w:tcPr>
          <w:p w:rsidR="000F79A6" w:rsidRPr="000E3931" w:rsidRDefault="000F79A6" w:rsidP="00092FE0">
            <w:pPr>
              <w:spacing w:line="480" w:lineRule="auto"/>
              <w:jc w:val="both"/>
              <w:rPr>
                <w:rFonts w:ascii="Arial" w:hAnsi="Arial" w:cs="Arial"/>
                <w:sz w:val="20"/>
                <w:szCs w:val="20"/>
              </w:rPr>
            </w:pPr>
          </w:p>
        </w:tc>
        <w:tc>
          <w:tcPr>
            <w:tcW w:w="1116" w:type="dxa"/>
          </w:tcPr>
          <w:p w:rsidR="000F79A6" w:rsidRPr="000E3931" w:rsidRDefault="000F79A6" w:rsidP="00092FE0">
            <w:pPr>
              <w:spacing w:line="480" w:lineRule="auto"/>
              <w:jc w:val="both"/>
              <w:rPr>
                <w:rFonts w:ascii="Arial" w:hAnsi="Arial" w:cs="Arial"/>
                <w:sz w:val="20"/>
                <w:szCs w:val="20"/>
              </w:rPr>
            </w:pPr>
          </w:p>
        </w:tc>
      </w:tr>
    </w:tbl>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Source: Author’s computation (2026)</w:t>
      </w:r>
    </w:p>
    <w:p w:rsidR="000F79A6" w:rsidRPr="000E3931" w:rsidRDefault="000F79A6" w:rsidP="00092FE0">
      <w:pPr>
        <w:spacing w:after="0" w:line="480" w:lineRule="auto"/>
        <w:jc w:val="both"/>
        <w:rPr>
          <w:rFonts w:ascii="Arial" w:hAnsi="Arial" w:cs="Arial"/>
          <w:sz w:val="20"/>
          <w:szCs w:val="20"/>
        </w:rPr>
      </w:pPr>
    </w:p>
    <w:p w:rsidR="00E56DF0" w:rsidRDefault="00E56DF0" w:rsidP="00E56DF0">
      <w:pPr>
        <w:spacing w:line="480" w:lineRule="auto"/>
        <w:jc w:val="both"/>
        <w:rPr>
          <w:rFonts w:ascii="Arial" w:hAnsi="Arial" w:cs="Arial"/>
          <w:sz w:val="20"/>
          <w:szCs w:val="20"/>
        </w:rPr>
      </w:pPr>
      <w:r w:rsidRPr="00592957">
        <w:rPr>
          <w:rFonts w:ascii="Arial" w:hAnsi="Arial" w:cs="Arial"/>
          <w:sz w:val="20"/>
          <w:szCs w:val="20"/>
        </w:rPr>
        <w:t>The table 1 above shows the regression result conducted on the effect of bank credits on the growth of small and medium scale enterprises in Nigeria for the period 1999 to 2024. From the result, the following findings were made:</w:t>
      </w:r>
    </w:p>
    <w:p w:rsidR="00E56DF0" w:rsidRPr="00592957" w:rsidRDefault="00E56DF0" w:rsidP="00E56DF0">
      <w:pPr>
        <w:spacing w:line="480" w:lineRule="auto"/>
        <w:jc w:val="both"/>
        <w:rPr>
          <w:rFonts w:ascii="Arial" w:hAnsi="Arial" w:cs="Arial"/>
          <w:sz w:val="20"/>
          <w:szCs w:val="20"/>
        </w:rPr>
      </w:pPr>
      <w:r w:rsidRPr="00592957">
        <w:rPr>
          <w:rFonts w:ascii="Arial" w:hAnsi="Arial" w:cs="Arial"/>
          <w:sz w:val="20"/>
          <w:szCs w:val="20"/>
        </w:rPr>
        <w:t>Constant (intercept): The intercept which is 479.44 is the predicted value of the dependent variable (SMEs) when both predictors (bank credits and interest rates) are zero.</w:t>
      </w:r>
    </w:p>
    <w:p w:rsidR="00E56DF0" w:rsidRPr="00592957" w:rsidRDefault="00E56DF0" w:rsidP="00E56DF0">
      <w:pPr>
        <w:spacing w:line="480" w:lineRule="auto"/>
        <w:jc w:val="both"/>
        <w:rPr>
          <w:rFonts w:ascii="Arial" w:hAnsi="Arial" w:cs="Arial"/>
          <w:sz w:val="20"/>
          <w:szCs w:val="20"/>
        </w:rPr>
      </w:pPr>
      <w:r w:rsidRPr="00592957">
        <w:rPr>
          <w:rFonts w:ascii="Arial" w:hAnsi="Arial" w:cs="Arial"/>
          <w:sz w:val="20"/>
          <w:szCs w:val="20"/>
        </w:rPr>
        <w:t xml:space="preserve">Bank credit: It has a positive coefficient </w:t>
      </w:r>
      <w:proofErr w:type="gramStart"/>
      <w:r w:rsidRPr="00592957">
        <w:rPr>
          <w:rFonts w:ascii="Arial" w:hAnsi="Arial" w:cs="Arial"/>
          <w:sz w:val="20"/>
          <w:szCs w:val="20"/>
        </w:rPr>
        <w:t>of  0</w:t>
      </w:r>
      <w:proofErr w:type="gramEnd"/>
      <w:r w:rsidRPr="00592957">
        <w:rPr>
          <w:rFonts w:ascii="Arial" w:hAnsi="Arial" w:cs="Arial"/>
          <w:sz w:val="20"/>
          <w:szCs w:val="20"/>
        </w:rPr>
        <w:t xml:space="preserve">.71183 and this is statistically significant with the P-value of 0.0000.This positive and significant effect implies that an increase in bank credit contributes about 71% to the growth of small medium enterprises in Nigeria. This validates the financial intermediation </w:t>
      </w:r>
      <w:proofErr w:type="gramStart"/>
      <w:r w:rsidRPr="00592957">
        <w:rPr>
          <w:rFonts w:ascii="Arial" w:hAnsi="Arial" w:cs="Arial"/>
          <w:sz w:val="20"/>
          <w:szCs w:val="20"/>
        </w:rPr>
        <w:t>t</w:t>
      </w:r>
      <w:r w:rsidR="00C14002">
        <w:t>heo</w:t>
      </w:r>
      <w:r w:rsidRPr="00C14002">
        <w:t xml:space="preserve">ry </w:t>
      </w:r>
      <w:r w:rsidRPr="00592957">
        <w:rPr>
          <w:rFonts w:ascii="Arial" w:hAnsi="Arial" w:cs="Arial"/>
          <w:sz w:val="20"/>
          <w:szCs w:val="20"/>
        </w:rPr>
        <w:t xml:space="preserve"> which</w:t>
      </w:r>
      <w:proofErr w:type="gramEnd"/>
      <w:r w:rsidRPr="00592957">
        <w:rPr>
          <w:rFonts w:ascii="Arial" w:hAnsi="Arial" w:cs="Arial"/>
          <w:sz w:val="20"/>
          <w:szCs w:val="20"/>
        </w:rPr>
        <w:t xml:space="preserve"> posit that access to finance, fosters business expansion, innovation and job creation, all of which stimulates SMEs growth.</w:t>
      </w:r>
    </w:p>
    <w:p w:rsidR="00E56DF0" w:rsidRPr="00592957" w:rsidRDefault="00E56DF0" w:rsidP="00E56DF0">
      <w:pPr>
        <w:spacing w:after="0" w:line="480" w:lineRule="auto"/>
        <w:jc w:val="both"/>
        <w:rPr>
          <w:rFonts w:ascii="Arial" w:hAnsi="Arial" w:cs="Arial"/>
          <w:sz w:val="20"/>
          <w:szCs w:val="20"/>
        </w:rPr>
      </w:pPr>
      <w:r w:rsidRPr="00592957">
        <w:rPr>
          <w:rFonts w:ascii="Arial" w:hAnsi="Arial" w:cs="Arial"/>
          <w:sz w:val="20"/>
          <w:szCs w:val="20"/>
        </w:rPr>
        <w:t xml:space="preserve">Interest rate: However, </w:t>
      </w:r>
      <w:r w:rsidRPr="00592957">
        <w:rPr>
          <w:rFonts w:ascii="Arial" w:eastAsia="Times New Roman" w:hAnsi="Arial" w:cs="Arial"/>
          <w:kern w:val="0"/>
          <w:sz w:val="20"/>
          <w:szCs w:val="20"/>
        </w:rPr>
        <w:t>the interest rate has a negative coefficient of -0.623986.</w:t>
      </w:r>
      <w:r w:rsidRPr="00592957">
        <w:rPr>
          <w:rFonts w:ascii="Arial" w:hAnsi="Arial" w:cs="Arial"/>
          <w:sz w:val="20"/>
          <w:szCs w:val="20"/>
        </w:rPr>
        <w:t xml:space="preserve"> </w:t>
      </w:r>
      <w:r w:rsidRPr="00592957">
        <w:rPr>
          <w:rFonts w:ascii="Arial" w:eastAsia="Times New Roman" w:hAnsi="Arial" w:cs="Arial"/>
          <w:kern w:val="0"/>
          <w:sz w:val="20"/>
          <w:szCs w:val="20"/>
        </w:rPr>
        <w:t xml:space="preserve">For every 1-unit increase in interest rate, SME growth reduces by approximately 0.62 units, ceteris paribus. This means higher interest rates reduce SME growth. </w:t>
      </w:r>
      <w:r w:rsidRPr="00592957">
        <w:rPr>
          <w:rFonts w:ascii="Arial" w:hAnsi="Arial" w:cs="Arial"/>
          <w:sz w:val="20"/>
          <w:szCs w:val="20"/>
        </w:rPr>
        <w:t xml:space="preserve">This means interest rates contribute about 62% to any decline in the growth of SMEs performance in Nigeria. </w:t>
      </w:r>
      <w:r w:rsidRPr="00592957">
        <w:rPr>
          <w:rFonts w:ascii="Arial" w:eastAsia="Times New Roman" w:hAnsi="Arial" w:cs="Arial"/>
          <w:sz w:val="20"/>
          <w:szCs w:val="20"/>
        </w:rPr>
        <w:t>This connotes that interest rates reduces the growth of SMEs in Nigeria.</w:t>
      </w:r>
      <w:r w:rsidRPr="00592957">
        <w:rPr>
          <w:rFonts w:ascii="Arial" w:hAnsi="Arial" w:cs="Arial"/>
          <w:sz w:val="20"/>
          <w:szCs w:val="20"/>
        </w:rPr>
        <w:t xml:space="preserve"> High interest rates could</w:t>
      </w:r>
      <w:r w:rsidRPr="00592957">
        <w:rPr>
          <w:rFonts w:ascii="Arial" w:eastAsia="Times New Roman" w:hAnsi="Arial" w:cs="Arial"/>
          <w:sz w:val="20"/>
          <w:szCs w:val="20"/>
        </w:rPr>
        <w:t xml:space="preserve"> increase cost of borrowing, discourage investment, reduces profitability and limit business expansion. </w:t>
      </w:r>
      <w:r w:rsidRPr="00592957">
        <w:rPr>
          <w:rFonts w:ascii="Arial" w:hAnsi="Arial" w:cs="Arial"/>
          <w:sz w:val="20"/>
          <w:szCs w:val="20"/>
        </w:rPr>
        <w:t xml:space="preserve">This implies that to ensure growth of SMEs performance in Nigeria, interest rate need to be kept at the bare </w:t>
      </w:r>
      <w:proofErr w:type="gramStart"/>
      <w:r w:rsidRPr="00592957">
        <w:rPr>
          <w:rFonts w:ascii="Arial" w:hAnsi="Arial" w:cs="Arial"/>
          <w:sz w:val="20"/>
          <w:szCs w:val="20"/>
        </w:rPr>
        <w:t>minimum..</w:t>
      </w:r>
      <w:proofErr w:type="gramEnd"/>
    </w:p>
    <w:p w:rsidR="00E56DF0" w:rsidRPr="00592957" w:rsidRDefault="00E56DF0" w:rsidP="00E56DF0">
      <w:pPr>
        <w:pStyle w:val="NormalWeb"/>
        <w:spacing w:line="480" w:lineRule="auto"/>
        <w:jc w:val="both"/>
        <w:rPr>
          <w:rFonts w:ascii="Arial" w:eastAsia="Times New Roman" w:hAnsi="Arial" w:cs="Arial"/>
          <w:sz w:val="20"/>
          <w:szCs w:val="20"/>
        </w:rPr>
      </w:pPr>
      <w:r w:rsidRPr="00592957">
        <w:rPr>
          <w:rFonts w:ascii="Arial" w:hAnsi="Arial" w:cs="Arial"/>
          <w:sz w:val="20"/>
          <w:szCs w:val="20"/>
        </w:rPr>
        <w:t>R- squared: This is also called the coefficient of determination. In table 1, the R</w:t>
      </w:r>
      <w:r w:rsidRPr="00592957">
        <w:rPr>
          <w:rFonts w:ascii="Arial" w:hAnsi="Arial" w:cs="Arial"/>
          <w:sz w:val="20"/>
          <w:szCs w:val="20"/>
          <w:vertAlign w:val="superscript"/>
        </w:rPr>
        <w:t>2</w:t>
      </w:r>
      <w:r w:rsidRPr="00592957">
        <w:rPr>
          <w:rFonts w:ascii="Arial" w:hAnsi="Arial" w:cs="Arial"/>
          <w:sz w:val="20"/>
          <w:szCs w:val="20"/>
        </w:rPr>
        <w:t xml:space="preserve"> is 0.970890. </w:t>
      </w:r>
      <w:proofErr w:type="gramStart"/>
      <w:r w:rsidRPr="00592957">
        <w:rPr>
          <w:rFonts w:ascii="Arial" w:hAnsi="Arial" w:cs="Arial"/>
          <w:sz w:val="20"/>
          <w:szCs w:val="20"/>
        </w:rPr>
        <w:t>This statistical results</w:t>
      </w:r>
      <w:proofErr w:type="gramEnd"/>
      <w:r w:rsidRPr="00592957">
        <w:rPr>
          <w:rFonts w:ascii="Arial" w:hAnsi="Arial" w:cs="Arial"/>
          <w:sz w:val="20"/>
          <w:szCs w:val="20"/>
        </w:rPr>
        <w:t xml:space="preserve"> shows that, about 97% of the systematic variations in SMEs growth in Nigeria were explained by the independent variables (bank credits and interest rates). </w:t>
      </w:r>
      <w:r w:rsidRPr="00592957">
        <w:rPr>
          <w:rFonts w:ascii="Arial" w:eastAsia="Times New Roman" w:hAnsi="Arial" w:cs="Arial"/>
          <w:sz w:val="20"/>
          <w:szCs w:val="20"/>
        </w:rPr>
        <w:t xml:space="preserve">Only about 3% of variation is explained by other factors not included in the model. </w:t>
      </w:r>
      <w:r w:rsidRPr="00592957">
        <w:rPr>
          <w:rFonts w:ascii="Arial" w:hAnsi="Arial" w:cs="Arial"/>
          <w:sz w:val="20"/>
          <w:szCs w:val="20"/>
        </w:rPr>
        <w:t xml:space="preserve">This R – squared value suggests that the </w:t>
      </w:r>
      <w:r w:rsidRPr="00592957">
        <w:rPr>
          <w:rFonts w:ascii="Arial" w:hAnsi="Arial" w:cs="Arial"/>
          <w:sz w:val="20"/>
          <w:szCs w:val="20"/>
        </w:rPr>
        <w:lastRenderedPageBreak/>
        <w:t>explanatory power of both independent variables puts together is very high. This implies that the variables used in the regression model passed the test of goodness-of-fit.</w:t>
      </w:r>
    </w:p>
    <w:p w:rsidR="00E56DF0" w:rsidRPr="00592957" w:rsidRDefault="00E56DF0" w:rsidP="00E56DF0">
      <w:pPr>
        <w:spacing w:line="480" w:lineRule="auto"/>
        <w:jc w:val="both"/>
        <w:rPr>
          <w:rFonts w:ascii="Arial" w:hAnsi="Arial" w:cs="Arial"/>
          <w:sz w:val="20"/>
          <w:szCs w:val="20"/>
        </w:rPr>
      </w:pPr>
      <w:r w:rsidRPr="00592957">
        <w:rPr>
          <w:rFonts w:ascii="Arial" w:hAnsi="Arial" w:cs="Arial"/>
          <w:sz w:val="20"/>
          <w:szCs w:val="20"/>
        </w:rPr>
        <w:t xml:space="preserve">F - statistic: This is instrumental in verifying the overall significance of an estimated model. The value of F – statistic in table 1 is 0.0000 </w:t>
      </w:r>
      <w:proofErr w:type="gramStart"/>
      <w:r w:rsidRPr="00592957">
        <w:rPr>
          <w:rFonts w:ascii="Arial" w:hAnsi="Arial" w:cs="Arial"/>
          <w:sz w:val="20"/>
          <w:szCs w:val="20"/>
        </w:rPr>
        <w:t>&lt;  0.05</w:t>
      </w:r>
      <w:proofErr w:type="gramEnd"/>
      <w:r w:rsidRPr="00592957">
        <w:rPr>
          <w:rFonts w:ascii="Arial" w:hAnsi="Arial" w:cs="Arial"/>
          <w:sz w:val="20"/>
          <w:szCs w:val="20"/>
        </w:rPr>
        <w:t xml:space="preserve"> significance level. This statistical finding implies that bank credits and interest rates jointly had a significant effect on the growth of small and medium enterprises in Nigeria.</w:t>
      </w:r>
    </w:p>
    <w:p w:rsidR="00E56DF0" w:rsidRPr="00592957" w:rsidRDefault="00E56DF0" w:rsidP="00E56DF0">
      <w:pPr>
        <w:spacing w:line="480" w:lineRule="auto"/>
        <w:jc w:val="both"/>
        <w:rPr>
          <w:rFonts w:ascii="Arial" w:hAnsi="Arial" w:cs="Arial"/>
          <w:sz w:val="20"/>
          <w:szCs w:val="20"/>
        </w:rPr>
      </w:pPr>
      <w:r w:rsidRPr="00592957">
        <w:rPr>
          <w:rFonts w:ascii="Arial" w:hAnsi="Arial" w:cs="Arial"/>
          <w:sz w:val="20"/>
          <w:szCs w:val="20"/>
        </w:rPr>
        <w:t xml:space="preserve">Durbin-Watson statistic. The value of Durbin-Watson statistic obtained from the results in table 1 is 1.705488. This statistical finding indicates that there is no auto correlation or serial correlation among the variables of the study since the Durbin-Watson value (1.705488) is close to 2 </w:t>
      </w:r>
      <w:proofErr w:type="gramStart"/>
      <w:r w:rsidRPr="00592957">
        <w:rPr>
          <w:rFonts w:ascii="Arial" w:hAnsi="Arial" w:cs="Arial"/>
          <w:sz w:val="20"/>
          <w:szCs w:val="20"/>
        </w:rPr>
        <w:t>benchmark</w:t>
      </w:r>
      <w:proofErr w:type="gramEnd"/>
      <w:r w:rsidRPr="00592957">
        <w:rPr>
          <w:rFonts w:ascii="Arial" w:hAnsi="Arial" w:cs="Arial"/>
          <w:sz w:val="20"/>
          <w:szCs w:val="20"/>
        </w:rPr>
        <w:t>. Thus, it is appropriate to use the result for realistic forecast.</w:t>
      </w:r>
    </w:p>
    <w:p w:rsidR="00D25993" w:rsidRPr="000E3931" w:rsidRDefault="00D25993" w:rsidP="00092FE0">
      <w:pPr>
        <w:spacing w:after="0" w:line="480" w:lineRule="auto"/>
        <w:jc w:val="both"/>
        <w:rPr>
          <w:rFonts w:ascii="Arial" w:hAnsi="Arial" w:cs="Arial"/>
          <w:sz w:val="20"/>
          <w:szCs w:val="20"/>
        </w:rPr>
      </w:pPr>
    </w:p>
    <w:p w:rsidR="000F79A6" w:rsidRPr="000E3931" w:rsidRDefault="00D25993" w:rsidP="00092FE0">
      <w:pPr>
        <w:spacing w:after="0" w:line="480" w:lineRule="auto"/>
        <w:jc w:val="both"/>
        <w:rPr>
          <w:rFonts w:ascii="Arial" w:hAnsi="Arial" w:cs="Arial"/>
          <w:sz w:val="22"/>
          <w:szCs w:val="22"/>
        </w:rPr>
      </w:pPr>
      <w:r w:rsidRPr="000E3931">
        <w:rPr>
          <w:rFonts w:ascii="Arial" w:hAnsi="Arial" w:cs="Arial"/>
          <w:sz w:val="22"/>
          <w:szCs w:val="22"/>
        </w:rPr>
        <w:t xml:space="preserve">4.2 </w:t>
      </w:r>
      <w:r w:rsidR="000F79A6" w:rsidRPr="000E3931">
        <w:rPr>
          <w:rFonts w:ascii="Arial" w:hAnsi="Arial" w:cs="Arial"/>
          <w:sz w:val="22"/>
          <w:szCs w:val="22"/>
        </w:rPr>
        <w:t xml:space="preserve">Pairwise Granger causality result </w:t>
      </w:r>
    </w:p>
    <w:p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Table 2</w:t>
      </w:r>
    </w:p>
    <w:tbl>
      <w:tblPr>
        <w:tblW w:w="0" w:type="auto"/>
        <w:tblInd w:w="30" w:type="dxa"/>
        <w:tblLayout w:type="fixed"/>
        <w:tblCellMar>
          <w:left w:w="0" w:type="dxa"/>
          <w:right w:w="0" w:type="dxa"/>
        </w:tblCellMar>
        <w:tblLook w:val="0000" w:firstRow="0" w:lastRow="0" w:firstColumn="0" w:lastColumn="0" w:noHBand="0" w:noVBand="0"/>
      </w:tblPr>
      <w:tblGrid>
        <w:gridCol w:w="4012"/>
        <w:gridCol w:w="788"/>
        <w:gridCol w:w="997"/>
        <w:gridCol w:w="893"/>
      </w:tblGrid>
      <w:tr w:rsidR="000F79A6" w:rsidRPr="000E3931" w:rsidTr="00383F17">
        <w:trPr>
          <w:trHeight w:val="225"/>
        </w:trPr>
        <w:tc>
          <w:tcPr>
            <w:tcW w:w="6690" w:type="dxa"/>
            <w:gridSpan w:val="4"/>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Pairwise Granger Causality Tests</w:t>
            </w:r>
          </w:p>
        </w:tc>
      </w:tr>
      <w:tr w:rsidR="000F79A6" w:rsidRPr="000E3931" w:rsidTr="00383F17">
        <w:trPr>
          <w:trHeight w:hRule="exact" w:val="90"/>
        </w:trPr>
        <w:tc>
          <w:tcPr>
            <w:tcW w:w="4012" w:type="dxa"/>
            <w:tcBorders>
              <w:top w:val="nil"/>
              <w:left w:val="nil"/>
              <w:bottom w:val="double" w:sz="6" w:space="2" w:color="auto"/>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788" w:type="dxa"/>
            <w:tcBorders>
              <w:top w:val="nil"/>
              <w:left w:val="nil"/>
              <w:bottom w:val="double" w:sz="6" w:space="2" w:color="auto"/>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997" w:type="dxa"/>
            <w:tcBorders>
              <w:top w:val="nil"/>
              <w:left w:val="nil"/>
              <w:bottom w:val="double" w:sz="6" w:space="2" w:color="auto"/>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893" w:type="dxa"/>
            <w:tcBorders>
              <w:top w:val="nil"/>
              <w:left w:val="nil"/>
              <w:bottom w:val="double" w:sz="6" w:space="2" w:color="auto"/>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r>
      <w:tr w:rsidR="000F79A6" w:rsidRPr="000E3931" w:rsidTr="00383F17">
        <w:trPr>
          <w:trHeight w:hRule="exact" w:val="135"/>
        </w:trPr>
        <w:tc>
          <w:tcPr>
            <w:tcW w:w="4012" w:type="dxa"/>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788" w:type="dxa"/>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997" w:type="dxa"/>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893" w:type="dxa"/>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r>
      <w:tr w:rsidR="000F79A6" w:rsidRPr="000E3931" w:rsidTr="00383F17">
        <w:trPr>
          <w:trHeight w:val="225"/>
        </w:trPr>
        <w:tc>
          <w:tcPr>
            <w:tcW w:w="4012" w:type="dxa"/>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 Null Hypothesis:</w:t>
            </w:r>
          </w:p>
        </w:tc>
        <w:tc>
          <w:tcPr>
            <w:tcW w:w="788" w:type="dxa"/>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roofErr w:type="spellStart"/>
            <w:r w:rsidRPr="000E3931">
              <w:rPr>
                <w:rFonts w:ascii="Arial" w:hAnsi="Arial" w:cs="Arial"/>
                <w:sz w:val="20"/>
                <w:szCs w:val="20"/>
              </w:rPr>
              <w:t>Obs</w:t>
            </w:r>
            <w:proofErr w:type="spellEnd"/>
          </w:p>
        </w:tc>
        <w:tc>
          <w:tcPr>
            <w:tcW w:w="997" w:type="dxa"/>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F-Statistic</w:t>
            </w:r>
          </w:p>
        </w:tc>
        <w:tc>
          <w:tcPr>
            <w:tcW w:w="893" w:type="dxa"/>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ind w:right="10"/>
              <w:jc w:val="both"/>
              <w:rPr>
                <w:rFonts w:ascii="Arial" w:hAnsi="Arial" w:cs="Arial"/>
                <w:sz w:val="20"/>
                <w:szCs w:val="20"/>
              </w:rPr>
            </w:pPr>
            <w:r w:rsidRPr="000E3931">
              <w:rPr>
                <w:rFonts w:ascii="Arial" w:hAnsi="Arial" w:cs="Arial"/>
                <w:sz w:val="20"/>
                <w:szCs w:val="20"/>
              </w:rPr>
              <w:t>Prob. </w:t>
            </w:r>
          </w:p>
        </w:tc>
      </w:tr>
      <w:tr w:rsidR="000F79A6" w:rsidRPr="000E3931" w:rsidTr="00383F17">
        <w:trPr>
          <w:trHeight w:hRule="exact" w:val="90"/>
        </w:trPr>
        <w:tc>
          <w:tcPr>
            <w:tcW w:w="4012" w:type="dxa"/>
            <w:tcBorders>
              <w:top w:val="nil"/>
              <w:left w:val="nil"/>
              <w:bottom w:val="double" w:sz="6" w:space="2" w:color="auto"/>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788" w:type="dxa"/>
            <w:tcBorders>
              <w:top w:val="nil"/>
              <w:left w:val="nil"/>
              <w:bottom w:val="double" w:sz="6" w:space="2" w:color="auto"/>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997" w:type="dxa"/>
            <w:tcBorders>
              <w:top w:val="nil"/>
              <w:left w:val="nil"/>
              <w:bottom w:val="double" w:sz="6" w:space="2" w:color="auto"/>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893" w:type="dxa"/>
            <w:tcBorders>
              <w:top w:val="nil"/>
              <w:left w:val="nil"/>
              <w:bottom w:val="double" w:sz="6" w:space="2" w:color="auto"/>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r>
      <w:tr w:rsidR="000F79A6" w:rsidRPr="000E3931" w:rsidTr="00383F17">
        <w:trPr>
          <w:trHeight w:val="225"/>
        </w:trPr>
        <w:tc>
          <w:tcPr>
            <w:tcW w:w="4012" w:type="dxa"/>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 </w:t>
            </w:r>
            <w:r w:rsidRPr="000E3931">
              <w:rPr>
                <w:rFonts w:ascii="Arial" w:hAnsi="Arial" w:cs="Arial"/>
                <w:kern w:val="0"/>
                <w:sz w:val="20"/>
                <w:szCs w:val="20"/>
              </w:rPr>
              <w:t>BCRD</w:t>
            </w:r>
            <w:r w:rsidRPr="000E3931">
              <w:rPr>
                <w:rFonts w:ascii="Arial" w:hAnsi="Arial" w:cs="Arial"/>
                <w:sz w:val="20"/>
                <w:szCs w:val="20"/>
              </w:rPr>
              <w:t xml:space="preserve"> does not Granger Cause SME</w:t>
            </w:r>
          </w:p>
        </w:tc>
        <w:tc>
          <w:tcPr>
            <w:tcW w:w="788" w:type="dxa"/>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 25</w:t>
            </w:r>
          </w:p>
        </w:tc>
        <w:tc>
          <w:tcPr>
            <w:tcW w:w="997" w:type="dxa"/>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 0.98141</w:t>
            </w:r>
          </w:p>
        </w:tc>
        <w:tc>
          <w:tcPr>
            <w:tcW w:w="893" w:type="dxa"/>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ind w:right="10"/>
              <w:jc w:val="both"/>
              <w:rPr>
                <w:rFonts w:ascii="Arial" w:hAnsi="Arial" w:cs="Arial"/>
                <w:sz w:val="20"/>
                <w:szCs w:val="20"/>
              </w:rPr>
            </w:pPr>
            <w:r w:rsidRPr="000E3931">
              <w:rPr>
                <w:rFonts w:ascii="Arial" w:hAnsi="Arial" w:cs="Arial"/>
                <w:sz w:val="20"/>
                <w:szCs w:val="20"/>
              </w:rPr>
              <w:t>0.3795</w:t>
            </w:r>
          </w:p>
        </w:tc>
      </w:tr>
      <w:tr w:rsidR="000F79A6" w:rsidRPr="000E3931" w:rsidTr="00383F17">
        <w:trPr>
          <w:trHeight w:val="225"/>
        </w:trPr>
        <w:tc>
          <w:tcPr>
            <w:tcW w:w="4800" w:type="dxa"/>
            <w:gridSpan w:val="2"/>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 xml:space="preserve"> SME does not Granger Cause BCRD           25                    </w:t>
            </w:r>
          </w:p>
        </w:tc>
        <w:tc>
          <w:tcPr>
            <w:tcW w:w="997" w:type="dxa"/>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 1.54515</w:t>
            </w:r>
          </w:p>
        </w:tc>
        <w:tc>
          <w:tcPr>
            <w:tcW w:w="893" w:type="dxa"/>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ind w:right="10"/>
              <w:jc w:val="both"/>
              <w:rPr>
                <w:rFonts w:ascii="Arial" w:hAnsi="Arial" w:cs="Arial"/>
                <w:sz w:val="20"/>
                <w:szCs w:val="20"/>
              </w:rPr>
            </w:pPr>
            <w:r w:rsidRPr="000E3931">
              <w:rPr>
                <w:rFonts w:ascii="Arial" w:hAnsi="Arial" w:cs="Arial"/>
                <w:sz w:val="20"/>
                <w:szCs w:val="20"/>
              </w:rPr>
              <w:t>0.0352</w:t>
            </w:r>
          </w:p>
        </w:tc>
      </w:tr>
      <w:tr w:rsidR="000F79A6" w:rsidRPr="000E3931" w:rsidTr="00383F17">
        <w:trPr>
          <w:trHeight w:hRule="exact" w:val="90"/>
        </w:trPr>
        <w:tc>
          <w:tcPr>
            <w:tcW w:w="4012" w:type="dxa"/>
            <w:tcBorders>
              <w:top w:val="nil"/>
              <w:left w:val="nil"/>
              <w:bottom w:val="double" w:sz="6" w:space="2" w:color="auto"/>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788" w:type="dxa"/>
            <w:tcBorders>
              <w:top w:val="nil"/>
              <w:left w:val="nil"/>
              <w:bottom w:val="double" w:sz="6" w:space="2" w:color="auto"/>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997" w:type="dxa"/>
            <w:tcBorders>
              <w:top w:val="nil"/>
              <w:left w:val="nil"/>
              <w:bottom w:val="double" w:sz="6" w:space="2" w:color="auto"/>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893" w:type="dxa"/>
            <w:tcBorders>
              <w:top w:val="nil"/>
              <w:left w:val="nil"/>
              <w:bottom w:val="double" w:sz="6" w:space="2" w:color="auto"/>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r>
      <w:tr w:rsidR="000F79A6" w:rsidRPr="000E3931" w:rsidTr="00383F17">
        <w:trPr>
          <w:trHeight w:hRule="exact" w:val="135"/>
        </w:trPr>
        <w:tc>
          <w:tcPr>
            <w:tcW w:w="4012" w:type="dxa"/>
            <w:tcBorders>
              <w:top w:val="nil"/>
              <w:left w:val="nil"/>
              <w:bottom w:val="nil"/>
              <w:right w:val="nil"/>
            </w:tcBorders>
            <w:vAlign w:val="bottom"/>
          </w:tcPr>
          <w:p w:rsidR="009022CB" w:rsidRPr="000E3931" w:rsidRDefault="009022CB" w:rsidP="009022CB">
            <w:pPr>
              <w:spacing w:after="0" w:line="480" w:lineRule="auto"/>
              <w:jc w:val="both"/>
              <w:rPr>
                <w:rFonts w:ascii="Arial" w:hAnsi="Arial" w:cs="Arial"/>
                <w:sz w:val="20"/>
                <w:szCs w:val="20"/>
              </w:rPr>
            </w:pPr>
            <w:r w:rsidRPr="000E3931">
              <w:rPr>
                <w:rFonts w:ascii="Arial" w:hAnsi="Arial" w:cs="Arial"/>
                <w:sz w:val="20"/>
                <w:szCs w:val="20"/>
              </w:rPr>
              <w:t>Source: Author’s computation (2026)</w:t>
            </w:r>
          </w:p>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788" w:type="dxa"/>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997" w:type="dxa"/>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893" w:type="dxa"/>
            <w:tcBorders>
              <w:top w:val="nil"/>
              <w:left w:val="nil"/>
              <w:bottom w:val="nil"/>
              <w:right w:val="nil"/>
            </w:tcBorders>
            <w:vAlign w:val="bottom"/>
          </w:tcPr>
          <w:p w:rsidR="000F79A6" w:rsidRPr="000E3931" w:rsidRDefault="000F79A6" w:rsidP="00092FE0">
            <w:pPr>
              <w:autoSpaceDE w:val="0"/>
              <w:autoSpaceDN w:val="0"/>
              <w:adjustRightInd w:val="0"/>
              <w:spacing w:after="0" w:line="480" w:lineRule="auto"/>
              <w:jc w:val="both"/>
              <w:rPr>
                <w:rFonts w:ascii="Arial" w:hAnsi="Arial" w:cs="Arial"/>
                <w:sz w:val="20"/>
                <w:szCs w:val="20"/>
              </w:rPr>
            </w:pPr>
          </w:p>
        </w:tc>
      </w:tr>
    </w:tbl>
    <w:p w:rsidR="000F79A6" w:rsidRPr="000E3931" w:rsidRDefault="009022CB" w:rsidP="00092FE0">
      <w:pPr>
        <w:spacing w:after="0" w:line="480" w:lineRule="auto"/>
        <w:jc w:val="both"/>
        <w:rPr>
          <w:rFonts w:ascii="Arial" w:hAnsi="Arial" w:cs="Arial"/>
          <w:sz w:val="20"/>
          <w:szCs w:val="20"/>
        </w:rPr>
      </w:pPr>
      <w:r w:rsidRPr="000E3931">
        <w:rPr>
          <w:rFonts w:ascii="Arial" w:hAnsi="Arial" w:cs="Arial"/>
          <w:sz w:val="20"/>
          <w:szCs w:val="20"/>
        </w:rPr>
        <w:t>Source: Author’s Computation (2026)</w:t>
      </w:r>
    </w:p>
    <w:p w:rsidR="00453FAD" w:rsidRPr="00592957" w:rsidRDefault="00453FAD" w:rsidP="00453FAD">
      <w:pPr>
        <w:spacing w:line="480" w:lineRule="auto"/>
        <w:jc w:val="both"/>
        <w:rPr>
          <w:rFonts w:ascii="Arial" w:hAnsi="Arial" w:cs="Arial"/>
          <w:sz w:val="20"/>
          <w:szCs w:val="20"/>
        </w:rPr>
      </w:pPr>
      <w:r w:rsidRPr="00592957">
        <w:rPr>
          <w:rFonts w:ascii="Arial" w:hAnsi="Arial" w:cs="Arial"/>
          <w:sz w:val="20"/>
          <w:szCs w:val="20"/>
        </w:rPr>
        <w:t xml:space="preserve">The decision of the Pairwise Granger Causality test is based on the acceptance or rejection of the null hypothesis. A null hypothesis is rejected, if its probability of F–statistics is less than 0.05. In table 2, the first null hypothesis is rejected since the probability of F-statistics 0.3795 is greater than 0.05. This implies BCRD Granger cause SME. The probability of F- statistics (0.0352) of the second null hypothesis cannot be rejected. Hence, the causality is </w:t>
      </w:r>
      <w:proofErr w:type="spellStart"/>
      <w:r w:rsidRPr="00592957">
        <w:rPr>
          <w:rFonts w:ascii="Arial" w:hAnsi="Arial" w:cs="Arial"/>
          <w:sz w:val="20"/>
          <w:szCs w:val="20"/>
        </w:rPr>
        <w:t>uni</w:t>
      </w:r>
      <w:proofErr w:type="spellEnd"/>
      <w:r w:rsidRPr="00592957">
        <w:rPr>
          <w:rFonts w:ascii="Arial" w:hAnsi="Arial" w:cs="Arial"/>
          <w:sz w:val="20"/>
          <w:szCs w:val="20"/>
        </w:rPr>
        <w:t>-directional from bank credit to SME growth. This implies that, increase in bank credit can boost the desire for innovation, more investments, job creation and resultant growth of SMEs in Nigeria</w:t>
      </w:r>
    </w:p>
    <w:p w:rsidR="00453FAD" w:rsidRDefault="00453FAD" w:rsidP="00923A90">
      <w:pPr>
        <w:autoSpaceDE w:val="0"/>
        <w:autoSpaceDN w:val="0"/>
        <w:adjustRightInd w:val="0"/>
        <w:spacing w:after="0" w:line="480" w:lineRule="auto"/>
        <w:rPr>
          <w:rFonts w:ascii="Arial" w:hAnsi="Arial" w:cs="Arial"/>
          <w:sz w:val="20"/>
          <w:szCs w:val="20"/>
        </w:rPr>
      </w:pPr>
    </w:p>
    <w:p w:rsidR="00923A90" w:rsidRPr="000E3931" w:rsidRDefault="00923A90" w:rsidP="00923A90">
      <w:pPr>
        <w:autoSpaceDE w:val="0"/>
        <w:autoSpaceDN w:val="0"/>
        <w:adjustRightInd w:val="0"/>
        <w:spacing w:after="0" w:line="480" w:lineRule="auto"/>
        <w:rPr>
          <w:rFonts w:ascii="Arial" w:hAnsi="Arial" w:cs="Arial"/>
          <w:sz w:val="20"/>
          <w:szCs w:val="20"/>
        </w:rPr>
      </w:pPr>
      <w:r w:rsidRPr="000E3931">
        <w:rPr>
          <w:rFonts w:ascii="Arial" w:hAnsi="Arial" w:cs="Arial"/>
          <w:sz w:val="20"/>
          <w:szCs w:val="20"/>
        </w:rPr>
        <w:lastRenderedPageBreak/>
        <w:t>4.3 Diagnostic Test</w:t>
      </w:r>
    </w:p>
    <w:p w:rsidR="00923A90" w:rsidRPr="000E3931" w:rsidRDefault="00923A90" w:rsidP="00923A90">
      <w:pPr>
        <w:autoSpaceDE w:val="0"/>
        <w:autoSpaceDN w:val="0"/>
        <w:adjustRightInd w:val="0"/>
        <w:spacing w:after="0" w:line="480" w:lineRule="auto"/>
        <w:rPr>
          <w:rFonts w:ascii="Arial" w:hAnsi="Arial" w:cs="Arial"/>
          <w:sz w:val="20"/>
          <w:szCs w:val="20"/>
        </w:rPr>
      </w:pPr>
      <w:r w:rsidRPr="000E3931">
        <w:rPr>
          <w:rFonts w:ascii="Arial" w:hAnsi="Arial" w:cs="Arial"/>
          <w:sz w:val="20"/>
          <w:szCs w:val="20"/>
        </w:rPr>
        <w:t>To ensure the reliability and validity of this empirical study, two diagnostic tests were conducted on the data. The tests are Variance Inflation Factor (V</w:t>
      </w:r>
      <w:r w:rsidR="006A5D39">
        <w:rPr>
          <w:rFonts w:ascii="Arial" w:hAnsi="Arial" w:cs="Arial"/>
          <w:sz w:val="20"/>
          <w:szCs w:val="20"/>
        </w:rPr>
        <w:t>IF) and Cumulative Sum</w:t>
      </w:r>
      <w:r w:rsidRPr="000E3931">
        <w:rPr>
          <w:rFonts w:ascii="Arial" w:hAnsi="Arial" w:cs="Arial"/>
          <w:sz w:val="20"/>
          <w:szCs w:val="20"/>
        </w:rPr>
        <w:t xml:space="preserve"> (</w:t>
      </w:r>
      <w:r w:rsidR="006A5D39">
        <w:rPr>
          <w:rFonts w:ascii="Arial" w:hAnsi="Arial" w:cs="Arial"/>
          <w:sz w:val="20"/>
          <w:szCs w:val="20"/>
        </w:rPr>
        <w:t>CUS</w:t>
      </w:r>
      <w:r w:rsidRPr="000E3931">
        <w:rPr>
          <w:rFonts w:ascii="Arial" w:hAnsi="Arial" w:cs="Arial"/>
          <w:sz w:val="20"/>
          <w:szCs w:val="20"/>
        </w:rPr>
        <w:t xml:space="preserve">UM) </w:t>
      </w:r>
    </w:p>
    <w:p w:rsidR="00923A90" w:rsidRPr="000E3931" w:rsidRDefault="00923A90" w:rsidP="00923A90">
      <w:pPr>
        <w:autoSpaceDE w:val="0"/>
        <w:autoSpaceDN w:val="0"/>
        <w:adjustRightInd w:val="0"/>
        <w:spacing w:after="0" w:line="240" w:lineRule="auto"/>
        <w:rPr>
          <w:rFonts w:ascii="Arial" w:hAnsi="Arial" w:cs="Arial"/>
          <w:sz w:val="20"/>
          <w:szCs w:val="20"/>
        </w:rPr>
      </w:pPr>
    </w:p>
    <w:p w:rsidR="00923A90" w:rsidRPr="000E3931" w:rsidRDefault="00923A90" w:rsidP="00923A90">
      <w:pPr>
        <w:autoSpaceDE w:val="0"/>
        <w:autoSpaceDN w:val="0"/>
        <w:adjustRightInd w:val="0"/>
        <w:spacing w:after="0" w:line="240" w:lineRule="auto"/>
        <w:rPr>
          <w:rFonts w:ascii="Arial" w:hAnsi="Arial" w:cs="Arial"/>
          <w:sz w:val="20"/>
          <w:szCs w:val="20"/>
        </w:rPr>
      </w:pPr>
    </w:p>
    <w:p w:rsidR="00923A90" w:rsidRPr="000E3931" w:rsidRDefault="00923A90" w:rsidP="00923A90">
      <w:pPr>
        <w:autoSpaceDE w:val="0"/>
        <w:autoSpaceDN w:val="0"/>
        <w:adjustRightInd w:val="0"/>
        <w:spacing w:after="0" w:line="240" w:lineRule="auto"/>
        <w:rPr>
          <w:rFonts w:ascii="Arial" w:hAnsi="Arial" w:cs="Arial"/>
          <w:sz w:val="20"/>
          <w:szCs w:val="20"/>
        </w:rPr>
      </w:pPr>
      <w:r w:rsidRPr="000E3931">
        <w:rPr>
          <w:rFonts w:ascii="Arial" w:hAnsi="Arial" w:cs="Arial"/>
          <w:sz w:val="20"/>
          <w:szCs w:val="20"/>
        </w:rPr>
        <w:t>Table 3: Variance Inflation Factors</w:t>
      </w:r>
    </w:p>
    <w:tbl>
      <w:tblPr>
        <w:tblW w:w="0" w:type="auto"/>
        <w:tblInd w:w="30" w:type="dxa"/>
        <w:tblLayout w:type="fixed"/>
        <w:tblCellMar>
          <w:left w:w="0" w:type="dxa"/>
          <w:right w:w="0" w:type="dxa"/>
        </w:tblCellMar>
        <w:tblLook w:val="0000" w:firstRow="0" w:lastRow="0" w:firstColumn="0" w:lastColumn="0" w:noHBand="0" w:noVBand="0"/>
      </w:tblPr>
      <w:tblGrid>
        <w:gridCol w:w="2017"/>
        <w:gridCol w:w="1208"/>
        <w:gridCol w:w="1207"/>
        <w:gridCol w:w="1208"/>
      </w:tblGrid>
      <w:tr w:rsidR="00923A90" w:rsidRPr="000E3931" w:rsidTr="000E1301">
        <w:trPr>
          <w:trHeight w:val="225"/>
        </w:trPr>
        <w:tc>
          <w:tcPr>
            <w:tcW w:w="4432" w:type="dxa"/>
            <w:gridSpan w:val="3"/>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rPr>
                <w:rFonts w:ascii="Arial" w:hAnsi="Arial" w:cs="Arial"/>
                <w:color w:val="000000"/>
                <w:sz w:val="20"/>
                <w:szCs w:val="20"/>
              </w:rPr>
            </w:pPr>
            <w:r w:rsidRPr="000E3931">
              <w:rPr>
                <w:rFonts w:ascii="Arial" w:hAnsi="Arial" w:cs="Arial"/>
                <w:color w:val="000000"/>
                <w:sz w:val="20"/>
                <w:szCs w:val="20"/>
              </w:rPr>
              <w:t>Date: 02/28/26   Time: 16:21</w:t>
            </w: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r w:rsidR="00923A90" w:rsidRPr="000E3931" w:rsidTr="000E1301">
        <w:trPr>
          <w:trHeight w:val="225"/>
        </w:trPr>
        <w:tc>
          <w:tcPr>
            <w:tcW w:w="4432" w:type="dxa"/>
            <w:gridSpan w:val="3"/>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rPr>
                <w:rFonts w:ascii="Arial" w:hAnsi="Arial" w:cs="Arial"/>
                <w:color w:val="000000"/>
                <w:sz w:val="20"/>
                <w:szCs w:val="20"/>
              </w:rPr>
            </w:pPr>
            <w:r w:rsidRPr="000E3931">
              <w:rPr>
                <w:rFonts w:ascii="Arial" w:hAnsi="Arial" w:cs="Arial"/>
                <w:color w:val="000000"/>
                <w:sz w:val="20"/>
                <w:szCs w:val="20"/>
              </w:rPr>
              <w:t>Sample: 1999 2024</w:t>
            </w: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r w:rsidR="00923A90" w:rsidRPr="000E3931" w:rsidTr="000E1301">
        <w:trPr>
          <w:trHeight w:val="225"/>
        </w:trPr>
        <w:tc>
          <w:tcPr>
            <w:tcW w:w="4432" w:type="dxa"/>
            <w:gridSpan w:val="3"/>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rPr>
                <w:rFonts w:ascii="Arial" w:hAnsi="Arial" w:cs="Arial"/>
                <w:color w:val="000000"/>
                <w:sz w:val="20"/>
                <w:szCs w:val="20"/>
              </w:rPr>
            </w:pPr>
            <w:r w:rsidRPr="000E3931">
              <w:rPr>
                <w:rFonts w:ascii="Arial" w:hAnsi="Arial" w:cs="Arial"/>
                <w:color w:val="000000"/>
                <w:sz w:val="20"/>
                <w:szCs w:val="20"/>
              </w:rPr>
              <w:t>Included observations: 26</w:t>
            </w: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r w:rsidR="00923A90" w:rsidRPr="000E3931" w:rsidTr="000E1301">
        <w:trPr>
          <w:trHeight w:hRule="exact" w:val="90"/>
        </w:trPr>
        <w:tc>
          <w:tcPr>
            <w:tcW w:w="2017" w:type="dxa"/>
            <w:tcBorders>
              <w:top w:val="nil"/>
              <w:left w:val="nil"/>
              <w:bottom w:val="double" w:sz="6" w:space="2" w:color="auto"/>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2" w:color="auto"/>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double" w:sz="6" w:space="2" w:color="auto"/>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2" w:color="auto"/>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r w:rsidR="00923A90" w:rsidRPr="000E3931" w:rsidTr="000E1301">
        <w:trPr>
          <w:trHeight w:hRule="exact" w:val="135"/>
        </w:trPr>
        <w:tc>
          <w:tcPr>
            <w:tcW w:w="2017"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r w:rsidR="00923A90" w:rsidRPr="000E3931" w:rsidTr="000E1301">
        <w:trPr>
          <w:trHeight w:val="225"/>
        </w:trPr>
        <w:tc>
          <w:tcPr>
            <w:tcW w:w="2017"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Coefficient</w:t>
            </w:r>
          </w:p>
        </w:tc>
        <w:tc>
          <w:tcPr>
            <w:tcW w:w="1207"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Uncentered</w:t>
            </w: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Centered</w:t>
            </w:r>
          </w:p>
        </w:tc>
      </w:tr>
      <w:tr w:rsidR="00923A90" w:rsidRPr="000E3931" w:rsidTr="000E1301">
        <w:trPr>
          <w:trHeight w:val="225"/>
        </w:trPr>
        <w:tc>
          <w:tcPr>
            <w:tcW w:w="2017"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Variable</w:t>
            </w: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Variance</w:t>
            </w:r>
          </w:p>
        </w:tc>
        <w:tc>
          <w:tcPr>
            <w:tcW w:w="1207"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VIF</w:t>
            </w: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VIF</w:t>
            </w:r>
          </w:p>
        </w:tc>
      </w:tr>
      <w:tr w:rsidR="00923A90" w:rsidRPr="000E3931" w:rsidTr="000E1301">
        <w:trPr>
          <w:trHeight w:hRule="exact" w:val="90"/>
        </w:trPr>
        <w:tc>
          <w:tcPr>
            <w:tcW w:w="2017" w:type="dxa"/>
            <w:tcBorders>
              <w:top w:val="nil"/>
              <w:left w:val="nil"/>
              <w:bottom w:val="double" w:sz="6" w:space="2" w:color="auto"/>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2" w:color="auto"/>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double" w:sz="6" w:space="2" w:color="auto"/>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2" w:color="auto"/>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r w:rsidR="00923A90" w:rsidRPr="000E3931" w:rsidTr="000E1301">
        <w:trPr>
          <w:trHeight w:hRule="exact" w:val="135"/>
        </w:trPr>
        <w:tc>
          <w:tcPr>
            <w:tcW w:w="2017"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r w:rsidR="00923A90" w:rsidRPr="000E3931" w:rsidTr="000E1301">
        <w:trPr>
          <w:trHeight w:val="225"/>
        </w:trPr>
        <w:tc>
          <w:tcPr>
            <w:tcW w:w="2017"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C</w:t>
            </w: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5185628.</w:t>
            </w:r>
          </w:p>
        </w:tc>
        <w:tc>
          <w:tcPr>
            <w:tcW w:w="1207"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50.12901</w:t>
            </w: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NA</w:t>
            </w:r>
          </w:p>
        </w:tc>
      </w:tr>
      <w:tr w:rsidR="00923A90" w:rsidRPr="000E3931" w:rsidTr="000E1301">
        <w:trPr>
          <w:trHeight w:val="225"/>
        </w:trPr>
        <w:tc>
          <w:tcPr>
            <w:tcW w:w="2017"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BCRD</w:t>
            </w: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0.006972</w:t>
            </w:r>
          </w:p>
        </w:tc>
        <w:tc>
          <w:tcPr>
            <w:tcW w:w="1207"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2.048630</w:t>
            </w: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1.203844</w:t>
            </w:r>
          </w:p>
        </w:tc>
      </w:tr>
      <w:tr w:rsidR="00923A90" w:rsidRPr="000E3931" w:rsidTr="000E1301">
        <w:trPr>
          <w:trHeight w:val="225"/>
        </w:trPr>
        <w:tc>
          <w:tcPr>
            <w:tcW w:w="2017"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INTR</w:t>
            </w: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12716.60</w:t>
            </w:r>
          </w:p>
        </w:tc>
        <w:tc>
          <w:tcPr>
            <w:tcW w:w="1207"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44.51021</w:t>
            </w: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1.203844</w:t>
            </w:r>
          </w:p>
        </w:tc>
      </w:tr>
      <w:tr w:rsidR="00923A90" w:rsidRPr="000E3931" w:rsidTr="000E1301">
        <w:trPr>
          <w:trHeight w:hRule="exact" w:val="90"/>
        </w:trPr>
        <w:tc>
          <w:tcPr>
            <w:tcW w:w="2017" w:type="dxa"/>
            <w:tcBorders>
              <w:top w:val="nil"/>
              <w:left w:val="nil"/>
              <w:bottom w:val="double" w:sz="6" w:space="0" w:color="auto"/>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0" w:color="auto"/>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double" w:sz="6" w:space="0" w:color="auto"/>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0" w:color="auto"/>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r w:rsidR="00923A90" w:rsidRPr="000E3931" w:rsidTr="000E1301">
        <w:trPr>
          <w:trHeight w:hRule="exact" w:val="135"/>
        </w:trPr>
        <w:tc>
          <w:tcPr>
            <w:tcW w:w="2017"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bl>
    <w:p w:rsidR="00923A90" w:rsidRPr="000E3931" w:rsidRDefault="00923A90" w:rsidP="00923A90">
      <w:pPr>
        <w:rPr>
          <w:rFonts w:ascii="Arial" w:hAnsi="Arial" w:cs="Arial"/>
          <w:sz w:val="20"/>
          <w:szCs w:val="20"/>
        </w:rPr>
      </w:pPr>
      <w:r w:rsidRPr="000E3931">
        <w:rPr>
          <w:rFonts w:ascii="Arial" w:hAnsi="Arial" w:cs="Arial"/>
          <w:sz w:val="20"/>
          <w:szCs w:val="20"/>
        </w:rPr>
        <w:t>Source: Author’s Computation (2026)</w:t>
      </w:r>
    </w:p>
    <w:p w:rsidR="006C7ED7" w:rsidRPr="000E3931" w:rsidRDefault="006C7ED7" w:rsidP="00923A90">
      <w:pPr>
        <w:rPr>
          <w:rFonts w:ascii="Arial" w:hAnsi="Arial" w:cs="Arial"/>
          <w:sz w:val="20"/>
          <w:szCs w:val="20"/>
        </w:rPr>
      </w:pPr>
    </w:p>
    <w:p w:rsidR="00923A90" w:rsidRPr="000E3931" w:rsidRDefault="00923A90" w:rsidP="00923A90">
      <w:pPr>
        <w:spacing w:line="480" w:lineRule="auto"/>
        <w:rPr>
          <w:rFonts w:ascii="Arial" w:hAnsi="Arial" w:cs="Arial"/>
          <w:sz w:val="20"/>
          <w:szCs w:val="20"/>
        </w:rPr>
      </w:pPr>
      <w:r w:rsidRPr="000E3931">
        <w:rPr>
          <w:rFonts w:ascii="Arial" w:hAnsi="Arial" w:cs="Arial"/>
          <w:sz w:val="20"/>
          <w:szCs w:val="20"/>
        </w:rPr>
        <w:t xml:space="preserve">The result of variance inflation factor which is one of the diagnostic </w:t>
      </w:r>
      <w:proofErr w:type="gramStart"/>
      <w:r w:rsidRPr="000E3931">
        <w:rPr>
          <w:rFonts w:ascii="Arial" w:hAnsi="Arial" w:cs="Arial"/>
          <w:sz w:val="20"/>
          <w:szCs w:val="20"/>
        </w:rPr>
        <w:t>test</w:t>
      </w:r>
      <w:proofErr w:type="gramEnd"/>
      <w:r w:rsidRPr="000E3931">
        <w:rPr>
          <w:rFonts w:ascii="Arial" w:hAnsi="Arial" w:cs="Arial"/>
          <w:sz w:val="20"/>
          <w:szCs w:val="20"/>
        </w:rPr>
        <w:t xml:space="preserve"> is shown in table 3 above. In regression analysis, Variance Inflation Factors (VIF) can be used to detect multicollinearity problem. Multicollinearity exists when two or more independent variables are highly correlated. The rule of thumb is that Centered VIF should not be greater than 10. </w:t>
      </w:r>
      <w:r w:rsidRPr="000E3931">
        <w:rPr>
          <w:rFonts w:ascii="Arial" w:hAnsi="Arial" w:cs="Arial"/>
          <w:sz w:val="20"/>
          <w:szCs w:val="20"/>
        </w:rPr>
        <w:br/>
        <w:t>From the result, both independent variables - bank credit (BCRD) and interest rate (interest rate) are relevant to this study since the</w:t>
      </w:r>
      <w:r w:rsidR="002170F4">
        <w:rPr>
          <w:rFonts w:ascii="Arial" w:hAnsi="Arial" w:cs="Arial"/>
          <w:sz w:val="20"/>
          <w:szCs w:val="20"/>
        </w:rPr>
        <w:t>ir</w:t>
      </w:r>
      <w:r w:rsidRPr="000E3931">
        <w:rPr>
          <w:rFonts w:ascii="Arial" w:hAnsi="Arial" w:cs="Arial"/>
          <w:sz w:val="20"/>
          <w:szCs w:val="20"/>
        </w:rPr>
        <w:t xml:space="preserve"> Centered VIFs are 1.2038</w:t>
      </w:r>
      <w:r w:rsidR="002170F4">
        <w:rPr>
          <w:rFonts w:ascii="Arial" w:hAnsi="Arial" w:cs="Arial"/>
          <w:sz w:val="20"/>
          <w:szCs w:val="20"/>
        </w:rPr>
        <w:t xml:space="preserve">44 &lt; </w:t>
      </w:r>
      <w:r w:rsidRPr="000E3931">
        <w:rPr>
          <w:rFonts w:ascii="Arial" w:hAnsi="Arial" w:cs="Arial"/>
          <w:sz w:val="20"/>
          <w:szCs w:val="20"/>
        </w:rPr>
        <w:t>10</w:t>
      </w:r>
      <w:r w:rsidR="002170F4">
        <w:rPr>
          <w:rFonts w:ascii="Arial" w:hAnsi="Arial" w:cs="Arial"/>
          <w:sz w:val="20"/>
          <w:szCs w:val="20"/>
        </w:rPr>
        <w:t xml:space="preserve"> benchmark</w:t>
      </w:r>
      <w:r w:rsidRPr="000E3931">
        <w:rPr>
          <w:rFonts w:ascii="Arial" w:hAnsi="Arial" w:cs="Arial"/>
          <w:sz w:val="20"/>
          <w:szCs w:val="20"/>
        </w:rPr>
        <w:t xml:space="preserve">. This implies an absence of multicollinearity in the regression model.  </w:t>
      </w:r>
    </w:p>
    <w:p w:rsidR="000F6B42" w:rsidRDefault="00923A90" w:rsidP="000F6B42">
      <w:pPr>
        <w:spacing w:line="480" w:lineRule="auto"/>
        <w:rPr>
          <w:rFonts w:ascii="Arial" w:hAnsi="Arial" w:cs="Arial"/>
          <w:sz w:val="20"/>
          <w:szCs w:val="20"/>
        </w:rPr>
      </w:pPr>
      <w:r w:rsidRPr="000E3931">
        <w:rPr>
          <w:rFonts w:ascii="Arial" w:hAnsi="Arial" w:cs="Arial"/>
          <w:noProof/>
          <w:sz w:val="20"/>
          <w:szCs w:val="20"/>
        </w:rPr>
        <w:drawing>
          <wp:inline distT="0" distB="0" distL="0" distR="0">
            <wp:extent cx="3467100" cy="242913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6339" cy="2435605"/>
                    </a:xfrm>
                    <a:prstGeom prst="rect">
                      <a:avLst/>
                    </a:prstGeom>
                    <a:noFill/>
                    <a:ln>
                      <a:noFill/>
                    </a:ln>
                  </pic:spPr>
                </pic:pic>
              </a:graphicData>
            </a:graphic>
          </wp:inline>
        </w:drawing>
      </w:r>
      <w:r w:rsidRPr="000E3931">
        <w:rPr>
          <w:rFonts w:ascii="Arial" w:hAnsi="Arial" w:cs="Arial"/>
          <w:sz w:val="20"/>
          <w:szCs w:val="20"/>
        </w:rPr>
        <w:t xml:space="preserve"> </w:t>
      </w:r>
    </w:p>
    <w:p w:rsidR="00923A90" w:rsidRPr="000E3931" w:rsidRDefault="00923A90" w:rsidP="00670572">
      <w:pPr>
        <w:spacing w:line="480" w:lineRule="auto"/>
        <w:ind w:left="1440" w:firstLine="720"/>
        <w:rPr>
          <w:rFonts w:ascii="Arial" w:hAnsi="Arial" w:cs="Arial"/>
          <w:sz w:val="20"/>
          <w:szCs w:val="20"/>
        </w:rPr>
      </w:pPr>
      <w:r w:rsidRPr="000E3931">
        <w:rPr>
          <w:rFonts w:ascii="Arial" w:hAnsi="Arial" w:cs="Arial"/>
          <w:sz w:val="20"/>
          <w:szCs w:val="20"/>
        </w:rPr>
        <w:lastRenderedPageBreak/>
        <w:t>Fig 1. CUSSUM plot</w:t>
      </w:r>
    </w:p>
    <w:p w:rsidR="00AD2E88" w:rsidRPr="000E3931" w:rsidRDefault="00923A90" w:rsidP="00812AC0">
      <w:pPr>
        <w:tabs>
          <w:tab w:val="left" w:pos="1418"/>
        </w:tabs>
        <w:spacing w:line="480" w:lineRule="auto"/>
        <w:jc w:val="both"/>
        <w:rPr>
          <w:rFonts w:ascii="Arial" w:hAnsi="Arial" w:cs="Arial"/>
          <w:sz w:val="20"/>
          <w:szCs w:val="20"/>
        </w:rPr>
      </w:pPr>
      <w:r w:rsidRPr="000E3931">
        <w:rPr>
          <w:rFonts w:ascii="Arial" w:hAnsi="Arial" w:cs="Arial"/>
          <w:sz w:val="20"/>
          <w:szCs w:val="20"/>
        </w:rPr>
        <w:t>The result of th</w:t>
      </w:r>
      <w:r w:rsidR="002C290F">
        <w:rPr>
          <w:rFonts w:ascii="Arial" w:hAnsi="Arial" w:cs="Arial"/>
          <w:sz w:val="20"/>
          <w:szCs w:val="20"/>
        </w:rPr>
        <w:t xml:space="preserve">e Cumulative Sum </w:t>
      </w:r>
      <w:r w:rsidR="006A5D39">
        <w:rPr>
          <w:rFonts w:ascii="Arial" w:hAnsi="Arial" w:cs="Arial"/>
          <w:sz w:val="20"/>
          <w:szCs w:val="20"/>
        </w:rPr>
        <w:t>(CUS</w:t>
      </w:r>
      <w:r w:rsidRPr="000E3931">
        <w:rPr>
          <w:rFonts w:ascii="Arial" w:hAnsi="Arial" w:cs="Arial"/>
          <w:sz w:val="20"/>
          <w:szCs w:val="20"/>
        </w:rPr>
        <w:t>UM) test shows in Fig 1 above revealed that the CUSUM plot do not cross 5% critical lines.</w:t>
      </w:r>
      <w:r w:rsidR="002C290F" w:rsidRPr="002C290F">
        <w:rPr>
          <w:rFonts w:ascii="Arial" w:hAnsi="Arial" w:cs="Arial"/>
          <w:sz w:val="20"/>
          <w:szCs w:val="20"/>
        </w:rPr>
        <w:t xml:space="preserve"> </w:t>
      </w:r>
      <w:r w:rsidR="002C290F" w:rsidRPr="00592957">
        <w:rPr>
          <w:rFonts w:ascii="Arial" w:hAnsi="Arial" w:cs="Arial"/>
          <w:sz w:val="20"/>
          <w:szCs w:val="20"/>
        </w:rPr>
        <w:t>CUSUM: This study determined the model stability by using the Cumulative Sum (CUSUM). Given the independent variables employed in the study, the stability test enables us to predict the dependent variable in a regression with a proper degree of precision. Thus, in fig 1 above, the red dashed</w:t>
      </w:r>
      <w:r w:rsidR="00C14002">
        <w:rPr>
          <w:rFonts w:ascii="Arial" w:hAnsi="Arial" w:cs="Arial"/>
          <w:sz w:val="20"/>
          <w:szCs w:val="20"/>
        </w:rPr>
        <w:t xml:space="preserve"> lines </w:t>
      </w:r>
      <w:proofErr w:type="gramStart"/>
      <w:r w:rsidR="00C14002">
        <w:rPr>
          <w:rFonts w:ascii="Arial" w:hAnsi="Arial" w:cs="Arial"/>
          <w:sz w:val="20"/>
          <w:szCs w:val="20"/>
        </w:rPr>
        <w:t>represents</w:t>
      </w:r>
      <w:proofErr w:type="gramEnd"/>
      <w:r w:rsidR="00C14002">
        <w:rPr>
          <w:rFonts w:ascii="Arial" w:hAnsi="Arial" w:cs="Arial"/>
          <w:sz w:val="20"/>
          <w:szCs w:val="20"/>
        </w:rPr>
        <w:t xml:space="preserve"> the critical</w:t>
      </w:r>
      <w:r w:rsidR="002C290F" w:rsidRPr="00592957">
        <w:rPr>
          <w:rFonts w:ascii="Arial" w:hAnsi="Arial" w:cs="Arial"/>
          <w:sz w:val="20"/>
          <w:szCs w:val="20"/>
        </w:rPr>
        <w:t xml:space="preserve"> region of 5% significance level while the middle blue curve represents the cumulative sum (CUSUM). When the CUSUM curve falls within the crit</w:t>
      </w:r>
      <w:r w:rsidR="00745DE8">
        <w:rPr>
          <w:rFonts w:ascii="Arial" w:hAnsi="Arial" w:cs="Arial"/>
          <w:sz w:val="20"/>
          <w:szCs w:val="20"/>
        </w:rPr>
        <w:t xml:space="preserve">ical region (and not outside) </w:t>
      </w:r>
      <w:r w:rsidR="002C290F" w:rsidRPr="00592957">
        <w:rPr>
          <w:rFonts w:ascii="Arial" w:hAnsi="Arial" w:cs="Arial"/>
          <w:sz w:val="20"/>
          <w:szCs w:val="20"/>
        </w:rPr>
        <w:t xml:space="preserve">the red lines, it means throughout the period of study, the variables used did not display structural instability. </w:t>
      </w:r>
      <w:r w:rsidR="00C14002">
        <w:rPr>
          <w:rFonts w:ascii="Arial" w:hAnsi="Arial" w:cs="Arial"/>
          <w:sz w:val="20"/>
          <w:szCs w:val="20"/>
        </w:rPr>
        <w:t>Thus, the estimated parame</w:t>
      </w:r>
      <w:r w:rsidR="00745DE8">
        <w:rPr>
          <w:rFonts w:ascii="Arial" w:hAnsi="Arial" w:cs="Arial"/>
          <w:sz w:val="20"/>
          <w:szCs w:val="20"/>
        </w:rPr>
        <w:t xml:space="preserve">ter </w:t>
      </w:r>
      <w:proofErr w:type="gramStart"/>
      <w:r w:rsidR="002C290F" w:rsidRPr="00592957">
        <w:rPr>
          <w:rFonts w:ascii="Arial" w:hAnsi="Arial" w:cs="Arial"/>
          <w:sz w:val="20"/>
          <w:szCs w:val="20"/>
        </w:rPr>
        <w:t>are</w:t>
      </w:r>
      <w:proofErr w:type="gramEnd"/>
      <w:r w:rsidR="002C290F" w:rsidRPr="00592957">
        <w:rPr>
          <w:rFonts w:ascii="Arial" w:hAnsi="Arial" w:cs="Arial"/>
          <w:sz w:val="20"/>
          <w:szCs w:val="20"/>
        </w:rPr>
        <w:t xml:space="preserve"> reliable and useful for policy decision. </w:t>
      </w:r>
    </w:p>
    <w:p w:rsidR="00C14002" w:rsidRDefault="00D25993" w:rsidP="00C14002">
      <w:pPr>
        <w:spacing w:after="0" w:line="480" w:lineRule="auto"/>
        <w:jc w:val="both"/>
        <w:rPr>
          <w:rFonts w:ascii="Arial" w:hAnsi="Arial" w:cs="Arial"/>
          <w:b/>
          <w:sz w:val="22"/>
          <w:szCs w:val="22"/>
        </w:rPr>
      </w:pPr>
      <w:r w:rsidRPr="000E3931">
        <w:rPr>
          <w:rFonts w:ascii="Arial" w:hAnsi="Arial" w:cs="Arial"/>
          <w:b/>
          <w:sz w:val="22"/>
          <w:szCs w:val="22"/>
        </w:rPr>
        <w:t>5</w:t>
      </w:r>
      <w:r w:rsidR="00AD2E88" w:rsidRPr="000E3931">
        <w:rPr>
          <w:rFonts w:ascii="Arial" w:hAnsi="Arial" w:cs="Arial"/>
          <w:b/>
          <w:sz w:val="22"/>
          <w:szCs w:val="22"/>
        </w:rPr>
        <w:t>. CONCLUSION AND RECOMMENDATION</w:t>
      </w:r>
      <w:r w:rsidR="000F79A6" w:rsidRPr="000E3931">
        <w:rPr>
          <w:rFonts w:ascii="Arial" w:hAnsi="Arial" w:cs="Arial"/>
          <w:b/>
          <w:sz w:val="22"/>
          <w:szCs w:val="22"/>
        </w:rPr>
        <w:t xml:space="preserve"> </w:t>
      </w:r>
    </w:p>
    <w:p w:rsidR="000F79A6" w:rsidRPr="00C14002" w:rsidRDefault="000F79A6" w:rsidP="00C14002">
      <w:pPr>
        <w:spacing w:after="0" w:line="480" w:lineRule="auto"/>
        <w:jc w:val="both"/>
        <w:rPr>
          <w:rFonts w:ascii="Arial" w:hAnsi="Arial" w:cs="Arial"/>
          <w:b/>
          <w:sz w:val="22"/>
          <w:szCs w:val="22"/>
        </w:rPr>
      </w:pPr>
      <w:r w:rsidRPr="000E3931">
        <w:rPr>
          <w:rFonts w:ascii="Arial" w:hAnsi="Arial" w:cs="Arial"/>
          <w:sz w:val="20"/>
          <w:szCs w:val="20"/>
        </w:rPr>
        <w:t xml:space="preserve">This study revealed that </w:t>
      </w:r>
      <w:r w:rsidRPr="000E3931">
        <w:rPr>
          <w:rStyle w:val="Strong"/>
          <w:rFonts w:ascii="Arial" w:hAnsi="Arial" w:cs="Arial"/>
          <w:b w:val="0"/>
          <w:sz w:val="20"/>
          <w:szCs w:val="20"/>
        </w:rPr>
        <w:t xml:space="preserve">bank credit </w:t>
      </w:r>
      <w:r w:rsidR="00AE4C6A" w:rsidRPr="000E3931">
        <w:rPr>
          <w:rStyle w:val="Strong"/>
          <w:rFonts w:ascii="Arial" w:hAnsi="Arial" w:cs="Arial"/>
          <w:b w:val="0"/>
          <w:sz w:val="20"/>
          <w:szCs w:val="20"/>
        </w:rPr>
        <w:t xml:space="preserve">positively and significantly </w:t>
      </w:r>
      <w:r w:rsidRPr="000E3931">
        <w:rPr>
          <w:rStyle w:val="Strong"/>
          <w:rFonts w:ascii="Arial" w:hAnsi="Arial" w:cs="Arial"/>
          <w:b w:val="0"/>
          <w:sz w:val="20"/>
          <w:szCs w:val="20"/>
        </w:rPr>
        <w:t>influences the growth of SMEs in Nigeria</w:t>
      </w:r>
      <w:r w:rsidRPr="000E3931">
        <w:rPr>
          <w:rFonts w:ascii="Arial" w:hAnsi="Arial" w:cs="Arial"/>
          <w:sz w:val="20"/>
          <w:szCs w:val="20"/>
        </w:rPr>
        <w:t xml:space="preserve"> for the period of study</w:t>
      </w:r>
      <w:r w:rsidR="0080289A" w:rsidRPr="000E3931">
        <w:rPr>
          <w:rFonts w:ascii="Arial" w:hAnsi="Arial" w:cs="Arial"/>
          <w:sz w:val="20"/>
          <w:szCs w:val="20"/>
        </w:rPr>
        <w:t xml:space="preserve"> (1999-2024)</w:t>
      </w:r>
      <w:r w:rsidRPr="000E3931">
        <w:rPr>
          <w:rFonts w:ascii="Arial" w:hAnsi="Arial" w:cs="Arial"/>
          <w:sz w:val="20"/>
          <w:szCs w:val="20"/>
        </w:rPr>
        <w:t>. This implies</w:t>
      </w:r>
      <w:r w:rsidR="00AE4C6A" w:rsidRPr="000E3931">
        <w:rPr>
          <w:rFonts w:ascii="Arial" w:hAnsi="Arial" w:cs="Arial"/>
          <w:sz w:val="20"/>
          <w:szCs w:val="20"/>
        </w:rPr>
        <w:t xml:space="preserve"> that</w:t>
      </w:r>
      <w:r w:rsidR="0080289A" w:rsidRPr="000E3931">
        <w:rPr>
          <w:rFonts w:ascii="Arial" w:hAnsi="Arial" w:cs="Arial"/>
          <w:sz w:val="20"/>
          <w:szCs w:val="20"/>
        </w:rPr>
        <w:t xml:space="preserve"> an</w:t>
      </w:r>
      <w:r w:rsidR="00AE4C6A" w:rsidRPr="000E3931">
        <w:rPr>
          <w:rFonts w:ascii="Arial" w:hAnsi="Arial" w:cs="Arial"/>
          <w:sz w:val="20"/>
          <w:szCs w:val="20"/>
        </w:rPr>
        <w:t xml:space="preserve"> increase in bank credits coupled with </w:t>
      </w:r>
      <w:r w:rsidRPr="000E3931">
        <w:rPr>
          <w:rFonts w:ascii="Arial" w:hAnsi="Arial" w:cs="Arial"/>
          <w:sz w:val="20"/>
          <w:szCs w:val="20"/>
        </w:rPr>
        <w:t>improved credit accessibility</w:t>
      </w:r>
      <w:r w:rsidR="006A5CED" w:rsidRPr="000E3931">
        <w:rPr>
          <w:rFonts w:ascii="Arial" w:hAnsi="Arial" w:cs="Arial"/>
          <w:sz w:val="20"/>
          <w:szCs w:val="20"/>
        </w:rPr>
        <w:t xml:space="preserve"> will</w:t>
      </w:r>
      <w:r w:rsidRPr="000E3931">
        <w:rPr>
          <w:rFonts w:ascii="Arial" w:hAnsi="Arial" w:cs="Arial"/>
          <w:sz w:val="20"/>
          <w:szCs w:val="20"/>
        </w:rPr>
        <w:t xml:space="preserve"> enhances the growth of SME</w:t>
      </w:r>
      <w:r w:rsidR="0080289A" w:rsidRPr="000E3931">
        <w:rPr>
          <w:rFonts w:ascii="Arial" w:hAnsi="Arial" w:cs="Arial"/>
          <w:sz w:val="20"/>
          <w:szCs w:val="20"/>
        </w:rPr>
        <w:t>s</w:t>
      </w:r>
      <w:r w:rsidRPr="000E3931">
        <w:rPr>
          <w:rFonts w:ascii="Arial" w:hAnsi="Arial" w:cs="Arial"/>
          <w:sz w:val="20"/>
          <w:szCs w:val="20"/>
        </w:rPr>
        <w:t xml:space="preserve"> performance.</w:t>
      </w:r>
      <w:r w:rsidR="00EA3A34" w:rsidRPr="000E3931">
        <w:rPr>
          <w:rFonts w:ascii="Arial" w:hAnsi="Arial" w:cs="Arial"/>
          <w:sz w:val="20"/>
          <w:szCs w:val="20"/>
        </w:rPr>
        <w:t xml:space="preserve"> This is consistent with the findings of Olaoye et al (2018) and </w:t>
      </w:r>
      <w:proofErr w:type="spellStart"/>
      <w:r w:rsidR="00EA3A34" w:rsidRPr="000E3931">
        <w:rPr>
          <w:rFonts w:ascii="Arial" w:hAnsi="Arial" w:cs="Arial"/>
          <w:sz w:val="20"/>
          <w:szCs w:val="20"/>
        </w:rPr>
        <w:t>Ilegbinosa</w:t>
      </w:r>
      <w:proofErr w:type="spellEnd"/>
      <w:r w:rsidR="00EA3A34" w:rsidRPr="000E3931">
        <w:rPr>
          <w:rFonts w:ascii="Arial" w:hAnsi="Arial" w:cs="Arial"/>
          <w:sz w:val="20"/>
          <w:szCs w:val="20"/>
        </w:rPr>
        <w:t xml:space="preserve"> and Jumbo (2015) which revealed that commercial banks' financing of SMEs in Nigeria has a positive and significant relationship with the output of SMEs. This is inconsisten</w:t>
      </w:r>
      <w:r w:rsidR="00724B6F" w:rsidRPr="000E3931">
        <w:rPr>
          <w:rFonts w:ascii="Arial" w:hAnsi="Arial" w:cs="Arial"/>
          <w:sz w:val="20"/>
          <w:szCs w:val="20"/>
        </w:rPr>
        <w:t xml:space="preserve">t with the work of </w:t>
      </w:r>
      <w:r w:rsidR="009D5194" w:rsidRPr="000E3931">
        <w:rPr>
          <w:rFonts w:ascii="Arial" w:hAnsi="Arial" w:cs="Arial"/>
          <w:sz w:val="20"/>
          <w:szCs w:val="20"/>
        </w:rPr>
        <w:t>Ghulam et.al (2017)</w:t>
      </w:r>
      <w:r w:rsidR="009D5194" w:rsidRPr="000E3931">
        <w:rPr>
          <w:rFonts w:ascii="Arial" w:hAnsi="Arial" w:cs="Arial"/>
        </w:rPr>
        <w:t xml:space="preserve"> and </w:t>
      </w:r>
      <w:proofErr w:type="spellStart"/>
      <w:r w:rsidR="00724B6F" w:rsidRPr="000E3931">
        <w:rPr>
          <w:rFonts w:ascii="Arial" w:hAnsi="Arial" w:cs="Arial"/>
          <w:sz w:val="20"/>
          <w:szCs w:val="20"/>
        </w:rPr>
        <w:t>Onyeiwu</w:t>
      </w:r>
      <w:proofErr w:type="spellEnd"/>
      <w:r w:rsidR="00724B6F" w:rsidRPr="000E3931">
        <w:rPr>
          <w:rFonts w:ascii="Arial" w:hAnsi="Arial" w:cs="Arial"/>
          <w:sz w:val="20"/>
          <w:szCs w:val="20"/>
        </w:rPr>
        <w:t xml:space="preserve"> et.al (2021), </w:t>
      </w:r>
      <w:r w:rsidR="00EA3A34" w:rsidRPr="000E3931">
        <w:rPr>
          <w:rFonts w:ascii="Arial" w:hAnsi="Arial" w:cs="Arial"/>
          <w:sz w:val="20"/>
          <w:szCs w:val="20"/>
        </w:rPr>
        <w:t>who found a negative relationship between the lending rate and SMEs</w:t>
      </w:r>
      <w:r w:rsidR="0080289A" w:rsidRPr="000E3931">
        <w:rPr>
          <w:rFonts w:ascii="Arial" w:hAnsi="Arial" w:cs="Arial"/>
          <w:sz w:val="20"/>
          <w:szCs w:val="20"/>
        </w:rPr>
        <w:t xml:space="preserve"> growth for that particular period of study</w:t>
      </w:r>
      <w:r w:rsidR="009D5194" w:rsidRPr="000E3931">
        <w:rPr>
          <w:rFonts w:ascii="Arial" w:hAnsi="Arial" w:cs="Arial"/>
          <w:sz w:val="20"/>
          <w:szCs w:val="20"/>
        </w:rPr>
        <w:t xml:space="preserve"> which demands latest research to verify</w:t>
      </w:r>
      <w:r w:rsidR="0080289A" w:rsidRPr="000E3931">
        <w:rPr>
          <w:rFonts w:ascii="Arial" w:hAnsi="Arial" w:cs="Arial"/>
          <w:sz w:val="20"/>
          <w:szCs w:val="20"/>
        </w:rPr>
        <w:t xml:space="preserve"> this. </w:t>
      </w:r>
      <w:r w:rsidR="006A5CED" w:rsidRPr="000E3931">
        <w:rPr>
          <w:rFonts w:ascii="Arial" w:hAnsi="Arial" w:cs="Arial"/>
          <w:sz w:val="20"/>
          <w:szCs w:val="20"/>
        </w:rPr>
        <w:t>In conclusion, t</w:t>
      </w:r>
      <w:r w:rsidR="00EA3A34" w:rsidRPr="000E3931">
        <w:rPr>
          <w:rFonts w:ascii="Arial" w:hAnsi="Arial" w:cs="Arial"/>
          <w:sz w:val="20"/>
          <w:szCs w:val="20"/>
        </w:rPr>
        <w:t>his study revealed that</w:t>
      </w:r>
      <w:r w:rsidRPr="000E3931">
        <w:rPr>
          <w:rFonts w:ascii="Arial" w:hAnsi="Arial" w:cs="Arial"/>
          <w:sz w:val="20"/>
          <w:szCs w:val="20"/>
        </w:rPr>
        <w:t xml:space="preserve"> high interest rates, stringent collateral requirements, and inefficient credit processes may weaken th</w:t>
      </w:r>
      <w:r w:rsidR="006A5CED" w:rsidRPr="000E3931">
        <w:rPr>
          <w:rFonts w:ascii="Arial" w:hAnsi="Arial" w:cs="Arial"/>
          <w:sz w:val="20"/>
          <w:szCs w:val="20"/>
        </w:rPr>
        <w:t>e effectiveness of bank credit while improved credit accessibility will enhances the growth of SMEs performance in Nigeria.</w:t>
      </w:r>
    </w:p>
    <w:p w:rsidR="000F79A6" w:rsidRPr="000E3931" w:rsidRDefault="00A87A45"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This study recommends </w:t>
      </w:r>
      <w:r w:rsidR="00092FE0" w:rsidRPr="000E3931">
        <w:rPr>
          <w:rFonts w:ascii="Arial" w:hAnsi="Arial" w:cs="Arial"/>
          <w:sz w:val="20"/>
          <w:szCs w:val="20"/>
        </w:rPr>
        <w:t>t</w:t>
      </w:r>
      <w:r w:rsidRPr="000E3931">
        <w:rPr>
          <w:rFonts w:ascii="Arial" w:hAnsi="Arial" w:cs="Arial"/>
          <w:sz w:val="20"/>
          <w:szCs w:val="20"/>
        </w:rPr>
        <w:t>he following</w:t>
      </w:r>
      <w:r w:rsidR="00092FE0" w:rsidRPr="000E3931">
        <w:rPr>
          <w:rFonts w:ascii="Arial" w:hAnsi="Arial" w:cs="Arial"/>
          <w:sz w:val="20"/>
          <w:szCs w:val="20"/>
        </w:rPr>
        <w:t>s</w:t>
      </w:r>
      <w:r w:rsidR="00EA3A34" w:rsidRPr="000E3931">
        <w:rPr>
          <w:rFonts w:ascii="Arial" w:hAnsi="Arial" w:cs="Arial"/>
          <w:sz w:val="20"/>
          <w:szCs w:val="20"/>
        </w:rPr>
        <w:t>:</w:t>
      </w:r>
    </w:p>
    <w:p w:rsidR="00092FE0" w:rsidRPr="000E3931" w:rsidRDefault="00092FE0" w:rsidP="00092FE0">
      <w:pPr>
        <w:pStyle w:val="NormalWeb"/>
        <w:spacing w:before="0" w:beforeAutospacing="0" w:after="0" w:afterAutospacing="0" w:line="480" w:lineRule="auto"/>
        <w:jc w:val="both"/>
        <w:rPr>
          <w:rFonts w:ascii="Arial" w:hAnsi="Arial" w:cs="Arial"/>
          <w:sz w:val="20"/>
          <w:szCs w:val="20"/>
        </w:rPr>
      </w:pPr>
      <w:r w:rsidRPr="000E3931">
        <w:rPr>
          <w:rStyle w:val="Strong"/>
          <w:rFonts w:ascii="Arial" w:hAnsi="Arial" w:cs="Arial"/>
          <w:b w:val="0"/>
          <w:sz w:val="20"/>
          <w:szCs w:val="20"/>
        </w:rPr>
        <w:t>Lower Interest Rates</w:t>
      </w:r>
      <w:r w:rsidRPr="000E3931">
        <w:rPr>
          <w:rStyle w:val="Strong"/>
          <w:rFonts w:ascii="Arial" w:hAnsi="Arial" w:cs="Arial"/>
          <w:sz w:val="20"/>
          <w:szCs w:val="20"/>
        </w:rPr>
        <w:t>:</w:t>
      </w:r>
      <w:r w:rsidR="0086471A" w:rsidRPr="000E3931">
        <w:rPr>
          <w:rFonts w:ascii="Arial" w:hAnsi="Arial" w:cs="Arial"/>
          <w:sz w:val="20"/>
          <w:szCs w:val="20"/>
        </w:rPr>
        <w:t xml:space="preserve"> Central bank of Nigeria (CBN) </w:t>
      </w:r>
      <w:proofErr w:type="gramStart"/>
      <w:r w:rsidRPr="000E3931">
        <w:rPr>
          <w:rFonts w:ascii="Arial" w:hAnsi="Arial" w:cs="Arial"/>
          <w:sz w:val="20"/>
          <w:szCs w:val="20"/>
        </w:rPr>
        <w:t xml:space="preserve">and </w:t>
      </w:r>
      <w:r w:rsidR="0086471A" w:rsidRPr="000E3931">
        <w:rPr>
          <w:rFonts w:ascii="Arial" w:hAnsi="Arial" w:cs="Arial"/>
          <w:sz w:val="20"/>
          <w:szCs w:val="20"/>
        </w:rPr>
        <w:t xml:space="preserve"> Deposit</w:t>
      </w:r>
      <w:proofErr w:type="gramEnd"/>
      <w:r w:rsidR="0086471A" w:rsidRPr="000E3931">
        <w:rPr>
          <w:rFonts w:ascii="Arial" w:hAnsi="Arial" w:cs="Arial"/>
          <w:sz w:val="20"/>
          <w:szCs w:val="20"/>
        </w:rPr>
        <w:t xml:space="preserve"> money </w:t>
      </w:r>
      <w:r w:rsidRPr="000E3931">
        <w:rPr>
          <w:rFonts w:ascii="Arial" w:hAnsi="Arial" w:cs="Arial"/>
          <w:sz w:val="20"/>
          <w:szCs w:val="20"/>
        </w:rPr>
        <w:t>banks</w:t>
      </w:r>
      <w:r w:rsidR="0086471A" w:rsidRPr="000E3931">
        <w:rPr>
          <w:rFonts w:ascii="Arial" w:hAnsi="Arial" w:cs="Arial"/>
          <w:sz w:val="20"/>
          <w:szCs w:val="20"/>
        </w:rPr>
        <w:t xml:space="preserve"> (DMB)</w:t>
      </w:r>
      <w:r w:rsidRPr="000E3931">
        <w:rPr>
          <w:rFonts w:ascii="Arial" w:hAnsi="Arial" w:cs="Arial"/>
          <w:sz w:val="20"/>
          <w:szCs w:val="20"/>
        </w:rPr>
        <w:t xml:space="preserve"> should collaborate t</w:t>
      </w:r>
      <w:r w:rsidR="0086471A" w:rsidRPr="000E3931">
        <w:rPr>
          <w:rFonts w:ascii="Arial" w:hAnsi="Arial" w:cs="Arial"/>
          <w:sz w:val="20"/>
          <w:szCs w:val="20"/>
        </w:rPr>
        <w:t>o ensure lower interest rate</w:t>
      </w:r>
      <w:r w:rsidRPr="000E3931">
        <w:rPr>
          <w:rFonts w:ascii="Arial" w:hAnsi="Arial" w:cs="Arial"/>
          <w:sz w:val="20"/>
          <w:szCs w:val="20"/>
        </w:rPr>
        <w:t xml:space="preserve"> to SMEs</w:t>
      </w:r>
      <w:r w:rsidR="0086471A" w:rsidRPr="000E3931">
        <w:rPr>
          <w:rFonts w:ascii="Arial" w:hAnsi="Arial" w:cs="Arial"/>
          <w:sz w:val="20"/>
          <w:szCs w:val="20"/>
        </w:rPr>
        <w:t xml:space="preserve">. </w:t>
      </w:r>
    </w:p>
    <w:p w:rsidR="006A5CED" w:rsidRPr="000E3931" w:rsidRDefault="006A5CED" w:rsidP="00092FE0">
      <w:pPr>
        <w:pStyle w:val="NormalWeb"/>
        <w:spacing w:before="0" w:beforeAutospacing="0" w:after="0" w:afterAutospacing="0" w:line="480" w:lineRule="auto"/>
        <w:jc w:val="both"/>
        <w:rPr>
          <w:rFonts w:ascii="Arial" w:hAnsi="Arial" w:cs="Arial"/>
          <w:sz w:val="20"/>
          <w:szCs w:val="20"/>
        </w:rPr>
      </w:pPr>
      <w:r w:rsidRPr="000E3931">
        <w:rPr>
          <w:rStyle w:val="Strong"/>
          <w:rFonts w:ascii="Arial" w:hAnsi="Arial" w:cs="Arial"/>
          <w:b w:val="0"/>
          <w:sz w:val="20"/>
          <w:szCs w:val="20"/>
        </w:rPr>
        <w:t>E</w:t>
      </w:r>
      <w:r w:rsidR="000F79A6" w:rsidRPr="000E3931">
        <w:rPr>
          <w:rStyle w:val="Strong"/>
          <w:rFonts w:ascii="Arial" w:hAnsi="Arial" w:cs="Arial"/>
          <w:b w:val="0"/>
          <w:sz w:val="20"/>
          <w:szCs w:val="20"/>
        </w:rPr>
        <w:t>nhance Credit Accessibility:</w:t>
      </w:r>
      <w:r w:rsidR="000F79A6" w:rsidRPr="000E3931">
        <w:rPr>
          <w:rFonts w:ascii="Arial" w:hAnsi="Arial" w:cs="Arial"/>
          <w:sz w:val="20"/>
          <w:szCs w:val="20"/>
        </w:rPr>
        <w:t xml:space="preserve"> Banks should ado</w:t>
      </w:r>
      <w:r w:rsidR="0086471A" w:rsidRPr="000E3931">
        <w:rPr>
          <w:rFonts w:ascii="Arial" w:hAnsi="Arial" w:cs="Arial"/>
          <w:sz w:val="20"/>
          <w:szCs w:val="20"/>
        </w:rPr>
        <w:t xml:space="preserve">pt </w:t>
      </w:r>
      <w:r w:rsidR="000F79A6" w:rsidRPr="000E3931">
        <w:rPr>
          <w:rFonts w:ascii="Arial" w:hAnsi="Arial" w:cs="Arial"/>
          <w:sz w:val="20"/>
          <w:szCs w:val="20"/>
        </w:rPr>
        <w:t>flexible collateral requirements to encourage SME</w:t>
      </w:r>
      <w:r w:rsidR="00092FE0" w:rsidRPr="000E3931">
        <w:rPr>
          <w:rFonts w:ascii="Arial" w:hAnsi="Arial" w:cs="Arial"/>
          <w:sz w:val="20"/>
          <w:szCs w:val="20"/>
        </w:rPr>
        <w:t>s</w:t>
      </w:r>
      <w:r w:rsidR="000F79A6" w:rsidRPr="000E3931">
        <w:rPr>
          <w:rFonts w:ascii="Arial" w:hAnsi="Arial" w:cs="Arial"/>
          <w:sz w:val="20"/>
          <w:szCs w:val="20"/>
        </w:rPr>
        <w:t xml:space="preserve"> borrowing.</w:t>
      </w:r>
    </w:p>
    <w:p w:rsidR="00092FE0" w:rsidRPr="000E3931" w:rsidRDefault="000F79A6" w:rsidP="00092FE0">
      <w:pPr>
        <w:pStyle w:val="NormalWeb"/>
        <w:spacing w:before="0" w:beforeAutospacing="0" w:after="0" w:afterAutospacing="0" w:line="480" w:lineRule="auto"/>
        <w:jc w:val="both"/>
        <w:rPr>
          <w:rFonts w:ascii="Arial" w:hAnsi="Arial" w:cs="Arial"/>
          <w:sz w:val="20"/>
          <w:szCs w:val="20"/>
        </w:rPr>
      </w:pPr>
      <w:r w:rsidRPr="000E3931">
        <w:rPr>
          <w:rStyle w:val="Strong"/>
          <w:rFonts w:ascii="Arial" w:hAnsi="Arial" w:cs="Arial"/>
          <w:b w:val="0"/>
          <w:sz w:val="20"/>
          <w:szCs w:val="20"/>
        </w:rPr>
        <w:t>Policy Support:</w:t>
      </w:r>
      <w:r w:rsidRPr="000E3931">
        <w:rPr>
          <w:rFonts w:ascii="Arial" w:hAnsi="Arial" w:cs="Arial"/>
          <w:sz w:val="20"/>
          <w:szCs w:val="20"/>
        </w:rPr>
        <w:t xml:space="preserve"> Government should expand credit </w:t>
      </w:r>
      <w:r w:rsidR="00982435" w:rsidRPr="000E3931">
        <w:rPr>
          <w:rFonts w:ascii="Arial" w:hAnsi="Arial" w:cs="Arial"/>
          <w:sz w:val="20"/>
          <w:szCs w:val="20"/>
        </w:rPr>
        <w:t>assurance</w:t>
      </w:r>
      <w:r w:rsidRPr="000E3931">
        <w:rPr>
          <w:rFonts w:ascii="Arial" w:hAnsi="Arial" w:cs="Arial"/>
          <w:sz w:val="20"/>
          <w:szCs w:val="20"/>
        </w:rPr>
        <w:t xml:space="preserve"> </w:t>
      </w:r>
      <w:proofErr w:type="gramStart"/>
      <w:r w:rsidRPr="000E3931">
        <w:rPr>
          <w:rFonts w:ascii="Arial" w:hAnsi="Arial" w:cs="Arial"/>
          <w:sz w:val="20"/>
          <w:szCs w:val="20"/>
        </w:rPr>
        <w:t>schemes</w:t>
      </w:r>
      <w:r w:rsidR="00982435" w:rsidRPr="000E3931">
        <w:rPr>
          <w:rFonts w:ascii="Arial" w:hAnsi="Arial" w:cs="Arial"/>
          <w:sz w:val="20"/>
          <w:szCs w:val="20"/>
        </w:rPr>
        <w:t xml:space="preserve">  to</w:t>
      </w:r>
      <w:proofErr w:type="gramEnd"/>
      <w:r w:rsidR="00982435" w:rsidRPr="000E3931">
        <w:rPr>
          <w:rFonts w:ascii="Arial" w:hAnsi="Arial" w:cs="Arial"/>
          <w:sz w:val="20"/>
          <w:szCs w:val="20"/>
        </w:rPr>
        <w:t xml:space="preserve"> aid </w:t>
      </w:r>
      <w:r w:rsidRPr="000E3931">
        <w:rPr>
          <w:rFonts w:ascii="Arial" w:hAnsi="Arial" w:cs="Arial"/>
          <w:sz w:val="20"/>
          <w:szCs w:val="20"/>
        </w:rPr>
        <w:t>SME</w:t>
      </w:r>
      <w:r w:rsidR="00982435" w:rsidRPr="000E3931">
        <w:rPr>
          <w:rFonts w:ascii="Arial" w:hAnsi="Arial" w:cs="Arial"/>
          <w:sz w:val="20"/>
          <w:szCs w:val="20"/>
        </w:rPr>
        <w:t>s</w:t>
      </w:r>
      <w:r w:rsidRPr="000E3931">
        <w:rPr>
          <w:rFonts w:ascii="Arial" w:hAnsi="Arial" w:cs="Arial"/>
          <w:sz w:val="20"/>
          <w:szCs w:val="20"/>
        </w:rPr>
        <w:t xml:space="preserve"> financin</w:t>
      </w:r>
      <w:r w:rsidR="00982435" w:rsidRPr="000E3931">
        <w:rPr>
          <w:rFonts w:ascii="Arial" w:hAnsi="Arial" w:cs="Arial"/>
          <w:sz w:val="20"/>
          <w:szCs w:val="20"/>
        </w:rPr>
        <w:t>g.</w:t>
      </w:r>
    </w:p>
    <w:p w:rsidR="0086471A" w:rsidRPr="000E3931" w:rsidRDefault="000F79A6" w:rsidP="00092FE0">
      <w:pPr>
        <w:pStyle w:val="NormalWeb"/>
        <w:spacing w:before="0" w:beforeAutospacing="0" w:after="0" w:afterAutospacing="0" w:line="480" w:lineRule="auto"/>
        <w:jc w:val="both"/>
        <w:rPr>
          <w:rFonts w:ascii="Arial" w:hAnsi="Arial" w:cs="Arial"/>
          <w:sz w:val="20"/>
          <w:szCs w:val="20"/>
        </w:rPr>
      </w:pPr>
      <w:r w:rsidRPr="000E3931">
        <w:rPr>
          <w:rStyle w:val="Strong"/>
          <w:rFonts w:ascii="Arial" w:hAnsi="Arial" w:cs="Arial"/>
          <w:b w:val="0"/>
          <w:sz w:val="20"/>
          <w:szCs w:val="20"/>
        </w:rPr>
        <w:lastRenderedPageBreak/>
        <w:t>Capacity Building:</w:t>
      </w:r>
      <w:r w:rsidRPr="000E3931">
        <w:rPr>
          <w:rFonts w:ascii="Arial" w:hAnsi="Arial" w:cs="Arial"/>
          <w:sz w:val="20"/>
          <w:szCs w:val="20"/>
        </w:rPr>
        <w:t xml:space="preserve"> Financial literacy and business development services for</w:t>
      </w:r>
      <w:r w:rsidR="0086471A" w:rsidRPr="000E3931">
        <w:rPr>
          <w:rFonts w:ascii="Arial" w:hAnsi="Arial" w:cs="Arial"/>
          <w:sz w:val="20"/>
          <w:szCs w:val="20"/>
        </w:rPr>
        <w:t xml:space="preserve"> the operators </w:t>
      </w:r>
      <w:proofErr w:type="gramStart"/>
      <w:r w:rsidR="0086471A" w:rsidRPr="000E3931">
        <w:rPr>
          <w:rFonts w:ascii="Arial" w:hAnsi="Arial" w:cs="Arial"/>
          <w:sz w:val="20"/>
          <w:szCs w:val="20"/>
        </w:rPr>
        <w:t xml:space="preserve">of </w:t>
      </w:r>
      <w:r w:rsidRPr="000E3931">
        <w:rPr>
          <w:rFonts w:ascii="Arial" w:hAnsi="Arial" w:cs="Arial"/>
          <w:sz w:val="20"/>
          <w:szCs w:val="20"/>
        </w:rPr>
        <w:t xml:space="preserve"> SMEs</w:t>
      </w:r>
      <w:proofErr w:type="gramEnd"/>
      <w:r w:rsidRPr="000E3931">
        <w:rPr>
          <w:rFonts w:ascii="Arial" w:hAnsi="Arial" w:cs="Arial"/>
          <w:sz w:val="20"/>
          <w:szCs w:val="20"/>
        </w:rPr>
        <w:t xml:space="preserve"> can improve utilization of credit for productive investment.</w:t>
      </w:r>
    </w:p>
    <w:p w:rsidR="00307291" w:rsidRPr="000E3931" w:rsidRDefault="00307291" w:rsidP="00092FE0">
      <w:pPr>
        <w:pStyle w:val="NormalWeb"/>
        <w:spacing w:before="0" w:beforeAutospacing="0" w:after="0" w:afterAutospacing="0" w:line="480" w:lineRule="auto"/>
        <w:jc w:val="both"/>
        <w:rPr>
          <w:rFonts w:ascii="Arial" w:hAnsi="Arial" w:cs="Arial"/>
          <w:sz w:val="20"/>
          <w:szCs w:val="20"/>
        </w:rPr>
      </w:pPr>
    </w:p>
    <w:p w:rsidR="0086471A" w:rsidRPr="000E3931" w:rsidRDefault="00B54898" w:rsidP="00092FE0">
      <w:pPr>
        <w:pStyle w:val="NormalWeb"/>
        <w:spacing w:before="0" w:beforeAutospacing="0" w:after="0" w:afterAutospacing="0" w:line="480" w:lineRule="auto"/>
        <w:jc w:val="both"/>
        <w:rPr>
          <w:rFonts w:ascii="Arial" w:hAnsi="Arial" w:cs="Arial"/>
          <w:b/>
          <w:sz w:val="20"/>
          <w:szCs w:val="20"/>
        </w:rPr>
      </w:pPr>
      <w:r w:rsidRPr="000E3931">
        <w:rPr>
          <w:rFonts w:ascii="Arial" w:hAnsi="Arial" w:cs="Arial"/>
          <w:b/>
          <w:sz w:val="20"/>
          <w:szCs w:val="20"/>
        </w:rPr>
        <w:t>DISCLAIMER</w:t>
      </w:r>
    </w:p>
    <w:p w:rsidR="00B54898" w:rsidRPr="000E3931" w:rsidRDefault="00B54898" w:rsidP="00B54898">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It is hereby </w:t>
      </w:r>
      <w:proofErr w:type="gramStart"/>
      <w:r w:rsidRPr="000E3931">
        <w:rPr>
          <w:rFonts w:ascii="Arial" w:hAnsi="Arial" w:cs="Arial"/>
          <w:sz w:val="20"/>
          <w:szCs w:val="20"/>
        </w:rPr>
        <w:t>declare</w:t>
      </w:r>
      <w:proofErr w:type="gramEnd"/>
      <w:r w:rsidRPr="000E3931">
        <w:rPr>
          <w:rFonts w:ascii="Arial" w:hAnsi="Arial" w:cs="Arial"/>
          <w:sz w:val="20"/>
          <w:szCs w:val="20"/>
        </w:rPr>
        <w:t xml:space="preserve"> that no generative AI technologies such as Large Language Models (ChatGPT, COPILOT, etc.) and text-to-image generators have been used in the process of writing or editing of this manuscript.</w:t>
      </w:r>
    </w:p>
    <w:p w:rsidR="00ED7498" w:rsidRPr="000E3931" w:rsidRDefault="00ED7498" w:rsidP="00B54898">
      <w:pPr>
        <w:pStyle w:val="NormalWeb"/>
        <w:spacing w:before="0" w:beforeAutospacing="0" w:after="0" w:afterAutospacing="0" w:line="480" w:lineRule="auto"/>
        <w:jc w:val="both"/>
        <w:rPr>
          <w:rFonts w:ascii="Arial" w:hAnsi="Arial" w:cs="Arial"/>
          <w:b/>
          <w:sz w:val="20"/>
          <w:szCs w:val="20"/>
        </w:rPr>
      </w:pPr>
      <w:bookmarkStart w:id="0" w:name="_GoBack"/>
      <w:bookmarkEnd w:id="0"/>
    </w:p>
    <w:p w:rsidR="008B0F2B" w:rsidRPr="003A29C6" w:rsidRDefault="008B0F2B" w:rsidP="008B0F2B">
      <w:pPr>
        <w:jc w:val="both"/>
        <w:outlineLvl w:val="0"/>
        <w:rPr>
          <w:rFonts w:ascii="Arial" w:hAnsi="Arial" w:cs="Arial"/>
        </w:rPr>
      </w:pPr>
      <w:r w:rsidRPr="003A29C6">
        <w:rPr>
          <w:rFonts w:ascii="Arial" w:hAnsi="Arial" w:cs="Arial"/>
          <w:b/>
          <w:bCs/>
        </w:rPr>
        <w:t>COMPETING INTERESTS DISCLAIMER:</w:t>
      </w:r>
    </w:p>
    <w:p w:rsidR="008B0F2B" w:rsidRDefault="008B0F2B" w:rsidP="008B0F2B">
      <w:r w:rsidRPr="00A10EDE">
        <w:t>Authors have declared that they have no known competing financial interests OR non-financial interests OR personal relationships that could have appeared to influence the work reported in this paper.</w:t>
      </w:r>
    </w:p>
    <w:p w:rsidR="008B0F2B" w:rsidRDefault="008B0F2B" w:rsidP="00092FE0">
      <w:pPr>
        <w:pStyle w:val="Heading2"/>
        <w:spacing w:before="0" w:after="0" w:line="480" w:lineRule="auto"/>
        <w:jc w:val="both"/>
        <w:rPr>
          <w:rStyle w:val="Strong"/>
          <w:rFonts w:ascii="Arial" w:eastAsia="Times New Roman" w:hAnsi="Arial" w:cs="Arial"/>
          <w:color w:val="auto"/>
          <w:sz w:val="24"/>
          <w:szCs w:val="24"/>
        </w:rPr>
      </w:pPr>
    </w:p>
    <w:p w:rsidR="000F79A6" w:rsidRPr="000E3931" w:rsidRDefault="000F79A6" w:rsidP="00092FE0">
      <w:pPr>
        <w:pStyle w:val="Heading2"/>
        <w:spacing w:before="0" w:after="0" w:line="480" w:lineRule="auto"/>
        <w:jc w:val="both"/>
        <w:rPr>
          <w:rStyle w:val="Strong"/>
          <w:rFonts w:ascii="Arial" w:eastAsia="Times New Roman" w:hAnsi="Arial" w:cs="Arial"/>
          <w:color w:val="auto"/>
          <w:sz w:val="24"/>
          <w:szCs w:val="24"/>
        </w:rPr>
      </w:pPr>
      <w:r w:rsidRPr="000E3931">
        <w:rPr>
          <w:rStyle w:val="Strong"/>
          <w:rFonts w:ascii="Arial" w:eastAsia="Times New Roman" w:hAnsi="Arial" w:cs="Arial"/>
          <w:color w:val="auto"/>
          <w:sz w:val="24"/>
          <w:szCs w:val="24"/>
        </w:rPr>
        <w:t>REFERENCES</w:t>
      </w:r>
    </w:p>
    <w:p w:rsidR="002E469E" w:rsidRPr="000E3931" w:rsidRDefault="002E469E" w:rsidP="002E469E">
      <w:pPr>
        <w:spacing w:line="480" w:lineRule="auto"/>
        <w:ind w:left="720" w:hanging="720"/>
        <w:rPr>
          <w:rFonts w:ascii="Arial" w:hAnsi="Arial" w:cs="Arial"/>
          <w:color w:val="232323"/>
          <w:sz w:val="20"/>
          <w:szCs w:val="20"/>
          <w:shd w:val="clear" w:color="auto" w:fill="FFFFFF"/>
        </w:rPr>
      </w:pPr>
      <w:proofErr w:type="spellStart"/>
      <w:r w:rsidRPr="000E3931">
        <w:rPr>
          <w:rFonts w:ascii="Arial" w:hAnsi="Arial" w:cs="Arial"/>
          <w:color w:val="232323"/>
          <w:sz w:val="20"/>
          <w:szCs w:val="20"/>
          <w:shd w:val="clear" w:color="auto" w:fill="FFFFFF"/>
        </w:rPr>
        <w:t>Akinadewo</w:t>
      </w:r>
      <w:proofErr w:type="spellEnd"/>
      <w:r w:rsidRPr="000E3931">
        <w:rPr>
          <w:rFonts w:ascii="Arial" w:hAnsi="Arial" w:cs="Arial"/>
          <w:color w:val="232323"/>
          <w:sz w:val="20"/>
          <w:szCs w:val="20"/>
          <w:shd w:val="clear" w:color="auto" w:fill="FFFFFF"/>
        </w:rPr>
        <w:t>, I. S. (2020). Microfinance Banks and Growth of Micro, Small and Medium Enterprises in Emerging Economies: Evidence from Nigeria. </w:t>
      </w:r>
      <w:r w:rsidRPr="000E3931">
        <w:rPr>
          <w:rFonts w:ascii="Arial" w:hAnsi="Arial" w:cs="Arial"/>
          <w:i/>
          <w:iCs/>
          <w:color w:val="232323"/>
          <w:sz w:val="20"/>
          <w:szCs w:val="20"/>
          <w:shd w:val="clear" w:color="auto" w:fill="FFFFFF"/>
        </w:rPr>
        <w:t>The</w:t>
      </w:r>
      <w:r w:rsidRPr="000E3931">
        <w:rPr>
          <w:rFonts w:ascii="Arial" w:hAnsi="Arial" w:cs="Arial"/>
          <w:color w:val="232323"/>
          <w:sz w:val="20"/>
          <w:szCs w:val="20"/>
          <w:shd w:val="clear" w:color="auto" w:fill="FFFFFF"/>
        </w:rPr>
        <w:t> </w:t>
      </w:r>
      <w:r w:rsidRPr="000E3931">
        <w:rPr>
          <w:rFonts w:ascii="Arial" w:hAnsi="Arial" w:cs="Arial"/>
          <w:i/>
          <w:iCs/>
          <w:color w:val="232323"/>
          <w:sz w:val="20"/>
          <w:szCs w:val="20"/>
          <w:shd w:val="clear" w:color="auto" w:fill="FFFFFF"/>
        </w:rPr>
        <w:t>Business</w:t>
      </w:r>
      <w:r w:rsidRPr="000E3931">
        <w:rPr>
          <w:rFonts w:ascii="Arial" w:hAnsi="Arial" w:cs="Arial"/>
          <w:color w:val="232323"/>
          <w:sz w:val="20"/>
          <w:szCs w:val="20"/>
          <w:shd w:val="clear" w:color="auto" w:fill="FFFFFF"/>
        </w:rPr>
        <w:t> </w:t>
      </w:r>
      <w:r w:rsidRPr="000E3931">
        <w:rPr>
          <w:rFonts w:ascii="Arial" w:hAnsi="Arial" w:cs="Arial"/>
          <w:i/>
          <w:iCs/>
          <w:color w:val="232323"/>
          <w:sz w:val="20"/>
          <w:szCs w:val="20"/>
          <w:shd w:val="clear" w:color="auto" w:fill="FFFFFF"/>
        </w:rPr>
        <w:t>and</w:t>
      </w:r>
      <w:r w:rsidRPr="000E3931">
        <w:rPr>
          <w:rFonts w:ascii="Arial" w:hAnsi="Arial" w:cs="Arial"/>
          <w:color w:val="232323"/>
          <w:sz w:val="20"/>
          <w:szCs w:val="20"/>
          <w:shd w:val="clear" w:color="auto" w:fill="FFFFFF"/>
        </w:rPr>
        <w:t> </w:t>
      </w:r>
      <w:r w:rsidRPr="000E3931">
        <w:rPr>
          <w:rFonts w:ascii="Arial" w:hAnsi="Arial" w:cs="Arial"/>
          <w:i/>
          <w:iCs/>
          <w:color w:val="232323"/>
          <w:sz w:val="20"/>
          <w:szCs w:val="20"/>
          <w:shd w:val="clear" w:color="auto" w:fill="FFFFFF"/>
        </w:rPr>
        <w:t>Management</w:t>
      </w:r>
      <w:r w:rsidRPr="000E3931">
        <w:rPr>
          <w:rFonts w:ascii="Arial" w:hAnsi="Arial" w:cs="Arial"/>
          <w:color w:val="232323"/>
          <w:sz w:val="20"/>
          <w:szCs w:val="20"/>
          <w:shd w:val="clear" w:color="auto" w:fill="FFFFFF"/>
        </w:rPr>
        <w:t> </w:t>
      </w:r>
      <w:r w:rsidRPr="000E3931">
        <w:rPr>
          <w:rFonts w:ascii="Arial" w:hAnsi="Arial" w:cs="Arial"/>
          <w:i/>
          <w:iCs/>
          <w:color w:val="232323"/>
          <w:sz w:val="20"/>
          <w:szCs w:val="20"/>
          <w:shd w:val="clear" w:color="auto" w:fill="FFFFFF"/>
        </w:rPr>
        <w:t>Review,</w:t>
      </w:r>
      <w:r w:rsidRPr="000E3931">
        <w:rPr>
          <w:rFonts w:ascii="Arial" w:hAnsi="Arial" w:cs="Arial"/>
          <w:color w:val="232323"/>
          <w:sz w:val="20"/>
          <w:szCs w:val="20"/>
          <w:shd w:val="clear" w:color="auto" w:fill="FFFFFF"/>
        </w:rPr>
        <w:t> </w:t>
      </w:r>
      <w:r w:rsidRPr="000E3931">
        <w:rPr>
          <w:rFonts w:ascii="Arial" w:hAnsi="Arial" w:cs="Arial"/>
          <w:i/>
          <w:iCs/>
          <w:color w:val="232323"/>
          <w:sz w:val="20"/>
          <w:szCs w:val="20"/>
          <w:shd w:val="clear" w:color="auto" w:fill="FFFFFF"/>
        </w:rPr>
        <w:t>11,</w:t>
      </w:r>
      <w:r w:rsidRPr="000E3931">
        <w:rPr>
          <w:rFonts w:ascii="Arial" w:hAnsi="Arial" w:cs="Arial"/>
          <w:color w:val="232323"/>
          <w:sz w:val="20"/>
          <w:szCs w:val="20"/>
          <w:shd w:val="clear" w:color="auto" w:fill="FFFFFF"/>
        </w:rPr>
        <w:t> 1-12.</w:t>
      </w:r>
      <w:r w:rsidRPr="000E3931">
        <w:rPr>
          <w:rFonts w:ascii="Arial" w:hAnsi="Arial" w:cs="Arial"/>
          <w:color w:val="232323"/>
          <w:sz w:val="20"/>
          <w:szCs w:val="20"/>
        </w:rPr>
        <w:br/>
      </w:r>
      <w:hyperlink r:id="rId8" w:history="1">
        <w:r w:rsidRPr="000E3931">
          <w:rPr>
            <w:rStyle w:val="Hyperlink"/>
            <w:rFonts w:ascii="Arial" w:hAnsi="Arial" w:cs="Arial"/>
            <w:sz w:val="20"/>
            <w:szCs w:val="20"/>
            <w:shd w:val="clear" w:color="auto" w:fill="FFFFFF"/>
          </w:rPr>
          <w:t>https://doi.org/10.24052/bmr/v11nu02/art-01</w:t>
        </w:r>
      </w:hyperlink>
    </w:p>
    <w:p w:rsidR="00237DB8" w:rsidRPr="000E3931" w:rsidRDefault="00E51CE7" w:rsidP="002E469E">
      <w:pPr>
        <w:spacing w:after="0" w:line="480" w:lineRule="auto"/>
        <w:ind w:left="720" w:hanging="720"/>
        <w:rPr>
          <w:rFonts w:ascii="Arial" w:hAnsi="Arial" w:cs="Arial"/>
        </w:rPr>
      </w:pPr>
      <w:proofErr w:type="spellStart"/>
      <w:r w:rsidRPr="000E3931">
        <w:rPr>
          <w:rFonts w:ascii="Arial" w:eastAsia="Times New Roman" w:hAnsi="Arial" w:cs="Arial"/>
          <w:color w:val="2E414F"/>
          <w:kern w:val="0"/>
          <w:sz w:val="20"/>
          <w:szCs w:val="20"/>
          <w:shd w:val="clear" w:color="auto" w:fill="FFFFFF"/>
        </w:rPr>
        <w:t>Aladejebi</w:t>
      </w:r>
      <w:proofErr w:type="spellEnd"/>
      <w:r w:rsidRPr="000E3931">
        <w:rPr>
          <w:rFonts w:ascii="Arial" w:eastAsia="Times New Roman" w:hAnsi="Arial" w:cs="Arial"/>
          <w:color w:val="2E414F"/>
          <w:kern w:val="0"/>
          <w:sz w:val="20"/>
          <w:szCs w:val="20"/>
          <w:shd w:val="clear" w:color="auto" w:fill="FFFFFF"/>
        </w:rPr>
        <w:t>, O (2019</w:t>
      </w:r>
      <w:r w:rsidR="0086471A" w:rsidRPr="000E3931">
        <w:rPr>
          <w:rFonts w:ascii="Arial" w:eastAsia="Times New Roman" w:hAnsi="Arial" w:cs="Arial"/>
          <w:color w:val="2E414F"/>
          <w:kern w:val="0"/>
          <w:sz w:val="20"/>
          <w:szCs w:val="20"/>
          <w:shd w:val="clear" w:color="auto" w:fill="FFFFFF"/>
        </w:rPr>
        <w:t>)</w:t>
      </w:r>
      <w:r w:rsidRPr="000E3931">
        <w:rPr>
          <w:rFonts w:ascii="Arial" w:eastAsia="Times New Roman" w:hAnsi="Arial" w:cs="Arial"/>
          <w:color w:val="2E414F"/>
          <w:kern w:val="0"/>
          <w:sz w:val="20"/>
          <w:szCs w:val="20"/>
          <w:shd w:val="clear" w:color="auto" w:fill="FFFFFF"/>
        </w:rPr>
        <w:t>. Determinants of Lending to small and medium Enterprises by Deposit Banks in Nigeri</w:t>
      </w:r>
      <w:r w:rsidR="0034659B" w:rsidRPr="000E3931">
        <w:rPr>
          <w:rFonts w:ascii="Arial" w:eastAsia="Times New Roman" w:hAnsi="Arial" w:cs="Arial"/>
          <w:color w:val="2E414F"/>
          <w:kern w:val="0"/>
          <w:sz w:val="20"/>
          <w:szCs w:val="20"/>
          <w:shd w:val="clear" w:color="auto" w:fill="FFFFFF"/>
        </w:rPr>
        <w:t>a, The International Journal of</w:t>
      </w:r>
      <w:r w:rsidRPr="000E3931">
        <w:rPr>
          <w:rFonts w:ascii="Arial" w:eastAsia="Times New Roman" w:hAnsi="Arial" w:cs="Arial"/>
          <w:color w:val="2E414F"/>
          <w:kern w:val="0"/>
          <w:sz w:val="20"/>
          <w:szCs w:val="20"/>
          <w:shd w:val="clear" w:color="auto" w:fill="FFFFFF"/>
        </w:rPr>
        <w:t xml:space="preserve"> Business &amp; Management. </w:t>
      </w:r>
      <w:hyperlink r:id="rId9" w:history="1">
        <w:r w:rsidRPr="000E3931">
          <w:rPr>
            <w:rStyle w:val="Hyperlink"/>
            <w:rFonts w:ascii="Arial" w:eastAsia="Times New Roman" w:hAnsi="Arial" w:cs="Arial"/>
            <w:kern w:val="0"/>
            <w:sz w:val="20"/>
            <w:szCs w:val="20"/>
            <w:shd w:val="clear" w:color="auto" w:fill="FFFFFF"/>
          </w:rPr>
          <w:t>https://api.semanticscholar.org/CorpusID:204499687</w:t>
        </w:r>
      </w:hyperlink>
    </w:p>
    <w:p w:rsidR="00237DB8" w:rsidRPr="007A544E" w:rsidRDefault="00237DB8" w:rsidP="007A544E">
      <w:pPr>
        <w:spacing w:after="0" w:line="480" w:lineRule="auto"/>
        <w:ind w:left="720" w:hanging="720"/>
        <w:rPr>
          <w:rFonts w:ascii="Arial" w:hAnsi="Arial" w:cs="Arial"/>
        </w:rPr>
      </w:pPr>
      <w:r w:rsidRPr="000E3931">
        <w:rPr>
          <w:rFonts w:ascii="Arial" w:hAnsi="Arial" w:cs="Arial"/>
          <w:sz w:val="20"/>
          <w:szCs w:val="20"/>
        </w:rPr>
        <w:t xml:space="preserve">Ghulam and </w:t>
      </w:r>
      <w:proofErr w:type="spellStart"/>
      <w:r w:rsidRPr="000E3931">
        <w:rPr>
          <w:rFonts w:ascii="Arial" w:hAnsi="Arial" w:cs="Arial"/>
          <w:sz w:val="20"/>
          <w:szCs w:val="20"/>
        </w:rPr>
        <w:t>Iyofor</w:t>
      </w:r>
      <w:proofErr w:type="spellEnd"/>
      <w:r w:rsidRPr="000E3931">
        <w:rPr>
          <w:rFonts w:ascii="Arial" w:hAnsi="Arial" w:cs="Arial"/>
          <w:sz w:val="20"/>
          <w:szCs w:val="20"/>
        </w:rPr>
        <w:t xml:space="preserve"> (2017). Bank Credit Availability to SMEs in Nigeria: The Impact of Firm and Owner Characteristics. Research Journal of Finance and Accounting. </w:t>
      </w:r>
      <w:hyperlink r:id="rId10" w:history="1">
        <w:r w:rsidRPr="000E3931">
          <w:rPr>
            <w:rStyle w:val="Hyperlink"/>
            <w:rFonts w:ascii="Arial" w:hAnsi="Arial" w:cs="Arial"/>
            <w:sz w:val="20"/>
            <w:szCs w:val="20"/>
          </w:rPr>
          <w:t>https://www.semanticscholar.org/paper/Bank-Credit-Availability-to-SMEs-in-Nigeria%3A-The-of-Ghulam-Iyofor/d356c2c9f6f23460bdd0e9564144fbfba6c9b312</w:t>
        </w:r>
      </w:hyperlink>
    </w:p>
    <w:p w:rsidR="007A544E" w:rsidRDefault="004300B1" w:rsidP="007A544E">
      <w:pPr>
        <w:pStyle w:val="Heading1"/>
        <w:shd w:val="clear" w:color="auto" w:fill="FFFFFF"/>
        <w:spacing w:before="0" w:line="480" w:lineRule="auto"/>
        <w:ind w:left="720" w:hanging="720"/>
        <w:jc w:val="both"/>
        <w:rPr>
          <w:rFonts w:ascii="Arial" w:hAnsi="Arial" w:cs="Arial"/>
          <w:sz w:val="20"/>
          <w:szCs w:val="20"/>
        </w:rPr>
      </w:pPr>
      <w:proofErr w:type="spellStart"/>
      <w:r w:rsidRPr="000E3931">
        <w:rPr>
          <w:rFonts w:ascii="Arial" w:hAnsi="Arial" w:cs="Arial"/>
          <w:b w:val="0"/>
          <w:color w:val="auto"/>
          <w:sz w:val="20"/>
          <w:szCs w:val="20"/>
        </w:rPr>
        <w:lastRenderedPageBreak/>
        <w:t>Ilegbinosa</w:t>
      </w:r>
      <w:proofErr w:type="spellEnd"/>
      <w:r w:rsidRPr="000E3931">
        <w:rPr>
          <w:rFonts w:ascii="Arial" w:hAnsi="Arial" w:cs="Arial"/>
          <w:b w:val="0"/>
          <w:color w:val="auto"/>
          <w:sz w:val="20"/>
          <w:szCs w:val="20"/>
        </w:rPr>
        <w:t>, I and Jumbo, E (2015).</w:t>
      </w:r>
      <w:r w:rsidRPr="000E3931">
        <w:rPr>
          <w:rFonts w:ascii="Arial" w:hAnsi="Arial" w:cs="Arial"/>
          <w:color w:val="auto"/>
          <w:sz w:val="20"/>
          <w:szCs w:val="20"/>
        </w:rPr>
        <w:t xml:space="preserve">  </w:t>
      </w:r>
      <w:r w:rsidRPr="000E3931">
        <w:rPr>
          <w:rFonts w:ascii="Arial" w:hAnsi="Arial" w:cs="Arial"/>
          <w:b w:val="0"/>
          <w:bCs w:val="0"/>
          <w:color w:val="auto"/>
          <w:sz w:val="20"/>
          <w:szCs w:val="20"/>
        </w:rPr>
        <w:t xml:space="preserve">Small and Medium Scale Enterprises and Economic Growth in Nigeria: 1975-2012. </w:t>
      </w:r>
      <w:r w:rsidRPr="000E3931">
        <w:rPr>
          <w:rFonts w:ascii="Arial" w:hAnsi="Arial" w:cs="Arial"/>
          <w:b w:val="0"/>
          <w:bCs w:val="0"/>
          <w:i/>
          <w:color w:val="auto"/>
          <w:sz w:val="20"/>
          <w:szCs w:val="20"/>
        </w:rPr>
        <w:t xml:space="preserve">International Journal of Business and </w:t>
      </w:r>
      <w:r w:rsidR="00A04A9C" w:rsidRPr="000E3931">
        <w:rPr>
          <w:rFonts w:ascii="Arial" w:hAnsi="Arial" w:cs="Arial"/>
          <w:b w:val="0"/>
          <w:bCs w:val="0"/>
          <w:i/>
          <w:color w:val="auto"/>
          <w:sz w:val="20"/>
          <w:szCs w:val="20"/>
        </w:rPr>
        <w:t xml:space="preserve">Management. </w:t>
      </w:r>
      <w:r w:rsidR="00A04A9C" w:rsidRPr="000E3931">
        <w:rPr>
          <w:rFonts w:ascii="Arial" w:hAnsi="Arial" w:cs="Arial"/>
          <w:b w:val="0"/>
          <w:bCs w:val="0"/>
          <w:color w:val="auto"/>
          <w:sz w:val="20"/>
          <w:szCs w:val="20"/>
        </w:rPr>
        <w:t xml:space="preserve">Vol. 10 No. 3. Page 203-216. </w:t>
      </w:r>
      <w:hyperlink r:id="rId11" w:history="1">
        <w:r w:rsidR="00574AAA" w:rsidRPr="000E3931">
          <w:rPr>
            <w:rStyle w:val="Hyperlink"/>
            <w:rFonts w:ascii="Arial" w:hAnsi="Arial" w:cs="Arial"/>
            <w:sz w:val="20"/>
            <w:szCs w:val="20"/>
          </w:rPr>
          <w:t>https://www.researchgate.net/publication/276390387_</w:t>
        </w:r>
      </w:hyperlink>
    </w:p>
    <w:p w:rsidR="007A544E" w:rsidRDefault="00574AAA" w:rsidP="007A544E">
      <w:pPr>
        <w:pStyle w:val="Heading1"/>
        <w:shd w:val="clear" w:color="auto" w:fill="FFFFFF"/>
        <w:spacing w:before="0" w:line="480" w:lineRule="auto"/>
        <w:ind w:left="720" w:hanging="720"/>
        <w:rPr>
          <w:rFonts w:ascii="Arial" w:eastAsia="Times New Roman" w:hAnsi="Arial" w:cs="Arial"/>
          <w:b w:val="0"/>
          <w:color w:val="auto"/>
          <w:sz w:val="20"/>
          <w:szCs w:val="20"/>
        </w:rPr>
      </w:pPr>
      <w:r w:rsidRPr="007A544E">
        <w:rPr>
          <w:rFonts w:ascii="Arial" w:hAnsi="Arial" w:cs="Arial"/>
          <w:b w:val="0"/>
          <w:color w:val="auto"/>
          <w:sz w:val="20"/>
          <w:szCs w:val="20"/>
        </w:rPr>
        <w:t xml:space="preserve">Ishola, </w:t>
      </w:r>
      <w:proofErr w:type="gramStart"/>
      <w:r w:rsidRPr="007A544E">
        <w:rPr>
          <w:rFonts w:ascii="Arial" w:hAnsi="Arial" w:cs="Arial"/>
          <w:b w:val="0"/>
          <w:color w:val="auto"/>
          <w:sz w:val="20"/>
          <w:szCs w:val="20"/>
        </w:rPr>
        <w:t>J,  A</w:t>
      </w:r>
      <w:proofErr w:type="gramEnd"/>
      <w:r w:rsidRPr="007A544E">
        <w:rPr>
          <w:rFonts w:ascii="Arial" w:hAnsi="Arial" w:cs="Arial"/>
          <w:b w:val="0"/>
          <w:color w:val="auto"/>
          <w:sz w:val="20"/>
          <w:szCs w:val="20"/>
        </w:rPr>
        <w:t xml:space="preserve">; Ishola, O. P &amp; Oni, A. S (2025). Effect of Bank Credit on the Performance of Small and Medium Scale Enterprises in Nigeria. International Journal of Economics </w:t>
      </w:r>
      <w:proofErr w:type="gramStart"/>
      <w:r w:rsidRPr="007A544E">
        <w:rPr>
          <w:rFonts w:ascii="Arial" w:hAnsi="Arial" w:cs="Arial"/>
          <w:b w:val="0"/>
          <w:color w:val="auto"/>
          <w:sz w:val="20"/>
          <w:szCs w:val="20"/>
        </w:rPr>
        <w:t>And</w:t>
      </w:r>
      <w:proofErr w:type="gramEnd"/>
      <w:r w:rsidRPr="007A544E">
        <w:rPr>
          <w:rFonts w:ascii="Arial" w:hAnsi="Arial" w:cs="Arial"/>
          <w:b w:val="0"/>
          <w:color w:val="auto"/>
          <w:sz w:val="20"/>
          <w:szCs w:val="20"/>
        </w:rPr>
        <w:t xml:space="preserve"> Business Management. Vol 11. No. 7 </w:t>
      </w:r>
      <w:hyperlink r:id="rId12" w:history="1">
        <w:r w:rsidRPr="007A544E">
          <w:rPr>
            <w:rStyle w:val="Hyperlink"/>
            <w:rFonts w:ascii="Arial" w:eastAsia="Times New Roman" w:hAnsi="Arial" w:cs="Arial"/>
            <w:b w:val="0"/>
            <w:color w:val="auto"/>
            <w:sz w:val="20"/>
            <w:szCs w:val="20"/>
          </w:rPr>
          <w:t>https://www.iiardjournals.org/get/IJEBM/VOL.%2011%20NO.%207%202025/EFFECT%20OF%20BANK%20CREDIT%20149-159.pdf</w:t>
        </w:r>
      </w:hyperlink>
    </w:p>
    <w:p w:rsidR="003C34FA" w:rsidRPr="007A544E" w:rsidRDefault="00A65E35" w:rsidP="007A544E">
      <w:pPr>
        <w:pStyle w:val="Heading1"/>
        <w:shd w:val="clear" w:color="auto" w:fill="FFFFFF"/>
        <w:spacing w:before="0" w:line="480" w:lineRule="auto"/>
        <w:ind w:left="720" w:hanging="720"/>
        <w:rPr>
          <w:rFonts w:ascii="Arial" w:hAnsi="Arial" w:cs="Arial"/>
          <w:b w:val="0"/>
          <w:color w:val="auto"/>
          <w:sz w:val="20"/>
          <w:szCs w:val="20"/>
        </w:rPr>
      </w:pPr>
      <w:r w:rsidRPr="007A544E">
        <w:rPr>
          <w:rFonts w:ascii="Arial" w:eastAsia="Times New Roman" w:hAnsi="Arial" w:cs="Arial"/>
          <w:b w:val="0"/>
          <w:color w:val="232323"/>
          <w:kern w:val="0"/>
          <w:sz w:val="20"/>
          <w:szCs w:val="20"/>
        </w:rPr>
        <w:t xml:space="preserve">Ismaila, M. and </w:t>
      </w:r>
      <w:proofErr w:type="spellStart"/>
      <w:r w:rsidRPr="007A544E">
        <w:rPr>
          <w:rFonts w:ascii="Arial" w:eastAsia="Times New Roman" w:hAnsi="Arial" w:cs="Arial"/>
          <w:b w:val="0"/>
          <w:color w:val="232323"/>
          <w:kern w:val="0"/>
          <w:sz w:val="20"/>
          <w:szCs w:val="20"/>
        </w:rPr>
        <w:t>Imoughele</w:t>
      </w:r>
      <w:proofErr w:type="spellEnd"/>
      <w:r w:rsidRPr="007A544E">
        <w:rPr>
          <w:rFonts w:ascii="Arial" w:eastAsia="Times New Roman" w:hAnsi="Arial" w:cs="Arial"/>
          <w:b w:val="0"/>
          <w:color w:val="232323"/>
          <w:kern w:val="0"/>
          <w:sz w:val="20"/>
          <w:szCs w:val="20"/>
        </w:rPr>
        <w:t xml:space="preserve">, L.E. (2015) Macroeconomic Determinants of Economic Growth in Nigeria: A Co-integration Approach. International Journal of Academic Research in Economics and Management Sciences, </w:t>
      </w:r>
      <w:r w:rsidR="003C34FA" w:rsidRPr="007A544E">
        <w:rPr>
          <w:rFonts w:ascii="Arial" w:eastAsia="Times New Roman" w:hAnsi="Arial" w:cs="Arial"/>
          <w:b w:val="0"/>
          <w:color w:val="232323"/>
          <w:kern w:val="0"/>
          <w:sz w:val="20"/>
          <w:szCs w:val="20"/>
        </w:rPr>
        <w:t xml:space="preserve">vol.4, page </w:t>
      </w:r>
      <w:r w:rsidRPr="007A544E">
        <w:rPr>
          <w:rFonts w:ascii="Arial" w:eastAsia="Times New Roman" w:hAnsi="Arial" w:cs="Arial"/>
          <w:b w:val="0"/>
          <w:color w:val="232323"/>
          <w:kern w:val="0"/>
          <w:sz w:val="20"/>
          <w:szCs w:val="20"/>
        </w:rPr>
        <w:t>34-46.</w:t>
      </w:r>
      <w:r w:rsidR="003C34FA" w:rsidRPr="007A544E">
        <w:rPr>
          <w:rFonts w:ascii="Arial" w:eastAsia="Times New Roman" w:hAnsi="Arial" w:cs="Arial"/>
          <w:b w:val="0"/>
          <w:color w:val="232323"/>
          <w:kern w:val="0"/>
          <w:sz w:val="20"/>
          <w:szCs w:val="20"/>
        </w:rPr>
        <w:t xml:space="preserve"> </w:t>
      </w:r>
      <w:hyperlink r:id="rId13" w:history="1">
        <w:r w:rsidR="003C34FA" w:rsidRPr="007A544E">
          <w:rPr>
            <w:rStyle w:val="Hyperlink"/>
            <w:rFonts w:ascii="Arial" w:eastAsia="Times New Roman" w:hAnsi="Arial" w:cs="Arial"/>
            <w:b w:val="0"/>
            <w:kern w:val="0"/>
            <w:sz w:val="20"/>
            <w:szCs w:val="20"/>
          </w:rPr>
          <w:t>https://www.scrip.org/reference/referencespapers?refrenceid=2142645</w:t>
        </w:r>
      </w:hyperlink>
    </w:p>
    <w:p w:rsidR="006C0DF3" w:rsidRPr="000E3931" w:rsidRDefault="006C0DF3" w:rsidP="0034659B">
      <w:pPr>
        <w:shd w:val="clear" w:color="auto" w:fill="FFFFFF"/>
        <w:spacing w:after="0" w:line="480" w:lineRule="auto"/>
        <w:ind w:left="720" w:hanging="720"/>
        <w:jc w:val="both"/>
        <w:rPr>
          <w:rFonts w:ascii="Arial" w:hAnsi="Arial" w:cs="Arial"/>
        </w:rPr>
      </w:pPr>
      <w:r w:rsidRPr="000E3931">
        <w:rPr>
          <w:rFonts w:ascii="Arial" w:hAnsi="Arial" w:cs="Arial"/>
          <w:color w:val="232323"/>
          <w:sz w:val="20"/>
          <w:szCs w:val="20"/>
          <w:shd w:val="clear" w:color="auto" w:fill="FFFFFF"/>
        </w:rPr>
        <w:t>Kiyatoki.</w:t>
      </w:r>
      <w:r w:rsidRPr="000E3931">
        <w:rPr>
          <w:rFonts w:ascii="Arial" w:hAnsi="Arial" w:cs="Arial"/>
          <w:sz w:val="20"/>
          <w:szCs w:val="20"/>
        </w:rPr>
        <w:t xml:space="preserve"> N and Moore. J (1997). Credit Cycle</w:t>
      </w:r>
      <w:r w:rsidRPr="000E3931">
        <w:rPr>
          <w:rFonts w:ascii="Arial" w:hAnsi="Arial" w:cs="Arial"/>
          <w:i/>
          <w:sz w:val="20"/>
          <w:szCs w:val="20"/>
        </w:rPr>
        <w:t>: The Journal of Political Economy</w:t>
      </w:r>
      <w:r w:rsidRPr="000E3931">
        <w:rPr>
          <w:rFonts w:ascii="Arial" w:hAnsi="Arial" w:cs="Arial"/>
          <w:sz w:val="20"/>
          <w:szCs w:val="20"/>
        </w:rPr>
        <w:t xml:space="preserve">, Vol. 105, No. 2 pp. 211-248.The University of Chicago Press. </w:t>
      </w:r>
      <w:hyperlink r:id="rId14" w:history="1">
        <w:r w:rsidRPr="000E3931">
          <w:rPr>
            <w:rStyle w:val="Hyperlink"/>
            <w:rFonts w:ascii="Arial" w:hAnsi="Arial" w:cs="Arial"/>
            <w:sz w:val="20"/>
            <w:szCs w:val="20"/>
          </w:rPr>
          <w:t>https://www-users.york.ac.uk/~psm509/ULB2012/KiyotakiMooreJPE1997.pdf</w:t>
        </w:r>
      </w:hyperlink>
    </w:p>
    <w:p w:rsidR="00237DB8" w:rsidRPr="000E3931" w:rsidRDefault="00237DB8" w:rsidP="0034659B">
      <w:pPr>
        <w:shd w:val="clear" w:color="auto" w:fill="FFFFFF"/>
        <w:spacing w:after="0" w:line="480" w:lineRule="auto"/>
        <w:ind w:left="720" w:hanging="720"/>
        <w:jc w:val="both"/>
        <w:rPr>
          <w:rFonts w:ascii="Arial" w:hAnsi="Arial" w:cs="Arial"/>
          <w:sz w:val="20"/>
          <w:szCs w:val="20"/>
        </w:rPr>
      </w:pPr>
      <w:r w:rsidRPr="000E3931">
        <w:rPr>
          <w:rFonts w:ascii="Arial" w:hAnsi="Arial" w:cs="Arial"/>
          <w:sz w:val="20"/>
          <w:szCs w:val="20"/>
        </w:rPr>
        <w:t xml:space="preserve">Linda O.O, Isaac M.I &amp; </w:t>
      </w:r>
      <w:proofErr w:type="spellStart"/>
      <w:r w:rsidRPr="000E3931">
        <w:rPr>
          <w:rFonts w:ascii="Arial" w:hAnsi="Arial" w:cs="Arial"/>
          <w:sz w:val="20"/>
          <w:szCs w:val="20"/>
        </w:rPr>
        <w:t>Eneje</w:t>
      </w:r>
      <w:proofErr w:type="spellEnd"/>
      <w:r w:rsidRPr="000E3931">
        <w:rPr>
          <w:rFonts w:ascii="Arial" w:hAnsi="Arial" w:cs="Arial"/>
          <w:sz w:val="20"/>
          <w:szCs w:val="20"/>
        </w:rPr>
        <w:t xml:space="preserve"> B.C. (2019). Financing Small and Medium Enterprises through Micro-Credit Lending in Nigeria: Environmental Consequences. International Journal of Applied Environmental Sciences, 14, (2), 171-196.</w:t>
      </w:r>
    </w:p>
    <w:p w:rsidR="006C0DF3" w:rsidRPr="000E3931" w:rsidRDefault="006C0DF3" w:rsidP="0034659B">
      <w:pPr>
        <w:shd w:val="clear" w:color="auto" w:fill="FFFFFF"/>
        <w:spacing w:after="0" w:line="480" w:lineRule="auto"/>
        <w:ind w:left="720" w:hanging="720"/>
        <w:jc w:val="both"/>
        <w:rPr>
          <w:rFonts w:ascii="Arial" w:hAnsi="Arial" w:cs="Arial"/>
        </w:rPr>
      </w:pPr>
      <w:r w:rsidRPr="000E3931">
        <w:rPr>
          <w:rFonts w:ascii="Arial" w:eastAsia="Times New Roman" w:hAnsi="Arial" w:cs="Arial"/>
          <w:color w:val="333333"/>
          <w:kern w:val="0"/>
          <w:sz w:val="20"/>
          <w:szCs w:val="20"/>
        </w:rPr>
        <w:t xml:space="preserve">Nafiu, M.O and Tolulope A </w:t>
      </w:r>
      <w:proofErr w:type="gramStart"/>
      <w:r w:rsidRPr="000E3931">
        <w:rPr>
          <w:rFonts w:ascii="Arial" w:eastAsia="Times New Roman" w:hAnsi="Arial" w:cs="Arial"/>
          <w:color w:val="333333"/>
          <w:kern w:val="0"/>
          <w:sz w:val="20"/>
          <w:szCs w:val="20"/>
        </w:rPr>
        <w:t>S..(</w:t>
      </w:r>
      <w:proofErr w:type="gramEnd"/>
      <w:r w:rsidRPr="000E3931">
        <w:rPr>
          <w:rFonts w:ascii="Arial" w:eastAsia="Times New Roman" w:hAnsi="Arial" w:cs="Arial"/>
          <w:color w:val="333333"/>
          <w:kern w:val="0"/>
          <w:sz w:val="20"/>
          <w:szCs w:val="20"/>
        </w:rPr>
        <w:t xml:space="preserve">2024) The Influence of Bank Credit Financing on the Growth of SMEs in Nigeria. </w:t>
      </w:r>
      <w:proofErr w:type="gramStart"/>
      <w:r w:rsidRPr="000E3931">
        <w:rPr>
          <w:rFonts w:ascii="Arial" w:eastAsia="Times New Roman" w:hAnsi="Arial" w:cs="Arial"/>
          <w:color w:val="333333"/>
          <w:kern w:val="0"/>
          <w:sz w:val="20"/>
          <w:szCs w:val="20"/>
        </w:rPr>
        <w:t>.</w:t>
      </w:r>
      <w:r w:rsidRPr="000E3931">
        <w:rPr>
          <w:rFonts w:ascii="Arial" w:eastAsia="Times New Roman" w:hAnsi="Arial" w:cs="Arial"/>
          <w:i/>
          <w:iCs/>
          <w:color w:val="333333"/>
          <w:kern w:val="0"/>
          <w:sz w:val="20"/>
          <w:szCs w:val="20"/>
        </w:rPr>
        <w:t>Asian</w:t>
      </w:r>
      <w:proofErr w:type="gramEnd"/>
      <w:r w:rsidRPr="000E3931">
        <w:rPr>
          <w:rFonts w:ascii="Arial" w:eastAsia="Times New Roman" w:hAnsi="Arial" w:cs="Arial"/>
          <w:i/>
          <w:iCs/>
          <w:color w:val="333333"/>
          <w:kern w:val="0"/>
          <w:sz w:val="20"/>
          <w:szCs w:val="20"/>
        </w:rPr>
        <w:t xml:space="preserve"> Journal of Economics, Business and Accounting</w:t>
      </w:r>
      <w:r w:rsidRPr="000E3931">
        <w:rPr>
          <w:rFonts w:ascii="Arial" w:eastAsia="Times New Roman" w:hAnsi="Arial" w:cs="Arial"/>
          <w:color w:val="333333"/>
          <w:kern w:val="0"/>
          <w:sz w:val="20"/>
          <w:szCs w:val="20"/>
        </w:rPr>
        <w:t xml:space="preserve"> 24 (10):264-76. </w:t>
      </w:r>
      <w:r w:rsidRPr="000E3931">
        <w:rPr>
          <w:rStyle w:val="bold"/>
          <w:rFonts w:ascii="Arial" w:hAnsi="Arial" w:cs="Arial"/>
          <w:bCs/>
          <w:color w:val="000000"/>
          <w:sz w:val="20"/>
          <w:szCs w:val="20"/>
          <w:shd w:val="clear" w:color="auto" w:fill="FFFFFF"/>
        </w:rPr>
        <w:t>DOI: </w:t>
      </w:r>
      <w:hyperlink r:id="rId15" w:history="1">
        <w:r w:rsidRPr="000E3931">
          <w:rPr>
            <w:rStyle w:val="Hyperlink"/>
            <w:rFonts w:ascii="Arial" w:hAnsi="Arial" w:cs="Arial"/>
            <w:color w:val="0F4C82"/>
            <w:sz w:val="20"/>
            <w:szCs w:val="20"/>
            <w:shd w:val="clear" w:color="auto" w:fill="FFFFFF"/>
          </w:rPr>
          <w:t>10.9734/</w:t>
        </w:r>
        <w:proofErr w:type="spellStart"/>
        <w:r w:rsidRPr="000E3931">
          <w:rPr>
            <w:rStyle w:val="Hyperlink"/>
            <w:rFonts w:ascii="Arial" w:hAnsi="Arial" w:cs="Arial"/>
            <w:color w:val="0F4C82"/>
            <w:sz w:val="20"/>
            <w:szCs w:val="20"/>
            <w:shd w:val="clear" w:color="auto" w:fill="FFFFFF"/>
          </w:rPr>
          <w:t>ajeba</w:t>
        </w:r>
        <w:proofErr w:type="spellEnd"/>
        <w:r w:rsidRPr="000E3931">
          <w:rPr>
            <w:rStyle w:val="Hyperlink"/>
            <w:rFonts w:ascii="Arial" w:hAnsi="Arial" w:cs="Arial"/>
            <w:color w:val="0F4C82"/>
            <w:sz w:val="20"/>
            <w:szCs w:val="20"/>
            <w:shd w:val="clear" w:color="auto" w:fill="FFFFFF"/>
          </w:rPr>
          <w:t>/2024/v24i101528</w:t>
        </w:r>
      </w:hyperlink>
    </w:p>
    <w:p w:rsidR="00574AAA" w:rsidRPr="000E3931" w:rsidRDefault="00574AAA" w:rsidP="00574AAA">
      <w:pPr>
        <w:shd w:val="clear" w:color="auto" w:fill="FFFFFF"/>
        <w:spacing w:after="0" w:line="480" w:lineRule="auto"/>
        <w:ind w:left="720" w:hanging="720"/>
        <w:jc w:val="both"/>
        <w:rPr>
          <w:rFonts w:ascii="Arial" w:hAnsi="Arial" w:cs="Arial"/>
          <w:color w:val="2E3743"/>
          <w:sz w:val="20"/>
          <w:szCs w:val="20"/>
        </w:rPr>
      </w:pPr>
      <w:proofErr w:type="spellStart"/>
      <w:r w:rsidRPr="000E3931">
        <w:rPr>
          <w:rFonts w:ascii="Arial" w:eastAsia="Times New Roman" w:hAnsi="Arial" w:cs="Arial"/>
          <w:color w:val="232323"/>
          <w:kern w:val="0"/>
          <w:sz w:val="20"/>
          <w:szCs w:val="20"/>
        </w:rPr>
        <w:t>Odufuye</w:t>
      </w:r>
      <w:proofErr w:type="spellEnd"/>
      <w:r w:rsidRPr="000E3931">
        <w:rPr>
          <w:rFonts w:ascii="Arial" w:eastAsia="Times New Roman" w:hAnsi="Arial" w:cs="Arial"/>
          <w:color w:val="232323"/>
          <w:kern w:val="0"/>
          <w:sz w:val="20"/>
          <w:szCs w:val="20"/>
        </w:rPr>
        <w:t>, B. M (2017).</w:t>
      </w:r>
      <w:r w:rsidRPr="000E3931">
        <w:rPr>
          <w:rFonts w:ascii="Arial" w:hAnsi="Arial" w:cs="Arial"/>
          <w:color w:val="2E3743"/>
          <w:sz w:val="20"/>
          <w:szCs w:val="20"/>
        </w:rPr>
        <w:t xml:space="preserve"> </w:t>
      </w:r>
      <w:r w:rsidRPr="000E3931">
        <w:rPr>
          <w:rFonts w:ascii="Arial" w:eastAsia="Times New Roman" w:hAnsi="Arial" w:cs="Arial"/>
          <w:color w:val="232323"/>
          <w:kern w:val="0"/>
          <w:sz w:val="20"/>
          <w:szCs w:val="20"/>
        </w:rPr>
        <w:t>Bank Credits and its impact on Nigerian Economy Growth</w:t>
      </w:r>
      <w:r w:rsidRPr="000E3931">
        <w:rPr>
          <w:rFonts w:ascii="Arial" w:hAnsi="Arial" w:cs="Arial"/>
          <w:color w:val="2E3743"/>
          <w:sz w:val="20"/>
          <w:szCs w:val="20"/>
        </w:rPr>
        <w:t>.</w:t>
      </w:r>
      <w:r w:rsidRPr="000E3931">
        <w:rPr>
          <w:rFonts w:ascii="Arial" w:eastAsia="Times New Roman" w:hAnsi="Arial" w:cs="Arial"/>
          <w:color w:val="232323"/>
          <w:kern w:val="0"/>
          <w:sz w:val="20"/>
          <w:szCs w:val="20"/>
        </w:rPr>
        <w:t xml:space="preserve"> </w:t>
      </w:r>
      <w:hyperlink r:id="rId16" w:anchor="extracted" w:history="1">
        <w:r w:rsidRPr="000E3931">
          <w:rPr>
            <w:rStyle w:val="Hyperlink"/>
            <w:rFonts w:ascii="Arial" w:eastAsia="Times New Roman" w:hAnsi="Arial" w:cs="Arial"/>
            <w:kern w:val="0"/>
            <w:sz w:val="20"/>
            <w:szCs w:val="20"/>
          </w:rPr>
          <w:t>https://www.semanticscholar.org/paper/Bank-Credits-and-its-Impact-on-Nigerian-Economy-Odufuye/bea718f95d56a50524a62098aa4980581c6f9a61#extracted</w:t>
        </w:r>
      </w:hyperlink>
    </w:p>
    <w:p w:rsidR="006C0DF3" w:rsidRPr="000E3931" w:rsidRDefault="006C0DF3" w:rsidP="007A544E">
      <w:pPr>
        <w:shd w:val="clear" w:color="auto" w:fill="FFFFFF"/>
        <w:spacing w:after="0" w:line="480" w:lineRule="auto"/>
        <w:ind w:left="720" w:hanging="720"/>
        <w:rPr>
          <w:rFonts w:ascii="Arial" w:hAnsi="Arial" w:cs="Arial"/>
          <w:sz w:val="20"/>
          <w:szCs w:val="20"/>
          <w:shd w:val="clear" w:color="auto" w:fill="FFFFFF"/>
        </w:rPr>
      </w:pPr>
      <w:proofErr w:type="spellStart"/>
      <w:proofErr w:type="gramStart"/>
      <w:r w:rsidRPr="000E3931">
        <w:rPr>
          <w:rFonts w:ascii="Arial" w:hAnsi="Arial" w:cs="Arial"/>
          <w:sz w:val="20"/>
          <w:szCs w:val="20"/>
          <w:shd w:val="clear" w:color="auto" w:fill="FFFFFF"/>
        </w:rPr>
        <w:t>Olowookere</w:t>
      </w:r>
      <w:proofErr w:type="spellEnd"/>
      <w:r w:rsidRPr="000E3931">
        <w:rPr>
          <w:rFonts w:ascii="Arial" w:hAnsi="Arial" w:cs="Arial"/>
          <w:sz w:val="20"/>
          <w:szCs w:val="20"/>
          <w:shd w:val="clear" w:color="auto" w:fill="FFFFFF"/>
        </w:rPr>
        <w:t xml:space="preserve"> ,</w:t>
      </w:r>
      <w:proofErr w:type="gramEnd"/>
      <w:r w:rsidRPr="000E3931">
        <w:rPr>
          <w:rFonts w:ascii="Arial" w:hAnsi="Arial" w:cs="Arial"/>
          <w:sz w:val="20"/>
          <w:szCs w:val="20"/>
          <w:shd w:val="clear" w:color="auto" w:fill="FFFFFF"/>
        </w:rPr>
        <w:t xml:space="preserve"> J. K., Has</w:t>
      </w:r>
      <w:r w:rsidR="00923A90" w:rsidRPr="000E3931">
        <w:rPr>
          <w:rFonts w:ascii="Arial" w:hAnsi="Arial" w:cs="Arial"/>
          <w:sz w:val="20"/>
          <w:szCs w:val="20"/>
          <w:shd w:val="clear" w:color="auto" w:fill="FFFFFF"/>
        </w:rPr>
        <w:t xml:space="preserve">san , C. O., Adewole , A. O., &amp; </w:t>
      </w:r>
      <w:r w:rsidRPr="000E3931">
        <w:rPr>
          <w:rFonts w:ascii="Arial" w:hAnsi="Arial" w:cs="Arial"/>
          <w:sz w:val="20"/>
          <w:szCs w:val="20"/>
          <w:shd w:val="clear" w:color="auto" w:fill="FFFFFF"/>
        </w:rPr>
        <w:t>Aderemi, T. A. (2021). Small and Medium Scale Enterprises (SMES) Financing and Sustainable Economic Growth in Nigeria: Array. </w:t>
      </w:r>
      <w:r w:rsidR="007A544E">
        <w:rPr>
          <w:rFonts w:ascii="Arial" w:hAnsi="Arial" w:cs="Arial"/>
          <w:i/>
          <w:iCs/>
          <w:sz w:val="20"/>
          <w:szCs w:val="20"/>
          <w:shd w:val="clear" w:color="auto" w:fill="FFFFFF"/>
        </w:rPr>
        <w:t xml:space="preserve">The Journal of Accounting </w:t>
      </w:r>
      <w:r w:rsidRPr="000E3931">
        <w:rPr>
          <w:rFonts w:ascii="Arial" w:hAnsi="Arial" w:cs="Arial"/>
          <w:i/>
          <w:iCs/>
          <w:sz w:val="20"/>
          <w:szCs w:val="20"/>
          <w:shd w:val="clear" w:color="auto" w:fill="FFFFFF"/>
        </w:rPr>
        <w:t>and Management</w:t>
      </w:r>
      <w:r w:rsidRPr="000E3931">
        <w:rPr>
          <w:rFonts w:ascii="Arial" w:hAnsi="Arial" w:cs="Arial"/>
          <w:sz w:val="20"/>
          <w:szCs w:val="20"/>
          <w:shd w:val="clear" w:color="auto" w:fill="FFFFFF"/>
        </w:rPr>
        <w:t>, </w:t>
      </w:r>
      <w:r w:rsidRPr="000E3931">
        <w:rPr>
          <w:rFonts w:ascii="Arial" w:hAnsi="Arial" w:cs="Arial"/>
          <w:i/>
          <w:iCs/>
          <w:sz w:val="20"/>
          <w:szCs w:val="20"/>
          <w:shd w:val="clear" w:color="auto" w:fill="FFFFFF"/>
        </w:rPr>
        <w:t>11</w:t>
      </w:r>
      <w:r w:rsidRPr="000E3931">
        <w:rPr>
          <w:rFonts w:ascii="Arial" w:hAnsi="Arial" w:cs="Arial"/>
          <w:sz w:val="20"/>
          <w:szCs w:val="20"/>
          <w:shd w:val="clear" w:color="auto" w:fill="FFFFFF"/>
        </w:rPr>
        <w:t xml:space="preserve">(1). Retrieved from </w:t>
      </w:r>
      <w:hyperlink r:id="rId17" w:history="1">
        <w:r w:rsidRPr="000E3931">
          <w:rPr>
            <w:rStyle w:val="Hyperlink"/>
            <w:rFonts w:ascii="Arial" w:hAnsi="Arial" w:cs="Arial"/>
            <w:sz w:val="20"/>
            <w:szCs w:val="20"/>
            <w:shd w:val="clear" w:color="auto" w:fill="FFFFFF"/>
          </w:rPr>
          <w:t>https://dj.univ-danubius.ro/index.php/JAM/article/view/855</w:t>
        </w:r>
      </w:hyperlink>
    </w:p>
    <w:p w:rsidR="008D7996" w:rsidRDefault="006C0DF3" w:rsidP="008D7996">
      <w:pPr>
        <w:spacing w:after="0" w:line="480" w:lineRule="auto"/>
        <w:ind w:left="720" w:hanging="720"/>
        <w:jc w:val="both"/>
        <w:rPr>
          <w:rFonts w:ascii="Arial" w:eastAsia="Times New Roman" w:hAnsi="Arial" w:cs="Arial"/>
          <w:kern w:val="0"/>
          <w:sz w:val="20"/>
          <w:szCs w:val="20"/>
          <w:shd w:val="clear" w:color="auto" w:fill="FFFFFF"/>
        </w:rPr>
      </w:pPr>
      <w:proofErr w:type="spellStart"/>
      <w:r w:rsidRPr="000E3931">
        <w:rPr>
          <w:rFonts w:ascii="Arial" w:eastAsia="Times New Roman" w:hAnsi="Arial" w:cs="Arial"/>
          <w:kern w:val="0"/>
          <w:sz w:val="20"/>
          <w:szCs w:val="20"/>
          <w:shd w:val="clear" w:color="auto" w:fill="FFFFFF"/>
        </w:rPr>
        <w:lastRenderedPageBreak/>
        <w:t>Onyeiwu</w:t>
      </w:r>
      <w:proofErr w:type="spellEnd"/>
      <w:r w:rsidRPr="000E3931">
        <w:rPr>
          <w:rFonts w:ascii="Arial" w:eastAsia="Times New Roman" w:hAnsi="Arial" w:cs="Arial"/>
          <w:kern w:val="0"/>
          <w:sz w:val="20"/>
          <w:szCs w:val="20"/>
          <w:shd w:val="clear" w:color="auto" w:fill="FFFFFF"/>
        </w:rPr>
        <w:t xml:space="preserve">, c, </w:t>
      </w:r>
      <w:proofErr w:type="spellStart"/>
      <w:proofErr w:type="gramStart"/>
      <w:r w:rsidRPr="000E3931">
        <w:rPr>
          <w:rFonts w:ascii="Arial" w:eastAsia="Times New Roman" w:hAnsi="Arial" w:cs="Arial"/>
          <w:kern w:val="0"/>
          <w:sz w:val="20"/>
          <w:szCs w:val="20"/>
          <w:shd w:val="clear" w:color="auto" w:fill="FFFFFF"/>
        </w:rPr>
        <w:t>Muoneke,O</w:t>
      </w:r>
      <w:proofErr w:type="spellEnd"/>
      <w:r w:rsidRPr="000E3931">
        <w:rPr>
          <w:rFonts w:ascii="Arial" w:eastAsia="Times New Roman" w:hAnsi="Arial" w:cs="Arial"/>
          <w:kern w:val="0"/>
          <w:sz w:val="20"/>
          <w:szCs w:val="20"/>
          <w:shd w:val="clear" w:color="auto" w:fill="FFFFFF"/>
        </w:rPr>
        <w:t>.</w:t>
      </w:r>
      <w:proofErr w:type="gramEnd"/>
      <w:r w:rsidRPr="000E3931">
        <w:rPr>
          <w:rFonts w:ascii="Arial" w:eastAsia="Times New Roman" w:hAnsi="Arial" w:cs="Arial"/>
          <w:kern w:val="0"/>
          <w:sz w:val="20"/>
          <w:szCs w:val="20"/>
          <w:shd w:val="clear" w:color="auto" w:fill="FFFFFF"/>
        </w:rPr>
        <w:t xml:space="preserve"> B &amp; Abayomi, A. M (2021</w:t>
      </w:r>
      <w:r w:rsidR="00D6399A" w:rsidRPr="000E3931">
        <w:rPr>
          <w:rFonts w:ascii="Arial" w:eastAsia="Times New Roman" w:hAnsi="Arial" w:cs="Arial"/>
          <w:kern w:val="0"/>
          <w:sz w:val="20"/>
          <w:szCs w:val="20"/>
          <w:shd w:val="clear" w:color="auto" w:fill="FFFFFF"/>
        </w:rPr>
        <w:t>)</w:t>
      </w:r>
      <w:r w:rsidRPr="000E3931">
        <w:rPr>
          <w:rFonts w:ascii="Arial" w:eastAsia="Times New Roman" w:hAnsi="Arial" w:cs="Arial"/>
          <w:kern w:val="0"/>
          <w:sz w:val="20"/>
          <w:szCs w:val="20"/>
          <w:shd w:val="clear" w:color="auto" w:fill="FFFFFF"/>
        </w:rPr>
        <w:t xml:space="preserve">. Effects of Microfinance Bank Credit on Small and Medium Scale Businesses Evidence from Alimosho LGA Lagos State. </w:t>
      </w:r>
      <w:r w:rsidRPr="000E3931">
        <w:rPr>
          <w:rFonts w:ascii="Arial" w:eastAsia="Times New Roman" w:hAnsi="Arial" w:cs="Arial"/>
          <w:i/>
          <w:kern w:val="0"/>
          <w:sz w:val="20"/>
          <w:szCs w:val="20"/>
          <w:shd w:val="clear" w:color="auto" w:fill="FFFFFF"/>
        </w:rPr>
        <w:t>T</w:t>
      </w:r>
      <w:r w:rsidRPr="000E3931">
        <w:rPr>
          <w:rFonts w:ascii="Arial" w:eastAsia="Times New Roman" w:hAnsi="Arial" w:cs="Arial"/>
          <w:kern w:val="0"/>
          <w:sz w:val="20"/>
          <w:szCs w:val="20"/>
          <w:shd w:val="clear" w:color="auto" w:fill="FFFFFF"/>
        </w:rPr>
        <w:t>he</w:t>
      </w:r>
      <w:r w:rsidR="0008072D" w:rsidRPr="000E3931">
        <w:rPr>
          <w:rFonts w:ascii="Arial" w:eastAsia="Times New Roman" w:hAnsi="Arial" w:cs="Arial"/>
          <w:kern w:val="0"/>
          <w:sz w:val="20"/>
          <w:szCs w:val="20"/>
          <w:shd w:val="clear" w:color="auto" w:fill="FFFFFF"/>
        </w:rPr>
        <w:t xml:space="preserve"> </w:t>
      </w:r>
      <w:r w:rsidRPr="000E3931">
        <w:rPr>
          <w:rFonts w:ascii="Arial" w:eastAsia="Times New Roman" w:hAnsi="Arial" w:cs="Arial"/>
          <w:kern w:val="0"/>
          <w:sz w:val="20"/>
          <w:szCs w:val="20"/>
          <w:shd w:val="clear" w:color="auto" w:fill="FFFFFF"/>
        </w:rPr>
        <w:t xml:space="preserve">Journal of Entrepreneurial Finance. Vol. </w:t>
      </w:r>
      <w:r w:rsidR="0008072D" w:rsidRPr="000E3931">
        <w:rPr>
          <w:rFonts w:ascii="Arial" w:eastAsia="Times New Roman" w:hAnsi="Arial" w:cs="Arial"/>
          <w:kern w:val="0"/>
          <w:sz w:val="20"/>
          <w:szCs w:val="20"/>
          <w:shd w:val="clear" w:color="auto" w:fill="FFFFFF"/>
        </w:rPr>
        <w:t xml:space="preserve"> </w:t>
      </w:r>
      <w:r w:rsidR="00574AAA" w:rsidRPr="000E3931">
        <w:rPr>
          <w:rFonts w:ascii="Arial" w:eastAsia="Times New Roman" w:hAnsi="Arial" w:cs="Arial"/>
          <w:kern w:val="0"/>
          <w:sz w:val="20"/>
          <w:szCs w:val="20"/>
          <w:shd w:val="clear" w:color="auto" w:fill="FFFFFF"/>
        </w:rPr>
        <w:t xml:space="preserve">22(2). </w:t>
      </w:r>
      <w:hyperlink r:id="rId18" w:history="1">
        <w:r w:rsidR="00574AAA" w:rsidRPr="000E3931">
          <w:rPr>
            <w:rStyle w:val="Hyperlink"/>
            <w:rFonts w:ascii="Arial" w:eastAsia="Times New Roman" w:hAnsi="Arial" w:cs="Arial"/>
            <w:kern w:val="0"/>
            <w:sz w:val="20"/>
            <w:szCs w:val="20"/>
            <w:shd w:val="clear" w:color="auto" w:fill="FFFFFF"/>
          </w:rPr>
          <w:t>https://www.researchgate.net/publication/364742248</w:t>
        </w:r>
      </w:hyperlink>
    </w:p>
    <w:p w:rsidR="00894A62" w:rsidRPr="008D7996" w:rsidRDefault="00321532" w:rsidP="008D7996">
      <w:pPr>
        <w:spacing w:after="0" w:line="480" w:lineRule="auto"/>
        <w:ind w:left="720" w:hanging="720"/>
        <w:jc w:val="both"/>
        <w:rPr>
          <w:rFonts w:ascii="Arial" w:eastAsia="Times New Roman" w:hAnsi="Arial" w:cs="Arial"/>
          <w:kern w:val="0"/>
          <w:sz w:val="20"/>
          <w:szCs w:val="20"/>
          <w:shd w:val="clear" w:color="auto" w:fill="FFFFFF"/>
        </w:rPr>
      </w:pPr>
      <w:proofErr w:type="spellStart"/>
      <w:r w:rsidRPr="000E3931">
        <w:rPr>
          <w:rFonts w:ascii="Arial" w:eastAsia="Times New Roman" w:hAnsi="Arial" w:cs="Arial"/>
          <w:color w:val="232323"/>
          <w:kern w:val="0"/>
          <w:sz w:val="20"/>
          <w:szCs w:val="20"/>
        </w:rPr>
        <w:t>Ovat</w:t>
      </w:r>
      <w:proofErr w:type="spellEnd"/>
      <w:r w:rsidRPr="000E3931">
        <w:rPr>
          <w:rFonts w:ascii="Arial" w:eastAsia="Times New Roman" w:hAnsi="Arial" w:cs="Arial"/>
          <w:color w:val="232323"/>
          <w:kern w:val="0"/>
          <w:sz w:val="20"/>
          <w:szCs w:val="20"/>
        </w:rPr>
        <w:t xml:space="preserve">, </w:t>
      </w:r>
      <w:r w:rsidRPr="000E3931">
        <w:rPr>
          <w:rFonts w:ascii="Arial" w:hAnsi="Arial" w:cs="Arial"/>
          <w:sz w:val="20"/>
          <w:szCs w:val="20"/>
        </w:rPr>
        <w:t xml:space="preserve">O. O (2016). </w:t>
      </w:r>
      <w:r w:rsidR="00894A62" w:rsidRPr="000E3931">
        <w:rPr>
          <w:rFonts w:ascii="Arial" w:hAnsi="Arial" w:cs="Arial"/>
          <w:sz w:val="20"/>
          <w:szCs w:val="20"/>
        </w:rPr>
        <w:t>Commercial Banks’ Credit and the Growth of Small and Medium Scale Enterprises: The Nigerian Experience. I</w:t>
      </w:r>
      <w:r w:rsidR="00894A62" w:rsidRPr="000E3931">
        <w:rPr>
          <w:rFonts w:ascii="Arial" w:eastAsia="Times New Roman" w:hAnsi="Arial" w:cs="Arial"/>
          <w:color w:val="000000"/>
          <w:kern w:val="0"/>
          <w:sz w:val="20"/>
          <w:szCs w:val="20"/>
        </w:rPr>
        <w:t>OSR Journal of Economics and Finance (IOSR-JEF</w:t>
      </w:r>
      <w:proofErr w:type="gramStart"/>
      <w:r w:rsidR="00894A62" w:rsidRPr="000E3931">
        <w:rPr>
          <w:rFonts w:ascii="Arial" w:eastAsia="Times New Roman" w:hAnsi="Arial" w:cs="Arial"/>
          <w:color w:val="000000"/>
          <w:kern w:val="0"/>
          <w:sz w:val="20"/>
          <w:szCs w:val="20"/>
        </w:rPr>
        <w:t>) .</w:t>
      </w:r>
      <w:proofErr w:type="gramEnd"/>
      <w:r w:rsidR="00894A62" w:rsidRPr="000E3931">
        <w:rPr>
          <w:rFonts w:ascii="Arial" w:eastAsia="Times New Roman" w:hAnsi="Arial" w:cs="Arial"/>
          <w:color w:val="000000"/>
          <w:kern w:val="0"/>
          <w:sz w:val="20"/>
          <w:szCs w:val="20"/>
        </w:rPr>
        <w:t xml:space="preserve"> Volume 7, Issue </w:t>
      </w:r>
      <w:r w:rsidR="00B059EC" w:rsidRPr="000E3931">
        <w:rPr>
          <w:rFonts w:ascii="Arial" w:eastAsia="Times New Roman" w:hAnsi="Arial" w:cs="Arial"/>
          <w:color w:val="000000"/>
          <w:kern w:val="0"/>
          <w:sz w:val="20"/>
          <w:szCs w:val="20"/>
        </w:rPr>
        <w:t>6.</w:t>
      </w:r>
      <w:r w:rsidR="00B059EC" w:rsidRPr="000E3931">
        <w:rPr>
          <w:rFonts w:ascii="Arial" w:hAnsi="Arial" w:cs="Arial"/>
          <w:color w:val="555555"/>
          <w:sz w:val="20"/>
          <w:szCs w:val="20"/>
          <w:shd w:val="clear" w:color="auto" w:fill="FFFFFF"/>
        </w:rPr>
        <w:t xml:space="preserve"> </w:t>
      </w:r>
      <w:r w:rsidR="00894A62" w:rsidRPr="000E3931">
        <w:rPr>
          <w:rFonts w:ascii="Arial" w:hAnsi="Arial" w:cs="Arial"/>
          <w:color w:val="555555"/>
          <w:sz w:val="20"/>
          <w:szCs w:val="20"/>
          <w:shd w:val="clear" w:color="auto" w:fill="FFFFFF"/>
        </w:rPr>
        <w:t>DOI:</w:t>
      </w:r>
      <w:hyperlink r:id="rId19" w:tgtFrame="_blank" w:history="1">
        <w:r w:rsidR="00894A62" w:rsidRPr="000E3931">
          <w:rPr>
            <w:rStyle w:val="Hyperlink"/>
            <w:rFonts w:ascii="Arial" w:hAnsi="Arial" w:cs="Arial"/>
            <w:sz w:val="20"/>
            <w:szCs w:val="20"/>
            <w:bdr w:val="none" w:sz="0" w:space="0" w:color="auto" w:frame="1"/>
            <w:shd w:val="clear" w:color="auto" w:fill="FFFFFF"/>
          </w:rPr>
          <w:t>10.9790/5933-0706042330</w:t>
        </w:r>
      </w:hyperlink>
    </w:p>
    <w:p w:rsidR="006C0DF3" w:rsidRPr="000E3931" w:rsidRDefault="0008072D" w:rsidP="0034659B">
      <w:pPr>
        <w:shd w:val="clear" w:color="auto" w:fill="FFFFFF"/>
        <w:spacing w:after="0" w:line="480" w:lineRule="auto"/>
        <w:ind w:left="720" w:hanging="720"/>
        <w:jc w:val="both"/>
        <w:rPr>
          <w:rFonts w:ascii="Arial" w:hAnsi="Arial" w:cs="Arial"/>
          <w:color w:val="232323"/>
          <w:sz w:val="20"/>
          <w:szCs w:val="20"/>
          <w:shd w:val="clear" w:color="auto" w:fill="FFFFFF"/>
        </w:rPr>
      </w:pPr>
      <w:r w:rsidRPr="000E3931">
        <w:rPr>
          <w:rFonts w:ascii="Arial" w:hAnsi="Arial" w:cs="Arial"/>
          <w:color w:val="232323"/>
          <w:sz w:val="20"/>
          <w:szCs w:val="20"/>
          <w:shd w:val="clear" w:color="auto" w:fill="FFFFFF"/>
        </w:rPr>
        <w:t xml:space="preserve">Scholtens, </w:t>
      </w:r>
      <w:r w:rsidR="006C0DF3" w:rsidRPr="000E3931">
        <w:rPr>
          <w:rFonts w:ascii="Arial" w:hAnsi="Arial" w:cs="Arial"/>
          <w:color w:val="232323"/>
          <w:sz w:val="20"/>
          <w:szCs w:val="20"/>
          <w:shd w:val="clear" w:color="auto" w:fill="FFFFFF"/>
        </w:rPr>
        <w:t>B. and Van Wensveen, D. (2000). A Critique on the Theory of Financial Intermediation. </w:t>
      </w:r>
      <w:r w:rsidR="00982435" w:rsidRPr="000E3931">
        <w:rPr>
          <w:rFonts w:ascii="Arial" w:hAnsi="Arial" w:cs="Arial"/>
          <w:color w:val="232323"/>
          <w:sz w:val="20"/>
          <w:szCs w:val="20"/>
          <w:shd w:val="clear" w:color="auto" w:fill="FFFFFF"/>
        </w:rPr>
        <w:t xml:space="preserve"> </w:t>
      </w:r>
      <w:r w:rsidR="006C0DF3" w:rsidRPr="000E3931">
        <w:rPr>
          <w:rFonts w:ascii="Arial" w:hAnsi="Arial" w:cs="Arial"/>
          <w:i/>
          <w:iCs/>
          <w:color w:val="232323"/>
          <w:sz w:val="20"/>
          <w:szCs w:val="20"/>
          <w:shd w:val="clear" w:color="auto" w:fill="FFFFFF"/>
        </w:rPr>
        <w:t>Journal of Banking &amp; Finance</w:t>
      </w:r>
      <w:r w:rsidR="006C0DF3" w:rsidRPr="000E3931">
        <w:rPr>
          <w:rFonts w:ascii="Arial" w:hAnsi="Arial" w:cs="Arial"/>
          <w:color w:val="232323"/>
          <w:sz w:val="20"/>
          <w:szCs w:val="20"/>
          <w:shd w:val="clear" w:color="auto" w:fill="FFFFFF"/>
        </w:rPr>
        <w:t>, 24, 1243-1251.</w:t>
      </w:r>
      <w:r w:rsidR="006C0DF3" w:rsidRPr="000E3931">
        <w:rPr>
          <w:rFonts w:ascii="Arial" w:hAnsi="Arial" w:cs="Arial"/>
          <w:color w:val="232323"/>
          <w:sz w:val="20"/>
          <w:szCs w:val="20"/>
        </w:rPr>
        <w:br/>
      </w:r>
      <w:hyperlink r:id="rId20" w:history="1">
        <w:r w:rsidR="006C0DF3" w:rsidRPr="000E3931">
          <w:rPr>
            <w:rStyle w:val="Hyperlink"/>
            <w:rFonts w:ascii="Arial" w:hAnsi="Arial" w:cs="Arial"/>
            <w:sz w:val="20"/>
            <w:szCs w:val="20"/>
            <w:shd w:val="clear" w:color="auto" w:fill="FFFFFF"/>
          </w:rPr>
          <w:t>https://doi.org/10.1016/s0378-4266(99)00085-</w:t>
        </w:r>
      </w:hyperlink>
    </w:p>
    <w:p w:rsidR="00321532" w:rsidRPr="000F6B42" w:rsidRDefault="00321532" w:rsidP="000F6B42">
      <w:pPr>
        <w:shd w:val="clear" w:color="auto" w:fill="FFFFFF"/>
        <w:tabs>
          <w:tab w:val="left" w:pos="3930"/>
        </w:tabs>
        <w:spacing w:line="480" w:lineRule="auto"/>
        <w:rPr>
          <w:rFonts w:ascii="Arial" w:eastAsia="Times New Roman" w:hAnsi="Arial" w:cs="Arial"/>
          <w:color w:val="000000"/>
          <w:kern w:val="0"/>
        </w:rPr>
      </w:pPr>
    </w:p>
    <w:sectPr w:rsidR="00321532" w:rsidRPr="000F6B42" w:rsidSect="004D373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973" w:rsidRDefault="006E2973" w:rsidP="003C34FA">
      <w:pPr>
        <w:spacing w:after="0" w:line="240" w:lineRule="auto"/>
      </w:pPr>
      <w:r>
        <w:separator/>
      </w:r>
    </w:p>
  </w:endnote>
  <w:endnote w:type="continuationSeparator" w:id="0">
    <w:p w:rsidR="006E2973" w:rsidRDefault="006E2973" w:rsidP="003C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D17" w:rsidRDefault="005B4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70B" w:rsidRDefault="0055570B">
    <w:pPr>
      <w:pStyle w:val="Footer"/>
    </w:pPr>
  </w:p>
  <w:p w:rsidR="00F027E4" w:rsidRDefault="00F02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D17" w:rsidRDefault="005B4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973" w:rsidRDefault="006E2973" w:rsidP="003C34FA">
      <w:pPr>
        <w:spacing w:after="0" w:line="240" w:lineRule="auto"/>
      </w:pPr>
      <w:r>
        <w:separator/>
      </w:r>
    </w:p>
  </w:footnote>
  <w:footnote w:type="continuationSeparator" w:id="0">
    <w:p w:rsidR="006E2973" w:rsidRDefault="006E2973" w:rsidP="003C3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D17" w:rsidRDefault="005B4D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72970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D17" w:rsidRDefault="005B4D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72970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D17" w:rsidRDefault="005B4D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72970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C6286"/>
    <w:multiLevelType w:val="multilevel"/>
    <w:tmpl w:val="1266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222DC"/>
    <w:multiLevelType w:val="hybridMultilevel"/>
    <w:tmpl w:val="FE5EE2FE"/>
    <w:lvl w:ilvl="0" w:tplc="3D925F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A25B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C7B2D"/>
    <w:multiLevelType w:val="hybridMultilevel"/>
    <w:tmpl w:val="69AEB55C"/>
    <w:lvl w:ilvl="0" w:tplc="C64CFF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85F5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CB4AF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D24F8D"/>
    <w:multiLevelType w:val="multilevel"/>
    <w:tmpl w:val="38C89BE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5D7B75C8"/>
    <w:multiLevelType w:val="hybridMultilevel"/>
    <w:tmpl w:val="B29A4048"/>
    <w:lvl w:ilvl="0" w:tplc="D3ACE6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79A6"/>
    <w:rsid w:val="00012FBB"/>
    <w:rsid w:val="00052339"/>
    <w:rsid w:val="00056CB4"/>
    <w:rsid w:val="0008072D"/>
    <w:rsid w:val="00092FE0"/>
    <w:rsid w:val="000A6651"/>
    <w:rsid w:val="000B328E"/>
    <w:rsid w:val="000D7777"/>
    <w:rsid w:val="000E3931"/>
    <w:rsid w:val="000F6B42"/>
    <w:rsid w:val="000F79A6"/>
    <w:rsid w:val="00131CED"/>
    <w:rsid w:val="001358DF"/>
    <w:rsid w:val="001C3587"/>
    <w:rsid w:val="002170F4"/>
    <w:rsid w:val="00237DB8"/>
    <w:rsid w:val="002A60D4"/>
    <w:rsid w:val="002C290F"/>
    <w:rsid w:val="002D3742"/>
    <w:rsid w:val="002E469E"/>
    <w:rsid w:val="002F0578"/>
    <w:rsid w:val="002F082A"/>
    <w:rsid w:val="00307291"/>
    <w:rsid w:val="00321532"/>
    <w:rsid w:val="0034659B"/>
    <w:rsid w:val="00362AAC"/>
    <w:rsid w:val="00383F17"/>
    <w:rsid w:val="003B2122"/>
    <w:rsid w:val="003C34FA"/>
    <w:rsid w:val="003F1F48"/>
    <w:rsid w:val="004300B1"/>
    <w:rsid w:val="00453FAD"/>
    <w:rsid w:val="00465381"/>
    <w:rsid w:val="004801B1"/>
    <w:rsid w:val="004A7ED9"/>
    <w:rsid w:val="004D3738"/>
    <w:rsid w:val="00553CD0"/>
    <w:rsid w:val="0055570B"/>
    <w:rsid w:val="00574AAA"/>
    <w:rsid w:val="005836F9"/>
    <w:rsid w:val="005B4D17"/>
    <w:rsid w:val="00646C36"/>
    <w:rsid w:val="00656C6D"/>
    <w:rsid w:val="00670572"/>
    <w:rsid w:val="00691FDC"/>
    <w:rsid w:val="006A5CED"/>
    <w:rsid w:val="006A5D39"/>
    <w:rsid w:val="006B2A35"/>
    <w:rsid w:val="006C0DF3"/>
    <w:rsid w:val="006C7ED7"/>
    <w:rsid w:val="006E2973"/>
    <w:rsid w:val="006E7030"/>
    <w:rsid w:val="00724B6F"/>
    <w:rsid w:val="007355A4"/>
    <w:rsid w:val="00745DE8"/>
    <w:rsid w:val="00747190"/>
    <w:rsid w:val="00766BEF"/>
    <w:rsid w:val="007A544E"/>
    <w:rsid w:val="008027AA"/>
    <w:rsid w:val="0080289A"/>
    <w:rsid w:val="0080602E"/>
    <w:rsid w:val="00810081"/>
    <w:rsid w:val="00812AC0"/>
    <w:rsid w:val="0086471A"/>
    <w:rsid w:val="00894A62"/>
    <w:rsid w:val="008B0F2B"/>
    <w:rsid w:val="008D7996"/>
    <w:rsid w:val="008E5A90"/>
    <w:rsid w:val="00901634"/>
    <w:rsid w:val="009022CB"/>
    <w:rsid w:val="00905A5A"/>
    <w:rsid w:val="00923A90"/>
    <w:rsid w:val="00950A56"/>
    <w:rsid w:val="00980AA5"/>
    <w:rsid w:val="00982435"/>
    <w:rsid w:val="00985A9C"/>
    <w:rsid w:val="009965FD"/>
    <w:rsid w:val="009C7F10"/>
    <w:rsid w:val="009D5194"/>
    <w:rsid w:val="009F5EBB"/>
    <w:rsid w:val="00A04A9C"/>
    <w:rsid w:val="00A44C17"/>
    <w:rsid w:val="00A56337"/>
    <w:rsid w:val="00A65E35"/>
    <w:rsid w:val="00A66FF2"/>
    <w:rsid w:val="00A87A45"/>
    <w:rsid w:val="00AA4B55"/>
    <w:rsid w:val="00AD2E88"/>
    <w:rsid w:val="00AE08D0"/>
    <w:rsid w:val="00AE1F93"/>
    <w:rsid w:val="00AE4C6A"/>
    <w:rsid w:val="00AF7228"/>
    <w:rsid w:val="00B059EC"/>
    <w:rsid w:val="00B234F8"/>
    <w:rsid w:val="00B36067"/>
    <w:rsid w:val="00B54898"/>
    <w:rsid w:val="00B77DBE"/>
    <w:rsid w:val="00C14002"/>
    <w:rsid w:val="00C80418"/>
    <w:rsid w:val="00D0773E"/>
    <w:rsid w:val="00D1614F"/>
    <w:rsid w:val="00D2271B"/>
    <w:rsid w:val="00D25993"/>
    <w:rsid w:val="00D316C7"/>
    <w:rsid w:val="00D3625E"/>
    <w:rsid w:val="00D6399A"/>
    <w:rsid w:val="00D64EE5"/>
    <w:rsid w:val="00D71B96"/>
    <w:rsid w:val="00D85F92"/>
    <w:rsid w:val="00DE00F0"/>
    <w:rsid w:val="00DE2850"/>
    <w:rsid w:val="00E51CE7"/>
    <w:rsid w:val="00E554C2"/>
    <w:rsid w:val="00E56DF0"/>
    <w:rsid w:val="00E829AB"/>
    <w:rsid w:val="00EA1509"/>
    <w:rsid w:val="00EA3A34"/>
    <w:rsid w:val="00ED4D5C"/>
    <w:rsid w:val="00ED7498"/>
    <w:rsid w:val="00F027E4"/>
    <w:rsid w:val="00F31FE3"/>
    <w:rsid w:val="00F52888"/>
    <w:rsid w:val="00F75281"/>
    <w:rsid w:val="00F87E32"/>
    <w:rsid w:val="00FA18BC"/>
    <w:rsid w:val="00FC18AD"/>
    <w:rsid w:val="00FD04FD"/>
    <w:rsid w:val="00FD6F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D9F305"/>
  <w15:docId w15:val="{E143E355-C338-472F-B89D-C7CF8A13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9A6"/>
    <w:pPr>
      <w:spacing w:line="278" w:lineRule="auto"/>
    </w:pPr>
    <w:rPr>
      <w:rFonts w:eastAsiaTheme="minorEastAsia"/>
      <w:kern w:val="2"/>
      <w:sz w:val="24"/>
      <w:szCs w:val="24"/>
    </w:rPr>
  </w:style>
  <w:style w:type="paragraph" w:styleId="Heading1">
    <w:name w:val="heading 1"/>
    <w:basedOn w:val="Normal"/>
    <w:next w:val="Normal"/>
    <w:link w:val="Heading1Char"/>
    <w:uiPriority w:val="9"/>
    <w:qFormat/>
    <w:rsid w:val="00B059E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F79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F79A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0F79A6"/>
    <w:pPr>
      <w:keepNext/>
      <w:keepLines/>
      <w:spacing w:before="80" w:after="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79A6"/>
    <w:rPr>
      <w:rFonts w:asciiTheme="majorHAnsi" w:eastAsiaTheme="majorEastAsia" w:hAnsiTheme="majorHAnsi" w:cstheme="majorBidi"/>
      <w:color w:val="2E74B5" w:themeColor="accent1" w:themeShade="BF"/>
      <w:kern w:val="2"/>
      <w:sz w:val="32"/>
      <w:szCs w:val="32"/>
    </w:rPr>
  </w:style>
  <w:style w:type="character" w:customStyle="1" w:styleId="Heading3Char">
    <w:name w:val="Heading 3 Char"/>
    <w:basedOn w:val="DefaultParagraphFont"/>
    <w:link w:val="Heading3"/>
    <w:uiPriority w:val="9"/>
    <w:rsid w:val="000F79A6"/>
    <w:rPr>
      <w:rFonts w:eastAsiaTheme="majorEastAsia" w:cstheme="majorBidi"/>
      <w:color w:val="2E74B5" w:themeColor="accent1" w:themeShade="BF"/>
      <w:kern w:val="2"/>
      <w:sz w:val="28"/>
      <w:szCs w:val="28"/>
    </w:rPr>
  </w:style>
  <w:style w:type="character" w:customStyle="1" w:styleId="Heading4Char">
    <w:name w:val="Heading 4 Char"/>
    <w:basedOn w:val="DefaultParagraphFont"/>
    <w:link w:val="Heading4"/>
    <w:uiPriority w:val="9"/>
    <w:rsid w:val="000F79A6"/>
    <w:rPr>
      <w:rFonts w:eastAsiaTheme="majorEastAsia" w:cstheme="majorBidi"/>
      <w:i/>
      <w:iCs/>
      <w:color w:val="2E74B5" w:themeColor="accent1" w:themeShade="BF"/>
      <w:kern w:val="2"/>
      <w:sz w:val="24"/>
      <w:szCs w:val="24"/>
    </w:rPr>
  </w:style>
  <w:style w:type="paragraph" w:styleId="NormalWeb">
    <w:name w:val="Normal (Web)"/>
    <w:basedOn w:val="Normal"/>
    <w:uiPriority w:val="99"/>
    <w:unhideWhenUsed/>
    <w:rsid w:val="000F79A6"/>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sid w:val="000F79A6"/>
    <w:rPr>
      <w:b/>
      <w:bCs/>
    </w:rPr>
  </w:style>
  <w:style w:type="character" w:styleId="Emphasis">
    <w:name w:val="Emphasis"/>
    <w:basedOn w:val="DefaultParagraphFont"/>
    <w:uiPriority w:val="20"/>
    <w:qFormat/>
    <w:rsid w:val="000F79A6"/>
    <w:rPr>
      <w:i/>
      <w:iCs/>
    </w:rPr>
  </w:style>
  <w:style w:type="character" w:styleId="Hyperlink">
    <w:name w:val="Hyperlink"/>
    <w:basedOn w:val="DefaultParagraphFont"/>
    <w:uiPriority w:val="99"/>
    <w:unhideWhenUsed/>
    <w:rsid w:val="000F79A6"/>
    <w:rPr>
      <w:color w:val="0000FF"/>
      <w:u w:val="single"/>
    </w:rPr>
  </w:style>
  <w:style w:type="table" w:styleId="TableGrid">
    <w:name w:val="Table Grid"/>
    <w:basedOn w:val="TableNormal"/>
    <w:uiPriority w:val="39"/>
    <w:rsid w:val="000F79A6"/>
    <w:pPr>
      <w:spacing w:after="0" w:line="240" w:lineRule="auto"/>
    </w:pPr>
    <w:rPr>
      <w:rFonts w:eastAsiaTheme="minorEastAsia"/>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3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4FA"/>
    <w:rPr>
      <w:rFonts w:eastAsiaTheme="minorEastAsia"/>
      <w:kern w:val="2"/>
      <w:sz w:val="24"/>
      <w:szCs w:val="24"/>
    </w:rPr>
  </w:style>
  <w:style w:type="paragraph" w:styleId="Footer">
    <w:name w:val="footer"/>
    <w:basedOn w:val="Normal"/>
    <w:link w:val="FooterChar"/>
    <w:uiPriority w:val="99"/>
    <w:unhideWhenUsed/>
    <w:rsid w:val="003C3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4FA"/>
    <w:rPr>
      <w:rFonts w:eastAsiaTheme="minorEastAsia"/>
      <w:kern w:val="2"/>
      <w:sz w:val="24"/>
      <w:szCs w:val="24"/>
    </w:rPr>
  </w:style>
  <w:style w:type="character" w:styleId="FollowedHyperlink">
    <w:name w:val="FollowedHyperlink"/>
    <w:basedOn w:val="DefaultParagraphFont"/>
    <w:uiPriority w:val="99"/>
    <w:semiHidden/>
    <w:unhideWhenUsed/>
    <w:rsid w:val="00894A62"/>
    <w:rPr>
      <w:color w:val="954F72" w:themeColor="followedHyperlink"/>
      <w:u w:val="single"/>
    </w:rPr>
  </w:style>
  <w:style w:type="character" w:customStyle="1" w:styleId="Heading1Char">
    <w:name w:val="Heading 1 Char"/>
    <w:basedOn w:val="DefaultParagraphFont"/>
    <w:link w:val="Heading1"/>
    <w:uiPriority w:val="9"/>
    <w:rsid w:val="00B059EC"/>
    <w:rPr>
      <w:rFonts w:asciiTheme="majorHAnsi" w:eastAsiaTheme="majorEastAsia" w:hAnsiTheme="majorHAnsi" w:cstheme="majorBidi"/>
      <w:b/>
      <w:bCs/>
      <w:color w:val="2E74B5" w:themeColor="accent1" w:themeShade="BF"/>
      <w:kern w:val="2"/>
      <w:sz w:val="28"/>
      <w:szCs w:val="28"/>
    </w:rPr>
  </w:style>
  <w:style w:type="character" w:customStyle="1" w:styleId="bold">
    <w:name w:val="bold"/>
    <w:basedOn w:val="DefaultParagraphFont"/>
    <w:rsid w:val="008027AA"/>
  </w:style>
  <w:style w:type="paragraph" w:styleId="BalloonText">
    <w:name w:val="Balloon Text"/>
    <w:basedOn w:val="Normal"/>
    <w:link w:val="BalloonTextChar"/>
    <w:uiPriority w:val="99"/>
    <w:semiHidden/>
    <w:unhideWhenUsed/>
    <w:rsid w:val="009C7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F10"/>
    <w:rPr>
      <w:rFonts w:ascii="Tahoma" w:eastAsiaTheme="minorEastAsia" w:hAnsi="Tahoma" w:cs="Tahoma"/>
      <w:kern w:val="2"/>
      <w:sz w:val="16"/>
      <w:szCs w:val="16"/>
    </w:rPr>
  </w:style>
  <w:style w:type="character" w:styleId="UnresolvedMention">
    <w:name w:val="Unresolved Mention"/>
    <w:basedOn w:val="DefaultParagraphFont"/>
    <w:uiPriority w:val="99"/>
    <w:semiHidden/>
    <w:unhideWhenUsed/>
    <w:rsid w:val="000D7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1255">
      <w:bodyDiv w:val="1"/>
      <w:marLeft w:val="0"/>
      <w:marRight w:val="0"/>
      <w:marTop w:val="0"/>
      <w:marBottom w:val="0"/>
      <w:divBdr>
        <w:top w:val="none" w:sz="0" w:space="0" w:color="auto"/>
        <w:left w:val="none" w:sz="0" w:space="0" w:color="auto"/>
        <w:bottom w:val="none" w:sz="0" w:space="0" w:color="auto"/>
        <w:right w:val="none" w:sz="0" w:space="0" w:color="auto"/>
      </w:divBdr>
    </w:div>
    <w:div w:id="186913664">
      <w:bodyDiv w:val="1"/>
      <w:marLeft w:val="0"/>
      <w:marRight w:val="0"/>
      <w:marTop w:val="0"/>
      <w:marBottom w:val="0"/>
      <w:divBdr>
        <w:top w:val="none" w:sz="0" w:space="0" w:color="auto"/>
        <w:left w:val="none" w:sz="0" w:space="0" w:color="auto"/>
        <w:bottom w:val="none" w:sz="0" w:space="0" w:color="auto"/>
        <w:right w:val="none" w:sz="0" w:space="0" w:color="auto"/>
      </w:divBdr>
    </w:div>
    <w:div w:id="359169615">
      <w:bodyDiv w:val="1"/>
      <w:marLeft w:val="0"/>
      <w:marRight w:val="0"/>
      <w:marTop w:val="0"/>
      <w:marBottom w:val="0"/>
      <w:divBdr>
        <w:top w:val="none" w:sz="0" w:space="0" w:color="auto"/>
        <w:left w:val="none" w:sz="0" w:space="0" w:color="auto"/>
        <w:bottom w:val="none" w:sz="0" w:space="0" w:color="auto"/>
        <w:right w:val="none" w:sz="0" w:space="0" w:color="auto"/>
      </w:divBdr>
    </w:div>
    <w:div w:id="660279680">
      <w:bodyDiv w:val="1"/>
      <w:marLeft w:val="0"/>
      <w:marRight w:val="0"/>
      <w:marTop w:val="0"/>
      <w:marBottom w:val="0"/>
      <w:divBdr>
        <w:top w:val="none" w:sz="0" w:space="0" w:color="auto"/>
        <w:left w:val="none" w:sz="0" w:space="0" w:color="auto"/>
        <w:bottom w:val="none" w:sz="0" w:space="0" w:color="auto"/>
        <w:right w:val="none" w:sz="0" w:space="0" w:color="auto"/>
      </w:divBdr>
    </w:div>
    <w:div w:id="1079596784">
      <w:bodyDiv w:val="1"/>
      <w:marLeft w:val="0"/>
      <w:marRight w:val="0"/>
      <w:marTop w:val="0"/>
      <w:marBottom w:val="0"/>
      <w:divBdr>
        <w:top w:val="none" w:sz="0" w:space="0" w:color="auto"/>
        <w:left w:val="none" w:sz="0" w:space="0" w:color="auto"/>
        <w:bottom w:val="none" w:sz="0" w:space="0" w:color="auto"/>
        <w:right w:val="none" w:sz="0" w:space="0" w:color="auto"/>
      </w:divBdr>
    </w:div>
    <w:div w:id="1176337261">
      <w:bodyDiv w:val="1"/>
      <w:marLeft w:val="0"/>
      <w:marRight w:val="0"/>
      <w:marTop w:val="0"/>
      <w:marBottom w:val="0"/>
      <w:divBdr>
        <w:top w:val="none" w:sz="0" w:space="0" w:color="auto"/>
        <w:left w:val="none" w:sz="0" w:space="0" w:color="auto"/>
        <w:bottom w:val="none" w:sz="0" w:space="0" w:color="auto"/>
        <w:right w:val="none" w:sz="0" w:space="0" w:color="auto"/>
      </w:divBdr>
    </w:div>
    <w:div w:id="1249191841">
      <w:bodyDiv w:val="1"/>
      <w:marLeft w:val="0"/>
      <w:marRight w:val="0"/>
      <w:marTop w:val="0"/>
      <w:marBottom w:val="0"/>
      <w:divBdr>
        <w:top w:val="none" w:sz="0" w:space="0" w:color="auto"/>
        <w:left w:val="none" w:sz="0" w:space="0" w:color="auto"/>
        <w:bottom w:val="none" w:sz="0" w:space="0" w:color="auto"/>
        <w:right w:val="none" w:sz="0" w:space="0" w:color="auto"/>
      </w:divBdr>
    </w:div>
    <w:div w:id="1362974799">
      <w:bodyDiv w:val="1"/>
      <w:marLeft w:val="0"/>
      <w:marRight w:val="0"/>
      <w:marTop w:val="0"/>
      <w:marBottom w:val="0"/>
      <w:divBdr>
        <w:top w:val="none" w:sz="0" w:space="0" w:color="auto"/>
        <w:left w:val="none" w:sz="0" w:space="0" w:color="auto"/>
        <w:bottom w:val="none" w:sz="0" w:space="0" w:color="auto"/>
        <w:right w:val="none" w:sz="0" w:space="0" w:color="auto"/>
      </w:divBdr>
    </w:div>
    <w:div w:id="1420326043">
      <w:bodyDiv w:val="1"/>
      <w:marLeft w:val="0"/>
      <w:marRight w:val="0"/>
      <w:marTop w:val="0"/>
      <w:marBottom w:val="0"/>
      <w:divBdr>
        <w:top w:val="none" w:sz="0" w:space="0" w:color="auto"/>
        <w:left w:val="none" w:sz="0" w:space="0" w:color="auto"/>
        <w:bottom w:val="none" w:sz="0" w:space="0" w:color="auto"/>
        <w:right w:val="none" w:sz="0" w:space="0" w:color="auto"/>
      </w:divBdr>
    </w:div>
    <w:div w:id="1658413666">
      <w:bodyDiv w:val="1"/>
      <w:marLeft w:val="0"/>
      <w:marRight w:val="0"/>
      <w:marTop w:val="0"/>
      <w:marBottom w:val="0"/>
      <w:divBdr>
        <w:top w:val="none" w:sz="0" w:space="0" w:color="auto"/>
        <w:left w:val="none" w:sz="0" w:space="0" w:color="auto"/>
        <w:bottom w:val="none" w:sz="0" w:space="0" w:color="auto"/>
        <w:right w:val="none" w:sz="0" w:space="0" w:color="auto"/>
      </w:divBdr>
    </w:div>
    <w:div w:id="1840850446">
      <w:bodyDiv w:val="1"/>
      <w:marLeft w:val="0"/>
      <w:marRight w:val="0"/>
      <w:marTop w:val="0"/>
      <w:marBottom w:val="0"/>
      <w:divBdr>
        <w:top w:val="none" w:sz="0" w:space="0" w:color="auto"/>
        <w:left w:val="none" w:sz="0" w:space="0" w:color="auto"/>
        <w:bottom w:val="none" w:sz="0" w:space="0" w:color="auto"/>
        <w:right w:val="none" w:sz="0" w:space="0" w:color="auto"/>
      </w:divBdr>
      <w:divsChild>
        <w:div w:id="620694855">
          <w:marLeft w:val="0"/>
          <w:marRight w:val="0"/>
          <w:marTop w:val="0"/>
          <w:marBottom w:val="0"/>
          <w:divBdr>
            <w:top w:val="none" w:sz="0" w:space="0" w:color="auto"/>
            <w:left w:val="none" w:sz="0" w:space="0" w:color="auto"/>
            <w:bottom w:val="none" w:sz="0" w:space="0" w:color="auto"/>
            <w:right w:val="none" w:sz="0" w:space="0" w:color="auto"/>
          </w:divBdr>
          <w:divsChild>
            <w:div w:id="1465654288">
              <w:marLeft w:val="0"/>
              <w:marRight w:val="0"/>
              <w:marTop w:val="0"/>
              <w:marBottom w:val="0"/>
              <w:divBdr>
                <w:top w:val="none" w:sz="0" w:space="0" w:color="auto"/>
                <w:left w:val="none" w:sz="0" w:space="0" w:color="auto"/>
                <w:bottom w:val="none" w:sz="0" w:space="0" w:color="auto"/>
                <w:right w:val="none" w:sz="0" w:space="0" w:color="auto"/>
              </w:divBdr>
              <w:divsChild>
                <w:div w:id="2045788527">
                  <w:marLeft w:val="0"/>
                  <w:marRight w:val="0"/>
                  <w:marTop w:val="0"/>
                  <w:marBottom w:val="0"/>
                  <w:divBdr>
                    <w:top w:val="none" w:sz="0" w:space="0" w:color="auto"/>
                    <w:left w:val="none" w:sz="0" w:space="0" w:color="auto"/>
                    <w:bottom w:val="none" w:sz="0" w:space="0" w:color="auto"/>
                    <w:right w:val="none" w:sz="0" w:space="0" w:color="auto"/>
                  </w:divBdr>
                  <w:divsChild>
                    <w:div w:id="7942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759502">
      <w:bodyDiv w:val="1"/>
      <w:marLeft w:val="0"/>
      <w:marRight w:val="0"/>
      <w:marTop w:val="0"/>
      <w:marBottom w:val="0"/>
      <w:divBdr>
        <w:top w:val="none" w:sz="0" w:space="0" w:color="auto"/>
        <w:left w:val="none" w:sz="0" w:space="0" w:color="auto"/>
        <w:bottom w:val="none" w:sz="0" w:space="0" w:color="auto"/>
        <w:right w:val="none" w:sz="0" w:space="0" w:color="auto"/>
      </w:divBdr>
    </w:div>
    <w:div w:id="1936479358">
      <w:bodyDiv w:val="1"/>
      <w:marLeft w:val="0"/>
      <w:marRight w:val="0"/>
      <w:marTop w:val="0"/>
      <w:marBottom w:val="0"/>
      <w:divBdr>
        <w:top w:val="none" w:sz="0" w:space="0" w:color="auto"/>
        <w:left w:val="none" w:sz="0" w:space="0" w:color="auto"/>
        <w:bottom w:val="none" w:sz="0" w:space="0" w:color="auto"/>
        <w:right w:val="none" w:sz="0" w:space="0" w:color="auto"/>
      </w:divBdr>
    </w:div>
    <w:div w:id="2115709361">
      <w:bodyDiv w:val="1"/>
      <w:marLeft w:val="0"/>
      <w:marRight w:val="0"/>
      <w:marTop w:val="0"/>
      <w:marBottom w:val="0"/>
      <w:divBdr>
        <w:top w:val="none" w:sz="0" w:space="0" w:color="auto"/>
        <w:left w:val="none" w:sz="0" w:space="0" w:color="auto"/>
        <w:bottom w:val="none" w:sz="0" w:space="0" w:color="auto"/>
        <w:right w:val="none" w:sz="0" w:space="0" w:color="auto"/>
      </w:divBdr>
      <w:divsChild>
        <w:div w:id="1704018640">
          <w:marLeft w:val="-50"/>
          <w:marRight w:val="0"/>
          <w:marTop w:val="0"/>
          <w:marBottom w:val="0"/>
          <w:divBdr>
            <w:top w:val="none" w:sz="0" w:space="0" w:color="auto"/>
            <w:left w:val="none" w:sz="0" w:space="0" w:color="auto"/>
            <w:bottom w:val="none" w:sz="0" w:space="0" w:color="auto"/>
            <w:right w:val="none" w:sz="0" w:space="0" w:color="auto"/>
          </w:divBdr>
          <w:divsChild>
            <w:div w:id="257107635">
              <w:marLeft w:val="0"/>
              <w:marRight w:val="0"/>
              <w:marTop w:val="0"/>
              <w:marBottom w:val="0"/>
              <w:divBdr>
                <w:top w:val="none" w:sz="0" w:space="0" w:color="auto"/>
                <w:left w:val="none" w:sz="0" w:space="0" w:color="auto"/>
                <w:bottom w:val="none" w:sz="0" w:space="0" w:color="auto"/>
                <w:right w:val="none" w:sz="0" w:space="0" w:color="auto"/>
              </w:divBdr>
            </w:div>
            <w:div w:id="788276412">
              <w:marLeft w:val="0"/>
              <w:marRight w:val="0"/>
              <w:marTop w:val="0"/>
              <w:marBottom w:val="0"/>
              <w:divBdr>
                <w:top w:val="none" w:sz="0" w:space="0" w:color="auto"/>
                <w:left w:val="none" w:sz="0" w:space="0" w:color="auto"/>
                <w:bottom w:val="none" w:sz="0" w:space="0" w:color="auto"/>
                <w:right w:val="none" w:sz="0" w:space="0" w:color="auto"/>
              </w:divBdr>
              <w:divsChild>
                <w:div w:id="10099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2803">
          <w:marLeft w:val="0"/>
          <w:marRight w:val="0"/>
          <w:marTop w:val="0"/>
          <w:marBottom w:val="50"/>
          <w:divBdr>
            <w:top w:val="none" w:sz="0" w:space="0" w:color="auto"/>
            <w:left w:val="none" w:sz="0" w:space="0" w:color="auto"/>
            <w:bottom w:val="none" w:sz="0" w:space="0" w:color="auto"/>
            <w:right w:val="none" w:sz="0" w:space="0" w:color="auto"/>
          </w:divBdr>
        </w:div>
        <w:div w:id="101535246">
          <w:marLeft w:val="0"/>
          <w:marRight w:val="0"/>
          <w:marTop w:val="0"/>
          <w:marBottom w:val="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052/bmr/v11nu02/art-01" TargetMode="External"/><Relationship Id="rId13" Type="http://schemas.openxmlformats.org/officeDocument/2006/relationships/hyperlink" Target="https://www.scrip.org/reference/referencespapers?refrenceid=2142645" TargetMode="External"/><Relationship Id="rId18" Type="http://schemas.openxmlformats.org/officeDocument/2006/relationships/hyperlink" Target="https://www.researchgate.net/publication/364742248"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hyperlink" Target="https://www.iiardjournals.org/get/IJEBM/VOL.%2011%20NO.%207%202025/EFFECT%20OF%20BANK%20CREDIT%20149-159.pdf" TargetMode="External"/><Relationship Id="rId17" Type="http://schemas.openxmlformats.org/officeDocument/2006/relationships/hyperlink" Target="https://dj.univ-danubius.ro/index.php/JAM/article/view/85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semanticscholar.org/paper/Bank-Credits-and-its-Impact-on-Nigerian-Economy-Odufuye/bea718f95d56a50524a62098aa4980581c6f9a61" TargetMode="External"/><Relationship Id="rId20" Type="http://schemas.openxmlformats.org/officeDocument/2006/relationships/hyperlink" Target="https://doi.org/10.1016/s0378-4266(99)000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76390387_"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9734/ajeba/2024/v24i10152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semanticscholar.org/paper/Bank-Credit-Availability-to-SMEs-in-Nigeria%3A-The-of-Ghulam-Iyofor/d356c2c9f6f23460bdd0e9564144fbfba6c9b312" TargetMode="External"/><Relationship Id="rId19" Type="http://schemas.openxmlformats.org/officeDocument/2006/relationships/hyperlink" Target="https://doi.org/10.9790/5933-0706042330" TargetMode="External"/><Relationship Id="rId4" Type="http://schemas.openxmlformats.org/officeDocument/2006/relationships/webSettings" Target="webSettings.xml"/><Relationship Id="rId9" Type="http://schemas.openxmlformats.org/officeDocument/2006/relationships/hyperlink" Target="https://api.semanticscholar.org/CorpusID:204499687" TargetMode="External"/><Relationship Id="rId14" Type="http://schemas.openxmlformats.org/officeDocument/2006/relationships/hyperlink" Target="https://www-users.york.ac.uk/~psm509/ULB2012/KiyotakiMooreJPE1997.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4242</TotalTime>
  <Pages>13</Pages>
  <Words>3554</Words>
  <Characters>20260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41</cp:revision>
  <dcterms:created xsi:type="dcterms:W3CDTF">2026-02-13T12:36:00Z</dcterms:created>
  <dcterms:modified xsi:type="dcterms:W3CDTF">2026-03-05T10:05:00Z</dcterms:modified>
</cp:coreProperties>
</file>