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02FA" w14:textId="5646CF02" w:rsidR="007558B5" w:rsidRPr="00D31EFA" w:rsidRDefault="00663222" w:rsidP="00B61D7A">
      <w:pPr>
        <w:spacing w:line="360" w:lineRule="auto"/>
        <w:jc w:val="center"/>
        <w:rPr>
          <w:rFonts w:ascii="Times New Roman" w:hAnsi="Times New Roman" w:cs="Times New Roman"/>
          <w:b/>
          <w:bCs/>
          <w:sz w:val="24"/>
          <w:szCs w:val="24"/>
        </w:rPr>
      </w:pPr>
      <w:bookmarkStart w:id="0" w:name="_Hlk222933216"/>
      <w:r w:rsidRPr="00D31EFA">
        <w:rPr>
          <w:rFonts w:ascii="Times New Roman" w:hAnsi="Times New Roman" w:cs="Times New Roman"/>
          <w:b/>
          <w:bCs/>
          <w:sz w:val="24"/>
          <w:szCs w:val="24"/>
        </w:rPr>
        <w:t xml:space="preserve">Invisible Hands: Child </w:t>
      </w:r>
      <w:proofErr w:type="spellStart"/>
      <w:r w:rsidRPr="00D31EFA">
        <w:rPr>
          <w:rFonts w:ascii="Times New Roman" w:hAnsi="Times New Roman" w:cs="Times New Roman"/>
          <w:b/>
          <w:bCs/>
          <w:sz w:val="24"/>
          <w:szCs w:val="24"/>
        </w:rPr>
        <w:t>Labour</w:t>
      </w:r>
      <w:proofErr w:type="spellEnd"/>
      <w:r w:rsidRPr="00D31EFA">
        <w:rPr>
          <w:rFonts w:ascii="Times New Roman" w:hAnsi="Times New Roman" w:cs="Times New Roman"/>
          <w:b/>
          <w:bCs/>
          <w:sz w:val="24"/>
          <w:szCs w:val="24"/>
        </w:rPr>
        <w:t xml:space="preserve"> and Economic Challenges in 21st Century India</w:t>
      </w:r>
    </w:p>
    <w:bookmarkEnd w:id="0"/>
    <w:p w14:paraId="29E30E7A" w14:textId="24FC8223" w:rsidR="00B21D19" w:rsidRDefault="00B21D19" w:rsidP="009A2110">
      <w:pPr>
        <w:spacing w:after="0" w:line="360" w:lineRule="auto"/>
        <w:jc w:val="center"/>
        <w:rPr>
          <w:rFonts w:ascii="Times New Roman" w:hAnsi="Times New Roman" w:cs="Times New Roman"/>
          <w:bCs/>
          <w:sz w:val="24"/>
          <w:szCs w:val="24"/>
        </w:rPr>
      </w:pPr>
    </w:p>
    <w:p w14:paraId="06192C32" w14:textId="77777777" w:rsidR="00155EFE" w:rsidRPr="00D31EFA" w:rsidRDefault="00155EFE" w:rsidP="009A2110">
      <w:pPr>
        <w:spacing w:after="0" w:line="360" w:lineRule="auto"/>
        <w:jc w:val="center"/>
        <w:rPr>
          <w:rFonts w:ascii="Times New Roman" w:hAnsi="Times New Roman" w:cs="Times New Roman"/>
          <w:bCs/>
          <w:sz w:val="24"/>
          <w:szCs w:val="24"/>
        </w:rPr>
      </w:pPr>
      <w:bookmarkStart w:id="1" w:name="_GoBack"/>
      <w:bookmarkEnd w:id="1"/>
    </w:p>
    <w:p w14:paraId="3CC3CF2F" w14:textId="77777777" w:rsidR="00B10EBF" w:rsidRPr="00D31EFA" w:rsidRDefault="00B10EBF" w:rsidP="00B61D7A">
      <w:pPr>
        <w:spacing w:line="360" w:lineRule="auto"/>
        <w:jc w:val="center"/>
        <w:rPr>
          <w:rFonts w:ascii="Times New Roman" w:hAnsi="Times New Roman" w:cs="Times New Roman"/>
          <w:b/>
          <w:bCs/>
          <w:sz w:val="24"/>
          <w:szCs w:val="24"/>
          <w:lang w:val="en-IN"/>
        </w:rPr>
      </w:pPr>
    </w:p>
    <w:p w14:paraId="3B0C5D93" w14:textId="77777777" w:rsidR="00DB0D6F" w:rsidRPr="00D31EFA" w:rsidRDefault="00DB0D6F" w:rsidP="00DB0D6F">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Abstract</w:t>
      </w:r>
    </w:p>
    <w:p w14:paraId="646E9410" w14:textId="77777777" w:rsidR="00DB0D6F" w:rsidRPr="00D31EFA" w:rsidRDefault="00DB0D6F" w:rsidP="00DB0D6F">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remains a monumental and persistent challenge for 21st-century India, despite the nation’s multidimensional growth and various legislative efforts. This study provides a comprehensive analysis of the status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examining its magnitude, trends, and socio-economic drivers using quantitative data primarily sourced from the Census of India (2001 and 2011), the National Sample Survey (NSS), and International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Organization (ILO) </w:t>
      </w:r>
      <w:proofErr w:type="spellStart"/>
      <w:r w:rsidRPr="00D31EFA">
        <w:rPr>
          <w:rFonts w:ascii="Times New Roman" w:hAnsi="Times New Roman" w:cs="Times New Roman"/>
          <w:sz w:val="24"/>
          <w:szCs w:val="24"/>
        </w:rPr>
        <w:t>reports.The</w:t>
      </w:r>
      <w:proofErr w:type="spellEnd"/>
      <w:r w:rsidRPr="00D31EFA">
        <w:rPr>
          <w:rFonts w:ascii="Times New Roman" w:hAnsi="Times New Roman" w:cs="Times New Roman"/>
          <w:sz w:val="24"/>
          <w:szCs w:val="24"/>
        </w:rPr>
        <w:t xml:space="preserve"> findings reveal that while the national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decreased from 5% in 2001 to 3.9% in 2011, this decline has been less progressive than expected. A significant shift in geographic distribution was observed: while rural areas saw a decline in child workers (from 5.9% to 4.3%), urban areas experienced an increase (from 2.1% to 2.9%). This urban rise is largely attributed to the migration of families from rural regions in search of employment due to a lack of local </w:t>
      </w:r>
      <w:proofErr w:type="spellStart"/>
      <w:proofErr w:type="gramStart"/>
      <w:r w:rsidRPr="00D31EFA">
        <w:rPr>
          <w:rFonts w:ascii="Times New Roman" w:hAnsi="Times New Roman" w:cs="Times New Roman"/>
          <w:sz w:val="24"/>
          <w:szCs w:val="24"/>
        </w:rPr>
        <w:t>opportunities.The</w:t>
      </w:r>
      <w:proofErr w:type="spellEnd"/>
      <w:proofErr w:type="gramEnd"/>
      <w:r w:rsidRPr="00D31EFA">
        <w:rPr>
          <w:rFonts w:ascii="Times New Roman" w:hAnsi="Times New Roman" w:cs="Times New Roman"/>
          <w:sz w:val="24"/>
          <w:szCs w:val="24"/>
        </w:rPr>
        <w:t xml:space="preserve"> document identifies poverty as the primary driver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followed by socio-economic backwardness, parental illiteracy, and a lack of adequate educational infrastructure. Children from Scheduled Castes (SC) and Scheduled Tribes (ST) are disproportionately affected;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incidence remained high at 6.7% in 2011, reflecting systemic inequalities and limited access to </w:t>
      </w:r>
      <w:proofErr w:type="spellStart"/>
      <w:proofErr w:type="gramStart"/>
      <w:r w:rsidRPr="00D31EFA">
        <w:rPr>
          <w:rFonts w:ascii="Times New Roman" w:hAnsi="Times New Roman" w:cs="Times New Roman"/>
          <w:sz w:val="24"/>
          <w:szCs w:val="24"/>
        </w:rPr>
        <w:t>education.Gender</w:t>
      </w:r>
      <w:proofErr w:type="spellEnd"/>
      <w:proofErr w:type="gramEnd"/>
      <w:r w:rsidRPr="00D31EFA">
        <w:rPr>
          <w:rFonts w:ascii="Times New Roman" w:hAnsi="Times New Roman" w:cs="Times New Roman"/>
          <w:sz w:val="24"/>
          <w:szCs w:val="24"/>
        </w:rPr>
        <w:t xml:space="preserve"> dimensions play a crucial role in how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manifested. Male children are more likely to work outside the home in visible sectors, whereas female children are concentrated in home-based work such as cooking, sweeping, and caregiving. The study highlights a critical research gap: traditional surveys often fail to capture "Extended SNA activities" (unpaid household chores), and when these are included, the contribution of girls is often greater than that of boys. Furthermore, approximately 10% of children are classified as "nowhere children," who are neither enrolled in school nor officially part of the </w:t>
      </w:r>
      <w:proofErr w:type="spellStart"/>
      <w:proofErr w:type="gramStart"/>
      <w:r w:rsidRPr="00D31EFA">
        <w:rPr>
          <w:rFonts w:ascii="Times New Roman" w:hAnsi="Times New Roman" w:cs="Times New Roman"/>
          <w:sz w:val="24"/>
          <w:szCs w:val="24"/>
        </w:rPr>
        <w:t>workforce.Sectorally</w:t>
      </w:r>
      <w:proofErr w:type="spellEnd"/>
      <w:proofErr w:type="gramEnd"/>
      <w:r w:rsidRPr="00D31EFA">
        <w:rPr>
          <w:rFonts w:ascii="Times New Roman" w:hAnsi="Times New Roman" w:cs="Times New Roman"/>
          <w:sz w:val="24"/>
          <w:szCs w:val="24"/>
        </w:rPr>
        <w:t xml:space="preserve">, agriculture remains the largest employer, with over 70% of rural child workers engaged as cultivators or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In urban settings, children are heavily concentrated in manufacturing, construction, and wholesale or retail trade. Specific hazardous industries, such as gem polishing, mining, and beedi making, continue to exploit child </w:t>
      </w:r>
      <w:proofErr w:type="spellStart"/>
      <w:proofErr w:type="gramStart"/>
      <w:r w:rsidRPr="00D31EFA">
        <w:rPr>
          <w:rFonts w:ascii="Times New Roman" w:hAnsi="Times New Roman" w:cs="Times New Roman"/>
          <w:sz w:val="24"/>
          <w:szCs w:val="24"/>
        </w:rPr>
        <w:t>labour.To</w:t>
      </w:r>
      <w:proofErr w:type="spellEnd"/>
      <w:proofErr w:type="gramEnd"/>
      <w:r w:rsidRPr="00D31EFA">
        <w:rPr>
          <w:rFonts w:ascii="Times New Roman" w:hAnsi="Times New Roman" w:cs="Times New Roman"/>
          <w:sz w:val="24"/>
          <w:szCs w:val="24"/>
        </w:rPr>
        <w:t xml:space="preserve"> address these issues, the study recommends a multi-pronged approach: making </w:t>
      </w:r>
      <w:r w:rsidRPr="00D31EFA">
        <w:rPr>
          <w:rFonts w:ascii="Times New Roman" w:hAnsi="Times New Roman" w:cs="Times New Roman"/>
          <w:sz w:val="24"/>
          <w:szCs w:val="24"/>
        </w:rPr>
        <w:lastRenderedPageBreak/>
        <w:t xml:space="preserve">education legally mandatory, improving school environments, and implementing National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Projects (NCLP) that offer vocational training and stipends. Ultimately, the document concludes that abolishing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requires the active participation of the government, NGOs, and corporate entities to eradicate poverty and rehabilitate affected children.</w:t>
      </w:r>
    </w:p>
    <w:p w14:paraId="40DB605B" w14:textId="31F34398" w:rsidR="00DB0D6F" w:rsidRPr="00D31EFA" w:rsidRDefault="00DB0D6F" w:rsidP="00DB0D6F">
      <w:pPr>
        <w:spacing w:line="360" w:lineRule="auto"/>
        <w:jc w:val="both"/>
        <w:rPr>
          <w:rFonts w:ascii="Times New Roman" w:hAnsi="Times New Roman" w:cs="Times New Roman"/>
          <w:b/>
          <w:bCs/>
          <w:sz w:val="24"/>
          <w:szCs w:val="24"/>
          <w:lang w:val="en-IN"/>
        </w:rPr>
      </w:pPr>
      <w:r w:rsidRPr="00D31EFA">
        <w:rPr>
          <w:rFonts w:ascii="Times New Roman" w:hAnsi="Times New Roman" w:cs="Times New Roman"/>
          <w:b/>
          <w:sz w:val="24"/>
          <w:szCs w:val="24"/>
        </w:rPr>
        <w:t>Keywords:</w:t>
      </w:r>
      <w:r w:rsidRPr="00D31EFA">
        <w:rPr>
          <w:rFonts w:ascii="Times New Roman" w:hAnsi="Times New Roman" w:cs="Times New Roman"/>
          <w:sz w:val="24"/>
          <w:szCs w:val="24"/>
        </w:rPr>
        <w:t xml:space="preserv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Socio-economic Backwardness, Gender Inequality, Poverty Eradication, Compulsory Education</w:t>
      </w:r>
    </w:p>
    <w:p w14:paraId="08ED330F" w14:textId="5966DE00" w:rsidR="001D6862" w:rsidRPr="00D31EFA" w:rsidRDefault="001D6862"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Introduction</w:t>
      </w:r>
    </w:p>
    <w:p w14:paraId="02E72B3B" w14:textId="23C99F33" w:rsidR="00F82A27" w:rsidRPr="00D31EFA" w:rsidRDefault="000C149F" w:rsidP="001D6862">
      <w:pPr>
        <w:spacing w:line="360" w:lineRule="auto"/>
        <w:ind w:firstLine="720"/>
        <w:jc w:val="both"/>
        <w:rPr>
          <w:rFonts w:ascii="Times New Roman" w:hAnsi="Times New Roman" w:cs="Times New Roman"/>
          <w:b/>
          <w:bCs/>
          <w:sz w:val="24"/>
          <w:szCs w:val="24"/>
        </w:rPr>
      </w:pPr>
      <w:r w:rsidRPr="00D31EFA">
        <w:rPr>
          <w:rFonts w:ascii="Times New Roman" w:hAnsi="Times New Roman" w:cs="Times New Roman"/>
          <w:sz w:val="24"/>
          <w:szCs w:val="24"/>
        </w:rPr>
        <w:t xml:space="preserve">Problem of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still monumental problem in the developing countries like India. Socio- Economic development and decline, in the nation it should consider about the children of the country. Children are not wealth for an individual house; they also wealth for any nation in the world. World gives the priority to the human. All the wealth is for human, human is not for wealth. Hence, the children are the most important wealth for human. There are no differences between human and children. The child's role in the house leads to the role of the country. Due to many reasons children are engaged in the work from when the human was born in the world to now. The world is growing in the 21</w:t>
      </w:r>
      <w:r w:rsidRPr="00D31EFA">
        <w:rPr>
          <w:rFonts w:ascii="Times New Roman" w:hAnsi="Times New Roman" w:cs="Times New Roman"/>
          <w:sz w:val="24"/>
          <w:szCs w:val="24"/>
          <w:vertAlign w:val="superscript"/>
        </w:rPr>
        <w:t>st</w:t>
      </w:r>
      <w:r w:rsidRPr="00D31EFA">
        <w:rPr>
          <w:rFonts w:ascii="Times New Roman" w:hAnsi="Times New Roman" w:cs="Times New Roman"/>
          <w:sz w:val="24"/>
          <w:szCs w:val="24"/>
        </w:rPr>
        <w:t xml:space="preserve"> century with multidimensional aspects but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problem has continuously existing. Worldwide still workings children are existing, but the differences is that, developed courtiers has low number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and developing and under developed countries has more child </w:t>
      </w:r>
      <w:proofErr w:type="spellStart"/>
      <w:proofErr w:type="gramStart"/>
      <w:r w:rsidRPr="00D31EFA">
        <w:rPr>
          <w:rFonts w:ascii="Times New Roman" w:hAnsi="Times New Roman" w:cs="Times New Roman"/>
          <w:sz w:val="24"/>
          <w:szCs w:val="24"/>
        </w:rPr>
        <w:t>labour.Child</w:t>
      </w:r>
      <w:proofErr w:type="spellEnd"/>
      <w:proofErr w:type="gramEnd"/>
      <w:r w:rsidRPr="00D31EFA">
        <w:rPr>
          <w:rFonts w:ascii="Times New Roman" w:hAnsi="Times New Roman" w:cs="Times New Roman"/>
          <w:sz w:val="24"/>
          <w:szCs w:val="24"/>
        </w:rPr>
        <w:t xml:space="preserve">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refers that continues work done by the children. Illegally children are employed in all the countries in the world.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presently spread over the world because of an unequal education system, employment changes and child rights.</w:t>
      </w:r>
      <w:r w:rsidR="00F82A27" w:rsidRPr="00D31EFA">
        <w:rPr>
          <w:rFonts w:ascii="Times New Roman" w:hAnsi="Times New Roman" w:cs="Times New Roman"/>
          <w:b/>
          <w:bCs/>
          <w:sz w:val="24"/>
          <w:szCs w:val="24"/>
        </w:rPr>
        <w:tab/>
      </w:r>
    </w:p>
    <w:p w14:paraId="567169BE"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t xml:space="preserve">According to </w:t>
      </w:r>
      <w:proofErr w:type="spellStart"/>
      <w:r w:rsidRPr="00D31EFA">
        <w:rPr>
          <w:rFonts w:ascii="Times New Roman" w:hAnsi="Times New Roman" w:cs="Times New Roman"/>
          <w:b/>
          <w:sz w:val="24"/>
          <w:szCs w:val="24"/>
        </w:rPr>
        <w:t>maurya</w:t>
      </w:r>
      <w:proofErr w:type="spellEnd"/>
      <w:r w:rsidRPr="00D31EFA">
        <w:rPr>
          <w:rFonts w:ascii="Times New Roman" w:hAnsi="Times New Roman" w:cs="Times New Roman"/>
          <w:b/>
          <w:sz w:val="24"/>
          <w:szCs w:val="24"/>
        </w:rPr>
        <w:t xml:space="preserve"> (2001) </w:t>
      </w:r>
      <w:r w:rsidRPr="00D31EFA">
        <w:rPr>
          <w:rFonts w:ascii="Times New Roman" w:hAnsi="Times New Roman" w:cs="Times New Roman"/>
          <w:sz w:val="24"/>
          <w:szCs w:val="24"/>
          <w:vertAlign w:val="superscript"/>
        </w:rPr>
        <w:footnoteReference w:id="1"/>
      </w:r>
      <w:r w:rsidRPr="00D31EFA">
        <w:rPr>
          <w:rFonts w:ascii="Times New Roman" w:hAnsi="Times New Roman" w:cs="Times New Roman"/>
          <w:sz w:val="24"/>
          <w:szCs w:val="24"/>
        </w:rPr>
        <w:t xml:space="preserve">India no proper source of regular collection of statistics on child labor. The only authentic source of collection of data on child labor is census conducted by the Government of India. After every 10 years in the country. </w:t>
      </w:r>
      <w:proofErr w:type="gramStart"/>
      <w:r w:rsidRPr="00D31EFA">
        <w:rPr>
          <w:rFonts w:ascii="Times New Roman" w:hAnsi="Times New Roman" w:cs="Times New Roman"/>
          <w:sz w:val="24"/>
          <w:szCs w:val="24"/>
        </w:rPr>
        <w:t>So</w:t>
      </w:r>
      <w:proofErr w:type="gramEnd"/>
      <w:r w:rsidRPr="00D31EFA">
        <w:rPr>
          <w:rFonts w:ascii="Times New Roman" w:hAnsi="Times New Roman" w:cs="Times New Roman"/>
          <w:sz w:val="24"/>
          <w:szCs w:val="24"/>
        </w:rPr>
        <w:t xml:space="preserve"> the author enlighten child laborers conditions in India based on census data and National Sample Survey. This is </w:t>
      </w:r>
      <w:proofErr w:type="gramStart"/>
      <w:r w:rsidRPr="00D31EFA">
        <w:rPr>
          <w:rFonts w:ascii="Times New Roman" w:hAnsi="Times New Roman" w:cs="Times New Roman"/>
          <w:sz w:val="24"/>
          <w:szCs w:val="24"/>
        </w:rPr>
        <w:t>an</w:t>
      </w:r>
      <w:proofErr w:type="gramEnd"/>
      <w:r w:rsidRPr="00D31EFA">
        <w:rPr>
          <w:rFonts w:ascii="Times New Roman" w:hAnsi="Times New Roman" w:cs="Times New Roman"/>
          <w:sz w:val="24"/>
          <w:szCs w:val="24"/>
        </w:rPr>
        <w:t xml:space="preserve"> descriptive study. Also this study based on legislations of India on Child labor. Author shown in this study is three approaches towards reform of child labor firstly on legislative action. This is based on Indian legislation of child labor. Second approach is action on development programmers </w:t>
      </w:r>
      <w:r w:rsidRPr="00D31EFA">
        <w:rPr>
          <w:rFonts w:ascii="Times New Roman" w:hAnsi="Times New Roman" w:cs="Times New Roman"/>
          <w:sz w:val="24"/>
          <w:szCs w:val="24"/>
        </w:rPr>
        <w:lastRenderedPageBreak/>
        <w:t xml:space="preserve">meant for benefiting child labor. The third approach shown about NCLP Projects and its objectives on child laborers in India. Third and Last Approach about project based action plan, this approach enlighten that project and plan need for micro level on child labor onwards up to children health and education, also this approaches recommended to project objectives for include vocational training and no formal education with paid. Also this study touch with measure rehabilitation of child labor and compulsory education for children based on secondary sources.  </w:t>
      </w:r>
    </w:p>
    <w:p w14:paraId="57F27F47"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According to </w:t>
      </w:r>
      <w:r w:rsidRPr="00D31EFA">
        <w:rPr>
          <w:rFonts w:ascii="Times New Roman" w:hAnsi="Times New Roman" w:cs="Times New Roman"/>
          <w:b/>
          <w:sz w:val="24"/>
          <w:szCs w:val="24"/>
        </w:rPr>
        <w:t xml:space="preserve">Narayanan (2013) </w:t>
      </w:r>
      <w:r w:rsidRPr="00D31EFA">
        <w:rPr>
          <w:rFonts w:ascii="Times New Roman" w:hAnsi="Times New Roman" w:cs="Times New Roman"/>
          <w:b/>
          <w:sz w:val="24"/>
          <w:szCs w:val="24"/>
          <w:vertAlign w:val="superscript"/>
        </w:rPr>
        <w:footnoteReference w:id="2"/>
      </w:r>
      <w:r w:rsidRPr="00D31EFA">
        <w:rPr>
          <w:rFonts w:ascii="Times New Roman" w:hAnsi="Times New Roman" w:cs="Times New Roman"/>
          <w:sz w:val="24"/>
          <w:szCs w:val="24"/>
        </w:rPr>
        <w:t xml:space="preserve">child labor is not redistricted in particular places, particular district. Also some of the countries, but is it the particular problem. He mentioned that India has the dubious distinction of employing largest number of children in the world. He also mentioned that child laborers are engaged in production of glass, locks, gems, matches, fireworks, slates, tiles, stone, polishing, quarrying and mining beedi making, besides children also employed in agriculture fields, rag picking, selling eatables and a </w:t>
      </w:r>
      <w:proofErr w:type="gramStart"/>
      <w:r w:rsidRPr="00D31EFA">
        <w:rPr>
          <w:rFonts w:ascii="Times New Roman" w:hAnsi="Times New Roman" w:cs="Times New Roman"/>
          <w:sz w:val="24"/>
          <w:szCs w:val="24"/>
        </w:rPr>
        <w:t>domestic servants</w:t>
      </w:r>
      <w:proofErr w:type="gramEnd"/>
      <w:r w:rsidRPr="00D31EFA">
        <w:rPr>
          <w:rFonts w:ascii="Times New Roman" w:hAnsi="Times New Roman" w:cs="Times New Roman"/>
          <w:sz w:val="24"/>
          <w:szCs w:val="24"/>
        </w:rPr>
        <w:t xml:space="preserve">. He clearly said that there is no activity without the employment of child labor. </w:t>
      </w:r>
    </w:p>
    <w:p w14:paraId="0D09BE28"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 xml:space="preserve">According to </w:t>
      </w:r>
      <w:proofErr w:type="spellStart"/>
      <w:r w:rsidRPr="00D31EFA">
        <w:rPr>
          <w:rFonts w:ascii="Times New Roman" w:hAnsi="Times New Roman" w:cs="Times New Roman"/>
          <w:b/>
          <w:sz w:val="24"/>
          <w:szCs w:val="24"/>
        </w:rPr>
        <w:t>sujatha</w:t>
      </w:r>
      <w:proofErr w:type="spellEnd"/>
      <w:r w:rsidRPr="00D31EFA">
        <w:rPr>
          <w:rFonts w:ascii="Times New Roman" w:hAnsi="Times New Roman" w:cs="Times New Roman"/>
          <w:b/>
          <w:sz w:val="24"/>
          <w:szCs w:val="24"/>
        </w:rPr>
        <w:t xml:space="preserve"> and </w:t>
      </w:r>
      <w:proofErr w:type="spellStart"/>
      <w:r w:rsidRPr="00D31EFA">
        <w:rPr>
          <w:rFonts w:ascii="Times New Roman" w:hAnsi="Times New Roman" w:cs="Times New Roman"/>
          <w:b/>
          <w:sz w:val="24"/>
          <w:szCs w:val="24"/>
        </w:rPr>
        <w:t>parthasarathy</w:t>
      </w:r>
      <w:proofErr w:type="spellEnd"/>
      <w:r w:rsidRPr="00D31EFA">
        <w:rPr>
          <w:rFonts w:ascii="Times New Roman" w:hAnsi="Times New Roman" w:cs="Times New Roman"/>
          <w:b/>
          <w:sz w:val="24"/>
          <w:szCs w:val="24"/>
        </w:rPr>
        <w:t xml:space="preserve"> (2011)</w:t>
      </w:r>
      <w:r w:rsidRPr="00D31EFA">
        <w:rPr>
          <w:rFonts w:ascii="Times New Roman" w:hAnsi="Times New Roman" w:cs="Times New Roman"/>
          <w:b/>
          <w:sz w:val="24"/>
          <w:szCs w:val="24"/>
          <w:vertAlign w:val="superscript"/>
        </w:rPr>
        <w:footnoteReference w:id="3"/>
      </w:r>
      <w:r w:rsidRPr="00D31EFA">
        <w:rPr>
          <w:rFonts w:ascii="Times New Roman" w:hAnsi="Times New Roman" w:cs="Times New Roman"/>
          <w:sz w:val="24"/>
          <w:szCs w:val="24"/>
        </w:rPr>
        <w:t xml:space="preserve"> general the works of children under hazardous situation were considered as a exploitative child labor. The work without considering the time duration involved payment received hazardous working environment etc. The study based on primary as well as secondary sources. Sampling and census method were adopted collected in two areas of Gujarat state with the help of national family health survey 11, 1998-99 for Gujarat. They found that </w:t>
      </w:r>
      <w:proofErr w:type="spellStart"/>
      <w:r w:rsidRPr="00D31EFA">
        <w:rPr>
          <w:rFonts w:ascii="Times New Roman" w:hAnsi="Times New Roman" w:cs="Times New Roman"/>
          <w:sz w:val="24"/>
          <w:szCs w:val="24"/>
        </w:rPr>
        <w:t>non attendance</w:t>
      </w:r>
      <w:proofErr w:type="spellEnd"/>
      <w:r w:rsidRPr="00D31EFA">
        <w:rPr>
          <w:rFonts w:ascii="Times New Roman" w:hAnsi="Times New Roman" w:cs="Times New Roman"/>
          <w:sz w:val="24"/>
          <w:szCs w:val="24"/>
        </w:rPr>
        <w:t xml:space="preserve"> among females in all the age groups points to the gender inequality in the society preventing female children to access education. Many of the girls not go to school because of school far away. Transport not available, and no proper school facilities for girls. Interestingly the study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18 per cent of the female child workers and 7.2 per cent of the male child workers considered education is a not necessary for his or her life in the study area. 39.3 percent of the male children and 34.6 per cent of the female children were dropout from their school because of demand for child worker in the area. This study also said that 28.5 percent of the households in low standard of living had </w:t>
      </w:r>
      <w:r w:rsidRPr="00D31EFA">
        <w:rPr>
          <w:rFonts w:ascii="Times New Roman" w:hAnsi="Times New Roman" w:cs="Times New Roman"/>
          <w:sz w:val="24"/>
          <w:szCs w:val="24"/>
        </w:rPr>
        <w:lastRenderedPageBreak/>
        <w:t xml:space="preserve">exploitative child work in Gujarat, </w:t>
      </w:r>
      <w:proofErr w:type="spellStart"/>
      <w:r w:rsidRPr="00D31EFA">
        <w:rPr>
          <w:rFonts w:ascii="Times New Roman" w:hAnsi="Times New Roman" w:cs="Times New Roman"/>
          <w:sz w:val="24"/>
          <w:szCs w:val="24"/>
        </w:rPr>
        <w:t>where as</w:t>
      </w:r>
      <w:proofErr w:type="spellEnd"/>
      <w:r w:rsidRPr="00D31EFA">
        <w:rPr>
          <w:rFonts w:ascii="Times New Roman" w:hAnsi="Times New Roman" w:cs="Times New Roman"/>
          <w:sz w:val="24"/>
          <w:szCs w:val="24"/>
        </w:rPr>
        <w:t xml:space="preserve"> the percentage is only 1.5 per cent for these who are high standard of living and 12.5 per cent is medium level of standard of living. Also the study noted that 23.8 per cent of the exploitative child workers from schedule tribe community is higher than national percent 12.5. based on multivariate logistic regression the ethnicity factor found that presence of ‘exploitative child work’ is higher among schedule castes, schedule tribe and other backward communities compared to others in Gujarat.</w:t>
      </w:r>
    </w:p>
    <w:p w14:paraId="49D0C592"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Agarwal and Pathak (2015)</w:t>
      </w:r>
      <w:r w:rsidRPr="00D31EFA">
        <w:rPr>
          <w:rFonts w:ascii="Times New Roman" w:hAnsi="Times New Roman" w:cs="Times New Roman"/>
          <w:sz w:val="24"/>
          <w:szCs w:val="24"/>
          <w:vertAlign w:val="superscript"/>
        </w:rPr>
        <w:footnoteReference w:id="4"/>
      </w:r>
      <w:r w:rsidRPr="00D31EFA">
        <w:rPr>
          <w:rFonts w:ascii="Times New Roman" w:hAnsi="Times New Roman" w:cs="Times New Roman"/>
          <w:sz w:val="24"/>
          <w:szCs w:val="24"/>
        </w:rPr>
        <w:t xml:space="preserve"> The study stated that major causes for child labor in the economy is socio economic backwardness, poverty, illiteracy of parents, unemployment, over population, lack of educational facilities, ignorance of parents about the importance of education, ignorance of impact in children of labor, and government apathy. The study is descriptive in nature. Also the study based on secondary sources.</w:t>
      </w:r>
    </w:p>
    <w:p w14:paraId="69383EFD" w14:textId="77777777" w:rsidR="00C77732" w:rsidRPr="00D31EFA" w:rsidRDefault="00C77732" w:rsidP="00E04687">
      <w:pPr>
        <w:spacing w:line="360" w:lineRule="auto"/>
        <w:ind w:firstLine="720"/>
        <w:jc w:val="both"/>
        <w:rPr>
          <w:rFonts w:ascii="Times New Roman" w:hAnsi="Times New Roman" w:cs="Times New Roman"/>
          <w:sz w:val="24"/>
          <w:szCs w:val="24"/>
        </w:rPr>
      </w:pPr>
      <w:proofErr w:type="spellStart"/>
      <w:r w:rsidRPr="00D31EFA">
        <w:rPr>
          <w:rFonts w:ascii="Times New Roman" w:hAnsi="Times New Roman" w:cs="Times New Roman"/>
          <w:b/>
          <w:sz w:val="24"/>
          <w:szCs w:val="24"/>
        </w:rPr>
        <w:t>Baro</w:t>
      </w:r>
      <w:proofErr w:type="spellEnd"/>
      <w:r w:rsidRPr="00D31EFA">
        <w:rPr>
          <w:rFonts w:ascii="Times New Roman" w:hAnsi="Times New Roman" w:cs="Times New Roman"/>
          <w:b/>
          <w:sz w:val="24"/>
          <w:szCs w:val="24"/>
        </w:rPr>
        <w:t xml:space="preserve"> </w:t>
      </w:r>
      <w:proofErr w:type="spellStart"/>
      <w:r w:rsidRPr="00D31EFA">
        <w:rPr>
          <w:rFonts w:ascii="Times New Roman" w:hAnsi="Times New Roman" w:cs="Times New Roman"/>
          <w:b/>
          <w:sz w:val="24"/>
          <w:szCs w:val="24"/>
        </w:rPr>
        <w:t>sona</w:t>
      </w:r>
      <w:proofErr w:type="spellEnd"/>
      <w:r w:rsidRPr="00D31EFA">
        <w:rPr>
          <w:rFonts w:ascii="Times New Roman" w:hAnsi="Times New Roman" w:cs="Times New Roman"/>
          <w:b/>
          <w:sz w:val="24"/>
          <w:szCs w:val="24"/>
        </w:rPr>
        <w:t xml:space="preserve"> (2016)</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5"/>
      </w:r>
      <w:r w:rsidRPr="00D31EFA">
        <w:rPr>
          <w:rFonts w:ascii="Times New Roman" w:hAnsi="Times New Roman" w:cs="Times New Roman"/>
          <w:sz w:val="24"/>
          <w:szCs w:val="24"/>
        </w:rPr>
        <w:t>his study focused on child labor situation in the tea gardens of Assam. The study based on secondary sources. Sources from UNICEF, ILO Reports. The study Descriptive in nature. The study also said that main cause of child labor is poverty.</w:t>
      </w:r>
    </w:p>
    <w:p w14:paraId="2DD55EA8"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Dutta Devaraj (2014)</w:t>
      </w:r>
      <w:r w:rsidRPr="00D31EFA">
        <w:rPr>
          <w:rFonts w:ascii="Times New Roman" w:hAnsi="Times New Roman" w:cs="Times New Roman"/>
          <w:sz w:val="24"/>
          <w:szCs w:val="24"/>
          <w:vertAlign w:val="superscript"/>
        </w:rPr>
        <w:footnoteReference w:id="6"/>
      </w:r>
      <w:r w:rsidRPr="00D31EFA">
        <w:rPr>
          <w:rFonts w:ascii="Times New Roman" w:hAnsi="Times New Roman" w:cs="Times New Roman"/>
          <w:sz w:val="24"/>
          <w:szCs w:val="24"/>
        </w:rPr>
        <w:t xml:space="preserve"> According to him children belonging to low income counties are being exploited on the global market of monetary gain. The study based on secondary sources. The study also revealed that poverty is the child cause of child labor in India. The study found that more girls than boys </w:t>
      </w:r>
      <w:proofErr w:type="gramStart"/>
      <w:r w:rsidRPr="00D31EFA">
        <w:rPr>
          <w:rFonts w:ascii="Times New Roman" w:hAnsi="Times New Roman" w:cs="Times New Roman"/>
          <w:sz w:val="24"/>
          <w:szCs w:val="24"/>
        </w:rPr>
        <w:t>as  a</w:t>
      </w:r>
      <w:proofErr w:type="gramEnd"/>
      <w:r w:rsidRPr="00D31EFA">
        <w:rPr>
          <w:rFonts w:ascii="Times New Roman" w:hAnsi="Times New Roman" w:cs="Times New Roman"/>
          <w:sz w:val="24"/>
          <w:szCs w:val="24"/>
        </w:rPr>
        <w:t xml:space="preserve"> child walkers. Annual girl children are trafficked for prostitution as well domestic help. The study recommended to government and policy makers that poverty is the chief cause of child labor therefore the government should take bold steps for eradicating poverty.</w:t>
      </w:r>
    </w:p>
    <w:p w14:paraId="6D9D1856"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Kazmi (2002)</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7"/>
      </w:r>
      <w:r w:rsidRPr="00D31EFA">
        <w:rPr>
          <w:rFonts w:ascii="Times New Roman" w:hAnsi="Times New Roman" w:cs="Times New Roman"/>
          <w:sz w:val="24"/>
          <w:szCs w:val="24"/>
        </w:rPr>
        <w:t xml:space="preserve">The state of Rajasthan continues to be one of the leading states where the practice of child labor strict flourishes. Rajasthan has a variety of industries and the employees or owners are always on the lookout for cheap labor in order to cut their expenses </w:t>
      </w:r>
      <w:r w:rsidRPr="00D31EFA">
        <w:rPr>
          <w:rFonts w:ascii="Times New Roman" w:hAnsi="Times New Roman" w:cs="Times New Roman"/>
          <w:sz w:val="24"/>
          <w:szCs w:val="24"/>
        </w:rPr>
        <w:lastRenderedPageBreak/>
        <w:t xml:space="preserve">and make more profit. Based in the analysis this study found that child labor will not varnish overnight employment of child labor is a universal phenomenon- </w:t>
      </w:r>
      <w:proofErr w:type="spellStart"/>
      <w:r w:rsidRPr="00D31EFA">
        <w:rPr>
          <w:rFonts w:ascii="Times New Roman" w:hAnsi="Times New Roman" w:cs="Times New Roman"/>
          <w:sz w:val="24"/>
          <w:szCs w:val="24"/>
        </w:rPr>
        <w:t>million</w:t>
      </w:r>
      <w:proofErr w:type="spellEnd"/>
      <w:r w:rsidRPr="00D31EFA">
        <w:rPr>
          <w:rFonts w:ascii="Times New Roman" w:hAnsi="Times New Roman" w:cs="Times New Roman"/>
          <w:sz w:val="24"/>
          <w:szCs w:val="24"/>
        </w:rPr>
        <w:t xml:space="preserve"> of children are made to scarifies their health and gender emotions by facing them to work in hazardous and occupations. Also the study enlighten clearly that results of the study indicates that trade unions are not playing useful role in prevention and elimination of child labor because child </w:t>
      </w:r>
      <w:proofErr w:type="gramStart"/>
      <w:r w:rsidRPr="00D31EFA">
        <w:rPr>
          <w:rFonts w:ascii="Times New Roman" w:hAnsi="Times New Roman" w:cs="Times New Roman"/>
          <w:sz w:val="24"/>
          <w:szCs w:val="24"/>
        </w:rPr>
        <w:t>labor  is</w:t>
      </w:r>
      <w:proofErr w:type="gramEnd"/>
      <w:r w:rsidRPr="00D31EFA">
        <w:rPr>
          <w:rFonts w:ascii="Times New Roman" w:hAnsi="Times New Roman" w:cs="Times New Roman"/>
          <w:sz w:val="24"/>
          <w:szCs w:val="24"/>
        </w:rPr>
        <w:t xml:space="preserve"> found mostly in unorganized sector only. Also the study recommended to government and policy makers that should make the education legally compulsory for all.</w:t>
      </w:r>
    </w:p>
    <w:p w14:paraId="3EBB9C1F"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Mahapatra and Dash (2011)</w:t>
      </w:r>
      <w:r w:rsidRPr="00D31EFA">
        <w:rPr>
          <w:rFonts w:ascii="Times New Roman" w:hAnsi="Times New Roman" w:cs="Times New Roman"/>
          <w:b/>
          <w:sz w:val="24"/>
          <w:szCs w:val="24"/>
          <w:vertAlign w:val="superscript"/>
        </w:rPr>
        <w:footnoteReference w:id="8"/>
      </w:r>
      <w:r w:rsidRPr="00D31EFA">
        <w:rPr>
          <w:rFonts w:ascii="Times New Roman" w:hAnsi="Times New Roman" w:cs="Times New Roman"/>
          <w:b/>
          <w:sz w:val="24"/>
          <w:szCs w:val="24"/>
        </w:rPr>
        <w:t xml:space="preserve"> </w:t>
      </w:r>
      <w:r w:rsidRPr="00D31EFA">
        <w:rPr>
          <w:rFonts w:ascii="Times New Roman" w:hAnsi="Times New Roman" w:cs="Times New Roman"/>
          <w:sz w:val="24"/>
          <w:szCs w:val="24"/>
        </w:rPr>
        <w:t xml:space="preserve"> Highlighted Child Labor is a socio – economic Phenomenon. The socio- economic backwardness is followed by poverty, illiteracy, unemployment, demographic expansion. This study fully based on secondary sources. Also percentage analysis only calculated. Also the study focused on street children in Bhubaneswar. It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most of the boys that is 78 per cent of the male child ever emerged in rag picking in the street and remaining 22 per cent were female child. More than 85 per cent of the children were not has drug habit in the study area, remaining 15 per cent of the child worker has smoking habit and case of pan masala and drinking habit in the study area. This study also recommended to government, </w:t>
      </w:r>
      <w:proofErr w:type="gramStart"/>
      <w:r w:rsidRPr="00D31EFA">
        <w:rPr>
          <w:rFonts w:ascii="Times New Roman" w:hAnsi="Times New Roman" w:cs="Times New Roman"/>
          <w:sz w:val="24"/>
          <w:szCs w:val="24"/>
        </w:rPr>
        <w:t>NGO’s ,</w:t>
      </w:r>
      <w:proofErr w:type="gramEnd"/>
      <w:r w:rsidRPr="00D31EFA">
        <w:rPr>
          <w:rFonts w:ascii="Times New Roman" w:hAnsi="Times New Roman" w:cs="Times New Roman"/>
          <w:sz w:val="24"/>
          <w:szCs w:val="24"/>
        </w:rPr>
        <w:t xml:space="preserve"> people forms corporate entities and individual social service activists to stop child labor.</w:t>
      </w:r>
    </w:p>
    <w:p w14:paraId="3E6114EC"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 xml:space="preserve">Sharma and </w:t>
      </w:r>
      <w:proofErr w:type="spellStart"/>
      <w:r w:rsidRPr="00D31EFA">
        <w:rPr>
          <w:rFonts w:ascii="Times New Roman" w:hAnsi="Times New Roman" w:cs="Times New Roman"/>
          <w:b/>
          <w:sz w:val="24"/>
          <w:szCs w:val="24"/>
        </w:rPr>
        <w:t>mishra</w:t>
      </w:r>
      <w:proofErr w:type="spellEnd"/>
      <w:r w:rsidRPr="00D31EFA">
        <w:rPr>
          <w:rFonts w:ascii="Times New Roman" w:hAnsi="Times New Roman" w:cs="Times New Roman"/>
          <w:b/>
          <w:sz w:val="24"/>
          <w:szCs w:val="24"/>
        </w:rPr>
        <w:t xml:space="preserve">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9"/>
      </w:r>
      <w:r w:rsidRPr="00D31EFA">
        <w:rPr>
          <w:rFonts w:ascii="Times New Roman" w:hAnsi="Times New Roman" w:cs="Times New Roman"/>
          <w:sz w:val="24"/>
          <w:szCs w:val="24"/>
        </w:rPr>
        <w:t xml:space="preserve">This study is about child labor, myths and reality. This study is descriptive study. Authors mentioned that various types of works engaged by child worker. The study stated that in </w:t>
      </w:r>
      <w:proofErr w:type="spellStart"/>
      <w:r w:rsidRPr="00D31EFA">
        <w:rPr>
          <w:rFonts w:ascii="Times New Roman" w:hAnsi="Times New Roman" w:cs="Times New Roman"/>
          <w:sz w:val="24"/>
          <w:szCs w:val="24"/>
        </w:rPr>
        <w:t>Tamilnadu</w:t>
      </w:r>
      <w:proofErr w:type="spellEnd"/>
      <w:r w:rsidRPr="00D31EFA">
        <w:rPr>
          <w:rFonts w:ascii="Times New Roman" w:hAnsi="Times New Roman" w:cs="Times New Roman"/>
          <w:sz w:val="24"/>
          <w:szCs w:val="24"/>
        </w:rPr>
        <w:t xml:space="preserve"> state capital Chennai had 25 percent of child workers were engaged their work in government officers home, as a sweeper, service boy or girl etc. this study also enlighten the employer mainly choose for work is girl child worker reason </w:t>
      </w:r>
      <w:proofErr w:type="gramStart"/>
      <w:r w:rsidRPr="00D31EFA">
        <w:rPr>
          <w:rFonts w:ascii="Times New Roman" w:hAnsi="Times New Roman" w:cs="Times New Roman"/>
          <w:sz w:val="24"/>
          <w:szCs w:val="24"/>
        </w:rPr>
        <w:t>is  they</w:t>
      </w:r>
      <w:proofErr w:type="gramEnd"/>
      <w:r w:rsidRPr="00D31EFA">
        <w:rPr>
          <w:rFonts w:ascii="Times New Roman" w:hAnsi="Times New Roman" w:cs="Times New Roman"/>
          <w:sz w:val="24"/>
          <w:szCs w:val="24"/>
        </w:rPr>
        <w:t xml:space="preserve"> speak less and work engagement is high. Girls child workers can easily attach with the family. According to this study Female child labor received salary between 2,500 to 3000 Rupees per month. This is including accommodation and food. Also some of the female child laborers faced sexual problem in their work places. Form their owner, cousins and nearby homes. This study suggests eight ways to abolish the child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Some of the points are </w:t>
      </w:r>
      <w:r w:rsidRPr="00D31EFA">
        <w:rPr>
          <w:rFonts w:ascii="Times New Roman" w:hAnsi="Times New Roman" w:cs="Times New Roman"/>
          <w:sz w:val="24"/>
          <w:szCs w:val="24"/>
        </w:rPr>
        <w:lastRenderedPageBreak/>
        <w:t xml:space="preserve">given below, government agencies and NGO’s should take the child </w:t>
      </w:r>
      <w:proofErr w:type="spellStart"/>
      <w:r w:rsidRPr="00D31EFA">
        <w:rPr>
          <w:rFonts w:ascii="Times New Roman" w:hAnsi="Times New Roman" w:cs="Times New Roman"/>
          <w:sz w:val="24"/>
          <w:szCs w:val="24"/>
        </w:rPr>
        <w:t>labourer</w:t>
      </w:r>
      <w:proofErr w:type="spellEnd"/>
      <w:r w:rsidRPr="00D31EFA">
        <w:rPr>
          <w:rFonts w:ascii="Times New Roman" w:hAnsi="Times New Roman" w:cs="Times New Roman"/>
          <w:sz w:val="24"/>
          <w:szCs w:val="24"/>
        </w:rPr>
        <w:t xml:space="preserve"> from Hazardous industries and put into schools like, </w:t>
      </w:r>
      <w:proofErr w:type="spellStart"/>
      <w:r w:rsidRPr="00D31EFA">
        <w:rPr>
          <w:rFonts w:ascii="Times New Roman" w:hAnsi="Times New Roman" w:cs="Times New Roman"/>
          <w:sz w:val="24"/>
          <w:szCs w:val="24"/>
        </w:rPr>
        <w:t>anganvadi</w:t>
      </w:r>
      <w:proofErr w:type="spellEnd"/>
      <w:r w:rsidRPr="00D31EFA">
        <w:rPr>
          <w:rFonts w:ascii="Times New Roman" w:hAnsi="Times New Roman" w:cs="Times New Roman"/>
          <w:sz w:val="24"/>
          <w:szCs w:val="24"/>
        </w:rPr>
        <w:t xml:space="preserve"> and </w:t>
      </w:r>
      <w:proofErr w:type="spellStart"/>
      <w:r w:rsidRPr="00D31EFA">
        <w:rPr>
          <w:rFonts w:ascii="Times New Roman" w:hAnsi="Times New Roman" w:cs="Times New Roman"/>
          <w:sz w:val="24"/>
          <w:szCs w:val="24"/>
        </w:rPr>
        <w:t>Balwadi</w:t>
      </w:r>
      <w:proofErr w:type="spellEnd"/>
      <w:r w:rsidRPr="00D31EFA">
        <w:rPr>
          <w:rFonts w:ascii="Times New Roman" w:hAnsi="Times New Roman" w:cs="Times New Roman"/>
          <w:sz w:val="24"/>
          <w:szCs w:val="24"/>
        </w:rPr>
        <w:t xml:space="preserve"> etc. Government should provide the quality education and create the good environment for children like to go schools. </w:t>
      </w:r>
    </w:p>
    <w:p w14:paraId="18E1EDBB" w14:textId="5976207F" w:rsidR="001D6862" w:rsidRPr="00D31EFA" w:rsidRDefault="00C7773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b/>
          <w:sz w:val="24"/>
          <w:szCs w:val="24"/>
        </w:rPr>
        <w:t>Sinha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10"/>
      </w:r>
      <w:r w:rsidRPr="00D31EFA">
        <w:rPr>
          <w:rFonts w:ascii="Times New Roman" w:hAnsi="Times New Roman" w:cs="Times New Roman"/>
          <w:sz w:val="24"/>
          <w:szCs w:val="24"/>
        </w:rPr>
        <w:t xml:space="preserve"> this study focused on child labor as a general perspectives, she argued that gender issues of the child labor. Compare to male child worker girls were started their work earlier. Girl child labor engaged in home based works like, cooking, sweeping and care of children in other houses, also in their own houses. In their own home they care their siblings. In Indian culture have more discrimination among the male and female. So girl children engaged and pushed to work.</w:t>
      </w:r>
    </w:p>
    <w:p w14:paraId="2E69DE8D"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Research Gap</w:t>
      </w:r>
    </w:p>
    <w:p w14:paraId="2E8B82DE" w14:textId="77777777" w:rsidR="001D6862" w:rsidRPr="00D31EFA" w:rsidRDefault="001D6862" w:rsidP="001D6862">
      <w:pPr>
        <w:spacing w:line="360" w:lineRule="auto"/>
        <w:ind w:firstLine="720"/>
        <w:jc w:val="both"/>
        <w:rPr>
          <w:rFonts w:ascii="Times New Roman" w:hAnsi="Times New Roman" w:cs="Times New Roman"/>
          <w:i/>
          <w:sz w:val="24"/>
          <w:szCs w:val="24"/>
          <w:lang w:val="en-IN"/>
        </w:rPr>
      </w:pPr>
      <w:r w:rsidRPr="00D31EFA">
        <w:rPr>
          <w:rFonts w:ascii="Times New Roman" w:hAnsi="Times New Roman" w:cs="Times New Roman"/>
          <w:i/>
          <w:sz w:val="24"/>
          <w:szCs w:val="24"/>
          <w:lang w:val="en-IN"/>
        </w:rPr>
        <w:t>The review of related literature highlights several gaps and limitations in current research and data collection such as:</w:t>
      </w:r>
    </w:p>
    <w:p w14:paraId="3928489A" w14:textId="77777777" w:rsidR="001D6862" w:rsidRPr="00D31EFA"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 xml:space="preserve">Lack of frequent data collection   are found that is significant gap is the absence of a regular system for collecting child labour statistics. Researchers currently rely almost exclusively on the decennial census, meaning data is only updated every ten years, which hinders real-time policy </w:t>
      </w:r>
      <w:proofErr w:type="spellStart"/>
      <w:proofErr w:type="gramStart"/>
      <w:r w:rsidRPr="00D31EFA">
        <w:rPr>
          <w:rFonts w:ascii="Times New Roman" w:hAnsi="Times New Roman" w:cs="Times New Roman"/>
          <w:sz w:val="24"/>
          <w:szCs w:val="24"/>
          <w:lang w:val="en-IN"/>
        </w:rPr>
        <w:t>response.Invisibility</w:t>
      </w:r>
      <w:proofErr w:type="spellEnd"/>
      <w:proofErr w:type="gramEnd"/>
      <w:r w:rsidRPr="00D31EFA">
        <w:rPr>
          <w:rFonts w:ascii="Times New Roman" w:hAnsi="Times New Roman" w:cs="Times New Roman"/>
          <w:sz w:val="24"/>
          <w:szCs w:val="24"/>
          <w:lang w:val="en-IN"/>
        </w:rPr>
        <w:t xml:space="preserve"> of female child labour in the review traditional surveys often fail to capture the full extent of work performed by girls. Literature notes that when "Extended SNA activities" (unpaid subsistence work, household chores, and caregiving) are included, the contribution of girls is often greater than that of boys, yet these activities are frequently missed by standard workforce </w:t>
      </w:r>
      <w:proofErr w:type="spellStart"/>
      <w:r w:rsidRPr="00D31EFA">
        <w:rPr>
          <w:rFonts w:ascii="Times New Roman" w:hAnsi="Times New Roman" w:cs="Times New Roman"/>
          <w:sz w:val="24"/>
          <w:szCs w:val="24"/>
          <w:lang w:val="en-IN"/>
        </w:rPr>
        <w:t>definitions.The</w:t>
      </w:r>
      <w:proofErr w:type="spellEnd"/>
      <w:r w:rsidRPr="00D31EFA">
        <w:rPr>
          <w:rFonts w:ascii="Times New Roman" w:hAnsi="Times New Roman" w:cs="Times New Roman"/>
          <w:sz w:val="24"/>
          <w:szCs w:val="24"/>
          <w:lang w:val="en-IN"/>
        </w:rPr>
        <w:t xml:space="preserve"> "nowhere children" phenomenon are lack of focused research on the approximately 10% of children who are classified as "nowhere children"—those who are neither enrolled in school nor officially part of the workforce.   unorganized sector oversight research indicates that trade unions and formal monitoring bodies are largely absent from the unorganized sector, which is exactly where the majority of child labour flourishes. This creates a gap in understanding how to effectively implement interventions in these unregulated environments.   Health and psychological impacts are the sources mention that children sacrifice their health in hazardous occupations, there is a </w:t>
      </w:r>
      <w:r w:rsidRPr="00D31EFA">
        <w:rPr>
          <w:rFonts w:ascii="Times New Roman" w:hAnsi="Times New Roman" w:cs="Times New Roman"/>
          <w:sz w:val="24"/>
          <w:szCs w:val="24"/>
          <w:lang w:val="en-IN"/>
        </w:rPr>
        <w:lastRenderedPageBreak/>
        <w:t>suggested need for more micro-level research into the specific long-term health and psychological impacts of child labour beyond simple economic statistics.</w:t>
      </w:r>
    </w:p>
    <w:p w14:paraId="74953328" w14:textId="77777777" w:rsidR="001D6862" w:rsidRPr="00D31EFA" w:rsidRDefault="001D6862" w:rsidP="00E04687">
      <w:pPr>
        <w:spacing w:line="360" w:lineRule="auto"/>
        <w:ind w:firstLine="720"/>
        <w:jc w:val="both"/>
        <w:rPr>
          <w:rFonts w:ascii="Times New Roman" w:hAnsi="Times New Roman" w:cs="Times New Roman"/>
          <w:sz w:val="24"/>
          <w:szCs w:val="24"/>
          <w:lang w:val="en-IN"/>
        </w:rPr>
      </w:pPr>
    </w:p>
    <w:p w14:paraId="29158891" w14:textId="77777777" w:rsidR="00B61D7A" w:rsidRPr="00D31EFA" w:rsidRDefault="00B61D7A" w:rsidP="00B61D7A">
      <w:pPr>
        <w:spacing w:line="360" w:lineRule="auto"/>
        <w:jc w:val="both"/>
        <w:rPr>
          <w:rFonts w:ascii="Times New Roman" w:hAnsi="Times New Roman" w:cs="Times New Roman"/>
          <w:b/>
          <w:bCs/>
        </w:rPr>
      </w:pPr>
      <w:r w:rsidRPr="00D31EFA">
        <w:rPr>
          <w:rFonts w:ascii="Times New Roman" w:hAnsi="Times New Roman" w:cs="Times New Roman"/>
          <w:b/>
          <w:bCs/>
        </w:rPr>
        <w:t>Research Methodology:</w:t>
      </w:r>
    </w:p>
    <w:p w14:paraId="3A24E750"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Research Design and Data Sources</w:t>
      </w:r>
    </w:p>
    <w:p w14:paraId="34CAAA3A" w14:textId="123BB2CA" w:rsidR="00B61D7A" w:rsidRPr="00D31EFA" w:rsidRDefault="00B61D7A" w:rsidP="00B61D7A">
      <w:pPr>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study primarily employs a quantitative research design based on the analysis of secondary data. The principal data sources </w:t>
      </w:r>
      <w:proofErr w:type="gramStart"/>
      <w:r w:rsidRPr="00D31EFA">
        <w:rPr>
          <w:rFonts w:ascii="Times New Roman" w:hAnsi="Times New Roman" w:cs="Times New Roman"/>
        </w:rPr>
        <w:t>includes</w:t>
      </w:r>
      <w:proofErr w:type="gramEnd"/>
      <w:r w:rsidRPr="00D31EFA">
        <w:rPr>
          <w:rFonts w:ascii="Times New Roman" w:hAnsi="Times New Roman" w:cs="Times New Roman"/>
        </w:rPr>
        <w:t xml:space="preserve"> Census of India (2001 and 2011)</w:t>
      </w:r>
      <w:r w:rsidR="00562CED" w:rsidRPr="00D31EFA">
        <w:rPr>
          <w:rFonts w:ascii="Times New Roman" w:hAnsi="Times New Roman" w:cs="Times New Roman"/>
        </w:rPr>
        <w:t>.</w:t>
      </w:r>
      <w:r w:rsidRPr="00D31EFA">
        <w:rPr>
          <w:rFonts w:ascii="Times New Roman" w:hAnsi="Times New Roman" w:cs="Times New Roman"/>
        </w:rPr>
        <w:t xml:space="preserve"> National Sample Survey (NSS): Used to provide historical context regarding the incidence of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in the late 1990s.Time-use surveys (1998-99): </w:t>
      </w:r>
      <w:proofErr w:type="spellStart"/>
      <w:r w:rsidRPr="00D31EFA">
        <w:rPr>
          <w:rFonts w:ascii="Times New Roman" w:hAnsi="Times New Roman" w:cs="Times New Roman"/>
        </w:rPr>
        <w:t>Utilised</w:t>
      </w:r>
      <w:proofErr w:type="spellEnd"/>
      <w:r w:rsidRPr="00D31EFA">
        <w:rPr>
          <w:rFonts w:ascii="Times New Roman" w:hAnsi="Times New Roman" w:cs="Times New Roman"/>
        </w:rPr>
        <w:t xml:space="preserve"> to capture activities often missed by traditional surveys, such as unpaid subsistence work or family enterprise </w:t>
      </w:r>
      <w:r w:rsidR="00562CED" w:rsidRPr="00D31EFA">
        <w:rPr>
          <w:rFonts w:ascii="Times New Roman" w:hAnsi="Times New Roman" w:cs="Times New Roman"/>
        </w:rPr>
        <w:t>participation. International</w:t>
      </w:r>
      <w:r w:rsidRPr="00D31EFA">
        <w:rPr>
          <w:rFonts w:ascii="Times New Roman" w:hAnsi="Times New Roman" w:cs="Times New Roman"/>
        </w:rPr>
        <w:t xml:space="preserve">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Organization (ILO) Reports: Referenced to provide a theoretical framework regarding the transition from education to the workforce.</w:t>
      </w:r>
    </w:p>
    <w:p w14:paraId="5DF13575"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Data Classification and Definitions</w:t>
      </w:r>
    </w:p>
    <w:p w14:paraId="099CA0CD" w14:textId="77777777" w:rsidR="00B61D7A" w:rsidRPr="00D31EFA" w:rsidRDefault="00B61D7A" w:rsidP="00B61D7A">
      <w:pPr>
        <w:tabs>
          <w:tab w:val="num" w:pos="720"/>
        </w:tabs>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methodology adheres to the Census of India's classification of workers to understand the duration and nature of employment. Main Workers: Defined as those who worked for six months or more during the preceding year. Marginal Workers: Defined as those who worked for less than six months.  SNA and Extended SNA Activities: The study </w:t>
      </w:r>
      <w:proofErr w:type="spellStart"/>
      <w:r w:rsidRPr="00D31EFA">
        <w:rPr>
          <w:rFonts w:ascii="Times New Roman" w:hAnsi="Times New Roman" w:cs="Times New Roman"/>
        </w:rPr>
        <w:t>categorises</w:t>
      </w:r>
      <w:proofErr w:type="spellEnd"/>
      <w:r w:rsidRPr="00D31EFA">
        <w:rPr>
          <w:rFonts w:ascii="Times New Roman" w:hAnsi="Times New Roman" w:cs="Times New Roman"/>
        </w:rPr>
        <w:t xml:space="preserve"> work into System of National Accounts (SNA) activities and "extended SNA activities" to capture the high participation of children, particularly girls, in household and subsistence work.</w:t>
      </w:r>
    </w:p>
    <w:p w14:paraId="58D17D09"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Analytical Framework</w:t>
      </w:r>
    </w:p>
    <w:p w14:paraId="77B6B4AF" w14:textId="77777777" w:rsidR="00B61D7A" w:rsidRPr="00D31EFA" w:rsidRDefault="00B61D7A" w:rsidP="00B61D7A">
      <w:pPr>
        <w:tabs>
          <w:tab w:val="num" w:pos="720"/>
        </w:tabs>
        <w:spacing w:line="360" w:lineRule="auto"/>
        <w:ind w:firstLine="360"/>
        <w:jc w:val="both"/>
        <w:rPr>
          <w:rFonts w:ascii="Times New Roman" w:hAnsi="Times New Roman" w:cs="Times New Roman"/>
        </w:rPr>
      </w:pPr>
      <w:r w:rsidRPr="00D31EFA">
        <w:rPr>
          <w:rFonts w:ascii="Times New Roman" w:hAnsi="Times New Roman" w:cs="Times New Roman"/>
        </w:rPr>
        <w:t xml:space="preserve">Temporal Comparison: Comparing the 2001 and 2011 datasets to identify whether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is increasing or decreasing (e.g., noting the overall decline from 5% to 3%). Spatial/Geographic Analysis: Comparing rural and urban areas, as well as providing a state-wise breakdown across 22 major states and Union Territories. Sectoral Distribution: </w:t>
      </w:r>
      <w:proofErr w:type="spellStart"/>
      <w:r w:rsidRPr="00D31EFA">
        <w:rPr>
          <w:rFonts w:ascii="Times New Roman" w:hAnsi="Times New Roman" w:cs="Times New Roman"/>
        </w:rPr>
        <w:t>Categorising</w:t>
      </w:r>
      <w:proofErr w:type="spellEnd"/>
      <w:r w:rsidRPr="00D31EFA">
        <w:rPr>
          <w:rFonts w:ascii="Times New Roman" w:hAnsi="Times New Roman" w:cs="Times New Roman"/>
        </w:rPr>
        <w:t xml:space="preserve">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across 13 major sectors, including Agriculture, Manufacturing, Construction, and Wholesale/Retail Trade. Socio-Demographic Analysis: Examining the incidence of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among specific social groups—Scheduled Castes (SC), Scheduled Tribes (ST), and Others—to identify correlations between socio-economic deprivation and workforce </w:t>
      </w:r>
      <w:proofErr w:type="spellStart"/>
      <w:proofErr w:type="gramStart"/>
      <w:r w:rsidRPr="00D31EFA">
        <w:rPr>
          <w:rFonts w:ascii="Times New Roman" w:hAnsi="Times New Roman" w:cs="Times New Roman"/>
        </w:rPr>
        <w:t>participation.Gender</w:t>
      </w:r>
      <w:proofErr w:type="spellEnd"/>
      <w:proofErr w:type="gramEnd"/>
      <w:r w:rsidRPr="00D31EFA">
        <w:rPr>
          <w:rFonts w:ascii="Times New Roman" w:hAnsi="Times New Roman" w:cs="Times New Roman"/>
        </w:rPr>
        <w:t xml:space="preserve"> Dimensions: Tracking the differing trends and participation rates between male and female children in different environments. </w:t>
      </w:r>
    </w:p>
    <w:p w14:paraId="373E856D" w14:textId="77777777" w:rsidR="00B61D7A" w:rsidRPr="00D31EFA" w:rsidRDefault="00B61D7A" w:rsidP="00B61D7A">
      <w:pPr>
        <w:tabs>
          <w:tab w:val="num" w:pos="720"/>
        </w:tabs>
        <w:spacing w:after="160" w:line="360" w:lineRule="auto"/>
        <w:jc w:val="both"/>
        <w:rPr>
          <w:rFonts w:ascii="Times New Roman" w:hAnsi="Times New Roman" w:cs="Times New Roman"/>
          <w:b/>
          <w:bCs/>
        </w:rPr>
      </w:pPr>
      <w:r w:rsidRPr="00D31EFA">
        <w:rPr>
          <w:rFonts w:ascii="Times New Roman" w:hAnsi="Times New Roman" w:cs="Times New Roman"/>
          <w:b/>
          <w:bCs/>
        </w:rPr>
        <w:t>Statistical Presentation</w:t>
      </w:r>
    </w:p>
    <w:p w14:paraId="0B94AA66" w14:textId="20174D57" w:rsidR="00B61D7A" w:rsidRPr="00D31EFA" w:rsidRDefault="00B61D7A" w:rsidP="00F77E2A">
      <w:pPr>
        <w:tabs>
          <w:tab w:val="num" w:pos="720"/>
        </w:tabs>
        <w:spacing w:after="160" w:line="360" w:lineRule="auto"/>
        <w:jc w:val="both"/>
        <w:rPr>
          <w:rFonts w:ascii="Times New Roman" w:hAnsi="Times New Roman" w:cs="Times New Roman"/>
        </w:rPr>
      </w:pPr>
      <w:r w:rsidRPr="00D31EFA">
        <w:rPr>
          <w:rFonts w:ascii="Times New Roman" w:hAnsi="Times New Roman" w:cs="Times New Roman"/>
        </w:rPr>
        <w:t xml:space="preserve">The methodology relies heavily on descriptive statistics presented through </w:t>
      </w:r>
      <w:proofErr w:type="gramStart"/>
      <w:r w:rsidRPr="00D31EFA">
        <w:rPr>
          <w:rFonts w:ascii="Times New Roman" w:hAnsi="Times New Roman" w:cs="Times New Roman"/>
        </w:rPr>
        <w:t>the  Comparative</w:t>
      </w:r>
      <w:proofErr w:type="gramEnd"/>
      <w:r w:rsidRPr="00D31EFA">
        <w:rPr>
          <w:rFonts w:ascii="Times New Roman" w:hAnsi="Times New Roman" w:cs="Times New Roman"/>
        </w:rPr>
        <w:t xml:space="preserve"> Tables: Showing magnitude and incidence percentages across states and social groups. Used to </w:t>
      </w:r>
      <w:proofErr w:type="spellStart"/>
      <w:r w:rsidRPr="00D31EFA">
        <w:rPr>
          <w:rFonts w:ascii="Times New Roman" w:hAnsi="Times New Roman" w:cs="Times New Roman"/>
        </w:rPr>
        <w:t>visualise</w:t>
      </w:r>
      <w:proofErr w:type="spellEnd"/>
      <w:r w:rsidRPr="00D31EFA">
        <w:rPr>
          <w:rFonts w:ascii="Times New Roman" w:hAnsi="Times New Roman" w:cs="Times New Roman"/>
        </w:rPr>
        <w:t xml:space="preserve"> shifts in work duration and gender participation.</w:t>
      </w:r>
    </w:p>
    <w:p w14:paraId="661E0793" w14:textId="77777777" w:rsidR="00B61D7A" w:rsidRPr="00D31EFA" w:rsidRDefault="00B61D7A" w:rsidP="00B61D7A">
      <w:pPr>
        <w:spacing w:line="360" w:lineRule="auto"/>
        <w:jc w:val="both"/>
        <w:rPr>
          <w:rFonts w:ascii="Times New Roman" w:hAnsi="Times New Roman" w:cs="Times New Roman"/>
          <w:sz w:val="24"/>
          <w:szCs w:val="24"/>
        </w:rPr>
      </w:pPr>
    </w:p>
    <w:p w14:paraId="1CDF6422" w14:textId="77777777" w:rsidR="00A12334" w:rsidRPr="00D31EFA" w:rsidRDefault="00A12334" w:rsidP="00B61D7A">
      <w:pPr>
        <w:spacing w:line="360" w:lineRule="auto"/>
        <w:rPr>
          <w:rFonts w:ascii="Times New Roman" w:hAnsi="Times New Roman" w:cs="Times New Roman"/>
          <w:b/>
          <w:bCs/>
        </w:rPr>
      </w:pPr>
      <w:r w:rsidRPr="00D31EFA">
        <w:rPr>
          <w:rFonts w:ascii="Times New Roman" w:hAnsi="Times New Roman" w:cs="Times New Roman"/>
          <w:b/>
          <w:bCs/>
        </w:rPr>
        <w:t>Objectives of the study:</w:t>
      </w:r>
    </w:p>
    <w:p w14:paraId="41112AC4" w14:textId="77777777" w:rsidR="00A12334" w:rsidRPr="00D31EFA" w:rsidRDefault="00A12334" w:rsidP="00B61D7A">
      <w:pPr>
        <w:spacing w:line="360" w:lineRule="auto"/>
        <w:ind w:firstLine="720"/>
        <w:rPr>
          <w:rFonts w:ascii="Times New Roman" w:hAnsi="Times New Roman" w:cs="Times New Roman"/>
        </w:rPr>
      </w:pPr>
      <w:r w:rsidRPr="00D31EFA">
        <w:rPr>
          <w:rFonts w:ascii="Times New Roman" w:hAnsi="Times New Roman" w:cs="Times New Roman"/>
        </w:rPr>
        <w:t>The main objectives of the study are</w:t>
      </w:r>
    </w:p>
    <w:p w14:paraId="4AA286CE"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analyse the magnitude and trends of child labour in India.</w:t>
      </w:r>
    </w:p>
    <w:p w14:paraId="581A725D"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examine the incidence of child labour among different social groups.</w:t>
      </w:r>
    </w:p>
    <w:p w14:paraId="6C8747EE" w14:textId="73061506" w:rsidR="00A12334" w:rsidRPr="00D31EFA" w:rsidRDefault="00A12334" w:rsidP="00B61D7A">
      <w:pPr>
        <w:pStyle w:val="ListParagraph"/>
        <w:numPr>
          <w:ilvl w:val="0"/>
          <w:numId w:val="2"/>
        </w:numPr>
        <w:spacing w:line="360" w:lineRule="auto"/>
        <w:jc w:val="both"/>
        <w:rPr>
          <w:rFonts w:ascii="Times New Roman" w:hAnsi="Times New Roman" w:cs="Times New Roman"/>
        </w:rPr>
      </w:pPr>
      <w:r w:rsidRPr="00D31EFA">
        <w:rPr>
          <w:rFonts w:ascii="Times New Roman" w:hAnsi="Times New Roman" w:cs="Times New Roman"/>
        </w:rPr>
        <w:t>To identify the sectoral distribution and gender dimensions.</w:t>
      </w:r>
    </w:p>
    <w:p w14:paraId="5D853A96" w14:textId="77777777" w:rsidR="000C149F" w:rsidRPr="00D31EFA" w:rsidRDefault="000C149F" w:rsidP="00B61D7A">
      <w:pPr>
        <w:spacing w:line="360" w:lineRule="auto"/>
        <w:jc w:val="both"/>
        <w:rPr>
          <w:rFonts w:ascii="Times New Roman" w:hAnsi="Times New Roman" w:cs="Times New Roman"/>
          <w:b/>
          <w:sz w:val="24"/>
          <w:szCs w:val="20"/>
        </w:rPr>
      </w:pPr>
      <w:r w:rsidRPr="00D31EFA">
        <w:rPr>
          <w:rFonts w:ascii="Times New Roman" w:hAnsi="Times New Roman" w:cs="Times New Roman"/>
          <w:b/>
          <w:sz w:val="24"/>
          <w:szCs w:val="20"/>
        </w:rPr>
        <w:t xml:space="preserve">Status of Child </w:t>
      </w:r>
      <w:proofErr w:type="spellStart"/>
      <w:r w:rsidRPr="00D31EFA">
        <w:rPr>
          <w:rFonts w:ascii="Times New Roman" w:hAnsi="Times New Roman" w:cs="Times New Roman"/>
          <w:b/>
          <w:sz w:val="24"/>
          <w:szCs w:val="20"/>
        </w:rPr>
        <w:t>Labour</w:t>
      </w:r>
      <w:proofErr w:type="spellEnd"/>
      <w:r w:rsidRPr="00D31EFA">
        <w:rPr>
          <w:rFonts w:ascii="Times New Roman" w:hAnsi="Times New Roman" w:cs="Times New Roman"/>
          <w:b/>
          <w:sz w:val="24"/>
          <w:szCs w:val="20"/>
        </w:rPr>
        <w:t xml:space="preserve"> in India</w:t>
      </w:r>
    </w:p>
    <w:p w14:paraId="5B256D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In the Indian context,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remains a complex problem and one of the serious challenges before policymakers that needs to be addressed appropriately. Despite proactive legislative measures and policies in India to combat the problem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the decline in its magnitude has been less progressive than expected, and, as a result, the problem </w:t>
      </w:r>
      <w:proofErr w:type="gramStart"/>
      <w:r w:rsidRPr="00D31EFA">
        <w:rPr>
          <w:rFonts w:ascii="Times New Roman" w:hAnsi="Times New Roman" w:cs="Times New Roman"/>
          <w:sz w:val="24"/>
          <w:szCs w:val="24"/>
        </w:rPr>
        <w:t>persist</w:t>
      </w:r>
      <w:proofErr w:type="gramEnd"/>
      <w:r w:rsidRPr="00D31EFA">
        <w:rPr>
          <w:rFonts w:ascii="Times New Roman" w:hAnsi="Times New Roman" w:cs="Times New Roman"/>
          <w:sz w:val="24"/>
          <w:szCs w:val="24"/>
        </w:rPr>
        <w:t xml:space="preserve"> as a challenge to the country. Recent initiatives to promote education have brought about positive outcomes; yet large numbers of children still forgo their education to supplement household incomes. The move from education to the work of work is crucial phase in the lives of young persons, with long- term implications for both their individual well- being and that and society as a whole (ILO, 2015). In this connection, present status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as follows. </w:t>
      </w:r>
    </w:p>
    <w:p w14:paraId="45EA7002" w14:textId="2FEF18B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Chart No- </w:t>
      </w:r>
      <w:proofErr w:type="gramStart"/>
      <w:r w:rsidRPr="00D31EFA">
        <w:rPr>
          <w:rFonts w:ascii="Times New Roman" w:hAnsi="Times New Roman" w:cs="Times New Roman"/>
          <w:b/>
          <w:sz w:val="24"/>
          <w:szCs w:val="24"/>
        </w:rPr>
        <w:t>1.Child</w:t>
      </w:r>
      <w:proofErr w:type="gramEnd"/>
      <w:r w:rsidRPr="00D31EFA">
        <w:rPr>
          <w:rFonts w:ascii="Times New Roman" w:hAnsi="Times New Roman" w:cs="Times New Roman"/>
          <w:b/>
          <w:sz w:val="24"/>
          <w:szCs w:val="24"/>
        </w:rPr>
        <w:t xml:space="preserve"> Workers in India, 2001-2011</w:t>
      </w:r>
    </w:p>
    <w:p w14:paraId="4DD7C602" w14:textId="77777777"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noProof/>
          <w:sz w:val="24"/>
          <w:szCs w:val="24"/>
        </w:rPr>
        <w:drawing>
          <wp:inline distT="0" distB="0" distL="0" distR="0" wp14:anchorId="73EDF4CE" wp14:editId="0AD57FD2">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406E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61AA7E4" w14:textId="77777777" w:rsidR="000C149F" w:rsidRPr="00D31EFA" w:rsidRDefault="000C149F" w:rsidP="00B61D7A">
      <w:pPr>
        <w:spacing w:line="360" w:lineRule="auto"/>
        <w:jc w:val="both"/>
        <w:rPr>
          <w:rFonts w:ascii="Times New Roman" w:hAnsi="Times New Roman" w:cs="Times New Roman"/>
          <w:sz w:val="24"/>
          <w:szCs w:val="24"/>
        </w:rPr>
      </w:pPr>
    </w:p>
    <w:p w14:paraId="47A7779F" w14:textId="1C00BA3C" w:rsidR="000C149F" w:rsidRPr="00D31EFA" w:rsidRDefault="000C149F" w:rsidP="00B61D7A">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Chart No: </w:t>
      </w:r>
      <w:proofErr w:type="gramStart"/>
      <w:r w:rsidRPr="00D31EFA">
        <w:rPr>
          <w:rFonts w:ascii="Times New Roman" w:hAnsi="Times New Roman" w:cs="Times New Roman"/>
          <w:sz w:val="24"/>
          <w:szCs w:val="24"/>
        </w:rPr>
        <w:t>1.enlighten</w:t>
      </w:r>
      <w:proofErr w:type="gramEnd"/>
      <w:r w:rsidRPr="00D31EFA">
        <w:rPr>
          <w:rFonts w:ascii="Times New Roman" w:hAnsi="Times New Roman" w:cs="Times New Roman"/>
          <w:sz w:val="24"/>
          <w:szCs w:val="24"/>
        </w:rPr>
        <w:t xml:space="preserve">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during the years 2001 to 2011. According to the census of India 2001 and 2011,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decreased from 5 percent to 3 percent. It is observed that 5.9 percent to 4.3 percent decreased in the rural area. But on the other </w:t>
      </w:r>
      <w:r w:rsidR="00B25352" w:rsidRPr="00D31EFA">
        <w:rPr>
          <w:rFonts w:ascii="Times New Roman" w:hAnsi="Times New Roman" w:cs="Times New Roman"/>
          <w:sz w:val="24"/>
          <w:szCs w:val="24"/>
        </w:rPr>
        <w:t>hand,</w:t>
      </w:r>
      <w:r w:rsidRPr="00D31EFA">
        <w:rPr>
          <w:rFonts w:ascii="Times New Roman" w:hAnsi="Times New Roman" w:cs="Times New Roman"/>
          <w:sz w:val="24"/>
          <w:szCs w:val="24"/>
        </w:rPr>
        <w:t xml:space="preserve"> 2.1 to 2.9 percent were increased in the urban area.   </w:t>
      </w:r>
    </w:p>
    <w:p w14:paraId="7EA4E586" w14:textId="75734DFD"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Census of India analysis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duration of work is understood by the status of child labor as ‘Main Worker’ and ‘Marginal Worker’. Main worker </w:t>
      </w:r>
      <w:proofErr w:type="gramStart"/>
      <w:r w:rsidRPr="00D31EFA">
        <w:rPr>
          <w:rFonts w:ascii="Times New Roman" w:hAnsi="Times New Roman" w:cs="Times New Roman"/>
          <w:sz w:val="24"/>
          <w:szCs w:val="24"/>
        </w:rPr>
        <w:t>are</w:t>
      </w:r>
      <w:proofErr w:type="gramEnd"/>
      <w:r w:rsidRPr="00D31EFA">
        <w:rPr>
          <w:rFonts w:ascii="Times New Roman" w:hAnsi="Times New Roman" w:cs="Times New Roman"/>
          <w:sz w:val="24"/>
          <w:szCs w:val="24"/>
        </w:rPr>
        <w:t xml:space="preserve"> those who works for 6 months or more in the preceding one year and marginal workers are those working for lesser than 6 months. Chart No: 1 shows the urban area witnessed an increased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marginal status in 2011, in comparison to 2001.</w:t>
      </w:r>
    </w:p>
    <w:p w14:paraId="170652EC" w14:textId="38C951AC"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b/>
          <w:sz w:val="24"/>
          <w:szCs w:val="24"/>
        </w:rPr>
        <w:t xml:space="preserve">Chart No- </w:t>
      </w:r>
      <w:r w:rsidR="00D31EFA">
        <w:rPr>
          <w:rFonts w:ascii="Times New Roman" w:hAnsi="Times New Roman" w:cs="Times New Roman"/>
          <w:b/>
          <w:sz w:val="24"/>
          <w:szCs w:val="24"/>
        </w:rPr>
        <w:t>2</w:t>
      </w:r>
      <w:r w:rsidRPr="00D31EFA">
        <w:rPr>
          <w:rFonts w:ascii="Times New Roman" w:hAnsi="Times New Roman" w:cs="Times New Roman"/>
          <w:b/>
          <w:sz w:val="24"/>
          <w:szCs w:val="24"/>
        </w:rPr>
        <w:t>: Child Workers by Duration of Work, 2001- 2011 (in Millions)</w:t>
      </w:r>
      <w:r w:rsidRPr="00D31EFA">
        <w:rPr>
          <w:rFonts w:ascii="Times New Roman" w:hAnsi="Times New Roman" w:cs="Times New Roman"/>
          <w:noProof/>
          <w:sz w:val="24"/>
          <w:szCs w:val="24"/>
        </w:rPr>
        <w:drawing>
          <wp:inline distT="0" distB="0" distL="0" distR="0" wp14:anchorId="3B954DDE" wp14:editId="69D9086D">
            <wp:extent cx="5486400" cy="32004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7EA58" w14:textId="77777777" w:rsidR="000C149F" w:rsidRPr="00D31EFA" w:rsidRDefault="000C149F" w:rsidP="00B61D7A">
      <w:pPr>
        <w:spacing w:after="0"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CD61E2B" w14:textId="77777777" w:rsidR="000C149F" w:rsidRPr="00D31EFA" w:rsidRDefault="000C149F" w:rsidP="00B61D7A">
      <w:pPr>
        <w:spacing w:line="360" w:lineRule="auto"/>
        <w:jc w:val="both"/>
        <w:rPr>
          <w:rFonts w:ascii="Times New Roman" w:hAnsi="Times New Roman" w:cs="Times New Roman"/>
          <w:b/>
          <w:sz w:val="24"/>
          <w:szCs w:val="24"/>
        </w:rPr>
      </w:pPr>
    </w:p>
    <w:p w14:paraId="0D50163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1.7.1: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Major Sectors in India</w:t>
      </w:r>
    </w:p>
    <w:p w14:paraId="546FF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the 2011 census, agriculture emerged as the largest category employing children. In rural areas, 40.1 percent of children were engaged as agriculture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31.5 percent as cultivators, 4.6 percent in the household industry, and 23.8 percent in other areas of work. In urban areas, children were mostly concentrated in occupations other than agriculture and household industry, with 83.4 percent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employed in this category. The other </w:t>
      </w:r>
      <w:r w:rsidRPr="00D31EFA">
        <w:rPr>
          <w:rFonts w:ascii="Times New Roman" w:hAnsi="Times New Roman" w:cs="Times New Roman"/>
          <w:sz w:val="24"/>
          <w:szCs w:val="24"/>
        </w:rPr>
        <w:lastRenderedPageBreak/>
        <w:t xml:space="preserve">activities in which children were engaged in urban areas were 7.3 percent in household industry, 4.8 percent as agricultural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and 4.4 percent as cultivators.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engaged 13 major sectors as follows.</w:t>
      </w:r>
    </w:p>
    <w:p w14:paraId="673AF052" w14:textId="2792E7B8"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proofErr w:type="gramStart"/>
      <w:r w:rsidRPr="00D31EFA">
        <w:rPr>
          <w:rFonts w:ascii="Times New Roman" w:hAnsi="Times New Roman" w:cs="Times New Roman"/>
          <w:b/>
          <w:sz w:val="24"/>
          <w:szCs w:val="24"/>
        </w:rPr>
        <w:t>1 :</w:t>
      </w:r>
      <w:proofErr w:type="gramEnd"/>
      <w:r w:rsidRPr="00D31EFA">
        <w:rPr>
          <w:rFonts w:ascii="Times New Roman" w:hAnsi="Times New Roman" w:cs="Times New Roman"/>
          <w:b/>
          <w:sz w:val="24"/>
          <w:szCs w:val="24"/>
        </w:rPr>
        <w:t xml:space="preserve"> India’s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13 Major Sectors, 2001 (Main + Marginal) </w:t>
      </w:r>
    </w:p>
    <w:tbl>
      <w:tblPr>
        <w:tblStyle w:val="TableGrid"/>
        <w:tblW w:w="0" w:type="auto"/>
        <w:tblLook w:val="04A0" w:firstRow="1" w:lastRow="0" w:firstColumn="1" w:lastColumn="0" w:noHBand="0" w:noVBand="1"/>
      </w:tblPr>
      <w:tblGrid>
        <w:gridCol w:w="918"/>
        <w:gridCol w:w="4590"/>
        <w:gridCol w:w="1080"/>
        <w:gridCol w:w="1260"/>
        <w:gridCol w:w="1008"/>
      </w:tblGrid>
      <w:tr w:rsidR="000C149F" w:rsidRPr="00D31EFA" w14:paraId="4F24B13A" w14:textId="77777777" w:rsidTr="00C96033">
        <w:tc>
          <w:tcPr>
            <w:tcW w:w="918" w:type="dxa"/>
          </w:tcPr>
          <w:p w14:paraId="5B225919"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 No</w:t>
            </w:r>
          </w:p>
        </w:tc>
        <w:tc>
          <w:tcPr>
            <w:tcW w:w="4590" w:type="dxa"/>
          </w:tcPr>
          <w:p w14:paraId="4FC0EFB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Sectors/ Occupation</w:t>
            </w:r>
          </w:p>
        </w:tc>
        <w:tc>
          <w:tcPr>
            <w:tcW w:w="1080" w:type="dxa"/>
          </w:tcPr>
          <w:p w14:paraId="37B9454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0" w:type="dxa"/>
          </w:tcPr>
          <w:p w14:paraId="59A4848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008" w:type="dxa"/>
          </w:tcPr>
          <w:p w14:paraId="177DC61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598C3CEE" w14:textId="77777777" w:rsidTr="00C96033">
        <w:tc>
          <w:tcPr>
            <w:tcW w:w="918" w:type="dxa"/>
            <w:vAlign w:val="center"/>
          </w:tcPr>
          <w:p w14:paraId="4DAFCE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4590" w:type="dxa"/>
          </w:tcPr>
          <w:p w14:paraId="6C8807F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Cultivators</w:t>
            </w:r>
          </w:p>
        </w:tc>
        <w:tc>
          <w:tcPr>
            <w:tcW w:w="1080" w:type="dxa"/>
            <w:vAlign w:val="center"/>
          </w:tcPr>
          <w:p w14:paraId="39A7BBE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37.2%</w:t>
            </w:r>
          </w:p>
        </w:tc>
        <w:tc>
          <w:tcPr>
            <w:tcW w:w="1260" w:type="dxa"/>
            <w:vAlign w:val="center"/>
          </w:tcPr>
          <w:p w14:paraId="72E110F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1008" w:type="dxa"/>
            <w:vAlign w:val="center"/>
          </w:tcPr>
          <w:p w14:paraId="3F55CC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33.8%</w:t>
            </w:r>
          </w:p>
        </w:tc>
      </w:tr>
      <w:tr w:rsidR="000C149F" w:rsidRPr="00D31EFA" w14:paraId="6D3E599C" w14:textId="77777777" w:rsidTr="00C96033">
        <w:tc>
          <w:tcPr>
            <w:tcW w:w="918" w:type="dxa"/>
            <w:vAlign w:val="center"/>
          </w:tcPr>
          <w:p w14:paraId="740A59D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4590" w:type="dxa"/>
          </w:tcPr>
          <w:p w14:paraId="4C247B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Agriculture </w:t>
            </w:r>
            <w:proofErr w:type="spellStart"/>
            <w:r w:rsidRPr="00D31EFA">
              <w:rPr>
                <w:rFonts w:ascii="Times New Roman" w:hAnsi="Times New Roman" w:cs="Times New Roman"/>
                <w:sz w:val="24"/>
                <w:szCs w:val="24"/>
              </w:rPr>
              <w:t>Labourers</w:t>
            </w:r>
            <w:proofErr w:type="spellEnd"/>
          </w:p>
        </w:tc>
        <w:tc>
          <w:tcPr>
            <w:tcW w:w="1080" w:type="dxa"/>
            <w:vAlign w:val="center"/>
          </w:tcPr>
          <w:p w14:paraId="2E97FA8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41.2%</w:t>
            </w:r>
          </w:p>
        </w:tc>
        <w:tc>
          <w:tcPr>
            <w:tcW w:w="1260" w:type="dxa"/>
            <w:vAlign w:val="center"/>
          </w:tcPr>
          <w:p w14:paraId="17729E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8.2%</w:t>
            </w:r>
          </w:p>
        </w:tc>
        <w:tc>
          <w:tcPr>
            <w:tcW w:w="1008" w:type="dxa"/>
            <w:vAlign w:val="center"/>
          </w:tcPr>
          <w:p w14:paraId="23401A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37.8%</w:t>
            </w:r>
          </w:p>
        </w:tc>
      </w:tr>
      <w:tr w:rsidR="000C149F" w:rsidRPr="00D31EFA" w14:paraId="23DDF07D" w14:textId="77777777" w:rsidTr="00C96033">
        <w:tc>
          <w:tcPr>
            <w:tcW w:w="918" w:type="dxa"/>
            <w:vAlign w:val="center"/>
          </w:tcPr>
          <w:p w14:paraId="0C009A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4590" w:type="dxa"/>
          </w:tcPr>
          <w:p w14:paraId="0E3D92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Plantation, Livestock, Forestry, Fishing, Hunting and Allied Activities </w:t>
            </w:r>
          </w:p>
        </w:tc>
        <w:tc>
          <w:tcPr>
            <w:tcW w:w="1080" w:type="dxa"/>
            <w:vAlign w:val="center"/>
          </w:tcPr>
          <w:p w14:paraId="6B3ADD3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c>
          <w:tcPr>
            <w:tcW w:w="1260" w:type="dxa"/>
            <w:vAlign w:val="center"/>
          </w:tcPr>
          <w:p w14:paraId="4C44C97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1008" w:type="dxa"/>
            <w:vAlign w:val="center"/>
          </w:tcPr>
          <w:p w14:paraId="05F1AF4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w:t>
            </w:r>
          </w:p>
        </w:tc>
      </w:tr>
      <w:tr w:rsidR="000C149F" w:rsidRPr="00D31EFA" w14:paraId="146A45CF" w14:textId="77777777" w:rsidTr="00C96033">
        <w:tc>
          <w:tcPr>
            <w:tcW w:w="918" w:type="dxa"/>
            <w:vAlign w:val="center"/>
          </w:tcPr>
          <w:p w14:paraId="145FC0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4590" w:type="dxa"/>
          </w:tcPr>
          <w:p w14:paraId="3855C2F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Mining and Quarrying</w:t>
            </w:r>
          </w:p>
        </w:tc>
        <w:tc>
          <w:tcPr>
            <w:tcW w:w="1080" w:type="dxa"/>
            <w:vAlign w:val="center"/>
          </w:tcPr>
          <w:p w14:paraId="4D25B7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0.3%</w:t>
            </w:r>
          </w:p>
        </w:tc>
        <w:tc>
          <w:tcPr>
            <w:tcW w:w="1260" w:type="dxa"/>
            <w:vAlign w:val="center"/>
          </w:tcPr>
          <w:p w14:paraId="3B0827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0.4%</w:t>
            </w:r>
          </w:p>
        </w:tc>
        <w:tc>
          <w:tcPr>
            <w:tcW w:w="1008" w:type="dxa"/>
            <w:vAlign w:val="center"/>
          </w:tcPr>
          <w:p w14:paraId="42E6341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0.4%</w:t>
            </w:r>
          </w:p>
        </w:tc>
      </w:tr>
      <w:tr w:rsidR="000C149F" w:rsidRPr="00D31EFA" w14:paraId="40D2C348" w14:textId="77777777" w:rsidTr="00C96033">
        <w:tc>
          <w:tcPr>
            <w:tcW w:w="918" w:type="dxa"/>
            <w:vAlign w:val="center"/>
          </w:tcPr>
          <w:p w14:paraId="4C04C0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4590" w:type="dxa"/>
          </w:tcPr>
          <w:p w14:paraId="6D60D30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Manufacturing and, HHI</w:t>
            </w:r>
          </w:p>
        </w:tc>
        <w:tc>
          <w:tcPr>
            <w:tcW w:w="1080" w:type="dxa"/>
            <w:vAlign w:val="center"/>
          </w:tcPr>
          <w:p w14:paraId="368CFB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c>
          <w:tcPr>
            <w:tcW w:w="1260" w:type="dxa"/>
            <w:vAlign w:val="center"/>
          </w:tcPr>
          <w:p w14:paraId="59A5BB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13.5%</w:t>
            </w:r>
          </w:p>
        </w:tc>
        <w:tc>
          <w:tcPr>
            <w:tcW w:w="1008" w:type="dxa"/>
            <w:vAlign w:val="center"/>
          </w:tcPr>
          <w:p w14:paraId="461F7B8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r>
      <w:tr w:rsidR="000C149F" w:rsidRPr="00D31EFA" w14:paraId="34E6822D" w14:textId="77777777" w:rsidTr="00C96033">
        <w:tc>
          <w:tcPr>
            <w:tcW w:w="918" w:type="dxa"/>
            <w:vAlign w:val="center"/>
          </w:tcPr>
          <w:p w14:paraId="709A87C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4590" w:type="dxa"/>
          </w:tcPr>
          <w:p w14:paraId="7358E4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Manufacturing, Non- HHI</w:t>
            </w:r>
          </w:p>
        </w:tc>
        <w:tc>
          <w:tcPr>
            <w:tcW w:w="1080" w:type="dxa"/>
            <w:vAlign w:val="center"/>
          </w:tcPr>
          <w:p w14:paraId="34371D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1260" w:type="dxa"/>
            <w:vAlign w:val="center"/>
          </w:tcPr>
          <w:p w14:paraId="41724D3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16.5%</w:t>
            </w:r>
          </w:p>
        </w:tc>
        <w:tc>
          <w:tcPr>
            <w:tcW w:w="1008" w:type="dxa"/>
            <w:vAlign w:val="center"/>
          </w:tcPr>
          <w:p w14:paraId="590877B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78C65AE1" w14:textId="77777777" w:rsidTr="00C96033">
        <w:tc>
          <w:tcPr>
            <w:tcW w:w="918" w:type="dxa"/>
            <w:vAlign w:val="center"/>
          </w:tcPr>
          <w:p w14:paraId="0A1CBD2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4590" w:type="dxa"/>
          </w:tcPr>
          <w:p w14:paraId="0B9091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Electricity, Gas and Water Supply</w:t>
            </w:r>
          </w:p>
        </w:tc>
        <w:tc>
          <w:tcPr>
            <w:tcW w:w="1080" w:type="dxa"/>
            <w:vAlign w:val="center"/>
          </w:tcPr>
          <w:p w14:paraId="4428C94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w:t>
            </w:r>
          </w:p>
        </w:tc>
        <w:tc>
          <w:tcPr>
            <w:tcW w:w="1260" w:type="dxa"/>
            <w:vAlign w:val="center"/>
          </w:tcPr>
          <w:p w14:paraId="6BBECD8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0.1%</w:t>
            </w:r>
          </w:p>
        </w:tc>
        <w:tc>
          <w:tcPr>
            <w:tcW w:w="1008" w:type="dxa"/>
            <w:vAlign w:val="center"/>
          </w:tcPr>
          <w:p w14:paraId="11E0D13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w:t>
            </w:r>
          </w:p>
        </w:tc>
      </w:tr>
      <w:tr w:rsidR="000C149F" w:rsidRPr="00D31EFA" w14:paraId="28FEC163" w14:textId="77777777" w:rsidTr="00C96033">
        <w:tc>
          <w:tcPr>
            <w:tcW w:w="918" w:type="dxa"/>
            <w:vAlign w:val="center"/>
          </w:tcPr>
          <w:p w14:paraId="6C9963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4590" w:type="dxa"/>
          </w:tcPr>
          <w:p w14:paraId="53823F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Construction</w:t>
            </w:r>
          </w:p>
        </w:tc>
        <w:tc>
          <w:tcPr>
            <w:tcW w:w="1080" w:type="dxa"/>
            <w:vAlign w:val="center"/>
          </w:tcPr>
          <w:p w14:paraId="46D997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1260" w:type="dxa"/>
            <w:vAlign w:val="center"/>
          </w:tcPr>
          <w:p w14:paraId="249B66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w:t>
            </w:r>
          </w:p>
        </w:tc>
        <w:tc>
          <w:tcPr>
            <w:tcW w:w="1008" w:type="dxa"/>
            <w:vAlign w:val="center"/>
          </w:tcPr>
          <w:p w14:paraId="78C7E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r>
      <w:tr w:rsidR="000C149F" w:rsidRPr="00D31EFA" w14:paraId="56B1EF82" w14:textId="77777777" w:rsidTr="00C96033">
        <w:tc>
          <w:tcPr>
            <w:tcW w:w="918" w:type="dxa"/>
            <w:vAlign w:val="center"/>
          </w:tcPr>
          <w:p w14:paraId="504DC0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4590" w:type="dxa"/>
          </w:tcPr>
          <w:p w14:paraId="51D3E23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Wholesale and Retail Trade</w:t>
            </w:r>
          </w:p>
        </w:tc>
        <w:tc>
          <w:tcPr>
            <w:tcW w:w="1080" w:type="dxa"/>
            <w:vAlign w:val="center"/>
          </w:tcPr>
          <w:p w14:paraId="489AF2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260" w:type="dxa"/>
            <w:vAlign w:val="center"/>
          </w:tcPr>
          <w:p w14:paraId="7B6889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18.1%</w:t>
            </w:r>
          </w:p>
        </w:tc>
        <w:tc>
          <w:tcPr>
            <w:tcW w:w="1008" w:type="dxa"/>
            <w:vAlign w:val="center"/>
          </w:tcPr>
          <w:p w14:paraId="74720E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r>
      <w:tr w:rsidR="000C149F" w:rsidRPr="00D31EFA" w14:paraId="0218081B" w14:textId="77777777" w:rsidTr="00C96033">
        <w:tc>
          <w:tcPr>
            <w:tcW w:w="918" w:type="dxa"/>
            <w:vAlign w:val="center"/>
          </w:tcPr>
          <w:p w14:paraId="033E2E5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4590" w:type="dxa"/>
          </w:tcPr>
          <w:p w14:paraId="03855AF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Hotels and Restaurants</w:t>
            </w:r>
          </w:p>
        </w:tc>
        <w:tc>
          <w:tcPr>
            <w:tcW w:w="1080" w:type="dxa"/>
            <w:vAlign w:val="center"/>
          </w:tcPr>
          <w:p w14:paraId="2E004E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260" w:type="dxa"/>
            <w:vAlign w:val="center"/>
          </w:tcPr>
          <w:p w14:paraId="5CBEB3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18.1% </w:t>
            </w:r>
          </w:p>
        </w:tc>
        <w:tc>
          <w:tcPr>
            <w:tcW w:w="1008" w:type="dxa"/>
            <w:vAlign w:val="center"/>
          </w:tcPr>
          <w:p w14:paraId="1B0AA2E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3.4 %</w:t>
            </w:r>
          </w:p>
        </w:tc>
      </w:tr>
      <w:tr w:rsidR="000C149F" w:rsidRPr="00D31EFA" w14:paraId="0F8D4AE4" w14:textId="77777777" w:rsidTr="00C96033">
        <w:tc>
          <w:tcPr>
            <w:tcW w:w="918" w:type="dxa"/>
            <w:vAlign w:val="center"/>
          </w:tcPr>
          <w:p w14:paraId="6EFBB0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4590" w:type="dxa"/>
          </w:tcPr>
          <w:p w14:paraId="48A65D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Transport, Storage and Communications</w:t>
            </w:r>
          </w:p>
        </w:tc>
        <w:tc>
          <w:tcPr>
            <w:tcW w:w="1080" w:type="dxa"/>
            <w:vAlign w:val="center"/>
          </w:tcPr>
          <w:p w14:paraId="316484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0.3%</w:t>
            </w:r>
          </w:p>
        </w:tc>
        <w:tc>
          <w:tcPr>
            <w:tcW w:w="1260" w:type="dxa"/>
            <w:vAlign w:val="center"/>
          </w:tcPr>
          <w:p w14:paraId="782E788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1008" w:type="dxa"/>
            <w:vAlign w:val="center"/>
          </w:tcPr>
          <w:p w14:paraId="29D29A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0.5%</w:t>
            </w:r>
          </w:p>
        </w:tc>
      </w:tr>
      <w:tr w:rsidR="000C149F" w:rsidRPr="00D31EFA" w14:paraId="0AF4BC8F" w14:textId="77777777" w:rsidTr="00C96033">
        <w:tc>
          <w:tcPr>
            <w:tcW w:w="918" w:type="dxa"/>
            <w:vAlign w:val="center"/>
          </w:tcPr>
          <w:p w14:paraId="3A7EBE6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4590" w:type="dxa"/>
          </w:tcPr>
          <w:p w14:paraId="2B5C65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Financial Intermediaries, Real Estate, Renting and Business Activities</w:t>
            </w:r>
          </w:p>
        </w:tc>
        <w:tc>
          <w:tcPr>
            <w:tcW w:w="1080" w:type="dxa"/>
            <w:vAlign w:val="center"/>
          </w:tcPr>
          <w:p w14:paraId="12A4C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1.5 %</w:t>
            </w:r>
          </w:p>
        </w:tc>
        <w:tc>
          <w:tcPr>
            <w:tcW w:w="1260" w:type="dxa"/>
            <w:vAlign w:val="center"/>
          </w:tcPr>
          <w:p w14:paraId="56BA18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12.9%</w:t>
            </w:r>
          </w:p>
        </w:tc>
        <w:tc>
          <w:tcPr>
            <w:tcW w:w="1008" w:type="dxa"/>
            <w:vAlign w:val="center"/>
          </w:tcPr>
          <w:p w14:paraId="3C39A8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r>
      <w:tr w:rsidR="000C149F" w:rsidRPr="00D31EFA" w14:paraId="28A657B2" w14:textId="77777777" w:rsidTr="00C96033">
        <w:tc>
          <w:tcPr>
            <w:tcW w:w="918" w:type="dxa"/>
            <w:vAlign w:val="center"/>
          </w:tcPr>
          <w:p w14:paraId="69F26C0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4590" w:type="dxa"/>
          </w:tcPr>
          <w:p w14:paraId="142622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Public Administration and Defense , Compulsory </w:t>
            </w:r>
            <w:proofErr w:type="spellStart"/>
            <w:r w:rsidRPr="00D31EFA">
              <w:rPr>
                <w:rFonts w:ascii="Times New Roman" w:hAnsi="Times New Roman" w:cs="Times New Roman"/>
                <w:sz w:val="24"/>
                <w:szCs w:val="24"/>
              </w:rPr>
              <w:t>Socail</w:t>
            </w:r>
            <w:proofErr w:type="spellEnd"/>
            <w:r w:rsidRPr="00D31EFA">
              <w:rPr>
                <w:rFonts w:ascii="Times New Roman" w:hAnsi="Times New Roman" w:cs="Times New Roman"/>
                <w:sz w:val="24"/>
                <w:szCs w:val="24"/>
              </w:rPr>
              <w:t xml:space="preserve"> Security; Education; Health and Social Work; Other Community, Social and Personal Service Activities; Private Households with Employed Persons, Extra- Territorial </w:t>
            </w:r>
            <w:proofErr w:type="spellStart"/>
            <w:r w:rsidRPr="00D31EFA">
              <w:rPr>
                <w:rFonts w:ascii="Times New Roman" w:hAnsi="Times New Roman" w:cs="Times New Roman"/>
                <w:sz w:val="24"/>
                <w:szCs w:val="24"/>
              </w:rPr>
              <w:t>Organisations</w:t>
            </w:r>
            <w:proofErr w:type="spellEnd"/>
            <w:r w:rsidRPr="00D31EFA">
              <w:rPr>
                <w:rFonts w:ascii="Times New Roman" w:hAnsi="Times New Roman" w:cs="Times New Roman"/>
                <w:sz w:val="24"/>
                <w:szCs w:val="24"/>
              </w:rPr>
              <w:t xml:space="preserve"> and Bodies</w:t>
            </w:r>
          </w:p>
        </w:tc>
        <w:tc>
          <w:tcPr>
            <w:tcW w:w="1080" w:type="dxa"/>
            <w:vAlign w:val="center"/>
          </w:tcPr>
          <w:p w14:paraId="160F14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1.6 %</w:t>
            </w:r>
          </w:p>
        </w:tc>
        <w:tc>
          <w:tcPr>
            <w:tcW w:w="1260" w:type="dxa"/>
            <w:vAlign w:val="center"/>
          </w:tcPr>
          <w:p w14:paraId="5B9392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11.7%</w:t>
            </w:r>
          </w:p>
        </w:tc>
        <w:tc>
          <w:tcPr>
            <w:tcW w:w="1008" w:type="dxa"/>
            <w:vAlign w:val="center"/>
          </w:tcPr>
          <w:p w14:paraId="477683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r>
    </w:tbl>
    <w:p w14:paraId="107F04F5" w14:textId="02AA5281"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r w:rsidR="006F77C2" w:rsidRPr="00D31EFA">
        <w:rPr>
          <w:rFonts w:ascii="Times New Roman" w:hAnsi="Times New Roman" w:cs="Times New Roman"/>
          <w:i/>
          <w:sz w:val="20"/>
          <w:szCs w:val="24"/>
        </w:rPr>
        <w:t>of India</w:t>
      </w:r>
      <w:r w:rsidRPr="00D31EFA">
        <w:rPr>
          <w:rFonts w:ascii="Times New Roman" w:hAnsi="Times New Roman" w:cs="Times New Roman"/>
          <w:i/>
          <w:sz w:val="20"/>
          <w:szCs w:val="24"/>
        </w:rPr>
        <w:t>, 2001 and 2011.</w:t>
      </w:r>
    </w:p>
    <w:p w14:paraId="711D67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lastRenderedPageBreak/>
        <w:t xml:space="preserve">Incidence and Magnitude of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among Different Social Groups in India</w:t>
      </w:r>
    </w:p>
    <w:p w14:paraId="1026EE0B" w14:textId="1FB59CF8"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Census of India 2011, Different social groups in India have different access to opportunities for education; employment and quality of jobs children belongs to socio- economically deprived groups are, therefore more likely to joined the workforce than their counterparts in affluent groups. Following </w:t>
      </w:r>
      <w:proofErr w:type="gramStart"/>
      <w:r w:rsidRPr="00D31EFA">
        <w:rPr>
          <w:rFonts w:ascii="Times New Roman" w:hAnsi="Times New Roman" w:cs="Times New Roman"/>
          <w:sz w:val="24"/>
          <w:szCs w:val="24"/>
        </w:rPr>
        <w:t>Table</w:t>
      </w:r>
      <w:proofErr w:type="gramEnd"/>
      <w:r w:rsidRPr="00D31EFA">
        <w:rPr>
          <w:rFonts w:ascii="Times New Roman" w:hAnsi="Times New Roman" w:cs="Times New Roman"/>
          <w:sz w:val="24"/>
          <w:szCs w:val="24"/>
        </w:rPr>
        <w:t xml:space="preserve"> No </w:t>
      </w:r>
      <w:r w:rsidR="00D31EFA">
        <w:rPr>
          <w:rFonts w:ascii="Times New Roman" w:hAnsi="Times New Roman" w:cs="Times New Roman"/>
          <w:sz w:val="24"/>
          <w:szCs w:val="24"/>
        </w:rPr>
        <w:t>2</w:t>
      </w:r>
      <w:r w:rsidRPr="00D31EFA">
        <w:rPr>
          <w:rFonts w:ascii="Times New Roman" w:hAnsi="Times New Roman" w:cs="Times New Roman"/>
          <w:sz w:val="24"/>
          <w:szCs w:val="24"/>
        </w:rPr>
        <w:t xml:space="preserve"> is highlighting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different social groups in India.</w:t>
      </w:r>
    </w:p>
    <w:p w14:paraId="4086E49A" w14:textId="77777777" w:rsidR="000C149F" w:rsidRPr="00D31EFA" w:rsidRDefault="000C149F" w:rsidP="00B61D7A">
      <w:pPr>
        <w:spacing w:line="360" w:lineRule="auto"/>
        <w:jc w:val="both"/>
        <w:rPr>
          <w:rFonts w:ascii="Times New Roman" w:hAnsi="Times New Roman" w:cs="Times New Roman"/>
          <w:sz w:val="24"/>
          <w:szCs w:val="24"/>
        </w:rPr>
      </w:pPr>
    </w:p>
    <w:p w14:paraId="11FCC22A" w14:textId="77777777" w:rsidR="000C149F" w:rsidRPr="00D31EFA" w:rsidRDefault="000C149F" w:rsidP="00B61D7A">
      <w:pPr>
        <w:spacing w:line="360" w:lineRule="auto"/>
        <w:jc w:val="both"/>
        <w:rPr>
          <w:rFonts w:ascii="Times New Roman" w:hAnsi="Times New Roman" w:cs="Times New Roman"/>
          <w:sz w:val="24"/>
          <w:szCs w:val="24"/>
        </w:rPr>
      </w:pPr>
    </w:p>
    <w:p w14:paraId="28B16D0C" w14:textId="43C8559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r w:rsidR="00D31EFA">
        <w:rPr>
          <w:rFonts w:ascii="Times New Roman" w:hAnsi="Times New Roman" w:cs="Times New Roman"/>
          <w:b/>
          <w:sz w:val="24"/>
          <w:szCs w:val="24"/>
        </w:rPr>
        <w:t>2</w:t>
      </w:r>
      <w:r w:rsidRPr="00D31EFA">
        <w:rPr>
          <w:rFonts w:ascii="Times New Roman" w:hAnsi="Times New Roman" w:cs="Times New Roman"/>
          <w:b/>
          <w:sz w:val="24"/>
          <w:szCs w:val="24"/>
        </w:rPr>
        <w:t xml:space="preserve">: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India among different social groups</w:t>
      </w:r>
    </w:p>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0C149F" w:rsidRPr="00D31EFA" w14:paraId="4C48469E" w14:textId="77777777" w:rsidTr="00C96033">
        <w:tc>
          <w:tcPr>
            <w:tcW w:w="1265" w:type="dxa"/>
            <w:vMerge w:val="restart"/>
            <w:vAlign w:val="center"/>
          </w:tcPr>
          <w:p w14:paraId="39B12A25"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Social Groups</w:t>
            </w:r>
          </w:p>
        </w:tc>
        <w:tc>
          <w:tcPr>
            <w:tcW w:w="3795" w:type="dxa"/>
            <w:gridSpan w:val="3"/>
            <w:vAlign w:val="center"/>
          </w:tcPr>
          <w:p w14:paraId="5CAA9D8A"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 2001</w:t>
            </w:r>
          </w:p>
        </w:tc>
        <w:tc>
          <w:tcPr>
            <w:tcW w:w="3796" w:type="dxa"/>
            <w:gridSpan w:val="3"/>
            <w:vAlign w:val="center"/>
          </w:tcPr>
          <w:p w14:paraId="186A97A5"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 2001 (In Million)</w:t>
            </w:r>
          </w:p>
        </w:tc>
      </w:tr>
      <w:tr w:rsidR="000C149F" w:rsidRPr="00D31EFA" w14:paraId="3E180C92" w14:textId="77777777" w:rsidTr="00C96033">
        <w:tc>
          <w:tcPr>
            <w:tcW w:w="1265" w:type="dxa"/>
            <w:vMerge/>
          </w:tcPr>
          <w:p w14:paraId="0BCA05A6" w14:textId="77777777" w:rsidR="000C149F" w:rsidRPr="00D31EFA" w:rsidRDefault="000C149F" w:rsidP="00B61D7A">
            <w:pPr>
              <w:spacing w:line="360" w:lineRule="auto"/>
              <w:jc w:val="both"/>
              <w:rPr>
                <w:rFonts w:ascii="Times New Roman" w:hAnsi="Times New Roman" w:cs="Times New Roman"/>
                <w:sz w:val="24"/>
                <w:szCs w:val="24"/>
              </w:rPr>
            </w:pPr>
          </w:p>
        </w:tc>
        <w:tc>
          <w:tcPr>
            <w:tcW w:w="1265" w:type="dxa"/>
          </w:tcPr>
          <w:p w14:paraId="60477A8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5" w:type="dxa"/>
          </w:tcPr>
          <w:p w14:paraId="3133B8D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5" w:type="dxa"/>
          </w:tcPr>
          <w:p w14:paraId="28464A3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tcPr>
          <w:p w14:paraId="2B994E4F"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Rural </w:t>
            </w:r>
          </w:p>
        </w:tc>
        <w:tc>
          <w:tcPr>
            <w:tcW w:w="1265" w:type="dxa"/>
          </w:tcPr>
          <w:p w14:paraId="335E06FD"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6" w:type="dxa"/>
          </w:tcPr>
          <w:p w14:paraId="393EED0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218D0D7A" w14:textId="77777777" w:rsidTr="00C96033">
        <w:tc>
          <w:tcPr>
            <w:tcW w:w="1265" w:type="dxa"/>
          </w:tcPr>
          <w:p w14:paraId="3BA70D8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1265" w:type="dxa"/>
            <w:vAlign w:val="center"/>
          </w:tcPr>
          <w:p w14:paraId="12BE379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6.00%</w:t>
            </w:r>
          </w:p>
        </w:tc>
        <w:tc>
          <w:tcPr>
            <w:tcW w:w="1265" w:type="dxa"/>
            <w:vAlign w:val="center"/>
          </w:tcPr>
          <w:p w14:paraId="2666EC3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2.30%</w:t>
            </w:r>
          </w:p>
        </w:tc>
        <w:tc>
          <w:tcPr>
            <w:tcW w:w="1265" w:type="dxa"/>
            <w:vAlign w:val="center"/>
          </w:tcPr>
          <w:p w14:paraId="55804CA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5.30%</w:t>
            </w:r>
          </w:p>
        </w:tc>
        <w:tc>
          <w:tcPr>
            <w:tcW w:w="1265" w:type="dxa"/>
            <w:vAlign w:val="center"/>
          </w:tcPr>
          <w:p w14:paraId="36095A4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2.15</w:t>
            </w:r>
          </w:p>
        </w:tc>
        <w:tc>
          <w:tcPr>
            <w:tcW w:w="1265" w:type="dxa"/>
            <w:vAlign w:val="center"/>
          </w:tcPr>
          <w:p w14:paraId="1FD8B40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0.19</w:t>
            </w:r>
          </w:p>
        </w:tc>
        <w:tc>
          <w:tcPr>
            <w:tcW w:w="1266" w:type="dxa"/>
            <w:vAlign w:val="center"/>
          </w:tcPr>
          <w:p w14:paraId="577E40E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2.34</w:t>
            </w:r>
          </w:p>
        </w:tc>
      </w:tr>
      <w:tr w:rsidR="000C149F" w:rsidRPr="00D31EFA" w14:paraId="022DCE06" w14:textId="77777777" w:rsidTr="00C96033">
        <w:tc>
          <w:tcPr>
            <w:tcW w:w="1265" w:type="dxa"/>
          </w:tcPr>
          <w:p w14:paraId="3B4ACB3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1265" w:type="dxa"/>
            <w:vAlign w:val="center"/>
          </w:tcPr>
          <w:p w14:paraId="3F62411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10.60%</w:t>
            </w:r>
          </w:p>
        </w:tc>
        <w:tc>
          <w:tcPr>
            <w:tcW w:w="1265" w:type="dxa"/>
            <w:vAlign w:val="center"/>
          </w:tcPr>
          <w:p w14:paraId="3768CA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3.40%</w:t>
            </w:r>
          </w:p>
        </w:tc>
        <w:tc>
          <w:tcPr>
            <w:tcW w:w="1265" w:type="dxa"/>
            <w:vAlign w:val="center"/>
          </w:tcPr>
          <w:p w14:paraId="4A27D0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10.10%</w:t>
            </w:r>
          </w:p>
        </w:tc>
        <w:tc>
          <w:tcPr>
            <w:tcW w:w="1265" w:type="dxa"/>
            <w:vAlign w:val="center"/>
          </w:tcPr>
          <w:p w14:paraId="746B889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2.23</w:t>
            </w:r>
          </w:p>
        </w:tc>
        <w:tc>
          <w:tcPr>
            <w:tcW w:w="1265" w:type="dxa"/>
            <w:vAlign w:val="center"/>
          </w:tcPr>
          <w:p w14:paraId="5C634A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0.06</w:t>
            </w:r>
          </w:p>
        </w:tc>
        <w:tc>
          <w:tcPr>
            <w:tcW w:w="1266" w:type="dxa"/>
            <w:vAlign w:val="center"/>
          </w:tcPr>
          <w:p w14:paraId="683CDE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2.29</w:t>
            </w:r>
          </w:p>
        </w:tc>
      </w:tr>
      <w:tr w:rsidR="000C149F" w:rsidRPr="00D31EFA" w14:paraId="2399DE28" w14:textId="77777777" w:rsidTr="00C96033">
        <w:tc>
          <w:tcPr>
            <w:tcW w:w="1265" w:type="dxa"/>
          </w:tcPr>
          <w:p w14:paraId="3245682A"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1265" w:type="dxa"/>
            <w:vAlign w:val="center"/>
          </w:tcPr>
          <w:p w14:paraId="2BB9DEA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5.20%</w:t>
            </w:r>
          </w:p>
        </w:tc>
        <w:tc>
          <w:tcPr>
            <w:tcW w:w="1265" w:type="dxa"/>
            <w:vAlign w:val="center"/>
          </w:tcPr>
          <w:p w14:paraId="149EF9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2.00%</w:t>
            </w:r>
          </w:p>
        </w:tc>
        <w:tc>
          <w:tcPr>
            <w:tcW w:w="1265" w:type="dxa"/>
            <w:vAlign w:val="center"/>
          </w:tcPr>
          <w:p w14:paraId="31DEC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5.00%</w:t>
            </w:r>
          </w:p>
        </w:tc>
        <w:tc>
          <w:tcPr>
            <w:tcW w:w="1265" w:type="dxa"/>
            <w:vAlign w:val="center"/>
          </w:tcPr>
          <w:p w14:paraId="4B8DEA6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11.3 </w:t>
            </w:r>
          </w:p>
        </w:tc>
        <w:tc>
          <w:tcPr>
            <w:tcW w:w="1265" w:type="dxa"/>
            <w:vAlign w:val="center"/>
          </w:tcPr>
          <w:p w14:paraId="1E65BF2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c>
          <w:tcPr>
            <w:tcW w:w="1266" w:type="dxa"/>
            <w:vAlign w:val="center"/>
          </w:tcPr>
          <w:p w14:paraId="4062A6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12.7</w:t>
            </w:r>
          </w:p>
        </w:tc>
      </w:tr>
      <w:tr w:rsidR="000C149F" w:rsidRPr="00D31EFA" w14:paraId="7223A56B" w14:textId="77777777" w:rsidTr="00C96033">
        <w:tc>
          <w:tcPr>
            <w:tcW w:w="1265" w:type="dxa"/>
          </w:tcPr>
          <w:p w14:paraId="60EC68B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vAlign w:val="center"/>
          </w:tcPr>
          <w:p w14:paraId="687A19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5.90%</w:t>
            </w:r>
          </w:p>
        </w:tc>
        <w:tc>
          <w:tcPr>
            <w:tcW w:w="1265" w:type="dxa"/>
            <w:vAlign w:val="center"/>
          </w:tcPr>
          <w:p w14:paraId="2F335E1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2.10%</w:t>
            </w:r>
          </w:p>
        </w:tc>
        <w:tc>
          <w:tcPr>
            <w:tcW w:w="1265" w:type="dxa"/>
            <w:vAlign w:val="center"/>
          </w:tcPr>
          <w:p w14:paraId="60AC60D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5.00%</w:t>
            </w:r>
          </w:p>
        </w:tc>
        <w:tc>
          <w:tcPr>
            <w:tcW w:w="1265" w:type="dxa"/>
            <w:vAlign w:val="center"/>
          </w:tcPr>
          <w:p w14:paraId="500C91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11.3</w:t>
            </w:r>
          </w:p>
        </w:tc>
        <w:tc>
          <w:tcPr>
            <w:tcW w:w="1265" w:type="dxa"/>
            <w:vAlign w:val="center"/>
          </w:tcPr>
          <w:p w14:paraId="0D3B2EF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c>
          <w:tcPr>
            <w:tcW w:w="1266" w:type="dxa"/>
            <w:vAlign w:val="center"/>
          </w:tcPr>
          <w:p w14:paraId="3286A2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12.7</w:t>
            </w:r>
          </w:p>
        </w:tc>
      </w:tr>
      <w:tr w:rsidR="000C149F" w:rsidRPr="00D31EFA" w14:paraId="059DFB2D" w14:textId="77777777" w:rsidTr="00C96033">
        <w:tc>
          <w:tcPr>
            <w:tcW w:w="1265" w:type="dxa"/>
            <w:vMerge w:val="restart"/>
            <w:vAlign w:val="center"/>
          </w:tcPr>
          <w:p w14:paraId="5C8DFA99"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Social Groups</w:t>
            </w:r>
          </w:p>
        </w:tc>
        <w:tc>
          <w:tcPr>
            <w:tcW w:w="3795" w:type="dxa"/>
            <w:gridSpan w:val="3"/>
            <w:vAlign w:val="center"/>
          </w:tcPr>
          <w:p w14:paraId="4DD39BD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 2011</w:t>
            </w:r>
          </w:p>
        </w:tc>
        <w:tc>
          <w:tcPr>
            <w:tcW w:w="3796" w:type="dxa"/>
            <w:gridSpan w:val="3"/>
            <w:vAlign w:val="center"/>
          </w:tcPr>
          <w:p w14:paraId="4A0D91C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 2011 (In Million)</w:t>
            </w:r>
          </w:p>
        </w:tc>
      </w:tr>
      <w:tr w:rsidR="000C149F" w:rsidRPr="00D31EFA" w14:paraId="559CBC33" w14:textId="77777777" w:rsidTr="00C96033">
        <w:tc>
          <w:tcPr>
            <w:tcW w:w="1265" w:type="dxa"/>
            <w:vMerge/>
          </w:tcPr>
          <w:p w14:paraId="18B9A133" w14:textId="77777777" w:rsidR="000C149F" w:rsidRPr="00D31EFA" w:rsidRDefault="000C149F" w:rsidP="00B61D7A">
            <w:pPr>
              <w:spacing w:line="360" w:lineRule="auto"/>
              <w:jc w:val="both"/>
              <w:rPr>
                <w:rFonts w:ascii="Times New Roman" w:hAnsi="Times New Roman" w:cs="Times New Roman"/>
                <w:sz w:val="24"/>
                <w:szCs w:val="24"/>
              </w:rPr>
            </w:pPr>
          </w:p>
        </w:tc>
        <w:tc>
          <w:tcPr>
            <w:tcW w:w="1265" w:type="dxa"/>
          </w:tcPr>
          <w:p w14:paraId="2469EFA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5" w:type="dxa"/>
          </w:tcPr>
          <w:p w14:paraId="0F1CAB0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5" w:type="dxa"/>
          </w:tcPr>
          <w:p w14:paraId="59D8C8B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tcPr>
          <w:p w14:paraId="6C99B4CD"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Rural </w:t>
            </w:r>
          </w:p>
        </w:tc>
        <w:tc>
          <w:tcPr>
            <w:tcW w:w="1265" w:type="dxa"/>
          </w:tcPr>
          <w:p w14:paraId="5FBA1A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6" w:type="dxa"/>
          </w:tcPr>
          <w:p w14:paraId="01A5EDB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49C1D3A9" w14:textId="77777777" w:rsidTr="00C96033">
        <w:tc>
          <w:tcPr>
            <w:tcW w:w="1265" w:type="dxa"/>
          </w:tcPr>
          <w:p w14:paraId="78ECD80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1265" w:type="dxa"/>
            <w:vAlign w:val="center"/>
          </w:tcPr>
          <w:p w14:paraId="31277D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4.10%</w:t>
            </w:r>
          </w:p>
        </w:tc>
        <w:tc>
          <w:tcPr>
            <w:tcW w:w="1265" w:type="dxa"/>
            <w:vAlign w:val="center"/>
          </w:tcPr>
          <w:p w14:paraId="530FEB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24B9CD7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3.90%</w:t>
            </w:r>
          </w:p>
        </w:tc>
        <w:tc>
          <w:tcPr>
            <w:tcW w:w="1265" w:type="dxa"/>
            <w:vAlign w:val="center"/>
          </w:tcPr>
          <w:p w14:paraId="070CCD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1265" w:type="dxa"/>
            <w:vAlign w:val="center"/>
          </w:tcPr>
          <w:p w14:paraId="1134EEA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0.27</w:t>
            </w:r>
          </w:p>
        </w:tc>
        <w:tc>
          <w:tcPr>
            <w:tcW w:w="1266" w:type="dxa"/>
            <w:vAlign w:val="center"/>
          </w:tcPr>
          <w:p w14:paraId="36B49B9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1.78</w:t>
            </w:r>
          </w:p>
        </w:tc>
      </w:tr>
      <w:tr w:rsidR="000C149F" w:rsidRPr="00D31EFA" w14:paraId="29F5FCB2" w14:textId="77777777" w:rsidTr="00C96033">
        <w:tc>
          <w:tcPr>
            <w:tcW w:w="1265" w:type="dxa"/>
          </w:tcPr>
          <w:p w14:paraId="2BE1D22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1265" w:type="dxa"/>
            <w:vAlign w:val="center"/>
          </w:tcPr>
          <w:p w14:paraId="1147571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7.00%</w:t>
            </w:r>
          </w:p>
        </w:tc>
        <w:tc>
          <w:tcPr>
            <w:tcW w:w="1265" w:type="dxa"/>
            <w:vAlign w:val="center"/>
          </w:tcPr>
          <w:p w14:paraId="78E4E70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3.30%</w:t>
            </w:r>
          </w:p>
        </w:tc>
        <w:tc>
          <w:tcPr>
            <w:tcW w:w="1265" w:type="dxa"/>
            <w:vAlign w:val="center"/>
          </w:tcPr>
          <w:p w14:paraId="00807B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6.70%</w:t>
            </w:r>
          </w:p>
        </w:tc>
        <w:tc>
          <w:tcPr>
            <w:tcW w:w="1265" w:type="dxa"/>
            <w:vAlign w:val="center"/>
          </w:tcPr>
          <w:p w14:paraId="5BFF295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1.64</w:t>
            </w:r>
          </w:p>
        </w:tc>
        <w:tc>
          <w:tcPr>
            <w:tcW w:w="1265" w:type="dxa"/>
            <w:vAlign w:val="center"/>
          </w:tcPr>
          <w:p w14:paraId="66E22F2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0.08</w:t>
            </w:r>
          </w:p>
        </w:tc>
        <w:tc>
          <w:tcPr>
            <w:tcW w:w="1266" w:type="dxa"/>
            <w:vAlign w:val="center"/>
          </w:tcPr>
          <w:p w14:paraId="0E3889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1.71</w:t>
            </w:r>
          </w:p>
        </w:tc>
      </w:tr>
      <w:tr w:rsidR="000C149F" w:rsidRPr="00D31EFA" w14:paraId="409077B3" w14:textId="77777777" w:rsidTr="00C96033">
        <w:tc>
          <w:tcPr>
            <w:tcW w:w="1265" w:type="dxa"/>
          </w:tcPr>
          <w:p w14:paraId="5CEC051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1265" w:type="dxa"/>
            <w:vAlign w:val="center"/>
          </w:tcPr>
          <w:p w14:paraId="658C27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3.80%</w:t>
            </w:r>
          </w:p>
        </w:tc>
        <w:tc>
          <w:tcPr>
            <w:tcW w:w="1265" w:type="dxa"/>
            <w:vAlign w:val="center"/>
          </w:tcPr>
          <w:p w14:paraId="4CDB46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13354B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3.50%</w:t>
            </w:r>
          </w:p>
        </w:tc>
        <w:tc>
          <w:tcPr>
            <w:tcW w:w="1265" w:type="dxa"/>
            <w:vAlign w:val="center"/>
          </w:tcPr>
          <w:p w14:paraId="7EAAB9F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4.96</w:t>
            </w:r>
          </w:p>
        </w:tc>
        <w:tc>
          <w:tcPr>
            <w:tcW w:w="1265" w:type="dxa"/>
            <w:vAlign w:val="center"/>
          </w:tcPr>
          <w:p w14:paraId="76AD0A2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1.68</w:t>
            </w:r>
          </w:p>
        </w:tc>
        <w:tc>
          <w:tcPr>
            <w:tcW w:w="1266" w:type="dxa"/>
            <w:vAlign w:val="center"/>
          </w:tcPr>
          <w:p w14:paraId="676C4B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6.64</w:t>
            </w:r>
          </w:p>
        </w:tc>
      </w:tr>
      <w:tr w:rsidR="000C149F" w:rsidRPr="00D31EFA" w14:paraId="4973CF21" w14:textId="77777777" w:rsidTr="00C96033">
        <w:tc>
          <w:tcPr>
            <w:tcW w:w="1265" w:type="dxa"/>
          </w:tcPr>
          <w:p w14:paraId="014CDB8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vAlign w:val="center"/>
          </w:tcPr>
          <w:p w14:paraId="7C8DB6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4.30%</w:t>
            </w:r>
          </w:p>
        </w:tc>
        <w:tc>
          <w:tcPr>
            <w:tcW w:w="1265" w:type="dxa"/>
            <w:vAlign w:val="center"/>
          </w:tcPr>
          <w:p w14:paraId="63A540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559D8D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3.90%</w:t>
            </w:r>
          </w:p>
        </w:tc>
        <w:tc>
          <w:tcPr>
            <w:tcW w:w="1265" w:type="dxa"/>
            <w:vAlign w:val="center"/>
          </w:tcPr>
          <w:p w14:paraId="1837C9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1265" w:type="dxa"/>
            <w:vAlign w:val="center"/>
          </w:tcPr>
          <w:p w14:paraId="2F2C392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2.03</w:t>
            </w:r>
          </w:p>
        </w:tc>
        <w:tc>
          <w:tcPr>
            <w:tcW w:w="1266" w:type="dxa"/>
            <w:vAlign w:val="center"/>
          </w:tcPr>
          <w:p w14:paraId="4E9872A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w:t>
            </w:r>
          </w:p>
        </w:tc>
      </w:tr>
    </w:tbl>
    <w:p w14:paraId="7ADE09F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3332296B" w14:textId="316A8878"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proofErr w:type="gramStart"/>
      <w:r w:rsidR="00D31EFA">
        <w:rPr>
          <w:rFonts w:ascii="Times New Roman" w:hAnsi="Times New Roman" w:cs="Times New Roman"/>
          <w:sz w:val="24"/>
          <w:szCs w:val="24"/>
        </w:rPr>
        <w:t>2</w:t>
      </w:r>
      <w:r w:rsidRPr="00D31EFA">
        <w:rPr>
          <w:rFonts w:ascii="Times New Roman" w:hAnsi="Times New Roman" w:cs="Times New Roman"/>
          <w:sz w:val="24"/>
          <w:szCs w:val="24"/>
        </w:rPr>
        <w:t xml:space="preserve">  reveals</w:t>
      </w:r>
      <w:proofErr w:type="gramEnd"/>
      <w:r w:rsidRPr="00D31EFA">
        <w:rPr>
          <w:rFonts w:ascii="Times New Roman" w:hAnsi="Times New Roman" w:cs="Times New Roman"/>
          <w:sz w:val="24"/>
          <w:szCs w:val="24"/>
        </w:rPr>
        <w:t xml:space="preserve">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the social groups in India. It is noted that there is highest number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category of SC, and ST, 5.30 percent of the SC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year 2001 and 10.10 percent of the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year 2001. It </w:t>
      </w:r>
      <w:r w:rsidRPr="00D31EFA">
        <w:rPr>
          <w:rFonts w:ascii="Times New Roman" w:hAnsi="Times New Roman" w:cs="Times New Roman"/>
          <w:sz w:val="24"/>
          <w:szCs w:val="24"/>
        </w:rPr>
        <w:lastRenderedPageBreak/>
        <w:t xml:space="preserve">is similarly highest for the year 2011. 3.90 percent belongs to SC and 6.70 percent belongs to ST. It is indicated that there is problem with caste system and socially backward people unable to access and </w:t>
      </w:r>
      <w:proofErr w:type="spellStart"/>
      <w:r w:rsidRPr="00D31EFA">
        <w:rPr>
          <w:rFonts w:ascii="Times New Roman" w:hAnsi="Times New Roman" w:cs="Times New Roman"/>
          <w:sz w:val="24"/>
          <w:szCs w:val="24"/>
        </w:rPr>
        <w:t>non availability</w:t>
      </w:r>
      <w:proofErr w:type="spellEnd"/>
      <w:r w:rsidRPr="00D31EFA">
        <w:rPr>
          <w:rFonts w:ascii="Times New Roman" w:hAnsi="Times New Roman" w:cs="Times New Roman"/>
          <w:sz w:val="24"/>
          <w:szCs w:val="24"/>
        </w:rPr>
        <w:t xml:space="preserve"> of education. Also it is clearly noted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the ST and SC is highest in India. Following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is shows the child by social groups among the Indian states.</w:t>
      </w:r>
    </w:p>
    <w:p w14:paraId="266BC71D" w14:textId="7468D814"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r w:rsidR="00D31EFA">
        <w:rPr>
          <w:rFonts w:ascii="Times New Roman" w:hAnsi="Times New Roman" w:cs="Times New Roman"/>
          <w:b/>
          <w:sz w:val="24"/>
          <w:szCs w:val="24"/>
        </w:rPr>
        <w:t>3</w:t>
      </w:r>
      <w:r w:rsidRPr="00D31EFA">
        <w:rPr>
          <w:rFonts w:ascii="Times New Roman" w:hAnsi="Times New Roman" w:cs="Times New Roman"/>
          <w:b/>
          <w:sz w:val="24"/>
          <w:szCs w:val="24"/>
        </w:rPr>
        <w:t xml:space="preserve">: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by Social Groups in 22 Major Indian States</w:t>
      </w:r>
    </w:p>
    <w:tbl>
      <w:tblPr>
        <w:tblStyle w:val="TableGrid"/>
        <w:tblW w:w="0" w:type="auto"/>
        <w:jc w:val="center"/>
        <w:tblLook w:val="04A0" w:firstRow="1" w:lastRow="0" w:firstColumn="1" w:lastColumn="0" w:noHBand="0" w:noVBand="1"/>
      </w:tblPr>
      <w:tblGrid>
        <w:gridCol w:w="918"/>
        <w:gridCol w:w="3060"/>
        <w:gridCol w:w="990"/>
        <w:gridCol w:w="836"/>
        <w:gridCol w:w="964"/>
        <w:gridCol w:w="900"/>
      </w:tblGrid>
      <w:tr w:rsidR="000C149F" w:rsidRPr="00D31EFA" w14:paraId="6BEB51F3" w14:textId="77777777" w:rsidTr="00C96033">
        <w:trPr>
          <w:jc w:val="center"/>
        </w:trPr>
        <w:tc>
          <w:tcPr>
            <w:tcW w:w="918" w:type="dxa"/>
            <w:vAlign w:val="center"/>
          </w:tcPr>
          <w:p w14:paraId="0FC263D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 No</w:t>
            </w:r>
          </w:p>
        </w:tc>
        <w:tc>
          <w:tcPr>
            <w:tcW w:w="3060" w:type="dxa"/>
            <w:vAlign w:val="center"/>
          </w:tcPr>
          <w:p w14:paraId="2F7C69A6"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22 Major States</w:t>
            </w:r>
          </w:p>
        </w:tc>
        <w:tc>
          <w:tcPr>
            <w:tcW w:w="990" w:type="dxa"/>
            <w:vAlign w:val="center"/>
          </w:tcPr>
          <w:p w14:paraId="52EDD08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836" w:type="dxa"/>
            <w:vAlign w:val="center"/>
          </w:tcPr>
          <w:p w14:paraId="0865D956"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964" w:type="dxa"/>
            <w:vAlign w:val="center"/>
          </w:tcPr>
          <w:p w14:paraId="464F693F"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900" w:type="dxa"/>
            <w:vAlign w:val="center"/>
          </w:tcPr>
          <w:p w14:paraId="6F8567C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36D414BD" w14:textId="77777777" w:rsidTr="00C96033">
        <w:trPr>
          <w:jc w:val="center"/>
        </w:trPr>
        <w:tc>
          <w:tcPr>
            <w:tcW w:w="918" w:type="dxa"/>
            <w:vAlign w:val="center"/>
          </w:tcPr>
          <w:p w14:paraId="3DB3BF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3060" w:type="dxa"/>
          </w:tcPr>
          <w:p w14:paraId="33C684D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Himachal Pradesh</w:t>
            </w:r>
          </w:p>
        </w:tc>
        <w:tc>
          <w:tcPr>
            <w:tcW w:w="990" w:type="dxa"/>
            <w:vAlign w:val="center"/>
          </w:tcPr>
          <w:p w14:paraId="61E20E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11.2%</w:t>
            </w:r>
          </w:p>
        </w:tc>
        <w:tc>
          <w:tcPr>
            <w:tcW w:w="836" w:type="dxa"/>
            <w:vAlign w:val="center"/>
          </w:tcPr>
          <w:p w14:paraId="384BB2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13.4%</w:t>
            </w:r>
          </w:p>
        </w:tc>
        <w:tc>
          <w:tcPr>
            <w:tcW w:w="964" w:type="dxa"/>
            <w:vAlign w:val="center"/>
          </w:tcPr>
          <w:p w14:paraId="4AF8D1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9.6 %</w:t>
            </w:r>
          </w:p>
        </w:tc>
        <w:tc>
          <w:tcPr>
            <w:tcW w:w="900" w:type="dxa"/>
            <w:vAlign w:val="center"/>
          </w:tcPr>
          <w:p w14:paraId="467FFB2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w:t>
            </w:r>
          </w:p>
        </w:tc>
      </w:tr>
      <w:tr w:rsidR="000C149F" w:rsidRPr="00D31EFA" w14:paraId="2E6AFAF7" w14:textId="77777777" w:rsidTr="00C96033">
        <w:trPr>
          <w:jc w:val="center"/>
        </w:trPr>
        <w:tc>
          <w:tcPr>
            <w:tcW w:w="918" w:type="dxa"/>
            <w:vAlign w:val="center"/>
          </w:tcPr>
          <w:p w14:paraId="012C684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3060" w:type="dxa"/>
          </w:tcPr>
          <w:p w14:paraId="1FA87E6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Rajasthan</w:t>
            </w:r>
          </w:p>
        </w:tc>
        <w:tc>
          <w:tcPr>
            <w:tcW w:w="990" w:type="dxa"/>
            <w:vAlign w:val="center"/>
          </w:tcPr>
          <w:p w14:paraId="1E05E1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836" w:type="dxa"/>
            <w:vAlign w:val="center"/>
          </w:tcPr>
          <w:p w14:paraId="62A503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7.6%</w:t>
            </w:r>
          </w:p>
        </w:tc>
        <w:tc>
          <w:tcPr>
            <w:tcW w:w="964" w:type="dxa"/>
            <w:vAlign w:val="center"/>
          </w:tcPr>
          <w:p w14:paraId="6F7C58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c>
          <w:tcPr>
            <w:tcW w:w="900" w:type="dxa"/>
            <w:vAlign w:val="center"/>
          </w:tcPr>
          <w:p w14:paraId="1065DA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r>
      <w:tr w:rsidR="000C149F" w:rsidRPr="00D31EFA" w14:paraId="725AD2B9" w14:textId="77777777" w:rsidTr="00C96033">
        <w:trPr>
          <w:jc w:val="center"/>
        </w:trPr>
        <w:tc>
          <w:tcPr>
            <w:tcW w:w="918" w:type="dxa"/>
            <w:vAlign w:val="center"/>
          </w:tcPr>
          <w:p w14:paraId="592AB2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3060" w:type="dxa"/>
          </w:tcPr>
          <w:p w14:paraId="5602E12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Telangana</w:t>
            </w:r>
          </w:p>
        </w:tc>
        <w:tc>
          <w:tcPr>
            <w:tcW w:w="990" w:type="dxa"/>
            <w:vAlign w:val="center"/>
          </w:tcPr>
          <w:p w14:paraId="4785AA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836" w:type="dxa"/>
            <w:vAlign w:val="center"/>
          </w:tcPr>
          <w:p w14:paraId="6DF1B0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7.5%</w:t>
            </w:r>
          </w:p>
        </w:tc>
        <w:tc>
          <w:tcPr>
            <w:tcW w:w="964" w:type="dxa"/>
            <w:vAlign w:val="center"/>
          </w:tcPr>
          <w:p w14:paraId="6C0ED4C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1006DD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353E60A0" w14:textId="77777777" w:rsidTr="00C96033">
        <w:trPr>
          <w:jc w:val="center"/>
        </w:trPr>
        <w:tc>
          <w:tcPr>
            <w:tcW w:w="918" w:type="dxa"/>
            <w:vAlign w:val="center"/>
          </w:tcPr>
          <w:p w14:paraId="2152FA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3060" w:type="dxa"/>
          </w:tcPr>
          <w:p w14:paraId="075AD4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Jharkhand</w:t>
            </w:r>
          </w:p>
        </w:tc>
        <w:tc>
          <w:tcPr>
            <w:tcW w:w="990" w:type="dxa"/>
            <w:vAlign w:val="center"/>
          </w:tcPr>
          <w:p w14:paraId="429B724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c>
          <w:tcPr>
            <w:tcW w:w="836" w:type="dxa"/>
            <w:vAlign w:val="center"/>
          </w:tcPr>
          <w:p w14:paraId="607C3F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7.6%</w:t>
            </w:r>
          </w:p>
        </w:tc>
        <w:tc>
          <w:tcPr>
            <w:tcW w:w="964" w:type="dxa"/>
            <w:vAlign w:val="center"/>
          </w:tcPr>
          <w:p w14:paraId="19AC2B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900" w:type="dxa"/>
            <w:vAlign w:val="center"/>
          </w:tcPr>
          <w:p w14:paraId="7D01484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3AF523FA" w14:textId="77777777" w:rsidTr="00C96033">
        <w:trPr>
          <w:jc w:val="center"/>
        </w:trPr>
        <w:tc>
          <w:tcPr>
            <w:tcW w:w="918" w:type="dxa"/>
            <w:vAlign w:val="center"/>
          </w:tcPr>
          <w:p w14:paraId="350DA0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3060" w:type="dxa"/>
          </w:tcPr>
          <w:p w14:paraId="66DDFD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Goa</w:t>
            </w:r>
          </w:p>
        </w:tc>
        <w:tc>
          <w:tcPr>
            <w:tcW w:w="990" w:type="dxa"/>
            <w:vAlign w:val="center"/>
          </w:tcPr>
          <w:p w14:paraId="6D5350C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836" w:type="dxa"/>
            <w:vAlign w:val="center"/>
          </w:tcPr>
          <w:p w14:paraId="304F83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64" w:type="dxa"/>
            <w:vAlign w:val="center"/>
          </w:tcPr>
          <w:p w14:paraId="75753D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2DD40CA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7A8E41F8" w14:textId="77777777" w:rsidTr="00C96033">
        <w:trPr>
          <w:jc w:val="center"/>
        </w:trPr>
        <w:tc>
          <w:tcPr>
            <w:tcW w:w="918" w:type="dxa"/>
            <w:vAlign w:val="center"/>
          </w:tcPr>
          <w:p w14:paraId="6971FD1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3060" w:type="dxa"/>
          </w:tcPr>
          <w:p w14:paraId="5507624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Chhattisgarh</w:t>
            </w:r>
          </w:p>
        </w:tc>
        <w:tc>
          <w:tcPr>
            <w:tcW w:w="990" w:type="dxa"/>
            <w:vAlign w:val="center"/>
          </w:tcPr>
          <w:p w14:paraId="175302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836" w:type="dxa"/>
            <w:vAlign w:val="center"/>
          </w:tcPr>
          <w:p w14:paraId="66A63D4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w:t>
            </w:r>
          </w:p>
        </w:tc>
        <w:tc>
          <w:tcPr>
            <w:tcW w:w="964" w:type="dxa"/>
            <w:vAlign w:val="center"/>
          </w:tcPr>
          <w:p w14:paraId="128AEF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77184EA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02316037" w14:textId="77777777" w:rsidTr="00C96033">
        <w:trPr>
          <w:jc w:val="center"/>
        </w:trPr>
        <w:tc>
          <w:tcPr>
            <w:tcW w:w="918" w:type="dxa"/>
            <w:vAlign w:val="center"/>
          </w:tcPr>
          <w:p w14:paraId="3E85B71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3060" w:type="dxa"/>
          </w:tcPr>
          <w:p w14:paraId="2ACE9C4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 Pradesh</w:t>
            </w:r>
          </w:p>
        </w:tc>
        <w:tc>
          <w:tcPr>
            <w:tcW w:w="990" w:type="dxa"/>
            <w:vAlign w:val="center"/>
          </w:tcPr>
          <w:p w14:paraId="534EAB0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836" w:type="dxa"/>
            <w:vAlign w:val="center"/>
          </w:tcPr>
          <w:p w14:paraId="0C043E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964" w:type="dxa"/>
            <w:vAlign w:val="center"/>
          </w:tcPr>
          <w:p w14:paraId="19D230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2F91A9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4EC7C0DC" w14:textId="77777777" w:rsidTr="00C96033">
        <w:trPr>
          <w:jc w:val="center"/>
        </w:trPr>
        <w:tc>
          <w:tcPr>
            <w:tcW w:w="918" w:type="dxa"/>
            <w:vAlign w:val="center"/>
          </w:tcPr>
          <w:p w14:paraId="3B44D3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3060" w:type="dxa"/>
          </w:tcPr>
          <w:p w14:paraId="5A6F03D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Madhya Pradesh</w:t>
            </w:r>
          </w:p>
        </w:tc>
        <w:tc>
          <w:tcPr>
            <w:tcW w:w="990" w:type="dxa"/>
            <w:vAlign w:val="center"/>
          </w:tcPr>
          <w:p w14:paraId="6FF23A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36" w:type="dxa"/>
            <w:vAlign w:val="center"/>
          </w:tcPr>
          <w:p w14:paraId="3ACA58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7.3%</w:t>
            </w:r>
          </w:p>
        </w:tc>
        <w:tc>
          <w:tcPr>
            <w:tcW w:w="964" w:type="dxa"/>
            <w:vAlign w:val="center"/>
          </w:tcPr>
          <w:p w14:paraId="7FB03E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2753A40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r>
      <w:tr w:rsidR="000C149F" w:rsidRPr="00D31EFA" w14:paraId="1589F7D8" w14:textId="77777777" w:rsidTr="00C96033">
        <w:trPr>
          <w:jc w:val="center"/>
        </w:trPr>
        <w:tc>
          <w:tcPr>
            <w:tcW w:w="918" w:type="dxa"/>
            <w:vAlign w:val="center"/>
          </w:tcPr>
          <w:p w14:paraId="603E937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3060" w:type="dxa"/>
          </w:tcPr>
          <w:p w14:paraId="5BACD4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Jammu &amp; Kashmir</w:t>
            </w:r>
          </w:p>
        </w:tc>
        <w:tc>
          <w:tcPr>
            <w:tcW w:w="990" w:type="dxa"/>
            <w:vAlign w:val="center"/>
          </w:tcPr>
          <w:p w14:paraId="106279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836" w:type="dxa"/>
            <w:vAlign w:val="center"/>
          </w:tcPr>
          <w:p w14:paraId="2CDAA11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w:t>
            </w:r>
          </w:p>
        </w:tc>
        <w:tc>
          <w:tcPr>
            <w:tcW w:w="964" w:type="dxa"/>
            <w:vAlign w:val="center"/>
          </w:tcPr>
          <w:p w14:paraId="5A621D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900" w:type="dxa"/>
            <w:vAlign w:val="center"/>
          </w:tcPr>
          <w:p w14:paraId="010E1D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r>
      <w:tr w:rsidR="000C149F" w:rsidRPr="00D31EFA" w14:paraId="5AB8766D" w14:textId="77777777" w:rsidTr="00C96033">
        <w:trPr>
          <w:jc w:val="center"/>
        </w:trPr>
        <w:tc>
          <w:tcPr>
            <w:tcW w:w="918" w:type="dxa"/>
            <w:vAlign w:val="center"/>
          </w:tcPr>
          <w:p w14:paraId="68F5D8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3060" w:type="dxa"/>
          </w:tcPr>
          <w:p w14:paraId="3A84A8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Assam</w:t>
            </w:r>
          </w:p>
        </w:tc>
        <w:tc>
          <w:tcPr>
            <w:tcW w:w="990" w:type="dxa"/>
            <w:vAlign w:val="center"/>
          </w:tcPr>
          <w:p w14:paraId="0E50E3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836" w:type="dxa"/>
            <w:vAlign w:val="center"/>
          </w:tcPr>
          <w:p w14:paraId="50453A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5.9%</w:t>
            </w:r>
          </w:p>
        </w:tc>
        <w:tc>
          <w:tcPr>
            <w:tcW w:w="964" w:type="dxa"/>
            <w:vAlign w:val="center"/>
          </w:tcPr>
          <w:p w14:paraId="0AD81E0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c>
          <w:tcPr>
            <w:tcW w:w="900" w:type="dxa"/>
            <w:vAlign w:val="center"/>
          </w:tcPr>
          <w:p w14:paraId="200429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31EE3EB4" w14:textId="77777777" w:rsidTr="00C96033">
        <w:trPr>
          <w:jc w:val="center"/>
        </w:trPr>
        <w:tc>
          <w:tcPr>
            <w:tcW w:w="918" w:type="dxa"/>
            <w:vAlign w:val="center"/>
          </w:tcPr>
          <w:p w14:paraId="71A421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3060" w:type="dxa"/>
          </w:tcPr>
          <w:p w14:paraId="40A6B0B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Odisha</w:t>
            </w:r>
          </w:p>
        </w:tc>
        <w:tc>
          <w:tcPr>
            <w:tcW w:w="990" w:type="dxa"/>
            <w:vAlign w:val="center"/>
          </w:tcPr>
          <w:p w14:paraId="55D5A4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36" w:type="dxa"/>
            <w:vAlign w:val="center"/>
          </w:tcPr>
          <w:p w14:paraId="001AB4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6.5%</w:t>
            </w:r>
          </w:p>
        </w:tc>
        <w:tc>
          <w:tcPr>
            <w:tcW w:w="964" w:type="dxa"/>
            <w:vAlign w:val="center"/>
          </w:tcPr>
          <w:p w14:paraId="1B99A1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900" w:type="dxa"/>
            <w:vAlign w:val="center"/>
          </w:tcPr>
          <w:p w14:paraId="6FE151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6F6973B1" w14:textId="77777777" w:rsidTr="00C96033">
        <w:trPr>
          <w:jc w:val="center"/>
        </w:trPr>
        <w:tc>
          <w:tcPr>
            <w:tcW w:w="918" w:type="dxa"/>
            <w:vAlign w:val="center"/>
          </w:tcPr>
          <w:p w14:paraId="1BE84C0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3060" w:type="dxa"/>
          </w:tcPr>
          <w:p w14:paraId="39BA14D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Andhra Pradesh</w:t>
            </w:r>
          </w:p>
        </w:tc>
        <w:tc>
          <w:tcPr>
            <w:tcW w:w="990" w:type="dxa"/>
            <w:vAlign w:val="center"/>
          </w:tcPr>
          <w:p w14:paraId="32BF5E7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c>
          <w:tcPr>
            <w:tcW w:w="836" w:type="dxa"/>
            <w:vAlign w:val="center"/>
          </w:tcPr>
          <w:p w14:paraId="7296EE1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964" w:type="dxa"/>
            <w:vAlign w:val="center"/>
          </w:tcPr>
          <w:p w14:paraId="2337D3E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2FC9E52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263C0811" w14:textId="77777777" w:rsidTr="00C96033">
        <w:trPr>
          <w:jc w:val="center"/>
        </w:trPr>
        <w:tc>
          <w:tcPr>
            <w:tcW w:w="918" w:type="dxa"/>
            <w:vAlign w:val="center"/>
          </w:tcPr>
          <w:p w14:paraId="3B883BA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3060" w:type="dxa"/>
          </w:tcPr>
          <w:p w14:paraId="7465FE6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Gujarat</w:t>
            </w:r>
          </w:p>
        </w:tc>
        <w:tc>
          <w:tcPr>
            <w:tcW w:w="990" w:type="dxa"/>
            <w:vAlign w:val="center"/>
          </w:tcPr>
          <w:p w14:paraId="07DD12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36" w:type="dxa"/>
            <w:vAlign w:val="center"/>
          </w:tcPr>
          <w:p w14:paraId="470A60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6.2%</w:t>
            </w:r>
          </w:p>
        </w:tc>
        <w:tc>
          <w:tcPr>
            <w:tcW w:w="964" w:type="dxa"/>
            <w:vAlign w:val="center"/>
          </w:tcPr>
          <w:p w14:paraId="742E926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39B315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43E271A8" w14:textId="77777777" w:rsidTr="00C96033">
        <w:trPr>
          <w:jc w:val="center"/>
        </w:trPr>
        <w:tc>
          <w:tcPr>
            <w:tcW w:w="918" w:type="dxa"/>
            <w:vAlign w:val="center"/>
          </w:tcPr>
          <w:p w14:paraId="680E345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3060" w:type="dxa"/>
          </w:tcPr>
          <w:p w14:paraId="03F9CD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Karnataka</w:t>
            </w:r>
          </w:p>
        </w:tc>
        <w:tc>
          <w:tcPr>
            <w:tcW w:w="990" w:type="dxa"/>
            <w:vAlign w:val="center"/>
          </w:tcPr>
          <w:p w14:paraId="214CE18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836" w:type="dxa"/>
            <w:vAlign w:val="center"/>
          </w:tcPr>
          <w:p w14:paraId="1D746C2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5.7%</w:t>
            </w:r>
          </w:p>
        </w:tc>
        <w:tc>
          <w:tcPr>
            <w:tcW w:w="964" w:type="dxa"/>
            <w:vAlign w:val="center"/>
          </w:tcPr>
          <w:p w14:paraId="16650C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3D9979C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0E94C032" w14:textId="77777777" w:rsidTr="00C96033">
        <w:trPr>
          <w:jc w:val="center"/>
        </w:trPr>
        <w:tc>
          <w:tcPr>
            <w:tcW w:w="918" w:type="dxa"/>
            <w:vAlign w:val="center"/>
          </w:tcPr>
          <w:p w14:paraId="612F1F1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3060" w:type="dxa"/>
          </w:tcPr>
          <w:p w14:paraId="67C9504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Bihar</w:t>
            </w:r>
          </w:p>
        </w:tc>
        <w:tc>
          <w:tcPr>
            <w:tcW w:w="990" w:type="dxa"/>
            <w:vAlign w:val="center"/>
          </w:tcPr>
          <w:p w14:paraId="3119D5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836" w:type="dxa"/>
            <w:vAlign w:val="center"/>
          </w:tcPr>
          <w:p w14:paraId="4722D55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64" w:type="dxa"/>
            <w:vAlign w:val="center"/>
          </w:tcPr>
          <w:p w14:paraId="1E60721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900" w:type="dxa"/>
            <w:vAlign w:val="center"/>
          </w:tcPr>
          <w:p w14:paraId="7506526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24434B55" w14:textId="77777777" w:rsidTr="00C96033">
        <w:trPr>
          <w:jc w:val="center"/>
        </w:trPr>
        <w:tc>
          <w:tcPr>
            <w:tcW w:w="918" w:type="dxa"/>
            <w:vAlign w:val="center"/>
          </w:tcPr>
          <w:p w14:paraId="7B9DF23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3060" w:type="dxa"/>
          </w:tcPr>
          <w:p w14:paraId="7562F1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Uttarakhand</w:t>
            </w:r>
          </w:p>
        </w:tc>
        <w:tc>
          <w:tcPr>
            <w:tcW w:w="990" w:type="dxa"/>
            <w:vAlign w:val="center"/>
          </w:tcPr>
          <w:p w14:paraId="6FCCA9E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836" w:type="dxa"/>
            <w:vAlign w:val="center"/>
          </w:tcPr>
          <w:p w14:paraId="199F55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w:t>
            </w:r>
          </w:p>
        </w:tc>
        <w:tc>
          <w:tcPr>
            <w:tcW w:w="964" w:type="dxa"/>
            <w:vAlign w:val="center"/>
          </w:tcPr>
          <w:p w14:paraId="109600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65951B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r>
      <w:tr w:rsidR="000C149F" w:rsidRPr="00D31EFA" w14:paraId="383144A6" w14:textId="77777777" w:rsidTr="00C96033">
        <w:trPr>
          <w:jc w:val="center"/>
        </w:trPr>
        <w:tc>
          <w:tcPr>
            <w:tcW w:w="918" w:type="dxa"/>
            <w:vAlign w:val="center"/>
          </w:tcPr>
          <w:p w14:paraId="44ADB0A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3060" w:type="dxa"/>
          </w:tcPr>
          <w:p w14:paraId="565DE58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Punjab</w:t>
            </w:r>
          </w:p>
        </w:tc>
        <w:tc>
          <w:tcPr>
            <w:tcW w:w="990" w:type="dxa"/>
            <w:vAlign w:val="center"/>
          </w:tcPr>
          <w:p w14:paraId="6B3B727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c>
          <w:tcPr>
            <w:tcW w:w="836" w:type="dxa"/>
            <w:vAlign w:val="center"/>
          </w:tcPr>
          <w:p w14:paraId="62A313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t>
            </w:r>
          </w:p>
        </w:tc>
        <w:tc>
          <w:tcPr>
            <w:tcW w:w="964" w:type="dxa"/>
            <w:vAlign w:val="center"/>
          </w:tcPr>
          <w:p w14:paraId="253C625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189571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r>
      <w:tr w:rsidR="000C149F" w:rsidRPr="00D31EFA" w14:paraId="4ED61F44" w14:textId="77777777" w:rsidTr="00C96033">
        <w:trPr>
          <w:jc w:val="center"/>
        </w:trPr>
        <w:tc>
          <w:tcPr>
            <w:tcW w:w="918" w:type="dxa"/>
            <w:vAlign w:val="center"/>
          </w:tcPr>
          <w:p w14:paraId="552370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18</w:t>
            </w:r>
          </w:p>
        </w:tc>
        <w:tc>
          <w:tcPr>
            <w:tcW w:w="3060" w:type="dxa"/>
          </w:tcPr>
          <w:p w14:paraId="4BA9EE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Maharashtra</w:t>
            </w:r>
          </w:p>
        </w:tc>
        <w:tc>
          <w:tcPr>
            <w:tcW w:w="990" w:type="dxa"/>
            <w:vAlign w:val="center"/>
          </w:tcPr>
          <w:p w14:paraId="5132D3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836" w:type="dxa"/>
            <w:vAlign w:val="center"/>
          </w:tcPr>
          <w:p w14:paraId="25D941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64" w:type="dxa"/>
            <w:vAlign w:val="center"/>
          </w:tcPr>
          <w:p w14:paraId="1AAF8F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900" w:type="dxa"/>
            <w:vAlign w:val="center"/>
          </w:tcPr>
          <w:p w14:paraId="5C2D3E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r>
      <w:tr w:rsidR="000C149F" w:rsidRPr="00D31EFA" w14:paraId="55DACAF5" w14:textId="77777777" w:rsidTr="00C96033">
        <w:trPr>
          <w:jc w:val="center"/>
        </w:trPr>
        <w:tc>
          <w:tcPr>
            <w:tcW w:w="918" w:type="dxa"/>
            <w:vAlign w:val="center"/>
          </w:tcPr>
          <w:p w14:paraId="077A45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c>
          <w:tcPr>
            <w:tcW w:w="3060" w:type="dxa"/>
          </w:tcPr>
          <w:p w14:paraId="78D2A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West Bengal</w:t>
            </w:r>
          </w:p>
        </w:tc>
        <w:tc>
          <w:tcPr>
            <w:tcW w:w="990" w:type="dxa"/>
            <w:vAlign w:val="center"/>
          </w:tcPr>
          <w:p w14:paraId="453509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36" w:type="dxa"/>
            <w:vAlign w:val="center"/>
          </w:tcPr>
          <w:p w14:paraId="1EB5C2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64" w:type="dxa"/>
            <w:vAlign w:val="center"/>
          </w:tcPr>
          <w:p w14:paraId="3DEBEB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1EBD0E5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r>
      <w:tr w:rsidR="000C149F" w:rsidRPr="00D31EFA" w14:paraId="48935232" w14:textId="77777777" w:rsidTr="00C96033">
        <w:trPr>
          <w:jc w:val="center"/>
        </w:trPr>
        <w:tc>
          <w:tcPr>
            <w:tcW w:w="918" w:type="dxa"/>
            <w:vAlign w:val="center"/>
          </w:tcPr>
          <w:p w14:paraId="45A9062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3060" w:type="dxa"/>
          </w:tcPr>
          <w:p w14:paraId="005EB8C7" w14:textId="77777777" w:rsidR="000C149F" w:rsidRPr="00D31EFA" w:rsidRDefault="000C149F" w:rsidP="00B61D7A">
            <w:pPr>
              <w:spacing w:line="360" w:lineRule="auto"/>
              <w:jc w:val="both"/>
              <w:rPr>
                <w:rFonts w:ascii="Times New Roman" w:hAnsi="Times New Roman" w:cs="Times New Roman"/>
                <w:sz w:val="24"/>
                <w:szCs w:val="24"/>
              </w:rPr>
            </w:pPr>
            <w:proofErr w:type="spellStart"/>
            <w:r w:rsidRPr="00D31EFA">
              <w:rPr>
                <w:rFonts w:ascii="Times New Roman" w:hAnsi="Times New Roman" w:cs="Times New Roman"/>
                <w:sz w:val="24"/>
                <w:szCs w:val="24"/>
              </w:rPr>
              <w:t>Tamilnadu</w:t>
            </w:r>
            <w:proofErr w:type="spellEnd"/>
          </w:p>
        </w:tc>
        <w:tc>
          <w:tcPr>
            <w:tcW w:w="990" w:type="dxa"/>
            <w:vAlign w:val="center"/>
          </w:tcPr>
          <w:p w14:paraId="4CE3684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836" w:type="dxa"/>
            <w:vAlign w:val="center"/>
          </w:tcPr>
          <w:p w14:paraId="4B238E2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w:t>
            </w:r>
          </w:p>
        </w:tc>
        <w:tc>
          <w:tcPr>
            <w:tcW w:w="964" w:type="dxa"/>
            <w:vAlign w:val="center"/>
          </w:tcPr>
          <w:p w14:paraId="2E1094A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900" w:type="dxa"/>
            <w:vAlign w:val="center"/>
          </w:tcPr>
          <w:p w14:paraId="4D22BC0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256F8386" w14:textId="77777777" w:rsidTr="00C96033">
        <w:trPr>
          <w:jc w:val="center"/>
        </w:trPr>
        <w:tc>
          <w:tcPr>
            <w:tcW w:w="918" w:type="dxa"/>
            <w:vAlign w:val="center"/>
          </w:tcPr>
          <w:p w14:paraId="56C52E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3060" w:type="dxa"/>
          </w:tcPr>
          <w:p w14:paraId="658ADC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Haryana</w:t>
            </w:r>
          </w:p>
        </w:tc>
        <w:tc>
          <w:tcPr>
            <w:tcW w:w="990" w:type="dxa"/>
            <w:vAlign w:val="center"/>
          </w:tcPr>
          <w:p w14:paraId="1B4B68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36" w:type="dxa"/>
            <w:vAlign w:val="center"/>
          </w:tcPr>
          <w:p w14:paraId="3701BEA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t>
            </w:r>
          </w:p>
        </w:tc>
        <w:tc>
          <w:tcPr>
            <w:tcW w:w="964" w:type="dxa"/>
            <w:vAlign w:val="center"/>
          </w:tcPr>
          <w:p w14:paraId="58FC99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900" w:type="dxa"/>
            <w:vAlign w:val="center"/>
          </w:tcPr>
          <w:p w14:paraId="6D9FC5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56F6B6BA" w14:textId="77777777" w:rsidTr="00C96033">
        <w:trPr>
          <w:jc w:val="center"/>
        </w:trPr>
        <w:tc>
          <w:tcPr>
            <w:tcW w:w="918" w:type="dxa"/>
            <w:vAlign w:val="center"/>
          </w:tcPr>
          <w:p w14:paraId="421560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w:t>
            </w:r>
          </w:p>
        </w:tc>
        <w:tc>
          <w:tcPr>
            <w:tcW w:w="3060" w:type="dxa"/>
          </w:tcPr>
          <w:p w14:paraId="493550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Kerala</w:t>
            </w:r>
          </w:p>
        </w:tc>
        <w:tc>
          <w:tcPr>
            <w:tcW w:w="990" w:type="dxa"/>
            <w:vAlign w:val="center"/>
          </w:tcPr>
          <w:p w14:paraId="1D4EB8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836" w:type="dxa"/>
            <w:vAlign w:val="center"/>
          </w:tcPr>
          <w:p w14:paraId="700EDC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964" w:type="dxa"/>
            <w:vAlign w:val="center"/>
          </w:tcPr>
          <w:p w14:paraId="052447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900" w:type="dxa"/>
            <w:vAlign w:val="center"/>
          </w:tcPr>
          <w:p w14:paraId="5BCCB2D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r>
    </w:tbl>
    <w:p w14:paraId="51CCF3BB"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Source: Census of India, 2001 and 2011.</w:t>
      </w:r>
    </w:p>
    <w:p w14:paraId="3EAF37EE" w14:textId="45080E8C"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shows that the numbers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belonging to other social groups was nearly 1.5 times higher in 2011 as compared to STs and SCs. The number of STs was considerably higher in rural areas (1.64 million) as compared to urban areas (0.08 million). The examination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rates across different states, regarding the STs, revealed that Andhra Pradesh (8.1 percent), Rajasthan (7.6 percent), Jharkhand (7.6 percent), Telangana (7.5 percent) and Madhya Pradesh (7.3 percent) particular subgroups of the population.</w:t>
      </w:r>
    </w:p>
    <w:p w14:paraId="63018D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The incident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late 1990s was in tune with NSS, at around 4 percent. Time- use surveys carried out in 1998-99 indicated that the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was around 20 percent.  The major activities in which children were engaged were low- skilled unpaid or subsistence activities, or activities on family enterprises, like animal husbandry, including grazing and collection of fuel, fodder, water, fruits, etc., as well as crop farming and petty services. Because of the cultural factors, male children are much more likely to work outside their houses as compared to the female children. However, most of the children, particularly girls, participate in extended activities (SNA activities)</w:t>
      </w:r>
      <w:r w:rsidRPr="00D31EFA">
        <w:rPr>
          <w:rStyle w:val="FootnoteReference"/>
          <w:rFonts w:ascii="Times New Roman" w:hAnsi="Times New Roman" w:cs="Times New Roman"/>
          <w:sz w:val="24"/>
          <w:szCs w:val="24"/>
        </w:rPr>
        <w:footnoteReference w:id="11"/>
      </w:r>
      <w:r w:rsidRPr="00D31EFA">
        <w:rPr>
          <w:rFonts w:ascii="Times New Roman" w:hAnsi="Times New Roman" w:cs="Times New Roman"/>
          <w:sz w:val="24"/>
          <w:szCs w:val="24"/>
        </w:rPr>
        <w:t xml:space="preserve"> in a big way. If we combine SNA and extended SNA Activities, the contribution of girls is greater than the boys. Children who have never attended school, who are without work and who come under the category of ‘nowhere children’ (neither at school nor at work), is about 10 percent of the total number of children. Compared to children from households with low standards of living, children from households with medium and higher standards of living are significantly less likely to participate in child work.</w:t>
      </w:r>
    </w:p>
    <w:p w14:paraId="4DB0E54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lastRenderedPageBreak/>
        <w:t xml:space="preserve">1.7.3: Shift in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Gender Dimension in India</w:t>
      </w:r>
    </w:p>
    <w:p w14:paraId="16596B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During the period between 2001 and 2011, greater numbers of male children were engaged as workers as compared to girl children. The proportion of female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rural areas fell from 5.9 percent in 2001 t0 4.1 percent on 2011. In contrast, their numbers increased in urban areas, with 2.4 percent girl children engaged as workers in 2011, Compared to 1.5 percent in 2001. The workforce participation of male children showed a similar trend, with a decline in their participation in rural areas (from 5.9 percent in 2001 to 4.4 percent in 2011. And increase in proportions in urban areas (from 2.7 percent in 2001 to 3.4 percent in 2011). The increase in the proportion of child workers in urban areas could be attributed to lack of employment opportunities in rural areas, leading to migration of families to urban areas in search of employment. In order to understand trends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over the years, it may also be important to look at trends in female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force participation.  Shifts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across gender in India as follows. </w:t>
      </w:r>
    </w:p>
    <w:p w14:paraId="7F8D47D8" w14:textId="58380C69"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t>Chart No-</w:t>
      </w:r>
      <w:r w:rsidR="00D31EFA">
        <w:rPr>
          <w:rFonts w:ascii="Times New Roman" w:hAnsi="Times New Roman" w:cs="Times New Roman"/>
          <w:b/>
          <w:sz w:val="24"/>
          <w:szCs w:val="24"/>
        </w:rPr>
        <w:t>3</w:t>
      </w:r>
      <w:r w:rsidRPr="00D31EFA">
        <w:rPr>
          <w:rFonts w:ascii="Times New Roman" w:hAnsi="Times New Roman" w:cs="Times New Roman"/>
          <w:b/>
          <w:sz w:val="24"/>
          <w:szCs w:val="24"/>
        </w:rPr>
        <w:t xml:space="preserve">: Shift in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across Gender (No. in Millions)</w:t>
      </w:r>
      <w:r w:rsidRPr="00D31EFA">
        <w:rPr>
          <w:rFonts w:ascii="Times New Roman" w:hAnsi="Times New Roman" w:cs="Times New Roman"/>
          <w:noProof/>
          <w:sz w:val="24"/>
          <w:szCs w:val="24"/>
        </w:rPr>
        <w:drawing>
          <wp:inline distT="0" distB="0" distL="0" distR="0" wp14:anchorId="700250A6" wp14:editId="23DCE8CB">
            <wp:extent cx="5486400" cy="320040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0A1BE2"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Source: Census of India, 2001 and 2011.</w:t>
      </w:r>
    </w:p>
    <w:p w14:paraId="20DC9508" w14:textId="157590FA"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Magnitude and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States and Union Territories are mentioned in below Table No: </w:t>
      </w:r>
      <w:r w:rsidR="00D31EFA">
        <w:rPr>
          <w:rFonts w:ascii="Times New Roman" w:hAnsi="Times New Roman" w:cs="Times New Roman"/>
          <w:sz w:val="24"/>
          <w:szCs w:val="24"/>
        </w:rPr>
        <w:t>4</w:t>
      </w:r>
      <w:r w:rsidRPr="00D31EFA">
        <w:rPr>
          <w:rFonts w:ascii="Times New Roman" w:hAnsi="Times New Roman" w:cs="Times New Roman"/>
          <w:sz w:val="24"/>
          <w:szCs w:val="24"/>
        </w:rPr>
        <w:t xml:space="preserve">. It shows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w:t>
      </w:r>
      <w:proofErr w:type="gramStart"/>
      <w:r w:rsidRPr="00D31EFA">
        <w:rPr>
          <w:rFonts w:ascii="Times New Roman" w:hAnsi="Times New Roman" w:cs="Times New Roman"/>
          <w:sz w:val="24"/>
          <w:szCs w:val="24"/>
        </w:rPr>
        <w:t>It</w:t>
      </w:r>
      <w:proofErr w:type="gramEnd"/>
      <w:r w:rsidRPr="00D31EFA">
        <w:rPr>
          <w:rFonts w:ascii="Times New Roman" w:hAnsi="Times New Roman" w:cs="Times New Roman"/>
          <w:sz w:val="24"/>
          <w:szCs w:val="24"/>
        </w:rPr>
        <w:t xml:space="preserve"> is significantly decreased in rural areas of all the state and it is increased in urban areas in all the states.</w:t>
      </w:r>
    </w:p>
    <w:p w14:paraId="494E04E9" w14:textId="02D54B2A"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lastRenderedPageBreak/>
        <w:t>Table No -</w:t>
      </w:r>
      <w:r w:rsidR="00D31EFA">
        <w:rPr>
          <w:rFonts w:ascii="Times New Roman" w:hAnsi="Times New Roman" w:cs="Times New Roman"/>
          <w:b/>
          <w:sz w:val="24"/>
          <w:szCs w:val="24"/>
        </w:rPr>
        <w:t>4</w:t>
      </w:r>
      <w:r w:rsidRPr="00D31EFA">
        <w:rPr>
          <w:rFonts w:ascii="Times New Roman" w:hAnsi="Times New Roman" w:cs="Times New Roman"/>
          <w:b/>
          <w:sz w:val="24"/>
          <w:szCs w:val="24"/>
        </w:rPr>
        <w:t xml:space="preserve">: Magnitude and Incidence of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India: States </w:t>
      </w:r>
      <w:proofErr w:type="gramStart"/>
      <w:r w:rsidRPr="00D31EFA">
        <w:rPr>
          <w:rFonts w:ascii="Times New Roman" w:hAnsi="Times New Roman" w:cs="Times New Roman"/>
          <w:b/>
          <w:sz w:val="24"/>
          <w:szCs w:val="24"/>
        </w:rPr>
        <w:t>an</w:t>
      </w:r>
      <w:proofErr w:type="gramEnd"/>
      <w:r w:rsidRPr="00D31EFA">
        <w:rPr>
          <w:rFonts w:ascii="Times New Roman" w:hAnsi="Times New Roman" w:cs="Times New Roman"/>
          <w:b/>
          <w:sz w:val="24"/>
          <w:szCs w:val="24"/>
        </w:rPr>
        <w:t xml:space="preserve"> Union Territories</w:t>
      </w:r>
    </w:p>
    <w:tbl>
      <w:tblPr>
        <w:tblStyle w:val="TableGrid"/>
        <w:tblW w:w="0" w:type="auto"/>
        <w:tblLayout w:type="fixed"/>
        <w:tblLook w:val="04A0" w:firstRow="1" w:lastRow="0" w:firstColumn="1" w:lastColumn="0" w:noHBand="0" w:noVBand="1"/>
      </w:tblPr>
      <w:tblGrid>
        <w:gridCol w:w="837"/>
        <w:gridCol w:w="1536"/>
        <w:gridCol w:w="1176"/>
        <w:gridCol w:w="1239"/>
        <w:gridCol w:w="1350"/>
        <w:gridCol w:w="990"/>
        <w:gridCol w:w="900"/>
        <w:gridCol w:w="828"/>
      </w:tblGrid>
      <w:tr w:rsidR="000C149F" w:rsidRPr="00D31EFA" w14:paraId="197222F9" w14:textId="77777777" w:rsidTr="00C96033">
        <w:tc>
          <w:tcPr>
            <w:tcW w:w="837" w:type="dxa"/>
            <w:vMerge w:val="restart"/>
            <w:vAlign w:val="center"/>
          </w:tcPr>
          <w:p w14:paraId="511F308A" w14:textId="77777777" w:rsidR="000C149F" w:rsidRPr="00D31EFA" w:rsidRDefault="000C149F" w:rsidP="00B61D7A">
            <w:pPr>
              <w:spacing w:line="360" w:lineRule="auto"/>
              <w:jc w:val="both"/>
              <w:rPr>
                <w:rFonts w:ascii="Times New Roman" w:hAnsi="Times New Roman" w:cs="Times New Roman"/>
                <w:b/>
                <w:sz w:val="24"/>
                <w:szCs w:val="24"/>
              </w:rPr>
            </w:pPr>
            <w:proofErr w:type="spellStart"/>
            <w:r w:rsidRPr="00D31EFA">
              <w:rPr>
                <w:rFonts w:ascii="Times New Roman" w:hAnsi="Times New Roman" w:cs="Times New Roman"/>
                <w:b/>
                <w:sz w:val="24"/>
                <w:szCs w:val="24"/>
              </w:rPr>
              <w:t>S.No</w:t>
            </w:r>
            <w:proofErr w:type="spellEnd"/>
          </w:p>
        </w:tc>
        <w:tc>
          <w:tcPr>
            <w:tcW w:w="1536" w:type="dxa"/>
            <w:vMerge w:val="restart"/>
            <w:vAlign w:val="center"/>
          </w:tcPr>
          <w:p w14:paraId="34960C6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State/ UT Name</w:t>
            </w:r>
          </w:p>
        </w:tc>
        <w:tc>
          <w:tcPr>
            <w:tcW w:w="3765" w:type="dxa"/>
            <w:gridSpan w:val="3"/>
            <w:vAlign w:val="center"/>
          </w:tcPr>
          <w:p w14:paraId="7B6799D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w:t>
            </w:r>
          </w:p>
        </w:tc>
        <w:tc>
          <w:tcPr>
            <w:tcW w:w="2718" w:type="dxa"/>
            <w:gridSpan w:val="3"/>
            <w:vAlign w:val="center"/>
          </w:tcPr>
          <w:p w14:paraId="5085008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w:t>
            </w:r>
          </w:p>
        </w:tc>
      </w:tr>
      <w:tr w:rsidR="000C149F" w:rsidRPr="00D31EFA" w14:paraId="7C1F4A4B" w14:textId="77777777" w:rsidTr="00C96033">
        <w:tc>
          <w:tcPr>
            <w:tcW w:w="837" w:type="dxa"/>
            <w:vMerge/>
            <w:vAlign w:val="center"/>
          </w:tcPr>
          <w:p w14:paraId="4AB45B76" w14:textId="77777777" w:rsidR="000C149F" w:rsidRPr="00D31EFA" w:rsidRDefault="000C149F" w:rsidP="00B61D7A">
            <w:pPr>
              <w:spacing w:line="360" w:lineRule="auto"/>
              <w:jc w:val="both"/>
              <w:rPr>
                <w:rFonts w:ascii="Times New Roman" w:hAnsi="Times New Roman" w:cs="Times New Roman"/>
                <w:b/>
                <w:sz w:val="24"/>
                <w:szCs w:val="24"/>
              </w:rPr>
            </w:pPr>
          </w:p>
        </w:tc>
        <w:tc>
          <w:tcPr>
            <w:tcW w:w="1536" w:type="dxa"/>
            <w:vMerge/>
          </w:tcPr>
          <w:p w14:paraId="04258FC5" w14:textId="77777777" w:rsidR="000C149F" w:rsidRPr="00D31EFA" w:rsidRDefault="000C149F" w:rsidP="00B61D7A">
            <w:pPr>
              <w:spacing w:line="360" w:lineRule="auto"/>
              <w:jc w:val="both"/>
              <w:rPr>
                <w:rFonts w:ascii="Times New Roman" w:hAnsi="Times New Roman" w:cs="Times New Roman"/>
                <w:b/>
                <w:sz w:val="24"/>
                <w:szCs w:val="24"/>
              </w:rPr>
            </w:pPr>
          </w:p>
        </w:tc>
        <w:tc>
          <w:tcPr>
            <w:tcW w:w="1176" w:type="dxa"/>
          </w:tcPr>
          <w:p w14:paraId="30091A2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39" w:type="dxa"/>
          </w:tcPr>
          <w:p w14:paraId="683C729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350" w:type="dxa"/>
          </w:tcPr>
          <w:p w14:paraId="720464A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990" w:type="dxa"/>
          </w:tcPr>
          <w:p w14:paraId="2D95CF5B"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900" w:type="dxa"/>
          </w:tcPr>
          <w:p w14:paraId="67409F9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Urban </w:t>
            </w:r>
          </w:p>
        </w:tc>
        <w:tc>
          <w:tcPr>
            <w:tcW w:w="828" w:type="dxa"/>
          </w:tcPr>
          <w:p w14:paraId="3536386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21418C47" w14:textId="77777777" w:rsidTr="00C96033">
        <w:tc>
          <w:tcPr>
            <w:tcW w:w="837" w:type="dxa"/>
            <w:vAlign w:val="center"/>
          </w:tcPr>
          <w:p w14:paraId="57720E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1536" w:type="dxa"/>
          </w:tcPr>
          <w:p w14:paraId="4DB20D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Jammu &amp; Kashmir</w:t>
            </w:r>
          </w:p>
        </w:tc>
        <w:tc>
          <w:tcPr>
            <w:tcW w:w="1176" w:type="dxa"/>
            <w:vAlign w:val="center"/>
          </w:tcPr>
          <w:p w14:paraId="42B07B1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92,355</w:t>
            </w:r>
          </w:p>
        </w:tc>
        <w:tc>
          <w:tcPr>
            <w:tcW w:w="1239" w:type="dxa"/>
            <w:vAlign w:val="center"/>
          </w:tcPr>
          <w:p w14:paraId="076E47D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22,568</w:t>
            </w:r>
          </w:p>
        </w:tc>
        <w:tc>
          <w:tcPr>
            <w:tcW w:w="1350" w:type="dxa"/>
            <w:vAlign w:val="center"/>
          </w:tcPr>
          <w:p w14:paraId="2CC5F47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114,923</w:t>
            </w:r>
          </w:p>
        </w:tc>
        <w:tc>
          <w:tcPr>
            <w:tcW w:w="990" w:type="dxa"/>
            <w:vAlign w:val="center"/>
          </w:tcPr>
          <w:p w14:paraId="413F72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3A272E2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828" w:type="dxa"/>
            <w:vAlign w:val="center"/>
          </w:tcPr>
          <w:p w14:paraId="0C22772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r>
      <w:tr w:rsidR="000C149F" w:rsidRPr="00D31EFA" w14:paraId="1D2E14E6" w14:textId="77777777" w:rsidTr="00C96033">
        <w:tc>
          <w:tcPr>
            <w:tcW w:w="837" w:type="dxa"/>
            <w:vAlign w:val="center"/>
          </w:tcPr>
          <w:p w14:paraId="6AAF3E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1536" w:type="dxa"/>
          </w:tcPr>
          <w:p w14:paraId="5FF81C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Himachal Pradesh</w:t>
            </w:r>
          </w:p>
        </w:tc>
        <w:tc>
          <w:tcPr>
            <w:tcW w:w="1176" w:type="dxa"/>
            <w:vAlign w:val="center"/>
          </w:tcPr>
          <w:p w14:paraId="4C6DF6D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123,903</w:t>
            </w:r>
          </w:p>
        </w:tc>
        <w:tc>
          <w:tcPr>
            <w:tcW w:w="1239" w:type="dxa"/>
            <w:vAlign w:val="center"/>
          </w:tcPr>
          <w:p w14:paraId="31A481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2,713</w:t>
            </w:r>
          </w:p>
        </w:tc>
        <w:tc>
          <w:tcPr>
            <w:tcW w:w="1350" w:type="dxa"/>
            <w:vAlign w:val="center"/>
          </w:tcPr>
          <w:p w14:paraId="0F1A6F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126,616</w:t>
            </w:r>
          </w:p>
        </w:tc>
        <w:tc>
          <w:tcPr>
            <w:tcW w:w="990" w:type="dxa"/>
            <w:vAlign w:val="center"/>
          </w:tcPr>
          <w:p w14:paraId="0439C6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11.1%</w:t>
            </w:r>
          </w:p>
        </w:tc>
        <w:tc>
          <w:tcPr>
            <w:tcW w:w="900" w:type="dxa"/>
            <w:vAlign w:val="center"/>
          </w:tcPr>
          <w:p w14:paraId="376F30D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3FB1A5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w:t>
            </w:r>
          </w:p>
        </w:tc>
      </w:tr>
      <w:tr w:rsidR="000C149F" w:rsidRPr="00D31EFA" w14:paraId="2B272507" w14:textId="77777777" w:rsidTr="00C96033">
        <w:tc>
          <w:tcPr>
            <w:tcW w:w="837" w:type="dxa"/>
            <w:vAlign w:val="center"/>
          </w:tcPr>
          <w:p w14:paraId="0BE48B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1536" w:type="dxa"/>
          </w:tcPr>
          <w:p w14:paraId="59D146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Punjab</w:t>
            </w:r>
          </w:p>
        </w:tc>
        <w:tc>
          <w:tcPr>
            <w:tcW w:w="1176" w:type="dxa"/>
            <w:vAlign w:val="center"/>
          </w:tcPr>
          <w:p w14:paraId="4C790E4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105,887</w:t>
            </w:r>
          </w:p>
        </w:tc>
        <w:tc>
          <w:tcPr>
            <w:tcW w:w="1239" w:type="dxa"/>
            <w:vAlign w:val="center"/>
          </w:tcPr>
          <w:p w14:paraId="5B25A46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70,758</w:t>
            </w:r>
          </w:p>
        </w:tc>
        <w:tc>
          <w:tcPr>
            <w:tcW w:w="1350" w:type="dxa"/>
            <w:vAlign w:val="center"/>
          </w:tcPr>
          <w:p w14:paraId="4E2162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176,645</w:t>
            </w:r>
          </w:p>
        </w:tc>
        <w:tc>
          <w:tcPr>
            <w:tcW w:w="990" w:type="dxa"/>
            <w:vAlign w:val="center"/>
          </w:tcPr>
          <w:p w14:paraId="71CEB8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900" w:type="dxa"/>
            <w:vAlign w:val="center"/>
          </w:tcPr>
          <w:p w14:paraId="228BDB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c>
          <w:tcPr>
            <w:tcW w:w="828" w:type="dxa"/>
            <w:vAlign w:val="center"/>
          </w:tcPr>
          <w:p w14:paraId="6A64769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r>
      <w:tr w:rsidR="000C149F" w:rsidRPr="00D31EFA" w14:paraId="34777478" w14:textId="77777777" w:rsidTr="00C96033">
        <w:tc>
          <w:tcPr>
            <w:tcW w:w="837" w:type="dxa"/>
            <w:vAlign w:val="center"/>
          </w:tcPr>
          <w:p w14:paraId="17C435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1536" w:type="dxa"/>
          </w:tcPr>
          <w:p w14:paraId="5D4B96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Chandigarh</w:t>
            </w:r>
          </w:p>
        </w:tc>
        <w:tc>
          <w:tcPr>
            <w:tcW w:w="1176" w:type="dxa"/>
            <w:vAlign w:val="center"/>
          </w:tcPr>
          <w:p w14:paraId="37D860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155</w:t>
            </w:r>
          </w:p>
        </w:tc>
        <w:tc>
          <w:tcPr>
            <w:tcW w:w="1239" w:type="dxa"/>
            <w:vAlign w:val="center"/>
          </w:tcPr>
          <w:p w14:paraId="02E885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4,167</w:t>
            </w:r>
          </w:p>
        </w:tc>
        <w:tc>
          <w:tcPr>
            <w:tcW w:w="1350" w:type="dxa"/>
            <w:vAlign w:val="center"/>
          </w:tcPr>
          <w:p w14:paraId="2D4D7F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4,322</w:t>
            </w:r>
          </w:p>
        </w:tc>
        <w:tc>
          <w:tcPr>
            <w:tcW w:w="990" w:type="dxa"/>
            <w:vAlign w:val="center"/>
          </w:tcPr>
          <w:p w14:paraId="112736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900" w:type="dxa"/>
            <w:vAlign w:val="center"/>
          </w:tcPr>
          <w:p w14:paraId="286F82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58E717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r>
      <w:tr w:rsidR="000C149F" w:rsidRPr="00D31EFA" w14:paraId="4642A804" w14:textId="77777777" w:rsidTr="00C96033">
        <w:tc>
          <w:tcPr>
            <w:tcW w:w="837" w:type="dxa"/>
            <w:vAlign w:val="center"/>
          </w:tcPr>
          <w:p w14:paraId="65BBEF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1536" w:type="dxa"/>
          </w:tcPr>
          <w:p w14:paraId="75ECF9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Uttarakhand</w:t>
            </w:r>
          </w:p>
        </w:tc>
        <w:tc>
          <w:tcPr>
            <w:tcW w:w="1176" w:type="dxa"/>
            <w:vAlign w:val="center"/>
          </w:tcPr>
          <w:p w14:paraId="1F2E66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68,343</w:t>
            </w:r>
          </w:p>
        </w:tc>
        <w:tc>
          <w:tcPr>
            <w:tcW w:w="1239" w:type="dxa"/>
            <w:vAlign w:val="center"/>
          </w:tcPr>
          <w:p w14:paraId="520CB8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14,088</w:t>
            </w:r>
          </w:p>
        </w:tc>
        <w:tc>
          <w:tcPr>
            <w:tcW w:w="1350" w:type="dxa"/>
            <w:vAlign w:val="center"/>
          </w:tcPr>
          <w:p w14:paraId="4D1DCB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82,431</w:t>
            </w:r>
          </w:p>
        </w:tc>
        <w:tc>
          <w:tcPr>
            <w:tcW w:w="990" w:type="dxa"/>
            <w:vAlign w:val="center"/>
          </w:tcPr>
          <w:p w14:paraId="0B265A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596FD0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319F45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r>
      <w:tr w:rsidR="000C149F" w:rsidRPr="00D31EFA" w14:paraId="3C17C39A" w14:textId="77777777" w:rsidTr="00C96033">
        <w:tc>
          <w:tcPr>
            <w:tcW w:w="837" w:type="dxa"/>
            <w:vAlign w:val="center"/>
          </w:tcPr>
          <w:p w14:paraId="06348B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1536" w:type="dxa"/>
          </w:tcPr>
          <w:p w14:paraId="28CC22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Haryana</w:t>
            </w:r>
          </w:p>
        </w:tc>
        <w:tc>
          <w:tcPr>
            <w:tcW w:w="1176" w:type="dxa"/>
            <w:vAlign w:val="center"/>
          </w:tcPr>
          <w:p w14:paraId="3A546A9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80,302</w:t>
            </w:r>
          </w:p>
        </w:tc>
        <w:tc>
          <w:tcPr>
            <w:tcW w:w="1239" w:type="dxa"/>
            <w:vAlign w:val="center"/>
          </w:tcPr>
          <w:p w14:paraId="5389A7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42,900</w:t>
            </w:r>
          </w:p>
        </w:tc>
        <w:tc>
          <w:tcPr>
            <w:tcW w:w="1350" w:type="dxa"/>
            <w:vAlign w:val="center"/>
          </w:tcPr>
          <w:p w14:paraId="62DA7E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123,202</w:t>
            </w:r>
          </w:p>
        </w:tc>
        <w:tc>
          <w:tcPr>
            <w:tcW w:w="990" w:type="dxa"/>
            <w:vAlign w:val="center"/>
          </w:tcPr>
          <w:p w14:paraId="7326959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900" w:type="dxa"/>
            <w:vAlign w:val="center"/>
          </w:tcPr>
          <w:p w14:paraId="2A4623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828" w:type="dxa"/>
            <w:vAlign w:val="center"/>
          </w:tcPr>
          <w:p w14:paraId="5FC5A35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4E0BBF30" w14:textId="77777777" w:rsidTr="00C96033">
        <w:tc>
          <w:tcPr>
            <w:tcW w:w="837" w:type="dxa"/>
            <w:vAlign w:val="center"/>
          </w:tcPr>
          <w:p w14:paraId="76B7CE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1536" w:type="dxa"/>
          </w:tcPr>
          <w:p w14:paraId="048C131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Delhi</w:t>
            </w:r>
          </w:p>
        </w:tc>
        <w:tc>
          <w:tcPr>
            <w:tcW w:w="1176" w:type="dxa"/>
            <w:vAlign w:val="center"/>
          </w:tcPr>
          <w:p w14:paraId="0CC5B4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858</w:t>
            </w:r>
          </w:p>
        </w:tc>
        <w:tc>
          <w:tcPr>
            <w:tcW w:w="1239" w:type="dxa"/>
            <w:vAlign w:val="center"/>
          </w:tcPr>
          <w:p w14:paraId="17BC76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35,459</w:t>
            </w:r>
          </w:p>
        </w:tc>
        <w:tc>
          <w:tcPr>
            <w:tcW w:w="1350" w:type="dxa"/>
            <w:vAlign w:val="center"/>
          </w:tcPr>
          <w:p w14:paraId="342813C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36,317</w:t>
            </w:r>
          </w:p>
        </w:tc>
        <w:tc>
          <w:tcPr>
            <w:tcW w:w="990" w:type="dxa"/>
            <w:vAlign w:val="center"/>
          </w:tcPr>
          <w:p w14:paraId="008AEAC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900" w:type="dxa"/>
            <w:vAlign w:val="center"/>
          </w:tcPr>
          <w:p w14:paraId="6C5D53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828" w:type="dxa"/>
            <w:vAlign w:val="center"/>
          </w:tcPr>
          <w:p w14:paraId="535DBC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r>
      <w:tr w:rsidR="000C149F" w:rsidRPr="00D31EFA" w14:paraId="3E66AE38" w14:textId="77777777" w:rsidTr="00C96033">
        <w:tc>
          <w:tcPr>
            <w:tcW w:w="837" w:type="dxa"/>
            <w:vAlign w:val="center"/>
          </w:tcPr>
          <w:p w14:paraId="33B269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1536" w:type="dxa"/>
          </w:tcPr>
          <w:p w14:paraId="5E8293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Rajasthan</w:t>
            </w:r>
          </w:p>
        </w:tc>
        <w:tc>
          <w:tcPr>
            <w:tcW w:w="1176" w:type="dxa"/>
            <w:vAlign w:val="center"/>
          </w:tcPr>
          <w:p w14:paraId="526FAAB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778, 409</w:t>
            </w:r>
          </w:p>
        </w:tc>
        <w:tc>
          <w:tcPr>
            <w:tcW w:w="1239" w:type="dxa"/>
            <w:vAlign w:val="center"/>
          </w:tcPr>
          <w:p w14:paraId="20F57D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69,977</w:t>
            </w:r>
          </w:p>
        </w:tc>
        <w:tc>
          <w:tcPr>
            <w:tcW w:w="1350" w:type="dxa"/>
            <w:vAlign w:val="center"/>
          </w:tcPr>
          <w:p w14:paraId="04E838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848,386</w:t>
            </w:r>
          </w:p>
        </w:tc>
        <w:tc>
          <w:tcPr>
            <w:tcW w:w="990" w:type="dxa"/>
            <w:vAlign w:val="center"/>
          </w:tcPr>
          <w:p w14:paraId="5BD333D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00" w:type="dxa"/>
            <w:vAlign w:val="center"/>
          </w:tcPr>
          <w:p w14:paraId="5077B3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828" w:type="dxa"/>
            <w:vAlign w:val="center"/>
          </w:tcPr>
          <w:p w14:paraId="1B203A3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r>
      <w:tr w:rsidR="000C149F" w:rsidRPr="00D31EFA" w14:paraId="49BD7B01" w14:textId="77777777" w:rsidTr="00C96033">
        <w:tc>
          <w:tcPr>
            <w:tcW w:w="837" w:type="dxa"/>
            <w:vAlign w:val="center"/>
          </w:tcPr>
          <w:p w14:paraId="04366A7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1536" w:type="dxa"/>
          </w:tcPr>
          <w:p w14:paraId="369E518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 Pradesh</w:t>
            </w:r>
          </w:p>
        </w:tc>
        <w:tc>
          <w:tcPr>
            <w:tcW w:w="1176" w:type="dxa"/>
            <w:vAlign w:val="center"/>
          </w:tcPr>
          <w:p w14:paraId="72ABB2F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1,742,167</w:t>
            </w:r>
          </w:p>
        </w:tc>
        <w:tc>
          <w:tcPr>
            <w:tcW w:w="1239" w:type="dxa"/>
            <w:vAlign w:val="center"/>
          </w:tcPr>
          <w:p w14:paraId="3FFE7E2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434,539</w:t>
            </w:r>
          </w:p>
        </w:tc>
        <w:tc>
          <w:tcPr>
            <w:tcW w:w="1350" w:type="dxa"/>
            <w:vAlign w:val="center"/>
          </w:tcPr>
          <w:p w14:paraId="213AB4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2,176,706</w:t>
            </w:r>
          </w:p>
        </w:tc>
        <w:tc>
          <w:tcPr>
            <w:tcW w:w="990" w:type="dxa"/>
            <w:vAlign w:val="center"/>
          </w:tcPr>
          <w:p w14:paraId="6421CE6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FF8D0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828" w:type="dxa"/>
            <w:vAlign w:val="center"/>
          </w:tcPr>
          <w:p w14:paraId="076506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365E2A8C" w14:textId="77777777" w:rsidTr="00C96033">
        <w:tc>
          <w:tcPr>
            <w:tcW w:w="837" w:type="dxa"/>
            <w:vAlign w:val="center"/>
          </w:tcPr>
          <w:p w14:paraId="0524A7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1536" w:type="dxa"/>
          </w:tcPr>
          <w:p w14:paraId="6A3FDC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Bihar</w:t>
            </w:r>
          </w:p>
        </w:tc>
        <w:tc>
          <w:tcPr>
            <w:tcW w:w="1176" w:type="dxa"/>
            <w:vAlign w:val="center"/>
          </w:tcPr>
          <w:p w14:paraId="2EFFB9B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1,001,351</w:t>
            </w:r>
          </w:p>
        </w:tc>
        <w:tc>
          <w:tcPr>
            <w:tcW w:w="1239" w:type="dxa"/>
            <w:vAlign w:val="center"/>
          </w:tcPr>
          <w:p w14:paraId="2385A32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87,158</w:t>
            </w:r>
          </w:p>
        </w:tc>
        <w:tc>
          <w:tcPr>
            <w:tcW w:w="1350" w:type="dxa"/>
            <w:vAlign w:val="center"/>
          </w:tcPr>
          <w:p w14:paraId="58D04B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1,088,509</w:t>
            </w:r>
          </w:p>
        </w:tc>
        <w:tc>
          <w:tcPr>
            <w:tcW w:w="990" w:type="dxa"/>
            <w:vAlign w:val="center"/>
          </w:tcPr>
          <w:p w14:paraId="49FBF29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c>
          <w:tcPr>
            <w:tcW w:w="900" w:type="dxa"/>
            <w:vAlign w:val="center"/>
          </w:tcPr>
          <w:p w14:paraId="619694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28" w:type="dxa"/>
            <w:vAlign w:val="center"/>
          </w:tcPr>
          <w:p w14:paraId="68D45F7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53F25372" w14:textId="77777777" w:rsidTr="00C96033">
        <w:tc>
          <w:tcPr>
            <w:tcW w:w="837" w:type="dxa"/>
            <w:vAlign w:val="center"/>
          </w:tcPr>
          <w:p w14:paraId="559315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1536" w:type="dxa"/>
          </w:tcPr>
          <w:p w14:paraId="069B65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Sikkim</w:t>
            </w:r>
          </w:p>
        </w:tc>
        <w:tc>
          <w:tcPr>
            <w:tcW w:w="1176" w:type="dxa"/>
            <w:vAlign w:val="center"/>
          </w:tcPr>
          <w:p w14:paraId="12936C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9,426</w:t>
            </w:r>
          </w:p>
        </w:tc>
        <w:tc>
          <w:tcPr>
            <w:tcW w:w="1239" w:type="dxa"/>
            <w:vAlign w:val="center"/>
          </w:tcPr>
          <w:p w14:paraId="3CC2A0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964</w:t>
            </w:r>
          </w:p>
        </w:tc>
        <w:tc>
          <w:tcPr>
            <w:tcW w:w="1350" w:type="dxa"/>
            <w:vAlign w:val="center"/>
          </w:tcPr>
          <w:p w14:paraId="119959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10,390</w:t>
            </w:r>
          </w:p>
        </w:tc>
        <w:tc>
          <w:tcPr>
            <w:tcW w:w="990" w:type="dxa"/>
            <w:vAlign w:val="center"/>
          </w:tcPr>
          <w:p w14:paraId="4313AC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9.8%</w:t>
            </w:r>
          </w:p>
        </w:tc>
        <w:tc>
          <w:tcPr>
            <w:tcW w:w="900" w:type="dxa"/>
            <w:vAlign w:val="center"/>
          </w:tcPr>
          <w:p w14:paraId="64D82C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828" w:type="dxa"/>
            <w:vAlign w:val="center"/>
          </w:tcPr>
          <w:p w14:paraId="54296AC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8.4%</w:t>
            </w:r>
          </w:p>
        </w:tc>
      </w:tr>
      <w:tr w:rsidR="000C149F" w:rsidRPr="00D31EFA" w14:paraId="5F4CD008" w14:textId="77777777" w:rsidTr="00C96033">
        <w:tc>
          <w:tcPr>
            <w:tcW w:w="837" w:type="dxa"/>
            <w:vAlign w:val="center"/>
          </w:tcPr>
          <w:p w14:paraId="12781F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1536" w:type="dxa"/>
          </w:tcPr>
          <w:p w14:paraId="2561DD1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Arunachal Pradesh</w:t>
            </w:r>
          </w:p>
        </w:tc>
        <w:tc>
          <w:tcPr>
            <w:tcW w:w="1176" w:type="dxa"/>
            <w:vAlign w:val="center"/>
          </w:tcPr>
          <w:p w14:paraId="366CB7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14,378</w:t>
            </w:r>
          </w:p>
        </w:tc>
        <w:tc>
          <w:tcPr>
            <w:tcW w:w="1239" w:type="dxa"/>
            <w:vAlign w:val="center"/>
          </w:tcPr>
          <w:p w14:paraId="03BE9C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2,651</w:t>
            </w:r>
          </w:p>
        </w:tc>
        <w:tc>
          <w:tcPr>
            <w:tcW w:w="1350" w:type="dxa"/>
            <w:vAlign w:val="center"/>
          </w:tcPr>
          <w:p w14:paraId="427BC9E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17,029</w:t>
            </w:r>
          </w:p>
        </w:tc>
        <w:tc>
          <w:tcPr>
            <w:tcW w:w="990" w:type="dxa"/>
            <w:vAlign w:val="center"/>
          </w:tcPr>
          <w:p w14:paraId="21FCF6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c>
          <w:tcPr>
            <w:tcW w:w="900" w:type="dxa"/>
            <w:vAlign w:val="center"/>
          </w:tcPr>
          <w:p w14:paraId="0088D7E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828" w:type="dxa"/>
            <w:vAlign w:val="center"/>
          </w:tcPr>
          <w:p w14:paraId="1CCF7F2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69F32B39" w14:textId="77777777" w:rsidTr="00C96033">
        <w:tc>
          <w:tcPr>
            <w:tcW w:w="837" w:type="dxa"/>
            <w:vAlign w:val="center"/>
          </w:tcPr>
          <w:p w14:paraId="20D5AD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1536" w:type="dxa"/>
          </w:tcPr>
          <w:p w14:paraId="4067D0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Nagaland</w:t>
            </w:r>
          </w:p>
        </w:tc>
        <w:tc>
          <w:tcPr>
            <w:tcW w:w="1176" w:type="dxa"/>
            <w:vAlign w:val="center"/>
          </w:tcPr>
          <w:p w14:paraId="69B4B0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58,160</w:t>
            </w:r>
          </w:p>
        </w:tc>
        <w:tc>
          <w:tcPr>
            <w:tcW w:w="1239" w:type="dxa"/>
            <w:vAlign w:val="center"/>
          </w:tcPr>
          <w:p w14:paraId="53E61D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5,630</w:t>
            </w:r>
          </w:p>
        </w:tc>
        <w:tc>
          <w:tcPr>
            <w:tcW w:w="1350" w:type="dxa"/>
            <w:vAlign w:val="center"/>
          </w:tcPr>
          <w:p w14:paraId="3DFA9FF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63,790</w:t>
            </w:r>
          </w:p>
        </w:tc>
        <w:tc>
          <w:tcPr>
            <w:tcW w:w="990" w:type="dxa"/>
            <w:vAlign w:val="center"/>
          </w:tcPr>
          <w:p w14:paraId="52D7A54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16.4%</w:t>
            </w:r>
          </w:p>
        </w:tc>
        <w:tc>
          <w:tcPr>
            <w:tcW w:w="900" w:type="dxa"/>
            <w:vAlign w:val="center"/>
          </w:tcPr>
          <w:p w14:paraId="35ECEA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828" w:type="dxa"/>
            <w:vAlign w:val="center"/>
          </w:tcPr>
          <w:p w14:paraId="5CEF78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r>
      <w:tr w:rsidR="000C149F" w:rsidRPr="00D31EFA" w14:paraId="7CA3C7C6" w14:textId="77777777" w:rsidTr="00C96033">
        <w:tc>
          <w:tcPr>
            <w:tcW w:w="837" w:type="dxa"/>
            <w:vAlign w:val="center"/>
          </w:tcPr>
          <w:p w14:paraId="30CE24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1536" w:type="dxa"/>
          </w:tcPr>
          <w:p w14:paraId="6F4D4B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Manipur</w:t>
            </w:r>
          </w:p>
        </w:tc>
        <w:tc>
          <w:tcPr>
            <w:tcW w:w="1176" w:type="dxa"/>
            <w:vAlign w:val="center"/>
          </w:tcPr>
          <w:p w14:paraId="034DA0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29,192</w:t>
            </w:r>
          </w:p>
        </w:tc>
        <w:tc>
          <w:tcPr>
            <w:tcW w:w="1239" w:type="dxa"/>
            <w:vAlign w:val="center"/>
          </w:tcPr>
          <w:p w14:paraId="5408F5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4,894</w:t>
            </w:r>
          </w:p>
        </w:tc>
        <w:tc>
          <w:tcPr>
            <w:tcW w:w="1350" w:type="dxa"/>
            <w:vAlign w:val="center"/>
          </w:tcPr>
          <w:p w14:paraId="76C07D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34,086</w:t>
            </w:r>
          </w:p>
        </w:tc>
        <w:tc>
          <w:tcPr>
            <w:tcW w:w="990" w:type="dxa"/>
            <w:vAlign w:val="center"/>
          </w:tcPr>
          <w:p w14:paraId="519BD4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6.5%</w:t>
            </w:r>
          </w:p>
        </w:tc>
        <w:tc>
          <w:tcPr>
            <w:tcW w:w="900" w:type="dxa"/>
            <w:vAlign w:val="center"/>
          </w:tcPr>
          <w:p w14:paraId="62441C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28" w:type="dxa"/>
            <w:vAlign w:val="center"/>
          </w:tcPr>
          <w:p w14:paraId="6A027D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r>
      <w:tr w:rsidR="000C149F" w:rsidRPr="00D31EFA" w14:paraId="1634049E" w14:textId="77777777" w:rsidTr="00C96033">
        <w:tc>
          <w:tcPr>
            <w:tcW w:w="837" w:type="dxa"/>
            <w:vAlign w:val="center"/>
          </w:tcPr>
          <w:p w14:paraId="3233E91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1536" w:type="dxa"/>
          </w:tcPr>
          <w:p w14:paraId="0C831D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Mizoram</w:t>
            </w:r>
          </w:p>
        </w:tc>
        <w:tc>
          <w:tcPr>
            <w:tcW w:w="1176" w:type="dxa"/>
            <w:vAlign w:val="center"/>
          </w:tcPr>
          <w:p w14:paraId="1D0457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5,583</w:t>
            </w:r>
          </w:p>
        </w:tc>
        <w:tc>
          <w:tcPr>
            <w:tcW w:w="1239" w:type="dxa"/>
            <w:vAlign w:val="center"/>
          </w:tcPr>
          <w:p w14:paraId="4A8B095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2,195</w:t>
            </w:r>
          </w:p>
        </w:tc>
        <w:tc>
          <w:tcPr>
            <w:tcW w:w="1350" w:type="dxa"/>
            <w:vAlign w:val="center"/>
          </w:tcPr>
          <w:p w14:paraId="52F26D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7,778</w:t>
            </w:r>
          </w:p>
        </w:tc>
        <w:tc>
          <w:tcPr>
            <w:tcW w:w="990" w:type="dxa"/>
            <w:vAlign w:val="center"/>
          </w:tcPr>
          <w:p w14:paraId="395DD7F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900" w:type="dxa"/>
            <w:vAlign w:val="center"/>
          </w:tcPr>
          <w:p w14:paraId="60336D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828" w:type="dxa"/>
            <w:vAlign w:val="center"/>
          </w:tcPr>
          <w:p w14:paraId="3003A0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r>
      <w:tr w:rsidR="000C149F" w:rsidRPr="00D31EFA" w14:paraId="6F9F6B95" w14:textId="77777777" w:rsidTr="00C96033">
        <w:tc>
          <w:tcPr>
            <w:tcW w:w="837" w:type="dxa"/>
            <w:vAlign w:val="center"/>
          </w:tcPr>
          <w:p w14:paraId="64A1D36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1536" w:type="dxa"/>
          </w:tcPr>
          <w:p w14:paraId="2F36E9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Tripura</w:t>
            </w:r>
          </w:p>
        </w:tc>
        <w:tc>
          <w:tcPr>
            <w:tcW w:w="1176" w:type="dxa"/>
            <w:vAlign w:val="center"/>
          </w:tcPr>
          <w:p w14:paraId="68ADCAE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11,656</w:t>
            </w:r>
          </w:p>
        </w:tc>
        <w:tc>
          <w:tcPr>
            <w:tcW w:w="1239" w:type="dxa"/>
            <w:vAlign w:val="center"/>
          </w:tcPr>
          <w:p w14:paraId="6E4F1F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1,904</w:t>
            </w:r>
          </w:p>
        </w:tc>
        <w:tc>
          <w:tcPr>
            <w:tcW w:w="1350" w:type="dxa"/>
            <w:vAlign w:val="center"/>
          </w:tcPr>
          <w:p w14:paraId="6C8866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13,560</w:t>
            </w:r>
          </w:p>
        </w:tc>
        <w:tc>
          <w:tcPr>
            <w:tcW w:w="990" w:type="dxa"/>
            <w:vAlign w:val="center"/>
          </w:tcPr>
          <w:p w14:paraId="47C54E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900" w:type="dxa"/>
            <w:vAlign w:val="center"/>
          </w:tcPr>
          <w:p w14:paraId="775AAE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828" w:type="dxa"/>
            <w:vAlign w:val="center"/>
          </w:tcPr>
          <w:p w14:paraId="6CF78B1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r>
      <w:tr w:rsidR="000C149F" w:rsidRPr="00D31EFA" w14:paraId="7A4DA02F" w14:textId="77777777" w:rsidTr="00C96033">
        <w:tc>
          <w:tcPr>
            <w:tcW w:w="837" w:type="dxa"/>
            <w:vAlign w:val="center"/>
          </w:tcPr>
          <w:p w14:paraId="51EF33E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17</w:t>
            </w:r>
          </w:p>
        </w:tc>
        <w:tc>
          <w:tcPr>
            <w:tcW w:w="1536" w:type="dxa"/>
          </w:tcPr>
          <w:p w14:paraId="60A8149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Meghalaya</w:t>
            </w:r>
          </w:p>
        </w:tc>
        <w:tc>
          <w:tcPr>
            <w:tcW w:w="1176" w:type="dxa"/>
            <w:vAlign w:val="center"/>
          </w:tcPr>
          <w:p w14:paraId="2B2ACA9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41,632</w:t>
            </w:r>
          </w:p>
        </w:tc>
        <w:tc>
          <w:tcPr>
            <w:tcW w:w="1239" w:type="dxa"/>
            <w:vAlign w:val="center"/>
          </w:tcPr>
          <w:p w14:paraId="23AB8FC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2,837</w:t>
            </w:r>
          </w:p>
        </w:tc>
        <w:tc>
          <w:tcPr>
            <w:tcW w:w="1350" w:type="dxa"/>
            <w:vAlign w:val="center"/>
          </w:tcPr>
          <w:p w14:paraId="07B775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44,469</w:t>
            </w:r>
          </w:p>
        </w:tc>
        <w:tc>
          <w:tcPr>
            <w:tcW w:w="990" w:type="dxa"/>
            <w:vAlign w:val="center"/>
          </w:tcPr>
          <w:p w14:paraId="2419D5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c>
          <w:tcPr>
            <w:tcW w:w="900" w:type="dxa"/>
            <w:vAlign w:val="center"/>
          </w:tcPr>
          <w:p w14:paraId="0E195F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7E78C5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w:t>
            </w:r>
          </w:p>
        </w:tc>
      </w:tr>
      <w:tr w:rsidR="000C149F" w:rsidRPr="00D31EFA" w14:paraId="16501F2C" w14:textId="77777777" w:rsidTr="00C96033">
        <w:tc>
          <w:tcPr>
            <w:tcW w:w="837" w:type="dxa"/>
            <w:vAlign w:val="center"/>
          </w:tcPr>
          <w:p w14:paraId="0F0726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1536" w:type="dxa"/>
          </w:tcPr>
          <w:p w14:paraId="20679C4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Assam</w:t>
            </w:r>
          </w:p>
        </w:tc>
        <w:tc>
          <w:tcPr>
            <w:tcW w:w="1176" w:type="dxa"/>
            <w:vAlign w:val="center"/>
          </w:tcPr>
          <w:p w14:paraId="41E401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262,259</w:t>
            </w:r>
          </w:p>
        </w:tc>
        <w:tc>
          <w:tcPr>
            <w:tcW w:w="1239" w:type="dxa"/>
            <w:vAlign w:val="center"/>
          </w:tcPr>
          <w:p w14:paraId="630929B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22,553</w:t>
            </w:r>
          </w:p>
        </w:tc>
        <w:tc>
          <w:tcPr>
            <w:tcW w:w="1350" w:type="dxa"/>
            <w:vAlign w:val="center"/>
          </w:tcPr>
          <w:p w14:paraId="71920A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284,812</w:t>
            </w:r>
          </w:p>
        </w:tc>
        <w:tc>
          <w:tcPr>
            <w:tcW w:w="990" w:type="dxa"/>
            <w:vAlign w:val="center"/>
          </w:tcPr>
          <w:p w14:paraId="0AB252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61C2BE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31CCBB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1F3FECAC" w14:textId="77777777" w:rsidTr="00C96033">
        <w:tc>
          <w:tcPr>
            <w:tcW w:w="837" w:type="dxa"/>
            <w:vAlign w:val="center"/>
          </w:tcPr>
          <w:p w14:paraId="1AC8A7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c>
          <w:tcPr>
            <w:tcW w:w="1536" w:type="dxa"/>
          </w:tcPr>
          <w:p w14:paraId="1ED10B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West Bengal</w:t>
            </w:r>
          </w:p>
        </w:tc>
        <w:tc>
          <w:tcPr>
            <w:tcW w:w="1176" w:type="dxa"/>
            <w:vAlign w:val="center"/>
          </w:tcPr>
          <w:p w14:paraId="54A816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392,450</w:t>
            </w:r>
          </w:p>
        </w:tc>
        <w:tc>
          <w:tcPr>
            <w:tcW w:w="1239" w:type="dxa"/>
            <w:vAlign w:val="center"/>
          </w:tcPr>
          <w:p w14:paraId="4F8327D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157,642</w:t>
            </w:r>
          </w:p>
        </w:tc>
        <w:tc>
          <w:tcPr>
            <w:tcW w:w="1350" w:type="dxa"/>
            <w:vAlign w:val="center"/>
          </w:tcPr>
          <w:p w14:paraId="759BEB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550,092</w:t>
            </w:r>
          </w:p>
        </w:tc>
        <w:tc>
          <w:tcPr>
            <w:tcW w:w="990" w:type="dxa"/>
            <w:vAlign w:val="center"/>
          </w:tcPr>
          <w:p w14:paraId="79AC0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589E45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28" w:type="dxa"/>
            <w:vAlign w:val="center"/>
          </w:tcPr>
          <w:p w14:paraId="4AE070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r>
      <w:tr w:rsidR="000C149F" w:rsidRPr="00D31EFA" w14:paraId="1A2D0FD1" w14:textId="77777777" w:rsidTr="00C96033">
        <w:tc>
          <w:tcPr>
            <w:tcW w:w="837" w:type="dxa"/>
            <w:vAlign w:val="center"/>
          </w:tcPr>
          <w:p w14:paraId="726741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1536" w:type="dxa"/>
          </w:tcPr>
          <w:p w14:paraId="7E4E5BD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Jharkhand</w:t>
            </w:r>
          </w:p>
        </w:tc>
        <w:tc>
          <w:tcPr>
            <w:tcW w:w="1176" w:type="dxa"/>
            <w:vAlign w:val="center"/>
          </w:tcPr>
          <w:p w14:paraId="1F27101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370,513</w:t>
            </w:r>
          </w:p>
        </w:tc>
        <w:tc>
          <w:tcPr>
            <w:tcW w:w="1239" w:type="dxa"/>
            <w:vAlign w:val="center"/>
          </w:tcPr>
          <w:p w14:paraId="38A21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29,763</w:t>
            </w:r>
          </w:p>
        </w:tc>
        <w:tc>
          <w:tcPr>
            <w:tcW w:w="1350" w:type="dxa"/>
            <w:vAlign w:val="center"/>
          </w:tcPr>
          <w:p w14:paraId="3DA047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400,276</w:t>
            </w:r>
          </w:p>
        </w:tc>
        <w:tc>
          <w:tcPr>
            <w:tcW w:w="990" w:type="dxa"/>
            <w:vAlign w:val="center"/>
          </w:tcPr>
          <w:p w14:paraId="48ED61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c>
          <w:tcPr>
            <w:tcW w:w="900" w:type="dxa"/>
            <w:vAlign w:val="center"/>
          </w:tcPr>
          <w:p w14:paraId="55C044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828" w:type="dxa"/>
            <w:vAlign w:val="center"/>
          </w:tcPr>
          <w:p w14:paraId="4C0941C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41CB3297" w14:textId="77777777" w:rsidTr="00C96033">
        <w:tc>
          <w:tcPr>
            <w:tcW w:w="837" w:type="dxa"/>
            <w:vAlign w:val="center"/>
          </w:tcPr>
          <w:p w14:paraId="4DC471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1536" w:type="dxa"/>
          </w:tcPr>
          <w:p w14:paraId="0454A4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Odisha</w:t>
            </w:r>
          </w:p>
        </w:tc>
        <w:tc>
          <w:tcPr>
            <w:tcW w:w="1176" w:type="dxa"/>
            <w:vAlign w:val="center"/>
          </w:tcPr>
          <w:p w14:paraId="3E2C8E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303,042</w:t>
            </w:r>
          </w:p>
        </w:tc>
        <w:tc>
          <w:tcPr>
            <w:tcW w:w="1239" w:type="dxa"/>
            <w:vAlign w:val="center"/>
          </w:tcPr>
          <w:p w14:paraId="4E561C2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31,374</w:t>
            </w:r>
          </w:p>
        </w:tc>
        <w:tc>
          <w:tcPr>
            <w:tcW w:w="1350" w:type="dxa"/>
            <w:vAlign w:val="center"/>
          </w:tcPr>
          <w:p w14:paraId="5883B2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334,416</w:t>
            </w:r>
          </w:p>
        </w:tc>
        <w:tc>
          <w:tcPr>
            <w:tcW w:w="990" w:type="dxa"/>
            <w:vAlign w:val="center"/>
          </w:tcPr>
          <w:p w14:paraId="4F5296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2E60ED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828" w:type="dxa"/>
            <w:vAlign w:val="center"/>
          </w:tcPr>
          <w:p w14:paraId="5771BF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7030C78D" w14:textId="77777777" w:rsidTr="00C96033">
        <w:tc>
          <w:tcPr>
            <w:tcW w:w="837" w:type="dxa"/>
            <w:vAlign w:val="center"/>
          </w:tcPr>
          <w:p w14:paraId="2B60961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w:t>
            </w:r>
          </w:p>
        </w:tc>
        <w:tc>
          <w:tcPr>
            <w:tcW w:w="1536" w:type="dxa"/>
          </w:tcPr>
          <w:p w14:paraId="336A8B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Chhattisgarh</w:t>
            </w:r>
          </w:p>
        </w:tc>
        <w:tc>
          <w:tcPr>
            <w:tcW w:w="1176" w:type="dxa"/>
            <w:vAlign w:val="center"/>
          </w:tcPr>
          <w:p w14:paraId="19789D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237,742</w:t>
            </w:r>
          </w:p>
        </w:tc>
        <w:tc>
          <w:tcPr>
            <w:tcW w:w="1239" w:type="dxa"/>
            <w:vAlign w:val="center"/>
          </w:tcPr>
          <w:p w14:paraId="43506B8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20,031</w:t>
            </w:r>
          </w:p>
        </w:tc>
        <w:tc>
          <w:tcPr>
            <w:tcW w:w="1350" w:type="dxa"/>
            <w:vAlign w:val="center"/>
          </w:tcPr>
          <w:p w14:paraId="7F3A550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257,773</w:t>
            </w:r>
          </w:p>
        </w:tc>
        <w:tc>
          <w:tcPr>
            <w:tcW w:w="990" w:type="dxa"/>
            <w:vAlign w:val="center"/>
          </w:tcPr>
          <w:p w14:paraId="7BDE2F0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900" w:type="dxa"/>
            <w:vAlign w:val="center"/>
          </w:tcPr>
          <w:p w14:paraId="15BF5F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828" w:type="dxa"/>
            <w:vAlign w:val="center"/>
          </w:tcPr>
          <w:p w14:paraId="69C2C5F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11F24F34" w14:textId="77777777" w:rsidTr="00C96033">
        <w:tc>
          <w:tcPr>
            <w:tcW w:w="837" w:type="dxa"/>
            <w:vAlign w:val="center"/>
          </w:tcPr>
          <w:p w14:paraId="1A6468F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1536" w:type="dxa"/>
          </w:tcPr>
          <w:p w14:paraId="191C29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Madhya Pradesh</w:t>
            </w:r>
          </w:p>
        </w:tc>
        <w:tc>
          <w:tcPr>
            <w:tcW w:w="1176" w:type="dxa"/>
            <w:vAlign w:val="center"/>
          </w:tcPr>
          <w:p w14:paraId="686900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608,123</w:t>
            </w:r>
          </w:p>
        </w:tc>
        <w:tc>
          <w:tcPr>
            <w:tcW w:w="1239" w:type="dxa"/>
            <w:vAlign w:val="center"/>
          </w:tcPr>
          <w:p w14:paraId="1F3F824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92,116</w:t>
            </w:r>
          </w:p>
        </w:tc>
        <w:tc>
          <w:tcPr>
            <w:tcW w:w="1350" w:type="dxa"/>
            <w:vAlign w:val="center"/>
          </w:tcPr>
          <w:p w14:paraId="62764B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700,239</w:t>
            </w:r>
          </w:p>
        </w:tc>
        <w:tc>
          <w:tcPr>
            <w:tcW w:w="990" w:type="dxa"/>
            <w:vAlign w:val="center"/>
          </w:tcPr>
          <w:p w14:paraId="6F4B33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3306EA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2B6663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r>
      <w:tr w:rsidR="000C149F" w:rsidRPr="00D31EFA" w14:paraId="33DE33E1" w14:textId="77777777" w:rsidTr="00C96033">
        <w:tc>
          <w:tcPr>
            <w:tcW w:w="837" w:type="dxa"/>
            <w:vAlign w:val="center"/>
          </w:tcPr>
          <w:p w14:paraId="17D525D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1536" w:type="dxa"/>
          </w:tcPr>
          <w:p w14:paraId="671908B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Gujarat</w:t>
            </w:r>
          </w:p>
        </w:tc>
        <w:tc>
          <w:tcPr>
            <w:tcW w:w="1176" w:type="dxa"/>
            <w:vAlign w:val="center"/>
          </w:tcPr>
          <w:p w14:paraId="467102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326,057</w:t>
            </w:r>
          </w:p>
        </w:tc>
        <w:tc>
          <w:tcPr>
            <w:tcW w:w="1239" w:type="dxa"/>
            <w:vAlign w:val="center"/>
          </w:tcPr>
          <w:p w14:paraId="787A633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137,020</w:t>
            </w:r>
          </w:p>
        </w:tc>
        <w:tc>
          <w:tcPr>
            <w:tcW w:w="1350" w:type="dxa"/>
            <w:vAlign w:val="center"/>
          </w:tcPr>
          <w:p w14:paraId="0A3CDF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463,077</w:t>
            </w:r>
          </w:p>
        </w:tc>
        <w:tc>
          <w:tcPr>
            <w:tcW w:w="990" w:type="dxa"/>
            <w:vAlign w:val="center"/>
          </w:tcPr>
          <w:p w14:paraId="5C5B71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900" w:type="dxa"/>
            <w:vAlign w:val="center"/>
          </w:tcPr>
          <w:p w14:paraId="3B1E828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1C819F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6E99FD2F" w14:textId="77777777" w:rsidTr="00C96033">
        <w:tc>
          <w:tcPr>
            <w:tcW w:w="837" w:type="dxa"/>
            <w:vAlign w:val="center"/>
          </w:tcPr>
          <w:p w14:paraId="6E7915B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1536" w:type="dxa"/>
          </w:tcPr>
          <w:p w14:paraId="36437C5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Daman &amp; Diu</w:t>
            </w:r>
          </w:p>
        </w:tc>
        <w:tc>
          <w:tcPr>
            <w:tcW w:w="1176" w:type="dxa"/>
            <w:vAlign w:val="center"/>
          </w:tcPr>
          <w:p w14:paraId="5606653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166</w:t>
            </w:r>
          </w:p>
        </w:tc>
        <w:tc>
          <w:tcPr>
            <w:tcW w:w="1239" w:type="dxa"/>
            <w:vAlign w:val="center"/>
          </w:tcPr>
          <w:p w14:paraId="4E666E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715</w:t>
            </w:r>
          </w:p>
        </w:tc>
        <w:tc>
          <w:tcPr>
            <w:tcW w:w="1350" w:type="dxa"/>
            <w:vAlign w:val="center"/>
          </w:tcPr>
          <w:p w14:paraId="4AB4F3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881</w:t>
            </w:r>
          </w:p>
        </w:tc>
        <w:tc>
          <w:tcPr>
            <w:tcW w:w="990" w:type="dxa"/>
            <w:vAlign w:val="center"/>
          </w:tcPr>
          <w:p w14:paraId="1AEE779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900" w:type="dxa"/>
            <w:vAlign w:val="center"/>
          </w:tcPr>
          <w:p w14:paraId="496E28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222132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r>
      <w:tr w:rsidR="000C149F" w:rsidRPr="00D31EFA" w14:paraId="2F3CFF9D" w14:textId="77777777" w:rsidTr="00C96033">
        <w:tc>
          <w:tcPr>
            <w:tcW w:w="837" w:type="dxa"/>
            <w:vAlign w:val="center"/>
          </w:tcPr>
          <w:p w14:paraId="2492DAE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1536" w:type="dxa"/>
          </w:tcPr>
          <w:p w14:paraId="30E3A54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Dadra &amp; Nagar Haveli</w:t>
            </w:r>
          </w:p>
        </w:tc>
        <w:tc>
          <w:tcPr>
            <w:tcW w:w="1176" w:type="dxa"/>
            <w:vAlign w:val="center"/>
          </w:tcPr>
          <w:p w14:paraId="28498A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1,474</w:t>
            </w:r>
          </w:p>
        </w:tc>
        <w:tc>
          <w:tcPr>
            <w:tcW w:w="1239" w:type="dxa"/>
            <w:vAlign w:val="center"/>
          </w:tcPr>
          <w:p w14:paraId="285A44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581</w:t>
            </w:r>
          </w:p>
        </w:tc>
        <w:tc>
          <w:tcPr>
            <w:tcW w:w="1350" w:type="dxa"/>
            <w:vAlign w:val="center"/>
          </w:tcPr>
          <w:p w14:paraId="29F91B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2,055</w:t>
            </w:r>
          </w:p>
        </w:tc>
        <w:tc>
          <w:tcPr>
            <w:tcW w:w="990" w:type="dxa"/>
            <w:vAlign w:val="center"/>
          </w:tcPr>
          <w:p w14:paraId="54A3A5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250F1ED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828" w:type="dxa"/>
            <w:vAlign w:val="center"/>
          </w:tcPr>
          <w:p w14:paraId="501E23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r>
      <w:tr w:rsidR="000C149F" w:rsidRPr="00D31EFA" w14:paraId="4124FBAA" w14:textId="77777777" w:rsidTr="00C96033">
        <w:tc>
          <w:tcPr>
            <w:tcW w:w="837" w:type="dxa"/>
            <w:vAlign w:val="center"/>
          </w:tcPr>
          <w:p w14:paraId="5226FE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1536" w:type="dxa"/>
          </w:tcPr>
          <w:p w14:paraId="3CF203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Maharashtra</w:t>
            </w:r>
          </w:p>
        </w:tc>
        <w:tc>
          <w:tcPr>
            <w:tcW w:w="1176" w:type="dxa"/>
            <w:vAlign w:val="center"/>
          </w:tcPr>
          <w:p w14:paraId="2B8B880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489,104</w:t>
            </w:r>
          </w:p>
        </w:tc>
        <w:tc>
          <w:tcPr>
            <w:tcW w:w="1239" w:type="dxa"/>
            <w:vAlign w:val="center"/>
          </w:tcPr>
          <w:p w14:paraId="22EF7F9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238,828</w:t>
            </w:r>
          </w:p>
        </w:tc>
        <w:tc>
          <w:tcPr>
            <w:tcW w:w="1350" w:type="dxa"/>
            <w:vAlign w:val="center"/>
          </w:tcPr>
          <w:p w14:paraId="58FDA88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727,932</w:t>
            </w:r>
          </w:p>
        </w:tc>
        <w:tc>
          <w:tcPr>
            <w:tcW w:w="990" w:type="dxa"/>
            <w:vAlign w:val="center"/>
          </w:tcPr>
          <w:p w14:paraId="16372E7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900" w:type="dxa"/>
            <w:vAlign w:val="center"/>
          </w:tcPr>
          <w:p w14:paraId="5DFF5D6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828" w:type="dxa"/>
            <w:vAlign w:val="center"/>
          </w:tcPr>
          <w:p w14:paraId="28AE48A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r>
      <w:tr w:rsidR="000C149F" w:rsidRPr="00D31EFA" w14:paraId="2F35D275" w14:textId="77777777" w:rsidTr="00C96033">
        <w:tc>
          <w:tcPr>
            <w:tcW w:w="837" w:type="dxa"/>
            <w:vAlign w:val="center"/>
          </w:tcPr>
          <w:p w14:paraId="42D784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1536" w:type="dxa"/>
          </w:tcPr>
          <w:p w14:paraId="611315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Andhra Pradesh</w:t>
            </w:r>
          </w:p>
        </w:tc>
        <w:tc>
          <w:tcPr>
            <w:tcW w:w="1176" w:type="dxa"/>
            <w:vAlign w:val="center"/>
          </w:tcPr>
          <w:p w14:paraId="3422DE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273,661</w:t>
            </w:r>
          </w:p>
        </w:tc>
        <w:tc>
          <w:tcPr>
            <w:tcW w:w="1239" w:type="dxa"/>
            <w:vAlign w:val="center"/>
          </w:tcPr>
          <w:p w14:paraId="38C306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70,312</w:t>
            </w:r>
          </w:p>
        </w:tc>
        <w:tc>
          <w:tcPr>
            <w:tcW w:w="1350" w:type="dxa"/>
            <w:vAlign w:val="center"/>
          </w:tcPr>
          <w:p w14:paraId="2CEB91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343,973</w:t>
            </w:r>
          </w:p>
        </w:tc>
        <w:tc>
          <w:tcPr>
            <w:tcW w:w="990" w:type="dxa"/>
            <w:vAlign w:val="center"/>
          </w:tcPr>
          <w:p w14:paraId="642852B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79FB5D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828" w:type="dxa"/>
            <w:vAlign w:val="center"/>
          </w:tcPr>
          <w:p w14:paraId="3B510B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11C0AB8D" w14:textId="77777777" w:rsidTr="00C96033">
        <w:tc>
          <w:tcPr>
            <w:tcW w:w="837" w:type="dxa"/>
            <w:vAlign w:val="center"/>
          </w:tcPr>
          <w:p w14:paraId="3ED793F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1536" w:type="dxa"/>
          </w:tcPr>
          <w:p w14:paraId="6F5547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Telangana</w:t>
            </w:r>
          </w:p>
        </w:tc>
        <w:tc>
          <w:tcPr>
            <w:tcW w:w="1176" w:type="dxa"/>
            <w:vAlign w:val="center"/>
          </w:tcPr>
          <w:p w14:paraId="35AB67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198,702</w:t>
            </w:r>
          </w:p>
        </w:tc>
        <w:tc>
          <w:tcPr>
            <w:tcW w:w="1239" w:type="dxa"/>
            <w:vAlign w:val="center"/>
          </w:tcPr>
          <w:p w14:paraId="0BAE87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130,328</w:t>
            </w:r>
          </w:p>
        </w:tc>
        <w:tc>
          <w:tcPr>
            <w:tcW w:w="1350" w:type="dxa"/>
            <w:vAlign w:val="center"/>
          </w:tcPr>
          <w:p w14:paraId="418DFF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329,030</w:t>
            </w:r>
          </w:p>
        </w:tc>
        <w:tc>
          <w:tcPr>
            <w:tcW w:w="990" w:type="dxa"/>
            <w:vAlign w:val="center"/>
          </w:tcPr>
          <w:p w14:paraId="7F9431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734A6A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828" w:type="dxa"/>
            <w:vAlign w:val="center"/>
          </w:tcPr>
          <w:p w14:paraId="08E9F0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4E726B5F" w14:textId="77777777" w:rsidTr="00C96033">
        <w:tc>
          <w:tcPr>
            <w:tcW w:w="837" w:type="dxa"/>
            <w:vAlign w:val="center"/>
          </w:tcPr>
          <w:p w14:paraId="278205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1536" w:type="dxa"/>
          </w:tcPr>
          <w:p w14:paraId="4206ED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Karnataka</w:t>
            </w:r>
          </w:p>
        </w:tc>
        <w:tc>
          <w:tcPr>
            <w:tcW w:w="1176" w:type="dxa"/>
            <w:vAlign w:val="center"/>
          </w:tcPr>
          <w:p w14:paraId="1EDE982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287,600</w:t>
            </w:r>
          </w:p>
        </w:tc>
        <w:tc>
          <w:tcPr>
            <w:tcW w:w="1239" w:type="dxa"/>
            <w:vAlign w:val="center"/>
          </w:tcPr>
          <w:p w14:paraId="5C8034E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133,745</w:t>
            </w:r>
          </w:p>
        </w:tc>
        <w:tc>
          <w:tcPr>
            <w:tcW w:w="1350" w:type="dxa"/>
            <w:vAlign w:val="center"/>
          </w:tcPr>
          <w:p w14:paraId="3D7B9F1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421,345</w:t>
            </w:r>
          </w:p>
        </w:tc>
        <w:tc>
          <w:tcPr>
            <w:tcW w:w="990" w:type="dxa"/>
            <w:vAlign w:val="center"/>
          </w:tcPr>
          <w:p w14:paraId="4A92651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900" w:type="dxa"/>
            <w:vAlign w:val="center"/>
          </w:tcPr>
          <w:p w14:paraId="6D3DA8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828" w:type="dxa"/>
            <w:vAlign w:val="center"/>
          </w:tcPr>
          <w:p w14:paraId="717271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1AE9C5D0" w14:textId="77777777" w:rsidTr="00C96033">
        <w:tc>
          <w:tcPr>
            <w:tcW w:w="837" w:type="dxa"/>
            <w:vAlign w:val="center"/>
          </w:tcPr>
          <w:p w14:paraId="168DFC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1536" w:type="dxa"/>
          </w:tcPr>
          <w:p w14:paraId="6029C26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Goa</w:t>
            </w:r>
          </w:p>
        </w:tc>
        <w:tc>
          <w:tcPr>
            <w:tcW w:w="1176" w:type="dxa"/>
            <w:vAlign w:val="center"/>
          </w:tcPr>
          <w:p w14:paraId="3D14FF9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3,369</w:t>
            </w:r>
          </w:p>
        </w:tc>
        <w:tc>
          <w:tcPr>
            <w:tcW w:w="1239" w:type="dxa"/>
            <w:vAlign w:val="center"/>
          </w:tcPr>
          <w:p w14:paraId="699EAA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6,640</w:t>
            </w:r>
          </w:p>
        </w:tc>
        <w:tc>
          <w:tcPr>
            <w:tcW w:w="1350" w:type="dxa"/>
            <w:vAlign w:val="center"/>
          </w:tcPr>
          <w:p w14:paraId="0704F41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10,009</w:t>
            </w:r>
          </w:p>
        </w:tc>
        <w:tc>
          <w:tcPr>
            <w:tcW w:w="990" w:type="dxa"/>
            <w:vAlign w:val="center"/>
          </w:tcPr>
          <w:p w14:paraId="641453F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AE62D7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c>
          <w:tcPr>
            <w:tcW w:w="828" w:type="dxa"/>
            <w:vAlign w:val="center"/>
          </w:tcPr>
          <w:p w14:paraId="6B6BA0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7738077A" w14:textId="77777777" w:rsidTr="00C96033">
        <w:tc>
          <w:tcPr>
            <w:tcW w:w="837" w:type="dxa"/>
            <w:vAlign w:val="center"/>
          </w:tcPr>
          <w:p w14:paraId="155671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1536" w:type="dxa"/>
          </w:tcPr>
          <w:p w14:paraId="3042FF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Lakshadweep</w:t>
            </w:r>
          </w:p>
        </w:tc>
        <w:tc>
          <w:tcPr>
            <w:tcW w:w="1176" w:type="dxa"/>
            <w:vAlign w:val="center"/>
          </w:tcPr>
          <w:p w14:paraId="154684F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1239" w:type="dxa"/>
            <w:vAlign w:val="center"/>
          </w:tcPr>
          <w:p w14:paraId="4D683F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w:t>
            </w:r>
          </w:p>
        </w:tc>
        <w:tc>
          <w:tcPr>
            <w:tcW w:w="1350" w:type="dxa"/>
            <w:vAlign w:val="center"/>
          </w:tcPr>
          <w:p w14:paraId="334742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990" w:type="dxa"/>
            <w:vAlign w:val="center"/>
          </w:tcPr>
          <w:p w14:paraId="4FD934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0.5%</w:t>
            </w:r>
          </w:p>
        </w:tc>
        <w:tc>
          <w:tcPr>
            <w:tcW w:w="900" w:type="dxa"/>
            <w:vAlign w:val="center"/>
          </w:tcPr>
          <w:p w14:paraId="5ACA1B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828" w:type="dxa"/>
            <w:vAlign w:val="center"/>
          </w:tcPr>
          <w:p w14:paraId="1695430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0.7%</w:t>
            </w:r>
          </w:p>
        </w:tc>
      </w:tr>
      <w:tr w:rsidR="000C149F" w:rsidRPr="00D31EFA" w14:paraId="1F394914" w14:textId="77777777" w:rsidTr="00C96033">
        <w:tc>
          <w:tcPr>
            <w:tcW w:w="837" w:type="dxa"/>
            <w:vAlign w:val="center"/>
          </w:tcPr>
          <w:p w14:paraId="3B83C12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1536" w:type="dxa"/>
          </w:tcPr>
          <w:p w14:paraId="48964D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Kerala</w:t>
            </w:r>
          </w:p>
        </w:tc>
        <w:tc>
          <w:tcPr>
            <w:tcW w:w="1176" w:type="dxa"/>
            <w:vAlign w:val="center"/>
          </w:tcPr>
          <w:p w14:paraId="491BF7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24, 675</w:t>
            </w:r>
          </w:p>
        </w:tc>
        <w:tc>
          <w:tcPr>
            <w:tcW w:w="1239" w:type="dxa"/>
            <w:vAlign w:val="center"/>
          </w:tcPr>
          <w:p w14:paraId="50F71F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20,761</w:t>
            </w:r>
          </w:p>
        </w:tc>
        <w:tc>
          <w:tcPr>
            <w:tcW w:w="1350" w:type="dxa"/>
            <w:vAlign w:val="center"/>
          </w:tcPr>
          <w:p w14:paraId="33796C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45,436</w:t>
            </w:r>
          </w:p>
        </w:tc>
        <w:tc>
          <w:tcPr>
            <w:tcW w:w="990" w:type="dxa"/>
            <w:vAlign w:val="center"/>
          </w:tcPr>
          <w:p w14:paraId="5434D6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0.9%</w:t>
            </w:r>
          </w:p>
        </w:tc>
        <w:tc>
          <w:tcPr>
            <w:tcW w:w="900" w:type="dxa"/>
            <w:vAlign w:val="center"/>
          </w:tcPr>
          <w:p w14:paraId="0A1E30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828" w:type="dxa"/>
            <w:vAlign w:val="center"/>
          </w:tcPr>
          <w:p w14:paraId="432FE3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r>
      <w:tr w:rsidR="000C149F" w:rsidRPr="00D31EFA" w14:paraId="631AFE9E" w14:textId="77777777" w:rsidTr="00C96033">
        <w:tc>
          <w:tcPr>
            <w:tcW w:w="837" w:type="dxa"/>
            <w:vAlign w:val="center"/>
          </w:tcPr>
          <w:p w14:paraId="73B5483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1536" w:type="dxa"/>
          </w:tcPr>
          <w:p w14:paraId="0CA0A9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Tamil Nadu</w:t>
            </w:r>
          </w:p>
        </w:tc>
        <w:tc>
          <w:tcPr>
            <w:tcW w:w="1176" w:type="dxa"/>
            <w:vAlign w:val="center"/>
          </w:tcPr>
          <w:p w14:paraId="0A8997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157,748</w:t>
            </w:r>
          </w:p>
        </w:tc>
        <w:tc>
          <w:tcPr>
            <w:tcW w:w="1239" w:type="dxa"/>
            <w:vAlign w:val="center"/>
          </w:tcPr>
          <w:p w14:paraId="5B786E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126,484</w:t>
            </w:r>
          </w:p>
        </w:tc>
        <w:tc>
          <w:tcPr>
            <w:tcW w:w="1350" w:type="dxa"/>
            <w:vAlign w:val="center"/>
          </w:tcPr>
          <w:p w14:paraId="363A2B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284,232</w:t>
            </w:r>
          </w:p>
        </w:tc>
        <w:tc>
          <w:tcPr>
            <w:tcW w:w="990" w:type="dxa"/>
            <w:vAlign w:val="center"/>
          </w:tcPr>
          <w:p w14:paraId="70AE37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900" w:type="dxa"/>
            <w:vAlign w:val="center"/>
          </w:tcPr>
          <w:p w14:paraId="669CAA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234682F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20030F2D" w14:textId="77777777" w:rsidTr="00C96033">
        <w:tc>
          <w:tcPr>
            <w:tcW w:w="837" w:type="dxa"/>
            <w:vAlign w:val="center"/>
          </w:tcPr>
          <w:p w14:paraId="1DA6D8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1536" w:type="dxa"/>
          </w:tcPr>
          <w:p w14:paraId="24D71A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Puducherry</w:t>
            </w:r>
          </w:p>
        </w:tc>
        <w:tc>
          <w:tcPr>
            <w:tcW w:w="1176" w:type="dxa"/>
            <w:vAlign w:val="center"/>
          </w:tcPr>
          <w:p w14:paraId="6B306DE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787</w:t>
            </w:r>
          </w:p>
        </w:tc>
        <w:tc>
          <w:tcPr>
            <w:tcW w:w="1239" w:type="dxa"/>
            <w:vAlign w:val="center"/>
          </w:tcPr>
          <w:p w14:paraId="3BF625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1,386</w:t>
            </w:r>
          </w:p>
        </w:tc>
        <w:tc>
          <w:tcPr>
            <w:tcW w:w="1350" w:type="dxa"/>
            <w:vAlign w:val="center"/>
          </w:tcPr>
          <w:p w14:paraId="6CF6F77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2,173</w:t>
            </w:r>
          </w:p>
        </w:tc>
        <w:tc>
          <w:tcPr>
            <w:tcW w:w="990" w:type="dxa"/>
            <w:vAlign w:val="center"/>
          </w:tcPr>
          <w:p w14:paraId="5980C1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900" w:type="dxa"/>
            <w:vAlign w:val="center"/>
          </w:tcPr>
          <w:p w14:paraId="3B980EE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828" w:type="dxa"/>
            <w:vAlign w:val="center"/>
          </w:tcPr>
          <w:p w14:paraId="53813CB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r>
      <w:tr w:rsidR="000C149F" w:rsidRPr="00D31EFA" w14:paraId="097B2A7E" w14:textId="77777777" w:rsidTr="00C96033">
        <w:tc>
          <w:tcPr>
            <w:tcW w:w="837" w:type="dxa"/>
            <w:vAlign w:val="center"/>
          </w:tcPr>
          <w:p w14:paraId="3069EA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36</w:t>
            </w:r>
          </w:p>
        </w:tc>
        <w:tc>
          <w:tcPr>
            <w:tcW w:w="1536" w:type="dxa"/>
          </w:tcPr>
          <w:p w14:paraId="6A6519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Andaman &amp; Nicobar Islands</w:t>
            </w:r>
          </w:p>
        </w:tc>
        <w:tc>
          <w:tcPr>
            <w:tcW w:w="1176" w:type="dxa"/>
            <w:vAlign w:val="center"/>
          </w:tcPr>
          <w:p w14:paraId="439D7E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1,099</w:t>
            </w:r>
          </w:p>
        </w:tc>
        <w:tc>
          <w:tcPr>
            <w:tcW w:w="1239" w:type="dxa"/>
            <w:vAlign w:val="center"/>
          </w:tcPr>
          <w:p w14:paraId="0C11EC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573</w:t>
            </w:r>
          </w:p>
        </w:tc>
        <w:tc>
          <w:tcPr>
            <w:tcW w:w="1350" w:type="dxa"/>
            <w:vAlign w:val="center"/>
          </w:tcPr>
          <w:p w14:paraId="269D2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1,672</w:t>
            </w:r>
          </w:p>
        </w:tc>
        <w:tc>
          <w:tcPr>
            <w:tcW w:w="990" w:type="dxa"/>
            <w:vAlign w:val="center"/>
          </w:tcPr>
          <w:p w14:paraId="7634EBC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900" w:type="dxa"/>
            <w:vAlign w:val="center"/>
          </w:tcPr>
          <w:p w14:paraId="67459D5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74B2C6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r>
      <w:tr w:rsidR="000C149F" w:rsidRPr="00D31EFA" w14:paraId="281DBA95" w14:textId="77777777" w:rsidTr="00C96033">
        <w:tc>
          <w:tcPr>
            <w:tcW w:w="2373" w:type="dxa"/>
            <w:gridSpan w:val="2"/>
          </w:tcPr>
          <w:p w14:paraId="5519DE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Total (India)</w:t>
            </w:r>
          </w:p>
        </w:tc>
        <w:tc>
          <w:tcPr>
            <w:tcW w:w="1176" w:type="dxa"/>
            <w:vAlign w:val="center"/>
          </w:tcPr>
          <w:p w14:paraId="5C6BF8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8,102,341</w:t>
            </w:r>
          </w:p>
        </w:tc>
        <w:tc>
          <w:tcPr>
            <w:tcW w:w="1239" w:type="dxa"/>
            <w:vAlign w:val="center"/>
          </w:tcPr>
          <w:p w14:paraId="3516DC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2,026,322</w:t>
            </w:r>
          </w:p>
        </w:tc>
        <w:tc>
          <w:tcPr>
            <w:tcW w:w="1350" w:type="dxa"/>
            <w:vAlign w:val="center"/>
          </w:tcPr>
          <w:p w14:paraId="490542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10,128,663</w:t>
            </w:r>
          </w:p>
        </w:tc>
        <w:tc>
          <w:tcPr>
            <w:tcW w:w="990" w:type="dxa"/>
            <w:vAlign w:val="center"/>
          </w:tcPr>
          <w:p w14:paraId="69D52F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329B46A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828" w:type="dxa"/>
            <w:vAlign w:val="center"/>
          </w:tcPr>
          <w:p w14:paraId="09F21BB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bl>
    <w:p w14:paraId="178BB914"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Source: Census of India, 2001 and 2011.</w:t>
      </w:r>
    </w:p>
    <w:p w14:paraId="6647EAA9" w14:textId="06C235DE"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To know the significance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is discussed above. It is shows the total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population,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gender wise in all of the states,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all the social categories and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rural and urban areas child </w:t>
      </w:r>
      <w:proofErr w:type="spellStart"/>
      <w:r w:rsidRPr="00D31EFA">
        <w:rPr>
          <w:rFonts w:ascii="Times New Roman" w:hAnsi="Times New Roman" w:cs="Times New Roman"/>
          <w:sz w:val="24"/>
          <w:szCs w:val="24"/>
        </w:rPr>
        <w:t>laour</w:t>
      </w:r>
      <w:proofErr w:type="spellEnd"/>
      <w:r w:rsidRPr="00D31EFA">
        <w:rPr>
          <w:rFonts w:ascii="Times New Roman" w:hAnsi="Times New Roman" w:cs="Times New Roman"/>
          <w:sz w:val="24"/>
          <w:szCs w:val="24"/>
        </w:rPr>
        <w:t xml:space="preserve"> ion the all the states </w:t>
      </w:r>
      <w:proofErr w:type="gramStart"/>
      <w:r w:rsidRPr="00D31EFA">
        <w:rPr>
          <w:rFonts w:ascii="Times New Roman" w:hAnsi="Times New Roman" w:cs="Times New Roman"/>
          <w:sz w:val="24"/>
          <w:szCs w:val="24"/>
        </w:rPr>
        <w:t>is</w:t>
      </w:r>
      <w:proofErr w:type="gramEnd"/>
      <w:r w:rsidRPr="00D31EFA">
        <w:rPr>
          <w:rFonts w:ascii="Times New Roman" w:hAnsi="Times New Roman" w:cs="Times New Roman"/>
          <w:sz w:val="24"/>
          <w:szCs w:val="24"/>
        </w:rPr>
        <w:t xml:space="preserve"> discussed. </w:t>
      </w:r>
    </w:p>
    <w:p w14:paraId="083FB1A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Discussion</w:t>
      </w:r>
    </w:p>
    <w:p w14:paraId="0E8F1875"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as a monumental and persistent problem in 21st-century India, despite legislative efforts and global growth. The study </w:t>
      </w:r>
      <w:proofErr w:type="gramStart"/>
      <w:r w:rsidRPr="00D31EFA">
        <w:rPr>
          <w:rFonts w:ascii="Times New Roman" w:hAnsi="Times New Roman" w:cs="Times New Roman"/>
          <w:sz w:val="24"/>
          <w:szCs w:val="24"/>
        </w:rPr>
        <w:t>analyze</w:t>
      </w:r>
      <w:proofErr w:type="gramEnd"/>
      <w:r w:rsidRPr="00D31EFA">
        <w:rPr>
          <w:rFonts w:ascii="Times New Roman" w:hAnsi="Times New Roman" w:cs="Times New Roman"/>
          <w:sz w:val="24"/>
          <w:szCs w:val="24"/>
        </w:rPr>
        <w:t xml:space="preserve"> the issue through various lenses, including causes, demographics, sectors, and geographic shifts. Core Causes of Child Labou identify poverty as the primary driver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Other significant factors include, Socio-economic backwardness and illiteracy among parents. Lack of educational infrastructure, particularly for girls where schools may be too far away or lack proper facilities. Family demand, where children are forced to drop out of school to supplement household income. Cultural factors that lead to gender discrimination and different work expectations for boys and girls.</w:t>
      </w:r>
    </w:p>
    <w:p w14:paraId="22A9EA3E"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Trends and Magnitude (2001–2011)</w:t>
      </w:r>
    </w:p>
    <w:p w14:paraId="6B8C06AA"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While the overall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decreased from 5% to 3.9% between 2001 and 2011, the distribution shifted to Rural vs. Urban: Rural areas saw a decline (5.9% to 4.3%), whereas urban areas experienced an increase (2.1% to 2.9%). This urban increase is attributed to families migrating from rural areas due to a lack of employment opportunities. Children from Scheduled Tribes (ST) and Scheduled Castes (SC) are significantly more likely to be in the workforce due to socio-economic deprivation. For instance,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incidence was 10.1% in 2001 and remained high at 6.7% in 2011. Male Children are more likely to work outside the house in visible sectors. Female </w:t>
      </w:r>
      <w:proofErr w:type="gramStart"/>
      <w:r w:rsidRPr="00D31EFA">
        <w:rPr>
          <w:rFonts w:ascii="Times New Roman" w:hAnsi="Times New Roman" w:cs="Times New Roman"/>
          <w:sz w:val="24"/>
          <w:szCs w:val="24"/>
        </w:rPr>
        <w:t>Children  Often</w:t>
      </w:r>
      <w:proofErr w:type="gramEnd"/>
      <w:r w:rsidRPr="00D31EFA">
        <w:rPr>
          <w:rFonts w:ascii="Times New Roman" w:hAnsi="Times New Roman" w:cs="Times New Roman"/>
          <w:sz w:val="24"/>
          <w:szCs w:val="24"/>
        </w:rPr>
        <w:t xml:space="preserve"> start working earlier than boys and are concentrated in home-based work such as cooking, sweeping, and sibling care. When household chores and subsistence activities (Extended SNA) are included, the </w:t>
      </w:r>
      <w:r w:rsidRPr="00D31EFA">
        <w:rPr>
          <w:rFonts w:ascii="Times New Roman" w:hAnsi="Times New Roman" w:cs="Times New Roman"/>
          <w:sz w:val="24"/>
          <w:szCs w:val="24"/>
        </w:rPr>
        <w:lastRenderedPageBreak/>
        <w:t xml:space="preserve">contribution of girls is often greater than that of boys. Nowhere </w:t>
      </w:r>
      <w:proofErr w:type="gramStart"/>
      <w:r w:rsidRPr="00D31EFA">
        <w:rPr>
          <w:rFonts w:ascii="Times New Roman" w:hAnsi="Times New Roman" w:cs="Times New Roman"/>
          <w:sz w:val="24"/>
          <w:szCs w:val="24"/>
        </w:rPr>
        <w:t>Children  Approximately</w:t>
      </w:r>
      <w:proofErr w:type="gramEnd"/>
      <w:r w:rsidRPr="00D31EFA">
        <w:rPr>
          <w:rFonts w:ascii="Times New Roman" w:hAnsi="Times New Roman" w:cs="Times New Roman"/>
          <w:sz w:val="24"/>
          <w:szCs w:val="24"/>
        </w:rPr>
        <w:t xml:space="preserve"> 10% of children fall into this category, meaning they are neither in school nor officially in the workforce.</w:t>
      </w:r>
    </w:p>
    <w:p w14:paraId="75E8A629"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Sectoral Distribution</w:t>
      </w:r>
    </w:p>
    <w:p w14:paraId="793B5D37"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Agriculture remains the largest employer of children, particularly in rural areas where over 70% of child workers are engaged as cultivators or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In urban areas, children are heavily concentrated in wholesale and retail trade, manufacturing, and construction. Specific industries mentioned include glass, locks, gems, matches, fireworks, and beedi making.</w:t>
      </w:r>
    </w:p>
    <w:p w14:paraId="7573FD9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Recommendations for Reform</w:t>
      </w:r>
    </w:p>
    <w:p w14:paraId="732D178C" w14:textId="05FBF83C" w:rsidR="001D6862" w:rsidRPr="00D31EFA" w:rsidRDefault="00C96033" w:rsidP="001D6862">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Making education legally mandatory and improving school environments to encourage attendance. Government action to address the root cause of the problem. Involvement of NGOs, trade unions, and corporate entities to rehabilitate child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and move them from hazardous industries into </w:t>
      </w:r>
      <w:proofErr w:type="spellStart"/>
      <w:proofErr w:type="gramStart"/>
      <w:r w:rsidRPr="00D31EFA">
        <w:rPr>
          <w:rFonts w:ascii="Times New Roman" w:hAnsi="Times New Roman" w:cs="Times New Roman"/>
          <w:sz w:val="24"/>
          <w:szCs w:val="24"/>
        </w:rPr>
        <w:t>schools.Implementing</w:t>
      </w:r>
      <w:proofErr w:type="spellEnd"/>
      <w:proofErr w:type="gramEnd"/>
      <w:r w:rsidRPr="00D31EFA">
        <w:rPr>
          <w:rFonts w:ascii="Times New Roman" w:hAnsi="Times New Roman" w:cs="Times New Roman"/>
          <w:sz w:val="24"/>
          <w:szCs w:val="24"/>
        </w:rPr>
        <w:t xml:space="preserve"> National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Projects (NCLP) that include vocational training and non-formal education with stipends.</w:t>
      </w:r>
    </w:p>
    <w:p w14:paraId="3E023CB6"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Conclusion</w:t>
      </w:r>
    </w:p>
    <w:p w14:paraId="76DFE25D" w14:textId="56774FF7" w:rsidR="001D6862" w:rsidRPr="00D31EFA"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Child labour remains a monumental and complex challenge for 21st-century India, despite legislative efforts and recent initiatives to promote education. While the national incidence of child labour decreased from 5% in 2001 to 3.9% in 2011, this decline has been less progressive than expected. While rural areas saw a decline, urban areas witnessed an increase in child labour (from 2.1% to 2.9%), largely attributed to rural-to-urban migration by families seeking employment. The document emphasizes that the problem is inextricably linked to poverty, socio-economic backwardness, and systemic inequality, with children from Scheduled Castes (SC) and Scheduled Tribes (ST) facing the highest risk of being pushed into the workforce. Ultimately, the document suggests that abolishing child labour requires a multi-pronged approach involving compulsory education, poverty eradication, and the active participation of NGOs and corporate entities.</w:t>
      </w:r>
    </w:p>
    <w:p w14:paraId="3A43ADDE" w14:textId="3DDD6181" w:rsidR="00EB3A57" w:rsidRPr="00D31EFA" w:rsidRDefault="00EB3A57" w:rsidP="00EB3A57">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References</w:t>
      </w:r>
    </w:p>
    <w:p w14:paraId="1F822569"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eastAsia="Calibri" w:hAnsi="Times New Roman" w:cs="Times New Roman"/>
        </w:rPr>
        <w:t xml:space="preserve">Maurya (2001) ‘Child Labor in India’,’ Indian Journal of Industrial Relations, Volume No: 36, Issue </w:t>
      </w:r>
      <w:proofErr w:type="gramStart"/>
      <w:r w:rsidRPr="00D31EFA">
        <w:rPr>
          <w:rFonts w:ascii="Times New Roman" w:eastAsia="Calibri" w:hAnsi="Times New Roman" w:cs="Times New Roman"/>
        </w:rPr>
        <w:t>No :</w:t>
      </w:r>
      <w:proofErr w:type="gramEnd"/>
      <w:r w:rsidRPr="00D31EFA">
        <w:rPr>
          <w:rFonts w:ascii="Times New Roman" w:eastAsia="Calibri" w:hAnsi="Times New Roman" w:cs="Times New Roman"/>
        </w:rPr>
        <w:t xml:space="preserve"> 4, pp: 492-498.</w:t>
      </w:r>
    </w:p>
    <w:p w14:paraId="5EE1E56A"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lastRenderedPageBreak/>
        <w:t xml:space="preserve">Narayanan (2013) Child Labor in India: Is it a </w:t>
      </w:r>
      <w:proofErr w:type="gramStart"/>
      <w:r w:rsidRPr="00D31EFA">
        <w:rPr>
          <w:rFonts w:ascii="Times New Roman" w:hAnsi="Times New Roman" w:cs="Times New Roman"/>
        </w:rPr>
        <w:t>curse ?</w:t>
      </w:r>
      <w:proofErr w:type="gramEnd"/>
      <w:r w:rsidRPr="00D31EFA">
        <w:rPr>
          <w:rFonts w:ascii="Times New Roman" w:hAnsi="Times New Roman" w:cs="Times New Roman"/>
        </w:rPr>
        <w:t xml:space="preserve">, </w:t>
      </w:r>
      <w:proofErr w:type="spellStart"/>
      <w:r w:rsidRPr="00D31EFA">
        <w:rPr>
          <w:rFonts w:ascii="Times New Roman" w:hAnsi="Times New Roman" w:cs="Times New Roman"/>
        </w:rPr>
        <w:t>verma</w:t>
      </w:r>
      <w:proofErr w:type="spellEnd"/>
      <w:r w:rsidRPr="00D31EFA">
        <w:rPr>
          <w:rFonts w:ascii="Times New Roman" w:hAnsi="Times New Roman" w:cs="Times New Roman"/>
        </w:rPr>
        <w:t xml:space="preserve">, </w:t>
      </w:r>
      <w:proofErr w:type="spellStart"/>
      <w:r w:rsidRPr="00D31EFA">
        <w:rPr>
          <w:rFonts w:ascii="Times New Roman" w:hAnsi="Times New Roman" w:cs="Times New Roman"/>
        </w:rPr>
        <w:t>niramala</w:t>
      </w:r>
      <w:proofErr w:type="spellEnd"/>
      <w:r w:rsidRPr="00D31EFA">
        <w:rPr>
          <w:rFonts w:ascii="Times New Roman" w:hAnsi="Times New Roman" w:cs="Times New Roman"/>
        </w:rPr>
        <w:t xml:space="preserve">, &amp; </w:t>
      </w:r>
      <w:proofErr w:type="spellStart"/>
      <w:r w:rsidRPr="00D31EFA">
        <w:rPr>
          <w:rFonts w:ascii="Times New Roman" w:hAnsi="Times New Roman" w:cs="Times New Roman"/>
        </w:rPr>
        <w:t>ranbir</w:t>
      </w:r>
      <w:proofErr w:type="spellEnd"/>
      <w:r w:rsidRPr="00D31EFA">
        <w:rPr>
          <w:rFonts w:ascii="Times New Roman" w:hAnsi="Times New Roman" w:cs="Times New Roman"/>
        </w:rPr>
        <w:t xml:space="preserve"> (Eds.), Status of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India, Shree Publishers and Distributors, New Delhi, pp.49-57.</w:t>
      </w:r>
    </w:p>
    <w:p w14:paraId="1B2AFD29"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lang w:val="en-US"/>
        </w:rPr>
      </w:pPr>
      <w:r w:rsidRPr="00D31EFA">
        <w:rPr>
          <w:rFonts w:ascii="Times New Roman" w:eastAsia="Calibri" w:hAnsi="Times New Roman" w:cs="Times New Roman"/>
        </w:rPr>
        <w:t xml:space="preserve">Sujatha and Parthasarathy (2011), </w:t>
      </w:r>
      <w:proofErr w:type="gramStart"/>
      <w:r w:rsidRPr="00D31EFA">
        <w:rPr>
          <w:rFonts w:ascii="Times New Roman" w:eastAsia="Calibri" w:hAnsi="Times New Roman" w:cs="Times New Roman"/>
        </w:rPr>
        <w:t>‘ Socio</w:t>
      </w:r>
      <w:proofErr w:type="gramEnd"/>
      <w:r w:rsidRPr="00D31EFA">
        <w:rPr>
          <w:rFonts w:ascii="Times New Roman" w:eastAsia="Calibri" w:hAnsi="Times New Roman" w:cs="Times New Roman"/>
        </w:rPr>
        <w:t xml:space="preserve"> – Economic and Demographic Determinants of Child Workers Out of School: A Study of Gujarat, M. S Gupta(Ed), Child Labor- Different Dimensions, Madhan Publishers, Haryana. Pp: 21-31.</w:t>
      </w:r>
    </w:p>
    <w:p w14:paraId="5B3EC5B7"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eastAsia="Calibri" w:hAnsi="Times New Roman" w:cs="Times New Roman"/>
        </w:rPr>
        <w:t xml:space="preserve">Agarwal &amp; Pathak (2015) ‘, A Socio Economic Analysis of Child Labor in India’, ‘Journal of Science and Management, Volume No: 1 Issue No: </w:t>
      </w:r>
      <w:proofErr w:type="gramStart"/>
      <w:r w:rsidRPr="00D31EFA">
        <w:rPr>
          <w:rFonts w:ascii="Times New Roman" w:eastAsia="Calibri" w:hAnsi="Times New Roman" w:cs="Times New Roman"/>
        </w:rPr>
        <w:t>1,pp</w:t>
      </w:r>
      <w:proofErr w:type="gramEnd"/>
      <w:r w:rsidRPr="00D31EFA">
        <w:rPr>
          <w:rFonts w:ascii="Times New Roman" w:eastAsia="Calibri" w:hAnsi="Times New Roman" w:cs="Times New Roman"/>
        </w:rPr>
        <w:t>:107-114.</w:t>
      </w:r>
    </w:p>
    <w:p w14:paraId="1233E3B0"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eastAsia="Calibri" w:hAnsi="Times New Roman" w:cs="Times New Roman"/>
        </w:rPr>
        <w:t>Baro Sona (2016), ‘Child Labor Situations in the Tea Gardens of Assam’, The Clarian, Volume No:5, Issue No:1 pp: 116-121.</w:t>
      </w:r>
    </w:p>
    <w:p w14:paraId="6BB2811F" w14:textId="77777777" w:rsidR="00EB3A57" w:rsidRPr="00D31EFA" w:rsidRDefault="00EB3A57" w:rsidP="00EB3A57">
      <w:pPr>
        <w:pStyle w:val="FootnoteText"/>
        <w:numPr>
          <w:ilvl w:val="0"/>
          <w:numId w:val="3"/>
        </w:numPr>
        <w:spacing w:line="360" w:lineRule="auto"/>
        <w:jc w:val="both"/>
        <w:rPr>
          <w:rFonts w:ascii="Times New Roman" w:hAnsi="Times New Roman" w:cs="Times New Roman"/>
          <w:sz w:val="24"/>
          <w:szCs w:val="24"/>
        </w:rPr>
      </w:pPr>
      <w:r w:rsidRPr="00D31EFA">
        <w:rPr>
          <w:rFonts w:ascii="Times New Roman" w:eastAsia="Calibri" w:hAnsi="Times New Roman" w:cs="Times New Roman"/>
          <w:sz w:val="24"/>
          <w:szCs w:val="24"/>
        </w:rPr>
        <w:t>Dutta Devaraj (2014), ‘Child Labor in India’, Golden Research Thought, Volume No: 3, Issue No:12, pp:1-4</w:t>
      </w:r>
    </w:p>
    <w:p w14:paraId="3A106637" w14:textId="77777777" w:rsidR="00EB3A57" w:rsidRPr="00D31EFA" w:rsidRDefault="00EB3A57" w:rsidP="00EB3A57">
      <w:pPr>
        <w:pStyle w:val="ListParagraph"/>
        <w:numPr>
          <w:ilvl w:val="0"/>
          <w:numId w:val="3"/>
        </w:numPr>
        <w:spacing w:after="0" w:line="360" w:lineRule="auto"/>
        <w:jc w:val="both"/>
        <w:rPr>
          <w:rFonts w:ascii="Times New Roman" w:eastAsia="Calibri" w:hAnsi="Times New Roman" w:cs="Times New Roman"/>
        </w:rPr>
      </w:pPr>
      <w:r w:rsidRPr="00D31EFA">
        <w:rPr>
          <w:rFonts w:ascii="Times New Roman" w:eastAsia="Calibri" w:hAnsi="Times New Roman" w:cs="Times New Roman"/>
        </w:rPr>
        <w:t>Kazmi (2002), ‘An analytical study of Child Labor in Rajasthan’, An Unpublished PhD Thesis Submitted to University of Rajasthan, India.</w:t>
      </w:r>
    </w:p>
    <w:p w14:paraId="222E31CF" w14:textId="77777777" w:rsidR="00EB3A57" w:rsidRPr="00D31EFA" w:rsidRDefault="00EB3A57" w:rsidP="00EB3A57">
      <w:pPr>
        <w:pStyle w:val="FootnoteText"/>
        <w:numPr>
          <w:ilvl w:val="0"/>
          <w:numId w:val="3"/>
        </w:numPr>
        <w:spacing w:line="360" w:lineRule="auto"/>
        <w:jc w:val="both"/>
        <w:rPr>
          <w:rFonts w:ascii="Times New Roman" w:hAnsi="Times New Roman" w:cs="Times New Roman"/>
          <w:sz w:val="24"/>
          <w:szCs w:val="24"/>
        </w:rPr>
      </w:pPr>
      <w:r w:rsidRPr="00D31EFA">
        <w:rPr>
          <w:rFonts w:ascii="Times New Roman" w:eastAsia="Calibri" w:hAnsi="Times New Roman" w:cs="Times New Roman"/>
          <w:sz w:val="24"/>
          <w:szCs w:val="24"/>
        </w:rPr>
        <w:t xml:space="preserve">Mahapatra and Dash (2011), ‘Child Labor- A Product of Socio- Economic Problem for India, Findings and Perspectives – A Case Study of Bhubaneswar </w:t>
      </w:r>
      <w:proofErr w:type="gramStart"/>
      <w:r w:rsidRPr="00D31EFA">
        <w:rPr>
          <w:rFonts w:ascii="Times New Roman" w:eastAsia="Calibri" w:hAnsi="Times New Roman" w:cs="Times New Roman"/>
          <w:sz w:val="24"/>
          <w:szCs w:val="24"/>
        </w:rPr>
        <w:t>( A</w:t>
      </w:r>
      <w:proofErr w:type="gramEnd"/>
      <w:r w:rsidRPr="00D31EFA">
        <w:rPr>
          <w:rFonts w:ascii="Times New Roman" w:eastAsia="Calibri" w:hAnsi="Times New Roman" w:cs="Times New Roman"/>
          <w:sz w:val="24"/>
          <w:szCs w:val="24"/>
        </w:rPr>
        <w:t xml:space="preserve"> State Capital of India), Educational Research, Volume No: 26, Issue No: 6, pp: 1199-1209.</w:t>
      </w:r>
    </w:p>
    <w:p w14:paraId="6139A644"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 xml:space="preserve">Sharma and </w:t>
      </w:r>
      <w:proofErr w:type="spellStart"/>
      <w:r w:rsidRPr="00D31EFA">
        <w:rPr>
          <w:rFonts w:ascii="Times New Roman" w:hAnsi="Times New Roman" w:cs="Times New Roman"/>
        </w:rPr>
        <w:t>mishra</w:t>
      </w:r>
      <w:proofErr w:type="spellEnd"/>
      <w:r w:rsidRPr="00D31EFA">
        <w:rPr>
          <w:rFonts w:ascii="Times New Roman" w:hAnsi="Times New Roman" w:cs="Times New Roman"/>
        </w:rPr>
        <w:t xml:space="preserve"> (2013) child </w:t>
      </w:r>
      <w:proofErr w:type="spellStart"/>
      <w:proofErr w:type="gramStart"/>
      <w:r w:rsidRPr="00D31EFA">
        <w:rPr>
          <w:rFonts w:ascii="Times New Roman" w:hAnsi="Times New Roman" w:cs="Times New Roman"/>
        </w:rPr>
        <w:t>labor</w:t>
      </w:r>
      <w:proofErr w:type="spellEnd"/>
      <w:r w:rsidRPr="00D31EFA">
        <w:rPr>
          <w:rFonts w:ascii="Times New Roman" w:hAnsi="Times New Roman" w:cs="Times New Roman"/>
        </w:rPr>
        <w:t xml:space="preserve"> :</w:t>
      </w:r>
      <w:proofErr w:type="gramEnd"/>
      <w:r w:rsidRPr="00D31EFA">
        <w:rPr>
          <w:rFonts w:ascii="Times New Roman" w:hAnsi="Times New Roman" w:cs="Times New Roman"/>
        </w:rPr>
        <w:t xml:space="preserve"> myths and reality, </w:t>
      </w:r>
      <w:proofErr w:type="spellStart"/>
      <w:r w:rsidRPr="00D31EFA">
        <w:rPr>
          <w:rFonts w:ascii="Times New Roman" w:hAnsi="Times New Roman" w:cs="Times New Roman"/>
        </w:rPr>
        <w:t>verma</w:t>
      </w:r>
      <w:proofErr w:type="spellEnd"/>
      <w:r w:rsidRPr="00D31EFA">
        <w:rPr>
          <w:rFonts w:ascii="Times New Roman" w:hAnsi="Times New Roman" w:cs="Times New Roman"/>
        </w:rPr>
        <w:t xml:space="preserve">, </w:t>
      </w:r>
      <w:proofErr w:type="spellStart"/>
      <w:r w:rsidRPr="00D31EFA">
        <w:rPr>
          <w:rFonts w:ascii="Times New Roman" w:hAnsi="Times New Roman" w:cs="Times New Roman"/>
        </w:rPr>
        <w:t>nirmala</w:t>
      </w:r>
      <w:proofErr w:type="spellEnd"/>
      <w:r w:rsidRPr="00D31EFA">
        <w:rPr>
          <w:rFonts w:ascii="Times New Roman" w:hAnsi="Times New Roman" w:cs="Times New Roman"/>
        </w:rPr>
        <w:t xml:space="preserve"> and </w:t>
      </w:r>
      <w:proofErr w:type="spellStart"/>
      <w:r w:rsidRPr="00D31EFA">
        <w:rPr>
          <w:rFonts w:ascii="Times New Roman" w:hAnsi="Times New Roman" w:cs="Times New Roman"/>
        </w:rPr>
        <w:t>ranbir</w:t>
      </w:r>
      <w:proofErr w:type="spellEnd"/>
      <w:r w:rsidRPr="00D31EFA">
        <w:rPr>
          <w:rFonts w:ascii="Times New Roman" w:hAnsi="Times New Roman" w:cs="Times New Roman"/>
        </w:rPr>
        <w:t xml:space="preserve">, (Eds.), Status of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India, Shree publishers and distributors, New Delhi, pp. 40-46.</w:t>
      </w:r>
    </w:p>
    <w:p w14:paraId="7BAC7742"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eastAsia="Calibri" w:hAnsi="Times New Roman" w:cs="Times New Roman"/>
        </w:rPr>
        <w:t xml:space="preserve">Sinha </w:t>
      </w:r>
      <w:proofErr w:type="spellStart"/>
      <w:r w:rsidRPr="00D31EFA">
        <w:rPr>
          <w:rFonts w:ascii="Times New Roman" w:eastAsia="Calibri" w:hAnsi="Times New Roman" w:cs="Times New Roman"/>
        </w:rPr>
        <w:t>shanta</w:t>
      </w:r>
      <w:proofErr w:type="spellEnd"/>
      <w:r w:rsidRPr="00D31EFA">
        <w:rPr>
          <w:rFonts w:ascii="Times New Roman" w:eastAsia="Calibri" w:hAnsi="Times New Roman" w:cs="Times New Roman"/>
        </w:rPr>
        <w:t xml:space="preserve"> (2013) Child </w:t>
      </w:r>
      <w:proofErr w:type="spellStart"/>
      <w:r w:rsidRPr="00D31EFA">
        <w:rPr>
          <w:rFonts w:ascii="Times New Roman" w:eastAsia="Calibri" w:hAnsi="Times New Roman" w:cs="Times New Roman"/>
        </w:rPr>
        <w:t>Labor</w:t>
      </w:r>
      <w:proofErr w:type="spellEnd"/>
      <w:r w:rsidRPr="00D31EFA">
        <w:rPr>
          <w:rFonts w:ascii="Times New Roman" w:eastAsia="Calibri" w:hAnsi="Times New Roman" w:cs="Times New Roman"/>
        </w:rPr>
        <w:t xml:space="preserve">, </w:t>
      </w:r>
      <w:proofErr w:type="spellStart"/>
      <w:r w:rsidRPr="00D31EFA">
        <w:rPr>
          <w:rFonts w:ascii="Times New Roman" w:eastAsia="Calibri" w:hAnsi="Times New Roman" w:cs="Times New Roman"/>
        </w:rPr>
        <w:t>verma</w:t>
      </w:r>
      <w:proofErr w:type="spellEnd"/>
      <w:r w:rsidRPr="00D31EFA">
        <w:rPr>
          <w:rFonts w:ascii="Times New Roman" w:eastAsia="Calibri" w:hAnsi="Times New Roman" w:cs="Times New Roman"/>
        </w:rPr>
        <w:t xml:space="preserve">, </w:t>
      </w:r>
      <w:proofErr w:type="spellStart"/>
      <w:r w:rsidRPr="00D31EFA">
        <w:rPr>
          <w:rFonts w:ascii="Times New Roman" w:eastAsia="Calibri" w:hAnsi="Times New Roman" w:cs="Times New Roman"/>
        </w:rPr>
        <w:t>niramala</w:t>
      </w:r>
      <w:proofErr w:type="spellEnd"/>
      <w:r w:rsidRPr="00D31EFA">
        <w:rPr>
          <w:rFonts w:ascii="Times New Roman" w:eastAsia="Calibri" w:hAnsi="Times New Roman" w:cs="Times New Roman"/>
        </w:rPr>
        <w:t xml:space="preserve"> and </w:t>
      </w:r>
      <w:proofErr w:type="spellStart"/>
      <w:r w:rsidRPr="00D31EFA">
        <w:rPr>
          <w:rFonts w:ascii="Times New Roman" w:eastAsia="Calibri" w:hAnsi="Times New Roman" w:cs="Times New Roman"/>
        </w:rPr>
        <w:t>ranbir</w:t>
      </w:r>
      <w:proofErr w:type="spellEnd"/>
      <w:r w:rsidRPr="00D31EFA">
        <w:rPr>
          <w:rFonts w:ascii="Times New Roman" w:eastAsia="Calibri" w:hAnsi="Times New Roman" w:cs="Times New Roman"/>
        </w:rPr>
        <w:t xml:space="preserve"> (Eds.), Status of Child </w:t>
      </w:r>
      <w:proofErr w:type="spellStart"/>
      <w:r w:rsidRPr="00D31EFA">
        <w:rPr>
          <w:rFonts w:ascii="Times New Roman" w:eastAsia="Calibri" w:hAnsi="Times New Roman" w:cs="Times New Roman"/>
        </w:rPr>
        <w:t>labor</w:t>
      </w:r>
      <w:proofErr w:type="spellEnd"/>
      <w:r w:rsidRPr="00D31EFA">
        <w:rPr>
          <w:rFonts w:ascii="Times New Roman" w:eastAsia="Calibri" w:hAnsi="Times New Roman" w:cs="Times New Roman"/>
        </w:rPr>
        <w:t xml:space="preserve"> in India, Shree publishers and distributors, New Delhi, pp. 25-32.    </w:t>
      </w:r>
    </w:p>
    <w:p w14:paraId="22682925"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lang w:val="en-US"/>
        </w:rPr>
      </w:pPr>
      <w:r w:rsidRPr="00D31EFA">
        <w:rPr>
          <w:rFonts w:ascii="Times New Roman" w:hAnsi="Times New Roman" w:cs="Times New Roman"/>
        </w:rPr>
        <w:t xml:space="preserve">Paramasivam, P., &amp; Arul Chellakumar, J. A. (2018).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urban informal sector of </w:t>
      </w:r>
      <w:proofErr w:type="spellStart"/>
      <w:r w:rsidRPr="00D31EFA">
        <w:rPr>
          <w:rFonts w:ascii="Times New Roman" w:hAnsi="Times New Roman" w:cs="Times New Roman"/>
        </w:rPr>
        <w:t>Palladam</w:t>
      </w:r>
      <w:proofErr w:type="spellEnd"/>
      <w:r w:rsidRPr="00D31EFA">
        <w:rPr>
          <w:rFonts w:ascii="Times New Roman" w:hAnsi="Times New Roman" w:cs="Times New Roman"/>
        </w:rPr>
        <w:t xml:space="preserve"> Taluk in Tirupur District. International Journal of Social Science and Economic Research, 3(10), October.</w:t>
      </w:r>
    </w:p>
    <w:p w14:paraId="10FF4830"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 xml:space="preserve">Chellakumar, J. A., &amp; Paramasivam, P. (2018). A study on problems faced by female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unorganized sector of </w:t>
      </w:r>
      <w:proofErr w:type="spellStart"/>
      <w:r w:rsidRPr="00D31EFA">
        <w:rPr>
          <w:rFonts w:ascii="Times New Roman" w:hAnsi="Times New Roman" w:cs="Times New Roman"/>
        </w:rPr>
        <w:t>Palladam</w:t>
      </w:r>
      <w:proofErr w:type="spellEnd"/>
      <w:r w:rsidRPr="00D31EFA">
        <w:rPr>
          <w:rFonts w:ascii="Times New Roman" w:hAnsi="Times New Roman" w:cs="Times New Roman"/>
        </w:rPr>
        <w:t xml:space="preserve"> Taluk in Tirupur District. International Review of Business and Economics, 1(1), Article 1.</w:t>
      </w:r>
    </w:p>
    <w:p w14:paraId="2C810173"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lang w:val="en-US"/>
        </w:rPr>
      </w:pPr>
      <w:r w:rsidRPr="00D31EFA">
        <w:rPr>
          <w:rFonts w:ascii="Times New Roman" w:hAnsi="Times New Roman" w:cs="Times New Roman"/>
        </w:rPr>
        <w:t xml:space="preserve">Paramasivam, P., &amp; Arul Chellakumar, J. A. (2017).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urban informal sector of Madurai City of </w:t>
      </w:r>
      <w:proofErr w:type="spellStart"/>
      <w:r w:rsidRPr="00D31EFA">
        <w:rPr>
          <w:rFonts w:ascii="Times New Roman" w:hAnsi="Times New Roman" w:cs="Times New Roman"/>
        </w:rPr>
        <w:t>Tamilnadu</w:t>
      </w:r>
      <w:proofErr w:type="spellEnd"/>
      <w:r w:rsidRPr="00D31EFA">
        <w:rPr>
          <w:rFonts w:ascii="Times New Roman" w:hAnsi="Times New Roman" w:cs="Times New Roman"/>
        </w:rPr>
        <w:t xml:space="preserve"> State. SSRN. </w:t>
      </w:r>
      <w:hyperlink r:id="rId10" w:history="1">
        <w:r w:rsidRPr="00D31EFA">
          <w:rPr>
            <w:rStyle w:val="Hyperlink"/>
            <w:rFonts w:ascii="Times New Roman" w:hAnsi="Times New Roman" w:cs="Times New Roman"/>
          </w:rPr>
          <w:t>https://doi.org/10.2139/ssrn.3150335</w:t>
        </w:r>
      </w:hyperlink>
      <w:r w:rsidRPr="00D31EFA">
        <w:rPr>
          <w:rFonts w:ascii="Times New Roman" w:hAnsi="Times New Roman" w:cs="Times New Roman"/>
        </w:rPr>
        <w:t>.</w:t>
      </w:r>
    </w:p>
    <w:p w14:paraId="6C217277"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lastRenderedPageBreak/>
        <w:t>Central Statistical Office, Ministry of Statistics and Programme Implementation. (2012). Children in India 2012: A statistical appraisal. Social Statistical Division, Government of India.</w:t>
      </w:r>
    </w:p>
    <w:p w14:paraId="5A312954"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lang w:val="en-US"/>
        </w:rPr>
      </w:pPr>
      <w:proofErr w:type="spellStart"/>
      <w:r w:rsidRPr="00D31EFA">
        <w:rPr>
          <w:rFonts w:ascii="Times New Roman" w:hAnsi="Times New Roman" w:cs="Times New Roman"/>
        </w:rPr>
        <w:t>Wangusa</w:t>
      </w:r>
      <w:proofErr w:type="spellEnd"/>
      <w:r w:rsidRPr="00D31EFA">
        <w:rPr>
          <w:rFonts w:ascii="Times New Roman" w:hAnsi="Times New Roman" w:cs="Times New Roman"/>
        </w:rPr>
        <w:t>, M. (2013). Multinational corporations, human rights and child labour in Ghana (Unpublished project report). Centre for Human Rights, University of Pretoria.</w:t>
      </w:r>
    </w:p>
    <w:p w14:paraId="2B0B5D26"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Rea, J. (2008). Child labour. Development Education Unit, Concern Worldwide. ISBN: 978-0-9524506-1-0.</w:t>
      </w:r>
    </w:p>
    <w:p w14:paraId="6E014847"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proofErr w:type="spellStart"/>
      <w:r w:rsidRPr="00D31EFA">
        <w:rPr>
          <w:rFonts w:ascii="Times New Roman" w:hAnsi="Times New Roman" w:cs="Times New Roman"/>
        </w:rPr>
        <w:t>Rajan</w:t>
      </w:r>
      <w:proofErr w:type="spellEnd"/>
      <w:r w:rsidRPr="00D31EFA">
        <w:rPr>
          <w:rFonts w:ascii="Times New Roman" w:hAnsi="Times New Roman" w:cs="Times New Roman"/>
        </w:rPr>
        <w:t xml:space="preserve">, &amp; </w:t>
      </w:r>
      <w:proofErr w:type="spellStart"/>
      <w:r w:rsidRPr="00D31EFA">
        <w:rPr>
          <w:rFonts w:ascii="Times New Roman" w:hAnsi="Times New Roman" w:cs="Times New Roman"/>
        </w:rPr>
        <w:t>Vargeese</w:t>
      </w:r>
      <w:proofErr w:type="spellEnd"/>
      <w:r w:rsidRPr="00D31EFA">
        <w:rPr>
          <w:rFonts w:ascii="Times New Roman" w:hAnsi="Times New Roman" w:cs="Times New Roman"/>
        </w:rPr>
        <w:t>. (1998). Child labour law: An overview. Child Labour Legal Studies Cell, V. V. Giri National Labour Institute.</w:t>
      </w:r>
    </w:p>
    <w:p w14:paraId="423EC4F4"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Malik, P. L. (1992). Industrial law (16th ed.). Eastern Book Company. ISBN: 81-7012-485-9.</w:t>
      </w:r>
    </w:p>
    <w:p w14:paraId="7D169389"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International Labour Organization. (2004). Child labour: A textbook for university students. International Labour Organization. ISBN: 92-2-115549-8.</w:t>
      </w:r>
    </w:p>
    <w:p w14:paraId="6626F93C" w14:textId="77777777" w:rsidR="00EB3A57" w:rsidRPr="008C11E8" w:rsidRDefault="00EB3A57" w:rsidP="00EB3A57">
      <w:pPr>
        <w:rPr>
          <w:rFonts w:ascii="Times New Roman" w:eastAsia="Calibri" w:hAnsi="Times New Roman" w:cs="Times New Roman"/>
          <w:sz w:val="24"/>
          <w:szCs w:val="24"/>
        </w:rPr>
      </w:pPr>
    </w:p>
    <w:p w14:paraId="0034666A" w14:textId="77777777" w:rsidR="00EB3A57" w:rsidRPr="008C11E8" w:rsidRDefault="00EB3A57" w:rsidP="00EB3A57">
      <w:pPr>
        <w:rPr>
          <w:sz w:val="24"/>
          <w:szCs w:val="24"/>
          <w:lang w:val="en-IN"/>
        </w:rPr>
      </w:pPr>
    </w:p>
    <w:p w14:paraId="70F26E66" w14:textId="77777777" w:rsidR="00EB3A57" w:rsidRPr="00EB3A57" w:rsidRDefault="00EB3A57" w:rsidP="00EB3A57">
      <w:pPr>
        <w:spacing w:line="360" w:lineRule="auto"/>
        <w:jc w:val="both"/>
        <w:rPr>
          <w:rFonts w:ascii="Times New Roman" w:hAnsi="Times New Roman" w:cs="Times New Roman"/>
          <w:b/>
          <w:sz w:val="24"/>
          <w:szCs w:val="24"/>
          <w:lang w:val="en-IN"/>
        </w:rPr>
      </w:pPr>
    </w:p>
    <w:p w14:paraId="621440AE" w14:textId="77777777" w:rsidR="001D6862" w:rsidRPr="001D6862" w:rsidRDefault="001D6862" w:rsidP="001D6862">
      <w:pPr>
        <w:spacing w:line="360" w:lineRule="auto"/>
        <w:jc w:val="both"/>
        <w:rPr>
          <w:rFonts w:ascii="Times New Roman" w:hAnsi="Times New Roman" w:cs="Times New Roman"/>
          <w:sz w:val="24"/>
          <w:szCs w:val="24"/>
          <w:lang w:val="en-IN"/>
        </w:rPr>
      </w:pPr>
    </w:p>
    <w:p w14:paraId="5B1AD1B7" w14:textId="77777777" w:rsidR="00C96033" w:rsidRPr="00790658" w:rsidRDefault="00C96033" w:rsidP="00C96033">
      <w:pPr>
        <w:spacing w:line="360" w:lineRule="auto"/>
        <w:jc w:val="both"/>
        <w:rPr>
          <w:rFonts w:ascii="Times New Roman" w:hAnsi="Times New Roman" w:cs="Times New Roman"/>
          <w:sz w:val="24"/>
          <w:szCs w:val="24"/>
        </w:rPr>
      </w:pPr>
    </w:p>
    <w:p w14:paraId="6399397F" w14:textId="77777777" w:rsidR="00C96033" w:rsidRPr="00C96033" w:rsidRDefault="00C96033" w:rsidP="00B61D7A">
      <w:pPr>
        <w:spacing w:line="360" w:lineRule="auto"/>
        <w:jc w:val="both"/>
        <w:rPr>
          <w:rFonts w:ascii="Times New Roman" w:hAnsi="Times New Roman" w:cs="Times New Roman"/>
          <w:sz w:val="24"/>
          <w:szCs w:val="24"/>
          <w:lang w:val="en-IN"/>
        </w:rPr>
      </w:pPr>
    </w:p>
    <w:p w14:paraId="49585A19" w14:textId="77777777" w:rsidR="000C149F" w:rsidRDefault="000C149F" w:rsidP="00B61D7A">
      <w:pPr>
        <w:spacing w:line="360" w:lineRule="auto"/>
        <w:ind w:firstLine="720"/>
        <w:jc w:val="both"/>
      </w:pPr>
    </w:p>
    <w:sectPr w:rsidR="000C14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3E7D" w14:textId="77777777" w:rsidR="00E37688" w:rsidRDefault="00E37688" w:rsidP="000C149F">
      <w:pPr>
        <w:spacing w:after="0" w:line="240" w:lineRule="auto"/>
      </w:pPr>
      <w:r>
        <w:separator/>
      </w:r>
    </w:p>
  </w:endnote>
  <w:endnote w:type="continuationSeparator" w:id="0">
    <w:p w14:paraId="089FF3B7" w14:textId="77777777" w:rsidR="00E37688" w:rsidRDefault="00E37688" w:rsidP="000C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0AE7" w14:textId="77777777" w:rsidR="00155EFE" w:rsidRDefault="00155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269E" w14:textId="77777777" w:rsidR="00155EFE" w:rsidRDefault="00155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B8A6" w14:textId="77777777" w:rsidR="00155EFE" w:rsidRDefault="0015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EE3B" w14:textId="77777777" w:rsidR="00E37688" w:rsidRDefault="00E37688" w:rsidP="000C149F">
      <w:pPr>
        <w:spacing w:after="0" w:line="240" w:lineRule="auto"/>
      </w:pPr>
      <w:r>
        <w:separator/>
      </w:r>
    </w:p>
  </w:footnote>
  <w:footnote w:type="continuationSeparator" w:id="0">
    <w:p w14:paraId="2A9E19A9" w14:textId="77777777" w:rsidR="00E37688" w:rsidRDefault="00E37688" w:rsidP="000C149F">
      <w:pPr>
        <w:spacing w:after="0" w:line="240" w:lineRule="auto"/>
      </w:pPr>
      <w:r>
        <w:continuationSeparator/>
      </w:r>
    </w:p>
  </w:footnote>
  <w:footnote w:id="1">
    <w:p w14:paraId="35ED26A7"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Maurya (2001) ‘Child Labor in India’,’ Indian Journal of Industrial Relations, Volume No: 36, Issue </w:t>
      </w:r>
      <w:proofErr w:type="gramStart"/>
      <w:r>
        <w:rPr>
          <w:rFonts w:ascii="Times New Roman" w:eastAsia="Calibri" w:hAnsi="Times New Roman" w:cs="Times New Roman"/>
          <w:i/>
          <w:sz w:val="20"/>
          <w:szCs w:val="20"/>
        </w:rPr>
        <w:t>No :</w:t>
      </w:r>
      <w:proofErr w:type="gramEnd"/>
      <w:r>
        <w:rPr>
          <w:rFonts w:ascii="Times New Roman" w:eastAsia="Calibri" w:hAnsi="Times New Roman" w:cs="Times New Roman"/>
          <w:i/>
          <w:sz w:val="20"/>
          <w:szCs w:val="20"/>
        </w:rPr>
        <w:t xml:space="preserve"> 4, pp: 492-498.</w:t>
      </w:r>
    </w:p>
  </w:footnote>
  <w:footnote w:id="2">
    <w:p w14:paraId="65F0A716"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Narayanan (2013) Child Labor in India: Is it a </w:t>
      </w:r>
      <w:proofErr w:type="gramStart"/>
      <w:r>
        <w:rPr>
          <w:rFonts w:ascii="Times New Roman" w:hAnsi="Times New Roman" w:cs="Times New Roman"/>
          <w:i/>
          <w:sz w:val="20"/>
          <w:szCs w:val="20"/>
        </w:rPr>
        <w:t>curse ?</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verma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niramala</w:t>
      </w:r>
      <w:proofErr w:type="spellEnd"/>
      <w:r>
        <w:rPr>
          <w:rFonts w:ascii="Times New Roman" w:hAnsi="Times New Roman" w:cs="Times New Roman"/>
          <w:i/>
          <w:sz w:val="20"/>
          <w:szCs w:val="20"/>
        </w:rPr>
        <w:t xml:space="preserve">, &amp; </w:t>
      </w:r>
      <w:proofErr w:type="spellStart"/>
      <w:r>
        <w:rPr>
          <w:rFonts w:ascii="Times New Roman" w:hAnsi="Times New Roman" w:cs="Times New Roman"/>
          <w:i/>
          <w:sz w:val="20"/>
          <w:szCs w:val="20"/>
        </w:rPr>
        <w:t>ranbir</w:t>
      </w:r>
      <w:proofErr w:type="spellEnd"/>
      <w:r>
        <w:rPr>
          <w:rFonts w:ascii="Times New Roman" w:hAnsi="Times New Roman" w:cs="Times New Roman"/>
          <w:i/>
          <w:sz w:val="20"/>
          <w:szCs w:val="20"/>
        </w:rPr>
        <w:t xml:space="preserve"> (Eds.), Status of child labor in India, Shree Publishers and Distributors, New Delhi, pp.49-57.</w:t>
      </w:r>
    </w:p>
  </w:footnote>
  <w:footnote w:id="3">
    <w:p w14:paraId="5C46EFB3"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Sujatha and Parthasarathy (2011), </w:t>
      </w:r>
      <w:proofErr w:type="gramStart"/>
      <w:r>
        <w:rPr>
          <w:rFonts w:ascii="Times New Roman" w:eastAsia="Calibri" w:hAnsi="Times New Roman" w:cs="Times New Roman"/>
          <w:i/>
          <w:sz w:val="20"/>
          <w:szCs w:val="20"/>
        </w:rPr>
        <w:t>‘ Socio</w:t>
      </w:r>
      <w:proofErr w:type="gramEnd"/>
      <w:r>
        <w:rPr>
          <w:rFonts w:ascii="Times New Roman" w:eastAsia="Calibri" w:hAnsi="Times New Roman" w:cs="Times New Roman"/>
          <w:i/>
          <w:sz w:val="20"/>
          <w:szCs w:val="20"/>
        </w:rPr>
        <w:t xml:space="preserve"> – Economic and Demographic Determinants of Child Workers Out of School: A Study of Gujarat, M. S Gupta(Ed), Child Labor- Different Dimensions, Madhan Publishers, Haryana. Pp: 21-31.</w:t>
      </w:r>
    </w:p>
  </w:footnote>
  <w:footnote w:id="4">
    <w:p w14:paraId="286697C5"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Agarwal &amp; Pathak (2015) ‘, A Socio Economic Analysis of Child Labor in India’, ‘Journal of Science and Management, Volume No: 1 Issue No: </w:t>
      </w:r>
      <w:proofErr w:type="gramStart"/>
      <w:r>
        <w:rPr>
          <w:rFonts w:ascii="Times New Roman" w:eastAsia="Calibri" w:hAnsi="Times New Roman" w:cs="Times New Roman"/>
          <w:i/>
          <w:sz w:val="20"/>
          <w:szCs w:val="20"/>
        </w:rPr>
        <w:t>1,pp</w:t>
      </w:r>
      <w:proofErr w:type="gramEnd"/>
      <w:r>
        <w:rPr>
          <w:rFonts w:ascii="Times New Roman" w:eastAsia="Calibri" w:hAnsi="Times New Roman" w:cs="Times New Roman"/>
          <w:i/>
          <w:sz w:val="20"/>
          <w:szCs w:val="20"/>
        </w:rPr>
        <w:t>:107-114.</w:t>
      </w:r>
    </w:p>
  </w:footnote>
  <w:footnote w:id="5">
    <w:p w14:paraId="02D93012"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Baro Sona (2016), ‘Child Labor Situations in the Tea Gardens of Assam’, The Clarian, Volume No:5, Issue No:1 pp: 116-121.</w:t>
      </w:r>
    </w:p>
  </w:footnote>
  <w:footnote w:id="6">
    <w:p w14:paraId="6115CB4C" w14:textId="77777777" w:rsidR="00C96033" w:rsidRDefault="00C96033" w:rsidP="00C77732">
      <w:pPr>
        <w:pStyle w:val="FootnoteText"/>
        <w:spacing w:line="360" w:lineRule="auto"/>
        <w:jc w:val="both"/>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 xml:space="preserve"> </w:t>
      </w:r>
      <w:r>
        <w:rPr>
          <w:rFonts w:ascii="Times New Roman" w:eastAsia="Calibri" w:hAnsi="Times New Roman" w:cs="Times New Roman"/>
          <w:i/>
        </w:rPr>
        <w:t>Dutta Devaraj (2014), ‘Child Labor in India’, Golden Research Thought, Volume No: 3, Issue No:12, pp:1-4</w:t>
      </w:r>
    </w:p>
  </w:footnote>
  <w:footnote w:id="7">
    <w:p w14:paraId="1C251BA0" w14:textId="77777777" w:rsidR="00C96033" w:rsidRDefault="00C96033"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Kazmi (2002), ‘An analytical study of Child Labor in Rajasthan’, An Unpublished PhD Thesis Submitted to University of Rajasthan, India.</w:t>
      </w:r>
    </w:p>
    <w:p w14:paraId="56A17AA7" w14:textId="77777777" w:rsidR="00C96033" w:rsidRDefault="00C96033" w:rsidP="00C77732">
      <w:pPr>
        <w:pStyle w:val="FootnoteText"/>
        <w:spacing w:line="360" w:lineRule="auto"/>
        <w:jc w:val="both"/>
        <w:rPr>
          <w:rFonts w:ascii="Times New Roman" w:hAnsi="Times New Roman" w:cs="Times New Roman"/>
          <w:i/>
        </w:rPr>
      </w:pPr>
    </w:p>
  </w:footnote>
  <w:footnote w:id="8">
    <w:p w14:paraId="0BEB34FC"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Mahapatra and Dash (2011), ‘Child Labor- A Product of Socio- Economic Problem for India, Findings and Perspectives – A Case Study of Bhubaneswar </w:t>
      </w:r>
      <w:proofErr w:type="gramStart"/>
      <w:r>
        <w:rPr>
          <w:rFonts w:ascii="Times New Roman" w:eastAsia="Calibri" w:hAnsi="Times New Roman" w:cs="Times New Roman"/>
          <w:i/>
          <w:sz w:val="20"/>
          <w:szCs w:val="20"/>
        </w:rPr>
        <w:t>( A</w:t>
      </w:r>
      <w:proofErr w:type="gramEnd"/>
      <w:r>
        <w:rPr>
          <w:rFonts w:ascii="Times New Roman" w:eastAsia="Calibri" w:hAnsi="Times New Roman" w:cs="Times New Roman"/>
          <w:i/>
          <w:sz w:val="20"/>
          <w:szCs w:val="20"/>
        </w:rPr>
        <w:t xml:space="preserve"> State Capital of India), Educational Research, Volume No: 26, Issue No: 6, pp: 1199-1209.</w:t>
      </w:r>
    </w:p>
  </w:footnote>
  <w:footnote w:id="9">
    <w:p w14:paraId="595C52A1"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Sharma and </w:t>
      </w:r>
      <w:proofErr w:type="spellStart"/>
      <w:r>
        <w:rPr>
          <w:rFonts w:ascii="Times New Roman" w:hAnsi="Times New Roman" w:cs="Times New Roman"/>
          <w:i/>
          <w:sz w:val="20"/>
          <w:szCs w:val="20"/>
        </w:rPr>
        <w:t>mishra</w:t>
      </w:r>
      <w:proofErr w:type="spellEnd"/>
      <w:r>
        <w:rPr>
          <w:rFonts w:ascii="Times New Roman" w:hAnsi="Times New Roman" w:cs="Times New Roman"/>
          <w:i/>
          <w:sz w:val="20"/>
          <w:szCs w:val="20"/>
        </w:rPr>
        <w:t xml:space="preserve"> (2013) child </w:t>
      </w:r>
      <w:proofErr w:type="gramStart"/>
      <w:r>
        <w:rPr>
          <w:rFonts w:ascii="Times New Roman" w:hAnsi="Times New Roman" w:cs="Times New Roman"/>
          <w:i/>
          <w:sz w:val="20"/>
          <w:szCs w:val="20"/>
        </w:rPr>
        <w:t>labor :</w:t>
      </w:r>
      <w:proofErr w:type="gramEnd"/>
      <w:r>
        <w:rPr>
          <w:rFonts w:ascii="Times New Roman" w:hAnsi="Times New Roman" w:cs="Times New Roman"/>
          <w:i/>
          <w:sz w:val="20"/>
          <w:szCs w:val="20"/>
        </w:rPr>
        <w:t xml:space="preserve"> myths and reality, </w:t>
      </w:r>
      <w:proofErr w:type="spellStart"/>
      <w:r>
        <w:rPr>
          <w:rFonts w:ascii="Times New Roman" w:hAnsi="Times New Roman" w:cs="Times New Roman"/>
          <w:i/>
          <w:sz w:val="20"/>
          <w:szCs w:val="20"/>
        </w:rPr>
        <w:t>verma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nirmala</w:t>
      </w:r>
      <w:proofErr w:type="spellEnd"/>
      <w:r>
        <w:rPr>
          <w:rFonts w:ascii="Times New Roman" w:hAnsi="Times New Roman" w:cs="Times New Roman"/>
          <w:i/>
          <w:sz w:val="20"/>
          <w:szCs w:val="20"/>
        </w:rPr>
        <w:t xml:space="preserve"> and </w:t>
      </w:r>
      <w:proofErr w:type="spellStart"/>
      <w:r>
        <w:rPr>
          <w:rFonts w:ascii="Times New Roman" w:hAnsi="Times New Roman" w:cs="Times New Roman"/>
          <w:i/>
          <w:sz w:val="20"/>
          <w:szCs w:val="20"/>
        </w:rPr>
        <w:t>ranbir</w:t>
      </w:r>
      <w:proofErr w:type="spellEnd"/>
      <w:r>
        <w:rPr>
          <w:rFonts w:ascii="Times New Roman" w:hAnsi="Times New Roman" w:cs="Times New Roman"/>
          <w:i/>
          <w:sz w:val="20"/>
          <w:szCs w:val="20"/>
        </w:rPr>
        <w:t>, (Eds.), Status of child labor in India, Shree publishers and distributors, New Delhi, pp. 40-46.</w:t>
      </w:r>
    </w:p>
    <w:p w14:paraId="45DAD556" w14:textId="77777777" w:rsidR="00C96033" w:rsidRDefault="00C96033" w:rsidP="00C77732">
      <w:pPr>
        <w:pStyle w:val="FootnoteText"/>
        <w:spacing w:line="360" w:lineRule="auto"/>
        <w:jc w:val="both"/>
        <w:rPr>
          <w:rFonts w:ascii="Times New Roman" w:hAnsi="Times New Roman" w:cs="Times New Roman"/>
          <w:i/>
        </w:rPr>
      </w:pPr>
    </w:p>
  </w:footnote>
  <w:footnote w:id="10">
    <w:p w14:paraId="77371ED4" w14:textId="77777777" w:rsidR="00C96033" w:rsidRDefault="00C96033"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Sinha </w:t>
      </w:r>
      <w:proofErr w:type="spellStart"/>
      <w:r>
        <w:rPr>
          <w:rFonts w:ascii="Times New Roman" w:eastAsia="Calibri" w:hAnsi="Times New Roman" w:cs="Times New Roman"/>
          <w:i/>
          <w:sz w:val="20"/>
          <w:szCs w:val="20"/>
        </w:rPr>
        <w:t>shanta</w:t>
      </w:r>
      <w:proofErr w:type="spellEnd"/>
      <w:r>
        <w:rPr>
          <w:rFonts w:ascii="Times New Roman" w:eastAsia="Calibri" w:hAnsi="Times New Roman" w:cs="Times New Roman"/>
          <w:i/>
          <w:sz w:val="20"/>
          <w:szCs w:val="20"/>
        </w:rPr>
        <w:t xml:space="preserve"> (2013) Child Labor, </w:t>
      </w:r>
      <w:proofErr w:type="spellStart"/>
      <w:r>
        <w:rPr>
          <w:rFonts w:ascii="Times New Roman" w:eastAsia="Calibri" w:hAnsi="Times New Roman" w:cs="Times New Roman"/>
          <w:i/>
          <w:sz w:val="20"/>
          <w:szCs w:val="20"/>
        </w:rPr>
        <w:t>verma</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niramala</w:t>
      </w:r>
      <w:proofErr w:type="spellEnd"/>
      <w:r>
        <w:rPr>
          <w:rFonts w:ascii="Times New Roman" w:eastAsia="Calibri" w:hAnsi="Times New Roman" w:cs="Times New Roman"/>
          <w:i/>
          <w:sz w:val="20"/>
          <w:szCs w:val="20"/>
        </w:rPr>
        <w:t xml:space="preserve"> and </w:t>
      </w:r>
      <w:proofErr w:type="spellStart"/>
      <w:r>
        <w:rPr>
          <w:rFonts w:ascii="Times New Roman" w:eastAsia="Calibri" w:hAnsi="Times New Roman" w:cs="Times New Roman"/>
          <w:i/>
          <w:sz w:val="20"/>
          <w:szCs w:val="20"/>
        </w:rPr>
        <w:t>ranbir</w:t>
      </w:r>
      <w:proofErr w:type="spellEnd"/>
      <w:r>
        <w:rPr>
          <w:rFonts w:ascii="Times New Roman" w:eastAsia="Calibri" w:hAnsi="Times New Roman" w:cs="Times New Roman"/>
          <w:i/>
          <w:sz w:val="20"/>
          <w:szCs w:val="20"/>
        </w:rPr>
        <w:t xml:space="preserve"> (Eds.), Status of Child labor in India, Shree publishers and distributors, New Delhi, pp. 25-32.    </w:t>
      </w:r>
    </w:p>
    <w:p w14:paraId="18A69C03" w14:textId="77777777" w:rsidR="00C96033" w:rsidRDefault="00C96033" w:rsidP="00C77732">
      <w:pPr>
        <w:pStyle w:val="FootnoteText"/>
        <w:spacing w:line="360" w:lineRule="auto"/>
        <w:jc w:val="both"/>
        <w:rPr>
          <w:rFonts w:ascii="Times New Roman" w:hAnsi="Times New Roman" w:cs="Times New Roman"/>
          <w:i/>
        </w:rPr>
      </w:pPr>
    </w:p>
  </w:footnote>
  <w:footnote w:id="11">
    <w:p w14:paraId="6CDB6A37" w14:textId="77777777" w:rsidR="00C96033" w:rsidRPr="00486C4C" w:rsidRDefault="00C96033" w:rsidP="000C149F">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i/>
        </w:rPr>
        <w:t xml:space="preserve">System of National Accounts Activities (SNA) (as per) Time Use Statistics (1998-99): 1. Primary Production Activities Includes Crop </w:t>
      </w:r>
      <w:proofErr w:type="spellStart"/>
      <w:r>
        <w:rPr>
          <w:rFonts w:ascii="Times New Roman" w:hAnsi="Times New Roman" w:cs="Times New Roman"/>
          <w:i/>
        </w:rPr>
        <w:t>frming</w:t>
      </w:r>
      <w:proofErr w:type="spellEnd"/>
      <w:r>
        <w:rPr>
          <w:rFonts w:ascii="Times New Roman" w:hAnsi="Times New Roman" w:cs="Times New Roman"/>
          <w:i/>
        </w:rPr>
        <w:t xml:space="preserve">, kitchen gardening, </w:t>
      </w:r>
      <w:proofErr w:type="spellStart"/>
      <w:r>
        <w:rPr>
          <w:rFonts w:ascii="Times New Roman" w:hAnsi="Times New Roman" w:cs="Times New Roman"/>
          <w:i/>
        </w:rPr>
        <w:t>ett</w:t>
      </w:r>
      <w:proofErr w:type="spellEnd"/>
      <w:r>
        <w:rPr>
          <w:rFonts w:ascii="Times New Roman" w:hAnsi="Times New Roman" w:cs="Times New Roman"/>
          <w:i/>
        </w:rPr>
        <w:t xml:space="preserve">., Animal </w:t>
      </w:r>
      <w:proofErr w:type="spellStart"/>
      <w:r>
        <w:rPr>
          <w:rFonts w:ascii="Times New Roman" w:hAnsi="Times New Roman" w:cs="Times New Roman"/>
          <w:i/>
        </w:rPr>
        <w:t>Husbandary</w:t>
      </w:r>
      <w:proofErr w:type="spellEnd"/>
      <w:r>
        <w:rPr>
          <w:rFonts w:ascii="Times New Roman" w:hAnsi="Times New Roman" w:cs="Times New Roman"/>
          <w:i/>
        </w:rPr>
        <w:t xml:space="preserve">, Fishing, Forestry, </w:t>
      </w:r>
      <w:proofErr w:type="spellStart"/>
      <w:r>
        <w:rPr>
          <w:rFonts w:ascii="Times New Roman" w:hAnsi="Times New Roman" w:cs="Times New Roman"/>
          <w:i/>
        </w:rPr>
        <w:t>Horticluture</w:t>
      </w:r>
      <w:proofErr w:type="spellEnd"/>
      <w:r>
        <w:rPr>
          <w:rFonts w:ascii="Times New Roman" w:hAnsi="Times New Roman" w:cs="Times New Roman"/>
          <w:i/>
        </w:rPr>
        <w:t xml:space="preserve">, Gardening collection of fruit, water, plants etc., storing and hunting, </w:t>
      </w:r>
      <w:proofErr w:type="spellStart"/>
      <w:r>
        <w:rPr>
          <w:rFonts w:ascii="Times New Roman" w:hAnsi="Times New Roman" w:cs="Times New Roman"/>
          <w:i/>
        </w:rPr>
        <w:t>Prcessing</w:t>
      </w:r>
      <w:proofErr w:type="spellEnd"/>
      <w:r>
        <w:rPr>
          <w:rFonts w:ascii="Times New Roman" w:hAnsi="Times New Roman" w:cs="Times New Roman"/>
          <w:i/>
        </w:rPr>
        <w:t xml:space="preserve"> and storage, mining, quarrying, digging, etc. 2. Secondary activities, construction activities, manufacturing activities, 3. Trade, business and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DA5D" w14:textId="2BD5A35B" w:rsidR="00155EFE" w:rsidRDefault="00155EFE">
    <w:pPr>
      <w:pStyle w:val="Header"/>
    </w:pPr>
    <w:r>
      <w:rPr>
        <w:noProof/>
      </w:rPr>
      <w:pict w14:anchorId="57A33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AC3F" w14:textId="0F53FAFD" w:rsidR="00155EFE" w:rsidRDefault="00155EFE">
    <w:pPr>
      <w:pStyle w:val="Header"/>
    </w:pPr>
    <w:r>
      <w:rPr>
        <w:noProof/>
      </w:rPr>
      <w:pict w14:anchorId="3DAC1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A2EF" w14:textId="77BE4AFA" w:rsidR="00155EFE" w:rsidRDefault="00155EFE">
    <w:pPr>
      <w:pStyle w:val="Header"/>
    </w:pPr>
    <w:r>
      <w:rPr>
        <w:noProof/>
      </w:rPr>
      <w:pict w14:anchorId="4631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5B99"/>
    <w:multiLevelType w:val="hybridMultilevel"/>
    <w:tmpl w:val="2286EA2C"/>
    <w:lvl w:ilvl="0" w:tplc="99306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A3E4C"/>
    <w:multiLevelType w:val="hybridMultilevel"/>
    <w:tmpl w:val="3D6244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B73D2"/>
    <w:multiLevelType w:val="hybridMultilevel"/>
    <w:tmpl w:val="12B4D2C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9F"/>
    <w:rsid w:val="000C149F"/>
    <w:rsid w:val="00155EFE"/>
    <w:rsid w:val="00192FDF"/>
    <w:rsid w:val="001A1050"/>
    <w:rsid w:val="001D6862"/>
    <w:rsid w:val="00211E2D"/>
    <w:rsid w:val="002F0996"/>
    <w:rsid w:val="002F76F6"/>
    <w:rsid w:val="003A165D"/>
    <w:rsid w:val="003D429D"/>
    <w:rsid w:val="004002F3"/>
    <w:rsid w:val="004045A7"/>
    <w:rsid w:val="004A31D5"/>
    <w:rsid w:val="004A5687"/>
    <w:rsid w:val="00562CED"/>
    <w:rsid w:val="00663222"/>
    <w:rsid w:val="006F77C2"/>
    <w:rsid w:val="007069C5"/>
    <w:rsid w:val="007558B5"/>
    <w:rsid w:val="007B30FA"/>
    <w:rsid w:val="008A74A9"/>
    <w:rsid w:val="00906C4E"/>
    <w:rsid w:val="009A2110"/>
    <w:rsid w:val="00A12334"/>
    <w:rsid w:val="00B07680"/>
    <w:rsid w:val="00B10EBF"/>
    <w:rsid w:val="00B21D19"/>
    <w:rsid w:val="00B25352"/>
    <w:rsid w:val="00B3291A"/>
    <w:rsid w:val="00B411AA"/>
    <w:rsid w:val="00B61D7A"/>
    <w:rsid w:val="00B85661"/>
    <w:rsid w:val="00C063C5"/>
    <w:rsid w:val="00C77732"/>
    <w:rsid w:val="00C96033"/>
    <w:rsid w:val="00CB5BA7"/>
    <w:rsid w:val="00CB642D"/>
    <w:rsid w:val="00D03A0F"/>
    <w:rsid w:val="00D31EFA"/>
    <w:rsid w:val="00DB0D6F"/>
    <w:rsid w:val="00E04687"/>
    <w:rsid w:val="00E37688"/>
    <w:rsid w:val="00EA741B"/>
    <w:rsid w:val="00EB3A57"/>
    <w:rsid w:val="00F13BC3"/>
    <w:rsid w:val="00F77E2A"/>
    <w:rsid w:val="00F82A2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9CECE"/>
  <w15:chartTrackingRefBased/>
  <w15:docId w15:val="{8B8E1E8B-5C57-44FA-8227-B437B43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49F"/>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0C14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C14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C149F"/>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C149F"/>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C149F"/>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C149F"/>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C149F"/>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C149F"/>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C149F"/>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9F"/>
    <w:rPr>
      <w:rFonts w:eastAsiaTheme="majorEastAsia" w:cstheme="majorBidi"/>
      <w:color w:val="272727" w:themeColor="text1" w:themeTint="D8"/>
    </w:rPr>
  </w:style>
  <w:style w:type="paragraph" w:styleId="Title">
    <w:name w:val="Title"/>
    <w:basedOn w:val="Normal"/>
    <w:next w:val="Normal"/>
    <w:link w:val="TitleChar"/>
    <w:uiPriority w:val="10"/>
    <w:qFormat/>
    <w:rsid w:val="000C149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C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9F"/>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C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9F"/>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C149F"/>
    <w:rPr>
      <w:i/>
      <w:iCs/>
      <w:color w:val="404040" w:themeColor="text1" w:themeTint="BF"/>
    </w:rPr>
  </w:style>
  <w:style w:type="paragraph" w:styleId="ListParagraph">
    <w:name w:val="List Paragraph"/>
    <w:basedOn w:val="Normal"/>
    <w:uiPriority w:val="34"/>
    <w:qFormat/>
    <w:rsid w:val="000C149F"/>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0C149F"/>
    <w:rPr>
      <w:i/>
      <w:iCs/>
      <w:color w:val="0F4761" w:themeColor="accent1" w:themeShade="BF"/>
    </w:rPr>
  </w:style>
  <w:style w:type="paragraph" w:styleId="IntenseQuote">
    <w:name w:val="Intense Quote"/>
    <w:basedOn w:val="Normal"/>
    <w:next w:val="Normal"/>
    <w:link w:val="IntenseQuoteChar"/>
    <w:uiPriority w:val="30"/>
    <w:qFormat/>
    <w:rsid w:val="000C14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C149F"/>
    <w:rPr>
      <w:i/>
      <w:iCs/>
      <w:color w:val="0F4761" w:themeColor="accent1" w:themeShade="BF"/>
    </w:rPr>
  </w:style>
  <w:style w:type="character" w:styleId="IntenseReference">
    <w:name w:val="Intense Reference"/>
    <w:basedOn w:val="DefaultParagraphFont"/>
    <w:uiPriority w:val="32"/>
    <w:qFormat/>
    <w:rsid w:val="000C149F"/>
    <w:rPr>
      <w:b/>
      <w:bCs/>
      <w:smallCaps/>
      <w:color w:val="0F4761" w:themeColor="accent1" w:themeShade="BF"/>
      <w:spacing w:val="5"/>
    </w:rPr>
  </w:style>
  <w:style w:type="table" w:styleId="TableGrid">
    <w:name w:val="Table Grid"/>
    <w:basedOn w:val="TableNormal"/>
    <w:uiPriority w:val="59"/>
    <w:rsid w:val="000C149F"/>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C149F"/>
    <w:pPr>
      <w:spacing w:after="0" w:line="240" w:lineRule="auto"/>
    </w:pPr>
    <w:rPr>
      <w:sz w:val="20"/>
      <w:szCs w:val="20"/>
    </w:rPr>
  </w:style>
  <w:style w:type="character" w:customStyle="1" w:styleId="FootnoteTextChar">
    <w:name w:val="Footnote Text Char"/>
    <w:basedOn w:val="DefaultParagraphFont"/>
    <w:link w:val="FootnoteText"/>
    <w:uiPriority w:val="99"/>
    <w:rsid w:val="000C149F"/>
    <w:rPr>
      <w:kern w:val="0"/>
      <w:sz w:val="20"/>
      <w:szCs w:val="20"/>
      <w:lang w:val="en-US"/>
      <w14:ligatures w14:val="none"/>
    </w:rPr>
  </w:style>
  <w:style w:type="character" w:styleId="FootnoteReference">
    <w:name w:val="footnote reference"/>
    <w:basedOn w:val="DefaultParagraphFont"/>
    <w:uiPriority w:val="99"/>
    <w:semiHidden/>
    <w:unhideWhenUsed/>
    <w:rsid w:val="000C149F"/>
    <w:rPr>
      <w:vertAlign w:val="superscript"/>
    </w:rPr>
  </w:style>
  <w:style w:type="character" w:styleId="Hyperlink">
    <w:name w:val="Hyperlink"/>
    <w:basedOn w:val="DefaultParagraphFont"/>
    <w:uiPriority w:val="99"/>
    <w:unhideWhenUsed/>
    <w:rsid w:val="00EB3A57"/>
    <w:rPr>
      <w:color w:val="467886" w:themeColor="hyperlink"/>
      <w:u w:val="single"/>
    </w:rPr>
  </w:style>
  <w:style w:type="character" w:styleId="UnresolvedMention">
    <w:name w:val="Unresolved Mention"/>
    <w:basedOn w:val="DefaultParagraphFont"/>
    <w:uiPriority w:val="99"/>
    <w:semiHidden/>
    <w:unhideWhenUsed/>
    <w:rsid w:val="00B21D19"/>
    <w:rPr>
      <w:color w:val="605E5C"/>
      <w:shd w:val="clear" w:color="auto" w:fill="E1DFDD"/>
    </w:rPr>
  </w:style>
  <w:style w:type="paragraph" w:styleId="Header">
    <w:name w:val="header"/>
    <w:basedOn w:val="Normal"/>
    <w:link w:val="HeaderChar"/>
    <w:uiPriority w:val="99"/>
    <w:unhideWhenUsed/>
    <w:rsid w:val="0015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FE"/>
    <w:rPr>
      <w:kern w:val="0"/>
      <w:sz w:val="22"/>
      <w:szCs w:val="22"/>
      <w:lang w:val="en-US"/>
      <w14:ligatures w14:val="none"/>
    </w:rPr>
  </w:style>
  <w:style w:type="paragraph" w:styleId="Footer">
    <w:name w:val="footer"/>
    <w:basedOn w:val="Normal"/>
    <w:link w:val="FooterChar"/>
    <w:uiPriority w:val="99"/>
    <w:unhideWhenUsed/>
    <w:rsid w:val="0015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FE"/>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139/ssrn.315033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Child Labour</a:t>
            </a:r>
            <a:r>
              <a:rPr lang="en-US" sz="1200" baseline="0">
                <a:latin typeface="Times New Roman" pitchFamily="18" charset="0"/>
                <a:cs typeface="Times New Roman" pitchFamily="18" charset="0"/>
              </a:rPr>
              <a:t> in India, 2001-2011</a:t>
            </a: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2001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Sheet1!$B$2:$B$4</c:f>
              <c:numCache>
                <c:formatCode>0.00%</c:formatCode>
                <c:ptCount val="3"/>
                <c:pt idx="0">
                  <c:v>5.900000000000017E-2</c:v>
                </c:pt>
                <c:pt idx="1">
                  <c:v>2.1000000000000039E-2</c:v>
                </c:pt>
                <c:pt idx="2">
                  <c:v>5.0000000000000058E-2</c:v>
                </c:pt>
              </c:numCache>
            </c:numRef>
          </c:val>
          <c:extLst>
            <c:ext xmlns:c16="http://schemas.microsoft.com/office/drawing/2014/chart" uri="{C3380CC4-5D6E-409C-BE32-E72D297353CC}">
              <c16:uniqueId val="{00000000-CB41-4E96-93BC-C8D075696CA8}"/>
            </c:ext>
          </c:extLst>
        </c:ser>
        <c:ser>
          <c:idx val="1"/>
          <c:order val="1"/>
          <c:tx>
            <c:strRef>
              <c:f>Sheet1!$C$1</c:f>
              <c:strCache>
                <c:ptCount val="1"/>
                <c:pt idx="0">
                  <c:v>2011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Sheet1!$C$2:$C$4</c:f>
              <c:numCache>
                <c:formatCode>0.00%</c:formatCode>
                <c:ptCount val="3"/>
                <c:pt idx="0">
                  <c:v>4.3000000000000003E-2</c:v>
                </c:pt>
                <c:pt idx="1">
                  <c:v>2.9000000000000026E-2</c:v>
                </c:pt>
                <c:pt idx="2">
                  <c:v>3.9000000000000076E-2</c:v>
                </c:pt>
              </c:numCache>
            </c:numRef>
          </c:val>
          <c:extLst>
            <c:ext xmlns:c16="http://schemas.microsoft.com/office/drawing/2014/chart" uri="{C3380CC4-5D6E-409C-BE32-E72D297353CC}">
              <c16:uniqueId val="{00000001-CB41-4E96-93BC-C8D075696CA8}"/>
            </c:ext>
          </c:extLst>
        </c:ser>
        <c:dLbls>
          <c:showLegendKey val="0"/>
          <c:showVal val="1"/>
          <c:showCatName val="0"/>
          <c:showSerName val="0"/>
          <c:showPercent val="0"/>
          <c:showBubbleSize val="0"/>
        </c:dLbls>
        <c:gapWidth val="150"/>
        <c:shape val="cylinder"/>
        <c:axId val="108026496"/>
        <c:axId val="108040576"/>
        <c:axId val="66006080"/>
      </c:bar3DChart>
      <c:catAx>
        <c:axId val="10802649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108040576"/>
        <c:crosses val="autoZero"/>
        <c:auto val="1"/>
        <c:lblAlgn val="ctr"/>
        <c:lblOffset val="100"/>
        <c:noMultiLvlLbl val="0"/>
      </c:catAx>
      <c:valAx>
        <c:axId val="108040576"/>
        <c:scaling>
          <c:orientation val="minMax"/>
        </c:scaling>
        <c:delete val="1"/>
        <c:axPos val="l"/>
        <c:numFmt formatCode="0.00%" sourceLinked="1"/>
        <c:majorTickMark val="none"/>
        <c:minorTickMark val="none"/>
        <c:tickLblPos val="nextTo"/>
        <c:crossAx val="108026496"/>
        <c:crosses val="autoZero"/>
        <c:crossBetween val="between"/>
      </c:valAx>
      <c:serAx>
        <c:axId val="66006080"/>
        <c:scaling>
          <c:orientation val="minMax"/>
        </c:scaling>
        <c:delete val="1"/>
        <c:axPos val="b"/>
        <c:majorTickMark val="out"/>
        <c:minorTickMark val="none"/>
        <c:tickLblPos val="nextTo"/>
        <c:crossAx val="108040576"/>
        <c:crosses val="autoZero"/>
      </c:ser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200">
                <a:latin typeface="Times New Roman" pitchFamily="18" charset="0"/>
                <a:cs typeface="Times New Roman" pitchFamily="18" charset="0"/>
              </a:rPr>
              <a:t>Child Labour by Duration of Work, 2001- 2011 (Million)</a:t>
            </a:r>
          </a:p>
        </c:rich>
      </c:tx>
      <c:overlay val="0"/>
    </c:title>
    <c:autoTitleDeleted val="0"/>
    <c:plotArea>
      <c:layout/>
      <c:barChart>
        <c:barDir val="col"/>
        <c:grouping val="stacked"/>
        <c:varyColors val="0"/>
        <c:ser>
          <c:idx val="0"/>
          <c:order val="0"/>
          <c:tx>
            <c:strRef>
              <c:f>Sheet1!$B$1</c:f>
              <c:strCache>
                <c:ptCount val="1"/>
                <c:pt idx="0">
                  <c:v>Main Child Workers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Sheet1!$B$2:$B$7</c:f>
              <c:numCache>
                <c:formatCode>General</c:formatCode>
                <c:ptCount val="6"/>
                <c:pt idx="0">
                  <c:v>4.8199999999999985</c:v>
                </c:pt>
                <c:pt idx="1">
                  <c:v>3.27</c:v>
                </c:pt>
                <c:pt idx="2">
                  <c:v>0.96000000000000063</c:v>
                </c:pt>
                <c:pt idx="3">
                  <c:v>1.08</c:v>
                </c:pt>
                <c:pt idx="4">
                  <c:v>5.78</c:v>
                </c:pt>
                <c:pt idx="5">
                  <c:v>4.3499999999999996</c:v>
                </c:pt>
              </c:numCache>
            </c:numRef>
          </c:val>
          <c:extLst>
            <c:ext xmlns:c16="http://schemas.microsoft.com/office/drawing/2014/chart" uri="{C3380CC4-5D6E-409C-BE32-E72D297353CC}">
              <c16:uniqueId val="{00000000-F9AA-4946-94C4-22D039F34DFA}"/>
            </c:ext>
          </c:extLst>
        </c:ser>
        <c:ser>
          <c:idx val="1"/>
          <c:order val="1"/>
          <c:tx>
            <c:strRef>
              <c:f>Sheet1!$C$1</c:f>
              <c:strCache>
                <c:ptCount val="1"/>
                <c:pt idx="0">
                  <c:v>Marginal Child Workers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Sheet1!$C$2:$C$7</c:f>
              <c:numCache>
                <c:formatCode>General</c:formatCode>
                <c:ptCount val="6"/>
                <c:pt idx="0">
                  <c:v>6.52</c:v>
                </c:pt>
                <c:pt idx="1">
                  <c:v>4.83</c:v>
                </c:pt>
                <c:pt idx="2">
                  <c:v>0.36000000000000032</c:v>
                </c:pt>
                <c:pt idx="3">
                  <c:v>0.94000000000000061</c:v>
                </c:pt>
                <c:pt idx="4">
                  <c:v>6.89</c:v>
                </c:pt>
                <c:pt idx="5">
                  <c:v>5.78</c:v>
                </c:pt>
              </c:numCache>
            </c:numRef>
          </c:val>
          <c:extLst>
            <c:ext xmlns:c16="http://schemas.microsoft.com/office/drawing/2014/chart" uri="{C3380CC4-5D6E-409C-BE32-E72D297353CC}">
              <c16:uniqueId val="{00000001-F9AA-4946-94C4-22D039F34DFA}"/>
            </c:ext>
          </c:extLst>
        </c:ser>
        <c:dLbls>
          <c:showLegendKey val="0"/>
          <c:showVal val="1"/>
          <c:showCatName val="0"/>
          <c:showSerName val="0"/>
          <c:showPercent val="0"/>
          <c:showBubbleSize val="0"/>
        </c:dLbls>
        <c:gapWidth val="95"/>
        <c:overlap val="100"/>
        <c:axId val="78264960"/>
        <c:axId val="78270848"/>
      </c:barChart>
      <c:catAx>
        <c:axId val="78264960"/>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8270848"/>
        <c:crosses val="autoZero"/>
        <c:auto val="1"/>
        <c:lblAlgn val="ctr"/>
        <c:lblOffset val="100"/>
        <c:noMultiLvlLbl val="0"/>
      </c:catAx>
      <c:valAx>
        <c:axId val="78270848"/>
        <c:scaling>
          <c:orientation val="minMax"/>
        </c:scaling>
        <c:delete val="1"/>
        <c:axPos val="l"/>
        <c:numFmt formatCode="General" sourceLinked="1"/>
        <c:majorTickMark val="none"/>
        <c:minorTickMark val="none"/>
        <c:tickLblPos val="nextTo"/>
        <c:crossAx val="78264960"/>
        <c:crosses val="autoZero"/>
        <c:crossBetween val="between"/>
      </c:val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Shift</a:t>
            </a:r>
            <a:r>
              <a:rPr lang="en-US" sz="1200" baseline="0">
                <a:latin typeface="Times New Roman" pitchFamily="18" charset="0"/>
                <a:cs typeface="Times New Roman" pitchFamily="18" charset="0"/>
              </a:rPr>
              <a:t> in Child Labour across Gender </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Sheet1!$B$2:$B$7</c:f>
              <c:numCache>
                <c:formatCode>General</c:formatCode>
                <c:ptCount val="6"/>
                <c:pt idx="0">
                  <c:v>5.4</c:v>
                </c:pt>
                <c:pt idx="1">
                  <c:v>0.4</c:v>
                </c:pt>
                <c:pt idx="2">
                  <c:v>5.9</c:v>
                </c:pt>
                <c:pt idx="3">
                  <c:v>5.9</c:v>
                </c:pt>
                <c:pt idx="4">
                  <c:v>0.9</c:v>
                </c:pt>
                <c:pt idx="5">
                  <c:v>6.8</c:v>
                </c:pt>
              </c:numCache>
            </c:numRef>
          </c:val>
          <c:extLst>
            <c:ext xmlns:c16="http://schemas.microsoft.com/office/drawing/2014/chart" uri="{C3380CC4-5D6E-409C-BE32-E72D297353CC}">
              <c16:uniqueId val="{00000000-A177-4EBA-A7CD-A499AB13C211}"/>
            </c:ext>
          </c:extLst>
        </c:ser>
        <c:ser>
          <c:idx val="1"/>
          <c:order val="1"/>
          <c:tx>
            <c:strRef>
              <c:f>Sheet1!$C$1</c:f>
              <c:strCache>
                <c:ptCount val="1"/>
                <c:pt idx="0">
                  <c:v>2011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Sheet1!$C$2:$C$7</c:f>
              <c:numCache>
                <c:formatCode>General</c:formatCode>
                <c:ptCount val="6"/>
                <c:pt idx="0">
                  <c:v>3.7</c:v>
                </c:pt>
                <c:pt idx="1">
                  <c:v>0.8</c:v>
                </c:pt>
                <c:pt idx="2">
                  <c:v>4.5</c:v>
                </c:pt>
                <c:pt idx="3">
                  <c:v>4.4000000000000004</c:v>
                </c:pt>
                <c:pt idx="4">
                  <c:v>1.2</c:v>
                </c:pt>
                <c:pt idx="5">
                  <c:v>5.6</c:v>
                </c:pt>
              </c:numCache>
            </c:numRef>
          </c:val>
          <c:extLst>
            <c:ext xmlns:c16="http://schemas.microsoft.com/office/drawing/2014/chart" uri="{C3380CC4-5D6E-409C-BE32-E72D297353CC}">
              <c16:uniqueId val="{00000001-A177-4EBA-A7CD-A499AB13C211}"/>
            </c:ext>
          </c:extLst>
        </c:ser>
        <c:dLbls>
          <c:showLegendKey val="0"/>
          <c:showVal val="1"/>
          <c:showCatName val="0"/>
          <c:showSerName val="0"/>
          <c:showPercent val="0"/>
          <c:showBubbleSize val="0"/>
        </c:dLbls>
        <c:gapWidth val="150"/>
        <c:shape val="cylinder"/>
        <c:axId val="79570816"/>
        <c:axId val="79572352"/>
        <c:axId val="0"/>
      </c:bar3DChart>
      <c:catAx>
        <c:axId val="7957081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9572352"/>
        <c:crosses val="autoZero"/>
        <c:auto val="1"/>
        <c:lblAlgn val="ctr"/>
        <c:lblOffset val="100"/>
        <c:noMultiLvlLbl val="0"/>
      </c:catAx>
      <c:valAx>
        <c:axId val="79572352"/>
        <c:scaling>
          <c:orientation val="minMax"/>
        </c:scaling>
        <c:delete val="1"/>
        <c:axPos val="l"/>
        <c:numFmt formatCode="General" sourceLinked="1"/>
        <c:majorTickMark val="out"/>
        <c:minorTickMark val="none"/>
        <c:tickLblPos val="nextTo"/>
        <c:crossAx val="7957081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20</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31</cp:revision>
  <dcterms:created xsi:type="dcterms:W3CDTF">2026-01-30T04:44:00Z</dcterms:created>
  <dcterms:modified xsi:type="dcterms:W3CDTF">2026-02-26T12:19:00Z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b6417343-a179-4ac8-878e-822790a001ac</vt:lpwstr>
  </property>
</Properties>
</file>