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57EB3" w14:textId="77777777" w:rsidR="007639E5" w:rsidRDefault="004A130F" w:rsidP="00FB50F1">
      <w:pPr>
        <w:rPr>
          <w:rFonts w:ascii="Times New Roman" w:hAnsi="Times New Roman" w:cs="Times New Roman"/>
          <w:b/>
          <w:sz w:val="24"/>
          <w:szCs w:val="24"/>
          <w:lang w:val="en-GB"/>
        </w:rPr>
      </w:pPr>
      <w:r w:rsidRPr="002C32F7">
        <w:rPr>
          <w:rFonts w:ascii="Times New Roman" w:hAnsi="Times New Roman" w:cs="Times New Roman"/>
          <w:b/>
          <w:sz w:val="24"/>
          <w:szCs w:val="24"/>
          <w:lang w:val="en-GB"/>
        </w:rPr>
        <w:t>PREVALENCE</w:t>
      </w:r>
      <w:r w:rsidR="007639E5" w:rsidRPr="002C32F7">
        <w:rPr>
          <w:rFonts w:ascii="Times New Roman" w:hAnsi="Times New Roman" w:cs="Times New Roman"/>
          <w:b/>
          <w:sz w:val="24"/>
          <w:szCs w:val="24"/>
          <w:lang w:val="en-GB"/>
        </w:rPr>
        <w:t xml:space="preserve"> OF </w:t>
      </w:r>
      <w:r w:rsidR="007639E5" w:rsidRPr="002C32F7">
        <w:rPr>
          <w:rFonts w:ascii="Times New Roman" w:hAnsi="Times New Roman" w:cs="Times New Roman"/>
          <w:b/>
          <w:i/>
          <w:iCs/>
          <w:sz w:val="24"/>
          <w:szCs w:val="24"/>
          <w:lang w:val="en-GB"/>
        </w:rPr>
        <w:t>KLEBSIELLA PNEUMONIAE</w:t>
      </w:r>
      <w:r w:rsidR="007639E5" w:rsidRPr="002C32F7">
        <w:rPr>
          <w:rFonts w:ascii="Times New Roman" w:hAnsi="Times New Roman" w:cs="Times New Roman"/>
          <w:b/>
          <w:sz w:val="24"/>
          <w:szCs w:val="24"/>
          <w:lang w:val="en-GB"/>
        </w:rPr>
        <w:t xml:space="preserve"> IN DIABETIC FOOT WOUNDS IN SELECTED HEALTH FACILITIES IN BENUE STATE, NIGERIA</w:t>
      </w:r>
    </w:p>
    <w:p w14:paraId="328E7D0D" w14:textId="427DBC5D" w:rsidR="00270CCE" w:rsidRDefault="00270CCE" w:rsidP="00270CCE">
      <w:pPr>
        <w:rPr>
          <w:rFonts w:ascii="Times New Roman" w:hAnsi="Times New Roman" w:cs="Times New Roman"/>
          <w:b/>
          <w:sz w:val="24"/>
          <w:szCs w:val="24"/>
        </w:rPr>
      </w:pPr>
    </w:p>
    <w:p w14:paraId="6CB008BC" w14:textId="77777777" w:rsidR="00A40583" w:rsidRPr="00877B1F" w:rsidRDefault="00A40583" w:rsidP="00270CCE">
      <w:pPr>
        <w:rPr>
          <w:rFonts w:ascii="Times New Roman" w:hAnsi="Times New Roman" w:cs="Times New Roman"/>
          <w:b/>
          <w:sz w:val="24"/>
          <w:szCs w:val="24"/>
        </w:rPr>
      </w:pPr>
      <w:bookmarkStart w:id="0" w:name="_GoBack"/>
      <w:bookmarkEnd w:id="0"/>
    </w:p>
    <w:p w14:paraId="1F601917" w14:textId="77777777" w:rsidR="00FE107C" w:rsidRPr="00877B1F" w:rsidRDefault="00FE107C" w:rsidP="00FE107C">
      <w:pPr>
        <w:jc w:val="both"/>
        <w:rPr>
          <w:rFonts w:ascii="Times New Roman" w:hAnsi="Times New Roman" w:cs="Times New Roman"/>
          <w:b/>
          <w:sz w:val="24"/>
          <w:szCs w:val="24"/>
        </w:rPr>
      </w:pPr>
      <w:r w:rsidRPr="00877B1F">
        <w:rPr>
          <w:rFonts w:ascii="Times New Roman" w:hAnsi="Times New Roman" w:cs="Times New Roman"/>
          <w:b/>
          <w:sz w:val="24"/>
          <w:szCs w:val="24"/>
        </w:rPr>
        <w:t>ABSTRACT</w:t>
      </w:r>
    </w:p>
    <w:p w14:paraId="44AF5821" w14:textId="77777777" w:rsidR="00FE107C" w:rsidRPr="00877B1F" w:rsidRDefault="00FE107C" w:rsidP="00FE107C">
      <w:pPr>
        <w:jc w:val="both"/>
        <w:rPr>
          <w:rFonts w:ascii="Times New Roman" w:hAnsi="Times New Roman" w:cs="Times New Roman"/>
          <w:sz w:val="24"/>
          <w:szCs w:val="24"/>
        </w:rPr>
      </w:pPr>
      <w:r w:rsidRPr="00877B1F">
        <w:rPr>
          <w:rFonts w:ascii="Times New Roman" w:hAnsi="Times New Roman" w:cs="Times New Roman"/>
          <w:sz w:val="24"/>
          <w:szCs w:val="24"/>
        </w:rPr>
        <w:t>This study</w:t>
      </w:r>
      <w:r w:rsidR="00877B1F" w:rsidRPr="00877B1F">
        <w:rPr>
          <w:rFonts w:ascii="Times New Roman" w:hAnsi="Times New Roman" w:cs="Times New Roman"/>
          <w:sz w:val="24"/>
          <w:szCs w:val="24"/>
        </w:rPr>
        <w:t xml:space="preserve"> investigated the prevalence of </w:t>
      </w:r>
      <w:r w:rsidR="00877B1F" w:rsidRPr="00877B1F">
        <w:rPr>
          <w:rFonts w:ascii="Times New Roman" w:hAnsi="Times New Roman" w:cs="Times New Roman"/>
          <w:i/>
          <w:iCs/>
          <w:sz w:val="24"/>
          <w:szCs w:val="24"/>
        </w:rPr>
        <w:t>Klebsiella pneumoniae</w:t>
      </w:r>
      <w:r w:rsidR="00877B1F">
        <w:rPr>
          <w:rFonts w:ascii="Times New Roman" w:hAnsi="Times New Roman" w:cs="Times New Roman"/>
          <w:sz w:val="24"/>
          <w:szCs w:val="24"/>
        </w:rPr>
        <w:t xml:space="preserve"> </w:t>
      </w:r>
      <w:r w:rsidRPr="00877B1F">
        <w:rPr>
          <w:rFonts w:ascii="Times New Roman" w:hAnsi="Times New Roman" w:cs="Times New Roman"/>
          <w:sz w:val="24"/>
          <w:szCs w:val="24"/>
        </w:rPr>
        <w:t xml:space="preserve">in Diabetic Foot Wounds in Selected Health Facilities across Three Senatorial Zones in Benue State, Nigeria. Diabetic foot wounds (DFWs) remain one of the most severe complications of diabetes mellitus, contributing significantly to prolonged hospitalization, lower-limb amputation, and increased mortality. A total of 420 wound samples were collected and </w:t>
      </w:r>
      <w:proofErr w:type="spellStart"/>
      <w:r w:rsidRPr="00877B1F">
        <w:rPr>
          <w:rFonts w:ascii="Times New Roman" w:hAnsi="Times New Roman" w:cs="Times New Roman"/>
          <w:sz w:val="24"/>
          <w:szCs w:val="24"/>
        </w:rPr>
        <w:t>analysed</w:t>
      </w:r>
      <w:proofErr w:type="spellEnd"/>
      <w:r w:rsidRPr="00877B1F">
        <w:rPr>
          <w:rFonts w:ascii="Times New Roman" w:hAnsi="Times New Roman" w:cs="Times New Roman"/>
          <w:sz w:val="24"/>
          <w:szCs w:val="24"/>
        </w:rPr>
        <w:t xml:space="preserve"> using standard culture-based techniques. Out of the 420 samples </w:t>
      </w:r>
      <w:proofErr w:type="spellStart"/>
      <w:r w:rsidRPr="00877B1F">
        <w:rPr>
          <w:rFonts w:ascii="Times New Roman" w:hAnsi="Times New Roman" w:cs="Times New Roman"/>
          <w:sz w:val="24"/>
          <w:szCs w:val="24"/>
        </w:rPr>
        <w:t>analysed</w:t>
      </w:r>
      <w:proofErr w:type="spellEnd"/>
      <w:r w:rsidRPr="00877B1F">
        <w:rPr>
          <w:rFonts w:ascii="Times New Roman" w:hAnsi="Times New Roman" w:cs="Times New Roman"/>
          <w:sz w:val="24"/>
          <w:szCs w:val="24"/>
        </w:rPr>
        <w:t xml:space="preserve">, 57 isolates of </w:t>
      </w:r>
      <w:r w:rsidRPr="00877B1F">
        <w:rPr>
          <w:rFonts w:ascii="Times New Roman" w:hAnsi="Times New Roman" w:cs="Times New Roman"/>
          <w:i/>
          <w:iCs/>
          <w:sz w:val="24"/>
          <w:szCs w:val="24"/>
        </w:rPr>
        <w:t>Klebsiella pneumoniae</w:t>
      </w:r>
      <w:r w:rsidRPr="00877B1F">
        <w:rPr>
          <w:rFonts w:ascii="Times New Roman" w:hAnsi="Times New Roman" w:cs="Times New Roman"/>
          <w:sz w:val="24"/>
          <w:szCs w:val="24"/>
        </w:rPr>
        <w:t xml:space="preserve"> were identified, representing a prevalence of 13.6% (57/420). Statistical analysis showed significant associations between infection and age (χ²= 9.081, p = 0.028), sex (χ² = 4.651, p = 0.033), and wound duration (χ² = 7.185, p = 0.028). However, no statistically significant difference was observed across the three senatorial zones (χ² = 0.502, p = 0.478), indicating a relatively uniform distribution of the pathogen across the study area. </w:t>
      </w:r>
      <w:r w:rsidR="00156611" w:rsidRPr="00877B1F">
        <w:rPr>
          <w:rFonts w:ascii="Times New Roman" w:hAnsi="Times New Roman" w:cs="Times New Roman"/>
          <w:sz w:val="24"/>
          <w:szCs w:val="24"/>
        </w:rPr>
        <w:t xml:space="preserve">The findings indicate that </w:t>
      </w:r>
      <w:r w:rsidR="00156611" w:rsidRPr="00877B1F">
        <w:rPr>
          <w:rStyle w:val="Emphasis"/>
          <w:rFonts w:ascii="Times New Roman" w:hAnsi="Times New Roman" w:cs="Times New Roman"/>
          <w:sz w:val="24"/>
          <w:szCs w:val="24"/>
        </w:rPr>
        <w:t>K. pneumoniae</w:t>
      </w:r>
      <w:r w:rsidR="00156611" w:rsidRPr="00877B1F">
        <w:rPr>
          <w:rFonts w:ascii="Times New Roman" w:hAnsi="Times New Roman" w:cs="Times New Roman"/>
          <w:sz w:val="24"/>
          <w:szCs w:val="24"/>
        </w:rPr>
        <w:t xml:space="preserve"> is an important pathogen in diabetic foot wound infections in Benue State. Continuous microbiological surveillance, improved infection control measures, and rational antibiotic use are therefore necessary to reduce complications associated with diabetic foot infections.</w:t>
      </w:r>
    </w:p>
    <w:p w14:paraId="15D4BC7D" w14:textId="77777777" w:rsidR="002C32F7" w:rsidRPr="00877B1F" w:rsidRDefault="002C32F7" w:rsidP="00FE107C">
      <w:pPr>
        <w:jc w:val="both"/>
        <w:rPr>
          <w:rFonts w:ascii="Times New Roman" w:hAnsi="Times New Roman" w:cs="Times New Roman"/>
          <w:b/>
          <w:sz w:val="24"/>
          <w:szCs w:val="24"/>
        </w:rPr>
      </w:pPr>
      <w:r w:rsidRPr="00877B1F">
        <w:rPr>
          <w:rFonts w:ascii="Times New Roman" w:hAnsi="Times New Roman" w:cs="Times New Roman"/>
          <w:b/>
          <w:sz w:val="24"/>
          <w:szCs w:val="24"/>
        </w:rPr>
        <w:t xml:space="preserve">Keywords: </w:t>
      </w:r>
      <w:r w:rsidR="00156611" w:rsidRPr="00877B1F">
        <w:rPr>
          <w:rFonts w:ascii="Times New Roman" w:hAnsi="Times New Roman" w:cs="Times New Roman"/>
          <w:sz w:val="24"/>
          <w:szCs w:val="24"/>
        </w:rPr>
        <w:t xml:space="preserve">Diabetic foot wounds; </w:t>
      </w:r>
      <w:r w:rsidR="00156611" w:rsidRPr="00877B1F">
        <w:rPr>
          <w:rStyle w:val="Emphasis"/>
          <w:rFonts w:ascii="Times New Roman" w:hAnsi="Times New Roman" w:cs="Times New Roman"/>
          <w:sz w:val="24"/>
          <w:szCs w:val="24"/>
        </w:rPr>
        <w:t>Klebsiella pneumoniae</w:t>
      </w:r>
      <w:r w:rsidR="00156611" w:rsidRPr="00877B1F">
        <w:rPr>
          <w:rFonts w:ascii="Times New Roman" w:hAnsi="Times New Roman" w:cs="Times New Roman"/>
          <w:sz w:val="24"/>
          <w:szCs w:val="24"/>
        </w:rPr>
        <w:t>; prevalence and diabetes mellitus</w:t>
      </w:r>
    </w:p>
    <w:p w14:paraId="1D4FBA5D" w14:textId="77777777" w:rsidR="00FE107C" w:rsidRPr="00877B1F" w:rsidRDefault="00FE107C" w:rsidP="00FE107C">
      <w:pPr>
        <w:rPr>
          <w:rFonts w:ascii="Times New Roman" w:hAnsi="Times New Roman" w:cs="Times New Roman"/>
          <w:sz w:val="24"/>
          <w:szCs w:val="24"/>
        </w:rPr>
      </w:pPr>
    </w:p>
    <w:p w14:paraId="16AD490B" w14:textId="77777777" w:rsidR="00FE107C" w:rsidRDefault="00FE107C" w:rsidP="00FE107C">
      <w:pPr>
        <w:jc w:val="both"/>
      </w:pPr>
    </w:p>
    <w:p w14:paraId="10D7FADF" w14:textId="77777777" w:rsidR="008A11BC" w:rsidRPr="00156611" w:rsidRDefault="008A11BC" w:rsidP="00156611">
      <w:pPr>
        <w:pStyle w:val="ListParagraph"/>
        <w:numPr>
          <w:ilvl w:val="0"/>
          <w:numId w:val="3"/>
        </w:numPr>
        <w:spacing w:line="240" w:lineRule="auto"/>
        <w:rPr>
          <w:rFonts w:ascii="Times New Roman" w:hAnsi="Times New Roman" w:cs="Times New Roman"/>
          <w:b/>
          <w:sz w:val="24"/>
          <w:szCs w:val="24"/>
        </w:rPr>
      </w:pPr>
      <w:r w:rsidRPr="00156611">
        <w:rPr>
          <w:rFonts w:ascii="Times New Roman" w:hAnsi="Times New Roman" w:cs="Times New Roman"/>
          <w:b/>
          <w:sz w:val="24"/>
          <w:szCs w:val="24"/>
        </w:rPr>
        <w:t>INTRODUCTION</w:t>
      </w:r>
    </w:p>
    <w:p w14:paraId="48C0089D" w14:textId="77777777" w:rsidR="008A11BC" w:rsidRPr="007639E5" w:rsidRDefault="008A11BC" w:rsidP="00156611">
      <w:pPr>
        <w:spacing w:line="240" w:lineRule="auto"/>
        <w:rPr>
          <w:b/>
        </w:rPr>
      </w:pPr>
    </w:p>
    <w:p w14:paraId="0A175371" w14:textId="77777777" w:rsidR="008A11BC" w:rsidRPr="00CE069D" w:rsidRDefault="008A11BC" w:rsidP="008A11BC">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Diabetes mellitus (DM) is a chronic metabolic disorder with a rising global prevalence. One of its most serious complications is diabetic foot infection (DFI), often caused by diabetic foot wounds (DFWs). DFWs continue to pose a significant public health challenge, especially in low- and middle-income countries where healthcare infrastructure is often limited. These wounds are frequently colonized and infected by a polymicrobial community, with Klebsiella pneumoniae emerging as a notable pathogen linked to severe clinical outcomes (</w:t>
      </w:r>
      <w:proofErr w:type="spellStart"/>
      <w:r w:rsidRPr="00CE069D">
        <w:rPr>
          <w:rFonts w:ascii="Times New Roman" w:hAnsi="Times New Roman" w:cs="Times New Roman"/>
          <w:sz w:val="24"/>
          <w:szCs w:val="24"/>
        </w:rPr>
        <w:t>Alfouzan</w:t>
      </w:r>
      <w:proofErr w:type="spellEnd"/>
      <w:r w:rsidRPr="00CE069D">
        <w:rPr>
          <w:rFonts w:ascii="Times New Roman" w:hAnsi="Times New Roman" w:cs="Times New Roman"/>
          <w:sz w:val="24"/>
          <w:szCs w:val="24"/>
        </w:rPr>
        <w:t xml:space="preserve"> et al., 2022).</w:t>
      </w:r>
    </w:p>
    <w:p w14:paraId="3BE8D8D0" w14:textId="77777777" w:rsidR="00156611" w:rsidRPr="00156611" w:rsidRDefault="008A11BC" w:rsidP="00156611">
      <w:pPr>
        <w:spacing w:after="0" w:line="480" w:lineRule="auto"/>
        <w:jc w:val="both"/>
        <w:rPr>
          <w:rFonts w:ascii="Times New Roman" w:hAnsi="Times New Roman" w:cs="Times New Roman"/>
          <w:sz w:val="24"/>
          <w:szCs w:val="24"/>
        </w:rPr>
      </w:pPr>
      <w:r w:rsidRPr="00CE069D">
        <w:rPr>
          <w:rFonts w:ascii="Times New Roman" w:hAnsi="Times New Roman" w:cs="Times New Roman"/>
          <w:i/>
          <w:iCs/>
          <w:sz w:val="24"/>
          <w:szCs w:val="24"/>
        </w:rPr>
        <w:t>Klebsiella pneumoniae</w:t>
      </w:r>
      <w:r w:rsidRPr="00CE069D">
        <w:rPr>
          <w:rFonts w:ascii="Times New Roman" w:hAnsi="Times New Roman" w:cs="Times New Roman"/>
          <w:sz w:val="24"/>
          <w:szCs w:val="24"/>
        </w:rPr>
        <w:t xml:space="preserve"> is a Gram-negative, encapsulated bacterium and a member of the Enterobacteriaceae family. It has gained prominence not only due to its association with hospital-</w:t>
      </w:r>
      <w:r w:rsidRPr="00CE069D">
        <w:rPr>
          <w:rFonts w:ascii="Times New Roman" w:hAnsi="Times New Roman" w:cs="Times New Roman"/>
          <w:sz w:val="24"/>
          <w:szCs w:val="24"/>
        </w:rPr>
        <w:lastRenderedPageBreak/>
        <w:t xml:space="preserve">acquired infections but also because of its increasing resistance to multiple antibiotics, including carbapenems and third-generation cephalosporins (Navon-Venezia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xml:space="preserve">., 2023). In diabetic patients, the compromised immune response, poor perfusion, and neuropathy create a conducive environment for opportunistic pathogens like </w:t>
      </w:r>
      <w:r w:rsidRPr="00CE069D">
        <w:rPr>
          <w:rFonts w:ascii="Times New Roman" w:hAnsi="Times New Roman" w:cs="Times New Roman"/>
          <w:i/>
          <w:iCs/>
          <w:sz w:val="24"/>
          <w:szCs w:val="24"/>
        </w:rPr>
        <w:t>K. pneumoniae</w:t>
      </w:r>
      <w:r w:rsidRPr="00CE069D">
        <w:rPr>
          <w:rFonts w:ascii="Times New Roman" w:hAnsi="Times New Roman" w:cs="Times New Roman"/>
          <w:sz w:val="24"/>
          <w:szCs w:val="24"/>
        </w:rPr>
        <w:t xml:space="preserve"> to thrive and cause aggressive soft tissue infections, potentially leading to amputation or systemic sepsis if not promptly and accurately diagnosed.</w:t>
      </w:r>
    </w:p>
    <w:p w14:paraId="6ED27754" w14:textId="77777777" w:rsidR="00156611" w:rsidRPr="00156611" w:rsidRDefault="00156611" w:rsidP="00156611">
      <w:pPr>
        <w:spacing w:after="0" w:line="480" w:lineRule="auto"/>
        <w:jc w:val="both"/>
        <w:rPr>
          <w:rFonts w:ascii="Times New Roman" w:hAnsi="Times New Roman" w:cs="Times New Roman"/>
          <w:sz w:val="24"/>
          <w:szCs w:val="24"/>
        </w:rPr>
      </w:pPr>
      <w:r w:rsidRPr="00156611">
        <w:rPr>
          <w:rFonts w:ascii="Times New Roman" w:hAnsi="Times New Roman" w:cs="Times New Roman"/>
          <w:sz w:val="24"/>
          <w:szCs w:val="24"/>
        </w:rPr>
        <w:t xml:space="preserve">There is no epidemiological information about the incidence of </w:t>
      </w:r>
      <w:r w:rsidRPr="00156611">
        <w:rPr>
          <w:rFonts w:ascii="Times New Roman" w:hAnsi="Times New Roman" w:cs="Times New Roman"/>
          <w:i/>
          <w:sz w:val="24"/>
          <w:szCs w:val="24"/>
        </w:rPr>
        <w:t>K. pneumoniae</w:t>
      </w:r>
      <w:r w:rsidRPr="00156611">
        <w:rPr>
          <w:rFonts w:ascii="Times New Roman" w:hAnsi="Times New Roman" w:cs="Times New Roman"/>
          <w:sz w:val="24"/>
          <w:szCs w:val="24"/>
        </w:rPr>
        <w:t xml:space="preserve"> in diabetic foot wounds in various regions of Nigeria, including Benue State, despite the bacteria's clinical significance in wound infections. Effective clinical therapy and antibiotic stewardship depend on an understanding of this pathogen's spread. Thus, the purpose of this study was to ascertain the prevalence of </w:t>
      </w:r>
      <w:r w:rsidRPr="00156611">
        <w:rPr>
          <w:rFonts w:ascii="Times New Roman" w:hAnsi="Times New Roman" w:cs="Times New Roman"/>
          <w:i/>
          <w:sz w:val="24"/>
          <w:szCs w:val="24"/>
        </w:rPr>
        <w:t>Klebsiella pneumoniae</w:t>
      </w:r>
      <w:r w:rsidRPr="00156611">
        <w:rPr>
          <w:rFonts w:ascii="Times New Roman" w:hAnsi="Times New Roman" w:cs="Times New Roman"/>
          <w:sz w:val="24"/>
          <w:szCs w:val="24"/>
        </w:rPr>
        <w:t xml:space="preserve"> among patients with diabetic foot wounds who visited particular medical facilities.</w:t>
      </w:r>
      <w:r>
        <w:rPr>
          <w:rFonts w:ascii="Times New Roman" w:hAnsi="Times New Roman" w:cs="Times New Roman"/>
          <w:sz w:val="24"/>
          <w:szCs w:val="24"/>
        </w:rPr>
        <w:t xml:space="preserve"> </w:t>
      </w:r>
      <w:r w:rsidRPr="00156611">
        <w:rPr>
          <w:rFonts w:ascii="Times New Roman" w:hAnsi="Times New Roman" w:cs="Times New Roman"/>
          <w:sz w:val="24"/>
          <w:szCs w:val="24"/>
        </w:rPr>
        <w:t>These resistant strains raise morbidity, mortality, and healthcare expenses while restricting treatment options. Such resistant organisms are more likely to colonize and infect wounds in diabetic patients due to weakened immunity and decreased tissue perfusion.</w:t>
      </w:r>
    </w:p>
    <w:p w14:paraId="1B38D491" w14:textId="77777777" w:rsidR="008A11BC" w:rsidRPr="00CE069D" w:rsidRDefault="008A11BC" w:rsidP="008A11BC">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CE069D">
        <w:rPr>
          <w:rFonts w:ascii="Times New Roman" w:eastAsia="Times New Roman" w:hAnsi="Times New Roman" w:cs="Times New Roman"/>
          <w:b/>
          <w:bCs/>
          <w:sz w:val="24"/>
          <w:szCs w:val="24"/>
        </w:rPr>
        <w:t>MATERIALS AND METHODS</w:t>
      </w:r>
    </w:p>
    <w:p w14:paraId="6E3F8CAC" w14:textId="77777777" w:rsidR="008A11BC" w:rsidRPr="00CE069D" w:rsidRDefault="008A11BC" w:rsidP="008A11BC">
      <w:pPr>
        <w:spacing w:after="0" w:line="480" w:lineRule="auto"/>
        <w:contextualSpacing/>
        <w:jc w:val="both"/>
        <w:rPr>
          <w:rFonts w:ascii="Times New Roman" w:eastAsiaTheme="minorEastAsia" w:hAnsi="Times New Roman" w:cs="Times New Roman"/>
          <w:b/>
          <w:bCs/>
          <w:kern w:val="24"/>
          <w:sz w:val="24"/>
          <w:szCs w:val="24"/>
        </w:rPr>
      </w:pPr>
      <w:r w:rsidRPr="00CE069D">
        <w:rPr>
          <w:rFonts w:ascii="Times New Roman" w:eastAsiaTheme="minorEastAsia" w:hAnsi="Times New Roman" w:cs="Times New Roman"/>
          <w:b/>
          <w:bCs/>
          <w:kern w:val="24"/>
          <w:sz w:val="24"/>
          <w:szCs w:val="24"/>
        </w:rPr>
        <w:t xml:space="preserve"> Study Site  </w:t>
      </w:r>
    </w:p>
    <w:p w14:paraId="1704A610" w14:textId="77777777" w:rsidR="008A11BC" w:rsidRPr="0081603B" w:rsidRDefault="008A11BC" w:rsidP="008A11BC">
      <w:pPr>
        <w:spacing w:after="0" w:line="480" w:lineRule="auto"/>
        <w:contextualSpacing/>
        <w:jc w:val="both"/>
        <w:rPr>
          <w:rFonts w:ascii="Times New Roman" w:hAnsi="Times New Roman" w:cs="Times New Roman"/>
          <w:sz w:val="24"/>
          <w:szCs w:val="24"/>
        </w:rPr>
      </w:pPr>
      <w:r w:rsidRPr="008461BA">
        <w:rPr>
          <w:rFonts w:ascii="Times New Roman" w:hAnsi="Times New Roman" w:cs="Times New Roman"/>
          <w:sz w:val="24"/>
          <w:szCs w:val="24"/>
        </w:rPr>
        <w:t>It was conducted in Secondary and Tertiary Health Facilities across the Three Senatorial Zones of Benue State, Nigeria (Zones A, B and C)</w:t>
      </w:r>
    </w:p>
    <w:p w14:paraId="286365CB" w14:textId="77777777" w:rsidR="008A11BC" w:rsidRPr="004E59D7" w:rsidRDefault="008A11BC" w:rsidP="004E59D7">
      <w:pPr>
        <w:spacing w:after="0" w:line="480" w:lineRule="auto"/>
        <w:contextualSpacing/>
        <w:jc w:val="both"/>
        <w:rPr>
          <w:rFonts w:ascii="Times New Roman" w:hAnsi="Times New Roman" w:cs="Times New Roman"/>
          <w:sz w:val="24"/>
          <w:szCs w:val="24"/>
        </w:rPr>
      </w:pPr>
      <w:r w:rsidRPr="00CE069D">
        <w:rPr>
          <w:rFonts w:ascii="Times New Roman" w:hAnsi="Times New Roman" w:cs="Times New Roman"/>
          <w:sz w:val="24"/>
          <w:szCs w:val="24"/>
        </w:rPr>
        <w:t xml:space="preserve">Benue state lies in the lower river Benue trough in the middle belt region of Nigeria (now North Central) and has 23 Local Government Areas (LGAs). It is inhabited predominantly by the </w:t>
      </w:r>
      <w:proofErr w:type="spellStart"/>
      <w:r w:rsidRPr="00CE069D">
        <w:rPr>
          <w:rFonts w:ascii="Times New Roman" w:hAnsi="Times New Roman" w:cs="Times New Roman"/>
          <w:sz w:val="24"/>
          <w:szCs w:val="24"/>
        </w:rPr>
        <w:t>Tiv</w:t>
      </w:r>
      <w:proofErr w:type="spellEnd"/>
      <w:r w:rsidRPr="00CE069D">
        <w:rPr>
          <w:rFonts w:ascii="Times New Roman" w:hAnsi="Times New Roman" w:cs="Times New Roman"/>
          <w:sz w:val="24"/>
          <w:szCs w:val="24"/>
        </w:rPr>
        <w:t xml:space="preserve">, </w:t>
      </w:r>
      <w:proofErr w:type="spellStart"/>
      <w:r w:rsidRPr="00CE069D">
        <w:rPr>
          <w:rFonts w:ascii="Times New Roman" w:hAnsi="Times New Roman" w:cs="Times New Roman"/>
          <w:sz w:val="24"/>
          <w:szCs w:val="24"/>
        </w:rPr>
        <w:t>Idoma</w:t>
      </w:r>
      <w:proofErr w:type="spellEnd"/>
      <w:r w:rsidRPr="00CE069D">
        <w:rPr>
          <w:rFonts w:ascii="Times New Roman" w:hAnsi="Times New Roman" w:cs="Times New Roman"/>
          <w:sz w:val="24"/>
          <w:szCs w:val="24"/>
        </w:rPr>
        <w:t xml:space="preserve"> and </w:t>
      </w:r>
      <w:proofErr w:type="spellStart"/>
      <w:r w:rsidRPr="00CE069D">
        <w:rPr>
          <w:rFonts w:ascii="Times New Roman" w:hAnsi="Times New Roman" w:cs="Times New Roman"/>
          <w:sz w:val="24"/>
          <w:szCs w:val="24"/>
        </w:rPr>
        <w:t>Igede</w:t>
      </w:r>
      <w:proofErr w:type="spellEnd"/>
      <w:r w:rsidRPr="00CE069D">
        <w:rPr>
          <w:rFonts w:ascii="Times New Roman" w:hAnsi="Times New Roman" w:cs="Times New Roman"/>
          <w:sz w:val="24"/>
          <w:szCs w:val="24"/>
        </w:rPr>
        <w:t xml:space="preserve"> who speak </w:t>
      </w:r>
      <w:proofErr w:type="spellStart"/>
      <w:r w:rsidRPr="00CE069D">
        <w:rPr>
          <w:rFonts w:ascii="Times New Roman" w:hAnsi="Times New Roman" w:cs="Times New Roman"/>
          <w:sz w:val="24"/>
          <w:szCs w:val="24"/>
        </w:rPr>
        <w:t>Tiv</w:t>
      </w:r>
      <w:proofErr w:type="spellEnd"/>
      <w:r w:rsidRPr="00CE069D">
        <w:rPr>
          <w:rFonts w:ascii="Times New Roman" w:hAnsi="Times New Roman" w:cs="Times New Roman"/>
          <w:sz w:val="24"/>
          <w:szCs w:val="24"/>
        </w:rPr>
        <w:t xml:space="preserve">, </w:t>
      </w:r>
      <w:proofErr w:type="spellStart"/>
      <w:r w:rsidRPr="00CE069D">
        <w:rPr>
          <w:rFonts w:ascii="Times New Roman" w:hAnsi="Times New Roman" w:cs="Times New Roman"/>
          <w:sz w:val="24"/>
          <w:szCs w:val="24"/>
        </w:rPr>
        <w:t>Idoma</w:t>
      </w:r>
      <w:proofErr w:type="spellEnd"/>
      <w:r w:rsidRPr="00CE069D">
        <w:rPr>
          <w:rFonts w:ascii="Times New Roman" w:hAnsi="Times New Roman" w:cs="Times New Roman"/>
          <w:sz w:val="24"/>
          <w:szCs w:val="24"/>
        </w:rPr>
        <w:t xml:space="preserve"> and </w:t>
      </w:r>
      <w:proofErr w:type="spellStart"/>
      <w:r w:rsidRPr="00CE069D">
        <w:rPr>
          <w:rFonts w:ascii="Times New Roman" w:hAnsi="Times New Roman" w:cs="Times New Roman"/>
          <w:sz w:val="24"/>
          <w:szCs w:val="24"/>
        </w:rPr>
        <w:t>Igede</w:t>
      </w:r>
      <w:proofErr w:type="spellEnd"/>
      <w:r w:rsidRPr="00CE069D">
        <w:rPr>
          <w:rFonts w:ascii="Times New Roman" w:hAnsi="Times New Roman" w:cs="Times New Roman"/>
          <w:sz w:val="24"/>
          <w:szCs w:val="24"/>
        </w:rPr>
        <w:t xml:space="preserve"> respectively. It is divided into three Senatorial zones, Benue North-East (A), Benue North-West (B) and Benue South (C). </w:t>
      </w:r>
      <w:r w:rsidRPr="00CE069D">
        <w:rPr>
          <w:rFonts w:ascii="Times New Roman" w:eastAsia="Times New Roman" w:hAnsi="Times New Roman" w:cs="Times New Roman"/>
          <w:sz w:val="24"/>
          <w:szCs w:val="24"/>
        </w:rPr>
        <w:t xml:space="preserve">Benue state lies </w:t>
      </w:r>
      <w:r w:rsidRPr="00CE069D">
        <w:rPr>
          <w:rFonts w:ascii="Times New Roman" w:eastAsia="Times New Roman" w:hAnsi="Times New Roman" w:cs="Times New Roman"/>
          <w:sz w:val="24"/>
          <w:szCs w:val="24"/>
        </w:rPr>
        <w:lastRenderedPageBreak/>
        <w:t>between Latitude 6</w:t>
      </w:r>
      <w:r w:rsidRPr="00CE069D">
        <w:rPr>
          <w:rFonts w:ascii="Times New Roman" w:eastAsia="Times New Roman" w:hAnsi="Times New Roman" w:cs="Times New Roman"/>
          <w:sz w:val="24"/>
          <w:szCs w:val="24"/>
          <w:vertAlign w:val="superscript"/>
        </w:rPr>
        <w:t>0</w:t>
      </w:r>
      <w:r w:rsidRPr="00CE069D">
        <w:rPr>
          <w:rFonts w:ascii="Times New Roman" w:eastAsia="Times New Roman" w:hAnsi="Times New Roman" w:cs="Times New Roman"/>
          <w:sz w:val="24"/>
          <w:szCs w:val="24"/>
        </w:rPr>
        <w:t xml:space="preserve"> 25'N and 8 </w:t>
      </w:r>
      <w:r w:rsidRPr="00CE069D">
        <w:rPr>
          <w:rFonts w:ascii="Times New Roman" w:eastAsia="Times New Roman" w:hAnsi="Times New Roman" w:cs="Times New Roman"/>
          <w:sz w:val="24"/>
          <w:szCs w:val="24"/>
          <w:vertAlign w:val="superscript"/>
        </w:rPr>
        <w:t>o</w:t>
      </w:r>
      <w:r w:rsidRPr="00CE069D">
        <w:rPr>
          <w:rFonts w:ascii="Times New Roman" w:eastAsia="Times New Roman" w:hAnsi="Times New Roman" w:cs="Times New Roman"/>
          <w:sz w:val="24"/>
          <w:szCs w:val="24"/>
        </w:rPr>
        <w:t xml:space="preserve"> 8'N, and longitudes 7 </w:t>
      </w:r>
      <w:r w:rsidRPr="00CE069D">
        <w:rPr>
          <w:rFonts w:ascii="Times New Roman" w:eastAsia="Times New Roman" w:hAnsi="Times New Roman" w:cs="Times New Roman"/>
          <w:sz w:val="24"/>
          <w:szCs w:val="24"/>
          <w:vertAlign w:val="superscript"/>
        </w:rPr>
        <w:t>o</w:t>
      </w:r>
      <w:r w:rsidRPr="00CE069D">
        <w:rPr>
          <w:rFonts w:ascii="Times New Roman" w:eastAsia="Times New Roman" w:hAnsi="Times New Roman" w:cs="Times New Roman"/>
          <w:sz w:val="24"/>
          <w:szCs w:val="24"/>
        </w:rPr>
        <w:t xml:space="preserve"> 47'E and 10 </w:t>
      </w:r>
      <w:r w:rsidRPr="00CE069D">
        <w:rPr>
          <w:rFonts w:ascii="Times New Roman" w:eastAsia="Times New Roman" w:hAnsi="Times New Roman" w:cs="Times New Roman"/>
          <w:sz w:val="24"/>
          <w:szCs w:val="24"/>
          <w:vertAlign w:val="superscript"/>
        </w:rPr>
        <w:t>o</w:t>
      </w:r>
      <w:r w:rsidRPr="00CE069D">
        <w:rPr>
          <w:rFonts w:ascii="Times New Roman" w:eastAsia="Times New Roman" w:hAnsi="Times New Roman" w:cs="Times New Roman"/>
          <w:sz w:val="24"/>
          <w:szCs w:val="24"/>
        </w:rPr>
        <w:t xml:space="preserve"> 'E </w:t>
      </w:r>
      <w:r w:rsidRPr="00CE069D">
        <w:rPr>
          <w:rFonts w:ascii="Times New Roman" w:hAnsi="Times New Roman" w:cs="Times New Roman"/>
          <w:sz w:val="24"/>
          <w:szCs w:val="24"/>
          <w:shd w:val="clear" w:color="auto" w:fill="FFFFFF"/>
        </w:rPr>
        <w:t>of the Greenwich meridian</w:t>
      </w:r>
      <w:r w:rsidRPr="00CE069D">
        <w:rPr>
          <w:rFonts w:ascii="Times New Roman" w:eastAsia="Times New Roman" w:hAnsi="Times New Roman" w:cs="Times New Roman"/>
          <w:sz w:val="24"/>
          <w:szCs w:val="24"/>
        </w:rPr>
        <w:t>. It covers an area of 30,955km 2 (Agada and Nirupama, 2015) The state is bounded by 6 states (Nasarawa to the north, Taraba to the east, Kogi to the west, and Enugu, Ebonyi and Cross River to the south) Including an International border with Cameroon Republic to the southeast (Agada and Nirupama, 2015) The capital of Benue State is Makurdi.</w:t>
      </w:r>
    </w:p>
    <w:p w14:paraId="0844D625" w14:textId="77777777" w:rsidR="008A11BC" w:rsidRPr="00CE069D" w:rsidRDefault="008A11BC" w:rsidP="008A11BC">
      <w:pPr>
        <w:autoSpaceDE w:val="0"/>
        <w:autoSpaceDN w:val="0"/>
        <w:adjustRightInd w:val="0"/>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 Benue has a projected population of 6,750,000 in 2025 and occupies a landmass of 32,518 km2. Based on Koppen’s Scheme of Classification (TEOE, 2014), Benue State lies within the average weather Climate and experiences two distinct seasons, the wet/rainy season and the dry/summer season. The rainy season lasts from April to October with annual rainfall in the range of 100–200 mm. The dry season begins in November and ends in March. Temperatures fluctuate between 23 and 37 </w:t>
      </w:r>
      <w:r w:rsidRPr="00CE069D">
        <w:rPr>
          <w:rFonts w:ascii="Times New Roman" w:hAnsi="Times New Roman" w:cs="Times New Roman"/>
          <w:sz w:val="24"/>
          <w:szCs w:val="24"/>
          <w:vertAlign w:val="superscript"/>
        </w:rPr>
        <w:t>°</w:t>
      </w:r>
      <w:r w:rsidRPr="00CE069D">
        <w:rPr>
          <w:rFonts w:ascii="Times New Roman" w:hAnsi="Times New Roman" w:cs="Times New Roman"/>
          <w:sz w:val="24"/>
          <w:szCs w:val="24"/>
        </w:rPr>
        <w:t>C in the year.</w:t>
      </w:r>
    </w:p>
    <w:p w14:paraId="53D80229" w14:textId="77777777" w:rsidR="008A11BC" w:rsidRPr="00CE069D" w:rsidRDefault="008A11BC" w:rsidP="008A11BC">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Study Population</w:t>
      </w:r>
    </w:p>
    <w:p w14:paraId="20D7CBFE" w14:textId="77777777" w:rsidR="008A11BC" w:rsidRDefault="008A11BC" w:rsidP="008A11BC">
      <w:pPr>
        <w:spacing w:after="0" w:line="480" w:lineRule="auto"/>
        <w:jc w:val="both"/>
        <w:rPr>
          <w:rFonts w:ascii="Times New Roman" w:eastAsia="Times New Roman" w:hAnsi="Times New Roman" w:cs="Times New Roman"/>
          <w:sz w:val="24"/>
          <w:szCs w:val="24"/>
        </w:rPr>
      </w:pPr>
      <w:r w:rsidRPr="00146277">
        <w:rPr>
          <w:rFonts w:ascii="Times New Roman" w:eastAsia="Times New Roman" w:hAnsi="Times New Roman" w:cs="Times New Roman"/>
          <w:sz w:val="24"/>
          <w:szCs w:val="24"/>
        </w:rPr>
        <w:t>The study population comprised diabetic patients presenting with clinically diagnosed foot wounds 18 years and above who met the inclusion criteria and gave informed consent.</w:t>
      </w:r>
    </w:p>
    <w:p w14:paraId="11B994BC" w14:textId="77777777" w:rsidR="00156611" w:rsidRPr="00156611" w:rsidRDefault="00156611" w:rsidP="008A11BC">
      <w:pPr>
        <w:spacing w:after="0" w:line="480" w:lineRule="auto"/>
        <w:jc w:val="both"/>
        <w:rPr>
          <w:rFonts w:ascii="Times New Roman" w:eastAsia="Times New Roman" w:hAnsi="Times New Roman" w:cs="Times New Roman"/>
          <w:sz w:val="24"/>
          <w:szCs w:val="24"/>
        </w:rPr>
      </w:pPr>
    </w:p>
    <w:p w14:paraId="178BB263" w14:textId="77777777" w:rsidR="008A11BC" w:rsidRPr="00CE069D" w:rsidRDefault="008A11BC" w:rsidP="008A11BC">
      <w:pPr>
        <w:spacing w:after="0" w:line="480" w:lineRule="auto"/>
        <w:jc w:val="both"/>
        <w:rPr>
          <w:rFonts w:ascii="Times New Roman" w:hAnsi="Times New Roman" w:cs="Times New Roman"/>
          <w:b/>
          <w:bCs/>
          <w:sz w:val="24"/>
          <w:szCs w:val="24"/>
        </w:rPr>
      </w:pPr>
      <w:r w:rsidRPr="00CE069D">
        <w:rPr>
          <w:rFonts w:ascii="Times New Roman" w:hAnsi="Times New Roman" w:cs="Times New Roman"/>
          <w:b/>
          <w:bCs/>
          <w:sz w:val="24"/>
          <w:szCs w:val="24"/>
        </w:rPr>
        <w:t>Sample Size Determination</w:t>
      </w:r>
    </w:p>
    <w:p w14:paraId="65473B62" w14:textId="77777777" w:rsidR="008A11BC" w:rsidRPr="008A11BC" w:rsidRDefault="008A11BC" w:rsidP="008A11BC">
      <w:pPr>
        <w:spacing w:line="480" w:lineRule="auto"/>
        <w:jc w:val="both"/>
        <w:rPr>
          <w:rFonts w:ascii="Times New Roman" w:hAnsi="Times New Roman" w:cs="Times New Roman"/>
          <w:sz w:val="24"/>
          <w:szCs w:val="24"/>
        </w:rPr>
      </w:pPr>
      <w:r w:rsidRPr="00146277">
        <w:rPr>
          <w:rFonts w:ascii="Times New Roman" w:hAnsi="Times New Roman" w:cs="Times New Roman"/>
          <w:sz w:val="24"/>
          <w:szCs w:val="24"/>
        </w:rPr>
        <w:t xml:space="preserve">A total of 420 samples was estimated using the Cochran’s formula (the Cochran’s sample size formula for calculating a single population proportion (Nas </w:t>
      </w:r>
      <w:r w:rsidRPr="00146277">
        <w:rPr>
          <w:rFonts w:ascii="Times New Roman" w:hAnsi="Times New Roman" w:cs="Times New Roman"/>
          <w:i/>
          <w:iCs/>
          <w:sz w:val="24"/>
          <w:szCs w:val="24"/>
        </w:rPr>
        <w:t>et al</w:t>
      </w:r>
      <w:r w:rsidRPr="00146277">
        <w:rPr>
          <w:rFonts w:ascii="Times New Roman" w:hAnsi="Times New Roman" w:cs="Times New Roman"/>
          <w:sz w:val="24"/>
          <w:szCs w:val="24"/>
        </w:rPr>
        <w:t>., 2019).</w:t>
      </w:r>
    </w:p>
    <w:p w14:paraId="78BDFA03" w14:textId="77777777" w:rsidR="008A11BC" w:rsidRDefault="008A11BC" w:rsidP="008A11BC">
      <w:pPr>
        <w:spacing w:line="480" w:lineRule="auto"/>
        <w:jc w:val="both"/>
        <w:rPr>
          <w:rFonts w:ascii="Times New Roman" w:hAnsi="Times New Roman" w:cs="Times New Roman"/>
          <w:sz w:val="24"/>
          <w:szCs w:val="24"/>
          <w:u w:val="single"/>
        </w:rPr>
      </w:pPr>
      <w:r w:rsidRPr="008461BA">
        <w:rPr>
          <w:rFonts w:ascii="Times New Roman" w:hAnsi="Times New Roman" w:cs="Times New Roman"/>
          <w:sz w:val="24"/>
          <w:szCs w:val="24"/>
        </w:rPr>
        <w:t>N=</w:t>
      </w:r>
      <w:proofErr w:type="gramStart"/>
      <w:r w:rsidRPr="008461BA">
        <w:rPr>
          <w:rFonts w:ascii="Times New Roman" w:hAnsi="Times New Roman" w:cs="Times New Roman"/>
          <w:sz w:val="24"/>
          <w:szCs w:val="24"/>
        </w:rPr>
        <w:t xml:space="preserve">   </w:t>
      </w:r>
      <w:r w:rsidRPr="008461BA">
        <w:rPr>
          <w:rFonts w:ascii="Times New Roman" w:hAnsi="Times New Roman" w:cs="Times New Roman"/>
          <w:sz w:val="24"/>
          <w:szCs w:val="24"/>
          <w:u w:val="single"/>
        </w:rPr>
        <w:t>(</w:t>
      </w:r>
      <w:proofErr w:type="gramEnd"/>
      <w:r w:rsidRPr="008461BA">
        <w:rPr>
          <w:rFonts w:ascii="Times New Roman" w:hAnsi="Times New Roman" w:cs="Times New Roman"/>
          <w:sz w:val="24"/>
          <w:szCs w:val="24"/>
          <w:u w:val="single"/>
        </w:rPr>
        <w:t>Z-a)²*P(1-P)</w:t>
      </w:r>
    </w:p>
    <w:p w14:paraId="2B2D3602" w14:textId="77777777" w:rsidR="008A11BC" w:rsidRPr="008A11BC" w:rsidRDefault="008A11BC" w:rsidP="008A11BC">
      <w:pPr>
        <w:spacing w:line="480" w:lineRule="auto"/>
        <w:jc w:val="both"/>
        <w:rPr>
          <w:rFonts w:ascii="Times New Roman" w:hAnsi="Times New Roman" w:cs="Times New Roman"/>
          <w:sz w:val="24"/>
          <w:szCs w:val="24"/>
          <w:u w:val="single"/>
        </w:rPr>
      </w:pPr>
      <w:r w:rsidRPr="008461BA">
        <w:rPr>
          <w:rFonts w:ascii="Times New Roman" w:hAnsi="Times New Roman" w:cs="Times New Roman"/>
          <w:sz w:val="24"/>
          <w:szCs w:val="24"/>
        </w:rPr>
        <w:t xml:space="preserve">   D²</w:t>
      </w:r>
    </w:p>
    <w:p w14:paraId="007DBA61" w14:textId="77777777" w:rsidR="008A11BC" w:rsidRPr="008461BA" w:rsidRDefault="008A11BC" w:rsidP="008A11BC">
      <w:pPr>
        <w:rPr>
          <w:rFonts w:ascii="Times New Roman" w:hAnsi="Times New Roman" w:cs="Times New Roman"/>
          <w:sz w:val="24"/>
          <w:szCs w:val="24"/>
        </w:rPr>
      </w:pPr>
      <w:r w:rsidRPr="008461BA">
        <w:rPr>
          <w:rFonts w:ascii="Times New Roman" w:hAnsi="Times New Roman" w:cs="Times New Roman"/>
          <w:sz w:val="24"/>
          <w:szCs w:val="24"/>
        </w:rPr>
        <w:t>N = required minimum sample size</w:t>
      </w:r>
    </w:p>
    <w:p w14:paraId="7263D1EF" w14:textId="77777777" w:rsidR="008A11BC" w:rsidRPr="008461BA" w:rsidRDefault="008A11BC" w:rsidP="008A11BC">
      <w:pPr>
        <w:rPr>
          <w:rFonts w:ascii="Times New Roman" w:hAnsi="Times New Roman" w:cs="Times New Roman"/>
          <w:sz w:val="24"/>
          <w:szCs w:val="24"/>
        </w:rPr>
      </w:pPr>
      <w:r w:rsidRPr="008461BA">
        <w:rPr>
          <w:rFonts w:ascii="Times New Roman" w:hAnsi="Times New Roman" w:cs="Times New Roman"/>
          <w:sz w:val="24"/>
          <w:szCs w:val="24"/>
        </w:rPr>
        <w:t> Z1-a = Confidence level at 95 % was found to be 1.96</w:t>
      </w:r>
    </w:p>
    <w:p w14:paraId="7A79AE97" w14:textId="77777777" w:rsidR="008A11BC" w:rsidRPr="008461BA" w:rsidRDefault="008A11BC" w:rsidP="008A11BC">
      <w:pPr>
        <w:rPr>
          <w:rFonts w:ascii="Times New Roman" w:hAnsi="Times New Roman" w:cs="Times New Roman"/>
          <w:sz w:val="24"/>
          <w:szCs w:val="24"/>
        </w:rPr>
      </w:pPr>
      <w:r w:rsidRPr="008461BA">
        <w:rPr>
          <w:rFonts w:ascii="Times New Roman" w:hAnsi="Times New Roman" w:cs="Times New Roman"/>
          <w:sz w:val="24"/>
          <w:szCs w:val="24"/>
        </w:rPr>
        <w:lastRenderedPageBreak/>
        <w:t xml:space="preserve"> P = the estimated prevalence of </w:t>
      </w:r>
      <w:r w:rsidRPr="008461BA">
        <w:rPr>
          <w:rFonts w:ascii="Times New Roman" w:hAnsi="Times New Roman" w:cs="Times New Roman"/>
          <w:i/>
          <w:iCs/>
          <w:sz w:val="24"/>
          <w:szCs w:val="24"/>
        </w:rPr>
        <w:t xml:space="preserve">K. pneumoniae </w:t>
      </w:r>
      <w:r w:rsidRPr="008461BA">
        <w:rPr>
          <w:rFonts w:ascii="Times New Roman" w:hAnsi="Times New Roman" w:cs="Times New Roman"/>
          <w:sz w:val="24"/>
          <w:szCs w:val="24"/>
        </w:rPr>
        <w:t xml:space="preserve">infection in North Central (Minna), obtained from previous studies by </w:t>
      </w:r>
      <w:proofErr w:type="spellStart"/>
      <w:r w:rsidRPr="008461BA">
        <w:rPr>
          <w:rFonts w:ascii="Times New Roman" w:hAnsi="Times New Roman" w:cs="Times New Roman"/>
          <w:sz w:val="24"/>
          <w:szCs w:val="24"/>
        </w:rPr>
        <w:t>Idakwo</w:t>
      </w:r>
      <w:proofErr w:type="spellEnd"/>
      <w:r w:rsidRPr="008461BA">
        <w:rPr>
          <w:rFonts w:ascii="Times New Roman" w:hAnsi="Times New Roman" w:cs="Times New Roman"/>
          <w:sz w:val="24"/>
          <w:szCs w:val="24"/>
        </w:rPr>
        <w:t xml:space="preserve"> </w:t>
      </w:r>
      <w:r w:rsidRPr="008461BA">
        <w:rPr>
          <w:rFonts w:ascii="Times New Roman" w:hAnsi="Times New Roman" w:cs="Times New Roman"/>
          <w:i/>
          <w:iCs/>
          <w:sz w:val="24"/>
          <w:szCs w:val="24"/>
        </w:rPr>
        <w:t>et al</w:t>
      </w:r>
      <w:r w:rsidRPr="008461BA">
        <w:rPr>
          <w:rFonts w:ascii="Times New Roman" w:hAnsi="Times New Roman" w:cs="Times New Roman"/>
          <w:sz w:val="24"/>
          <w:szCs w:val="24"/>
        </w:rPr>
        <w:t>. (2015) was 26.95 % (0.2695)</w:t>
      </w:r>
    </w:p>
    <w:p w14:paraId="292BCA79" w14:textId="77777777" w:rsidR="008A11BC" w:rsidRPr="008461BA" w:rsidRDefault="008A11BC" w:rsidP="008A11BC">
      <w:pPr>
        <w:rPr>
          <w:rFonts w:ascii="Times New Roman" w:hAnsi="Times New Roman" w:cs="Times New Roman"/>
          <w:sz w:val="24"/>
          <w:szCs w:val="24"/>
        </w:rPr>
      </w:pPr>
      <w:r w:rsidRPr="008461BA">
        <w:rPr>
          <w:rFonts w:ascii="Times New Roman" w:hAnsi="Times New Roman" w:cs="Times New Roman"/>
          <w:sz w:val="24"/>
          <w:szCs w:val="24"/>
        </w:rPr>
        <w:t>D= Precision error at 5 % was 0.05</w:t>
      </w:r>
    </w:p>
    <w:p w14:paraId="100341ED" w14:textId="77777777" w:rsidR="008A11BC" w:rsidRPr="008461BA" w:rsidRDefault="008A11BC" w:rsidP="008A11BC">
      <w:r w:rsidRPr="008461BA">
        <w:rPr>
          <w:rFonts w:ascii="Times New Roman" w:hAnsi="Times New Roman" w:cs="Times New Roman"/>
          <w:sz w:val="24"/>
          <w:szCs w:val="24"/>
        </w:rPr>
        <w:t xml:space="preserve"> </w:t>
      </w:r>
      <w:r w:rsidRPr="008461BA">
        <w:t>N</w:t>
      </w:r>
      <w:proofErr w:type="gramStart"/>
      <w:r w:rsidRPr="008461BA">
        <w:t xml:space="preserve">=  </w:t>
      </w:r>
      <w:r w:rsidRPr="008461BA">
        <w:rPr>
          <w:u w:val="single"/>
        </w:rPr>
        <w:t>(</w:t>
      </w:r>
      <w:proofErr w:type="gramEnd"/>
      <w:r w:rsidRPr="008461BA">
        <w:rPr>
          <w:u w:val="single"/>
        </w:rPr>
        <w:t>1.96)</w:t>
      </w:r>
      <w:r w:rsidRPr="008461BA">
        <w:rPr>
          <w:u w:val="single"/>
          <w:vertAlign w:val="superscript"/>
        </w:rPr>
        <w:t>2</w:t>
      </w:r>
      <w:r w:rsidRPr="008461BA">
        <w:rPr>
          <w:u w:val="single"/>
        </w:rPr>
        <w:t xml:space="preserve"> * 0.2695(1-0.2695) </w:t>
      </w:r>
      <w:r w:rsidRPr="008461BA">
        <w:t>=</w:t>
      </w:r>
      <w:r w:rsidRPr="008461BA">
        <w:rPr>
          <w:u w:val="single"/>
        </w:rPr>
        <w:t xml:space="preserve"> 3.8416 * 0.1971 </w:t>
      </w:r>
    </w:p>
    <w:p w14:paraId="6804DCE3" w14:textId="77777777" w:rsidR="008A11BC" w:rsidRPr="008461BA" w:rsidRDefault="008A11BC" w:rsidP="008A11BC">
      <w:pPr>
        <w:rPr>
          <w:rFonts w:ascii="Times New Roman" w:hAnsi="Times New Roman" w:cs="Times New Roman"/>
          <w:sz w:val="24"/>
          <w:szCs w:val="24"/>
        </w:rPr>
      </w:pPr>
      <w:r w:rsidRPr="008461BA">
        <w:rPr>
          <w:rFonts w:ascii="Times New Roman" w:hAnsi="Times New Roman" w:cs="Times New Roman"/>
          <w:sz w:val="24"/>
          <w:szCs w:val="24"/>
        </w:rPr>
        <w:t xml:space="preserve">                        0.05²                           0.05²</w:t>
      </w:r>
    </w:p>
    <w:p w14:paraId="1D9AEEB9" w14:textId="77777777" w:rsidR="008A11BC" w:rsidRPr="008461BA" w:rsidRDefault="008A11BC" w:rsidP="008A11BC">
      <w:r w:rsidRPr="008461BA">
        <w:rPr>
          <w:rFonts w:ascii="Times New Roman" w:hAnsi="Times New Roman" w:cs="Times New Roman"/>
          <w:sz w:val="24"/>
          <w:szCs w:val="24"/>
        </w:rPr>
        <w:t xml:space="preserve"> </w:t>
      </w:r>
      <w:r w:rsidRPr="008461BA">
        <w:t>0</w:t>
      </w:r>
      <w:r w:rsidRPr="008461BA">
        <w:rPr>
          <w:u w:val="single"/>
        </w:rPr>
        <w:t xml:space="preserve">. 757   </w:t>
      </w:r>
      <w:r w:rsidRPr="008461BA">
        <w:t xml:space="preserve"> </w:t>
      </w:r>
    </w:p>
    <w:p w14:paraId="5BC4E527" w14:textId="77777777" w:rsidR="008A11BC" w:rsidRPr="008461BA" w:rsidRDefault="004A130F" w:rsidP="008A11BC">
      <w:pPr>
        <w:rPr>
          <w:rFonts w:ascii="Times New Roman" w:hAnsi="Times New Roman" w:cs="Times New Roman"/>
          <w:sz w:val="24"/>
          <w:szCs w:val="24"/>
        </w:rPr>
      </w:pPr>
      <w:r>
        <w:rPr>
          <w:rFonts w:ascii="Times New Roman" w:hAnsi="Times New Roman" w:cs="Times New Roman"/>
          <w:sz w:val="24"/>
          <w:szCs w:val="24"/>
        </w:rPr>
        <w:t xml:space="preserve"> 0.0025      = 302 .8</w:t>
      </w:r>
    </w:p>
    <w:p w14:paraId="2B9800FB" w14:textId="77777777" w:rsidR="008A11BC" w:rsidRDefault="008A11BC" w:rsidP="008A11BC">
      <w:pPr>
        <w:rPr>
          <w:rFonts w:ascii="Times New Roman" w:hAnsi="Times New Roman" w:cs="Times New Roman"/>
          <w:sz w:val="24"/>
          <w:szCs w:val="24"/>
        </w:rPr>
      </w:pPr>
      <w:r w:rsidRPr="008461BA">
        <w:rPr>
          <w:rFonts w:ascii="Times New Roman" w:hAnsi="Times New Roman" w:cs="Times New Roman"/>
          <w:sz w:val="24"/>
          <w:szCs w:val="24"/>
        </w:rPr>
        <w:t>The minimum required number of samples for this study was 302.8. However, to create a padding effect for data attrition, the number of samples was increased to 420 in this study.</w:t>
      </w:r>
    </w:p>
    <w:p w14:paraId="016A61AC" w14:textId="77777777" w:rsidR="008A11BC" w:rsidRPr="008A11BC" w:rsidRDefault="008A11BC" w:rsidP="008A11BC">
      <w:pPr>
        <w:spacing w:line="240" w:lineRule="auto"/>
        <w:rPr>
          <w:rFonts w:ascii="Times New Roman" w:hAnsi="Times New Roman" w:cs="Times New Roman"/>
          <w:sz w:val="24"/>
          <w:szCs w:val="24"/>
        </w:rPr>
      </w:pPr>
      <w:r w:rsidRPr="008461BA">
        <w:rPr>
          <w:rFonts w:ascii="Times New Roman" w:eastAsia="Times New Roman" w:hAnsi="Times New Roman" w:cs="Times New Roman"/>
          <w:b/>
          <w:bCs/>
          <w:sz w:val="24"/>
          <w:szCs w:val="24"/>
        </w:rPr>
        <w:t xml:space="preserve"> Inclusion Criteria</w:t>
      </w:r>
    </w:p>
    <w:p w14:paraId="6931B7B5" w14:textId="77777777" w:rsidR="004E59D7" w:rsidRPr="00156611"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8461BA">
        <w:rPr>
          <w:rFonts w:ascii="Times New Roman" w:eastAsia="Times New Roman" w:hAnsi="Times New Roman" w:cs="Times New Roman"/>
          <w:sz w:val="24"/>
          <w:szCs w:val="24"/>
        </w:rPr>
        <w:t xml:space="preserve"> Patients aged 18 years and above, who were diagnosed with diabetes mellitus with clinically diagnosed foot wounds (grades 1 to 4 according to the Wagner classification) in the selected facility, have lived in Benue state for at least one year.</w:t>
      </w:r>
    </w:p>
    <w:p w14:paraId="33618BBF" w14:textId="77777777" w:rsidR="008A11BC" w:rsidRPr="008461BA" w:rsidRDefault="008A11BC" w:rsidP="004E59D7">
      <w:pPr>
        <w:spacing w:before="100" w:beforeAutospacing="1" w:after="100" w:afterAutospacing="1" w:line="240" w:lineRule="auto"/>
        <w:jc w:val="both"/>
        <w:rPr>
          <w:rFonts w:ascii="Times New Roman" w:eastAsia="Times New Roman" w:hAnsi="Times New Roman" w:cs="Times New Roman"/>
          <w:b/>
          <w:bCs/>
          <w:sz w:val="24"/>
          <w:szCs w:val="24"/>
        </w:rPr>
      </w:pPr>
      <w:r w:rsidRPr="008461BA">
        <w:rPr>
          <w:rFonts w:ascii="Times New Roman" w:eastAsia="Times New Roman" w:hAnsi="Times New Roman" w:cs="Times New Roman"/>
          <w:b/>
          <w:bCs/>
          <w:sz w:val="24"/>
          <w:szCs w:val="24"/>
        </w:rPr>
        <w:t>Exclusion Criteria</w:t>
      </w:r>
    </w:p>
    <w:p w14:paraId="403B0065" w14:textId="77777777" w:rsidR="008A11BC" w:rsidRPr="004E59D7"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8461BA">
        <w:rPr>
          <w:rFonts w:ascii="Times New Roman" w:eastAsia="Times New Roman" w:hAnsi="Times New Roman" w:cs="Times New Roman"/>
          <w:sz w:val="24"/>
          <w:szCs w:val="24"/>
        </w:rPr>
        <w:t>Non-di</w:t>
      </w:r>
      <w:r>
        <w:rPr>
          <w:rFonts w:ascii="Times New Roman" w:eastAsia="Times New Roman" w:hAnsi="Times New Roman" w:cs="Times New Roman"/>
          <w:sz w:val="24"/>
          <w:szCs w:val="24"/>
        </w:rPr>
        <w:t>abetic patients with foot wound, p</w:t>
      </w:r>
      <w:r w:rsidRPr="008461BA">
        <w:rPr>
          <w:rFonts w:ascii="Times New Roman" w:eastAsia="Times New Roman" w:hAnsi="Times New Roman" w:cs="Times New Roman"/>
          <w:sz w:val="24"/>
          <w:szCs w:val="24"/>
        </w:rPr>
        <w:t>atients unwilling or una</w:t>
      </w:r>
      <w:r>
        <w:rPr>
          <w:rFonts w:ascii="Times New Roman" w:eastAsia="Times New Roman" w:hAnsi="Times New Roman" w:cs="Times New Roman"/>
          <w:sz w:val="24"/>
          <w:szCs w:val="24"/>
        </w:rPr>
        <w:t>ble to provide informed consent and d</w:t>
      </w:r>
      <w:r w:rsidRPr="008461BA">
        <w:rPr>
          <w:rFonts w:ascii="Times New Roman" w:eastAsia="Times New Roman" w:hAnsi="Times New Roman" w:cs="Times New Roman"/>
          <w:sz w:val="24"/>
          <w:szCs w:val="24"/>
        </w:rPr>
        <w:t>iabetic Patients with foot wound receiving care outside the selected facility.</w:t>
      </w:r>
    </w:p>
    <w:p w14:paraId="328AECA6" w14:textId="77777777" w:rsidR="008A11BC" w:rsidRPr="00CE069D" w:rsidRDefault="008A11BC" w:rsidP="007639E5">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Data Collection.</w:t>
      </w:r>
    </w:p>
    <w:p w14:paraId="16A55A7F" w14:textId="77777777" w:rsidR="008A11BC" w:rsidRPr="00CE069D"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F61148">
        <w:rPr>
          <w:rFonts w:ascii="Times New Roman" w:eastAsia="Times New Roman" w:hAnsi="Times New Roman" w:cs="Times New Roman"/>
          <w:sz w:val="24"/>
          <w:szCs w:val="24"/>
        </w:rPr>
        <w:t>Data was collected using a structured questionnaire designed to obtain information on the duration of wound and socio-demographic characteristics of the patients</w:t>
      </w:r>
      <w:r>
        <w:rPr>
          <w:rFonts w:ascii="Times New Roman" w:eastAsia="Times New Roman" w:hAnsi="Times New Roman" w:cs="Times New Roman"/>
          <w:sz w:val="24"/>
          <w:szCs w:val="24"/>
        </w:rPr>
        <w:t xml:space="preserve">. </w:t>
      </w:r>
      <w:r w:rsidRPr="00CE069D">
        <w:rPr>
          <w:rFonts w:ascii="Times New Roman" w:eastAsia="Times New Roman" w:hAnsi="Times New Roman" w:cs="Times New Roman"/>
          <w:sz w:val="24"/>
          <w:szCs w:val="24"/>
        </w:rPr>
        <w:t xml:space="preserve">For clarity and understanding of patients, interpreters fluent in English and the major languages in the state were recruited to assist respondents in completing questionnaires to ensure reliability. </w:t>
      </w:r>
    </w:p>
    <w:p w14:paraId="608D8AD5" w14:textId="77777777" w:rsidR="008A11BC" w:rsidRPr="00CE069D" w:rsidRDefault="008A11BC" w:rsidP="007639E5">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Ethical Considerations</w:t>
      </w:r>
    </w:p>
    <w:p w14:paraId="3113FF45" w14:textId="77777777" w:rsidR="008A11BC" w:rsidRPr="00CE069D"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lastRenderedPageBreak/>
        <w:t>Ethical approval was first obtained from the State Ministry of Health and from the Health</w:t>
      </w:r>
      <w:r w:rsidR="007639E5">
        <w:rPr>
          <w:rFonts w:ascii="Times New Roman" w:eastAsia="Times New Roman" w:hAnsi="Times New Roman" w:cs="Times New Roman"/>
          <w:sz w:val="24"/>
          <w:szCs w:val="24"/>
        </w:rPr>
        <w:t xml:space="preserve"> Research Ethics Committees of </w:t>
      </w:r>
      <w:r w:rsidRPr="00CE069D">
        <w:rPr>
          <w:rFonts w:ascii="Times New Roman" w:eastAsia="Times New Roman" w:hAnsi="Times New Roman" w:cs="Times New Roman"/>
          <w:sz w:val="24"/>
          <w:szCs w:val="24"/>
        </w:rPr>
        <w:t>participating institutions. Written informed consent was obtained from each participant. All procedures were carried out in accordance with the standard recommendation.</w:t>
      </w:r>
    </w:p>
    <w:p w14:paraId="6734D780" w14:textId="77777777" w:rsidR="008A11BC" w:rsidRDefault="008A11BC" w:rsidP="007639E5">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 xml:space="preserve">Sample </w:t>
      </w:r>
      <w:r w:rsidR="007639E5">
        <w:rPr>
          <w:rFonts w:ascii="Times New Roman" w:eastAsia="Times New Roman" w:hAnsi="Times New Roman" w:cs="Times New Roman"/>
          <w:b/>
          <w:bCs/>
          <w:sz w:val="24"/>
          <w:szCs w:val="24"/>
        </w:rPr>
        <w:t xml:space="preserve">Collection </w:t>
      </w:r>
    </w:p>
    <w:p w14:paraId="713C36BE" w14:textId="77777777" w:rsidR="008A11BC" w:rsidRPr="00156611"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8461BA">
        <w:rPr>
          <w:rFonts w:ascii="Times New Roman" w:eastAsia="Times New Roman" w:hAnsi="Times New Roman" w:cs="Times New Roman"/>
          <w:sz w:val="24"/>
          <w:szCs w:val="24"/>
        </w:rPr>
        <w:t xml:space="preserve">Wound samples were collected across 18 facilities (2 Tertiary (BSUTH and FMC) and 16 secondary (GH North Bank, GH </w:t>
      </w:r>
      <w:proofErr w:type="spellStart"/>
      <w:r w:rsidRPr="008461BA">
        <w:rPr>
          <w:rFonts w:ascii="Times New Roman" w:eastAsia="Times New Roman" w:hAnsi="Times New Roman" w:cs="Times New Roman"/>
          <w:sz w:val="24"/>
          <w:szCs w:val="24"/>
        </w:rPr>
        <w:t>Aliade</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wannune</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Buruku</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Gboko</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Zaki</w:t>
      </w:r>
      <w:proofErr w:type="spellEnd"/>
      <w:r w:rsidRPr="008461BA">
        <w:rPr>
          <w:rFonts w:ascii="Times New Roman" w:eastAsia="Times New Roman" w:hAnsi="Times New Roman" w:cs="Times New Roman"/>
          <w:sz w:val="24"/>
          <w:szCs w:val="24"/>
        </w:rPr>
        <w:t xml:space="preserve"> </w:t>
      </w:r>
      <w:proofErr w:type="spellStart"/>
      <w:r w:rsidRPr="008461BA">
        <w:rPr>
          <w:rFonts w:ascii="Times New Roman" w:eastAsia="Times New Roman" w:hAnsi="Times New Roman" w:cs="Times New Roman"/>
          <w:sz w:val="24"/>
          <w:szCs w:val="24"/>
        </w:rPr>
        <w:t>Biam</w:t>
      </w:r>
      <w:proofErr w:type="spellEnd"/>
      <w:r w:rsidRPr="008461BA">
        <w:rPr>
          <w:rFonts w:ascii="Times New Roman" w:eastAsia="Times New Roman" w:hAnsi="Times New Roman" w:cs="Times New Roman"/>
          <w:sz w:val="24"/>
          <w:szCs w:val="24"/>
        </w:rPr>
        <w:t xml:space="preserve">, GH K/Ala, GH </w:t>
      </w:r>
      <w:proofErr w:type="spellStart"/>
      <w:r w:rsidRPr="008461BA">
        <w:rPr>
          <w:rFonts w:ascii="Times New Roman" w:eastAsia="Times New Roman" w:hAnsi="Times New Roman" w:cs="Times New Roman"/>
          <w:sz w:val="24"/>
          <w:szCs w:val="24"/>
        </w:rPr>
        <w:t>Lesel</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Vandeikya</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Adikpo,GH</w:t>
      </w:r>
      <w:proofErr w:type="spellEnd"/>
      <w:r w:rsidRPr="008461BA">
        <w:rPr>
          <w:rFonts w:ascii="Times New Roman" w:eastAsia="Times New Roman" w:hAnsi="Times New Roman" w:cs="Times New Roman"/>
          <w:sz w:val="24"/>
          <w:szCs w:val="24"/>
        </w:rPr>
        <w:t xml:space="preserve"> </w:t>
      </w:r>
      <w:proofErr w:type="spellStart"/>
      <w:r w:rsidRPr="008461BA">
        <w:rPr>
          <w:rFonts w:ascii="Times New Roman" w:eastAsia="Times New Roman" w:hAnsi="Times New Roman" w:cs="Times New Roman"/>
          <w:sz w:val="24"/>
          <w:szCs w:val="24"/>
        </w:rPr>
        <w:t>Tse</w:t>
      </w:r>
      <w:proofErr w:type="spellEnd"/>
      <w:r w:rsidRPr="008461BA">
        <w:rPr>
          <w:rFonts w:ascii="Times New Roman" w:eastAsia="Times New Roman" w:hAnsi="Times New Roman" w:cs="Times New Roman"/>
          <w:sz w:val="24"/>
          <w:szCs w:val="24"/>
        </w:rPr>
        <w:t xml:space="preserve"> </w:t>
      </w:r>
      <w:proofErr w:type="spellStart"/>
      <w:r w:rsidRPr="008461BA">
        <w:rPr>
          <w:rFonts w:ascii="Times New Roman" w:eastAsia="Times New Roman" w:hAnsi="Times New Roman" w:cs="Times New Roman"/>
          <w:sz w:val="24"/>
          <w:szCs w:val="24"/>
        </w:rPr>
        <w:t>Agberagba</w:t>
      </w:r>
      <w:proofErr w:type="spellEnd"/>
      <w:r w:rsidRPr="008461BA">
        <w:rPr>
          <w:rFonts w:ascii="Times New Roman" w:eastAsia="Times New Roman" w:hAnsi="Times New Roman" w:cs="Times New Roman"/>
          <w:sz w:val="24"/>
          <w:szCs w:val="24"/>
        </w:rPr>
        <w:t xml:space="preserve">, GH Otukpo, GH </w:t>
      </w:r>
      <w:proofErr w:type="spellStart"/>
      <w:r w:rsidRPr="008461BA">
        <w:rPr>
          <w:rFonts w:ascii="Times New Roman" w:eastAsia="Times New Roman" w:hAnsi="Times New Roman" w:cs="Times New Roman"/>
          <w:sz w:val="24"/>
          <w:szCs w:val="24"/>
        </w:rPr>
        <w:t>Oju</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Ogbadibo</w:t>
      </w:r>
      <w:proofErr w:type="spellEnd"/>
      <w:r w:rsidRPr="008461BA">
        <w:rPr>
          <w:rFonts w:ascii="Times New Roman" w:eastAsia="Times New Roman" w:hAnsi="Times New Roman" w:cs="Times New Roman"/>
          <w:sz w:val="24"/>
          <w:szCs w:val="24"/>
        </w:rPr>
        <w:t xml:space="preserve">, GH Obi, GH </w:t>
      </w:r>
      <w:proofErr w:type="spellStart"/>
      <w:r w:rsidRPr="008461BA">
        <w:rPr>
          <w:rFonts w:ascii="Times New Roman" w:eastAsia="Times New Roman" w:hAnsi="Times New Roman" w:cs="Times New Roman"/>
          <w:sz w:val="24"/>
          <w:szCs w:val="24"/>
        </w:rPr>
        <w:t>Ohimini</w:t>
      </w:r>
      <w:proofErr w:type="spellEnd"/>
      <w:r w:rsidRPr="008461BA">
        <w:rPr>
          <w:rFonts w:ascii="Times New Roman" w:eastAsia="Times New Roman" w:hAnsi="Times New Roman" w:cs="Times New Roman"/>
          <w:sz w:val="24"/>
          <w:szCs w:val="24"/>
        </w:rPr>
        <w:t>)) using sterile swab sticks moistened in sterile saline.</w:t>
      </w:r>
      <w:r w:rsidR="004E59D7">
        <w:rPr>
          <w:rFonts w:ascii="Times New Roman" w:eastAsia="Times New Roman" w:hAnsi="Times New Roman" w:cs="Times New Roman"/>
          <w:sz w:val="24"/>
          <w:szCs w:val="24"/>
          <w:lang w:val="en-GB"/>
        </w:rPr>
        <w:t xml:space="preserve"> </w:t>
      </w:r>
      <w:r w:rsidRPr="00CE069D">
        <w:rPr>
          <w:rFonts w:ascii="Times New Roman" w:eastAsia="Times New Roman" w:hAnsi="Times New Roman" w:cs="Times New Roman"/>
          <w:sz w:val="24"/>
          <w:szCs w:val="24"/>
        </w:rPr>
        <w:t>Wound samples were collected using sterile swab sticks moistened in sterile saline. The samples were obtained after cleaning the wound surface with normal saline and debriding necrotic tissue to reduce contamination by surface colonizers. Each swab was inserted into a sterile transport tube (Amies transport medium) and transported to the microbiology laboratory within 2 hours of collection.</w:t>
      </w:r>
    </w:p>
    <w:p w14:paraId="2E0D10C9" w14:textId="77777777" w:rsidR="008A11BC" w:rsidRPr="004E59D7" w:rsidRDefault="008A11BC" w:rsidP="00C42559">
      <w:pPr>
        <w:spacing w:before="100" w:beforeAutospacing="1" w:after="100" w:afterAutospacing="1" w:line="240" w:lineRule="auto"/>
        <w:jc w:val="both"/>
        <w:rPr>
          <w:rFonts w:ascii="Times New Roman" w:eastAsia="Times New Roman" w:hAnsi="Times New Roman" w:cs="Times New Roman"/>
          <w:b/>
          <w:bCs/>
          <w:i/>
          <w:sz w:val="24"/>
          <w:szCs w:val="24"/>
        </w:rPr>
      </w:pPr>
      <w:r w:rsidRPr="00CE069D">
        <w:rPr>
          <w:rFonts w:ascii="Times New Roman" w:eastAsia="Times New Roman" w:hAnsi="Times New Roman" w:cs="Times New Roman"/>
          <w:b/>
          <w:bCs/>
          <w:sz w:val="24"/>
          <w:szCs w:val="24"/>
        </w:rPr>
        <w:t>Isolation</w:t>
      </w:r>
      <w:r w:rsidR="007639E5">
        <w:rPr>
          <w:rFonts w:ascii="Times New Roman" w:eastAsia="Times New Roman" w:hAnsi="Times New Roman" w:cs="Times New Roman"/>
          <w:b/>
          <w:bCs/>
          <w:sz w:val="24"/>
          <w:szCs w:val="24"/>
        </w:rPr>
        <w:t xml:space="preserve"> of</w:t>
      </w:r>
      <w:r w:rsidR="007639E5" w:rsidRPr="007639E5">
        <w:rPr>
          <w:rFonts w:ascii="Times New Roman" w:eastAsia="Times New Roman" w:hAnsi="Times New Roman" w:cs="Times New Roman"/>
          <w:i/>
          <w:iCs/>
          <w:sz w:val="24"/>
          <w:szCs w:val="24"/>
        </w:rPr>
        <w:t xml:space="preserve"> </w:t>
      </w:r>
      <w:r w:rsidR="007639E5" w:rsidRPr="007639E5">
        <w:rPr>
          <w:rFonts w:ascii="Times New Roman" w:eastAsia="Times New Roman" w:hAnsi="Times New Roman" w:cs="Times New Roman"/>
          <w:b/>
          <w:i/>
          <w:iCs/>
          <w:sz w:val="24"/>
          <w:szCs w:val="24"/>
        </w:rPr>
        <w:t>Klebsiella</w:t>
      </w:r>
      <w:r w:rsidR="004E59D7">
        <w:rPr>
          <w:rFonts w:ascii="Times New Roman" w:eastAsia="Times New Roman" w:hAnsi="Times New Roman" w:cs="Times New Roman"/>
          <w:b/>
          <w:sz w:val="24"/>
          <w:szCs w:val="24"/>
        </w:rPr>
        <w:t xml:space="preserve"> </w:t>
      </w:r>
      <w:r w:rsidR="007639E5" w:rsidRPr="004E59D7">
        <w:rPr>
          <w:rFonts w:ascii="Times New Roman" w:eastAsia="Times New Roman" w:hAnsi="Times New Roman" w:cs="Times New Roman"/>
          <w:b/>
          <w:i/>
          <w:sz w:val="24"/>
          <w:szCs w:val="24"/>
        </w:rPr>
        <w:t>p</w:t>
      </w:r>
      <w:r w:rsidR="004E59D7" w:rsidRPr="004E59D7">
        <w:rPr>
          <w:rFonts w:ascii="Times New Roman" w:eastAsia="Times New Roman" w:hAnsi="Times New Roman" w:cs="Times New Roman"/>
          <w:b/>
          <w:i/>
          <w:sz w:val="24"/>
          <w:szCs w:val="24"/>
        </w:rPr>
        <w:t>neumoniae</w:t>
      </w:r>
    </w:p>
    <w:p w14:paraId="4649A8F0" w14:textId="77777777" w:rsidR="008A11BC" w:rsidRPr="00CE069D"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t xml:space="preserve">Swabs were streaked onto MacConkey agar and blood agar plates and incubated aerobically at 37 °C for 18-24 hours. Colonies suspected to be </w:t>
      </w:r>
      <w:r w:rsidRPr="00CE069D">
        <w:rPr>
          <w:rFonts w:ascii="Times New Roman" w:eastAsia="Times New Roman" w:hAnsi="Times New Roman" w:cs="Times New Roman"/>
          <w:i/>
          <w:iCs/>
          <w:sz w:val="24"/>
          <w:szCs w:val="24"/>
        </w:rPr>
        <w:t>Klebsiella</w:t>
      </w:r>
      <w:r w:rsidRPr="00CE069D">
        <w:rPr>
          <w:rFonts w:ascii="Times New Roman" w:eastAsia="Times New Roman" w:hAnsi="Times New Roman" w:cs="Times New Roman"/>
          <w:sz w:val="24"/>
          <w:szCs w:val="24"/>
        </w:rPr>
        <w:t xml:space="preserve"> spp. Based on morphological characteristics (mucoid, non-lactose-fermenting colonies on MacConkey agar), these isolates were further sub</w:t>
      </w:r>
      <w:r w:rsidR="004E59D7">
        <w:rPr>
          <w:rFonts w:ascii="Times New Roman" w:eastAsia="Times New Roman" w:hAnsi="Times New Roman" w:cs="Times New Roman"/>
          <w:sz w:val="24"/>
          <w:szCs w:val="24"/>
        </w:rPr>
        <w:t xml:space="preserve"> </w:t>
      </w:r>
      <w:r w:rsidRPr="00CE069D">
        <w:rPr>
          <w:rFonts w:ascii="Times New Roman" w:eastAsia="Times New Roman" w:hAnsi="Times New Roman" w:cs="Times New Roman"/>
          <w:sz w:val="24"/>
          <w:szCs w:val="24"/>
        </w:rPr>
        <w:t>cultured to obtain pure isolates</w:t>
      </w:r>
      <w:r w:rsidR="004E59D7">
        <w:rPr>
          <w:rFonts w:ascii="Times New Roman" w:eastAsia="Times New Roman" w:hAnsi="Times New Roman" w:cs="Times New Roman"/>
          <w:sz w:val="24"/>
          <w:szCs w:val="24"/>
        </w:rPr>
        <w:t xml:space="preserve"> of </w:t>
      </w:r>
      <w:r w:rsidR="004E59D7" w:rsidRPr="004E59D7">
        <w:rPr>
          <w:rFonts w:ascii="Times New Roman" w:eastAsia="Times New Roman" w:hAnsi="Times New Roman" w:cs="Times New Roman"/>
          <w:i/>
          <w:iCs/>
          <w:sz w:val="24"/>
          <w:szCs w:val="24"/>
        </w:rPr>
        <w:t>Klebsiella</w:t>
      </w:r>
      <w:r w:rsidR="004E59D7" w:rsidRPr="004E59D7">
        <w:rPr>
          <w:rFonts w:ascii="Times New Roman" w:eastAsia="Times New Roman" w:hAnsi="Times New Roman" w:cs="Times New Roman"/>
          <w:sz w:val="24"/>
          <w:szCs w:val="24"/>
        </w:rPr>
        <w:t xml:space="preserve"> </w:t>
      </w:r>
      <w:r w:rsidR="004E59D7" w:rsidRPr="004E59D7">
        <w:rPr>
          <w:rFonts w:ascii="Times New Roman" w:eastAsia="Times New Roman" w:hAnsi="Times New Roman" w:cs="Times New Roman"/>
          <w:i/>
          <w:sz w:val="24"/>
          <w:szCs w:val="24"/>
        </w:rPr>
        <w:t>pneumoniae</w:t>
      </w:r>
    </w:p>
    <w:p w14:paraId="12E2E8B1" w14:textId="77777777" w:rsidR="008A11BC" w:rsidRPr="004A130F" w:rsidRDefault="008A11BC" w:rsidP="007639E5">
      <w:pPr>
        <w:spacing w:before="100" w:beforeAutospacing="1" w:after="100" w:afterAutospacing="1" w:line="240" w:lineRule="auto"/>
        <w:jc w:val="both"/>
        <w:rPr>
          <w:rFonts w:ascii="Times New Roman" w:eastAsia="Times New Roman" w:hAnsi="Times New Roman" w:cs="Times New Roman"/>
          <w:bCs/>
          <w:sz w:val="24"/>
          <w:szCs w:val="24"/>
        </w:rPr>
      </w:pPr>
      <w:r w:rsidRPr="00CE069D">
        <w:rPr>
          <w:rFonts w:ascii="Times New Roman" w:eastAsia="Times New Roman" w:hAnsi="Times New Roman" w:cs="Times New Roman"/>
          <w:b/>
          <w:bCs/>
          <w:sz w:val="24"/>
          <w:szCs w:val="24"/>
        </w:rPr>
        <w:t>Identification</w:t>
      </w:r>
      <w:r w:rsidR="004A130F" w:rsidRPr="004A130F">
        <w:rPr>
          <w:rFonts w:ascii="Times New Roman" w:eastAsia="Times New Roman" w:hAnsi="Times New Roman" w:cs="Times New Roman"/>
          <w:b/>
          <w:bCs/>
          <w:sz w:val="24"/>
          <w:szCs w:val="24"/>
        </w:rPr>
        <w:t xml:space="preserve"> </w:t>
      </w:r>
      <w:r w:rsidR="004A130F">
        <w:rPr>
          <w:rFonts w:ascii="Times New Roman" w:eastAsia="Times New Roman" w:hAnsi="Times New Roman" w:cs="Times New Roman"/>
          <w:b/>
          <w:bCs/>
          <w:sz w:val="24"/>
          <w:szCs w:val="24"/>
        </w:rPr>
        <w:t>of</w:t>
      </w:r>
      <w:r w:rsidR="004A130F" w:rsidRPr="007639E5">
        <w:rPr>
          <w:rFonts w:ascii="Times New Roman" w:eastAsia="Times New Roman" w:hAnsi="Times New Roman" w:cs="Times New Roman"/>
          <w:i/>
          <w:iCs/>
          <w:sz w:val="24"/>
          <w:szCs w:val="24"/>
        </w:rPr>
        <w:t xml:space="preserve"> </w:t>
      </w:r>
      <w:r w:rsidR="004A130F" w:rsidRPr="007639E5">
        <w:rPr>
          <w:rFonts w:ascii="Times New Roman" w:eastAsia="Times New Roman" w:hAnsi="Times New Roman" w:cs="Times New Roman"/>
          <w:b/>
          <w:i/>
          <w:iCs/>
          <w:sz w:val="24"/>
          <w:szCs w:val="24"/>
        </w:rPr>
        <w:t>Klebsiella</w:t>
      </w:r>
      <w:r w:rsidR="004A130F">
        <w:rPr>
          <w:rFonts w:ascii="Times New Roman" w:eastAsia="Times New Roman" w:hAnsi="Times New Roman" w:cs="Times New Roman"/>
          <w:b/>
          <w:sz w:val="24"/>
          <w:szCs w:val="24"/>
        </w:rPr>
        <w:t xml:space="preserve"> </w:t>
      </w:r>
      <w:r w:rsidR="004A130F" w:rsidRPr="004E59D7">
        <w:rPr>
          <w:rFonts w:ascii="Times New Roman" w:eastAsia="Times New Roman" w:hAnsi="Times New Roman" w:cs="Times New Roman"/>
          <w:b/>
          <w:i/>
          <w:sz w:val="24"/>
          <w:szCs w:val="24"/>
        </w:rPr>
        <w:t>pneumoniae</w:t>
      </w:r>
    </w:p>
    <w:p w14:paraId="26057830" w14:textId="77777777" w:rsidR="00C42559"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t xml:space="preserve">Presumptive </w:t>
      </w:r>
      <w:r w:rsidRPr="00CE069D">
        <w:rPr>
          <w:rFonts w:ascii="Times New Roman" w:eastAsia="Times New Roman" w:hAnsi="Times New Roman" w:cs="Times New Roman"/>
          <w:i/>
          <w:iCs/>
          <w:sz w:val="24"/>
          <w:szCs w:val="24"/>
        </w:rPr>
        <w:t>Klebsiella</w:t>
      </w:r>
      <w:r w:rsidRPr="00CE069D">
        <w:rPr>
          <w:rFonts w:ascii="Times New Roman" w:eastAsia="Times New Roman" w:hAnsi="Times New Roman" w:cs="Times New Roman"/>
          <w:sz w:val="24"/>
          <w:szCs w:val="24"/>
        </w:rPr>
        <w:t xml:space="preserve"> isolates were subjected to standard biochemical tests including citrate utilization, urease activity, indole production, triple sugar iron agar slant reaction, motility test, and oxidase reaction (Cheesbrough, 2017). Isolates that were citrate positive, urease positive, </w:t>
      </w:r>
      <w:r w:rsidRPr="00CE069D">
        <w:rPr>
          <w:rFonts w:ascii="Times New Roman" w:eastAsia="Times New Roman" w:hAnsi="Times New Roman" w:cs="Times New Roman"/>
          <w:sz w:val="24"/>
          <w:szCs w:val="24"/>
        </w:rPr>
        <w:lastRenderedPageBreak/>
        <w:t xml:space="preserve">Catalase Positive, Methyl Red Positive, </w:t>
      </w:r>
      <w:r w:rsidRPr="00CE069D">
        <w:rPr>
          <w:rFonts w:ascii="Times New Roman" w:hAnsi="Times New Roman" w:cs="Times New Roman"/>
          <w:sz w:val="24"/>
          <w:szCs w:val="24"/>
        </w:rPr>
        <w:t xml:space="preserve">Voges–Voges-Proskauer positive, Triple Sugar Iron Positive, Oxidase negative </w:t>
      </w:r>
      <w:r w:rsidRPr="00CE069D">
        <w:rPr>
          <w:rFonts w:ascii="Times New Roman" w:eastAsia="Times New Roman" w:hAnsi="Times New Roman" w:cs="Times New Roman"/>
          <w:sz w:val="24"/>
          <w:szCs w:val="24"/>
        </w:rPr>
        <w:t xml:space="preserve">indole, negative, and non-motile were considered presumptive </w:t>
      </w:r>
      <w:r w:rsidRPr="00CE069D">
        <w:rPr>
          <w:rFonts w:ascii="Times New Roman" w:eastAsia="Times New Roman" w:hAnsi="Times New Roman" w:cs="Times New Roman"/>
          <w:i/>
          <w:iCs/>
          <w:sz w:val="24"/>
          <w:szCs w:val="24"/>
        </w:rPr>
        <w:t>Klebsiella pneumoniae</w:t>
      </w:r>
      <w:r w:rsidRPr="00CE069D">
        <w:rPr>
          <w:rFonts w:ascii="Times New Roman" w:eastAsia="Times New Roman" w:hAnsi="Times New Roman" w:cs="Times New Roman"/>
          <w:sz w:val="24"/>
          <w:szCs w:val="24"/>
        </w:rPr>
        <w:t>.</w:t>
      </w:r>
    </w:p>
    <w:p w14:paraId="3AE09185" w14:textId="77777777" w:rsidR="00E22CC6" w:rsidRPr="00156611" w:rsidRDefault="00292333" w:rsidP="001566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156611">
        <w:rPr>
          <w:rFonts w:ascii="Times New Roman" w:eastAsia="Times New Roman" w:hAnsi="Times New Roman" w:cs="Times New Roman"/>
          <w:b/>
          <w:sz w:val="24"/>
          <w:szCs w:val="24"/>
        </w:rPr>
        <w:t>RESULTS</w:t>
      </w:r>
    </w:p>
    <w:p w14:paraId="543B6B1D" w14:textId="77777777" w:rsidR="004E2D56" w:rsidRPr="004E2D56" w:rsidRDefault="004E2D56" w:rsidP="004E2D56">
      <w:pPr>
        <w:spacing w:after="0" w:line="480" w:lineRule="auto"/>
        <w:jc w:val="both"/>
        <w:rPr>
          <w:rFonts w:ascii="Times New Roman" w:hAnsi="Times New Roman" w:cs="Times New Roman"/>
          <w:b/>
          <w:bCs/>
          <w:sz w:val="24"/>
          <w:szCs w:val="24"/>
        </w:rPr>
      </w:pPr>
      <w:r w:rsidRPr="004E2D56">
        <w:rPr>
          <w:rFonts w:ascii="Times New Roman" w:hAnsi="Times New Roman" w:cs="Times New Roman"/>
          <w:b/>
          <w:bCs/>
          <w:sz w:val="24"/>
          <w:szCs w:val="24"/>
        </w:rPr>
        <w:t xml:space="preserve">Prevalence of </w:t>
      </w:r>
      <w:r w:rsidRPr="004E2D56">
        <w:rPr>
          <w:rFonts w:ascii="Times New Roman" w:hAnsi="Times New Roman" w:cs="Times New Roman"/>
          <w:b/>
          <w:bCs/>
          <w:i/>
          <w:iCs/>
          <w:sz w:val="24"/>
          <w:szCs w:val="24"/>
        </w:rPr>
        <w:t>K. pneumoniae</w:t>
      </w:r>
      <w:r w:rsidR="004A130F">
        <w:rPr>
          <w:rFonts w:ascii="Times New Roman" w:hAnsi="Times New Roman" w:cs="Times New Roman"/>
          <w:b/>
          <w:bCs/>
          <w:sz w:val="24"/>
          <w:szCs w:val="24"/>
        </w:rPr>
        <w:t xml:space="preserve"> based on </w:t>
      </w:r>
      <w:r w:rsidRPr="004E2D56">
        <w:rPr>
          <w:rFonts w:ascii="Times New Roman" w:hAnsi="Times New Roman" w:cs="Times New Roman"/>
          <w:b/>
          <w:bCs/>
          <w:sz w:val="24"/>
          <w:szCs w:val="24"/>
        </w:rPr>
        <w:t>Age Group</w:t>
      </w:r>
    </w:p>
    <w:p w14:paraId="06892289" w14:textId="77777777" w:rsidR="00C42559" w:rsidRPr="00323C39" w:rsidRDefault="004E2D56" w:rsidP="004E2D56">
      <w:pPr>
        <w:spacing w:line="480" w:lineRule="auto"/>
        <w:jc w:val="both"/>
        <w:rPr>
          <w:rFonts w:ascii="Times New Roman" w:hAnsi="Times New Roman" w:cs="Times New Roman"/>
          <w:sz w:val="24"/>
          <w:szCs w:val="24"/>
        </w:rPr>
      </w:pPr>
      <w:r w:rsidRPr="004E2D56">
        <w:rPr>
          <w:rFonts w:ascii="Times New Roman" w:hAnsi="Times New Roman" w:cs="Times New Roman"/>
          <w:sz w:val="24"/>
          <w:szCs w:val="24"/>
        </w:rPr>
        <w:t xml:space="preserve">The distribution of </w:t>
      </w:r>
      <w:r w:rsidRPr="004E2D56">
        <w:rPr>
          <w:rFonts w:ascii="Times New Roman" w:hAnsi="Times New Roman" w:cs="Times New Roman"/>
          <w:i/>
          <w:iCs/>
          <w:sz w:val="24"/>
          <w:szCs w:val="24"/>
        </w:rPr>
        <w:t>K. pneumoniae</w:t>
      </w:r>
      <w:r w:rsidRPr="004E2D56">
        <w:rPr>
          <w:rFonts w:ascii="Times New Roman" w:hAnsi="Times New Roman" w:cs="Times New Roman"/>
          <w:sz w:val="24"/>
          <w:szCs w:val="24"/>
        </w:rPr>
        <w:t xml:space="preserve"> across age groups is shown in Table 3. The highest prevalence occurred among patients aged 18–30 years (24.0 %), followed closely by those aged 31–40 years (13.0 %). Patients aged 41–50 years recorded a prevalence of 10.0 %, while those aged 50 years and above had 12.0</w:t>
      </w:r>
      <w:r>
        <w:rPr>
          <w:rFonts w:ascii="Times New Roman" w:hAnsi="Times New Roman" w:cs="Times New Roman"/>
          <w:sz w:val="24"/>
          <w:szCs w:val="24"/>
        </w:rPr>
        <w:t xml:space="preserve"> % as shown in table 1.</w:t>
      </w:r>
    </w:p>
    <w:p w14:paraId="55FEA3EE" w14:textId="77777777" w:rsidR="004E2D56" w:rsidRPr="004E2D56" w:rsidRDefault="004E2D56" w:rsidP="004E2D56">
      <w:pPr>
        <w:spacing w:after="0" w:line="480" w:lineRule="auto"/>
        <w:jc w:val="both"/>
        <w:rPr>
          <w:rFonts w:ascii="Times New Roman" w:hAnsi="Times New Roman" w:cs="Times New Roman"/>
          <w:b/>
          <w:bCs/>
          <w:sz w:val="24"/>
          <w:szCs w:val="24"/>
        </w:rPr>
      </w:pPr>
      <w:r w:rsidRPr="004E2D56">
        <w:rPr>
          <w:rFonts w:ascii="Times New Roman" w:hAnsi="Times New Roman" w:cs="Times New Roman"/>
          <w:b/>
          <w:bCs/>
          <w:sz w:val="24"/>
          <w:szCs w:val="24"/>
        </w:rPr>
        <w:t xml:space="preserve"> Prevalence</w:t>
      </w:r>
      <w:r w:rsidR="004A130F">
        <w:rPr>
          <w:rFonts w:ascii="Times New Roman" w:hAnsi="Times New Roman" w:cs="Times New Roman"/>
          <w:b/>
          <w:bCs/>
          <w:sz w:val="24"/>
          <w:szCs w:val="24"/>
        </w:rPr>
        <w:t xml:space="preserve"> of</w:t>
      </w:r>
      <w:r w:rsidR="004A130F" w:rsidRPr="004A130F">
        <w:rPr>
          <w:rFonts w:ascii="Times New Roman" w:hAnsi="Times New Roman" w:cs="Times New Roman"/>
          <w:b/>
          <w:bCs/>
          <w:i/>
          <w:iCs/>
          <w:sz w:val="24"/>
          <w:szCs w:val="24"/>
        </w:rPr>
        <w:t xml:space="preserve"> </w:t>
      </w:r>
      <w:r w:rsidR="004A130F" w:rsidRPr="004E2D56">
        <w:rPr>
          <w:rFonts w:ascii="Times New Roman" w:hAnsi="Times New Roman" w:cs="Times New Roman"/>
          <w:b/>
          <w:bCs/>
          <w:i/>
          <w:iCs/>
          <w:sz w:val="24"/>
          <w:szCs w:val="24"/>
        </w:rPr>
        <w:t>K. pneumoniae</w:t>
      </w:r>
      <w:r w:rsidR="004A130F">
        <w:rPr>
          <w:rFonts w:ascii="Times New Roman" w:hAnsi="Times New Roman" w:cs="Times New Roman"/>
          <w:b/>
          <w:bCs/>
          <w:sz w:val="24"/>
          <w:szCs w:val="24"/>
        </w:rPr>
        <w:t xml:space="preserve"> based on</w:t>
      </w:r>
      <w:r w:rsidRPr="004E2D56">
        <w:rPr>
          <w:rFonts w:ascii="Times New Roman" w:hAnsi="Times New Roman" w:cs="Times New Roman"/>
          <w:b/>
          <w:bCs/>
          <w:sz w:val="24"/>
          <w:szCs w:val="24"/>
        </w:rPr>
        <w:t xml:space="preserve"> Gender</w:t>
      </w:r>
    </w:p>
    <w:p w14:paraId="24E3CA36" w14:textId="77777777" w:rsidR="004E2D56" w:rsidRPr="004A130F" w:rsidRDefault="00C42559" w:rsidP="004A130F">
      <w:p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4E2D56" w:rsidRPr="004E2D56">
        <w:rPr>
          <w:rFonts w:ascii="Times New Roman" w:hAnsi="Times New Roman" w:cs="Times New Roman"/>
          <w:sz w:val="24"/>
          <w:szCs w:val="24"/>
        </w:rPr>
        <w:t xml:space="preserve">revalence of </w:t>
      </w:r>
      <w:r w:rsidR="004E2D56" w:rsidRPr="004E2D56">
        <w:rPr>
          <w:rFonts w:ascii="Times New Roman" w:hAnsi="Times New Roman" w:cs="Times New Roman"/>
          <w:i/>
          <w:iCs/>
          <w:sz w:val="24"/>
          <w:szCs w:val="24"/>
        </w:rPr>
        <w:t>K. pneumoniae</w:t>
      </w:r>
      <w:r w:rsidR="004E2D56" w:rsidRPr="004E2D56">
        <w:rPr>
          <w:rFonts w:ascii="Times New Roman" w:hAnsi="Times New Roman" w:cs="Times New Roman"/>
          <w:sz w:val="24"/>
          <w:szCs w:val="24"/>
        </w:rPr>
        <w:t xml:space="preserve"> based on gender. Female patients had a higher prevalence (18.0 </w:t>
      </w:r>
      <w:r>
        <w:rPr>
          <w:rFonts w:ascii="Times New Roman" w:hAnsi="Times New Roman" w:cs="Times New Roman"/>
          <w:sz w:val="24"/>
          <w:szCs w:val="24"/>
        </w:rPr>
        <w:t>%) compared with males (11.0 %). This is shown in table 2</w:t>
      </w:r>
    </w:p>
    <w:p w14:paraId="51D150E8" w14:textId="77777777" w:rsidR="004A130F" w:rsidRPr="00CE069D" w:rsidRDefault="004A130F" w:rsidP="004A130F">
      <w:pPr>
        <w:spacing w:after="0" w:line="480" w:lineRule="auto"/>
        <w:jc w:val="both"/>
        <w:rPr>
          <w:rFonts w:ascii="Times New Roman" w:hAnsi="Times New Roman" w:cs="Times New Roman"/>
          <w:b/>
          <w:bCs/>
          <w:sz w:val="24"/>
          <w:szCs w:val="24"/>
        </w:rPr>
      </w:pPr>
      <w:r w:rsidRPr="00CE069D">
        <w:rPr>
          <w:rFonts w:ascii="Times New Roman" w:hAnsi="Times New Roman" w:cs="Times New Roman"/>
          <w:b/>
          <w:bCs/>
          <w:sz w:val="24"/>
          <w:szCs w:val="24"/>
        </w:rPr>
        <w:t>Prevalence</w:t>
      </w:r>
      <w:r>
        <w:rPr>
          <w:rFonts w:ascii="Times New Roman" w:hAnsi="Times New Roman" w:cs="Times New Roman"/>
          <w:b/>
          <w:bCs/>
          <w:sz w:val="24"/>
          <w:szCs w:val="24"/>
        </w:rPr>
        <w:t xml:space="preserve"> of </w:t>
      </w:r>
      <w:r w:rsidRPr="004E2D56">
        <w:rPr>
          <w:rFonts w:ascii="Times New Roman" w:hAnsi="Times New Roman" w:cs="Times New Roman"/>
          <w:b/>
          <w:bCs/>
          <w:i/>
          <w:iCs/>
          <w:sz w:val="24"/>
          <w:szCs w:val="24"/>
        </w:rPr>
        <w:t>K. pneumoniae</w:t>
      </w:r>
      <w:r w:rsidRPr="004E2D56">
        <w:rPr>
          <w:rFonts w:ascii="Times New Roman" w:hAnsi="Times New Roman" w:cs="Times New Roman"/>
          <w:b/>
          <w:bCs/>
          <w:sz w:val="24"/>
          <w:szCs w:val="24"/>
        </w:rPr>
        <w:t xml:space="preserve"> </w:t>
      </w:r>
      <w:r>
        <w:rPr>
          <w:rFonts w:ascii="Times New Roman" w:hAnsi="Times New Roman" w:cs="Times New Roman"/>
          <w:b/>
          <w:bCs/>
          <w:sz w:val="24"/>
          <w:szCs w:val="24"/>
        </w:rPr>
        <w:t>based on</w:t>
      </w:r>
      <w:r w:rsidRPr="00CE069D">
        <w:rPr>
          <w:rFonts w:ascii="Times New Roman" w:hAnsi="Times New Roman" w:cs="Times New Roman"/>
          <w:b/>
          <w:bCs/>
          <w:sz w:val="24"/>
          <w:szCs w:val="24"/>
        </w:rPr>
        <w:t xml:space="preserve"> Duration of Wound</w:t>
      </w:r>
    </w:p>
    <w:p w14:paraId="6619C592" w14:textId="77777777" w:rsidR="00156611" w:rsidRPr="00323C39" w:rsidRDefault="004A130F" w:rsidP="004A130F">
      <w:pPr>
        <w:spacing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The distribution of </w:t>
      </w:r>
      <w:r w:rsidRPr="00CE069D">
        <w:rPr>
          <w:rFonts w:ascii="Times New Roman" w:hAnsi="Times New Roman" w:cs="Times New Roman"/>
          <w:i/>
          <w:iCs/>
          <w:sz w:val="24"/>
          <w:szCs w:val="24"/>
        </w:rPr>
        <w:t>K. pneumoniae</w:t>
      </w:r>
      <w:r w:rsidRPr="00CE069D">
        <w:rPr>
          <w:rFonts w:ascii="Times New Roman" w:hAnsi="Times New Roman" w:cs="Times New Roman"/>
          <w:sz w:val="24"/>
          <w:szCs w:val="24"/>
        </w:rPr>
        <w:t xml:space="preserve"> based on the duration of</w:t>
      </w:r>
      <w:r w:rsidR="004F5B1A">
        <w:rPr>
          <w:rFonts w:ascii="Times New Roman" w:hAnsi="Times New Roman" w:cs="Times New Roman"/>
          <w:sz w:val="24"/>
          <w:szCs w:val="24"/>
        </w:rPr>
        <w:t xml:space="preserve"> the wound is shown in table 3</w:t>
      </w:r>
      <w:r w:rsidRPr="00CE069D">
        <w:rPr>
          <w:rFonts w:ascii="Times New Roman" w:hAnsi="Times New Roman" w:cs="Times New Roman"/>
          <w:sz w:val="24"/>
          <w:szCs w:val="24"/>
        </w:rPr>
        <w:t xml:space="preserve">. Patients with wounds of </w:t>
      </w:r>
      <w:r>
        <w:rPr>
          <w:rFonts w:ascii="Times New Roman" w:hAnsi="Times New Roman" w:cs="Times New Roman"/>
          <w:sz w:val="24"/>
          <w:szCs w:val="24"/>
        </w:rPr>
        <w:t>6</w:t>
      </w:r>
      <w:r w:rsidRPr="00CE069D">
        <w:rPr>
          <w:rFonts w:ascii="Times New Roman" w:hAnsi="Times New Roman" w:cs="Times New Roman"/>
          <w:sz w:val="24"/>
          <w:szCs w:val="24"/>
        </w:rPr>
        <w:t>–</w:t>
      </w:r>
      <w:r>
        <w:rPr>
          <w:rFonts w:ascii="Times New Roman" w:hAnsi="Times New Roman" w:cs="Times New Roman"/>
          <w:sz w:val="24"/>
          <w:szCs w:val="24"/>
        </w:rPr>
        <w:t>12</w:t>
      </w:r>
      <w:r w:rsidRPr="00CE069D">
        <w:rPr>
          <w:rFonts w:ascii="Times New Roman" w:hAnsi="Times New Roman" w:cs="Times New Roman"/>
          <w:sz w:val="24"/>
          <w:szCs w:val="24"/>
        </w:rPr>
        <w:t xml:space="preserve"> months duration had the highest prevalence (</w:t>
      </w:r>
      <w:r w:rsidRPr="00E632FD">
        <w:rPr>
          <w:rFonts w:ascii="Times New Roman" w:hAnsi="Times New Roman" w:cs="Times New Roman"/>
          <w:sz w:val="24"/>
          <w:szCs w:val="24"/>
        </w:rPr>
        <w:t xml:space="preserve">19.0 </w:t>
      </w:r>
      <w:r w:rsidRPr="00CE069D">
        <w:rPr>
          <w:rFonts w:ascii="Times New Roman" w:hAnsi="Times New Roman" w:cs="Times New Roman"/>
          <w:sz w:val="24"/>
          <w:szCs w:val="24"/>
        </w:rPr>
        <w:t xml:space="preserve">%), followed by those with wounds lasting </w:t>
      </w:r>
      <w:r>
        <w:rPr>
          <w:rFonts w:ascii="Times New Roman" w:hAnsi="Times New Roman" w:cs="Times New Roman"/>
          <w:sz w:val="24"/>
          <w:szCs w:val="24"/>
        </w:rPr>
        <w:t>1</w:t>
      </w:r>
      <w:r w:rsidRPr="00CE069D">
        <w:rPr>
          <w:rFonts w:ascii="Times New Roman" w:hAnsi="Times New Roman" w:cs="Times New Roman"/>
          <w:sz w:val="24"/>
          <w:szCs w:val="24"/>
        </w:rPr>
        <w:t>–</w:t>
      </w:r>
      <w:r>
        <w:rPr>
          <w:rFonts w:ascii="Times New Roman" w:hAnsi="Times New Roman" w:cs="Times New Roman"/>
          <w:sz w:val="24"/>
          <w:szCs w:val="24"/>
        </w:rPr>
        <w:t xml:space="preserve">6 </w:t>
      </w:r>
      <w:r w:rsidRPr="00CE069D">
        <w:rPr>
          <w:rFonts w:ascii="Times New Roman" w:hAnsi="Times New Roman" w:cs="Times New Roman"/>
          <w:sz w:val="24"/>
          <w:szCs w:val="24"/>
        </w:rPr>
        <w:t>months (</w:t>
      </w:r>
      <w:r w:rsidRPr="00E632FD">
        <w:rPr>
          <w:rFonts w:ascii="Times New Roman" w:hAnsi="Times New Roman" w:cs="Times New Roman"/>
          <w:sz w:val="24"/>
          <w:szCs w:val="24"/>
        </w:rPr>
        <w:t xml:space="preserve">13.0 </w:t>
      </w:r>
      <w:r w:rsidRPr="00CE069D">
        <w:rPr>
          <w:rFonts w:ascii="Times New Roman" w:hAnsi="Times New Roman" w:cs="Times New Roman"/>
          <w:sz w:val="24"/>
          <w:szCs w:val="24"/>
        </w:rPr>
        <w:t>%), while patients with wounds persisting for one year or more showed the lowest prevalence (</w:t>
      </w:r>
      <w:r w:rsidRPr="00E632FD">
        <w:rPr>
          <w:rFonts w:ascii="Times New Roman" w:hAnsi="Times New Roman" w:cs="Times New Roman"/>
          <w:sz w:val="24"/>
          <w:szCs w:val="24"/>
        </w:rPr>
        <w:t xml:space="preserve">5.0 </w:t>
      </w:r>
      <w:r w:rsidRPr="00CE069D">
        <w:rPr>
          <w:rFonts w:ascii="Times New Roman" w:hAnsi="Times New Roman" w:cs="Times New Roman"/>
          <w:sz w:val="24"/>
          <w:szCs w:val="24"/>
        </w:rPr>
        <w:t xml:space="preserve">%). </w:t>
      </w:r>
    </w:p>
    <w:p w14:paraId="05BD6475" w14:textId="77777777" w:rsidR="004A130F" w:rsidRPr="00CE069D" w:rsidRDefault="004A130F" w:rsidP="004A130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F5B1A">
        <w:rPr>
          <w:rFonts w:ascii="Times New Roman" w:hAnsi="Times New Roman" w:cs="Times New Roman"/>
          <w:b/>
          <w:bCs/>
          <w:sz w:val="24"/>
          <w:szCs w:val="24"/>
        </w:rPr>
        <w:t xml:space="preserve">Distribution </w:t>
      </w:r>
      <w:r>
        <w:rPr>
          <w:rFonts w:ascii="Times New Roman" w:hAnsi="Times New Roman" w:cs="Times New Roman"/>
          <w:b/>
          <w:bCs/>
          <w:sz w:val="24"/>
          <w:szCs w:val="24"/>
        </w:rPr>
        <w:t xml:space="preserve">of </w:t>
      </w:r>
      <w:r w:rsidRPr="004E2D56">
        <w:rPr>
          <w:rFonts w:ascii="Times New Roman" w:hAnsi="Times New Roman" w:cs="Times New Roman"/>
          <w:b/>
          <w:bCs/>
          <w:i/>
          <w:iCs/>
          <w:sz w:val="24"/>
          <w:szCs w:val="24"/>
        </w:rPr>
        <w:t>K. pneumoniae</w:t>
      </w:r>
      <w:r w:rsidRPr="004E2D56">
        <w:rPr>
          <w:rFonts w:ascii="Times New Roman" w:hAnsi="Times New Roman" w:cs="Times New Roman"/>
          <w:b/>
          <w:bCs/>
          <w:sz w:val="24"/>
          <w:szCs w:val="24"/>
        </w:rPr>
        <w:t xml:space="preserve"> </w:t>
      </w:r>
      <w:r>
        <w:rPr>
          <w:rFonts w:ascii="Times New Roman" w:hAnsi="Times New Roman" w:cs="Times New Roman"/>
          <w:b/>
          <w:bCs/>
          <w:sz w:val="24"/>
          <w:szCs w:val="24"/>
        </w:rPr>
        <w:t>based</w:t>
      </w:r>
      <w:r w:rsidR="004F5B1A">
        <w:rPr>
          <w:rFonts w:ascii="Times New Roman" w:hAnsi="Times New Roman" w:cs="Times New Roman"/>
          <w:b/>
          <w:bCs/>
          <w:sz w:val="24"/>
          <w:szCs w:val="24"/>
        </w:rPr>
        <w:t xml:space="preserve"> on Senatorial </w:t>
      </w:r>
      <w:r>
        <w:rPr>
          <w:rFonts w:ascii="Times New Roman" w:hAnsi="Times New Roman" w:cs="Times New Roman"/>
          <w:b/>
          <w:bCs/>
          <w:sz w:val="24"/>
          <w:szCs w:val="24"/>
        </w:rPr>
        <w:t xml:space="preserve">Zone </w:t>
      </w:r>
    </w:p>
    <w:p w14:paraId="4DC39DFE" w14:textId="77777777" w:rsidR="00156611" w:rsidRPr="00323C39" w:rsidRDefault="004F5B1A" w:rsidP="00E22CC6">
      <w:pPr>
        <w:spacing w:line="480" w:lineRule="auto"/>
        <w:jc w:val="both"/>
        <w:rPr>
          <w:rFonts w:ascii="Times New Roman" w:hAnsi="Times New Roman" w:cs="Times New Roman"/>
          <w:sz w:val="24"/>
          <w:szCs w:val="24"/>
        </w:rPr>
      </w:pPr>
      <w:r>
        <w:rPr>
          <w:rFonts w:ascii="Times New Roman" w:hAnsi="Times New Roman" w:cs="Times New Roman"/>
          <w:sz w:val="24"/>
          <w:szCs w:val="24"/>
        </w:rPr>
        <w:t>D</w:t>
      </w:r>
      <w:r w:rsidR="004A130F" w:rsidRPr="00CE069D">
        <w:rPr>
          <w:rFonts w:ascii="Times New Roman" w:hAnsi="Times New Roman" w:cs="Times New Roman"/>
          <w:sz w:val="24"/>
          <w:szCs w:val="24"/>
        </w:rPr>
        <w:t xml:space="preserve">istribution of </w:t>
      </w:r>
      <w:r w:rsidR="004A130F" w:rsidRPr="00CE069D">
        <w:rPr>
          <w:rFonts w:ascii="Times New Roman" w:hAnsi="Times New Roman" w:cs="Times New Roman"/>
          <w:i/>
          <w:iCs/>
          <w:sz w:val="24"/>
          <w:szCs w:val="24"/>
        </w:rPr>
        <w:t>K. pneumoniae</w:t>
      </w:r>
      <w:r w:rsidR="004A130F" w:rsidRPr="00CE069D">
        <w:rPr>
          <w:rFonts w:ascii="Times New Roman" w:hAnsi="Times New Roman" w:cs="Times New Roman"/>
          <w:sz w:val="24"/>
          <w:szCs w:val="24"/>
        </w:rPr>
        <w:t xml:space="preserve"> across the </w:t>
      </w:r>
      <w:r w:rsidR="004A130F">
        <w:rPr>
          <w:rFonts w:ascii="Times New Roman" w:hAnsi="Times New Roman" w:cs="Times New Roman"/>
          <w:sz w:val="24"/>
          <w:szCs w:val="24"/>
        </w:rPr>
        <w:t>three senatorial zones of Benue State</w:t>
      </w:r>
      <w:r w:rsidR="004A130F" w:rsidRPr="00CE069D">
        <w:rPr>
          <w:rFonts w:ascii="Times New Roman" w:hAnsi="Times New Roman" w:cs="Times New Roman"/>
          <w:sz w:val="24"/>
          <w:szCs w:val="24"/>
        </w:rPr>
        <w:t xml:space="preserve">. </w:t>
      </w:r>
      <w:r w:rsidR="004A130F">
        <w:rPr>
          <w:rFonts w:ascii="Times New Roman" w:hAnsi="Times New Roman" w:cs="Times New Roman"/>
          <w:sz w:val="24"/>
          <w:szCs w:val="24"/>
        </w:rPr>
        <w:t>Zone B</w:t>
      </w:r>
      <w:r w:rsidR="004A130F" w:rsidRPr="00CE069D">
        <w:rPr>
          <w:rFonts w:ascii="Times New Roman" w:hAnsi="Times New Roman" w:cs="Times New Roman"/>
          <w:sz w:val="24"/>
          <w:szCs w:val="24"/>
        </w:rPr>
        <w:t xml:space="preserve"> recorded a slightly higher prevalence of </w:t>
      </w:r>
      <w:r w:rsidR="004A130F" w:rsidRPr="00F36764">
        <w:rPr>
          <w:rFonts w:ascii="Times New Roman" w:hAnsi="Times New Roman" w:cs="Times New Roman"/>
          <w:sz w:val="24"/>
          <w:szCs w:val="24"/>
        </w:rPr>
        <w:t>16</w:t>
      </w:r>
      <w:r w:rsidR="004A130F" w:rsidRPr="00CE069D">
        <w:rPr>
          <w:rFonts w:ascii="Times New Roman" w:hAnsi="Times New Roman" w:cs="Times New Roman"/>
          <w:sz w:val="24"/>
          <w:szCs w:val="24"/>
        </w:rPr>
        <w:t>% (</w:t>
      </w:r>
      <w:r w:rsidR="004A130F">
        <w:rPr>
          <w:rFonts w:ascii="Times New Roman" w:hAnsi="Times New Roman" w:cs="Times New Roman"/>
          <w:sz w:val="24"/>
          <w:szCs w:val="24"/>
        </w:rPr>
        <w:t>24</w:t>
      </w:r>
      <w:r w:rsidR="004A130F" w:rsidRPr="00CE069D">
        <w:rPr>
          <w:rFonts w:ascii="Times New Roman" w:hAnsi="Times New Roman" w:cs="Times New Roman"/>
          <w:sz w:val="24"/>
          <w:szCs w:val="24"/>
        </w:rPr>
        <w:t>/</w:t>
      </w:r>
      <w:r w:rsidR="004A130F">
        <w:rPr>
          <w:rFonts w:ascii="Times New Roman" w:hAnsi="Times New Roman" w:cs="Times New Roman"/>
          <w:sz w:val="24"/>
          <w:szCs w:val="24"/>
        </w:rPr>
        <w:t>150</w:t>
      </w:r>
      <w:r w:rsidR="004A130F" w:rsidRPr="00CE069D">
        <w:rPr>
          <w:rFonts w:ascii="Times New Roman" w:hAnsi="Times New Roman" w:cs="Times New Roman"/>
          <w:sz w:val="24"/>
          <w:szCs w:val="24"/>
        </w:rPr>
        <w:t xml:space="preserve">), while </w:t>
      </w:r>
      <w:r w:rsidR="004A130F">
        <w:rPr>
          <w:rFonts w:ascii="Times New Roman" w:hAnsi="Times New Roman" w:cs="Times New Roman"/>
          <w:sz w:val="24"/>
          <w:szCs w:val="24"/>
        </w:rPr>
        <w:t>Zone A</w:t>
      </w:r>
      <w:r w:rsidR="004A130F" w:rsidRPr="00CE069D">
        <w:rPr>
          <w:rFonts w:ascii="Times New Roman" w:hAnsi="Times New Roman" w:cs="Times New Roman"/>
          <w:sz w:val="24"/>
          <w:szCs w:val="24"/>
        </w:rPr>
        <w:t xml:space="preserve"> recorded </w:t>
      </w:r>
      <w:r w:rsidR="004A130F" w:rsidRPr="00F36764">
        <w:rPr>
          <w:rFonts w:ascii="Times New Roman" w:hAnsi="Times New Roman" w:cs="Times New Roman"/>
          <w:sz w:val="24"/>
          <w:szCs w:val="24"/>
        </w:rPr>
        <w:t>14.7</w:t>
      </w:r>
      <w:r w:rsidR="004A130F" w:rsidRPr="00CE069D">
        <w:rPr>
          <w:rFonts w:ascii="Times New Roman" w:hAnsi="Times New Roman" w:cs="Times New Roman"/>
          <w:sz w:val="24"/>
          <w:szCs w:val="24"/>
        </w:rPr>
        <w:t>% (</w:t>
      </w:r>
      <w:r w:rsidR="004A130F">
        <w:rPr>
          <w:rFonts w:ascii="Times New Roman" w:hAnsi="Times New Roman" w:cs="Times New Roman"/>
          <w:sz w:val="24"/>
          <w:szCs w:val="24"/>
        </w:rPr>
        <w:t>2</w:t>
      </w:r>
      <w:r w:rsidR="004A130F" w:rsidRPr="00CE069D">
        <w:rPr>
          <w:rFonts w:ascii="Times New Roman" w:hAnsi="Times New Roman" w:cs="Times New Roman"/>
          <w:sz w:val="24"/>
          <w:szCs w:val="24"/>
        </w:rPr>
        <w:t>0/</w:t>
      </w:r>
      <w:r w:rsidR="004A130F">
        <w:rPr>
          <w:rFonts w:ascii="Times New Roman" w:hAnsi="Times New Roman" w:cs="Times New Roman"/>
          <w:sz w:val="24"/>
          <w:szCs w:val="24"/>
        </w:rPr>
        <w:t>158</w:t>
      </w:r>
      <w:r w:rsidR="004A130F" w:rsidRPr="00CE069D">
        <w:rPr>
          <w:rFonts w:ascii="Times New Roman" w:hAnsi="Times New Roman" w:cs="Times New Roman"/>
          <w:sz w:val="24"/>
          <w:szCs w:val="24"/>
        </w:rPr>
        <w:t>)</w:t>
      </w:r>
      <w:r w:rsidR="004A130F">
        <w:rPr>
          <w:rFonts w:ascii="Times New Roman" w:hAnsi="Times New Roman" w:cs="Times New Roman"/>
          <w:sz w:val="24"/>
          <w:szCs w:val="24"/>
        </w:rPr>
        <w:t xml:space="preserve"> and </w:t>
      </w:r>
      <w:r w:rsidR="004A130F" w:rsidRPr="002D466A">
        <w:rPr>
          <w:rFonts w:ascii="Times New Roman" w:hAnsi="Times New Roman" w:cs="Times New Roman"/>
          <w:sz w:val="24"/>
          <w:szCs w:val="24"/>
        </w:rPr>
        <w:t>12.7</w:t>
      </w:r>
      <w:r w:rsidR="004A130F">
        <w:rPr>
          <w:rFonts w:ascii="Times New Roman" w:hAnsi="Times New Roman" w:cs="Times New Roman"/>
          <w:sz w:val="24"/>
          <w:szCs w:val="24"/>
        </w:rPr>
        <w:t>% (13/112) respectively</w:t>
      </w:r>
      <w:r w:rsidR="00323C39">
        <w:rPr>
          <w:rFonts w:ascii="Times New Roman" w:hAnsi="Times New Roman" w:cs="Times New Roman"/>
          <w:sz w:val="24"/>
          <w:szCs w:val="24"/>
        </w:rPr>
        <w:t xml:space="preserve"> as shown in table 4</w:t>
      </w:r>
    </w:p>
    <w:p w14:paraId="6490E9AB" w14:textId="77777777" w:rsidR="00E22CC6" w:rsidRDefault="00E22CC6" w:rsidP="00E22CC6">
      <w:pPr>
        <w:spacing w:line="480" w:lineRule="auto"/>
        <w:jc w:val="both"/>
        <w:rPr>
          <w:rFonts w:ascii="Times New Roman" w:hAnsi="Times New Roman" w:cs="Times New Roman"/>
          <w:b/>
          <w:sz w:val="24"/>
          <w:szCs w:val="24"/>
        </w:rPr>
      </w:pPr>
      <w:r w:rsidRPr="00A90F2F">
        <w:rPr>
          <w:rFonts w:ascii="Times New Roman" w:hAnsi="Times New Roman" w:cs="Times New Roman"/>
          <w:b/>
          <w:bCs/>
          <w:sz w:val="24"/>
          <w:szCs w:val="24"/>
        </w:rPr>
        <w:lastRenderedPageBreak/>
        <w:t xml:space="preserve">Table </w:t>
      </w:r>
      <w:r w:rsidR="00292333">
        <w:rPr>
          <w:rFonts w:ascii="Times New Roman" w:hAnsi="Times New Roman" w:cs="Times New Roman"/>
          <w:b/>
          <w:bCs/>
          <w:sz w:val="24"/>
          <w:szCs w:val="24"/>
        </w:rPr>
        <w:t>1</w:t>
      </w:r>
      <w:r w:rsidRPr="00A90F2F">
        <w:rPr>
          <w:rFonts w:ascii="Times New Roman" w:hAnsi="Times New Roman" w:cs="Times New Roman"/>
          <w:b/>
          <w:bCs/>
          <w:sz w:val="24"/>
          <w:szCs w:val="24"/>
        </w:rPr>
        <w:t xml:space="preserve">: Prevalence of </w:t>
      </w:r>
      <w:r w:rsidRPr="00A90F2F">
        <w:rPr>
          <w:rFonts w:ascii="Times New Roman" w:hAnsi="Times New Roman" w:cs="Times New Roman"/>
          <w:b/>
          <w:bCs/>
          <w:i/>
          <w:iCs/>
          <w:sz w:val="24"/>
          <w:szCs w:val="24"/>
        </w:rPr>
        <w:t xml:space="preserve">K. pneumoniae </w:t>
      </w:r>
      <w:r w:rsidRPr="00A90F2F">
        <w:rPr>
          <w:rFonts w:ascii="Times New Roman" w:hAnsi="Times New Roman" w:cs="Times New Roman"/>
          <w:b/>
          <w:bCs/>
          <w:sz w:val="24"/>
          <w:szCs w:val="24"/>
        </w:rPr>
        <w:t>Isolates among Diabetic Foot Wound in the Three Senatorial Zones by Age</w:t>
      </w:r>
    </w:p>
    <w:tbl>
      <w:tblPr>
        <w:tblW w:w="10080" w:type="dxa"/>
        <w:tblCellMar>
          <w:left w:w="0" w:type="dxa"/>
          <w:right w:w="0" w:type="dxa"/>
        </w:tblCellMar>
        <w:tblLook w:val="0420" w:firstRow="1" w:lastRow="0" w:firstColumn="0" w:lastColumn="0" w:noHBand="0" w:noVBand="1"/>
      </w:tblPr>
      <w:tblGrid>
        <w:gridCol w:w="1617"/>
        <w:gridCol w:w="2197"/>
        <w:gridCol w:w="3392"/>
        <w:gridCol w:w="2874"/>
      </w:tblGrid>
      <w:tr w:rsidR="00E22CC6" w:rsidRPr="00A90F2F" w14:paraId="627D2461" w14:textId="77777777" w:rsidTr="00BA3DB0">
        <w:trPr>
          <w:trHeight w:val="632"/>
        </w:trPr>
        <w:tc>
          <w:tcPr>
            <w:tcW w:w="1617" w:type="dxa"/>
            <w:tcBorders>
              <w:top w:val="single" w:sz="8" w:space="0" w:color="000000"/>
              <w:left w:val="nil"/>
              <w:bottom w:val="single" w:sz="8" w:space="0" w:color="000000"/>
              <w:right w:val="nil"/>
            </w:tcBorders>
            <w:tcMar>
              <w:top w:w="72" w:type="dxa"/>
              <w:left w:w="144" w:type="dxa"/>
              <w:bottom w:w="72" w:type="dxa"/>
              <w:right w:w="144" w:type="dxa"/>
            </w:tcMar>
            <w:hideMark/>
          </w:tcPr>
          <w:p w14:paraId="26614181"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Age</w:t>
            </w:r>
          </w:p>
        </w:tc>
        <w:tc>
          <w:tcPr>
            <w:tcW w:w="2197" w:type="dxa"/>
            <w:tcBorders>
              <w:top w:val="single" w:sz="8" w:space="0" w:color="000000"/>
              <w:left w:val="nil"/>
              <w:bottom w:val="single" w:sz="8" w:space="0" w:color="000000"/>
              <w:right w:val="nil"/>
            </w:tcBorders>
            <w:tcMar>
              <w:top w:w="72" w:type="dxa"/>
              <w:left w:w="144" w:type="dxa"/>
              <w:bottom w:w="72" w:type="dxa"/>
              <w:right w:w="144" w:type="dxa"/>
            </w:tcMar>
            <w:hideMark/>
          </w:tcPr>
          <w:p w14:paraId="7C1AB96B"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No. Examined</w:t>
            </w:r>
          </w:p>
        </w:tc>
        <w:tc>
          <w:tcPr>
            <w:tcW w:w="3392" w:type="dxa"/>
            <w:tcBorders>
              <w:top w:val="single" w:sz="8" w:space="0" w:color="000000"/>
              <w:left w:val="nil"/>
              <w:bottom w:val="single" w:sz="8" w:space="0" w:color="000000"/>
              <w:right w:val="nil"/>
            </w:tcBorders>
            <w:tcMar>
              <w:top w:w="72" w:type="dxa"/>
              <w:left w:w="144" w:type="dxa"/>
              <w:bottom w:w="72" w:type="dxa"/>
              <w:right w:w="144" w:type="dxa"/>
            </w:tcMar>
            <w:hideMark/>
          </w:tcPr>
          <w:p w14:paraId="2848299F"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No. Positive (%)</w:t>
            </w:r>
          </w:p>
        </w:tc>
        <w:tc>
          <w:tcPr>
            <w:tcW w:w="2874" w:type="dxa"/>
            <w:tcBorders>
              <w:top w:val="single" w:sz="8" w:space="0" w:color="000000"/>
              <w:left w:val="nil"/>
              <w:bottom w:val="single" w:sz="8" w:space="0" w:color="000000"/>
              <w:right w:val="nil"/>
            </w:tcBorders>
            <w:tcMar>
              <w:top w:w="72" w:type="dxa"/>
              <w:left w:w="144" w:type="dxa"/>
              <w:bottom w:w="72" w:type="dxa"/>
              <w:right w:w="144" w:type="dxa"/>
            </w:tcMar>
            <w:hideMark/>
          </w:tcPr>
          <w:p w14:paraId="73717407"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No. Negative (%)</w:t>
            </w:r>
          </w:p>
        </w:tc>
      </w:tr>
      <w:tr w:rsidR="00E22CC6" w:rsidRPr="00A90F2F" w14:paraId="5BC5BCEF" w14:textId="77777777" w:rsidTr="00BA3DB0">
        <w:trPr>
          <w:trHeight w:val="729"/>
        </w:trPr>
        <w:tc>
          <w:tcPr>
            <w:tcW w:w="1617" w:type="dxa"/>
            <w:tcBorders>
              <w:top w:val="single" w:sz="8" w:space="0" w:color="000000"/>
              <w:left w:val="nil"/>
              <w:bottom w:val="nil"/>
              <w:right w:val="nil"/>
            </w:tcBorders>
            <w:tcMar>
              <w:top w:w="72" w:type="dxa"/>
              <w:left w:w="144" w:type="dxa"/>
              <w:bottom w:w="72" w:type="dxa"/>
              <w:right w:w="144" w:type="dxa"/>
            </w:tcMar>
            <w:hideMark/>
          </w:tcPr>
          <w:p w14:paraId="75E9968B"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18-30</w:t>
            </w:r>
          </w:p>
        </w:tc>
        <w:tc>
          <w:tcPr>
            <w:tcW w:w="2197" w:type="dxa"/>
            <w:tcBorders>
              <w:top w:val="single" w:sz="8" w:space="0" w:color="000000"/>
              <w:left w:val="nil"/>
              <w:bottom w:val="nil"/>
              <w:right w:val="nil"/>
            </w:tcBorders>
            <w:tcMar>
              <w:top w:w="72" w:type="dxa"/>
              <w:left w:w="144" w:type="dxa"/>
              <w:bottom w:w="72" w:type="dxa"/>
              <w:right w:w="144" w:type="dxa"/>
            </w:tcMar>
            <w:hideMark/>
          </w:tcPr>
          <w:p w14:paraId="1D4155A0"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70</w:t>
            </w:r>
          </w:p>
        </w:tc>
        <w:tc>
          <w:tcPr>
            <w:tcW w:w="3392" w:type="dxa"/>
            <w:tcBorders>
              <w:top w:val="single" w:sz="8" w:space="0" w:color="000000"/>
              <w:left w:val="nil"/>
              <w:bottom w:val="nil"/>
              <w:right w:val="nil"/>
            </w:tcBorders>
            <w:tcMar>
              <w:top w:w="72" w:type="dxa"/>
              <w:left w:w="144" w:type="dxa"/>
              <w:bottom w:w="72" w:type="dxa"/>
              <w:right w:w="144" w:type="dxa"/>
            </w:tcMar>
            <w:hideMark/>
          </w:tcPr>
          <w:p w14:paraId="6E7E89CE"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17(24.0)</w:t>
            </w:r>
            <w:r w:rsidRPr="00A90F2F">
              <w:rPr>
                <w:rFonts w:ascii="Times New Roman" w:hAnsi="Times New Roman" w:cs="Times New Roman"/>
                <w:sz w:val="24"/>
                <w:szCs w:val="24"/>
              </w:rPr>
              <w:tab/>
            </w:r>
          </w:p>
        </w:tc>
        <w:tc>
          <w:tcPr>
            <w:tcW w:w="2874" w:type="dxa"/>
            <w:tcBorders>
              <w:top w:val="single" w:sz="8" w:space="0" w:color="000000"/>
              <w:left w:val="nil"/>
              <w:bottom w:val="nil"/>
              <w:right w:val="nil"/>
            </w:tcBorders>
            <w:tcMar>
              <w:top w:w="72" w:type="dxa"/>
              <w:left w:w="144" w:type="dxa"/>
              <w:bottom w:w="72" w:type="dxa"/>
              <w:right w:w="144" w:type="dxa"/>
            </w:tcMar>
            <w:hideMark/>
          </w:tcPr>
          <w:p w14:paraId="077983E6"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 xml:space="preserve"> 53(86.0)</w:t>
            </w:r>
          </w:p>
        </w:tc>
      </w:tr>
      <w:tr w:rsidR="00E22CC6" w:rsidRPr="00A90F2F" w14:paraId="3C34B0C6" w14:textId="77777777" w:rsidTr="00BA3DB0">
        <w:trPr>
          <w:trHeight w:val="729"/>
        </w:trPr>
        <w:tc>
          <w:tcPr>
            <w:tcW w:w="1617" w:type="dxa"/>
            <w:tcBorders>
              <w:top w:val="nil"/>
              <w:left w:val="nil"/>
              <w:bottom w:val="nil"/>
              <w:right w:val="nil"/>
            </w:tcBorders>
            <w:tcMar>
              <w:top w:w="72" w:type="dxa"/>
              <w:left w:w="144" w:type="dxa"/>
              <w:bottom w:w="72" w:type="dxa"/>
              <w:right w:w="144" w:type="dxa"/>
            </w:tcMar>
            <w:hideMark/>
          </w:tcPr>
          <w:p w14:paraId="4BEE075F"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31-40</w:t>
            </w:r>
          </w:p>
        </w:tc>
        <w:tc>
          <w:tcPr>
            <w:tcW w:w="2197" w:type="dxa"/>
            <w:tcBorders>
              <w:top w:val="nil"/>
              <w:left w:val="nil"/>
              <w:bottom w:val="nil"/>
              <w:right w:val="nil"/>
            </w:tcBorders>
            <w:tcMar>
              <w:top w:w="72" w:type="dxa"/>
              <w:left w:w="144" w:type="dxa"/>
              <w:bottom w:w="72" w:type="dxa"/>
              <w:right w:w="144" w:type="dxa"/>
            </w:tcMar>
            <w:hideMark/>
          </w:tcPr>
          <w:p w14:paraId="059DAC98"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99</w:t>
            </w:r>
          </w:p>
        </w:tc>
        <w:tc>
          <w:tcPr>
            <w:tcW w:w="3392" w:type="dxa"/>
            <w:tcBorders>
              <w:top w:val="nil"/>
              <w:left w:val="nil"/>
              <w:bottom w:val="nil"/>
              <w:right w:val="nil"/>
            </w:tcBorders>
            <w:tcMar>
              <w:top w:w="72" w:type="dxa"/>
              <w:left w:w="144" w:type="dxa"/>
              <w:bottom w:w="72" w:type="dxa"/>
              <w:right w:w="144" w:type="dxa"/>
            </w:tcMar>
            <w:hideMark/>
          </w:tcPr>
          <w:p w14:paraId="0CF2F7F9"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13(13.0)</w:t>
            </w:r>
          </w:p>
        </w:tc>
        <w:tc>
          <w:tcPr>
            <w:tcW w:w="2874" w:type="dxa"/>
            <w:tcBorders>
              <w:top w:val="nil"/>
              <w:left w:val="nil"/>
              <w:bottom w:val="nil"/>
              <w:right w:val="nil"/>
            </w:tcBorders>
            <w:tcMar>
              <w:top w:w="72" w:type="dxa"/>
              <w:left w:w="144" w:type="dxa"/>
              <w:bottom w:w="72" w:type="dxa"/>
              <w:right w:w="144" w:type="dxa"/>
            </w:tcMar>
            <w:hideMark/>
          </w:tcPr>
          <w:p w14:paraId="601FBA23"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86(87.0)</w:t>
            </w:r>
          </w:p>
        </w:tc>
      </w:tr>
      <w:tr w:rsidR="00E22CC6" w:rsidRPr="00A90F2F" w14:paraId="3B09D3DA" w14:textId="77777777" w:rsidTr="00BA3DB0">
        <w:trPr>
          <w:trHeight w:val="729"/>
        </w:trPr>
        <w:tc>
          <w:tcPr>
            <w:tcW w:w="1617" w:type="dxa"/>
            <w:tcBorders>
              <w:top w:val="nil"/>
              <w:left w:val="nil"/>
              <w:bottom w:val="nil"/>
              <w:right w:val="nil"/>
            </w:tcBorders>
            <w:tcMar>
              <w:top w:w="72" w:type="dxa"/>
              <w:left w:w="144" w:type="dxa"/>
              <w:bottom w:w="72" w:type="dxa"/>
              <w:right w:w="144" w:type="dxa"/>
            </w:tcMar>
            <w:hideMark/>
          </w:tcPr>
          <w:p w14:paraId="4C6E7086"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41-50</w:t>
            </w:r>
          </w:p>
        </w:tc>
        <w:tc>
          <w:tcPr>
            <w:tcW w:w="2197" w:type="dxa"/>
            <w:tcBorders>
              <w:top w:val="nil"/>
              <w:left w:val="nil"/>
              <w:bottom w:val="nil"/>
              <w:right w:val="nil"/>
            </w:tcBorders>
            <w:tcMar>
              <w:top w:w="72" w:type="dxa"/>
              <w:left w:w="144" w:type="dxa"/>
              <w:bottom w:w="72" w:type="dxa"/>
              <w:right w:w="144" w:type="dxa"/>
            </w:tcMar>
            <w:hideMark/>
          </w:tcPr>
          <w:p w14:paraId="43DFA14B"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111</w:t>
            </w:r>
          </w:p>
        </w:tc>
        <w:tc>
          <w:tcPr>
            <w:tcW w:w="3392" w:type="dxa"/>
            <w:tcBorders>
              <w:top w:val="nil"/>
              <w:left w:val="nil"/>
              <w:bottom w:val="nil"/>
              <w:right w:val="nil"/>
            </w:tcBorders>
            <w:tcMar>
              <w:top w:w="72" w:type="dxa"/>
              <w:left w:w="144" w:type="dxa"/>
              <w:bottom w:w="72" w:type="dxa"/>
              <w:right w:w="144" w:type="dxa"/>
            </w:tcMar>
            <w:hideMark/>
          </w:tcPr>
          <w:p w14:paraId="753B8133"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11(10.0)</w:t>
            </w:r>
          </w:p>
        </w:tc>
        <w:tc>
          <w:tcPr>
            <w:tcW w:w="2874" w:type="dxa"/>
            <w:tcBorders>
              <w:top w:val="nil"/>
              <w:left w:val="nil"/>
              <w:bottom w:val="nil"/>
              <w:right w:val="nil"/>
            </w:tcBorders>
            <w:tcMar>
              <w:top w:w="72" w:type="dxa"/>
              <w:left w:w="144" w:type="dxa"/>
              <w:bottom w:w="72" w:type="dxa"/>
              <w:right w:w="144" w:type="dxa"/>
            </w:tcMar>
            <w:hideMark/>
          </w:tcPr>
          <w:p w14:paraId="06D88242" w14:textId="77777777"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 xml:space="preserve"> 101(90.0)</w:t>
            </w:r>
          </w:p>
        </w:tc>
      </w:tr>
      <w:tr w:rsidR="00E22CC6" w:rsidRPr="00A90F2F" w14:paraId="1C56E2B3" w14:textId="77777777" w:rsidTr="00BA3DB0">
        <w:trPr>
          <w:trHeight w:val="1214"/>
        </w:trPr>
        <w:tc>
          <w:tcPr>
            <w:tcW w:w="1617" w:type="dxa"/>
            <w:tcBorders>
              <w:top w:val="nil"/>
              <w:left w:val="nil"/>
              <w:bottom w:val="nil"/>
              <w:right w:val="nil"/>
            </w:tcBorders>
            <w:tcMar>
              <w:top w:w="72" w:type="dxa"/>
              <w:left w:w="144" w:type="dxa"/>
              <w:bottom w:w="72" w:type="dxa"/>
              <w:right w:w="144" w:type="dxa"/>
            </w:tcMar>
            <w:hideMark/>
          </w:tcPr>
          <w:p w14:paraId="03111CAE"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50 above</w:t>
            </w:r>
          </w:p>
        </w:tc>
        <w:tc>
          <w:tcPr>
            <w:tcW w:w="2197" w:type="dxa"/>
            <w:tcBorders>
              <w:top w:val="nil"/>
              <w:left w:val="nil"/>
              <w:bottom w:val="nil"/>
              <w:right w:val="nil"/>
            </w:tcBorders>
            <w:tcMar>
              <w:top w:w="72" w:type="dxa"/>
              <w:left w:w="144" w:type="dxa"/>
              <w:bottom w:w="72" w:type="dxa"/>
              <w:right w:w="144" w:type="dxa"/>
            </w:tcMar>
            <w:hideMark/>
          </w:tcPr>
          <w:p w14:paraId="4285E174"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140</w:t>
            </w:r>
          </w:p>
        </w:tc>
        <w:tc>
          <w:tcPr>
            <w:tcW w:w="3392" w:type="dxa"/>
            <w:tcBorders>
              <w:top w:val="nil"/>
              <w:left w:val="nil"/>
              <w:bottom w:val="nil"/>
              <w:right w:val="nil"/>
            </w:tcBorders>
            <w:tcMar>
              <w:top w:w="72" w:type="dxa"/>
              <w:left w:w="144" w:type="dxa"/>
              <w:bottom w:w="72" w:type="dxa"/>
              <w:right w:w="144" w:type="dxa"/>
            </w:tcMar>
            <w:hideMark/>
          </w:tcPr>
          <w:p w14:paraId="2526F95C"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17(12.0)</w:t>
            </w:r>
          </w:p>
        </w:tc>
        <w:tc>
          <w:tcPr>
            <w:tcW w:w="2874" w:type="dxa"/>
            <w:tcBorders>
              <w:top w:val="nil"/>
              <w:left w:val="nil"/>
              <w:bottom w:val="nil"/>
              <w:right w:val="nil"/>
            </w:tcBorders>
            <w:tcMar>
              <w:top w:w="72" w:type="dxa"/>
              <w:left w:w="144" w:type="dxa"/>
              <w:bottom w:w="72" w:type="dxa"/>
              <w:right w:w="144" w:type="dxa"/>
            </w:tcMar>
            <w:hideMark/>
          </w:tcPr>
          <w:p w14:paraId="6338FD36"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123(88.0)</w:t>
            </w:r>
          </w:p>
        </w:tc>
      </w:tr>
      <w:tr w:rsidR="00E22CC6" w:rsidRPr="00A90F2F" w14:paraId="2EA8DF08" w14:textId="77777777" w:rsidTr="00BA3DB0">
        <w:trPr>
          <w:trHeight w:val="18"/>
        </w:trPr>
        <w:tc>
          <w:tcPr>
            <w:tcW w:w="1617" w:type="dxa"/>
            <w:tcBorders>
              <w:top w:val="nil"/>
              <w:left w:val="nil"/>
              <w:bottom w:val="single" w:sz="8" w:space="0" w:color="000000"/>
              <w:right w:val="nil"/>
            </w:tcBorders>
            <w:tcMar>
              <w:top w:w="72" w:type="dxa"/>
              <w:left w:w="144" w:type="dxa"/>
              <w:bottom w:w="72" w:type="dxa"/>
              <w:right w:w="144" w:type="dxa"/>
            </w:tcMar>
            <w:hideMark/>
          </w:tcPr>
          <w:p w14:paraId="4C43BDF3"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TOTAL</w:t>
            </w:r>
          </w:p>
        </w:tc>
        <w:tc>
          <w:tcPr>
            <w:tcW w:w="2197" w:type="dxa"/>
            <w:tcBorders>
              <w:top w:val="nil"/>
              <w:left w:val="nil"/>
              <w:bottom w:val="single" w:sz="8" w:space="0" w:color="000000"/>
              <w:right w:val="nil"/>
            </w:tcBorders>
            <w:tcMar>
              <w:top w:w="72" w:type="dxa"/>
              <w:left w:w="144" w:type="dxa"/>
              <w:bottom w:w="72" w:type="dxa"/>
              <w:right w:w="144" w:type="dxa"/>
            </w:tcMar>
            <w:hideMark/>
          </w:tcPr>
          <w:p w14:paraId="5DDAF3B5"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420</w:t>
            </w:r>
          </w:p>
        </w:tc>
        <w:tc>
          <w:tcPr>
            <w:tcW w:w="3392" w:type="dxa"/>
            <w:tcBorders>
              <w:top w:val="nil"/>
              <w:left w:val="nil"/>
              <w:bottom w:val="single" w:sz="8" w:space="0" w:color="000000"/>
              <w:right w:val="nil"/>
            </w:tcBorders>
            <w:tcMar>
              <w:top w:w="72" w:type="dxa"/>
              <w:left w:w="144" w:type="dxa"/>
              <w:bottom w:w="72" w:type="dxa"/>
              <w:right w:w="144" w:type="dxa"/>
            </w:tcMar>
            <w:hideMark/>
          </w:tcPr>
          <w:p w14:paraId="33C45E31"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57(13.6)</w:t>
            </w:r>
          </w:p>
        </w:tc>
        <w:tc>
          <w:tcPr>
            <w:tcW w:w="2874" w:type="dxa"/>
            <w:tcBorders>
              <w:top w:val="nil"/>
              <w:left w:val="nil"/>
              <w:bottom w:val="single" w:sz="8" w:space="0" w:color="000000"/>
              <w:right w:val="nil"/>
            </w:tcBorders>
            <w:tcMar>
              <w:top w:w="72" w:type="dxa"/>
              <w:left w:w="144" w:type="dxa"/>
              <w:bottom w:w="72" w:type="dxa"/>
              <w:right w:w="144" w:type="dxa"/>
            </w:tcMar>
            <w:hideMark/>
          </w:tcPr>
          <w:p w14:paraId="0F5E45CF"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363(86.4)</w:t>
            </w:r>
          </w:p>
        </w:tc>
      </w:tr>
    </w:tbl>
    <w:p w14:paraId="1F80FEAA" w14:textId="77777777" w:rsidR="00E22CC6" w:rsidRPr="00A90F2F" w:rsidRDefault="00E22CC6" w:rsidP="00E22CC6">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χ</w:t>
      </w:r>
      <w:proofErr w:type="gramStart"/>
      <w:r w:rsidRPr="00A90F2F">
        <w:rPr>
          <w:rFonts w:ascii="Times New Roman" w:hAnsi="Times New Roman" w:cs="Times New Roman"/>
          <w:bCs/>
          <w:sz w:val="24"/>
          <w:szCs w:val="24"/>
        </w:rPr>
        <w:t>²</w:t>
      </w:r>
      <w:r w:rsidRPr="00A90F2F">
        <w:rPr>
          <w:rFonts w:ascii="Times New Roman" w:hAnsi="Times New Roman" w:cs="Times New Roman"/>
          <w:bCs/>
          <w:sz w:val="24"/>
          <w:szCs w:val="24"/>
          <w:vertAlign w:val="superscript"/>
        </w:rPr>
        <w:t xml:space="preserve"> </w:t>
      </w:r>
      <w:r w:rsidRPr="00A90F2F">
        <w:rPr>
          <w:rFonts w:ascii="Times New Roman" w:hAnsi="Times New Roman" w:cs="Times New Roman"/>
          <w:bCs/>
          <w:sz w:val="24"/>
          <w:szCs w:val="24"/>
        </w:rPr>
        <w:t xml:space="preserve"> =</w:t>
      </w:r>
      <w:proofErr w:type="gramEnd"/>
      <w:r w:rsidRPr="00A90F2F">
        <w:rPr>
          <w:rFonts w:ascii="Times New Roman" w:hAnsi="Times New Roman" w:cs="Times New Roman"/>
          <w:bCs/>
          <w:sz w:val="24"/>
          <w:szCs w:val="24"/>
        </w:rPr>
        <w:t xml:space="preserve"> . 9.081</w:t>
      </w:r>
    </w:p>
    <w:p w14:paraId="32B6818C" w14:textId="77777777" w:rsidR="00E22CC6" w:rsidRDefault="00E22CC6" w:rsidP="00E22CC6">
      <w:pPr>
        <w:spacing w:line="480" w:lineRule="auto"/>
        <w:jc w:val="both"/>
        <w:rPr>
          <w:rFonts w:ascii="Times New Roman" w:hAnsi="Times New Roman" w:cs="Times New Roman"/>
          <w:b/>
          <w:bCs/>
          <w:sz w:val="24"/>
          <w:szCs w:val="24"/>
        </w:rPr>
      </w:pPr>
    </w:p>
    <w:p w14:paraId="1E949DC5" w14:textId="77777777" w:rsidR="004E2D56" w:rsidRDefault="004E2D56" w:rsidP="00E22CC6">
      <w:pPr>
        <w:spacing w:line="480" w:lineRule="auto"/>
        <w:jc w:val="both"/>
        <w:rPr>
          <w:rFonts w:ascii="Times New Roman" w:hAnsi="Times New Roman" w:cs="Times New Roman"/>
          <w:b/>
          <w:bCs/>
          <w:sz w:val="24"/>
          <w:szCs w:val="24"/>
        </w:rPr>
      </w:pPr>
    </w:p>
    <w:p w14:paraId="4675541A" w14:textId="77777777" w:rsidR="004E2D56" w:rsidRDefault="004E2D56" w:rsidP="00E22CC6">
      <w:pPr>
        <w:spacing w:line="480" w:lineRule="auto"/>
        <w:jc w:val="both"/>
        <w:rPr>
          <w:rFonts w:ascii="Times New Roman" w:hAnsi="Times New Roman" w:cs="Times New Roman"/>
          <w:b/>
          <w:bCs/>
          <w:sz w:val="24"/>
          <w:szCs w:val="24"/>
        </w:rPr>
      </w:pPr>
    </w:p>
    <w:p w14:paraId="1E283281" w14:textId="77777777" w:rsidR="004E2D56" w:rsidRDefault="004E2D56" w:rsidP="00E22CC6">
      <w:pPr>
        <w:spacing w:line="480" w:lineRule="auto"/>
        <w:jc w:val="both"/>
        <w:rPr>
          <w:rFonts w:ascii="Times New Roman" w:hAnsi="Times New Roman" w:cs="Times New Roman"/>
          <w:b/>
          <w:bCs/>
          <w:sz w:val="24"/>
          <w:szCs w:val="24"/>
        </w:rPr>
      </w:pPr>
    </w:p>
    <w:p w14:paraId="0726362A" w14:textId="77777777" w:rsidR="004E2D56" w:rsidRDefault="004E2D56" w:rsidP="00E22CC6">
      <w:pPr>
        <w:spacing w:line="480" w:lineRule="auto"/>
        <w:jc w:val="both"/>
        <w:rPr>
          <w:rFonts w:ascii="Times New Roman" w:hAnsi="Times New Roman" w:cs="Times New Roman"/>
          <w:b/>
          <w:bCs/>
          <w:sz w:val="24"/>
          <w:szCs w:val="24"/>
        </w:rPr>
      </w:pPr>
    </w:p>
    <w:p w14:paraId="5FF89EAE" w14:textId="77777777" w:rsidR="004E2D56" w:rsidRDefault="004E2D56" w:rsidP="00E22CC6">
      <w:pPr>
        <w:spacing w:line="480" w:lineRule="auto"/>
        <w:jc w:val="both"/>
        <w:rPr>
          <w:rFonts w:ascii="Times New Roman" w:hAnsi="Times New Roman" w:cs="Times New Roman"/>
          <w:b/>
          <w:bCs/>
          <w:sz w:val="24"/>
          <w:szCs w:val="24"/>
        </w:rPr>
      </w:pPr>
    </w:p>
    <w:p w14:paraId="5FEC669B" w14:textId="77777777" w:rsidR="004E2D56" w:rsidRDefault="004E2D56" w:rsidP="00E22CC6">
      <w:pPr>
        <w:spacing w:line="480" w:lineRule="auto"/>
        <w:jc w:val="both"/>
        <w:rPr>
          <w:rFonts w:ascii="Times New Roman" w:hAnsi="Times New Roman" w:cs="Times New Roman"/>
          <w:b/>
          <w:bCs/>
          <w:sz w:val="24"/>
          <w:szCs w:val="24"/>
        </w:rPr>
      </w:pPr>
    </w:p>
    <w:p w14:paraId="0B2929A5" w14:textId="77777777" w:rsidR="00E22CC6" w:rsidRDefault="00E22CC6" w:rsidP="00E22CC6">
      <w:pPr>
        <w:spacing w:line="480" w:lineRule="auto"/>
        <w:jc w:val="both"/>
        <w:rPr>
          <w:rFonts w:ascii="Times New Roman" w:hAnsi="Times New Roman" w:cs="Times New Roman"/>
          <w:bCs/>
          <w:sz w:val="24"/>
          <w:szCs w:val="24"/>
        </w:rPr>
      </w:pPr>
      <w:r w:rsidRPr="00EF2D53">
        <w:rPr>
          <w:rFonts w:ascii="Times New Roman" w:hAnsi="Times New Roman" w:cs="Times New Roman"/>
          <w:b/>
          <w:bCs/>
          <w:sz w:val="24"/>
          <w:szCs w:val="24"/>
        </w:rPr>
        <w:lastRenderedPageBreak/>
        <w:t xml:space="preserve">Table </w:t>
      </w:r>
      <w:r w:rsidR="00292333">
        <w:rPr>
          <w:rFonts w:ascii="Times New Roman" w:hAnsi="Times New Roman" w:cs="Times New Roman"/>
          <w:b/>
          <w:bCs/>
          <w:sz w:val="24"/>
          <w:szCs w:val="24"/>
        </w:rPr>
        <w:t>2</w:t>
      </w:r>
      <w:r w:rsidRPr="00EF2D53">
        <w:rPr>
          <w:rFonts w:ascii="Times New Roman" w:hAnsi="Times New Roman" w:cs="Times New Roman"/>
          <w:b/>
          <w:bCs/>
          <w:sz w:val="24"/>
          <w:szCs w:val="24"/>
        </w:rPr>
        <w:t xml:space="preserve">: Prevalence of </w:t>
      </w:r>
      <w:r w:rsidRPr="00EF2D53">
        <w:rPr>
          <w:rFonts w:ascii="Times New Roman" w:hAnsi="Times New Roman" w:cs="Times New Roman"/>
          <w:b/>
          <w:bCs/>
          <w:i/>
          <w:iCs/>
          <w:sz w:val="24"/>
          <w:szCs w:val="24"/>
        </w:rPr>
        <w:t xml:space="preserve">K. pneumoniae </w:t>
      </w:r>
      <w:r w:rsidRPr="00EF2D53">
        <w:rPr>
          <w:rFonts w:ascii="Times New Roman" w:hAnsi="Times New Roman" w:cs="Times New Roman"/>
          <w:b/>
          <w:bCs/>
          <w:sz w:val="24"/>
          <w:szCs w:val="24"/>
        </w:rPr>
        <w:t>isolates among Diabetic Foot Wound in Three Senatorial Zones According to Gender.</w:t>
      </w:r>
    </w:p>
    <w:tbl>
      <w:tblPr>
        <w:tblW w:w="10200" w:type="dxa"/>
        <w:tblCellMar>
          <w:left w:w="0" w:type="dxa"/>
          <w:right w:w="0" w:type="dxa"/>
        </w:tblCellMar>
        <w:tblLook w:val="0420" w:firstRow="1" w:lastRow="0" w:firstColumn="0" w:lastColumn="0" w:noHBand="0" w:noVBand="1"/>
      </w:tblPr>
      <w:tblGrid>
        <w:gridCol w:w="2124"/>
        <w:gridCol w:w="2124"/>
        <w:gridCol w:w="2966"/>
        <w:gridCol w:w="2986"/>
      </w:tblGrid>
      <w:tr w:rsidR="00E22CC6" w:rsidRPr="00A90F2F" w14:paraId="0B4A9CD5" w14:textId="77777777" w:rsidTr="00BA3DB0">
        <w:trPr>
          <w:trHeight w:val="660"/>
        </w:trPr>
        <w:tc>
          <w:tcPr>
            <w:tcW w:w="2124" w:type="dxa"/>
            <w:tcBorders>
              <w:top w:val="single" w:sz="8" w:space="0" w:color="000000"/>
              <w:left w:val="nil"/>
              <w:bottom w:val="single" w:sz="8" w:space="0" w:color="000000"/>
              <w:right w:val="nil"/>
            </w:tcBorders>
            <w:tcMar>
              <w:top w:w="72" w:type="dxa"/>
              <w:left w:w="144" w:type="dxa"/>
              <w:bottom w:w="72" w:type="dxa"/>
              <w:right w:w="144" w:type="dxa"/>
            </w:tcMar>
            <w:hideMark/>
          </w:tcPr>
          <w:p w14:paraId="452F508B"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
                <w:bCs/>
                <w:sz w:val="24"/>
                <w:szCs w:val="24"/>
              </w:rPr>
              <w:t>Gender</w:t>
            </w:r>
          </w:p>
        </w:tc>
        <w:tc>
          <w:tcPr>
            <w:tcW w:w="2124" w:type="dxa"/>
            <w:tcBorders>
              <w:top w:val="single" w:sz="8" w:space="0" w:color="000000"/>
              <w:left w:val="nil"/>
              <w:bottom w:val="single" w:sz="8" w:space="0" w:color="000000"/>
              <w:right w:val="nil"/>
            </w:tcBorders>
            <w:tcMar>
              <w:top w:w="72" w:type="dxa"/>
              <w:left w:w="144" w:type="dxa"/>
              <w:bottom w:w="72" w:type="dxa"/>
              <w:right w:w="144" w:type="dxa"/>
            </w:tcMar>
            <w:hideMark/>
          </w:tcPr>
          <w:p w14:paraId="4331C7C7"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
                <w:bCs/>
                <w:sz w:val="24"/>
                <w:szCs w:val="24"/>
              </w:rPr>
              <w:t>No. Examined</w:t>
            </w:r>
          </w:p>
        </w:tc>
        <w:tc>
          <w:tcPr>
            <w:tcW w:w="2966" w:type="dxa"/>
            <w:tcBorders>
              <w:top w:val="single" w:sz="8" w:space="0" w:color="000000"/>
              <w:left w:val="nil"/>
              <w:bottom w:val="single" w:sz="8" w:space="0" w:color="000000"/>
              <w:right w:val="nil"/>
            </w:tcBorders>
            <w:tcMar>
              <w:top w:w="72" w:type="dxa"/>
              <w:left w:w="144" w:type="dxa"/>
              <w:bottom w:w="72" w:type="dxa"/>
              <w:right w:w="144" w:type="dxa"/>
            </w:tcMar>
            <w:hideMark/>
          </w:tcPr>
          <w:p w14:paraId="67C9EA9E"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
                <w:bCs/>
                <w:sz w:val="24"/>
                <w:szCs w:val="24"/>
              </w:rPr>
              <w:t>No. Positive (%)</w:t>
            </w:r>
          </w:p>
        </w:tc>
        <w:tc>
          <w:tcPr>
            <w:tcW w:w="2986" w:type="dxa"/>
            <w:tcBorders>
              <w:top w:val="single" w:sz="8" w:space="0" w:color="000000"/>
              <w:left w:val="nil"/>
              <w:bottom w:val="single" w:sz="8" w:space="0" w:color="000000"/>
              <w:right w:val="nil"/>
            </w:tcBorders>
            <w:tcMar>
              <w:top w:w="72" w:type="dxa"/>
              <w:left w:w="144" w:type="dxa"/>
              <w:bottom w:w="72" w:type="dxa"/>
              <w:right w:w="144" w:type="dxa"/>
            </w:tcMar>
            <w:hideMark/>
          </w:tcPr>
          <w:p w14:paraId="483A9A9F"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
                <w:bCs/>
                <w:sz w:val="24"/>
                <w:szCs w:val="24"/>
              </w:rPr>
              <w:t>No. Negative (%)</w:t>
            </w:r>
          </w:p>
        </w:tc>
      </w:tr>
      <w:tr w:rsidR="00E22CC6" w:rsidRPr="00A90F2F" w14:paraId="3C8E02E8" w14:textId="77777777" w:rsidTr="00BA3DB0">
        <w:trPr>
          <w:trHeight w:val="1202"/>
        </w:trPr>
        <w:tc>
          <w:tcPr>
            <w:tcW w:w="2124" w:type="dxa"/>
            <w:tcBorders>
              <w:top w:val="single" w:sz="8" w:space="0" w:color="000000"/>
              <w:left w:val="nil"/>
              <w:bottom w:val="nil"/>
              <w:right w:val="nil"/>
            </w:tcBorders>
            <w:tcMar>
              <w:top w:w="72" w:type="dxa"/>
              <w:left w:w="144" w:type="dxa"/>
              <w:bottom w:w="72" w:type="dxa"/>
              <w:right w:w="144" w:type="dxa"/>
            </w:tcMar>
            <w:hideMark/>
          </w:tcPr>
          <w:p w14:paraId="486F4D67"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Male</w:t>
            </w:r>
          </w:p>
        </w:tc>
        <w:tc>
          <w:tcPr>
            <w:tcW w:w="2124" w:type="dxa"/>
            <w:tcBorders>
              <w:top w:val="single" w:sz="8" w:space="0" w:color="000000"/>
              <w:left w:val="nil"/>
              <w:bottom w:val="nil"/>
              <w:right w:val="nil"/>
            </w:tcBorders>
            <w:tcMar>
              <w:top w:w="72" w:type="dxa"/>
              <w:left w:w="144" w:type="dxa"/>
              <w:bottom w:w="72" w:type="dxa"/>
              <w:right w:w="144" w:type="dxa"/>
            </w:tcMar>
            <w:hideMark/>
          </w:tcPr>
          <w:p w14:paraId="70F940D5"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253</w:t>
            </w:r>
          </w:p>
        </w:tc>
        <w:tc>
          <w:tcPr>
            <w:tcW w:w="2966" w:type="dxa"/>
            <w:tcBorders>
              <w:top w:val="single" w:sz="8" w:space="0" w:color="000000"/>
              <w:left w:val="nil"/>
              <w:bottom w:val="nil"/>
              <w:right w:val="nil"/>
            </w:tcBorders>
            <w:tcMar>
              <w:top w:w="72" w:type="dxa"/>
              <w:left w:w="144" w:type="dxa"/>
              <w:bottom w:w="72" w:type="dxa"/>
              <w:right w:w="144" w:type="dxa"/>
            </w:tcMar>
            <w:hideMark/>
          </w:tcPr>
          <w:p w14:paraId="2539121C"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 xml:space="preserve">27(11.0) </w:t>
            </w:r>
            <w:r w:rsidRPr="00A90F2F">
              <w:rPr>
                <w:rFonts w:ascii="Times New Roman" w:hAnsi="Times New Roman" w:cs="Times New Roman"/>
                <w:bCs/>
                <w:sz w:val="24"/>
                <w:szCs w:val="24"/>
              </w:rPr>
              <w:tab/>
              <w:t xml:space="preserve"> </w:t>
            </w:r>
          </w:p>
        </w:tc>
        <w:tc>
          <w:tcPr>
            <w:tcW w:w="2986" w:type="dxa"/>
            <w:tcBorders>
              <w:top w:val="single" w:sz="8" w:space="0" w:color="000000"/>
              <w:left w:val="nil"/>
              <w:bottom w:val="nil"/>
              <w:right w:val="nil"/>
            </w:tcBorders>
            <w:tcMar>
              <w:top w:w="15" w:type="dxa"/>
              <w:left w:w="180" w:type="dxa"/>
              <w:bottom w:w="0" w:type="dxa"/>
              <w:right w:w="180" w:type="dxa"/>
            </w:tcMar>
            <w:hideMark/>
          </w:tcPr>
          <w:p w14:paraId="197870D9"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226(89.0)</w:t>
            </w:r>
          </w:p>
        </w:tc>
      </w:tr>
      <w:tr w:rsidR="00E22CC6" w:rsidRPr="00A90F2F" w14:paraId="7DD9B1CC" w14:textId="77777777" w:rsidTr="00BA3DB0">
        <w:trPr>
          <w:trHeight w:val="1202"/>
        </w:trPr>
        <w:tc>
          <w:tcPr>
            <w:tcW w:w="2124" w:type="dxa"/>
            <w:tcBorders>
              <w:top w:val="nil"/>
              <w:left w:val="nil"/>
              <w:bottom w:val="nil"/>
              <w:right w:val="nil"/>
            </w:tcBorders>
            <w:tcMar>
              <w:top w:w="72" w:type="dxa"/>
              <w:left w:w="144" w:type="dxa"/>
              <w:bottom w:w="72" w:type="dxa"/>
              <w:right w:w="144" w:type="dxa"/>
            </w:tcMar>
            <w:hideMark/>
          </w:tcPr>
          <w:p w14:paraId="2F126276"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 xml:space="preserve">Female </w:t>
            </w:r>
          </w:p>
        </w:tc>
        <w:tc>
          <w:tcPr>
            <w:tcW w:w="2124" w:type="dxa"/>
            <w:tcBorders>
              <w:top w:val="nil"/>
              <w:left w:val="nil"/>
              <w:bottom w:val="nil"/>
              <w:right w:val="nil"/>
            </w:tcBorders>
            <w:tcMar>
              <w:top w:w="72" w:type="dxa"/>
              <w:left w:w="144" w:type="dxa"/>
              <w:bottom w:w="72" w:type="dxa"/>
              <w:right w:w="144" w:type="dxa"/>
            </w:tcMar>
            <w:hideMark/>
          </w:tcPr>
          <w:p w14:paraId="6F581D16"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 xml:space="preserve"> 167</w:t>
            </w:r>
          </w:p>
        </w:tc>
        <w:tc>
          <w:tcPr>
            <w:tcW w:w="2966" w:type="dxa"/>
            <w:tcBorders>
              <w:top w:val="nil"/>
              <w:left w:val="nil"/>
              <w:bottom w:val="nil"/>
              <w:right w:val="nil"/>
            </w:tcBorders>
            <w:tcMar>
              <w:top w:w="72" w:type="dxa"/>
              <w:left w:w="144" w:type="dxa"/>
              <w:bottom w:w="72" w:type="dxa"/>
              <w:right w:w="144" w:type="dxa"/>
            </w:tcMar>
            <w:hideMark/>
          </w:tcPr>
          <w:p w14:paraId="2260B521"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30(18.0)</w:t>
            </w:r>
            <w:r w:rsidRPr="00A90F2F">
              <w:rPr>
                <w:rFonts w:ascii="Times New Roman" w:hAnsi="Times New Roman" w:cs="Times New Roman"/>
                <w:bCs/>
                <w:sz w:val="24"/>
                <w:szCs w:val="24"/>
              </w:rPr>
              <w:tab/>
              <w:t xml:space="preserve"> </w:t>
            </w:r>
          </w:p>
        </w:tc>
        <w:tc>
          <w:tcPr>
            <w:tcW w:w="2986" w:type="dxa"/>
            <w:tcBorders>
              <w:top w:val="nil"/>
              <w:left w:val="nil"/>
              <w:bottom w:val="nil"/>
              <w:right w:val="nil"/>
            </w:tcBorders>
            <w:tcMar>
              <w:top w:w="15" w:type="dxa"/>
              <w:left w:w="180" w:type="dxa"/>
              <w:bottom w:w="0" w:type="dxa"/>
              <w:right w:w="180" w:type="dxa"/>
            </w:tcMar>
            <w:hideMark/>
          </w:tcPr>
          <w:p w14:paraId="73116842"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137(82.0)</w:t>
            </w:r>
          </w:p>
        </w:tc>
      </w:tr>
      <w:tr w:rsidR="00E22CC6" w:rsidRPr="00A90F2F" w14:paraId="3619BC84" w14:textId="77777777" w:rsidTr="00BA3DB0">
        <w:trPr>
          <w:trHeight w:val="490"/>
        </w:trPr>
        <w:tc>
          <w:tcPr>
            <w:tcW w:w="2124" w:type="dxa"/>
            <w:tcBorders>
              <w:top w:val="nil"/>
              <w:left w:val="nil"/>
              <w:bottom w:val="single" w:sz="8" w:space="0" w:color="000000"/>
              <w:right w:val="nil"/>
            </w:tcBorders>
            <w:tcMar>
              <w:top w:w="72" w:type="dxa"/>
              <w:left w:w="144" w:type="dxa"/>
              <w:bottom w:w="72" w:type="dxa"/>
              <w:right w:w="144" w:type="dxa"/>
            </w:tcMar>
            <w:hideMark/>
          </w:tcPr>
          <w:p w14:paraId="2386C8D6"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TOTAL</w:t>
            </w:r>
          </w:p>
        </w:tc>
        <w:tc>
          <w:tcPr>
            <w:tcW w:w="2124" w:type="dxa"/>
            <w:tcBorders>
              <w:top w:val="nil"/>
              <w:left w:val="nil"/>
              <w:bottom w:val="single" w:sz="8" w:space="0" w:color="000000"/>
              <w:right w:val="nil"/>
            </w:tcBorders>
            <w:tcMar>
              <w:top w:w="72" w:type="dxa"/>
              <w:left w:w="144" w:type="dxa"/>
              <w:bottom w:w="72" w:type="dxa"/>
              <w:right w:w="144" w:type="dxa"/>
            </w:tcMar>
            <w:hideMark/>
          </w:tcPr>
          <w:p w14:paraId="04D3789C"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420</w:t>
            </w:r>
          </w:p>
        </w:tc>
        <w:tc>
          <w:tcPr>
            <w:tcW w:w="2966" w:type="dxa"/>
            <w:tcBorders>
              <w:top w:val="nil"/>
              <w:left w:val="nil"/>
              <w:bottom w:val="single" w:sz="8" w:space="0" w:color="000000"/>
              <w:right w:val="nil"/>
            </w:tcBorders>
            <w:tcMar>
              <w:top w:w="72" w:type="dxa"/>
              <w:left w:w="144" w:type="dxa"/>
              <w:bottom w:w="72" w:type="dxa"/>
              <w:right w:w="144" w:type="dxa"/>
            </w:tcMar>
            <w:hideMark/>
          </w:tcPr>
          <w:p w14:paraId="3FC6BB5C"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57(13.6)</w:t>
            </w:r>
            <w:r w:rsidRPr="00A90F2F">
              <w:rPr>
                <w:rFonts w:ascii="Times New Roman" w:hAnsi="Times New Roman" w:cs="Times New Roman"/>
                <w:bCs/>
                <w:sz w:val="24"/>
                <w:szCs w:val="24"/>
              </w:rPr>
              <w:tab/>
              <w:t xml:space="preserve"> </w:t>
            </w:r>
          </w:p>
        </w:tc>
        <w:tc>
          <w:tcPr>
            <w:tcW w:w="2986" w:type="dxa"/>
            <w:tcBorders>
              <w:top w:val="nil"/>
              <w:left w:val="nil"/>
              <w:bottom w:val="single" w:sz="8" w:space="0" w:color="000000"/>
              <w:right w:val="nil"/>
            </w:tcBorders>
            <w:tcMar>
              <w:top w:w="72" w:type="dxa"/>
              <w:left w:w="144" w:type="dxa"/>
              <w:bottom w:w="72" w:type="dxa"/>
              <w:right w:w="144" w:type="dxa"/>
            </w:tcMar>
            <w:hideMark/>
          </w:tcPr>
          <w:p w14:paraId="460E8539" w14:textId="77777777"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363(86.4)</w:t>
            </w:r>
          </w:p>
        </w:tc>
      </w:tr>
    </w:tbl>
    <w:p w14:paraId="1461E182" w14:textId="77777777" w:rsidR="00E22CC6" w:rsidRPr="00EF2D53" w:rsidRDefault="00E22CC6" w:rsidP="00E22CC6">
      <w:pPr>
        <w:spacing w:line="480" w:lineRule="auto"/>
        <w:jc w:val="both"/>
        <w:rPr>
          <w:rFonts w:ascii="Times New Roman" w:hAnsi="Times New Roman" w:cs="Times New Roman"/>
          <w:bCs/>
          <w:sz w:val="24"/>
          <w:szCs w:val="24"/>
        </w:rPr>
      </w:pPr>
      <w:r w:rsidRPr="00EF2D53">
        <w:rPr>
          <w:rFonts w:ascii="Times New Roman" w:hAnsi="Times New Roman" w:cs="Times New Roman"/>
          <w:bCs/>
          <w:sz w:val="24"/>
          <w:szCs w:val="24"/>
        </w:rPr>
        <w:t>χ</w:t>
      </w:r>
      <w:proofErr w:type="gramStart"/>
      <w:r w:rsidRPr="00EF2D53">
        <w:rPr>
          <w:rFonts w:ascii="Times New Roman" w:hAnsi="Times New Roman" w:cs="Times New Roman"/>
          <w:bCs/>
          <w:sz w:val="24"/>
          <w:szCs w:val="24"/>
        </w:rPr>
        <w:t>²</w:t>
      </w:r>
      <w:r w:rsidRPr="00EF2D53">
        <w:rPr>
          <w:rFonts w:ascii="Times New Roman" w:hAnsi="Times New Roman" w:cs="Times New Roman"/>
          <w:b/>
          <w:bCs/>
          <w:sz w:val="24"/>
          <w:szCs w:val="24"/>
          <w:vertAlign w:val="superscript"/>
        </w:rPr>
        <w:t xml:space="preserve"> </w:t>
      </w:r>
      <w:r w:rsidRPr="00EF2D53">
        <w:rPr>
          <w:rFonts w:ascii="Times New Roman" w:hAnsi="Times New Roman" w:cs="Times New Roman"/>
          <w:b/>
          <w:bCs/>
          <w:sz w:val="24"/>
          <w:szCs w:val="24"/>
        </w:rPr>
        <w:t xml:space="preserve"> =</w:t>
      </w:r>
      <w:proofErr w:type="gramEnd"/>
      <w:r w:rsidRPr="00EF2D53">
        <w:rPr>
          <w:rFonts w:ascii="Times New Roman" w:hAnsi="Times New Roman" w:cs="Times New Roman"/>
          <w:b/>
          <w:bCs/>
          <w:sz w:val="24"/>
          <w:szCs w:val="24"/>
        </w:rPr>
        <w:t xml:space="preserve"> </w:t>
      </w:r>
      <w:r w:rsidRPr="00EF2D53">
        <w:rPr>
          <w:rFonts w:ascii="Times New Roman" w:hAnsi="Times New Roman" w:cs="Times New Roman"/>
          <w:bCs/>
          <w:sz w:val="24"/>
          <w:szCs w:val="24"/>
        </w:rPr>
        <w:t>4.651</w:t>
      </w:r>
    </w:p>
    <w:p w14:paraId="0A14EBA2" w14:textId="77777777" w:rsidR="00E22CC6" w:rsidRPr="00A90F2F" w:rsidRDefault="00E22CC6" w:rsidP="00E22CC6">
      <w:pPr>
        <w:spacing w:line="480" w:lineRule="auto"/>
        <w:jc w:val="both"/>
        <w:rPr>
          <w:rFonts w:ascii="Times New Roman" w:hAnsi="Times New Roman" w:cs="Times New Roman"/>
          <w:bCs/>
          <w:sz w:val="24"/>
          <w:szCs w:val="24"/>
        </w:rPr>
      </w:pPr>
    </w:p>
    <w:p w14:paraId="5FA04A31" w14:textId="77777777" w:rsidR="00E22CC6" w:rsidRPr="00CE069D" w:rsidRDefault="00E22CC6" w:rsidP="00E22CC6">
      <w:pPr>
        <w:spacing w:line="480" w:lineRule="auto"/>
        <w:jc w:val="both"/>
        <w:rPr>
          <w:rFonts w:ascii="Times New Roman" w:hAnsi="Times New Roman" w:cs="Times New Roman"/>
          <w:b/>
          <w:sz w:val="24"/>
          <w:szCs w:val="24"/>
        </w:rPr>
      </w:pPr>
    </w:p>
    <w:p w14:paraId="234B1750" w14:textId="77777777" w:rsidR="00E22CC6" w:rsidRDefault="00E22CC6" w:rsidP="00E22CC6">
      <w:pPr>
        <w:spacing w:line="480" w:lineRule="auto"/>
        <w:jc w:val="both"/>
        <w:rPr>
          <w:rFonts w:ascii="Times New Roman" w:hAnsi="Times New Roman" w:cs="Times New Roman"/>
          <w:b/>
          <w:sz w:val="24"/>
          <w:szCs w:val="24"/>
        </w:rPr>
      </w:pPr>
    </w:p>
    <w:p w14:paraId="12CA25EB" w14:textId="77777777" w:rsidR="003109E9" w:rsidRDefault="003109E9" w:rsidP="00E22CC6">
      <w:pPr>
        <w:spacing w:line="480" w:lineRule="auto"/>
        <w:jc w:val="both"/>
        <w:rPr>
          <w:rFonts w:ascii="Times New Roman" w:hAnsi="Times New Roman" w:cs="Times New Roman"/>
          <w:b/>
          <w:sz w:val="24"/>
          <w:szCs w:val="24"/>
        </w:rPr>
      </w:pPr>
    </w:p>
    <w:p w14:paraId="701D5148" w14:textId="77777777" w:rsidR="003109E9" w:rsidRDefault="003109E9" w:rsidP="00E22CC6">
      <w:pPr>
        <w:spacing w:line="480" w:lineRule="auto"/>
        <w:jc w:val="both"/>
        <w:rPr>
          <w:rFonts w:ascii="Times New Roman" w:hAnsi="Times New Roman" w:cs="Times New Roman"/>
          <w:b/>
          <w:sz w:val="24"/>
          <w:szCs w:val="24"/>
        </w:rPr>
      </w:pPr>
    </w:p>
    <w:p w14:paraId="2FC417BD" w14:textId="77777777" w:rsidR="003109E9" w:rsidRDefault="003109E9" w:rsidP="00E22CC6">
      <w:pPr>
        <w:spacing w:line="480" w:lineRule="auto"/>
        <w:jc w:val="both"/>
        <w:rPr>
          <w:rFonts w:ascii="Times New Roman" w:hAnsi="Times New Roman" w:cs="Times New Roman"/>
          <w:b/>
          <w:sz w:val="24"/>
          <w:szCs w:val="24"/>
        </w:rPr>
      </w:pPr>
    </w:p>
    <w:p w14:paraId="10CF8CBF" w14:textId="77777777" w:rsidR="003109E9" w:rsidRDefault="003109E9" w:rsidP="00E22CC6">
      <w:pPr>
        <w:spacing w:line="480" w:lineRule="auto"/>
        <w:jc w:val="both"/>
        <w:rPr>
          <w:rFonts w:ascii="Times New Roman" w:hAnsi="Times New Roman" w:cs="Times New Roman"/>
          <w:b/>
          <w:sz w:val="24"/>
          <w:szCs w:val="24"/>
        </w:rPr>
      </w:pPr>
    </w:p>
    <w:p w14:paraId="0557421F" w14:textId="77777777" w:rsidR="003109E9" w:rsidRPr="00CE069D" w:rsidRDefault="003109E9" w:rsidP="00E22CC6">
      <w:pPr>
        <w:spacing w:line="480" w:lineRule="auto"/>
        <w:jc w:val="both"/>
        <w:rPr>
          <w:rFonts w:ascii="Times New Roman" w:hAnsi="Times New Roman" w:cs="Times New Roman"/>
          <w:b/>
          <w:sz w:val="24"/>
          <w:szCs w:val="24"/>
        </w:rPr>
      </w:pPr>
    </w:p>
    <w:p w14:paraId="7F9064B7" w14:textId="77777777" w:rsidR="004A130F" w:rsidRDefault="004A130F" w:rsidP="004A130F">
      <w:pPr>
        <w:spacing w:line="480" w:lineRule="auto"/>
        <w:jc w:val="both"/>
        <w:rPr>
          <w:rFonts w:ascii="Times New Roman" w:hAnsi="Times New Roman" w:cs="Times New Roman"/>
          <w:b/>
          <w:sz w:val="24"/>
          <w:szCs w:val="24"/>
        </w:rPr>
      </w:pPr>
      <w:r w:rsidRPr="00E632FD">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E632FD">
        <w:rPr>
          <w:rFonts w:ascii="Times New Roman" w:hAnsi="Times New Roman" w:cs="Times New Roman"/>
          <w:b/>
          <w:bCs/>
          <w:sz w:val="24"/>
          <w:szCs w:val="24"/>
        </w:rPr>
        <w:t xml:space="preserve">: Prevalence of </w:t>
      </w:r>
      <w:r w:rsidRPr="00E632FD">
        <w:rPr>
          <w:rFonts w:ascii="Times New Roman" w:hAnsi="Times New Roman" w:cs="Times New Roman"/>
          <w:b/>
          <w:bCs/>
          <w:i/>
          <w:iCs/>
          <w:sz w:val="24"/>
          <w:szCs w:val="24"/>
        </w:rPr>
        <w:t>K. pneumoniae</w:t>
      </w:r>
      <w:r w:rsidRPr="00E632FD">
        <w:rPr>
          <w:rFonts w:ascii="Times New Roman" w:hAnsi="Times New Roman" w:cs="Times New Roman"/>
          <w:b/>
          <w:bCs/>
          <w:sz w:val="24"/>
          <w:szCs w:val="24"/>
        </w:rPr>
        <w:t xml:space="preserve"> isolates in the three senatorial zones by duration of wound</w:t>
      </w:r>
    </w:p>
    <w:tbl>
      <w:tblPr>
        <w:tblW w:w="9000" w:type="dxa"/>
        <w:tblCellMar>
          <w:left w:w="0" w:type="dxa"/>
          <w:right w:w="0" w:type="dxa"/>
        </w:tblCellMar>
        <w:tblLook w:val="0420" w:firstRow="1" w:lastRow="0" w:firstColumn="0" w:lastColumn="0" w:noHBand="0" w:noVBand="1"/>
      </w:tblPr>
      <w:tblGrid>
        <w:gridCol w:w="2250"/>
        <w:gridCol w:w="2249"/>
        <w:gridCol w:w="2250"/>
        <w:gridCol w:w="2251"/>
      </w:tblGrid>
      <w:tr w:rsidR="004A130F" w:rsidRPr="00E632FD" w14:paraId="12A8B3EF" w14:textId="77777777" w:rsidTr="0001723B">
        <w:trPr>
          <w:trHeight w:val="322"/>
        </w:trPr>
        <w:tc>
          <w:tcPr>
            <w:tcW w:w="2250" w:type="dxa"/>
            <w:tcBorders>
              <w:top w:val="single" w:sz="8" w:space="0" w:color="000000"/>
              <w:left w:val="nil"/>
              <w:bottom w:val="single" w:sz="8" w:space="0" w:color="000000"/>
              <w:right w:val="nil"/>
            </w:tcBorders>
            <w:tcMar>
              <w:top w:w="72" w:type="dxa"/>
              <w:left w:w="144" w:type="dxa"/>
              <w:bottom w:w="72" w:type="dxa"/>
              <w:right w:w="144" w:type="dxa"/>
            </w:tcMar>
            <w:hideMark/>
          </w:tcPr>
          <w:p w14:paraId="6174CF4B" w14:textId="77777777" w:rsidR="004A130F" w:rsidRPr="00E632FD" w:rsidRDefault="004A130F" w:rsidP="0001723B">
            <w:pPr>
              <w:spacing w:line="480" w:lineRule="auto"/>
              <w:jc w:val="both"/>
              <w:rPr>
                <w:rFonts w:ascii="Times New Roman" w:hAnsi="Times New Roman" w:cs="Times New Roman"/>
                <w:b/>
                <w:sz w:val="24"/>
                <w:szCs w:val="24"/>
              </w:rPr>
            </w:pPr>
            <w:r w:rsidRPr="00E632FD">
              <w:rPr>
                <w:rFonts w:ascii="Times New Roman" w:hAnsi="Times New Roman" w:cs="Times New Roman"/>
                <w:b/>
                <w:bCs/>
                <w:sz w:val="24"/>
                <w:szCs w:val="24"/>
              </w:rPr>
              <w:t>Period</w:t>
            </w:r>
          </w:p>
        </w:tc>
        <w:tc>
          <w:tcPr>
            <w:tcW w:w="2249" w:type="dxa"/>
            <w:tcBorders>
              <w:top w:val="single" w:sz="8" w:space="0" w:color="000000"/>
              <w:left w:val="nil"/>
              <w:bottom w:val="single" w:sz="8" w:space="0" w:color="000000"/>
              <w:right w:val="nil"/>
            </w:tcBorders>
            <w:tcMar>
              <w:top w:w="15" w:type="dxa"/>
              <w:left w:w="15" w:type="dxa"/>
              <w:bottom w:w="0" w:type="dxa"/>
              <w:right w:w="15" w:type="dxa"/>
            </w:tcMar>
            <w:hideMark/>
          </w:tcPr>
          <w:p w14:paraId="5941522D" w14:textId="77777777" w:rsidR="004A130F" w:rsidRPr="00E632FD" w:rsidRDefault="004A130F" w:rsidP="0001723B">
            <w:pPr>
              <w:spacing w:line="480" w:lineRule="auto"/>
              <w:jc w:val="both"/>
              <w:rPr>
                <w:rFonts w:ascii="Times New Roman" w:hAnsi="Times New Roman" w:cs="Times New Roman"/>
                <w:b/>
                <w:sz w:val="24"/>
                <w:szCs w:val="24"/>
              </w:rPr>
            </w:pPr>
            <w:r w:rsidRPr="00E632FD">
              <w:rPr>
                <w:rFonts w:ascii="Times New Roman" w:hAnsi="Times New Roman" w:cs="Times New Roman"/>
                <w:b/>
                <w:sz w:val="24"/>
                <w:szCs w:val="24"/>
              </w:rPr>
              <w:t xml:space="preserve">No. Examined </w:t>
            </w:r>
            <w:r w:rsidRPr="00E632FD">
              <w:rPr>
                <w:rFonts w:ascii="Times New Roman" w:hAnsi="Times New Roman" w:cs="Times New Roman"/>
                <w:b/>
                <w:sz w:val="24"/>
                <w:szCs w:val="24"/>
              </w:rPr>
              <w:tab/>
            </w:r>
          </w:p>
        </w:tc>
        <w:tc>
          <w:tcPr>
            <w:tcW w:w="2250" w:type="dxa"/>
            <w:tcBorders>
              <w:top w:val="single" w:sz="8" w:space="0" w:color="000000"/>
              <w:left w:val="nil"/>
              <w:bottom w:val="single" w:sz="8" w:space="0" w:color="000000"/>
              <w:right w:val="nil"/>
            </w:tcBorders>
            <w:tcMar>
              <w:top w:w="72" w:type="dxa"/>
              <w:left w:w="144" w:type="dxa"/>
              <w:bottom w:w="72" w:type="dxa"/>
              <w:right w:w="144" w:type="dxa"/>
            </w:tcMar>
            <w:hideMark/>
          </w:tcPr>
          <w:p w14:paraId="39FA71B3" w14:textId="77777777" w:rsidR="004A130F" w:rsidRPr="00E632FD" w:rsidRDefault="004A130F" w:rsidP="0001723B">
            <w:pPr>
              <w:spacing w:line="480" w:lineRule="auto"/>
              <w:jc w:val="both"/>
              <w:rPr>
                <w:rFonts w:ascii="Times New Roman" w:hAnsi="Times New Roman" w:cs="Times New Roman"/>
                <w:b/>
                <w:sz w:val="24"/>
                <w:szCs w:val="24"/>
              </w:rPr>
            </w:pPr>
            <w:r w:rsidRPr="00E632FD">
              <w:rPr>
                <w:rFonts w:ascii="Times New Roman" w:hAnsi="Times New Roman" w:cs="Times New Roman"/>
                <w:b/>
                <w:bCs/>
                <w:sz w:val="24"/>
                <w:szCs w:val="24"/>
              </w:rPr>
              <w:t xml:space="preserve">No. Positive (%) </w:t>
            </w:r>
          </w:p>
        </w:tc>
        <w:tc>
          <w:tcPr>
            <w:tcW w:w="2251" w:type="dxa"/>
            <w:tcBorders>
              <w:top w:val="single" w:sz="8" w:space="0" w:color="000000"/>
              <w:left w:val="nil"/>
              <w:bottom w:val="single" w:sz="8" w:space="0" w:color="000000"/>
              <w:right w:val="nil"/>
            </w:tcBorders>
            <w:tcMar>
              <w:top w:w="72" w:type="dxa"/>
              <w:left w:w="144" w:type="dxa"/>
              <w:bottom w:w="72" w:type="dxa"/>
              <w:right w:w="144" w:type="dxa"/>
            </w:tcMar>
            <w:hideMark/>
          </w:tcPr>
          <w:p w14:paraId="57E8A256" w14:textId="77777777" w:rsidR="004A130F" w:rsidRPr="00E632FD" w:rsidRDefault="004A130F" w:rsidP="0001723B">
            <w:pPr>
              <w:spacing w:line="480" w:lineRule="auto"/>
              <w:jc w:val="both"/>
              <w:rPr>
                <w:rFonts w:ascii="Times New Roman" w:hAnsi="Times New Roman" w:cs="Times New Roman"/>
                <w:b/>
                <w:sz w:val="24"/>
                <w:szCs w:val="24"/>
              </w:rPr>
            </w:pPr>
            <w:r w:rsidRPr="00E632FD">
              <w:rPr>
                <w:rFonts w:ascii="Times New Roman" w:hAnsi="Times New Roman" w:cs="Times New Roman"/>
                <w:b/>
                <w:bCs/>
                <w:sz w:val="24"/>
                <w:szCs w:val="24"/>
              </w:rPr>
              <w:t>No. Negative (%)</w:t>
            </w:r>
          </w:p>
        </w:tc>
      </w:tr>
      <w:tr w:rsidR="004A130F" w:rsidRPr="00E632FD" w14:paraId="36039214" w14:textId="77777777" w:rsidTr="0001723B">
        <w:trPr>
          <w:trHeight w:val="1297"/>
        </w:trPr>
        <w:tc>
          <w:tcPr>
            <w:tcW w:w="2250" w:type="dxa"/>
            <w:tcBorders>
              <w:top w:val="single" w:sz="8" w:space="0" w:color="000000"/>
              <w:left w:val="nil"/>
              <w:bottom w:val="nil"/>
              <w:right w:val="nil"/>
            </w:tcBorders>
            <w:tcMar>
              <w:top w:w="72" w:type="dxa"/>
              <w:left w:w="144" w:type="dxa"/>
              <w:bottom w:w="72" w:type="dxa"/>
              <w:right w:w="144" w:type="dxa"/>
            </w:tcMar>
            <w:hideMark/>
          </w:tcPr>
          <w:p w14:paraId="6D0B8082"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 xml:space="preserve">1-6 Months </w:t>
            </w:r>
          </w:p>
        </w:tc>
        <w:tc>
          <w:tcPr>
            <w:tcW w:w="2249" w:type="dxa"/>
            <w:tcBorders>
              <w:top w:val="single" w:sz="8" w:space="0" w:color="000000"/>
              <w:left w:val="nil"/>
              <w:bottom w:val="nil"/>
              <w:right w:val="nil"/>
            </w:tcBorders>
            <w:tcMar>
              <w:top w:w="72" w:type="dxa"/>
              <w:left w:w="144" w:type="dxa"/>
              <w:bottom w:w="72" w:type="dxa"/>
              <w:right w:w="144" w:type="dxa"/>
            </w:tcMar>
            <w:hideMark/>
          </w:tcPr>
          <w:p w14:paraId="6D4DED44"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212</w:t>
            </w:r>
          </w:p>
        </w:tc>
        <w:tc>
          <w:tcPr>
            <w:tcW w:w="2250" w:type="dxa"/>
            <w:tcBorders>
              <w:top w:val="single" w:sz="8" w:space="0" w:color="000000"/>
              <w:left w:val="nil"/>
              <w:bottom w:val="nil"/>
              <w:right w:val="nil"/>
            </w:tcBorders>
            <w:tcMar>
              <w:top w:w="72" w:type="dxa"/>
              <w:left w:w="144" w:type="dxa"/>
              <w:bottom w:w="72" w:type="dxa"/>
              <w:right w:w="144" w:type="dxa"/>
            </w:tcMar>
            <w:hideMark/>
          </w:tcPr>
          <w:p w14:paraId="61943539"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28(13.0)</w:t>
            </w:r>
            <w:r w:rsidRPr="00E632FD">
              <w:rPr>
                <w:rFonts w:ascii="Times New Roman" w:hAnsi="Times New Roman" w:cs="Times New Roman"/>
                <w:bCs/>
                <w:sz w:val="24"/>
                <w:szCs w:val="24"/>
              </w:rPr>
              <w:tab/>
            </w:r>
          </w:p>
        </w:tc>
        <w:tc>
          <w:tcPr>
            <w:tcW w:w="2251" w:type="dxa"/>
            <w:tcBorders>
              <w:top w:val="single" w:sz="8" w:space="0" w:color="000000"/>
              <w:left w:val="nil"/>
              <w:bottom w:val="nil"/>
              <w:right w:val="nil"/>
            </w:tcBorders>
            <w:tcMar>
              <w:top w:w="15" w:type="dxa"/>
              <w:left w:w="180" w:type="dxa"/>
              <w:bottom w:w="0" w:type="dxa"/>
              <w:right w:w="180" w:type="dxa"/>
            </w:tcMar>
            <w:hideMark/>
          </w:tcPr>
          <w:p w14:paraId="0DCABEBA"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184(87.0)</w:t>
            </w:r>
          </w:p>
        </w:tc>
      </w:tr>
      <w:tr w:rsidR="004A130F" w:rsidRPr="00E632FD" w14:paraId="481726D1" w14:textId="77777777" w:rsidTr="0001723B">
        <w:trPr>
          <w:trHeight w:val="1068"/>
        </w:trPr>
        <w:tc>
          <w:tcPr>
            <w:tcW w:w="2250" w:type="dxa"/>
            <w:tcBorders>
              <w:top w:val="nil"/>
              <w:left w:val="nil"/>
              <w:bottom w:val="nil"/>
              <w:right w:val="nil"/>
            </w:tcBorders>
            <w:tcMar>
              <w:top w:w="72" w:type="dxa"/>
              <w:left w:w="144" w:type="dxa"/>
              <w:bottom w:w="72" w:type="dxa"/>
              <w:right w:w="144" w:type="dxa"/>
            </w:tcMar>
            <w:hideMark/>
          </w:tcPr>
          <w:p w14:paraId="4207DF0F"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6-12 Months</w:t>
            </w:r>
          </w:p>
        </w:tc>
        <w:tc>
          <w:tcPr>
            <w:tcW w:w="2249" w:type="dxa"/>
            <w:tcBorders>
              <w:top w:val="nil"/>
              <w:left w:val="nil"/>
              <w:bottom w:val="nil"/>
              <w:right w:val="nil"/>
            </w:tcBorders>
            <w:tcMar>
              <w:top w:w="72" w:type="dxa"/>
              <w:left w:w="144" w:type="dxa"/>
              <w:bottom w:w="72" w:type="dxa"/>
              <w:right w:w="144" w:type="dxa"/>
            </w:tcMar>
            <w:hideMark/>
          </w:tcPr>
          <w:p w14:paraId="43051B77"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134</w:t>
            </w:r>
          </w:p>
        </w:tc>
        <w:tc>
          <w:tcPr>
            <w:tcW w:w="2250" w:type="dxa"/>
            <w:tcBorders>
              <w:top w:val="nil"/>
              <w:left w:val="nil"/>
              <w:bottom w:val="nil"/>
              <w:right w:val="nil"/>
            </w:tcBorders>
            <w:tcMar>
              <w:top w:w="72" w:type="dxa"/>
              <w:left w:w="144" w:type="dxa"/>
              <w:bottom w:w="72" w:type="dxa"/>
              <w:right w:w="144" w:type="dxa"/>
            </w:tcMar>
            <w:hideMark/>
          </w:tcPr>
          <w:p w14:paraId="35FB75FA"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25(19.0)</w:t>
            </w:r>
          </w:p>
        </w:tc>
        <w:tc>
          <w:tcPr>
            <w:tcW w:w="2251" w:type="dxa"/>
            <w:tcBorders>
              <w:top w:val="nil"/>
              <w:left w:val="nil"/>
              <w:bottom w:val="nil"/>
              <w:right w:val="nil"/>
            </w:tcBorders>
            <w:tcMar>
              <w:top w:w="15" w:type="dxa"/>
              <w:left w:w="180" w:type="dxa"/>
              <w:bottom w:w="0" w:type="dxa"/>
              <w:right w:w="180" w:type="dxa"/>
            </w:tcMar>
            <w:hideMark/>
          </w:tcPr>
          <w:p w14:paraId="0AE9D82F"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107(79.0)</w:t>
            </w:r>
          </w:p>
        </w:tc>
      </w:tr>
      <w:tr w:rsidR="004A130F" w:rsidRPr="00E632FD" w14:paraId="23DC1F30" w14:textId="77777777" w:rsidTr="0001723B">
        <w:trPr>
          <w:trHeight w:val="1068"/>
        </w:trPr>
        <w:tc>
          <w:tcPr>
            <w:tcW w:w="2250" w:type="dxa"/>
            <w:tcBorders>
              <w:top w:val="nil"/>
              <w:left w:val="nil"/>
              <w:bottom w:val="nil"/>
              <w:right w:val="nil"/>
            </w:tcBorders>
            <w:tcMar>
              <w:top w:w="72" w:type="dxa"/>
              <w:left w:w="144" w:type="dxa"/>
              <w:bottom w:w="72" w:type="dxa"/>
              <w:right w:w="144" w:type="dxa"/>
            </w:tcMar>
            <w:hideMark/>
          </w:tcPr>
          <w:p w14:paraId="3B38EC0E"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1 year and above</w:t>
            </w:r>
          </w:p>
        </w:tc>
        <w:tc>
          <w:tcPr>
            <w:tcW w:w="2249" w:type="dxa"/>
            <w:tcBorders>
              <w:top w:val="nil"/>
              <w:left w:val="nil"/>
              <w:bottom w:val="nil"/>
              <w:right w:val="nil"/>
            </w:tcBorders>
            <w:tcMar>
              <w:top w:w="72" w:type="dxa"/>
              <w:left w:w="144" w:type="dxa"/>
              <w:bottom w:w="72" w:type="dxa"/>
              <w:right w:w="144" w:type="dxa"/>
            </w:tcMar>
            <w:hideMark/>
          </w:tcPr>
          <w:p w14:paraId="11C49D8B"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74</w:t>
            </w:r>
          </w:p>
        </w:tc>
        <w:tc>
          <w:tcPr>
            <w:tcW w:w="2250" w:type="dxa"/>
            <w:tcBorders>
              <w:top w:val="nil"/>
              <w:left w:val="nil"/>
              <w:bottom w:val="nil"/>
              <w:right w:val="nil"/>
            </w:tcBorders>
            <w:tcMar>
              <w:top w:w="72" w:type="dxa"/>
              <w:left w:w="144" w:type="dxa"/>
              <w:bottom w:w="72" w:type="dxa"/>
              <w:right w:w="144" w:type="dxa"/>
            </w:tcMar>
            <w:hideMark/>
          </w:tcPr>
          <w:p w14:paraId="3EDCA9C6"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 xml:space="preserve">   4(5.0)</w:t>
            </w:r>
          </w:p>
        </w:tc>
        <w:tc>
          <w:tcPr>
            <w:tcW w:w="2251" w:type="dxa"/>
            <w:tcBorders>
              <w:top w:val="nil"/>
              <w:left w:val="nil"/>
              <w:bottom w:val="nil"/>
              <w:right w:val="nil"/>
            </w:tcBorders>
            <w:tcMar>
              <w:top w:w="15" w:type="dxa"/>
              <w:left w:w="180" w:type="dxa"/>
              <w:bottom w:w="0" w:type="dxa"/>
              <w:right w:w="180" w:type="dxa"/>
            </w:tcMar>
            <w:hideMark/>
          </w:tcPr>
          <w:p w14:paraId="3269E753"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70(95.0)</w:t>
            </w:r>
          </w:p>
        </w:tc>
      </w:tr>
      <w:tr w:rsidR="004A130F" w:rsidRPr="00E632FD" w14:paraId="7D897E60" w14:textId="77777777" w:rsidTr="0001723B">
        <w:trPr>
          <w:trHeight w:val="126"/>
        </w:trPr>
        <w:tc>
          <w:tcPr>
            <w:tcW w:w="2250" w:type="dxa"/>
            <w:tcBorders>
              <w:top w:val="nil"/>
              <w:left w:val="nil"/>
              <w:bottom w:val="single" w:sz="8" w:space="0" w:color="000000"/>
              <w:right w:val="nil"/>
            </w:tcBorders>
            <w:tcMar>
              <w:top w:w="72" w:type="dxa"/>
              <w:left w:w="144" w:type="dxa"/>
              <w:bottom w:w="72" w:type="dxa"/>
              <w:right w:w="144" w:type="dxa"/>
            </w:tcMar>
            <w:hideMark/>
          </w:tcPr>
          <w:p w14:paraId="4EA54B94"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TOTAL</w:t>
            </w:r>
          </w:p>
        </w:tc>
        <w:tc>
          <w:tcPr>
            <w:tcW w:w="2249" w:type="dxa"/>
            <w:tcBorders>
              <w:top w:val="nil"/>
              <w:left w:val="nil"/>
              <w:bottom w:val="single" w:sz="8" w:space="0" w:color="000000"/>
              <w:right w:val="nil"/>
            </w:tcBorders>
            <w:tcMar>
              <w:top w:w="72" w:type="dxa"/>
              <w:left w:w="144" w:type="dxa"/>
              <w:bottom w:w="72" w:type="dxa"/>
              <w:right w:w="144" w:type="dxa"/>
            </w:tcMar>
            <w:hideMark/>
          </w:tcPr>
          <w:p w14:paraId="3651501F"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 xml:space="preserve">154 </w:t>
            </w:r>
          </w:p>
        </w:tc>
        <w:tc>
          <w:tcPr>
            <w:tcW w:w="2250" w:type="dxa"/>
            <w:tcBorders>
              <w:top w:val="nil"/>
              <w:left w:val="nil"/>
              <w:bottom w:val="single" w:sz="8" w:space="0" w:color="000000"/>
              <w:right w:val="nil"/>
            </w:tcBorders>
            <w:tcMar>
              <w:top w:w="72" w:type="dxa"/>
              <w:left w:w="144" w:type="dxa"/>
              <w:bottom w:w="72" w:type="dxa"/>
              <w:right w:w="144" w:type="dxa"/>
            </w:tcMar>
            <w:hideMark/>
          </w:tcPr>
          <w:p w14:paraId="687B898E"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 xml:space="preserve">57(13.6) </w:t>
            </w:r>
          </w:p>
        </w:tc>
        <w:tc>
          <w:tcPr>
            <w:tcW w:w="2251" w:type="dxa"/>
            <w:tcBorders>
              <w:top w:val="nil"/>
              <w:left w:val="nil"/>
              <w:bottom w:val="single" w:sz="8" w:space="0" w:color="000000"/>
              <w:right w:val="nil"/>
            </w:tcBorders>
            <w:tcMar>
              <w:top w:w="72" w:type="dxa"/>
              <w:left w:w="144" w:type="dxa"/>
              <w:bottom w:w="72" w:type="dxa"/>
              <w:right w:w="144" w:type="dxa"/>
            </w:tcMar>
            <w:hideMark/>
          </w:tcPr>
          <w:p w14:paraId="6658F3AF" w14:textId="77777777"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363(86.4)</w:t>
            </w:r>
          </w:p>
        </w:tc>
      </w:tr>
    </w:tbl>
    <w:p w14:paraId="1EC2281B" w14:textId="77777777" w:rsidR="004A130F" w:rsidRPr="00F36764" w:rsidRDefault="004A130F" w:rsidP="004A130F">
      <w:pPr>
        <w:spacing w:line="480" w:lineRule="auto"/>
        <w:jc w:val="both"/>
        <w:rPr>
          <w:rFonts w:ascii="Times New Roman" w:hAnsi="Times New Roman" w:cs="Times New Roman"/>
          <w:bCs/>
          <w:sz w:val="24"/>
          <w:szCs w:val="24"/>
        </w:rPr>
      </w:pPr>
      <w:r w:rsidRPr="00F36764">
        <w:rPr>
          <w:rFonts w:ascii="Times New Roman" w:hAnsi="Times New Roman" w:cs="Times New Roman"/>
          <w:bCs/>
          <w:sz w:val="24"/>
          <w:szCs w:val="24"/>
        </w:rPr>
        <w:t>χ²</w:t>
      </w:r>
      <w:r w:rsidRPr="00F36764">
        <w:rPr>
          <w:rFonts w:ascii="Times New Roman" w:hAnsi="Times New Roman" w:cs="Times New Roman"/>
          <w:bCs/>
          <w:sz w:val="24"/>
          <w:szCs w:val="24"/>
          <w:vertAlign w:val="superscript"/>
        </w:rPr>
        <w:t xml:space="preserve"> </w:t>
      </w:r>
      <w:r w:rsidRPr="00F36764">
        <w:rPr>
          <w:rFonts w:ascii="Times New Roman" w:hAnsi="Times New Roman" w:cs="Times New Roman"/>
          <w:bCs/>
          <w:sz w:val="24"/>
          <w:szCs w:val="24"/>
        </w:rPr>
        <w:t>= 7.185</w:t>
      </w:r>
    </w:p>
    <w:p w14:paraId="198957C5" w14:textId="77777777" w:rsidR="00E22CC6" w:rsidRPr="00CE069D" w:rsidRDefault="00E22CC6" w:rsidP="00E22CC6">
      <w:pPr>
        <w:spacing w:line="480" w:lineRule="auto"/>
        <w:jc w:val="both"/>
        <w:rPr>
          <w:rFonts w:ascii="Times New Roman" w:hAnsi="Times New Roman" w:cs="Times New Roman"/>
          <w:b/>
          <w:sz w:val="24"/>
          <w:szCs w:val="24"/>
        </w:rPr>
      </w:pPr>
    </w:p>
    <w:p w14:paraId="44F8F0BD" w14:textId="77777777" w:rsidR="00E22CC6" w:rsidRPr="00CE069D" w:rsidRDefault="00E22CC6" w:rsidP="00E22CC6">
      <w:pPr>
        <w:spacing w:line="480" w:lineRule="auto"/>
        <w:jc w:val="both"/>
        <w:rPr>
          <w:rFonts w:ascii="Times New Roman" w:hAnsi="Times New Roman" w:cs="Times New Roman"/>
          <w:b/>
          <w:sz w:val="24"/>
          <w:szCs w:val="24"/>
        </w:rPr>
      </w:pPr>
    </w:p>
    <w:p w14:paraId="1D386A23" w14:textId="77777777" w:rsidR="00E22CC6" w:rsidRPr="00CE069D" w:rsidRDefault="00E22CC6" w:rsidP="00E22CC6">
      <w:pPr>
        <w:spacing w:line="240" w:lineRule="auto"/>
        <w:jc w:val="both"/>
        <w:rPr>
          <w:rFonts w:ascii="Times New Roman" w:hAnsi="Times New Roman" w:cs="Times New Roman"/>
          <w:b/>
          <w:sz w:val="24"/>
          <w:szCs w:val="24"/>
        </w:rPr>
      </w:pPr>
    </w:p>
    <w:p w14:paraId="184C94A3" w14:textId="77777777" w:rsidR="00E22CC6" w:rsidRDefault="00E22CC6" w:rsidP="00E22CC6">
      <w:pPr>
        <w:spacing w:line="240" w:lineRule="auto"/>
        <w:jc w:val="both"/>
        <w:rPr>
          <w:rFonts w:ascii="Times New Roman" w:hAnsi="Times New Roman" w:cs="Times New Roman"/>
          <w:b/>
          <w:sz w:val="24"/>
          <w:szCs w:val="24"/>
        </w:rPr>
      </w:pPr>
    </w:p>
    <w:p w14:paraId="4CEEF579" w14:textId="77777777" w:rsidR="004E2D56" w:rsidRDefault="004E2D56" w:rsidP="00E22CC6">
      <w:pPr>
        <w:spacing w:line="240" w:lineRule="auto"/>
        <w:jc w:val="both"/>
        <w:rPr>
          <w:rFonts w:ascii="Times New Roman" w:hAnsi="Times New Roman" w:cs="Times New Roman"/>
          <w:b/>
          <w:sz w:val="24"/>
          <w:szCs w:val="24"/>
        </w:rPr>
      </w:pPr>
    </w:p>
    <w:p w14:paraId="064C0F02" w14:textId="77777777" w:rsidR="004E2D56" w:rsidRPr="00CE069D" w:rsidRDefault="004E2D56" w:rsidP="00E22CC6">
      <w:pPr>
        <w:spacing w:line="240" w:lineRule="auto"/>
        <w:jc w:val="both"/>
        <w:rPr>
          <w:rFonts w:ascii="Times New Roman" w:hAnsi="Times New Roman" w:cs="Times New Roman"/>
          <w:b/>
          <w:sz w:val="24"/>
          <w:szCs w:val="24"/>
        </w:rPr>
      </w:pPr>
    </w:p>
    <w:p w14:paraId="2EE8705B" w14:textId="77777777" w:rsidR="00E22CC6" w:rsidRPr="00CE069D" w:rsidRDefault="00E22CC6" w:rsidP="00E22CC6">
      <w:pPr>
        <w:spacing w:line="240" w:lineRule="auto"/>
        <w:jc w:val="both"/>
        <w:rPr>
          <w:rFonts w:ascii="Times New Roman" w:hAnsi="Times New Roman" w:cs="Times New Roman"/>
          <w:b/>
          <w:sz w:val="24"/>
          <w:szCs w:val="24"/>
        </w:rPr>
      </w:pPr>
    </w:p>
    <w:p w14:paraId="262B287B" w14:textId="77777777" w:rsidR="00E22CC6" w:rsidRDefault="00E22CC6" w:rsidP="00E22CC6">
      <w:pPr>
        <w:spacing w:line="480" w:lineRule="auto"/>
        <w:jc w:val="both"/>
        <w:rPr>
          <w:rFonts w:ascii="Times New Roman" w:hAnsi="Times New Roman" w:cs="Times New Roman"/>
          <w:b/>
          <w:sz w:val="24"/>
          <w:szCs w:val="24"/>
        </w:rPr>
      </w:pPr>
    </w:p>
    <w:p w14:paraId="60BCACDB" w14:textId="77777777" w:rsidR="004A130F" w:rsidRDefault="004A130F" w:rsidP="00E22CC6">
      <w:pPr>
        <w:spacing w:line="480" w:lineRule="auto"/>
        <w:jc w:val="both"/>
        <w:rPr>
          <w:rFonts w:ascii="Times New Roman" w:hAnsi="Times New Roman" w:cs="Times New Roman"/>
          <w:b/>
          <w:sz w:val="24"/>
          <w:szCs w:val="24"/>
        </w:rPr>
      </w:pPr>
    </w:p>
    <w:p w14:paraId="414033E9" w14:textId="77777777" w:rsidR="00156611" w:rsidRDefault="00156611" w:rsidP="00E22CC6">
      <w:pPr>
        <w:spacing w:line="480" w:lineRule="auto"/>
        <w:jc w:val="both"/>
        <w:rPr>
          <w:rFonts w:ascii="Times New Roman" w:hAnsi="Times New Roman" w:cs="Times New Roman"/>
          <w:b/>
          <w:sz w:val="24"/>
          <w:szCs w:val="24"/>
        </w:rPr>
      </w:pPr>
    </w:p>
    <w:p w14:paraId="57145021" w14:textId="77777777" w:rsidR="00E22CC6" w:rsidRPr="00CE069D" w:rsidRDefault="00E22CC6" w:rsidP="00E22CC6">
      <w:pPr>
        <w:spacing w:line="480" w:lineRule="auto"/>
        <w:jc w:val="both"/>
        <w:rPr>
          <w:rFonts w:ascii="Times New Roman" w:hAnsi="Times New Roman" w:cs="Times New Roman"/>
          <w:b/>
          <w:sz w:val="24"/>
          <w:szCs w:val="24"/>
        </w:rPr>
      </w:pPr>
      <w:r w:rsidRPr="00F36764">
        <w:rPr>
          <w:rFonts w:ascii="Times New Roman" w:hAnsi="Times New Roman" w:cs="Times New Roman"/>
          <w:b/>
          <w:bCs/>
          <w:sz w:val="24"/>
          <w:szCs w:val="24"/>
        </w:rPr>
        <w:lastRenderedPageBreak/>
        <w:t xml:space="preserve">Table </w:t>
      </w:r>
      <w:r w:rsidR="004A130F">
        <w:rPr>
          <w:rFonts w:ascii="Times New Roman" w:hAnsi="Times New Roman" w:cs="Times New Roman"/>
          <w:b/>
          <w:bCs/>
          <w:sz w:val="24"/>
          <w:szCs w:val="24"/>
        </w:rPr>
        <w:t>4</w:t>
      </w:r>
      <w:r w:rsidRPr="00F36764">
        <w:rPr>
          <w:rFonts w:ascii="Times New Roman" w:hAnsi="Times New Roman" w:cs="Times New Roman"/>
          <w:b/>
          <w:bCs/>
          <w:sz w:val="24"/>
          <w:szCs w:val="24"/>
        </w:rPr>
        <w:t xml:space="preserve">: Distribution of </w:t>
      </w:r>
      <w:r w:rsidRPr="00F36764">
        <w:rPr>
          <w:rFonts w:ascii="Times New Roman" w:hAnsi="Times New Roman" w:cs="Times New Roman"/>
          <w:b/>
          <w:bCs/>
          <w:i/>
          <w:iCs/>
          <w:sz w:val="24"/>
          <w:szCs w:val="24"/>
        </w:rPr>
        <w:t xml:space="preserve">Klebsiella pneumoniae </w:t>
      </w:r>
      <w:r w:rsidRPr="00F36764">
        <w:rPr>
          <w:rFonts w:ascii="Times New Roman" w:hAnsi="Times New Roman" w:cs="Times New Roman"/>
          <w:b/>
          <w:bCs/>
          <w:sz w:val="24"/>
          <w:szCs w:val="24"/>
        </w:rPr>
        <w:t>isolates in the three senatorial zones</w:t>
      </w:r>
    </w:p>
    <w:tbl>
      <w:tblPr>
        <w:tblW w:w="8400" w:type="dxa"/>
        <w:tblCellMar>
          <w:left w:w="0" w:type="dxa"/>
          <w:right w:w="0" w:type="dxa"/>
        </w:tblCellMar>
        <w:tblLook w:val="0420" w:firstRow="1" w:lastRow="0" w:firstColumn="0" w:lastColumn="0" w:noHBand="0" w:noVBand="1"/>
      </w:tblPr>
      <w:tblGrid>
        <w:gridCol w:w="2100"/>
        <w:gridCol w:w="2100"/>
        <w:gridCol w:w="2100"/>
        <w:gridCol w:w="2100"/>
      </w:tblGrid>
      <w:tr w:rsidR="00E22CC6" w:rsidRPr="00F36764" w14:paraId="35A11B00" w14:textId="77777777" w:rsidTr="00BA3DB0">
        <w:trPr>
          <w:trHeight w:val="1237"/>
        </w:trPr>
        <w:tc>
          <w:tcPr>
            <w:tcW w:w="2100" w:type="dxa"/>
            <w:tcBorders>
              <w:top w:val="single" w:sz="8" w:space="0" w:color="000000"/>
              <w:left w:val="nil"/>
              <w:bottom w:val="single" w:sz="8" w:space="0" w:color="000000"/>
              <w:right w:val="nil"/>
            </w:tcBorders>
            <w:tcMar>
              <w:top w:w="72" w:type="dxa"/>
              <w:left w:w="144" w:type="dxa"/>
              <w:bottom w:w="72" w:type="dxa"/>
              <w:right w:w="144" w:type="dxa"/>
            </w:tcMar>
            <w:hideMark/>
          </w:tcPr>
          <w:p w14:paraId="4152DDB3"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b/>
                <w:bCs/>
                <w:sz w:val="24"/>
                <w:szCs w:val="24"/>
              </w:rPr>
              <w:t>Facilities</w:t>
            </w:r>
          </w:p>
        </w:tc>
        <w:tc>
          <w:tcPr>
            <w:tcW w:w="2100" w:type="dxa"/>
            <w:tcBorders>
              <w:top w:val="single" w:sz="8" w:space="0" w:color="000000"/>
              <w:left w:val="nil"/>
              <w:bottom w:val="single" w:sz="8" w:space="0" w:color="000000"/>
              <w:right w:val="nil"/>
            </w:tcBorders>
            <w:tcMar>
              <w:top w:w="72" w:type="dxa"/>
              <w:left w:w="144" w:type="dxa"/>
              <w:bottom w:w="72" w:type="dxa"/>
              <w:right w:w="144" w:type="dxa"/>
            </w:tcMar>
            <w:hideMark/>
          </w:tcPr>
          <w:p w14:paraId="23100275"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b/>
                <w:bCs/>
                <w:sz w:val="24"/>
                <w:szCs w:val="24"/>
              </w:rPr>
              <w:t>No. Examined</w:t>
            </w:r>
          </w:p>
        </w:tc>
        <w:tc>
          <w:tcPr>
            <w:tcW w:w="2100" w:type="dxa"/>
            <w:tcBorders>
              <w:top w:val="single" w:sz="8" w:space="0" w:color="000000"/>
              <w:left w:val="nil"/>
              <w:bottom w:val="single" w:sz="8" w:space="0" w:color="000000"/>
              <w:right w:val="nil"/>
            </w:tcBorders>
            <w:tcMar>
              <w:top w:w="72" w:type="dxa"/>
              <w:left w:w="144" w:type="dxa"/>
              <w:bottom w:w="72" w:type="dxa"/>
              <w:right w:w="144" w:type="dxa"/>
            </w:tcMar>
            <w:hideMark/>
          </w:tcPr>
          <w:p w14:paraId="383B0198"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b/>
                <w:bCs/>
                <w:sz w:val="24"/>
                <w:szCs w:val="24"/>
              </w:rPr>
              <w:t>No. Positive (%)</w:t>
            </w:r>
          </w:p>
        </w:tc>
        <w:tc>
          <w:tcPr>
            <w:tcW w:w="2100" w:type="dxa"/>
            <w:tcBorders>
              <w:top w:val="single" w:sz="8" w:space="0" w:color="000000"/>
              <w:left w:val="nil"/>
              <w:bottom w:val="single" w:sz="8" w:space="0" w:color="000000"/>
              <w:right w:val="nil"/>
            </w:tcBorders>
            <w:tcMar>
              <w:top w:w="72" w:type="dxa"/>
              <w:left w:w="144" w:type="dxa"/>
              <w:bottom w:w="72" w:type="dxa"/>
              <w:right w:w="144" w:type="dxa"/>
            </w:tcMar>
            <w:hideMark/>
          </w:tcPr>
          <w:p w14:paraId="4AB8FBCF"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b/>
                <w:bCs/>
                <w:sz w:val="24"/>
                <w:szCs w:val="24"/>
              </w:rPr>
              <w:t>No. Negative (%)</w:t>
            </w:r>
          </w:p>
        </w:tc>
      </w:tr>
      <w:tr w:rsidR="00E22CC6" w:rsidRPr="00F36764" w14:paraId="4D65BF43" w14:textId="77777777" w:rsidTr="00BA3DB0">
        <w:trPr>
          <w:trHeight w:val="852"/>
        </w:trPr>
        <w:tc>
          <w:tcPr>
            <w:tcW w:w="2100" w:type="dxa"/>
            <w:tcBorders>
              <w:top w:val="single" w:sz="8" w:space="0" w:color="000000"/>
              <w:left w:val="nil"/>
              <w:bottom w:val="nil"/>
              <w:right w:val="nil"/>
            </w:tcBorders>
            <w:tcMar>
              <w:top w:w="72" w:type="dxa"/>
              <w:left w:w="144" w:type="dxa"/>
              <w:bottom w:w="72" w:type="dxa"/>
              <w:right w:w="144" w:type="dxa"/>
            </w:tcMar>
            <w:hideMark/>
          </w:tcPr>
          <w:p w14:paraId="0095B0EF"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Zone A</w:t>
            </w:r>
          </w:p>
        </w:tc>
        <w:tc>
          <w:tcPr>
            <w:tcW w:w="2100" w:type="dxa"/>
            <w:tcBorders>
              <w:top w:val="single" w:sz="8" w:space="0" w:color="000000"/>
              <w:left w:val="nil"/>
              <w:bottom w:val="nil"/>
              <w:right w:val="nil"/>
            </w:tcBorders>
            <w:tcMar>
              <w:top w:w="72" w:type="dxa"/>
              <w:left w:w="144" w:type="dxa"/>
              <w:bottom w:w="72" w:type="dxa"/>
              <w:right w:w="144" w:type="dxa"/>
            </w:tcMar>
            <w:hideMark/>
          </w:tcPr>
          <w:p w14:paraId="09B183D0"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158</w:t>
            </w:r>
          </w:p>
        </w:tc>
        <w:tc>
          <w:tcPr>
            <w:tcW w:w="2100" w:type="dxa"/>
            <w:tcBorders>
              <w:top w:val="single" w:sz="8" w:space="0" w:color="000000"/>
              <w:left w:val="nil"/>
              <w:bottom w:val="nil"/>
              <w:right w:val="nil"/>
            </w:tcBorders>
            <w:tcMar>
              <w:top w:w="72" w:type="dxa"/>
              <w:left w:w="144" w:type="dxa"/>
              <w:bottom w:w="72" w:type="dxa"/>
              <w:right w:w="144" w:type="dxa"/>
            </w:tcMar>
            <w:hideMark/>
          </w:tcPr>
          <w:p w14:paraId="7A1A84DF"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 xml:space="preserve">20(14.7) </w:t>
            </w:r>
          </w:p>
        </w:tc>
        <w:tc>
          <w:tcPr>
            <w:tcW w:w="2100" w:type="dxa"/>
            <w:tcBorders>
              <w:top w:val="single" w:sz="8" w:space="0" w:color="000000"/>
              <w:left w:val="nil"/>
              <w:bottom w:val="nil"/>
              <w:right w:val="nil"/>
            </w:tcBorders>
            <w:tcMar>
              <w:top w:w="72" w:type="dxa"/>
              <w:left w:w="144" w:type="dxa"/>
              <w:bottom w:w="72" w:type="dxa"/>
              <w:right w:w="144" w:type="dxa"/>
            </w:tcMar>
            <w:hideMark/>
          </w:tcPr>
          <w:p w14:paraId="66686133"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138(85.3)</w:t>
            </w:r>
          </w:p>
        </w:tc>
      </w:tr>
      <w:tr w:rsidR="00E22CC6" w:rsidRPr="00F36764" w14:paraId="26CD0A2A" w14:textId="77777777" w:rsidTr="00BA3DB0">
        <w:trPr>
          <w:trHeight w:val="852"/>
        </w:trPr>
        <w:tc>
          <w:tcPr>
            <w:tcW w:w="2100" w:type="dxa"/>
            <w:tcBorders>
              <w:top w:val="nil"/>
              <w:left w:val="nil"/>
              <w:bottom w:val="nil"/>
              <w:right w:val="nil"/>
            </w:tcBorders>
            <w:tcMar>
              <w:top w:w="72" w:type="dxa"/>
              <w:left w:w="144" w:type="dxa"/>
              <w:bottom w:w="72" w:type="dxa"/>
              <w:right w:w="144" w:type="dxa"/>
            </w:tcMar>
            <w:hideMark/>
          </w:tcPr>
          <w:p w14:paraId="53675018"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Zone B</w:t>
            </w:r>
          </w:p>
        </w:tc>
        <w:tc>
          <w:tcPr>
            <w:tcW w:w="2100" w:type="dxa"/>
            <w:tcBorders>
              <w:top w:val="nil"/>
              <w:left w:val="nil"/>
              <w:bottom w:val="nil"/>
              <w:right w:val="nil"/>
            </w:tcBorders>
            <w:tcMar>
              <w:top w:w="72" w:type="dxa"/>
              <w:left w:w="144" w:type="dxa"/>
              <w:bottom w:w="72" w:type="dxa"/>
              <w:right w:w="144" w:type="dxa"/>
            </w:tcMar>
            <w:hideMark/>
          </w:tcPr>
          <w:p w14:paraId="3D7891FE"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150</w:t>
            </w:r>
          </w:p>
        </w:tc>
        <w:tc>
          <w:tcPr>
            <w:tcW w:w="2100" w:type="dxa"/>
            <w:tcBorders>
              <w:top w:val="nil"/>
              <w:left w:val="nil"/>
              <w:bottom w:val="nil"/>
              <w:right w:val="nil"/>
            </w:tcBorders>
            <w:tcMar>
              <w:top w:w="72" w:type="dxa"/>
              <w:left w:w="144" w:type="dxa"/>
              <w:bottom w:w="72" w:type="dxa"/>
              <w:right w:w="144" w:type="dxa"/>
            </w:tcMar>
            <w:hideMark/>
          </w:tcPr>
          <w:p w14:paraId="55859EFB"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24(16)</w:t>
            </w:r>
          </w:p>
        </w:tc>
        <w:tc>
          <w:tcPr>
            <w:tcW w:w="2100" w:type="dxa"/>
            <w:tcBorders>
              <w:top w:val="nil"/>
              <w:left w:val="nil"/>
              <w:bottom w:val="nil"/>
              <w:right w:val="nil"/>
            </w:tcBorders>
            <w:tcMar>
              <w:top w:w="72" w:type="dxa"/>
              <w:left w:w="144" w:type="dxa"/>
              <w:bottom w:w="72" w:type="dxa"/>
              <w:right w:w="144" w:type="dxa"/>
            </w:tcMar>
            <w:hideMark/>
          </w:tcPr>
          <w:p w14:paraId="0230D7A2"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126(84)</w:t>
            </w:r>
          </w:p>
        </w:tc>
      </w:tr>
      <w:tr w:rsidR="00E22CC6" w:rsidRPr="00F36764" w14:paraId="08F9A10A" w14:textId="77777777" w:rsidTr="00BA3DB0">
        <w:trPr>
          <w:trHeight w:val="852"/>
        </w:trPr>
        <w:tc>
          <w:tcPr>
            <w:tcW w:w="2100" w:type="dxa"/>
            <w:tcBorders>
              <w:top w:val="nil"/>
              <w:left w:val="nil"/>
              <w:bottom w:val="nil"/>
              <w:right w:val="nil"/>
            </w:tcBorders>
            <w:tcMar>
              <w:top w:w="72" w:type="dxa"/>
              <w:left w:w="144" w:type="dxa"/>
              <w:bottom w:w="72" w:type="dxa"/>
              <w:right w:w="144" w:type="dxa"/>
            </w:tcMar>
            <w:hideMark/>
          </w:tcPr>
          <w:p w14:paraId="230BBC76"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Zone C</w:t>
            </w:r>
          </w:p>
        </w:tc>
        <w:tc>
          <w:tcPr>
            <w:tcW w:w="2100" w:type="dxa"/>
            <w:tcBorders>
              <w:top w:val="nil"/>
              <w:left w:val="nil"/>
              <w:bottom w:val="nil"/>
              <w:right w:val="nil"/>
            </w:tcBorders>
            <w:tcMar>
              <w:top w:w="72" w:type="dxa"/>
              <w:left w:w="144" w:type="dxa"/>
              <w:bottom w:w="72" w:type="dxa"/>
              <w:right w:w="144" w:type="dxa"/>
            </w:tcMar>
            <w:hideMark/>
          </w:tcPr>
          <w:p w14:paraId="1449C520"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112</w:t>
            </w:r>
          </w:p>
        </w:tc>
        <w:tc>
          <w:tcPr>
            <w:tcW w:w="2100" w:type="dxa"/>
            <w:tcBorders>
              <w:top w:val="nil"/>
              <w:left w:val="nil"/>
              <w:bottom w:val="nil"/>
              <w:right w:val="nil"/>
            </w:tcBorders>
            <w:tcMar>
              <w:top w:w="72" w:type="dxa"/>
              <w:left w:w="144" w:type="dxa"/>
              <w:bottom w:w="72" w:type="dxa"/>
              <w:right w:w="144" w:type="dxa"/>
            </w:tcMar>
            <w:hideMark/>
          </w:tcPr>
          <w:p w14:paraId="6D1C1053"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13(12.7)</w:t>
            </w:r>
          </w:p>
        </w:tc>
        <w:tc>
          <w:tcPr>
            <w:tcW w:w="2100" w:type="dxa"/>
            <w:tcBorders>
              <w:top w:val="nil"/>
              <w:left w:val="nil"/>
              <w:bottom w:val="nil"/>
              <w:right w:val="nil"/>
            </w:tcBorders>
            <w:tcMar>
              <w:top w:w="72" w:type="dxa"/>
              <w:left w:w="144" w:type="dxa"/>
              <w:bottom w:w="72" w:type="dxa"/>
              <w:right w:w="144" w:type="dxa"/>
            </w:tcMar>
            <w:hideMark/>
          </w:tcPr>
          <w:p w14:paraId="68AB26BA"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99(87.3)</w:t>
            </w:r>
          </w:p>
        </w:tc>
      </w:tr>
      <w:tr w:rsidR="00E22CC6" w:rsidRPr="00F36764" w14:paraId="45114492" w14:textId="77777777" w:rsidTr="00BA3DB0">
        <w:trPr>
          <w:trHeight w:val="852"/>
        </w:trPr>
        <w:tc>
          <w:tcPr>
            <w:tcW w:w="2100" w:type="dxa"/>
            <w:tcBorders>
              <w:top w:val="nil"/>
              <w:left w:val="nil"/>
              <w:bottom w:val="single" w:sz="8" w:space="0" w:color="000000"/>
              <w:right w:val="nil"/>
            </w:tcBorders>
            <w:tcMar>
              <w:top w:w="72" w:type="dxa"/>
              <w:left w:w="144" w:type="dxa"/>
              <w:bottom w:w="72" w:type="dxa"/>
              <w:right w:w="144" w:type="dxa"/>
            </w:tcMar>
            <w:hideMark/>
          </w:tcPr>
          <w:p w14:paraId="6BA3AC96"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TOTAL</w:t>
            </w:r>
          </w:p>
        </w:tc>
        <w:tc>
          <w:tcPr>
            <w:tcW w:w="2100" w:type="dxa"/>
            <w:tcBorders>
              <w:top w:val="nil"/>
              <w:left w:val="nil"/>
              <w:bottom w:val="single" w:sz="8" w:space="0" w:color="000000"/>
              <w:right w:val="nil"/>
            </w:tcBorders>
            <w:tcMar>
              <w:top w:w="72" w:type="dxa"/>
              <w:left w:w="144" w:type="dxa"/>
              <w:bottom w:w="72" w:type="dxa"/>
              <w:right w:w="144" w:type="dxa"/>
            </w:tcMar>
            <w:hideMark/>
          </w:tcPr>
          <w:p w14:paraId="0120D9ED"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420</w:t>
            </w:r>
          </w:p>
        </w:tc>
        <w:tc>
          <w:tcPr>
            <w:tcW w:w="2100" w:type="dxa"/>
            <w:tcBorders>
              <w:top w:val="nil"/>
              <w:left w:val="nil"/>
              <w:bottom w:val="single" w:sz="8" w:space="0" w:color="000000"/>
              <w:right w:val="nil"/>
            </w:tcBorders>
            <w:tcMar>
              <w:top w:w="72" w:type="dxa"/>
              <w:left w:w="144" w:type="dxa"/>
              <w:bottom w:w="72" w:type="dxa"/>
              <w:right w:w="144" w:type="dxa"/>
            </w:tcMar>
            <w:hideMark/>
          </w:tcPr>
          <w:p w14:paraId="64550E12"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 xml:space="preserve">57(13.6) </w:t>
            </w:r>
          </w:p>
        </w:tc>
        <w:tc>
          <w:tcPr>
            <w:tcW w:w="2100" w:type="dxa"/>
            <w:tcBorders>
              <w:top w:val="nil"/>
              <w:left w:val="nil"/>
              <w:bottom w:val="single" w:sz="8" w:space="0" w:color="000000"/>
              <w:right w:val="nil"/>
            </w:tcBorders>
            <w:tcMar>
              <w:top w:w="72" w:type="dxa"/>
              <w:left w:w="144" w:type="dxa"/>
              <w:bottom w:w="72" w:type="dxa"/>
              <w:right w:w="144" w:type="dxa"/>
            </w:tcMar>
            <w:hideMark/>
          </w:tcPr>
          <w:p w14:paraId="2E09B27E" w14:textId="77777777"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360(86.4)</w:t>
            </w:r>
          </w:p>
        </w:tc>
      </w:tr>
    </w:tbl>
    <w:p w14:paraId="428062BD" w14:textId="77777777" w:rsidR="00E22CC6" w:rsidRPr="00F36764" w:rsidRDefault="00E22CC6" w:rsidP="00E22CC6">
      <w:pPr>
        <w:spacing w:line="480" w:lineRule="auto"/>
        <w:jc w:val="both"/>
        <w:rPr>
          <w:rFonts w:ascii="Times New Roman" w:hAnsi="Times New Roman" w:cs="Times New Roman"/>
          <w:bCs/>
          <w:sz w:val="24"/>
          <w:szCs w:val="24"/>
        </w:rPr>
      </w:pPr>
      <w:r w:rsidRPr="00F36764">
        <w:rPr>
          <w:rFonts w:ascii="Times New Roman" w:hAnsi="Times New Roman" w:cs="Times New Roman"/>
          <w:bCs/>
          <w:sz w:val="24"/>
          <w:szCs w:val="24"/>
        </w:rPr>
        <w:t>χ²</w:t>
      </w:r>
      <w:r w:rsidRPr="00F36764">
        <w:rPr>
          <w:rFonts w:ascii="Times New Roman" w:hAnsi="Times New Roman" w:cs="Times New Roman"/>
          <w:bCs/>
          <w:sz w:val="24"/>
          <w:szCs w:val="24"/>
          <w:vertAlign w:val="superscript"/>
        </w:rPr>
        <w:t xml:space="preserve"> </w:t>
      </w:r>
      <w:r w:rsidRPr="00F36764">
        <w:rPr>
          <w:rFonts w:ascii="Times New Roman" w:hAnsi="Times New Roman" w:cs="Times New Roman"/>
          <w:bCs/>
          <w:sz w:val="24"/>
          <w:szCs w:val="24"/>
        </w:rPr>
        <w:t>=</w:t>
      </w:r>
      <w:r w:rsidR="003109E9">
        <w:rPr>
          <w:rFonts w:ascii="Times New Roman" w:hAnsi="Times New Roman" w:cs="Times New Roman"/>
          <w:bCs/>
          <w:sz w:val="24"/>
          <w:szCs w:val="24"/>
        </w:rPr>
        <w:t>0</w:t>
      </w:r>
      <w:r w:rsidRPr="00F36764">
        <w:rPr>
          <w:rFonts w:ascii="Times New Roman" w:hAnsi="Times New Roman" w:cs="Times New Roman"/>
          <w:bCs/>
          <w:sz w:val="24"/>
          <w:szCs w:val="24"/>
        </w:rPr>
        <w:t xml:space="preserve"> .502</w:t>
      </w:r>
    </w:p>
    <w:p w14:paraId="5258D45C" w14:textId="77777777" w:rsidR="00E22CC6" w:rsidRPr="00CE069D" w:rsidRDefault="00E22CC6" w:rsidP="00E22CC6">
      <w:pPr>
        <w:spacing w:line="480" w:lineRule="auto"/>
        <w:jc w:val="both"/>
        <w:rPr>
          <w:rFonts w:ascii="Times New Roman" w:hAnsi="Times New Roman" w:cs="Times New Roman"/>
          <w:b/>
          <w:sz w:val="24"/>
          <w:szCs w:val="24"/>
        </w:rPr>
      </w:pPr>
    </w:p>
    <w:p w14:paraId="34D7B63F" w14:textId="77777777" w:rsidR="00E22CC6" w:rsidRPr="00CE069D" w:rsidRDefault="00E22CC6" w:rsidP="00E22CC6">
      <w:pPr>
        <w:spacing w:line="480" w:lineRule="auto"/>
        <w:jc w:val="both"/>
        <w:rPr>
          <w:rFonts w:ascii="Times New Roman" w:hAnsi="Times New Roman" w:cs="Times New Roman"/>
          <w:b/>
          <w:sz w:val="24"/>
          <w:szCs w:val="24"/>
        </w:rPr>
      </w:pPr>
    </w:p>
    <w:p w14:paraId="52776D25" w14:textId="77777777" w:rsidR="00E22CC6" w:rsidRPr="00CE069D" w:rsidRDefault="00E22CC6" w:rsidP="00E22CC6">
      <w:pPr>
        <w:spacing w:line="480" w:lineRule="auto"/>
        <w:jc w:val="both"/>
        <w:rPr>
          <w:rFonts w:ascii="Times New Roman" w:hAnsi="Times New Roman" w:cs="Times New Roman"/>
          <w:b/>
          <w:sz w:val="24"/>
          <w:szCs w:val="24"/>
        </w:rPr>
      </w:pPr>
    </w:p>
    <w:p w14:paraId="4AA3119D" w14:textId="77777777" w:rsidR="00E22CC6" w:rsidRDefault="00E22CC6" w:rsidP="00E22CC6">
      <w:pPr>
        <w:spacing w:line="480" w:lineRule="auto"/>
        <w:jc w:val="both"/>
        <w:rPr>
          <w:rFonts w:ascii="Times New Roman" w:hAnsi="Times New Roman" w:cs="Times New Roman"/>
          <w:b/>
          <w:sz w:val="24"/>
          <w:szCs w:val="24"/>
        </w:rPr>
      </w:pPr>
    </w:p>
    <w:p w14:paraId="6CE78076" w14:textId="77777777" w:rsidR="00292333" w:rsidRDefault="00292333" w:rsidP="00E22CC6">
      <w:pPr>
        <w:spacing w:line="480" w:lineRule="auto"/>
        <w:jc w:val="both"/>
        <w:rPr>
          <w:rFonts w:ascii="Times New Roman" w:hAnsi="Times New Roman" w:cs="Times New Roman"/>
          <w:b/>
          <w:sz w:val="24"/>
          <w:szCs w:val="24"/>
        </w:rPr>
      </w:pPr>
    </w:p>
    <w:p w14:paraId="08381333" w14:textId="77777777" w:rsidR="00292333" w:rsidRDefault="00292333" w:rsidP="00E22CC6">
      <w:pPr>
        <w:spacing w:line="480" w:lineRule="auto"/>
        <w:jc w:val="both"/>
        <w:rPr>
          <w:rFonts w:ascii="Times New Roman" w:hAnsi="Times New Roman" w:cs="Times New Roman"/>
          <w:b/>
          <w:sz w:val="24"/>
          <w:szCs w:val="24"/>
        </w:rPr>
      </w:pPr>
    </w:p>
    <w:p w14:paraId="6A454765" w14:textId="77777777" w:rsidR="00292333" w:rsidRDefault="00292333" w:rsidP="00E22CC6">
      <w:pPr>
        <w:spacing w:line="480" w:lineRule="auto"/>
        <w:jc w:val="both"/>
        <w:rPr>
          <w:rFonts w:ascii="Times New Roman" w:hAnsi="Times New Roman" w:cs="Times New Roman"/>
          <w:b/>
          <w:sz w:val="24"/>
          <w:szCs w:val="24"/>
        </w:rPr>
      </w:pPr>
    </w:p>
    <w:p w14:paraId="7ED0CC8C" w14:textId="77777777" w:rsidR="003109E9" w:rsidRDefault="003109E9" w:rsidP="00E22CC6">
      <w:pPr>
        <w:spacing w:line="480" w:lineRule="auto"/>
        <w:jc w:val="both"/>
        <w:rPr>
          <w:rFonts w:ascii="Times New Roman" w:hAnsi="Times New Roman" w:cs="Times New Roman"/>
          <w:b/>
          <w:sz w:val="24"/>
          <w:szCs w:val="24"/>
        </w:rPr>
      </w:pPr>
    </w:p>
    <w:p w14:paraId="2B44156A" w14:textId="77777777" w:rsidR="00E506BC" w:rsidRPr="002D2495" w:rsidRDefault="00E506BC" w:rsidP="00E22CC6">
      <w:pPr>
        <w:spacing w:line="480" w:lineRule="auto"/>
        <w:jc w:val="both"/>
        <w:rPr>
          <w:rFonts w:ascii="Times New Roman" w:hAnsi="Times New Roman" w:cs="Times New Roman"/>
          <w:bCs/>
          <w:sz w:val="24"/>
          <w:szCs w:val="24"/>
        </w:rPr>
      </w:pPr>
    </w:p>
    <w:p w14:paraId="6DF65567" w14:textId="77777777" w:rsidR="005245EE" w:rsidRPr="00CE069D" w:rsidRDefault="005245EE" w:rsidP="005245E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Pr="00CE069D">
        <w:rPr>
          <w:rFonts w:ascii="Times New Roman" w:hAnsi="Times New Roman" w:cs="Times New Roman"/>
          <w:b/>
          <w:bCs/>
          <w:sz w:val="24"/>
          <w:szCs w:val="24"/>
        </w:rPr>
        <w:t>DISCUSSION</w:t>
      </w:r>
    </w:p>
    <w:p w14:paraId="1E373EB7" w14:textId="77777777" w:rsidR="005245EE" w:rsidRPr="00CE069D" w:rsidRDefault="005245EE" w:rsidP="005245EE">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This study detected </w:t>
      </w:r>
      <w:r w:rsidRPr="00CE069D">
        <w:rPr>
          <w:rFonts w:ascii="Times New Roman" w:hAnsi="Times New Roman" w:cs="Times New Roman"/>
          <w:i/>
          <w:iCs/>
          <w:sz w:val="24"/>
          <w:szCs w:val="24"/>
        </w:rPr>
        <w:t>Klebsiella pneumoniae</w:t>
      </w:r>
      <w:r w:rsidRPr="00CE069D">
        <w:rPr>
          <w:rFonts w:ascii="Times New Roman" w:hAnsi="Times New Roman" w:cs="Times New Roman"/>
          <w:sz w:val="24"/>
          <w:szCs w:val="24"/>
        </w:rPr>
        <w:t xml:space="preserve"> in 13.6% (21/154) of diabetic foot wound (DFW) specimens collected from two tertiary hospitals in Makurdi, Benue State. From an epidemiological viewpoint, the observed prevalence indicates that </w:t>
      </w:r>
      <w:r w:rsidRPr="00CE069D">
        <w:rPr>
          <w:rFonts w:ascii="Times New Roman" w:hAnsi="Times New Roman" w:cs="Times New Roman"/>
          <w:i/>
          <w:iCs/>
          <w:sz w:val="24"/>
          <w:szCs w:val="24"/>
        </w:rPr>
        <w:t>K. pneumoniae</w:t>
      </w:r>
      <w:r w:rsidRPr="00CE069D">
        <w:rPr>
          <w:rFonts w:ascii="Times New Roman" w:hAnsi="Times New Roman" w:cs="Times New Roman"/>
          <w:sz w:val="24"/>
          <w:szCs w:val="24"/>
        </w:rPr>
        <w:t xml:space="preserve"> is a recurrent contributor to DFW microbiology in this setting and reinforces its role among Gram-negative pathogens implicated in diabetic wound infections. Regional and national surveillance data indicate that </w:t>
      </w:r>
      <w:r w:rsidRPr="00CE069D">
        <w:rPr>
          <w:rFonts w:ascii="Times New Roman" w:hAnsi="Times New Roman" w:cs="Times New Roman"/>
          <w:i/>
          <w:iCs/>
          <w:sz w:val="24"/>
          <w:szCs w:val="24"/>
        </w:rPr>
        <w:t>Klebsiella</w:t>
      </w:r>
      <w:r w:rsidRPr="00CE069D">
        <w:rPr>
          <w:rFonts w:ascii="Times New Roman" w:hAnsi="Times New Roman" w:cs="Times New Roman"/>
          <w:sz w:val="24"/>
          <w:szCs w:val="24"/>
        </w:rPr>
        <w:t xml:space="preserve"> species are commonly isolated from diabetic foot infections and other clinical sources across Nigeria and the wider region, an</w:t>
      </w:r>
      <w:r w:rsidR="004A130F">
        <w:rPr>
          <w:rFonts w:ascii="Times New Roman" w:hAnsi="Times New Roman" w:cs="Times New Roman"/>
          <w:sz w:val="24"/>
          <w:szCs w:val="24"/>
        </w:rPr>
        <w:t xml:space="preserve">d that rates of drug resistance </w:t>
      </w:r>
      <w:r w:rsidRPr="00CE069D">
        <w:rPr>
          <w:rFonts w:ascii="Times New Roman" w:hAnsi="Times New Roman" w:cs="Times New Roman"/>
          <w:sz w:val="24"/>
          <w:szCs w:val="24"/>
        </w:rPr>
        <w:t>especially extended-spectru</w:t>
      </w:r>
      <w:r w:rsidR="004A130F">
        <w:rPr>
          <w:rFonts w:ascii="Times New Roman" w:hAnsi="Times New Roman" w:cs="Times New Roman"/>
          <w:sz w:val="24"/>
          <w:szCs w:val="24"/>
        </w:rPr>
        <w:t xml:space="preserve">m β-lactamase (ESBL) production </w:t>
      </w:r>
      <w:r w:rsidRPr="00CE069D">
        <w:rPr>
          <w:rFonts w:ascii="Times New Roman" w:hAnsi="Times New Roman" w:cs="Times New Roman"/>
          <w:sz w:val="24"/>
          <w:szCs w:val="24"/>
        </w:rPr>
        <w:t>remain high, which aligns with the present findings</w:t>
      </w:r>
      <w:r>
        <w:rPr>
          <w:rFonts w:ascii="Times New Roman" w:hAnsi="Times New Roman" w:cs="Times New Roman"/>
          <w:sz w:val="24"/>
          <w:szCs w:val="24"/>
        </w:rPr>
        <w:t xml:space="preserve"> </w:t>
      </w:r>
      <w:r w:rsidRPr="00C66662">
        <w:rPr>
          <w:rFonts w:ascii="Times New Roman" w:hAnsi="Times New Roman" w:cs="Times New Roman"/>
          <w:sz w:val="24"/>
          <w:szCs w:val="24"/>
        </w:rPr>
        <w:t xml:space="preserve">(Ezeh </w:t>
      </w:r>
      <w:r w:rsidRPr="00C66662">
        <w:rPr>
          <w:rFonts w:ascii="Times New Roman" w:hAnsi="Times New Roman" w:cs="Times New Roman"/>
          <w:i/>
          <w:iCs/>
          <w:sz w:val="24"/>
          <w:szCs w:val="24"/>
        </w:rPr>
        <w:t>et al</w:t>
      </w:r>
      <w:r w:rsidRPr="00C66662">
        <w:rPr>
          <w:rFonts w:ascii="Times New Roman" w:hAnsi="Times New Roman" w:cs="Times New Roman"/>
          <w:sz w:val="24"/>
          <w:szCs w:val="24"/>
        </w:rPr>
        <w:t xml:space="preserve">., 2024; Jonah </w:t>
      </w:r>
      <w:r w:rsidRPr="00C66662">
        <w:rPr>
          <w:rFonts w:ascii="Times New Roman" w:hAnsi="Times New Roman" w:cs="Times New Roman"/>
          <w:i/>
          <w:iCs/>
          <w:sz w:val="24"/>
          <w:szCs w:val="24"/>
        </w:rPr>
        <w:t>et al</w:t>
      </w:r>
      <w:r w:rsidRPr="00C66662">
        <w:rPr>
          <w:rFonts w:ascii="Times New Roman" w:hAnsi="Times New Roman" w:cs="Times New Roman"/>
          <w:sz w:val="24"/>
          <w:szCs w:val="24"/>
        </w:rPr>
        <w:t>., 2024</w:t>
      </w:r>
      <w:r w:rsidRPr="00141238">
        <w:rPr>
          <w:rFonts w:ascii="Times New Roman" w:hAnsi="Times New Roman" w:cs="Times New Roman"/>
          <w:sz w:val="24"/>
          <w:szCs w:val="24"/>
          <w:highlight w:val="yellow"/>
        </w:rPr>
        <w:t>).</w:t>
      </w:r>
    </w:p>
    <w:p w14:paraId="486DB458" w14:textId="77777777" w:rsidR="005245EE" w:rsidRPr="00CE069D" w:rsidRDefault="005245EE" w:rsidP="005245EE">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Age and sex distributions in the present sample showed no statistically significant associations with </w:t>
      </w:r>
      <w:r w:rsidRPr="00CE069D">
        <w:rPr>
          <w:rFonts w:ascii="Times New Roman" w:hAnsi="Times New Roman" w:cs="Times New Roman"/>
          <w:i/>
          <w:iCs/>
          <w:sz w:val="24"/>
          <w:szCs w:val="24"/>
        </w:rPr>
        <w:t>K. pneumoniae</w:t>
      </w:r>
      <w:r w:rsidRPr="00CE069D">
        <w:rPr>
          <w:rFonts w:ascii="Times New Roman" w:hAnsi="Times New Roman" w:cs="Times New Roman"/>
          <w:sz w:val="24"/>
          <w:szCs w:val="24"/>
        </w:rPr>
        <w:t xml:space="preserve"> isolation. Although the highest point prevalence was observed in the 31–40 years age group and among females, the lack of statistical significance suggests that, in this population, infection risk may be driven more by wound-related and healthcare factors (e.g., duration of wound, prior antibiotic exposure, wound care practices) than by age or sex alone. This pattern has been reported </w:t>
      </w:r>
      <w:r w:rsidRPr="00E92D65">
        <w:rPr>
          <w:rFonts w:ascii="Times New Roman" w:hAnsi="Times New Roman" w:cs="Times New Roman"/>
          <w:sz w:val="24"/>
          <w:szCs w:val="24"/>
        </w:rPr>
        <w:t>elsewhere:</w:t>
      </w:r>
      <w:r w:rsidRPr="00CE069D">
        <w:rPr>
          <w:rFonts w:ascii="Times New Roman" w:hAnsi="Times New Roman" w:cs="Times New Roman"/>
          <w:sz w:val="24"/>
          <w:szCs w:val="24"/>
        </w:rPr>
        <w:t xml:space="preserve"> diabetic foot infections are influenced by underlying host factors (neuropathy, ischemia, glycemic control) and by local care practices, so crude demographic associations can be weak unless adjusted for comorbidities and care variables (Tirumala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xml:space="preserve">., 2025). </w:t>
      </w:r>
    </w:p>
    <w:p w14:paraId="33AC60D9" w14:textId="77777777" w:rsidR="005245EE" w:rsidRDefault="005245EE" w:rsidP="005245EE">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The higher prevalence among patients with wounds of shorter duration (1–6 months) of the present data might at first appear counterintuitive, but several epidemiological explanations are plausible. Early-presenting wounds may reflect acute presentations with active bacterial invasion or health-seeking </w:t>
      </w:r>
      <w:proofErr w:type="spellStart"/>
      <w:r w:rsidRPr="00CE069D">
        <w:rPr>
          <w:rFonts w:ascii="Times New Roman" w:hAnsi="Times New Roman" w:cs="Times New Roman"/>
          <w:sz w:val="24"/>
          <w:szCs w:val="24"/>
        </w:rPr>
        <w:t>behaviour</w:t>
      </w:r>
      <w:proofErr w:type="spellEnd"/>
      <w:r w:rsidRPr="00CE069D">
        <w:rPr>
          <w:rFonts w:ascii="Times New Roman" w:hAnsi="Times New Roman" w:cs="Times New Roman"/>
          <w:sz w:val="24"/>
          <w:szCs w:val="24"/>
        </w:rPr>
        <w:t xml:space="preserve"> that biases sampling toward those with more inflamed or clinically overt </w:t>
      </w:r>
      <w:r w:rsidRPr="00CE069D">
        <w:rPr>
          <w:rFonts w:ascii="Times New Roman" w:hAnsi="Times New Roman" w:cs="Times New Roman"/>
          <w:sz w:val="24"/>
          <w:szCs w:val="24"/>
        </w:rPr>
        <w:lastRenderedPageBreak/>
        <w:t xml:space="preserve">infections. Conversely, chronic wounds (≥1 year) may reflect long-term colonization by mixed flora in which </w:t>
      </w:r>
      <w:r w:rsidRPr="00CE069D">
        <w:rPr>
          <w:rFonts w:ascii="Times New Roman" w:hAnsi="Times New Roman" w:cs="Times New Roman"/>
          <w:i/>
          <w:iCs/>
          <w:sz w:val="24"/>
          <w:szCs w:val="24"/>
        </w:rPr>
        <w:t>Klebsiella</w:t>
      </w:r>
      <w:r w:rsidRPr="00CE069D">
        <w:rPr>
          <w:rFonts w:ascii="Times New Roman" w:hAnsi="Times New Roman" w:cs="Times New Roman"/>
          <w:sz w:val="24"/>
          <w:szCs w:val="24"/>
        </w:rPr>
        <w:t xml:space="preserve"> is either outcompeted or present at lower detectable densities by culture, particularly when patients self-treat with antibiotics or antiseptics prior to hospital presentation. These dynamics highlight the importance of combining culture data with clinical context and, when possible, molecular detection to capture low-abundance or fastidious pathogens </w:t>
      </w:r>
      <w:r w:rsidRPr="00E92D65">
        <w:rPr>
          <w:rFonts w:ascii="Times New Roman" w:hAnsi="Times New Roman" w:cs="Times New Roman"/>
          <w:sz w:val="24"/>
          <w:szCs w:val="24"/>
          <w:highlight w:val="yellow"/>
        </w:rPr>
        <w:t>(</w:t>
      </w:r>
      <w:r w:rsidRPr="00C16615">
        <w:rPr>
          <w:rFonts w:ascii="Times New Roman" w:hAnsi="Times New Roman" w:cs="Times New Roman"/>
          <w:sz w:val="24"/>
          <w:szCs w:val="24"/>
        </w:rPr>
        <w:t>Eric</w:t>
      </w:r>
      <w:r>
        <w:rPr>
          <w:rFonts w:ascii="Times New Roman" w:hAnsi="Times New Roman" w:cs="Times New Roman"/>
          <w:sz w:val="24"/>
          <w:szCs w:val="24"/>
        </w:rPr>
        <w:t xml:space="preserve"> </w:t>
      </w:r>
      <w:r w:rsidRPr="00C16615">
        <w:rPr>
          <w:rFonts w:ascii="Times New Roman" w:hAnsi="Times New Roman" w:cs="Times New Roman"/>
          <w:i/>
          <w:iCs/>
          <w:sz w:val="24"/>
          <w:szCs w:val="24"/>
        </w:rPr>
        <w:t>et al</w:t>
      </w:r>
      <w:r>
        <w:rPr>
          <w:rFonts w:ascii="Times New Roman" w:hAnsi="Times New Roman" w:cs="Times New Roman"/>
          <w:sz w:val="24"/>
          <w:szCs w:val="24"/>
        </w:rPr>
        <w:t>., 2021</w:t>
      </w:r>
      <w:r w:rsidRPr="00E92D65">
        <w:rPr>
          <w:rFonts w:ascii="Times New Roman" w:hAnsi="Times New Roman" w:cs="Times New Roman"/>
          <w:sz w:val="24"/>
          <w:szCs w:val="24"/>
          <w:highlight w:val="yellow"/>
        </w:rPr>
        <w:t>).</w:t>
      </w:r>
    </w:p>
    <w:p w14:paraId="770C263E" w14:textId="77777777" w:rsidR="00E506BC" w:rsidRPr="00E506BC" w:rsidRDefault="00E506BC" w:rsidP="00E506BC">
      <w:pPr>
        <w:spacing w:after="0" w:line="480" w:lineRule="auto"/>
        <w:jc w:val="both"/>
        <w:rPr>
          <w:rFonts w:ascii="Times New Roman" w:eastAsia="Times New Roman" w:hAnsi="Times New Roman" w:cs="Times New Roman"/>
          <w:sz w:val="24"/>
          <w:szCs w:val="24"/>
        </w:rPr>
      </w:pPr>
      <w:r w:rsidRPr="00E506BC">
        <w:rPr>
          <w:rFonts w:ascii="Times New Roman" w:eastAsia="Times New Roman" w:hAnsi="Times New Roman" w:cs="Times New Roman"/>
          <w:sz w:val="24"/>
          <w:szCs w:val="24"/>
        </w:rPr>
        <w:t xml:space="preserve">Zone B had a somewhat greater incidence than Zones A and C, although this difference was not statistically significant. This implies that </w:t>
      </w:r>
      <w:r w:rsidRPr="00E506BC">
        <w:rPr>
          <w:rFonts w:ascii="Times New Roman" w:eastAsia="Times New Roman" w:hAnsi="Times New Roman" w:cs="Times New Roman"/>
          <w:i/>
          <w:sz w:val="24"/>
          <w:szCs w:val="24"/>
        </w:rPr>
        <w:t>K. pneumoniae</w:t>
      </w:r>
      <w:r w:rsidRPr="00E506BC">
        <w:rPr>
          <w:rFonts w:ascii="Times New Roman" w:eastAsia="Times New Roman" w:hAnsi="Times New Roman" w:cs="Times New Roman"/>
          <w:sz w:val="24"/>
          <w:szCs w:val="24"/>
        </w:rPr>
        <w:t xml:space="preserve"> infections are spread rather evenly throughout Benue State's senatorial zones. The similarities in occurrence could be explained by similar demographic features, environmental factors, and healthcare practices in each zone.</w:t>
      </w:r>
      <w:r w:rsidRPr="00E506BC">
        <w:rPr>
          <w:rFonts w:ascii="Times New Roman" w:eastAsia="Times New Roman" w:hAnsi="Times New Roman" w:cs="Times New Roman"/>
          <w:sz w:val="24"/>
          <w:szCs w:val="24"/>
        </w:rPr>
        <w:br/>
      </w:r>
      <w:r w:rsidRPr="00E506BC">
        <w:rPr>
          <w:rFonts w:ascii="Times New Roman" w:eastAsia="Times New Roman" w:hAnsi="Times New Roman" w:cs="Times New Roman"/>
          <w:sz w:val="24"/>
          <w:szCs w:val="24"/>
        </w:rPr>
        <w:br/>
        <w:t xml:space="preserve">In general, the occurrence of </w:t>
      </w:r>
      <w:r w:rsidRPr="00E506BC">
        <w:rPr>
          <w:rFonts w:ascii="Times New Roman" w:eastAsia="Times New Roman" w:hAnsi="Times New Roman" w:cs="Times New Roman"/>
          <w:i/>
          <w:sz w:val="24"/>
          <w:szCs w:val="24"/>
        </w:rPr>
        <w:t>K. pneumoniae</w:t>
      </w:r>
      <w:r w:rsidRPr="00E506BC">
        <w:rPr>
          <w:rFonts w:ascii="Times New Roman" w:eastAsia="Times New Roman" w:hAnsi="Times New Roman" w:cs="Times New Roman"/>
          <w:sz w:val="24"/>
          <w:szCs w:val="24"/>
        </w:rPr>
        <w:t xml:space="preserve"> in diabetic foot wounds highlights the necessity of accurate microbiological identification and suitable antibiotic treatment to avoid consequences including limb amputation, extended hospital stays, and systemic infection.</w:t>
      </w:r>
    </w:p>
    <w:p w14:paraId="28240851" w14:textId="77777777" w:rsidR="00E506BC" w:rsidRPr="00CE069D" w:rsidRDefault="00E506BC" w:rsidP="005245EE">
      <w:pPr>
        <w:spacing w:after="0" w:line="480" w:lineRule="auto"/>
        <w:jc w:val="both"/>
        <w:rPr>
          <w:rFonts w:ascii="Times New Roman" w:hAnsi="Times New Roman" w:cs="Times New Roman"/>
          <w:sz w:val="24"/>
          <w:szCs w:val="24"/>
        </w:rPr>
      </w:pPr>
    </w:p>
    <w:p w14:paraId="095FE591" w14:textId="77777777" w:rsidR="001D392D" w:rsidRPr="00CE069D" w:rsidRDefault="00E506BC" w:rsidP="001D392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1D392D" w:rsidRPr="00CE069D">
        <w:rPr>
          <w:rFonts w:ascii="Times New Roman" w:hAnsi="Times New Roman" w:cs="Times New Roman"/>
          <w:b/>
          <w:bCs/>
          <w:sz w:val="24"/>
          <w:szCs w:val="24"/>
        </w:rPr>
        <w:t>CONCLUSION</w:t>
      </w:r>
    </w:p>
    <w:p w14:paraId="3EF6B2DC" w14:textId="567BC0D4" w:rsidR="00E506BC" w:rsidRPr="00E506BC" w:rsidRDefault="00E506BC" w:rsidP="00E506BC">
      <w:pPr>
        <w:spacing w:after="0" w:line="480" w:lineRule="auto"/>
        <w:jc w:val="both"/>
        <w:rPr>
          <w:rFonts w:ascii="Times New Roman" w:eastAsia="Times New Roman" w:hAnsi="Times New Roman" w:cs="Times New Roman"/>
          <w:sz w:val="24"/>
          <w:szCs w:val="24"/>
        </w:rPr>
      </w:pPr>
      <w:r w:rsidRPr="00E506BC">
        <w:rPr>
          <w:rFonts w:ascii="Times New Roman" w:eastAsia="Times New Roman" w:hAnsi="Times New Roman" w:cs="Times New Roman"/>
          <w:sz w:val="24"/>
          <w:szCs w:val="24"/>
        </w:rPr>
        <w:t xml:space="preserve">This study showed that </w:t>
      </w:r>
      <w:r w:rsidRPr="00E506BC">
        <w:rPr>
          <w:rFonts w:ascii="Times New Roman" w:eastAsia="Times New Roman" w:hAnsi="Times New Roman" w:cs="Times New Roman"/>
          <w:i/>
          <w:sz w:val="24"/>
          <w:szCs w:val="24"/>
        </w:rPr>
        <w:t>Klebsiella pneumoniae</w:t>
      </w:r>
      <w:r w:rsidRPr="00E506BC">
        <w:rPr>
          <w:rFonts w:ascii="Times New Roman" w:eastAsia="Times New Roman" w:hAnsi="Times New Roman" w:cs="Times New Roman"/>
          <w:sz w:val="24"/>
          <w:szCs w:val="24"/>
        </w:rPr>
        <w:t xml:space="preserve"> is a significant pathogen linked to diabetic foot wound infections in specific health facilities in Benue State, Nigeria, with a total prevalence of 13.6%. No</w:t>
      </w:r>
      <w:r w:rsidR="00CD156E" w:rsidRPr="00CD156E">
        <w:t xml:space="preserve"> </w:t>
      </w:r>
      <w:proofErr w:type="spellStart"/>
      <w:r w:rsidR="00CD156E" w:rsidRPr="00CD156E">
        <w:rPr>
          <w:rFonts w:ascii="Times New Roman" w:eastAsia="Times New Roman" w:hAnsi="Times New Roman" w:cs="Times New Roman"/>
          <w:sz w:val="24"/>
          <w:szCs w:val="24"/>
        </w:rPr>
        <w:t>Apen</w:t>
      </w:r>
      <w:proofErr w:type="spellEnd"/>
      <w:r w:rsidR="00CD156E" w:rsidRPr="00CD156E">
        <w:t xml:space="preserve"> </w:t>
      </w:r>
      <w:proofErr w:type="spellStart"/>
      <w:r w:rsidR="00CD156E" w:rsidRPr="00CD156E">
        <w:rPr>
          <w:rFonts w:ascii="Times New Roman" w:eastAsia="Times New Roman" w:hAnsi="Times New Roman" w:cs="Times New Roman"/>
          <w:sz w:val="24"/>
          <w:szCs w:val="24"/>
        </w:rPr>
        <w:t>Anex</w:t>
      </w:r>
      <w:proofErr w:type="spellEnd"/>
      <w:r w:rsidRPr="00E506BC">
        <w:rPr>
          <w:rFonts w:ascii="Times New Roman" w:eastAsia="Times New Roman" w:hAnsi="Times New Roman" w:cs="Times New Roman"/>
          <w:sz w:val="24"/>
          <w:szCs w:val="24"/>
        </w:rPr>
        <w:t xml:space="preserve"> correlations were noted between infection and variables like age, gender, and wound duration, suggesting that both demographic and clinical factors could affect infection risk.</w:t>
      </w:r>
    </w:p>
    <w:p w14:paraId="19386AD4" w14:textId="77777777" w:rsidR="00E506BC" w:rsidRDefault="00E506BC" w:rsidP="00E506BC">
      <w:pPr>
        <w:spacing w:after="0" w:line="480" w:lineRule="auto"/>
        <w:jc w:val="both"/>
        <w:rPr>
          <w:rFonts w:ascii="Times New Roman" w:eastAsia="Times New Roman" w:hAnsi="Times New Roman" w:cs="Times New Roman"/>
          <w:sz w:val="24"/>
          <w:szCs w:val="24"/>
        </w:rPr>
      </w:pPr>
      <w:r w:rsidRPr="00E506BC">
        <w:rPr>
          <w:rFonts w:ascii="Times New Roman" w:eastAsia="Times New Roman" w:hAnsi="Times New Roman" w:cs="Times New Roman"/>
          <w:sz w:val="24"/>
          <w:szCs w:val="24"/>
        </w:rPr>
        <w:t xml:space="preserve">The fairly even spread of the pathogen throughout the three senatorial districts indicates that </w:t>
      </w:r>
      <w:r w:rsidRPr="00E506BC">
        <w:rPr>
          <w:rFonts w:ascii="Times New Roman" w:eastAsia="Times New Roman" w:hAnsi="Times New Roman" w:cs="Times New Roman"/>
          <w:i/>
          <w:sz w:val="24"/>
          <w:szCs w:val="24"/>
        </w:rPr>
        <w:t>K. pneumoniae</w:t>
      </w:r>
      <w:r w:rsidRPr="00E506BC">
        <w:rPr>
          <w:rFonts w:ascii="Times New Roman" w:eastAsia="Times New Roman" w:hAnsi="Times New Roman" w:cs="Times New Roman"/>
          <w:sz w:val="24"/>
          <w:szCs w:val="24"/>
        </w:rPr>
        <w:t xml:space="preserve">-related diabetic foot infections pose a significant public health issue in the state. Due </w:t>
      </w:r>
      <w:r w:rsidRPr="00E506BC">
        <w:rPr>
          <w:rFonts w:ascii="Times New Roman" w:eastAsia="Times New Roman" w:hAnsi="Times New Roman" w:cs="Times New Roman"/>
          <w:sz w:val="24"/>
          <w:szCs w:val="24"/>
        </w:rPr>
        <w:lastRenderedPageBreak/>
        <w:t xml:space="preserve">to the rising worldwide concern of antimicrobial resistance in </w:t>
      </w:r>
      <w:r w:rsidRPr="00E506BC">
        <w:rPr>
          <w:rFonts w:ascii="Times New Roman" w:eastAsia="Times New Roman" w:hAnsi="Times New Roman" w:cs="Times New Roman"/>
          <w:i/>
          <w:sz w:val="24"/>
          <w:szCs w:val="24"/>
        </w:rPr>
        <w:t>K. pneumoniae</w:t>
      </w:r>
      <w:r w:rsidRPr="00E506BC">
        <w:rPr>
          <w:rFonts w:ascii="Times New Roman" w:eastAsia="Times New Roman" w:hAnsi="Times New Roman" w:cs="Times New Roman"/>
          <w:sz w:val="24"/>
          <w:szCs w:val="24"/>
        </w:rPr>
        <w:t>, prompt identification and suitable antimicrobial treatment are crucial for managing diabetic foot infections.</w:t>
      </w:r>
    </w:p>
    <w:p w14:paraId="5B4D4DDE" w14:textId="77777777" w:rsidR="00A03D52" w:rsidRDefault="00A03D52" w:rsidP="00E506BC">
      <w:pPr>
        <w:spacing w:after="0" w:line="480" w:lineRule="auto"/>
        <w:jc w:val="both"/>
        <w:rPr>
          <w:rFonts w:ascii="Times New Roman" w:eastAsia="Times New Roman" w:hAnsi="Times New Roman" w:cs="Times New Roman"/>
          <w:sz w:val="24"/>
          <w:szCs w:val="24"/>
        </w:rPr>
      </w:pPr>
    </w:p>
    <w:p w14:paraId="27C28E0D" w14:textId="77777777" w:rsidR="00A03D52" w:rsidRPr="00A03D52" w:rsidRDefault="00A03D52" w:rsidP="00A03D52">
      <w:pPr>
        <w:spacing w:after="0" w:line="480" w:lineRule="auto"/>
        <w:jc w:val="both"/>
        <w:rPr>
          <w:rFonts w:ascii="Times New Roman" w:eastAsia="Times New Roman" w:hAnsi="Times New Roman" w:cs="Times New Roman"/>
          <w:sz w:val="24"/>
          <w:szCs w:val="24"/>
        </w:rPr>
      </w:pPr>
      <w:r w:rsidRPr="00A03D52">
        <w:rPr>
          <w:rFonts w:ascii="Times New Roman" w:eastAsia="Times New Roman" w:hAnsi="Times New Roman" w:cs="Times New Roman"/>
          <w:sz w:val="24"/>
          <w:szCs w:val="24"/>
        </w:rPr>
        <w:t>COMPETING INTERESTS DISCLAIMER:</w:t>
      </w:r>
    </w:p>
    <w:p w14:paraId="075D8DE8" w14:textId="6DD04E2E" w:rsidR="00A03D52" w:rsidRPr="00E506BC" w:rsidRDefault="00A03D52" w:rsidP="00A03D52">
      <w:pPr>
        <w:spacing w:after="0" w:line="480" w:lineRule="auto"/>
        <w:jc w:val="both"/>
        <w:rPr>
          <w:rFonts w:ascii="Times New Roman" w:eastAsia="Times New Roman" w:hAnsi="Times New Roman" w:cs="Times New Roman"/>
          <w:sz w:val="24"/>
          <w:szCs w:val="24"/>
        </w:rPr>
      </w:pPr>
      <w:r w:rsidRPr="00A03D52">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46716BE" w14:textId="77777777" w:rsidR="00E506BC" w:rsidRPr="00E506BC" w:rsidRDefault="00E506BC" w:rsidP="00E506BC">
      <w:pPr>
        <w:spacing w:after="0" w:line="480" w:lineRule="auto"/>
        <w:jc w:val="both"/>
        <w:rPr>
          <w:rFonts w:ascii="Times New Roman" w:eastAsia="Times New Roman" w:hAnsi="Times New Roman" w:cs="Times New Roman"/>
          <w:sz w:val="24"/>
          <w:szCs w:val="24"/>
        </w:rPr>
      </w:pPr>
    </w:p>
    <w:p w14:paraId="21E034B1" w14:textId="77777777" w:rsidR="008A11BC" w:rsidRPr="005C201C" w:rsidRDefault="005C201C" w:rsidP="005C201C">
      <w:pPr>
        <w:spacing w:line="240" w:lineRule="auto"/>
        <w:jc w:val="both"/>
        <w:rPr>
          <w:rFonts w:ascii="Times New Roman" w:hAnsi="Times New Roman" w:cs="Times New Roman"/>
          <w:b/>
          <w:sz w:val="24"/>
          <w:szCs w:val="24"/>
        </w:rPr>
      </w:pPr>
      <w:r w:rsidRPr="005C201C">
        <w:rPr>
          <w:rFonts w:ascii="Times New Roman" w:hAnsi="Times New Roman" w:cs="Times New Roman"/>
          <w:b/>
          <w:sz w:val="24"/>
          <w:szCs w:val="24"/>
        </w:rPr>
        <w:t>REFERENCE</w:t>
      </w:r>
    </w:p>
    <w:p w14:paraId="31523096" w14:textId="77777777" w:rsidR="005C201C" w:rsidRPr="005C201C" w:rsidRDefault="005C201C" w:rsidP="005C201C">
      <w:pPr>
        <w:spacing w:before="100" w:beforeAutospacing="1" w:after="100" w:afterAutospacing="1" w:line="240" w:lineRule="auto"/>
        <w:rPr>
          <w:rFonts w:ascii="Times New Roman" w:eastAsia="Times New Roman" w:hAnsi="Times New Roman" w:cs="Times New Roman"/>
          <w:sz w:val="24"/>
          <w:szCs w:val="24"/>
        </w:rPr>
      </w:pPr>
      <w:r w:rsidRPr="005C201C">
        <w:rPr>
          <w:rFonts w:ascii="Times New Roman" w:eastAsia="Times New Roman" w:hAnsi="Times New Roman" w:cs="Times New Roman"/>
          <w:sz w:val="24"/>
          <w:szCs w:val="24"/>
        </w:rPr>
        <w:t xml:space="preserve">Agada, P.O., &amp; Nirupama, N. (2015). Climate variability and its impacts on crop yield in Benue State, Nigeria. </w:t>
      </w:r>
      <w:r w:rsidRPr="005C201C">
        <w:rPr>
          <w:rFonts w:ascii="Times New Roman" w:eastAsia="Times New Roman" w:hAnsi="Times New Roman" w:cs="Times New Roman"/>
          <w:i/>
          <w:iCs/>
          <w:sz w:val="24"/>
          <w:szCs w:val="24"/>
        </w:rPr>
        <w:t>Journal of Geography and Regional Planning</w:t>
      </w:r>
      <w:r w:rsidRPr="005C201C">
        <w:rPr>
          <w:rFonts w:ascii="Times New Roman" w:eastAsia="Times New Roman" w:hAnsi="Times New Roman" w:cs="Times New Roman"/>
          <w:sz w:val="24"/>
          <w:szCs w:val="24"/>
        </w:rPr>
        <w:t>, 8(5), 123–130.</w:t>
      </w:r>
    </w:p>
    <w:p w14:paraId="391EAC81" w14:textId="77777777" w:rsidR="005C201C" w:rsidRPr="005C201C" w:rsidRDefault="005C201C" w:rsidP="005C201C">
      <w:pPr>
        <w:spacing w:before="100" w:beforeAutospacing="1" w:after="100" w:afterAutospacing="1" w:line="240" w:lineRule="auto"/>
        <w:rPr>
          <w:rFonts w:ascii="Times New Roman" w:eastAsia="Times New Roman" w:hAnsi="Times New Roman" w:cs="Times New Roman"/>
          <w:sz w:val="24"/>
          <w:szCs w:val="24"/>
        </w:rPr>
      </w:pPr>
      <w:proofErr w:type="spellStart"/>
      <w:r w:rsidRPr="005C201C">
        <w:rPr>
          <w:rFonts w:ascii="Times New Roman" w:eastAsia="Times New Roman" w:hAnsi="Times New Roman" w:cs="Times New Roman"/>
          <w:sz w:val="24"/>
          <w:szCs w:val="24"/>
        </w:rPr>
        <w:t>Alfouzan</w:t>
      </w:r>
      <w:proofErr w:type="spellEnd"/>
      <w:r w:rsidRPr="005C201C">
        <w:rPr>
          <w:rFonts w:ascii="Times New Roman" w:eastAsia="Times New Roman" w:hAnsi="Times New Roman" w:cs="Times New Roman"/>
          <w:sz w:val="24"/>
          <w:szCs w:val="24"/>
        </w:rPr>
        <w:t xml:space="preserve">, W., Dhar, R., &amp; Al-Mutairi, N. (2022). Microbial profile and antimicrobial susceptibility patterns of diabetic foot infections. </w:t>
      </w:r>
      <w:r w:rsidRPr="005C201C">
        <w:rPr>
          <w:rFonts w:ascii="Times New Roman" w:eastAsia="Times New Roman" w:hAnsi="Times New Roman" w:cs="Times New Roman"/>
          <w:i/>
          <w:iCs/>
          <w:sz w:val="24"/>
          <w:szCs w:val="24"/>
        </w:rPr>
        <w:t>Journal of Infection and Public Health</w:t>
      </w:r>
      <w:r w:rsidRPr="005C201C">
        <w:rPr>
          <w:rFonts w:ascii="Times New Roman" w:eastAsia="Times New Roman" w:hAnsi="Times New Roman" w:cs="Times New Roman"/>
          <w:sz w:val="24"/>
          <w:szCs w:val="24"/>
        </w:rPr>
        <w:t>, 15(3), 320–326.</w:t>
      </w:r>
    </w:p>
    <w:p w14:paraId="68CCABAD" w14:textId="77777777" w:rsidR="005C201C" w:rsidRPr="005C201C" w:rsidRDefault="005C201C" w:rsidP="005C201C">
      <w:pPr>
        <w:spacing w:before="100" w:beforeAutospacing="1" w:after="100" w:afterAutospacing="1" w:line="240" w:lineRule="auto"/>
        <w:rPr>
          <w:rFonts w:ascii="Times New Roman" w:eastAsia="Times New Roman" w:hAnsi="Times New Roman" w:cs="Times New Roman"/>
          <w:sz w:val="24"/>
          <w:szCs w:val="24"/>
        </w:rPr>
      </w:pPr>
      <w:r w:rsidRPr="005C201C">
        <w:rPr>
          <w:rFonts w:ascii="Times New Roman" w:eastAsia="Times New Roman" w:hAnsi="Times New Roman" w:cs="Times New Roman"/>
          <w:sz w:val="24"/>
          <w:szCs w:val="24"/>
        </w:rPr>
        <w:t xml:space="preserve">Cheesbrough, M. (2017). </w:t>
      </w:r>
      <w:r w:rsidRPr="005C201C">
        <w:rPr>
          <w:rFonts w:ascii="Times New Roman" w:eastAsia="Times New Roman" w:hAnsi="Times New Roman" w:cs="Times New Roman"/>
          <w:i/>
          <w:iCs/>
          <w:sz w:val="24"/>
          <w:szCs w:val="24"/>
        </w:rPr>
        <w:t>District Laboratory Practice in Tropical Countries (Part 2)</w:t>
      </w:r>
      <w:r w:rsidRPr="005C201C">
        <w:rPr>
          <w:rFonts w:ascii="Times New Roman" w:eastAsia="Times New Roman" w:hAnsi="Times New Roman" w:cs="Times New Roman"/>
          <w:sz w:val="24"/>
          <w:szCs w:val="24"/>
        </w:rPr>
        <w:t>. Cambridge University Press.</w:t>
      </w:r>
    </w:p>
    <w:p w14:paraId="0EE2EB62" w14:textId="77777777" w:rsidR="005C201C" w:rsidRPr="005C201C" w:rsidRDefault="005C201C" w:rsidP="005C201C">
      <w:pPr>
        <w:spacing w:before="100" w:beforeAutospacing="1" w:after="100" w:afterAutospacing="1" w:line="240" w:lineRule="auto"/>
        <w:rPr>
          <w:rFonts w:ascii="Times New Roman" w:eastAsia="Times New Roman" w:hAnsi="Times New Roman" w:cs="Times New Roman"/>
          <w:sz w:val="24"/>
          <w:szCs w:val="24"/>
        </w:rPr>
      </w:pPr>
      <w:r w:rsidRPr="005C201C">
        <w:rPr>
          <w:rFonts w:ascii="Times New Roman" w:eastAsia="Times New Roman" w:hAnsi="Times New Roman" w:cs="Times New Roman"/>
          <w:sz w:val="24"/>
          <w:szCs w:val="24"/>
        </w:rPr>
        <w:t xml:space="preserve">Eric, J., Lipsky, B. A., &amp; </w:t>
      </w:r>
      <w:proofErr w:type="spellStart"/>
      <w:r w:rsidRPr="005C201C">
        <w:rPr>
          <w:rFonts w:ascii="Times New Roman" w:eastAsia="Times New Roman" w:hAnsi="Times New Roman" w:cs="Times New Roman"/>
          <w:sz w:val="24"/>
          <w:szCs w:val="24"/>
        </w:rPr>
        <w:t>Senneville</w:t>
      </w:r>
      <w:proofErr w:type="spellEnd"/>
      <w:r w:rsidRPr="005C201C">
        <w:rPr>
          <w:rFonts w:ascii="Times New Roman" w:eastAsia="Times New Roman" w:hAnsi="Times New Roman" w:cs="Times New Roman"/>
          <w:sz w:val="24"/>
          <w:szCs w:val="24"/>
        </w:rPr>
        <w:t xml:space="preserve">, E. (2021). Microbiology of diabetic foot infections. </w:t>
      </w:r>
      <w:r w:rsidRPr="005C201C">
        <w:rPr>
          <w:rFonts w:ascii="Times New Roman" w:eastAsia="Times New Roman" w:hAnsi="Times New Roman" w:cs="Times New Roman"/>
          <w:i/>
          <w:iCs/>
          <w:sz w:val="24"/>
          <w:szCs w:val="24"/>
        </w:rPr>
        <w:t>Clinical Infectious Diseases</w:t>
      </w:r>
      <w:r w:rsidRPr="005C201C">
        <w:rPr>
          <w:rFonts w:ascii="Times New Roman" w:eastAsia="Times New Roman" w:hAnsi="Times New Roman" w:cs="Times New Roman"/>
          <w:sz w:val="24"/>
          <w:szCs w:val="24"/>
        </w:rPr>
        <w:t>, 73(7), 1319–1326.</w:t>
      </w:r>
    </w:p>
    <w:p w14:paraId="326CD8C8" w14:textId="77777777" w:rsidR="005C201C" w:rsidRPr="005C201C" w:rsidRDefault="005C201C" w:rsidP="005C201C">
      <w:pPr>
        <w:spacing w:before="100" w:beforeAutospacing="1" w:after="100" w:afterAutospacing="1" w:line="240" w:lineRule="auto"/>
        <w:rPr>
          <w:rFonts w:ascii="Times New Roman" w:eastAsia="Times New Roman" w:hAnsi="Times New Roman" w:cs="Times New Roman"/>
          <w:sz w:val="24"/>
          <w:szCs w:val="24"/>
        </w:rPr>
      </w:pPr>
      <w:r w:rsidRPr="005C201C">
        <w:rPr>
          <w:rFonts w:ascii="Times New Roman" w:eastAsia="Times New Roman" w:hAnsi="Times New Roman" w:cs="Times New Roman"/>
          <w:sz w:val="24"/>
          <w:szCs w:val="24"/>
        </w:rPr>
        <w:t xml:space="preserve">Ezeh, P. A., Okeke, I. N., &amp; Nwankwo, E. O. (2024). Antimicrobial resistance patterns of Gram-negative bacteria isolated from diabetic foot ulcers in Nigeria. </w:t>
      </w:r>
      <w:r w:rsidRPr="005C201C">
        <w:rPr>
          <w:rFonts w:ascii="Times New Roman" w:eastAsia="Times New Roman" w:hAnsi="Times New Roman" w:cs="Times New Roman"/>
          <w:i/>
          <w:iCs/>
          <w:sz w:val="24"/>
          <w:szCs w:val="24"/>
        </w:rPr>
        <w:t>African Journal of Clinical and Experimental Microbiology</w:t>
      </w:r>
      <w:r w:rsidRPr="005C201C">
        <w:rPr>
          <w:rFonts w:ascii="Times New Roman" w:eastAsia="Times New Roman" w:hAnsi="Times New Roman" w:cs="Times New Roman"/>
          <w:sz w:val="24"/>
          <w:szCs w:val="24"/>
        </w:rPr>
        <w:t>, 25(1), 45–54.</w:t>
      </w:r>
    </w:p>
    <w:p w14:paraId="14C543C1" w14:textId="77777777" w:rsidR="005C201C" w:rsidRPr="005C201C" w:rsidRDefault="005C201C" w:rsidP="005C201C">
      <w:pPr>
        <w:spacing w:before="100" w:beforeAutospacing="1" w:after="100" w:afterAutospacing="1" w:line="240" w:lineRule="auto"/>
        <w:rPr>
          <w:rFonts w:ascii="Times New Roman" w:eastAsia="Times New Roman" w:hAnsi="Times New Roman" w:cs="Times New Roman"/>
          <w:sz w:val="24"/>
          <w:szCs w:val="24"/>
        </w:rPr>
      </w:pPr>
      <w:proofErr w:type="spellStart"/>
      <w:r w:rsidRPr="005C201C">
        <w:rPr>
          <w:rFonts w:ascii="Times New Roman" w:eastAsia="Times New Roman" w:hAnsi="Times New Roman" w:cs="Times New Roman"/>
          <w:sz w:val="24"/>
          <w:szCs w:val="24"/>
        </w:rPr>
        <w:t>Idakwo</w:t>
      </w:r>
      <w:proofErr w:type="spellEnd"/>
      <w:r w:rsidRPr="005C201C">
        <w:rPr>
          <w:rFonts w:ascii="Times New Roman" w:eastAsia="Times New Roman" w:hAnsi="Times New Roman" w:cs="Times New Roman"/>
          <w:sz w:val="24"/>
          <w:szCs w:val="24"/>
        </w:rPr>
        <w:t xml:space="preserve">, P. Y., Onah, J. A., &amp; </w:t>
      </w:r>
      <w:proofErr w:type="spellStart"/>
      <w:r w:rsidRPr="005C201C">
        <w:rPr>
          <w:rFonts w:ascii="Times New Roman" w:eastAsia="Times New Roman" w:hAnsi="Times New Roman" w:cs="Times New Roman"/>
          <w:sz w:val="24"/>
          <w:szCs w:val="24"/>
        </w:rPr>
        <w:t>Okwori</w:t>
      </w:r>
      <w:proofErr w:type="spellEnd"/>
      <w:r w:rsidRPr="005C201C">
        <w:rPr>
          <w:rFonts w:ascii="Times New Roman" w:eastAsia="Times New Roman" w:hAnsi="Times New Roman" w:cs="Times New Roman"/>
          <w:sz w:val="24"/>
          <w:szCs w:val="24"/>
        </w:rPr>
        <w:t xml:space="preserve">, A. E. (2015). Prevalence of </w:t>
      </w:r>
      <w:r w:rsidRPr="005C201C">
        <w:rPr>
          <w:rFonts w:ascii="Times New Roman" w:eastAsia="Times New Roman" w:hAnsi="Times New Roman" w:cs="Times New Roman"/>
          <w:i/>
          <w:iCs/>
          <w:sz w:val="24"/>
          <w:szCs w:val="24"/>
        </w:rPr>
        <w:t>Klebsiella pneumoniae</w:t>
      </w:r>
      <w:r w:rsidRPr="005C201C">
        <w:rPr>
          <w:rFonts w:ascii="Times New Roman" w:eastAsia="Times New Roman" w:hAnsi="Times New Roman" w:cs="Times New Roman"/>
          <w:sz w:val="24"/>
          <w:szCs w:val="24"/>
        </w:rPr>
        <w:t xml:space="preserve"> infections in North Central Nigeria. </w:t>
      </w:r>
      <w:r w:rsidRPr="005C201C">
        <w:rPr>
          <w:rFonts w:ascii="Times New Roman" w:eastAsia="Times New Roman" w:hAnsi="Times New Roman" w:cs="Times New Roman"/>
          <w:i/>
          <w:iCs/>
          <w:sz w:val="24"/>
          <w:szCs w:val="24"/>
        </w:rPr>
        <w:t>Nigerian Journal of Microbiology</w:t>
      </w:r>
      <w:r w:rsidRPr="005C201C">
        <w:rPr>
          <w:rFonts w:ascii="Times New Roman" w:eastAsia="Times New Roman" w:hAnsi="Times New Roman" w:cs="Times New Roman"/>
          <w:sz w:val="24"/>
          <w:szCs w:val="24"/>
        </w:rPr>
        <w:t>, 29(2), 3210–3215.</w:t>
      </w:r>
    </w:p>
    <w:p w14:paraId="6EC50772" w14:textId="77777777" w:rsidR="005C201C" w:rsidRPr="005C201C" w:rsidRDefault="005C201C" w:rsidP="005C201C">
      <w:pPr>
        <w:spacing w:before="100" w:beforeAutospacing="1" w:after="100" w:afterAutospacing="1" w:line="240" w:lineRule="auto"/>
        <w:rPr>
          <w:rFonts w:ascii="Times New Roman" w:eastAsia="Times New Roman" w:hAnsi="Times New Roman" w:cs="Times New Roman"/>
          <w:sz w:val="24"/>
          <w:szCs w:val="24"/>
        </w:rPr>
      </w:pPr>
      <w:r w:rsidRPr="005C201C">
        <w:rPr>
          <w:rFonts w:ascii="Times New Roman" w:eastAsia="Times New Roman" w:hAnsi="Times New Roman" w:cs="Times New Roman"/>
          <w:sz w:val="24"/>
          <w:szCs w:val="24"/>
        </w:rPr>
        <w:t xml:space="preserve">Jonah, C., Olayinka, B., &amp; </w:t>
      </w:r>
      <w:proofErr w:type="spellStart"/>
      <w:r w:rsidRPr="005C201C">
        <w:rPr>
          <w:rFonts w:ascii="Times New Roman" w:eastAsia="Times New Roman" w:hAnsi="Times New Roman" w:cs="Times New Roman"/>
          <w:sz w:val="24"/>
          <w:szCs w:val="24"/>
        </w:rPr>
        <w:t>Ehinmidu</w:t>
      </w:r>
      <w:proofErr w:type="spellEnd"/>
      <w:r w:rsidRPr="005C201C">
        <w:rPr>
          <w:rFonts w:ascii="Times New Roman" w:eastAsia="Times New Roman" w:hAnsi="Times New Roman" w:cs="Times New Roman"/>
          <w:sz w:val="24"/>
          <w:szCs w:val="24"/>
        </w:rPr>
        <w:t xml:space="preserve">, J. (2024). Extended-spectrum beta-lactamase producing </w:t>
      </w:r>
      <w:r w:rsidRPr="005C201C">
        <w:rPr>
          <w:rFonts w:ascii="Times New Roman" w:eastAsia="Times New Roman" w:hAnsi="Times New Roman" w:cs="Times New Roman"/>
          <w:i/>
          <w:iCs/>
          <w:sz w:val="24"/>
          <w:szCs w:val="24"/>
        </w:rPr>
        <w:t>Klebsiella pneumoniae</w:t>
      </w:r>
      <w:r w:rsidRPr="005C201C">
        <w:rPr>
          <w:rFonts w:ascii="Times New Roman" w:eastAsia="Times New Roman" w:hAnsi="Times New Roman" w:cs="Times New Roman"/>
          <w:sz w:val="24"/>
          <w:szCs w:val="24"/>
        </w:rPr>
        <w:t xml:space="preserve"> in clinical samples from Nigerian hospitals. </w:t>
      </w:r>
      <w:r w:rsidRPr="005C201C">
        <w:rPr>
          <w:rFonts w:ascii="Times New Roman" w:eastAsia="Times New Roman" w:hAnsi="Times New Roman" w:cs="Times New Roman"/>
          <w:i/>
          <w:iCs/>
          <w:sz w:val="24"/>
          <w:szCs w:val="24"/>
        </w:rPr>
        <w:t>Journal of Global Antimicrobial Resistance</w:t>
      </w:r>
      <w:r w:rsidRPr="005C201C">
        <w:rPr>
          <w:rFonts w:ascii="Times New Roman" w:eastAsia="Times New Roman" w:hAnsi="Times New Roman" w:cs="Times New Roman"/>
          <w:sz w:val="24"/>
          <w:szCs w:val="24"/>
        </w:rPr>
        <w:t>, 36, 120–126.</w:t>
      </w:r>
    </w:p>
    <w:p w14:paraId="17BB936F" w14:textId="77777777" w:rsidR="005C201C" w:rsidRPr="005C201C" w:rsidRDefault="005C201C" w:rsidP="005C201C">
      <w:pPr>
        <w:spacing w:before="100" w:beforeAutospacing="1" w:after="100" w:afterAutospacing="1" w:line="240" w:lineRule="auto"/>
        <w:rPr>
          <w:rFonts w:ascii="Times New Roman" w:eastAsia="Times New Roman" w:hAnsi="Times New Roman" w:cs="Times New Roman"/>
          <w:sz w:val="24"/>
          <w:szCs w:val="24"/>
        </w:rPr>
      </w:pPr>
      <w:r w:rsidRPr="005C201C">
        <w:rPr>
          <w:rFonts w:ascii="Times New Roman" w:eastAsia="Times New Roman" w:hAnsi="Times New Roman" w:cs="Times New Roman"/>
          <w:sz w:val="24"/>
          <w:szCs w:val="24"/>
        </w:rPr>
        <w:t xml:space="preserve">Nas, S. S., et al. (2019). Sample size determination in medical research. </w:t>
      </w:r>
      <w:r w:rsidRPr="005C201C">
        <w:rPr>
          <w:rFonts w:ascii="Times New Roman" w:eastAsia="Times New Roman" w:hAnsi="Times New Roman" w:cs="Times New Roman"/>
          <w:i/>
          <w:iCs/>
          <w:sz w:val="24"/>
          <w:szCs w:val="24"/>
        </w:rPr>
        <w:t>Journal of Medical Statistics</w:t>
      </w:r>
      <w:r w:rsidRPr="005C201C">
        <w:rPr>
          <w:rFonts w:ascii="Times New Roman" w:eastAsia="Times New Roman" w:hAnsi="Times New Roman" w:cs="Times New Roman"/>
          <w:sz w:val="24"/>
          <w:szCs w:val="24"/>
        </w:rPr>
        <w:t>, 4(2), 45–50.</w:t>
      </w:r>
    </w:p>
    <w:p w14:paraId="1213B5E9" w14:textId="77777777" w:rsidR="005C201C" w:rsidRPr="005C201C" w:rsidRDefault="005C201C" w:rsidP="005C201C">
      <w:pPr>
        <w:spacing w:before="100" w:beforeAutospacing="1" w:after="100" w:afterAutospacing="1" w:line="240" w:lineRule="auto"/>
        <w:rPr>
          <w:rFonts w:ascii="Times New Roman" w:eastAsia="Times New Roman" w:hAnsi="Times New Roman" w:cs="Times New Roman"/>
          <w:sz w:val="24"/>
          <w:szCs w:val="24"/>
        </w:rPr>
      </w:pPr>
      <w:r w:rsidRPr="005C201C">
        <w:rPr>
          <w:rFonts w:ascii="Times New Roman" w:eastAsia="Times New Roman" w:hAnsi="Times New Roman" w:cs="Times New Roman"/>
          <w:sz w:val="24"/>
          <w:szCs w:val="24"/>
        </w:rPr>
        <w:lastRenderedPageBreak/>
        <w:t xml:space="preserve">Navon-Venezia, S., Kondratyeva, K., &amp; </w:t>
      </w:r>
      <w:proofErr w:type="spellStart"/>
      <w:r w:rsidRPr="005C201C">
        <w:rPr>
          <w:rFonts w:ascii="Times New Roman" w:eastAsia="Times New Roman" w:hAnsi="Times New Roman" w:cs="Times New Roman"/>
          <w:sz w:val="24"/>
          <w:szCs w:val="24"/>
        </w:rPr>
        <w:t>Carattoli</w:t>
      </w:r>
      <w:proofErr w:type="spellEnd"/>
      <w:r w:rsidRPr="005C201C">
        <w:rPr>
          <w:rFonts w:ascii="Times New Roman" w:eastAsia="Times New Roman" w:hAnsi="Times New Roman" w:cs="Times New Roman"/>
          <w:sz w:val="24"/>
          <w:szCs w:val="24"/>
        </w:rPr>
        <w:t xml:space="preserve">, A. (2023). </w:t>
      </w:r>
      <w:r w:rsidRPr="005C201C">
        <w:rPr>
          <w:rFonts w:ascii="Times New Roman" w:eastAsia="Times New Roman" w:hAnsi="Times New Roman" w:cs="Times New Roman"/>
          <w:i/>
          <w:iCs/>
          <w:sz w:val="24"/>
          <w:szCs w:val="24"/>
        </w:rPr>
        <w:t>Klebsiella pneumoniae</w:t>
      </w:r>
      <w:r w:rsidRPr="005C201C">
        <w:rPr>
          <w:rFonts w:ascii="Times New Roman" w:eastAsia="Times New Roman" w:hAnsi="Times New Roman" w:cs="Times New Roman"/>
          <w:sz w:val="24"/>
          <w:szCs w:val="24"/>
        </w:rPr>
        <w:t xml:space="preserve">: a major worldwide source and shuttle for antibiotic resistance. </w:t>
      </w:r>
      <w:r w:rsidRPr="005C201C">
        <w:rPr>
          <w:rFonts w:ascii="Times New Roman" w:eastAsia="Times New Roman" w:hAnsi="Times New Roman" w:cs="Times New Roman"/>
          <w:i/>
          <w:iCs/>
          <w:sz w:val="24"/>
          <w:szCs w:val="24"/>
        </w:rPr>
        <w:t>FEMS Microbiology Reviews</w:t>
      </w:r>
      <w:r w:rsidRPr="005C201C">
        <w:rPr>
          <w:rFonts w:ascii="Times New Roman" w:eastAsia="Times New Roman" w:hAnsi="Times New Roman" w:cs="Times New Roman"/>
          <w:sz w:val="24"/>
          <w:szCs w:val="24"/>
        </w:rPr>
        <w:t>, 41(3), 252–275.</w:t>
      </w:r>
    </w:p>
    <w:p w14:paraId="1936620C" w14:textId="77777777" w:rsidR="005C201C" w:rsidRPr="005C201C" w:rsidRDefault="005C201C" w:rsidP="005C20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Tirumala, S.</w:t>
      </w:r>
      <w:r w:rsidRPr="005C201C">
        <w:rPr>
          <w:rFonts w:ascii="Times New Roman" w:eastAsia="Times New Roman" w:hAnsi="Times New Roman" w:cs="Times New Roman"/>
          <w:sz w:val="24"/>
          <w:szCs w:val="24"/>
        </w:rPr>
        <w:t xml:space="preserve"> (2025). Risk factors and microbiology of diabetic foot infections. </w:t>
      </w:r>
      <w:r w:rsidRPr="005C201C">
        <w:rPr>
          <w:rFonts w:ascii="Times New Roman" w:eastAsia="Times New Roman" w:hAnsi="Times New Roman" w:cs="Times New Roman"/>
          <w:i/>
          <w:iCs/>
          <w:sz w:val="24"/>
          <w:szCs w:val="24"/>
        </w:rPr>
        <w:t>International Journal of Infectious Diseases</w:t>
      </w:r>
      <w:r w:rsidRPr="005C201C">
        <w:rPr>
          <w:rFonts w:ascii="Times New Roman" w:eastAsia="Times New Roman" w:hAnsi="Times New Roman" w:cs="Times New Roman"/>
          <w:sz w:val="24"/>
          <w:szCs w:val="24"/>
        </w:rPr>
        <w:t>, 132, 89–96.</w:t>
      </w:r>
    </w:p>
    <w:p w14:paraId="565C14E4" w14:textId="77777777" w:rsidR="005C201C" w:rsidRPr="008A11BC" w:rsidRDefault="005C201C" w:rsidP="001D392D">
      <w:pPr>
        <w:spacing w:line="480" w:lineRule="auto"/>
        <w:jc w:val="both"/>
      </w:pPr>
    </w:p>
    <w:sectPr w:rsidR="005C201C" w:rsidRPr="008A11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D2EA8" w14:textId="77777777" w:rsidR="008E0DAA" w:rsidRDefault="008E0DAA" w:rsidP="00A40583">
      <w:pPr>
        <w:spacing w:after="0" w:line="240" w:lineRule="auto"/>
      </w:pPr>
      <w:r>
        <w:separator/>
      </w:r>
    </w:p>
  </w:endnote>
  <w:endnote w:type="continuationSeparator" w:id="0">
    <w:p w14:paraId="78FC76FB" w14:textId="77777777" w:rsidR="008E0DAA" w:rsidRDefault="008E0DAA" w:rsidP="00A4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822A" w14:textId="77777777" w:rsidR="00A40583" w:rsidRDefault="00A40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52EA7" w14:textId="77777777" w:rsidR="00A40583" w:rsidRDefault="00A40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6880" w14:textId="77777777" w:rsidR="00A40583" w:rsidRDefault="00A40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C515E" w14:textId="77777777" w:rsidR="008E0DAA" w:rsidRDefault="008E0DAA" w:rsidP="00A40583">
      <w:pPr>
        <w:spacing w:after="0" w:line="240" w:lineRule="auto"/>
      </w:pPr>
      <w:r>
        <w:separator/>
      </w:r>
    </w:p>
  </w:footnote>
  <w:footnote w:type="continuationSeparator" w:id="0">
    <w:p w14:paraId="60B41D4F" w14:textId="77777777" w:rsidR="008E0DAA" w:rsidRDefault="008E0DAA" w:rsidP="00A40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FDAA2" w14:textId="24A87EB5" w:rsidR="00A40583" w:rsidRDefault="00A40583">
    <w:pPr>
      <w:pStyle w:val="Header"/>
    </w:pPr>
    <w:r>
      <w:rPr>
        <w:noProof/>
      </w:rPr>
      <w:pict w14:anchorId="0DF5A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136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6DE80" w14:textId="768EFCDE" w:rsidR="00A40583" w:rsidRDefault="00A40583">
    <w:pPr>
      <w:pStyle w:val="Header"/>
    </w:pPr>
    <w:r>
      <w:rPr>
        <w:noProof/>
      </w:rPr>
      <w:pict w14:anchorId="19A8A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136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74FD" w14:textId="1FBDDC28" w:rsidR="00A40583" w:rsidRDefault="00A40583">
    <w:pPr>
      <w:pStyle w:val="Header"/>
    </w:pPr>
    <w:r>
      <w:rPr>
        <w:noProof/>
      </w:rPr>
      <w:pict w14:anchorId="220B1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136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77A5A"/>
    <w:multiLevelType w:val="hybridMultilevel"/>
    <w:tmpl w:val="5A944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E29DD"/>
    <w:multiLevelType w:val="multilevel"/>
    <w:tmpl w:val="80F4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512FB"/>
    <w:multiLevelType w:val="hybridMultilevel"/>
    <w:tmpl w:val="F2BEF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07582"/>
    <w:multiLevelType w:val="hybridMultilevel"/>
    <w:tmpl w:val="B44E93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7F43B1"/>
    <w:multiLevelType w:val="hybridMultilevel"/>
    <w:tmpl w:val="FB42ABFA"/>
    <w:lvl w:ilvl="0" w:tplc="B27E2FB8">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1BC"/>
    <w:rsid w:val="000B331F"/>
    <w:rsid w:val="00156611"/>
    <w:rsid w:val="001D392D"/>
    <w:rsid w:val="00254CF2"/>
    <w:rsid w:val="00270CCE"/>
    <w:rsid w:val="00292333"/>
    <w:rsid w:val="002C32F7"/>
    <w:rsid w:val="003109E9"/>
    <w:rsid w:val="003204A5"/>
    <w:rsid w:val="00323C39"/>
    <w:rsid w:val="004A130F"/>
    <w:rsid w:val="004D1D59"/>
    <w:rsid w:val="004E2D56"/>
    <w:rsid w:val="004E59D7"/>
    <w:rsid w:val="004F5B1A"/>
    <w:rsid w:val="005245EE"/>
    <w:rsid w:val="005C201C"/>
    <w:rsid w:val="007639E5"/>
    <w:rsid w:val="0086503F"/>
    <w:rsid w:val="00877B1F"/>
    <w:rsid w:val="008A11BC"/>
    <w:rsid w:val="008E0DAA"/>
    <w:rsid w:val="00A03D52"/>
    <w:rsid w:val="00A40583"/>
    <w:rsid w:val="00C3167C"/>
    <w:rsid w:val="00C42559"/>
    <w:rsid w:val="00CC32D1"/>
    <w:rsid w:val="00CD156E"/>
    <w:rsid w:val="00D03EF0"/>
    <w:rsid w:val="00E22CC6"/>
    <w:rsid w:val="00E506BC"/>
    <w:rsid w:val="00FB50F1"/>
    <w:rsid w:val="00FE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32FA0E"/>
  <w15:chartTrackingRefBased/>
  <w15:docId w15:val="{A011CCA0-331C-4735-9651-B49A2A05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1BC"/>
    <w:pPr>
      <w:ind w:left="720"/>
      <w:contextualSpacing/>
    </w:pPr>
  </w:style>
  <w:style w:type="character" w:styleId="Emphasis">
    <w:name w:val="Emphasis"/>
    <w:basedOn w:val="DefaultParagraphFont"/>
    <w:uiPriority w:val="20"/>
    <w:qFormat/>
    <w:rsid w:val="008A11BC"/>
    <w:rPr>
      <w:i/>
      <w:iCs/>
    </w:rPr>
  </w:style>
  <w:style w:type="character" w:styleId="Hyperlink">
    <w:name w:val="Hyperlink"/>
    <w:basedOn w:val="DefaultParagraphFont"/>
    <w:uiPriority w:val="99"/>
    <w:unhideWhenUsed/>
    <w:rsid w:val="00C3167C"/>
    <w:rPr>
      <w:color w:val="0563C1" w:themeColor="hyperlink"/>
      <w:u w:val="single"/>
    </w:rPr>
  </w:style>
  <w:style w:type="character" w:styleId="UnresolvedMention">
    <w:name w:val="Unresolved Mention"/>
    <w:basedOn w:val="DefaultParagraphFont"/>
    <w:uiPriority w:val="99"/>
    <w:semiHidden/>
    <w:unhideWhenUsed/>
    <w:rsid w:val="00C3167C"/>
    <w:rPr>
      <w:color w:val="605E5C"/>
      <w:shd w:val="clear" w:color="auto" w:fill="E1DFDD"/>
    </w:rPr>
  </w:style>
  <w:style w:type="paragraph" w:styleId="Header">
    <w:name w:val="header"/>
    <w:basedOn w:val="Normal"/>
    <w:link w:val="HeaderChar"/>
    <w:uiPriority w:val="99"/>
    <w:unhideWhenUsed/>
    <w:rsid w:val="00A40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583"/>
  </w:style>
  <w:style w:type="paragraph" w:styleId="Footer">
    <w:name w:val="footer"/>
    <w:basedOn w:val="Normal"/>
    <w:link w:val="FooterChar"/>
    <w:uiPriority w:val="99"/>
    <w:unhideWhenUsed/>
    <w:rsid w:val="00A40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40499">
      <w:bodyDiv w:val="1"/>
      <w:marLeft w:val="0"/>
      <w:marRight w:val="0"/>
      <w:marTop w:val="0"/>
      <w:marBottom w:val="0"/>
      <w:divBdr>
        <w:top w:val="none" w:sz="0" w:space="0" w:color="auto"/>
        <w:left w:val="none" w:sz="0" w:space="0" w:color="auto"/>
        <w:bottom w:val="none" w:sz="0" w:space="0" w:color="auto"/>
        <w:right w:val="none" w:sz="0" w:space="0" w:color="auto"/>
      </w:divBdr>
    </w:div>
    <w:div w:id="415591560">
      <w:bodyDiv w:val="1"/>
      <w:marLeft w:val="0"/>
      <w:marRight w:val="0"/>
      <w:marTop w:val="0"/>
      <w:marBottom w:val="0"/>
      <w:divBdr>
        <w:top w:val="none" w:sz="0" w:space="0" w:color="auto"/>
        <w:left w:val="none" w:sz="0" w:space="0" w:color="auto"/>
        <w:bottom w:val="none" w:sz="0" w:space="0" w:color="auto"/>
        <w:right w:val="none" w:sz="0" w:space="0" w:color="auto"/>
      </w:divBdr>
    </w:div>
    <w:div w:id="2122069586">
      <w:bodyDiv w:val="1"/>
      <w:marLeft w:val="0"/>
      <w:marRight w:val="0"/>
      <w:marTop w:val="0"/>
      <w:marBottom w:val="0"/>
      <w:divBdr>
        <w:top w:val="none" w:sz="0" w:space="0" w:color="auto"/>
        <w:left w:val="none" w:sz="0" w:space="0" w:color="auto"/>
        <w:bottom w:val="none" w:sz="0" w:space="0" w:color="auto"/>
        <w:right w:val="none" w:sz="0" w:space="0" w:color="auto"/>
      </w:divBdr>
      <w:divsChild>
        <w:div w:id="853110665">
          <w:marLeft w:val="0"/>
          <w:marRight w:val="0"/>
          <w:marTop w:val="0"/>
          <w:marBottom w:val="0"/>
          <w:divBdr>
            <w:top w:val="none" w:sz="0" w:space="0" w:color="auto"/>
            <w:left w:val="none" w:sz="0" w:space="0" w:color="auto"/>
            <w:bottom w:val="none" w:sz="0" w:space="0" w:color="auto"/>
            <w:right w:val="none" w:sz="0" w:space="0" w:color="auto"/>
          </w:divBdr>
        </w:div>
        <w:div w:id="336659332">
          <w:marLeft w:val="0"/>
          <w:marRight w:val="0"/>
          <w:marTop w:val="0"/>
          <w:marBottom w:val="0"/>
          <w:divBdr>
            <w:top w:val="none" w:sz="0" w:space="0" w:color="auto"/>
            <w:left w:val="none" w:sz="0" w:space="0" w:color="auto"/>
            <w:bottom w:val="none" w:sz="0" w:space="0" w:color="auto"/>
            <w:right w:val="none" w:sz="0" w:space="0" w:color="auto"/>
          </w:divBdr>
        </w:div>
        <w:div w:id="2055422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14</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31</cp:revision>
  <dcterms:created xsi:type="dcterms:W3CDTF">2026-03-04T06:30:00Z</dcterms:created>
  <dcterms:modified xsi:type="dcterms:W3CDTF">2026-03-07T10:49:00Z</dcterms:modified>
</cp:coreProperties>
</file>