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9A3" w:rsidRPr="006345FA" w:rsidRDefault="005009A3" w:rsidP="006345FA">
      <w:pPr>
        <w:pStyle w:val="Heading1"/>
        <w:rPr>
          <w:rFonts w:ascii="Times New Roman" w:hAnsi="Times New Roman" w:cs="Times New Roman"/>
          <w:color w:val="000000" w:themeColor="text1"/>
          <w:sz w:val="48"/>
        </w:rPr>
      </w:pPr>
      <w:bookmarkStart w:id="0" w:name="_GoBack"/>
      <w:bookmarkEnd w:id="0"/>
      <w:r w:rsidRPr="006345FA">
        <w:rPr>
          <w:rStyle w:val="Strong"/>
          <w:rFonts w:ascii="Times New Roman" w:hAnsi="Times New Roman" w:cs="Times New Roman"/>
          <w:b/>
          <w:bCs/>
          <w:color w:val="000000" w:themeColor="text1"/>
          <w:sz w:val="48"/>
        </w:rPr>
        <w:t>Ophthalmic Assessment in Isolated Orbital Fractures: Identifying Patients at Risk</w:t>
      </w:r>
    </w:p>
    <w:p w:rsidR="005009A3" w:rsidRPr="006345FA" w:rsidRDefault="005009A3" w:rsidP="005009A3">
      <w:pPr>
        <w:pStyle w:val="NormalWeb"/>
      </w:pPr>
      <w:r w:rsidRPr="006345FA">
        <w:rPr>
          <w:rStyle w:val="Strong"/>
        </w:rPr>
        <w:t>Abstract</w:t>
      </w:r>
    </w:p>
    <w:p w:rsidR="005009A3" w:rsidRPr="006345FA" w:rsidRDefault="005009A3" w:rsidP="005009A3">
      <w:pPr>
        <w:pStyle w:val="NormalWeb"/>
      </w:pPr>
      <w:r w:rsidRPr="006345FA">
        <w:t xml:space="preserve">Isolated orbital fractures are frequently approached as injuries of facial skeleton and orbital volume, yet their most consequential morbidity often lies in concurrent ocular and optic nerve injury. Although many patients have only minor adnexal or conjunctival findings, a clinically important minority </w:t>
      </w:r>
      <w:proofErr w:type="spellStart"/>
      <w:r w:rsidRPr="006345FA">
        <w:t>harbour</w:t>
      </w:r>
      <w:proofErr w:type="spellEnd"/>
      <w:r w:rsidRPr="006345FA">
        <w:t xml:space="preserve"> vision-threatening pathology that requires urgent ophthalmic intervention. The central challenge in acute care is therefore not simply to confirm the fracture, but to distinguish the patient who can be safely observed from the patient whose examination or imaging suggests occult severe injury. This review </w:t>
      </w:r>
      <w:proofErr w:type="spellStart"/>
      <w:r w:rsidRPr="006345FA">
        <w:t>synthesises</w:t>
      </w:r>
      <w:proofErr w:type="spellEnd"/>
      <w:r w:rsidRPr="006345FA">
        <w:t xml:space="preserve"> contemporary evidence on the ophthalmic assessment of isolated orbital fractures, with particular attention to predictors of substantial ocular injury, the strengths and limitations of bedside examination, and the integration of clinical and radiological findings into risk stratification. The literature consistently identifies reduced visual acuity, abnormal pupillary responses, afferent pupillary defect, primary-gaze diplopia, ocular pain, conjunctival </w:t>
      </w:r>
      <w:proofErr w:type="spellStart"/>
      <w:r w:rsidRPr="006345FA">
        <w:t>haemorrhage</w:t>
      </w:r>
      <w:proofErr w:type="spellEnd"/>
      <w:r w:rsidRPr="006345FA">
        <w:t xml:space="preserve"> or chemosis, inability to open the injured eye, retrobulbar </w:t>
      </w:r>
      <w:proofErr w:type="spellStart"/>
      <w:r w:rsidRPr="006345FA">
        <w:t>haemorrhage</w:t>
      </w:r>
      <w:proofErr w:type="spellEnd"/>
      <w:r w:rsidRPr="006345FA">
        <w:t xml:space="preserve">, and selected fracture patterns as features that should elevate concern. At the same time, recent protocol-based studies suggest that routine urgent ophthalmology consultation for every isolated orbital fracture may not be necessary when a patient is truly asymptomatic and carefully screened. The review argues for a structured, </w:t>
      </w:r>
      <w:proofErr w:type="spellStart"/>
      <w:r w:rsidRPr="006345FA">
        <w:t>ophthalmically</w:t>
      </w:r>
      <w:proofErr w:type="spellEnd"/>
      <w:r w:rsidRPr="006345FA">
        <w:t xml:space="preserve"> informed assessment pathway that begins with visual function and pupillary examination, incorporates targeted motility and anterior segment assessment, interprets computed tomography in a risk-based manner, and </w:t>
      </w:r>
      <w:proofErr w:type="spellStart"/>
      <w:r w:rsidRPr="006345FA">
        <w:t>recognises</w:t>
      </w:r>
      <w:proofErr w:type="spellEnd"/>
      <w:r w:rsidRPr="006345FA">
        <w:t xml:space="preserve"> specific contexts in which symptom-based triage is unreliable. Such an approach can improve patient safety, preserve visual outcomes, and reduce unnecessary emergency consultation without missing time-critical pathology.</w:t>
      </w:r>
    </w:p>
    <w:p w:rsidR="005009A3" w:rsidRPr="006345FA" w:rsidRDefault="005009A3" w:rsidP="005009A3">
      <w:pPr>
        <w:pStyle w:val="NormalWeb"/>
      </w:pPr>
      <w:r w:rsidRPr="006345FA">
        <w:rPr>
          <w:rStyle w:val="Strong"/>
        </w:rPr>
        <w:t>Keywords:</w:t>
      </w:r>
      <w:r w:rsidRPr="006345FA">
        <w:t xml:space="preserve"> orbital fracture; isolated orbital fracture; ophthalmic assessment; ocular injury; orbital trauma; risk stratification; visual acuity; pupillary response; triage</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1. Introduction</w:t>
      </w:r>
    </w:p>
    <w:p w:rsidR="005009A3" w:rsidRPr="006345FA" w:rsidRDefault="005009A3" w:rsidP="005009A3">
      <w:pPr>
        <w:pStyle w:val="NormalWeb"/>
      </w:pPr>
      <w:r w:rsidRPr="006345FA">
        <w:t xml:space="preserve">Orbital fractures are a common consequence of blunt facial trauma and remain a frequent reason for emergency, maxillofacial, </w:t>
      </w:r>
      <w:proofErr w:type="spellStart"/>
      <w:r w:rsidRPr="006345FA">
        <w:t>otolaryngological</w:t>
      </w:r>
      <w:proofErr w:type="spellEnd"/>
      <w:r w:rsidRPr="006345FA">
        <w:t xml:space="preserve">, plastic surgical, and ophthalmological assessment. Population-level data from the United States have shown a marked rise in orbital floor fracture presentations over time, underscoring that orbital trauma is not a niche problem but a growing systems-level issue with substantial clinical and economic implications (Iftikhar et al., 2021). At the same time, the ophthalmic significance of these injuries is heterogeneous. Some patients sustain little more than periorbital </w:t>
      </w:r>
      <w:proofErr w:type="spellStart"/>
      <w:r w:rsidRPr="006345FA">
        <w:t>oedema</w:t>
      </w:r>
      <w:proofErr w:type="spellEnd"/>
      <w:r w:rsidRPr="006345FA">
        <w:t xml:space="preserve">, subconjunctival </w:t>
      </w:r>
      <w:proofErr w:type="spellStart"/>
      <w:r w:rsidRPr="006345FA">
        <w:t>haemorrhage</w:t>
      </w:r>
      <w:proofErr w:type="spellEnd"/>
      <w:r w:rsidRPr="006345FA">
        <w:t xml:space="preserve">, and transient diplopia, whereas others present with globe rupture, traumatic optic neuropathy, orbital compartment syndrome, retinal injury, or severe closed-globe trauma. The broad spectrum of associated pathology explains why the same fracture can be regarded as either a routine facial </w:t>
      </w:r>
      <w:r w:rsidRPr="006345FA">
        <w:lastRenderedPageBreak/>
        <w:t xml:space="preserve">injury or a true ophthalmic emergency depending on the details of presentation (Boyette et al., 2015; </w:t>
      </w:r>
      <w:proofErr w:type="spellStart"/>
      <w:r w:rsidRPr="006345FA">
        <w:t>Magarakis</w:t>
      </w:r>
      <w:proofErr w:type="spellEnd"/>
      <w:r w:rsidRPr="006345FA">
        <w:t xml:space="preserve"> et al., 2012). </w:t>
      </w:r>
    </w:p>
    <w:p w:rsidR="005009A3" w:rsidRPr="006345FA" w:rsidRDefault="005009A3" w:rsidP="005009A3">
      <w:pPr>
        <w:pStyle w:val="NormalWeb"/>
      </w:pPr>
      <w:r w:rsidRPr="006345FA">
        <w:t xml:space="preserve">The question of risk is especially important in </w:t>
      </w:r>
      <w:r w:rsidRPr="006345FA">
        <w:rPr>
          <w:rStyle w:val="Emphasis"/>
        </w:rPr>
        <w:t>isolated</w:t>
      </w:r>
      <w:r w:rsidRPr="006345FA">
        <w:t xml:space="preserve"> orbital fractures, by which clinicians usually mean fractures confined to the orbit without major associated </w:t>
      </w:r>
      <w:proofErr w:type="spellStart"/>
      <w:r w:rsidRPr="006345FA">
        <w:t>panfacial</w:t>
      </w:r>
      <w:proofErr w:type="spellEnd"/>
      <w:r w:rsidRPr="006345FA">
        <w:t xml:space="preserve"> or complex midfacial skeletal disruption. These injuries are often assumed to be less dangerous than combined craniofacial trauma, yet that assumption is only partly correct. Several studies focused specifically on isolated orbital fractures have shown that significant ocular injury is uncommon but by no means rare, and that reliance on fracture isolation alone can be misleading. Prospective and retrospective series have repeatedly demonstrated that a subset of patients with isolated fractures have clinically important ophthalmic injury, while many others undergo urgent specialist review despite a very low likelihood of time-critical pathology (Ho et al., 2017; </w:t>
      </w:r>
      <w:proofErr w:type="spellStart"/>
      <w:r w:rsidRPr="006345FA">
        <w:t>Mellema</w:t>
      </w:r>
      <w:proofErr w:type="spellEnd"/>
      <w:r w:rsidRPr="006345FA">
        <w:t xml:space="preserve"> et al., 2009; </w:t>
      </w:r>
      <w:proofErr w:type="spellStart"/>
      <w:r w:rsidRPr="006345FA">
        <w:t>Rockafellow</w:t>
      </w:r>
      <w:proofErr w:type="spellEnd"/>
      <w:r w:rsidRPr="006345FA">
        <w:t xml:space="preserve"> et al., 2021). The practical problem in the emergency setting is therefore one of triage rather than simple diagnosis: which patients need immediate ophthalmic evaluation, which require expedited follow-up, and which may safely enter a more selective pathway? </w:t>
      </w:r>
    </w:p>
    <w:p w:rsidR="005009A3" w:rsidRPr="006345FA" w:rsidRDefault="005009A3" w:rsidP="005009A3">
      <w:pPr>
        <w:pStyle w:val="NormalWeb"/>
      </w:pPr>
      <w:r w:rsidRPr="006345FA">
        <w:t>Recent work has shifted the field from descriptive incidence reporting toward predictive assessment. Investigators have evaluated the diagnostic weight of visual acuity, pupil examination, subjective visual complaints, diplopia, pain, conjunctival signs, eyelid injury, and fracture location, while others have proposed formal triage algorithms that combine bedside findings with computed tomography. These studies are clinically valuable because non-ophthalmologists perform the first assessment in many hospitals, particularly after hours, and because over-triage burdens specialist services while under-triage risks permanent visual loss (</w:t>
      </w:r>
      <w:proofErr w:type="spellStart"/>
      <w:r w:rsidRPr="006345FA">
        <w:t>Rossin</w:t>
      </w:r>
      <w:proofErr w:type="spellEnd"/>
      <w:r w:rsidRPr="006345FA">
        <w:t xml:space="preserve"> et al., 2021; Sanchez et al., 2024; Zhong et al., 2022).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1.1. Why isolated orbital fractures still threaten vision</w:t>
      </w:r>
    </w:p>
    <w:p w:rsidR="005009A3" w:rsidRPr="006345FA" w:rsidRDefault="005009A3" w:rsidP="005009A3">
      <w:pPr>
        <w:pStyle w:val="NormalWeb"/>
      </w:pPr>
      <w:r w:rsidRPr="006345FA">
        <w:t xml:space="preserve">The notion that a “simple blowout fracture” is mainly a reconstructive problem is incomplete. Vision may be threatened not only by direct globe disruption but also by optic nerve injury, orbital compartment syndrome from retrobulbar </w:t>
      </w:r>
      <w:proofErr w:type="spellStart"/>
      <w:r w:rsidRPr="006345FA">
        <w:t>haemorrhage</w:t>
      </w:r>
      <w:proofErr w:type="spellEnd"/>
      <w:r w:rsidRPr="006345FA">
        <w:t xml:space="preserve">, extraocular muscle entrapment with </w:t>
      </w:r>
      <w:proofErr w:type="spellStart"/>
      <w:r w:rsidRPr="006345FA">
        <w:t>ischaemia</w:t>
      </w:r>
      <w:proofErr w:type="spellEnd"/>
      <w:r w:rsidRPr="006345FA">
        <w:t xml:space="preserve">, corneal exposure due to eyelid dysfunction, and posterior segment pathology that is easily missed in the presence of swelling and pain. Even when definitive vision loss does not occur, delayed recognition of traumatic iritis, </w:t>
      </w:r>
      <w:proofErr w:type="spellStart"/>
      <w:r w:rsidRPr="006345FA">
        <w:t>hyphema</w:t>
      </w:r>
      <w:proofErr w:type="spellEnd"/>
      <w:r w:rsidRPr="006345FA">
        <w:t>, retinal injury, or restrictive motility disorders may worsen long-term function. Systematic review data have long indicated that ocular injury, visual impairment, and blindness are meaningful complications of facial fractures, especially within the orbital and midfacial region, and subsequent orbital fracture studies have reinforced the need for disciplined ocular assessment even in apparently limited injuries (</w:t>
      </w:r>
      <w:proofErr w:type="spellStart"/>
      <w:r w:rsidRPr="006345FA">
        <w:t>Magarakis</w:t>
      </w:r>
      <w:proofErr w:type="spellEnd"/>
      <w:r w:rsidRPr="006345FA">
        <w:t xml:space="preserve"> et al., 2012; Terrill et al., 2020).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1.2. The contemporary triage dilemma</w:t>
      </w:r>
    </w:p>
    <w:p w:rsidR="005009A3" w:rsidRPr="006345FA" w:rsidRDefault="005009A3" w:rsidP="005009A3">
      <w:pPr>
        <w:pStyle w:val="NormalWeb"/>
      </w:pPr>
      <w:r w:rsidRPr="006345FA">
        <w:t xml:space="preserve">Modern orbital trauma care must balance two realities. First, most isolated orbital fractures do not </w:t>
      </w:r>
      <w:proofErr w:type="spellStart"/>
      <w:r w:rsidRPr="006345FA">
        <w:t>harbour</w:t>
      </w:r>
      <w:proofErr w:type="spellEnd"/>
      <w:r w:rsidRPr="006345FA">
        <w:t xml:space="preserve"> a vision-threatening ocular emergency. Second, the minority that do may declare themselves through a small number of highly informative signs and symptoms. The literature now suggests that blanket urgent ophthalmology consultation for every isolated orbital fracture is neither necessary nor efficient, but it also makes clear that simplified facial trauma assessment without focused visual and pupillary testing is unsafe. The central task is therefore a structured </w:t>
      </w:r>
      <w:r w:rsidRPr="006345FA">
        <w:lastRenderedPageBreak/>
        <w:t xml:space="preserve">ophthalmic screen performed early and interpreted in conjunction with fracture morphology and mechanism (Chow et al., 2018; </w:t>
      </w:r>
      <w:proofErr w:type="spellStart"/>
      <w:r w:rsidRPr="006345FA">
        <w:t>Richani</w:t>
      </w:r>
      <w:proofErr w:type="spellEnd"/>
      <w:r w:rsidRPr="006345FA">
        <w:t xml:space="preserve"> et al., 2019; </w:t>
      </w:r>
      <w:proofErr w:type="spellStart"/>
      <w:r w:rsidRPr="006345FA">
        <w:t>Nassrallah</w:t>
      </w:r>
      <w:proofErr w:type="spellEnd"/>
      <w:r w:rsidRPr="006345FA">
        <w:t xml:space="preserve"> et al., 2024).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1.3. Scope and objective of this review</w:t>
      </w:r>
    </w:p>
    <w:p w:rsidR="005009A3" w:rsidRPr="006345FA" w:rsidRDefault="005009A3" w:rsidP="005009A3">
      <w:pPr>
        <w:pStyle w:val="NormalWeb"/>
      </w:pPr>
      <w:r w:rsidRPr="006345FA">
        <w:t xml:space="preserve">This review examines how isolated orbital fractures should be assessed from an ophthalmic perspective in order to identify patients at risk of substantial ocular injury. Its objective is to </w:t>
      </w:r>
      <w:proofErr w:type="spellStart"/>
      <w:r w:rsidRPr="006345FA">
        <w:t>synthesise</w:t>
      </w:r>
      <w:proofErr w:type="spellEnd"/>
      <w:r w:rsidRPr="006345FA">
        <w:t xml:space="preserve"> current evidence on clinical predictors, examination priorities, imaging correlates, and triage strategies, and to translate that evidence into a practical framework for acute risk stratification.</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2. Methods for literature selection</w:t>
      </w:r>
    </w:p>
    <w:p w:rsidR="005009A3" w:rsidRPr="006345FA" w:rsidRDefault="005009A3" w:rsidP="005009A3">
      <w:pPr>
        <w:pStyle w:val="NormalWeb"/>
      </w:pPr>
      <w:r w:rsidRPr="006345FA">
        <w:t>A narrative review was conducted using PubMed, Web of Science, Scopus, and Google Scholar. The search period covered January 2006 to March 2026, with emphasis on studies from 2015 onward and inclusion of a small number of earlier landmark articles where they remained influential in current practice. Search strings combined terms such as “isolated orbital fracture”, “orbital wall fracture”, “blowout fracture”, “ocular injury”, “ophthalmic assessment”, “visual acuity”, “pupillary response”, “diplopia”, “risk factors”, “triage”, and “ophthalmology consultation”. Priority was given to peer-reviewed journal articles involving isolated or predominantly orbital fracture cohorts, studies reporting ophthalmic findings or predictors of urgent injury, and papers proposing or validating screening or triage strategies. Review articles were included when they clarified assessment principles or management controversies. Excluded materials included conference abstracts, books, grey literature, duplicate reports, and studies focused primarily on non-orbital facial fractures without extractable orbital-specific ophthalmic data.</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3. Epidemiology and clinical context</w:t>
      </w:r>
    </w:p>
    <w:p w:rsidR="005009A3" w:rsidRPr="006345FA" w:rsidRDefault="005009A3" w:rsidP="005009A3">
      <w:pPr>
        <w:pStyle w:val="NormalWeb"/>
      </w:pPr>
      <w:r w:rsidRPr="006345FA">
        <w:t xml:space="preserve">Orbital fracture epidemiology matters because risk assessment begins before the slit lamp or ophthalmoscope. National data from the United States suggest that orbital floor fracture incidence increased by 47% between 2006 and 2017, with assault dominating in younger men and falls increasingly important in older adults (Iftikhar et al., 2021). This demographic pattern influences examination reliability and injury profile. Assault-related injuries may involve high-energy blunt impact with occult ocular damage despite limited external deformity, whereas falls in older adults may present with anticoagulant use, pre-existing ocular disease, and a lower threshold for admission. Such context does not replace examination, but it frames suspicion and helps explain why fracture populations are clinically heterogeneous. </w:t>
      </w:r>
    </w:p>
    <w:p w:rsidR="005009A3" w:rsidRPr="006345FA" w:rsidRDefault="005009A3" w:rsidP="005009A3">
      <w:pPr>
        <w:pStyle w:val="NormalWeb"/>
      </w:pPr>
      <w:r w:rsidRPr="006345FA">
        <w:t xml:space="preserve">Reported rates of associated ocular injury vary widely because studies differ in inclusion criteria, injury classification, and whether ophthalmology examined every patient. In isolated orbital fracture cohorts, severe injury is consistently less common than minor pathology, yet meaningful pathology remains frequent enough to justify formal screening. Ho et al. found that significant ocular injuries in isolated orbital fractures were less common than many clinicians assume, but grossly abnormal visual acuity and abnormal pupillary reactivity strongly identified patients at risk (Ho et al., 2017). </w:t>
      </w:r>
      <w:proofErr w:type="spellStart"/>
      <w:r w:rsidRPr="006345FA">
        <w:t>Mellema</w:t>
      </w:r>
      <w:proofErr w:type="spellEnd"/>
      <w:r w:rsidRPr="006345FA">
        <w:t xml:space="preserve"> et al. similarly observed that visually asymptomatic orbital fractures were unlikely to </w:t>
      </w:r>
      <w:proofErr w:type="spellStart"/>
      <w:r w:rsidRPr="006345FA">
        <w:t>harbour</w:t>
      </w:r>
      <w:proofErr w:type="spellEnd"/>
      <w:r w:rsidRPr="006345FA">
        <w:t xml:space="preserve"> severe ocular injury, supporting selective rather than universal </w:t>
      </w:r>
      <w:r w:rsidRPr="006345FA">
        <w:lastRenderedPageBreak/>
        <w:t>emergency referral when symptom reporting is reliable (</w:t>
      </w:r>
      <w:proofErr w:type="spellStart"/>
      <w:r w:rsidRPr="006345FA">
        <w:t>Mellema</w:t>
      </w:r>
      <w:proofErr w:type="spellEnd"/>
      <w:r w:rsidRPr="006345FA">
        <w:t xml:space="preserve"> et al., 2009). However, later studies have added an important caveat: asymptomatic status is only reassuring when the patient is actually capable of giving a trustworthy history and cooperating with examination (Etheridge et al., 2023). </w:t>
      </w:r>
    </w:p>
    <w:p w:rsidR="005009A3" w:rsidRPr="006345FA" w:rsidRDefault="005009A3" w:rsidP="005009A3">
      <w:pPr>
        <w:pStyle w:val="NormalWeb"/>
      </w:pPr>
      <w:r w:rsidRPr="006345FA">
        <w:t xml:space="preserve">Contemporary hospital-based studies reinforce this pattern. Terrill et al. reported that most orbital wall fracture patients had minor findings, though a clinically important minority had major injuries requiring prompt attention (Terrill et al., 2020). Zhong et al. found severe ocular injury in 12.7% of their orbital fracture cohort and globe rupture in 2.2%, while </w:t>
      </w:r>
      <w:proofErr w:type="spellStart"/>
      <w:r w:rsidRPr="006345FA">
        <w:t>Nassrallah</w:t>
      </w:r>
      <w:proofErr w:type="spellEnd"/>
      <w:r w:rsidRPr="006345FA">
        <w:t xml:space="preserve"> et al. reported urgent pathology in only 1.1% of fractured orbits at presentation but identified several high-yield clinical predictors (</w:t>
      </w:r>
      <w:proofErr w:type="spellStart"/>
      <w:r w:rsidRPr="006345FA">
        <w:t>Nassrallah</w:t>
      </w:r>
      <w:proofErr w:type="spellEnd"/>
      <w:r w:rsidRPr="006345FA">
        <w:t xml:space="preserve"> et al., 2024; Zhong et al., 2022). </w:t>
      </w:r>
      <w:proofErr w:type="spellStart"/>
      <w:r w:rsidRPr="006345FA">
        <w:t>Theis</w:t>
      </w:r>
      <w:proofErr w:type="spellEnd"/>
      <w:r w:rsidRPr="006345FA">
        <w:t xml:space="preserve"> et al. additionally highlighted a service-delivery problem: rates of recorded ocular injury depend partly on who is actually referred and examined, meaning that crude incidence estimates may reflect referral practice as much as biology (</w:t>
      </w:r>
      <w:proofErr w:type="spellStart"/>
      <w:r w:rsidRPr="006345FA">
        <w:t>Theis</w:t>
      </w:r>
      <w:proofErr w:type="spellEnd"/>
      <w:r w:rsidRPr="006345FA">
        <w:t xml:space="preserve"> et al., 2023).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4. Mechanisms of ocular morbidity in isolated orbital fractures</w:t>
      </w:r>
    </w:p>
    <w:p w:rsidR="005009A3" w:rsidRPr="006345FA" w:rsidRDefault="005009A3" w:rsidP="005009A3">
      <w:pPr>
        <w:pStyle w:val="NormalWeb"/>
      </w:pPr>
      <w:r w:rsidRPr="006345FA">
        <w:t xml:space="preserve">Ophthalmic injury in isolated orbital fractures arises through several overlapping mechanisms. The first is direct energy transfer to the globe and anterior segment, producing corneal abrasion, </w:t>
      </w:r>
      <w:proofErr w:type="spellStart"/>
      <w:r w:rsidRPr="006345FA">
        <w:t>hyphema</w:t>
      </w:r>
      <w:proofErr w:type="spellEnd"/>
      <w:r w:rsidRPr="006345FA">
        <w:t xml:space="preserve">, lens injury, traumatic iritis, iris sphincter tears, commotio retinae, vitreous </w:t>
      </w:r>
      <w:proofErr w:type="spellStart"/>
      <w:r w:rsidRPr="006345FA">
        <w:t>haemorrhage</w:t>
      </w:r>
      <w:proofErr w:type="spellEnd"/>
      <w:r w:rsidRPr="006345FA">
        <w:t xml:space="preserve">, retinal </w:t>
      </w:r>
      <w:proofErr w:type="spellStart"/>
      <w:r w:rsidRPr="006345FA">
        <w:t>haemorrhage</w:t>
      </w:r>
      <w:proofErr w:type="spellEnd"/>
      <w:r w:rsidRPr="006345FA">
        <w:t xml:space="preserve">, or globe rupture. The second is indirect injury mediated by rapid orbital deformation and pressure shifts, classically invoked in blowout fractures, which may damage the optic nerve, extraocular muscles, or orbital vasculature without obvious open-globe signs. The third is secondary mass effect from </w:t>
      </w:r>
      <w:proofErr w:type="spellStart"/>
      <w:r w:rsidRPr="006345FA">
        <w:t>haemorrhage</w:t>
      </w:r>
      <w:proofErr w:type="spellEnd"/>
      <w:r w:rsidRPr="006345FA">
        <w:t xml:space="preserve"> or emphysema, most importantly retrobulbar </w:t>
      </w:r>
      <w:proofErr w:type="spellStart"/>
      <w:r w:rsidRPr="006345FA">
        <w:t>haemorrhage</w:t>
      </w:r>
      <w:proofErr w:type="spellEnd"/>
      <w:r w:rsidRPr="006345FA">
        <w:t xml:space="preserve"> causing orbital compartment syndrome. The fourth is entrapment or tethering of orbital soft tissues, leading to restrictive motility defects, pain with eye movements, and in children occasionally the </w:t>
      </w:r>
      <w:proofErr w:type="spellStart"/>
      <w:r w:rsidRPr="006345FA">
        <w:t>oculocardiac</w:t>
      </w:r>
      <w:proofErr w:type="spellEnd"/>
      <w:r w:rsidRPr="006345FA">
        <w:t xml:space="preserve"> reflex. Together, these mechanisms explain why fracture size alone is an unreliable proxy for ocular danger and why ophthalmic assessment must be function-led rather than purely anatomical (Boyette et al., 2015; </w:t>
      </w:r>
      <w:proofErr w:type="spellStart"/>
      <w:r w:rsidRPr="006345FA">
        <w:t>Rossin</w:t>
      </w:r>
      <w:proofErr w:type="spellEnd"/>
      <w:r w:rsidRPr="006345FA">
        <w:t xml:space="preserve"> et al., 2021). </w:t>
      </w:r>
    </w:p>
    <w:p w:rsidR="005009A3" w:rsidRPr="006345FA" w:rsidRDefault="005009A3" w:rsidP="005009A3">
      <w:pPr>
        <w:pStyle w:val="NormalWeb"/>
      </w:pPr>
      <w:r w:rsidRPr="006345FA">
        <w:t>Fracture location may matter because it reflects the vector and distribution of force. Roof fractures have repeatedly emerged as concerning in predictive work, likely because they imply superior orbital and cranio-orbital transmission of force with greater risk to the globe and optic nerve. Medial wall involvement has also attracted growing interest, with more recent evidence linking medial fractures to severe ocular and periocular injury in some cohorts. At the same time, fracture location is not uniformly predictive across all datasets, reminding clinicians that morphology should refine, not replace, bedside examination (</w:t>
      </w:r>
      <w:proofErr w:type="spellStart"/>
      <w:r w:rsidRPr="006345FA">
        <w:t>Rossin</w:t>
      </w:r>
      <w:proofErr w:type="spellEnd"/>
      <w:r w:rsidRPr="006345FA">
        <w:t xml:space="preserve"> et al., 2021; Lopez Oliver et al., 2025; Zhong et al., 2022).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5. Spectrum of ophthalmic injury associated with isolated orbital fractures</w:t>
      </w:r>
    </w:p>
    <w:p w:rsidR="005009A3" w:rsidRPr="006345FA" w:rsidRDefault="005009A3" w:rsidP="005009A3">
      <w:pPr>
        <w:pStyle w:val="NormalWeb"/>
      </w:pPr>
      <w:r w:rsidRPr="006345FA">
        <w:t xml:space="preserve">The ophthalmic findings seen with isolated orbital fractures range from benign to vision-threatening. Minor injuries include subconjunctival </w:t>
      </w:r>
      <w:proofErr w:type="spellStart"/>
      <w:r w:rsidRPr="006345FA">
        <w:t>haemorrhage</w:t>
      </w:r>
      <w:proofErr w:type="spellEnd"/>
      <w:r w:rsidRPr="006345FA">
        <w:t xml:space="preserve">, chemosis, periorbital </w:t>
      </w:r>
      <w:proofErr w:type="spellStart"/>
      <w:r w:rsidRPr="006345FA">
        <w:t>oedema</w:t>
      </w:r>
      <w:proofErr w:type="spellEnd"/>
      <w:r w:rsidRPr="006345FA">
        <w:t xml:space="preserve">, ecchymosis, conjunctival injection, superficial lid injury, and transient diplopia related to swelling. Moderate injuries include corneal abrasion, traumatic iritis, eyelid laceration, conjunctival laceration, commotio retinae, </w:t>
      </w:r>
      <w:proofErr w:type="spellStart"/>
      <w:r w:rsidRPr="006345FA">
        <w:t>microhyphema</w:t>
      </w:r>
      <w:proofErr w:type="spellEnd"/>
      <w:r w:rsidRPr="006345FA">
        <w:t xml:space="preserve">, and retinal </w:t>
      </w:r>
      <w:proofErr w:type="spellStart"/>
      <w:r w:rsidRPr="006345FA">
        <w:t>haemorrhage</w:t>
      </w:r>
      <w:proofErr w:type="spellEnd"/>
      <w:r w:rsidRPr="006345FA">
        <w:t xml:space="preserve">. Severe </w:t>
      </w:r>
      <w:r w:rsidRPr="006345FA">
        <w:lastRenderedPageBreak/>
        <w:t xml:space="preserve">injuries include globe rupture, retrobulbar </w:t>
      </w:r>
      <w:proofErr w:type="spellStart"/>
      <w:r w:rsidRPr="006345FA">
        <w:t>haemorrhage</w:t>
      </w:r>
      <w:proofErr w:type="spellEnd"/>
      <w:r w:rsidRPr="006345FA">
        <w:t xml:space="preserve"> with orbital compartment syndrome, traumatic optic neuropathy, large </w:t>
      </w:r>
      <w:proofErr w:type="spellStart"/>
      <w:r w:rsidRPr="006345FA">
        <w:t>hyphema</w:t>
      </w:r>
      <w:proofErr w:type="spellEnd"/>
      <w:r w:rsidRPr="006345FA">
        <w:t xml:space="preserve">, vitreous </w:t>
      </w:r>
      <w:proofErr w:type="spellStart"/>
      <w:r w:rsidRPr="006345FA">
        <w:t>haemorrhage</w:t>
      </w:r>
      <w:proofErr w:type="spellEnd"/>
      <w:r w:rsidRPr="006345FA">
        <w:t xml:space="preserve">, and injuries requiring immediate intervention or close urgent monitoring (Terrill et al., 2020; Zhong et al., 2022). </w:t>
      </w:r>
    </w:p>
    <w:p w:rsidR="005009A3" w:rsidRPr="006345FA" w:rsidRDefault="005009A3" w:rsidP="005009A3">
      <w:pPr>
        <w:pStyle w:val="NormalWeb"/>
      </w:pPr>
      <w:r w:rsidRPr="006345FA">
        <w:t xml:space="preserve">Prospective and cross-sectional isolated-fracture studies add useful detail. </w:t>
      </w:r>
      <w:proofErr w:type="spellStart"/>
      <w:r w:rsidRPr="006345FA">
        <w:t>Asiri</w:t>
      </w:r>
      <w:proofErr w:type="spellEnd"/>
      <w:r w:rsidRPr="006345FA">
        <w:t xml:space="preserve"> and </w:t>
      </w:r>
      <w:proofErr w:type="spellStart"/>
      <w:r w:rsidRPr="006345FA">
        <w:t>Aldowah</w:t>
      </w:r>
      <w:proofErr w:type="spellEnd"/>
      <w:r w:rsidRPr="006345FA">
        <w:t xml:space="preserve">, in a one-year prospective tertiary-centre study of isolated orbital fractures, found that the most common ocular findings were subconjunctival </w:t>
      </w:r>
      <w:proofErr w:type="spellStart"/>
      <w:r w:rsidRPr="006345FA">
        <w:t>haemorrhage</w:t>
      </w:r>
      <w:proofErr w:type="spellEnd"/>
      <w:r w:rsidRPr="006345FA">
        <w:t xml:space="preserve">, </w:t>
      </w:r>
      <w:proofErr w:type="spellStart"/>
      <w:r w:rsidRPr="006345FA">
        <w:t>oedema</w:t>
      </w:r>
      <w:proofErr w:type="spellEnd"/>
      <w:r w:rsidRPr="006345FA">
        <w:t>, and ecchymosis, while also showing that fracture site correlated with ocular findings (</w:t>
      </w:r>
      <w:proofErr w:type="spellStart"/>
      <w:r w:rsidRPr="006345FA">
        <w:t>Asiri</w:t>
      </w:r>
      <w:proofErr w:type="spellEnd"/>
      <w:r w:rsidRPr="006345FA">
        <w:t xml:space="preserve"> &amp; </w:t>
      </w:r>
      <w:proofErr w:type="spellStart"/>
      <w:r w:rsidRPr="006345FA">
        <w:t>Aldowah</w:t>
      </w:r>
      <w:proofErr w:type="spellEnd"/>
      <w:r w:rsidRPr="006345FA">
        <w:t xml:space="preserve">, 2023). Such data are clinically important because they show that common signs are not, by themselves, evidence of major ocular trauma; they are often the visible background noise of orbital injury. The challenge is to </w:t>
      </w:r>
      <w:proofErr w:type="spellStart"/>
      <w:r w:rsidRPr="006345FA">
        <w:t>recognise</w:t>
      </w:r>
      <w:proofErr w:type="spellEnd"/>
      <w:r w:rsidRPr="006345FA">
        <w:t xml:space="preserve"> when those common signs coexist with more informative abnormalities, such as reduced acuity, pupil asymmetry, or fixed gaze diplopia.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6. The acute ophthalmic assessment</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6.1. History</w:t>
      </w:r>
    </w:p>
    <w:p w:rsidR="005009A3" w:rsidRPr="006345FA" w:rsidRDefault="005009A3" w:rsidP="005009A3">
      <w:pPr>
        <w:pStyle w:val="NormalWeb"/>
      </w:pPr>
      <w:r w:rsidRPr="006345FA">
        <w:t>The history should begin with mechanism, timing, progression of symptoms, and reliability of the historian. Blunt trauma from a foreign object has been associated with increased risk of substantial ocular injury, and more recent cohorts have linked assault, occupational injury, and head injury to worse ocular outcomes in some settings (</w:t>
      </w:r>
      <w:proofErr w:type="spellStart"/>
      <w:r w:rsidRPr="006345FA">
        <w:t>Rossin</w:t>
      </w:r>
      <w:proofErr w:type="spellEnd"/>
      <w:r w:rsidRPr="006345FA">
        <w:t xml:space="preserve"> et al., 2021; Lopez Oliver et al., 2025; </w:t>
      </w:r>
      <w:proofErr w:type="spellStart"/>
      <w:r w:rsidRPr="006345FA">
        <w:t>Salari</w:t>
      </w:r>
      <w:proofErr w:type="spellEnd"/>
      <w:r w:rsidRPr="006345FA">
        <w:t xml:space="preserve"> et al., 2024). However, history-taking should not become over-weighted at the expense of examination. The literature suggests that mechanism contributes usefully to triage, but the most powerful predictors are still functional ocular findings. Visual complaints deserve especially careful attention, including blurred vision, subjective loss of acuity, diplopia, pain with eye movements, flashes, floaters, and photophobia. Ocular pain and facial pain have each been associated with greater risk of severe ocular injury in some series, while visual disturbances as a broader category remain consistently concerning (Lopez Oliver et al., 2025; Zhong et al., 2022). </w:t>
      </w:r>
    </w:p>
    <w:p w:rsidR="005009A3" w:rsidRPr="006345FA" w:rsidRDefault="005009A3" w:rsidP="005009A3">
      <w:pPr>
        <w:pStyle w:val="NormalWeb"/>
      </w:pPr>
      <w:r w:rsidRPr="006345FA">
        <w:t xml:space="preserve">A crucial nuance is that absence of symptoms is only meaningful in cooperative patients. Intubation, intoxication, altered mental status, severe pain, language barriers, and </w:t>
      </w:r>
      <w:proofErr w:type="spellStart"/>
      <w:r w:rsidRPr="006345FA">
        <w:t>paediatric</w:t>
      </w:r>
      <w:proofErr w:type="spellEnd"/>
      <w:r w:rsidRPr="006345FA">
        <w:t xml:space="preserve"> age can all blunt symptom reporting. Etheridge et al. </w:t>
      </w:r>
      <w:proofErr w:type="spellStart"/>
      <w:r w:rsidRPr="006345FA">
        <w:t>emphasised</w:t>
      </w:r>
      <w:proofErr w:type="spellEnd"/>
      <w:r w:rsidRPr="006345FA">
        <w:t xml:space="preserve"> that visually asymptomatic fractures were less likely to have severe injury, but many patients could not express symptoms reliably, which weakens symptom-based reassurance in precisely the patients whose triage is most difficult (Etheridge et al., 2023). This is one of the strongest arguments for preserving a core examination set even in patients who deny visual complaints.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6.2. Visual function</w:t>
      </w:r>
    </w:p>
    <w:p w:rsidR="005009A3" w:rsidRPr="006345FA" w:rsidRDefault="005009A3" w:rsidP="005009A3">
      <w:pPr>
        <w:pStyle w:val="NormalWeb"/>
      </w:pPr>
      <w:r w:rsidRPr="006345FA">
        <w:t xml:space="preserve">Visual acuity is the single most important bedside test in orbital fracture assessment. Its value lies not only in detecting major injury, but in its reproducibility, speed, and prognostic weight across multiple studies. Ho et al. found that grossly abnormal visual acuity strongly predicted significant ocular injury in isolated orbital fractures, and Chow et al. showed that subjective visual acuity change during primary assessment was a key predictor of occult major ocular injury (Chow et al., 2018; Ho et al., 2017). </w:t>
      </w:r>
      <w:proofErr w:type="spellStart"/>
      <w:r w:rsidRPr="006345FA">
        <w:t>Rossin</w:t>
      </w:r>
      <w:proofErr w:type="spellEnd"/>
      <w:r w:rsidRPr="006345FA">
        <w:t xml:space="preserve"> et al. went further by using inability to count fingers as one of five features in their orbital fracture risk algorithm, while </w:t>
      </w:r>
      <w:proofErr w:type="spellStart"/>
      <w:r w:rsidRPr="006345FA">
        <w:t>Salari</w:t>
      </w:r>
      <w:proofErr w:type="spellEnd"/>
      <w:r w:rsidRPr="006345FA">
        <w:t xml:space="preserve"> et al. found that </w:t>
      </w:r>
      <w:r w:rsidRPr="006345FA">
        <w:lastRenderedPageBreak/>
        <w:t>reduced uncorrected visual acuity and inter-eye acuity difference were major contributors to prediction of substantial closed-globe injury (</w:t>
      </w:r>
      <w:proofErr w:type="spellStart"/>
      <w:r w:rsidRPr="006345FA">
        <w:t>Rossin</w:t>
      </w:r>
      <w:proofErr w:type="spellEnd"/>
      <w:r w:rsidRPr="006345FA">
        <w:t xml:space="preserve"> et al., 2021; </w:t>
      </w:r>
      <w:proofErr w:type="spellStart"/>
      <w:r w:rsidRPr="006345FA">
        <w:t>Salari</w:t>
      </w:r>
      <w:proofErr w:type="spellEnd"/>
      <w:r w:rsidRPr="006345FA">
        <w:t xml:space="preserve"> et al., 2024). </w:t>
      </w:r>
    </w:p>
    <w:p w:rsidR="005009A3" w:rsidRPr="006345FA" w:rsidRDefault="005009A3" w:rsidP="005009A3">
      <w:pPr>
        <w:pStyle w:val="NormalWeb"/>
      </w:pPr>
      <w:r w:rsidRPr="006345FA">
        <w:t>The practical implication is straightforward: acuity must be measured, not merely inferred from conversational vision. Near testing with habitual correction is acceptable when standard distance testing is impractical, but it must be documented carefully and interpreted in context. Inability to obtain acuity because the patient is uncooperative, sedated, or unable to open the eye should never be treated as equivalent to normal vision. Indeed, inability to open the injured eye has itself been associated with ocular injury in protocol work, reinforcing that missing data may represent risk rather than reassurance (</w:t>
      </w:r>
      <w:proofErr w:type="spellStart"/>
      <w:r w:rsidRPr="006345FA">
        <w:t>Rockafellow</w:t>
      </w:r>
      <w:proofErr w:type="spellEnd"/>
      <w:r w:rsidRPr="006345FA">
        <w:t xml:space="preserve"> et al., 2021).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6.3. Pupils</w:t>
      </w:r>
    </w:p>
    <w:p w:rsidR="005009A3" w:rsidRPr="006345FA" w:rsidRDefault="005009A3" w:rsidP="005009A3">
      <w:pPr>
        <w:pStyle w:val="NormalWeb"/>
      </w:pPr>
      <w:r w:rsidRPr="006345FA">
        <w:t xml:space="preserve">Pupillary examination has unusual diagnostic power in this literature. Abnormal pupillary response, afferent pupillary defect, anisocoria, fixed pupil, and generally abnormal reactivity have all been linked to more severe ocular injury. Chow et al. identified abnormal pupillary response as a key predictor of occult major injury; Ho et al. reached a similar conclusion in isolated fractures; Zhong et al. reported very strong associations between afferent pupillary defect or abnormal pupillary reaction and severe injury; and </w:t>
      </w:r>
      <w:proofErr w:type="spellStart"/>
      <w:r w:rsidRPr="006345FA">
        <w:t>Nassrallah</w:t>
      </w:r>
      <w:proofErr w:type="spellEnd"/>
      <w:r w:rsidRPr="006345FA">
        <w:t xml:space="preserve"> et al. found afferent pupillary defect, anisocoria, and fixed pupil to be high-risk features for ophthalmologic pathology (Chow et al., 2018; Ho et al., 2017; </w:t>
      </w:r>
      <w:proofErr w:type="spellStart"/>
      <w:r w:rsidRPr="006345FA">
        <w:t>Nassrallah</w:t>
      </w:r>
      <w:proofErr w:type="spellEnd"/>
      <w:r w:rsidRPr="006345FA">
        <w:t xml:space="preserve"> et al., 2024; Zhong et al., 2022). </w:t>
      </w:r>
    </w:p>
    <w:p w:rsidR="005009A3" w:rsidRPr="006345FA" w:rsidRDefault="005009A3" w:rsidP="005009A3">
      <w:pPr>
        <w:pStyle w:val="NormalWeb"/>
      </w:pPr>
      <w:r w:rsidRPr="006345FA">
        <w:t xml:space="preserve">This consistency across studies makes the pupil examination indispensable. It is the clearest signal that the examiner must think beyond soft tissue swelling and consider optic nerve compromise, major globe injury, or significant intraocular trauma. A normal pupil does not exclude serious pathology, but an abnormal pupil should sharply escalate urgency. For that reason, an orbital fracture assessment that omits formal pupillary testing is incomplete regardless of how benign the CT scan may appear.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6.4. Ocular motility and diplopia</w:t>
      </w:r>
    </w:p>
    <w:p w:rsidR="005009A3" w:rsidRPr="006345FA" w:rsidRDefault="005009A3" w:rsidP="005009A3">
      <w:pPr>
        <w:pStyle w:val="NormalWeb"/>
      </w:pPr>
      <w:r w:rsidRPr="006345FA">
        <w:t xml:space="preserve">Diplopia is common after orbital trauma, but its meaning depends on context. It may reflect transient soft tissue swelling, muscle contusion, cranial neuropathy, entrapment, or coexisting ocular injury. Primary-gaze diplopia has repeatedly emerged as more concerning than peripheral gaze symptoms. </w:t>
      </w:r>
      <w:proofErr w:type="spellStart"/>
      <w:r w:rsidRPr="006345FA">
        <w:t>Rossin</w:t>
      </w:r>
      <w:proofErr w:type="spellEnd"/>
      <w:r w:rsidRPr="006345FA">
        <w:t xml:space="preserve"> et al. identified diplopia in primary gaze as one of the five features associated with substantial ocular injury, and </w:t>
      </w:r>
      <w:proofErr w:type="spellStart"/>
      <w:r w:rsidRPr="006345FA">
        <w:t>Richani</w:t>
      </w:r>
      <w:proofErr w:type="spellEnd"/>
      <w:r w:rsidRPr="006345FA">
        <w:t xml:space="preserve"> et al. reported that the presence of two or more predictive signs or symptoms, including motility-related findings, increased the likelihood of severe ocular trauma (</w:t>
      </w:r>
      <w:proofErr w:type="spellStart"/>
      <w:r w:rsidRPr="006345FA">
        <w:t>Richani</w:t>
      </w:r>
      <w:proofErr w:type="spellEnd"/>
      <w:r w:rsidRPr="006345FA">
        <w:t xml:space="preserve"> et al., 2019; </w:t>
      </w:r>
      <w:proofErr w:type="spellStart"/>
      <w:r w:rsidRPr="006345FA">
        <w:t>Rossin</w:t>
      </w:r>
      <w:proofErr w:type="spellEnd"/>
      <w:r w:rsidRPr="006345FA">
        <w:t xml:space="preserve"> et al., 2021). Pain with eye movement, ocular pain, and overt extraocular movement restriction have also shown predictive value in selected cohorts (Zhong et al., 2022). </w:t>
      </w:r>
    </w:p>
    <w:p w:rsidR="005009A3" w:rsidRPr="006345FA" w:rsidRDefault="005009A3" w:rsidP="005009A3">
      <w:pPr>
        <w:pStyle w:val="NormalWeb"/>
      </w:pPr>
      <w:r w:rsidRPr="006345FA">
        <w:t xml:space="preserve">Motility testing should therefore document ductions, versions, pain on movement, and whether diplopia occurs in primary position or only at extremes of gaze. In children, the presence of disproportionate nausea, vomiting, bradycardia, or marked </w:t>
      </w:r>
      <w:proofErr w:type="spellStart"/>
      <w:r w:rsidRPr="006345FA">
        <w:t>upgaze</w:t>
      </w:r>
      <w:proofErr w:type="spellEnd"/>
      <w:r w:rsidRPr="006345FA">
        <w:t xml:space="preserve"> restriction with relatively subtle external bruising should raise suspicion for trapdoor entrapment and </w:t>
      </w:r>
      <w:proofErr w:type="spellStart"/>
      <w:r w:rsidRPr="006345FA">
        <w:t>oculocardiac</w:t>
      </w:r>
      <w:proofErr w:type="spellEnd"/>
      <w:r w:rsidRPr="006345FA">
        <w:t xml:space="preserve"> reflex, a pattern </w:t>
      </w:r>
      <w:proofErr w:type="spellStart"/>
      <w:r w:rsidRPr="006345FA">
        <w:t>emphasised</w:t>
      </w:r>
      <w:proofErr w:type="spellEnd"/>
      <w:r w:rsidRPr="006345FA">
        <w:t xml:space="preserve"> in orbital fracture reviews and emergency guidance (Boyette et al., 2015). Although this is not unique to isolated fractures, it is one of the scenarios in which apparently modest imaging findings can mask a time-sensitive problem. </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lastRenderedPageBreak/>
        <w:t>6.5. External and anterior segment signs</w:t>
      </w:r>
    </w:p>
    <w:p w:rsidR="006345FA" w:rsidRPr="006345FA" w:rsidRDefault="006345FA" w:rsidP="006345FA">
      <w:pPr>
        <w:pStyle w:val="NormalWeb"/>
      </w:pPr>
      <w:r w:rsidRPr="006345FA">
        <w:t xml:space="preserve">External inspection remains necessary but must be interpreted cautiously. Eyelid laceration, subconjunctival </w:t>
      </w:r>
      <w:proofErr w:type="spellStart"/>
      <w:r w:rsidRPr="006345FA">
        <w:t>haemorrhage</w:t>
      </w:r>
      <w:proofErr w:type="spellEnd"/>
      <w:r w:rsidRPr="006345FA">
        <w:t xml:space="preserve">, chemosis, proptosis, periorbital </w:t>
      </w:r>
      <w:proofErr w:type="spellStart"/>
      <w:r w:rsidRPr="006345FA">
        <w:t>oedema</w:t>
      </w:r>
      <w:proofErr w:type="spellEnd"/>
      <w:r w:rsidRPr="006345FA">
        <w:t xml:space="preserve">, and ecchymosis are often the first visible clues to injury, yet their diagnostic specificity varies. Conjunctival </w:t>
      </w:r>
      <w:proofErr w:type="spellStart"/>
      <w:r w:rsidRPr="006345FA">
        <w:t>haemorrhage</w:t>
      </w:r>
      <w:proofErr w:type="spellEnd"/>
      <w:r w:rsidRPr="006345FA">
        <w:t xml:space="preserve"> and chemosis were part of the </w:t>
      </w:r>
      <w:proofErr w:type="spellStart"/>
      <w:r w:rsidRPr="006345FA">
        <w:t>Rossin</w:t>
      </w:r>
      <w:proofErr w:type="spellEnd"/>
      <w:r w:rsidRPr="006345FA">
        <w:t xml:space="preserve"> algorithm for substantial ocular injury, and eyelid laceration has been associated with a higher chance that ophthalmology evaluation will change management in orbital wall fracture cohorts (</w:t>
      </w:r>
      <w:proofErr w:type="spellStart"/>
      <w:r w:rsidRPr="006345FA">
        <w:t>Rossin</w:t>
      </w:r>
      <w:proofErr w:type="spellEnd"/>
      <w:r w:rsidRPr="006345FA">
        <w:t xml:space="preserve"> et al., 2021). In a dedicated eyelid trauma series, lid injuries frequently required structured assessment and repair, reinforcing the need for careful inspection of the lid margin, medial canthus, and possible canalicular involvement whenever orbital fracture patients present with periocular soft-tissue trauma (Suthar &amp; Modi, 2021). At the same time, </w:t>
      </w:r>
      <w:proofErr w:type="spellStart"/>
      <w:r w:rsidRPr="006345FA">
        <w:t>Asiri</w:t>
      </w:r>
      <w:proofErr w:type="spellEnd"/>
      <w:r w:rsidRPr="006345FA">
        <w:t xml:space="preserve"> and </w:t>
      </w:r>
      <w:proofErr w:type="spellStart"/>
      <w:r w:rsidRPr="006345FA">
        <w:t>Aldowah</w:t>
      </w:r>
      <w:proofErr w:type="spellEnd"/>
      <w:r w:rsidRPr="006345FA">
        <w:t xml:space="preserve"> demonstrated that subconjunctival </w:t>
      </w:r>
      <w:proofErr w:type="spellStart"/>
      <w:r w:rsidRPr="006345FA">
        <w:t>haemorrhage</w:t>
      </w:r>
      <w:proofErr w:type="spellEnd"/>
      <w:r w:rsidRPr="006345FA">
        <w:t xml:space="preserve"> and </w:t>
      </w:r>
      <w:proofErr w:type="spellStart"/>
      <w:r w:rsidRPr="006345FA">
        <w:t>oedema</w:t>
      </w:r>
      <w:proofErr w:type="spellEnd"/>
      <w:r w:rsidRPr="006345FA">
        <w:t xml:space="preserve"> are among the commonest findings even in many non-severe isolated fractures, so their value lies in combination with other abnormalities rather than in isolation (</w:t>
      </w:r>
      <w:proofErr w:type="spellStart"/>
      <w:r w:rsidRPr="006345FA">
        <w:t>Asiri</w:t>
      </w:r>
      <w:proofErr w:type="spellEnd"/>
      <w:r w:rsidRPr="006345FA">
        <w:t xml:space="preserve"> &amp; </w:t>
      </w:r>
      <w:proofErr w:type="spellStart"/>
      <w:r w:rsidRPr="006345FA">
        <w:t>Aldowah</w:t>
      </w:r>
      <w:proofErr w:type="spellEnd"/>
      <w:r w:rsidRPr="006345FA">
        <w:t>, 2023).</w:t>
      </w:r>
    </w:p>
    <w:p w:rsidR="006345FA" w:rsidRPr="006345FA" w:rsidRDefault="006345FA" w:rsidP="006345FA">
      <w:pPr>
        <w:pStyle w:val="NormalWeb"/>
      </w:pPr>
      <w:r w:rsidRPr="006345FA">
        <w:t xml:space="preserve">The anterior segment examination should seek </w:t>
      </w:r>
      <w:proofErr w:type="spellStart"/>
      <w:r w:rsidRPr="006345FA">
        <w:t>hyphema</w:t>
      </w:r>
      <w:proofErr w:type="spellEnd"/>
      <w:r w:rsidRPr="006345FA">
        <w:t xml:space="preserve">, corneal abrasion, irregular pupil, lens instability, shallow anterior chamber, and any sign of open-globe injury. Particular caution is needed when there is severe pain, reduced vision, peaked pupil, extensive subconjunctival </w:t>
      </w:r>
      <w:proofErr w:type="spellStart"/>
      <w:r w:rsidRPr="006345FA">
        <w:t>haemorrhage</w:t>
      </w:r>
      <w:proofErr w:type="spellEnd"/>
      <w:r w:rsidRPr="006345FA">
        <w:t xml:space="preserve"> that obscures sclera, or markedly low intraocular pressure. In such cases, globe rupture must remain a live possibility even if the fracture itself seems uncomplicated on CT (Terrill et al., 2020; Zhong et al., 2022).</w:t>
      </w:r>
    </w:p>
    <w:p w:rsidR="005009A3" w:rsidRPr="006345FA" w:rsidRDefault="005009A3" w:rsidP="005009A3">
      <w:pPr>
        <w:pStyle w:val="Heading3"/>
        <w:rPr>
          <w:rFonts w:ascii="Times New Roman" w:hAnsi="Times New Roman" w:cs="Times New Roman"/>
        </w:rPr>
      </w:pPr>
      <w:r w:rsidRPr="006345FA">
        <w:rPr>
          <w:rFonts w:ascii="Times New Roman" w:hAnsi="Times New Roman" w:cs="Times New Roman"/>
        </w:rPr>
        <w:t>6.6. Intraocular pressure, posterior segment, and bedside constraints</w:t>
      </w:r>
    </w:p>
    <w:p w:rsidR="005009A3" w:rsidRPr="006345FA" w:rsidRDefault="005009A3" w:rsidP="005009A3">
      <w:pPr>
        <w:pStyle w:val="NormalWeb"/>
      </w:pPr>
      <w:r w:rsidRPr="006345FA">
        <w:t xml:space="preserve">Intraocular pressure can be informative, especially when orbital compartment syndrome is suspected, but it should not be measured if open globe is a realistic concern. Raised pressure, tense orbit, proptosis, reduced vision, ophthalmoplegia, and an abnormal pupil in the correct clinical setting should prompt consideration of retrobulbar </w:t>
      </w:r>
      <w:proofErr w:type="spellStart"/>
      <w:r w:rsidRPr="006345FA">
        <w:t>haemorrhage</w:t>
      </w:r>
      <w:proofErr w:type="spellEnd"/>
      <w:r w:rsidRPr="006345FA">
        <w:t xml:space="preserve"> and urgent decompression pathways. Conversely, low pressure may support concern for globe rupture. Posterior segment assessment is often constrained by swelling, pain, and emergency logistics, but dilated fundus examination becomes important once the eye is stable enough to exclude retinal </w:t>
      </w:r>
      <w:proofErr w:type="spellStart"/>
      <w:r w:rsidRPr="006345FA">
        <w:t>haemorrhage</w:t>
      </w:r>
      <w:proofErr w:type="spellEnd"/>
      <w:r w:rsidRPr="006345FA">
        <w:t xml:space="preserve">, commotio retinae, vitreous </w:t>
      </w:r>
      <w:proofErr w:type="spellStart"/>
      <w:r w:rsidRPr="006345FA">
        <w:t>haemorrhage</w:t>
      </w:r>
      <w:proofErr w:type="spellEnd"/>
      <w:r w:rsidRPr="006345FA">
        <w:t xml:space="preserve">, and optic disc abnormalities (Boyette et al., 2015; Terrill et al., 2020).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7. Imaging clues and fracture characteristics that modify risk</w:t>
      </w:r>
    </w:p>
    <w:p w:rsidR="005009A3" w:rsidRPr="006345FA" w:rsidRDefault="005009A3" w:rsidP="005009A3">
      <w:pPr>
        <w:pStyle w:val="NormalWeb"/>
      </w:pPr>
      <w:r w:rsidRPr="006345FA">
        <w:t xml:space="preserve">Computed tomography is essential for confirming the fracture and mapping entrapment, wall involvement, emphysema, </w:t>
      </w:r>
      <w:proofErr w:type="spellStart"/>
      <w:r w:rsidRPr="006345FA">
        <w:t>haemorrhage</w:t>
      </w:r>
      <w:proofErr w:type="spellEnd"/>
      <w:r w:rsidRPr="006345FA">
        <w:t xml:space="preserve">, and posterior extension, but it is not a substitute for ophthalmic examination. That point is repeatedly supported by studies showing that examination findings outperform fracture morphology alone in predicting clinically important ocular injury. Nonetheless, imaging can refine risk. </w:t>
      </w:r>
      <w:proofErr w:type="spellStart"/>
      <w:r w:rsidRPr="006345FA">
        <w:t>Rossin</w:t>
      </w:r>
      <w:proofErr w:type="spellEnd"/>
      <w:r w:rsidRPr="006345FA">
        <w:t xml:space="preserve"> et al. found roof fracture to be independently associated with substantial ocular injury, and </w:t>
      </w:r>
      <w:proofErr w:type="spellStart"/>
      <w:r w:rsidRPr="006345FA">
        <w:t>Salari</w:t>
      </w:r>
      <w:proofErr w:type="spellEnd"/>
      <w:r w:rsidRPr="006345FA">
        <w:t xml:space="preserve"> et al. reported that the number of fractured walls, medial wall fracture, fracture size, emphysema, and retrobulbar </w:t>
      </w:r>
      <w:proofErr w:type="spellStart"/>
      <w:r w:rsidRPr="006345FA">
        <w:t>haemorrhage</w:t>
      </w:r>
      <w:proofErr w:type="spellEnd"/>
      <w:r w:rsidRPr="006345FA">
        <w:t xml:space="preserve"> contributed to prediction of substantial closed-globe injury (</w:t>
      </w:r>
      <w:proofErr w:type="spellStart"/>
      <w:r w:rsidRPr="006345FA">
        <w:t>Rossin</w:t>
      </w:r>
      <w:proofErr w:type="spellEnd"/>
      <w:r w:rsidRPr="006345FA">
        <w:t xml:space="preserve"> et al., 2021; </w:t>
      </w:r>
      <w:proofErr w:type="spellStart"/>
      <w:r w:rsidRPr="006345FA">
        <w:t>Salari</w:t>
      </w:r>
      <w:proofErr w:type="spellEnd"/>
      <w:r w:rsidRPr="006345FA">
        <w:t xml:space="preserve"> et al., 2024). More recently, Lopez Oliver et al. identified medial orbital wall fractures as associated with severe </w:t>
      </w:r>
      <w:r w:rsidRPr="006345FA">
        <w:lastRenderedPageBreak/>
        <w:t xml:space="preserve">ocular and periocular injuries, especially when accompanied by visual disturbances or head injury (Lopez Oliver et al., 2025). </w:t>
      </w:r>
    </w:p>
    <w:p w:rsidR="005009A3" w:rsidRPr="006345FA" w:rsidRDefault="005009A3" w:rsidP="005009A3">
      <w:pPr>
        <w:pStyle w:val="NormalWeb"/>
      </w:pPr>
      <w:r w:rsidRPr="006345FA">
        <w:t xml:space="preserve">This body of evidence suggests a layered interpretation of CT. Roof fractures, medial wall involvement, multiwall fractures, retrobulbar </w:t>
      </w:r>
      <w:proofErr w:type="spellStart"/>
      <w:r w:rsidRPr="006345FA">
        <w:t>haemorrhage</w:t>
      </w:r>
      <w:proofErr w:type="spellEnd"/>
      <w:r w:rsidRPr="006345FA">
        <w:t xml:space="preserve">, obvious entrapment, and posterior extension should lower the threshold for urgent ophthalmic review. By contrast, a small isolated floor fracture in a fully cooperative patient with normal acuity, normal pupils, and no visual complaints is a different risk category. The imaging findings matter, but most usefully when combined with bedside physiology rather than read in isolation. That principle also underpins the HOPE+CT algorithm, which improved specificity compared with clinical triage tools while maintaining full sensitivity in its derivation cohort (Sanchez et al., 2024).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8. Identifying patients at risk: synthesis of current evidence</w:t>
      </w:r>
    </w:p>
    <w:p w:rsidR="005009A3" w:rsidRPr="006345FA" w:rsidRDefault="005009A3" w:rsidP="005009A3">
      <w:pPr>
        <w:pStyle w:val="NormalWeb"/>
      </w:pPr>
      <w:r w:rsidRPr="006345FA">
        <w:t xml:space="preserve">Across modern studies, a relatively coherent risk profile emerges. The most reproducible high-risk findings are reduced visual acuity, subjective visual decline, abnormal pupillary response or afferent pupillary defect, primary-gaze diplopia, ocular pain, inability to open the injured eye, conjunctival </w:t>
      </w:r>
      <w:proofErr w:type="spellStart"/>
      <w:r w:rsidRPr="006345FA">
        <w:t>haemorrhage</w:t>
      </w:r>
      <w:proofErr w:type="spellEnd"/>
      <w:r w:rsidRPr="006345FA">
        <w:t xml:space="preserve"> or chemosis, retrobulbar </w:t>
      </w:r>
      <w:proofErr w:type="spellStart"/>
      <w:r w:rsidRPr="006345FA">
        <w:t>haemorrhage</w:t>
      </w:r>
      <w:proofErr w:type="spellEnd"/>
      <w:r w:rsidRPr="006345FA">
        <w:t xml:space="preserve">, and certain fracture patterns, especially roof or medial wall involvement (Chow et al., 2018; </w:t>
      </w:r>
      <w:proofErr w:type="spellStart"/>
      <w:r w:rsidRPr="006345FA">
        <w:t>Richani</w:t>
      </w:r>
      <w:proofErr w:type="spellEnd"/>
      <w:r w:rsidRPr="006345FA">
        <w:t xml:space="preserve"> et al., 2019; </w:t>
      </w:r>
      <w:proofErr w:type="spellStart"/>
      <w:r w:rsidRPr="006345FA">
        <w:t>Rossin</w:t>
      </w:r>
      <w:proofErr w:type="spellEnd"/>
      <w:r w:rsidRPr="006345FA">
        <w:t xml:space="preserve"> et al., 2021; </w:t>
      </w:r>
      <w:proofErr w:type="spellStart"/>
      <w:r w:rsidRPr="006345FA">
        <w:t>Salari</w:t>
      </w:r>
      <w:proofErr w:type="spellEnd"/>
      <w:r w:rsidRPr="006345FA">
        <w:t xml:space="preserve"> et al., 2024; Zhong et al., 2022). Importantly, these are not merely markers of “more trauma”; they are specifically linked to ocular pathology that changes management or urgency. </w:t>
      </w:r>
    </w:p>
    <w:p w:rsidR="005009A3" w:rsidRPr="006345FA" w:rsidRDefault="005009A3" w:rsidP="005009A3">
      <w:pPr>
        <w:pStyle w:val="NormalWeb"/>
      </w:pPr>
      <w:r w:rsidRPr="006345FA">
        <w:t xml:space="preserve">The </w:t>
      </w:r>
      <w:proofErr w:type="spellStart"/>
      <w:r w:rsidRPr="006345FA">
        <w:t>Rossin</w:t>
      </w:r>
      <w:proofErr w:type="spellEnd"/>
      <w:r w:rsidRPr="006345FA">
        <w:t xml:space="preserve"> study is particularly influential because it translated bedside and radiological findings into a pragmatic algorithm. Their five risk features were blunt trauma with a foreign object, inability to count fingers, roof fracture, diplopia on primary gaze, and conjunctival </w:t>
      </w:r>
      <w:proofErr w:type="spellStart"/>
      <w:r w:rsidRPr="006345FA">
        <w:t>haemorrhage</w:t>
      </w:r>
      <w:proofErr w:type="spellEnd"/>
      <w:r w:rsidRPr="006345FA">
        <w:t xml:space="preserve"> or chemosis. This model was not meant to replace specialist judgement, but it demonstrated that a small number of variables capture much of the clinically relevant signal (</w:t>
      </w:r>
      <w:proofErr w:type="spellStart"/>
      <w:r w:rsidRPr="006345FA">
        <w:t>Rossin</w:t>
      </w:r>
      <w:proofErr w:type="spellEnd"/>
      <w:r w:rsidRPr="006345FA">
        <w:t xml:space="preserve"> et al., 2021). </w:t>
      </w:r>
      <w:proofErr w:type="spellStart"/>
      <w:r w:rsidRPr="006345FA">
        <w:t>Richani</w:t>
      </w:r>
      <w:proofErr w:type="spellEnd"/>
      <w:r w:rsidRPr="006345FA">
        <w:t xml:space="preserve"> et al. similarly showed that the presence of at least two predictive signs or symptoms could identify patients at greater risk of severe ocular injury, reinforcing that combinations of findings often outperform any single soft sign taken alone (</w:t>
      </w:r>
      <w:proofErr w:type="spellStart"/>
      <w:r w:rsidRPr="006345FA">
        <w:t>Richani</w:t>
      </w:r>
      <w:proofErr w:type="spellEnd"/>
      <w:r w:rsidRPr="006345FA">
        <w:t xml:space="preserve"> et al., 2019). </w:t>
      </w:r>
    </w:p>
    <w:p w:rsidR="005009A3" w:rsidRPr="006345FA" w:rsidRDefault="005009A3" w:rsidP="005009A3">
      <w:pPr>
        <w:pStyle w:val="NormalWeb"/>
      </w:pPr>
      <w:r w:rsidRPr="006345FA">
        <w:t xml:space="preserve">Other studies sharpen different parts of the same picture. Chow et al. and Ho et al. converge on the primacy of acuity and pupil assessment in early evaluation (Chow et al., 2018; Ho et al., 2017). Zhong et al. broaden the symptom set by showing that blurry vision, ocular pain, and facial pain are meaningful warning signs, while </w:t>
      </w:r>
      <w:proofErr w:type="spellStart"/>
      <w:r w:rsidRPr="006345FA">
        <w:t>Nassrallah</w:t>
      </w:r>
      <w:proofErr w:type="spellEnd"/>
      <w:r w:rsidRPr="006345FA">
        <w:t xml:space="preserve"> et al. add afferent pupillary defect, anisocoria, fixed pupil, subjective decreased vision, and even symmetric motility limitation as risk markers in a Level I trauma-</w:t>
      </w:r>
      <w:proofErr w:type="spellStart"/>
      <w:r w:rsidRPr="006345FA">
        <w:t>centre</w:t>
      </w:r>
      <w:proofErr w:type="spellEnd"/>
      <w:r w:rsidRPr="006345FA">
        <w:t xml:space="preserve"> cohort (</w:t>
      </w:r>
      <w:proofErr w:type="spellStart"/>
      <w:r w:rsidRPr="006345FA">
        <w:t>Nassrallah</w:t>
      </w:r>
      <w:proofErr w:type="spellEnd"/>
      <w:r w:rsidRPr="006345FA">
        <w:t xml:space="preserve"> et al., 2024; Zhong et al., 2022). Lopez Oliver et al. strengthen concern about medial wall fractures and associated head injury, and </w:t>
      </w:r>
      <w:proofErr w:type="spellStart"/>
      <w:r w:rsidRPr="006345FA">
        <w:t>Salari</w:t>
      </w:r>
      <w:proofErr w:type="spellEnd"/>
      <w:r w:rsidRPr="006345FA">
        <w:t xml:space="preserve"> et al. suggest that predictive modelling incorporating both clinical and CT variables may outperform simpler regression-based approaches in future triage systems (Lopez Oliver et al., 2025; </w:t>
      </w:r>
      <w:proofErr w:type="spellStart"/>
      <w:r w:rsidRPr="006345FA">
        <w:t>Salari</w:t>
      </w:r>
      <w:proofErr w:type="spellEnd"/>
      <w:r w:rsidRPr="006345FA">
        <w:t xml:space="preserve"> et al., 2024). </w:t>
      </w:r>
    </w:p>
    <w:p w:rsidR="005009A3" w:rsidRPr="006345FA" w:rsidRDefault="005009A3" w:rsidP="005009A3">
      <w:pPr>
        <w:pStyle w:val="NormalWeb"/>
      </w:pPr>
      <w:r w:rsidRPr="006345FA">
        <w:t xml:space="preserve">One should also </w:t>
      </w:r>
      <w:proofErr w:type="spellStart"/>
      <w:r w:rsidRPr="006345FA">
        <w:t>recognise</w:t>
      </w:r>
      <w:proofErr w:type="spellEnd"/>
      <w:r w:rsidRPr="006345FA">
        <w:t xml:space="preserve"> the limits of purely symptom-led reassurance. </w:t>
      </w:r>
      <w:proofErr w:type="spellStart"/>
      <w:r w:rsidRPr="006345FA">
        <w:t>Rockafellow</w:t>
      </w:r>
      <w:proofErr w:type="spellEnd"/>
      <w:r w:rsidRPr="006345FA">
        <w:t xml:space="preserve"> et al. concluded that routine ophthalmology consultation was not warranted in </w:t>
      </w:r>
      <w:r w:rsidRPr="006345FA">
        <w:rPr>
          <w:rStyle w:val="Emphasis"/>
        </w:rPr>
        <w:t>visually asymptomatic</w:t>
      </w:r>
      <w:r w:rsidRPr="006345FA">
        <w:t xml:space="preserve"> patients with orbital fractures requiring surgical repair, and their evidence-based protocol reduced unnecessary specialist review (</w:t>
      </w:r>
      <w:proofErr w:type="spellStart"/>
      <w:r w:rsidRPr="006345FA">
        <w:t>Rockafellow</w:t>
      </w:r>
      <w:proofErr w:type="spellEnd"/>
      <w:r w:rsidRPr="006345FA">
        <w:t xml:space="preserve"> et al., 2021). However, Etheridge et al. cautioned that asymptomatic patients who cannot reliably express symptoms remain an exception, and </w:t>
      </w:r>
      <w:proofErr w:type="spellStart"/>
      <w:r w:rsidRPr="006345FA">
        <w:t>Theis</w:t>
      </w:r>
      <w:proofErr w:type="spellEnd"/>
      <w:r w:rsidRPr="006345FA">
        <w:t xml:space="preserve"> et al. showed that recorded ocular injury rates are influenced by referral </w:t>
      </w:r>
      <w:r w:rsidRPr="006345FA">
        <w:lastRenderedPageBreak/>
        <w:t xml:space="preserve">patterns, implying that protocol safety depends on the integrity of the initial screen (Etheridge et al., 2023; </w:t>
      </w:r>
      <w:proofErr w:type="spellStart"/>
      <w:r w:rsidRPr="006345FA">
        <w:t>Theis</w:t>
      </w:r>
      <w:proofErr w:type="spellEnd"/>
      <w:r w:rsidRPr="006345FA">
        <w:t xml:space="preserve"> et al., 2023). Thus, the best contemporary interpretation is not that asymptomatic isolated fractures never need urgent ophthalmology, but that symptom-negative, </w:t>
      </w:r>
      <w:r w:rsidRPr="006345FA">
        <w:rPr>
          <w:rStyle w:val="Emphasis"/>
        </w:rPr>
        <w:t>reliably examinable</w:t>
      </w:r>
      <w:r w:rsidRPr="006345FA">
        <w:t xml:space="preserve"> patients with normal visual function and no concerning CT or examination features represent a genuinely low-risk subgroup.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9. Triage and referral in clinical practice</w:t>
      </w:r>
    </w:p>
    <w:p w:rsidR="005009A3" w:rsidRPr="006345FA" w:rsidRDefault="005009A3" w:rsidP="005009A3">
      <w:pPr>
        <w:pStyle w:val="NormalWeb"/>
      </w:pPr>
      <w:r w:rsidRPr="006345FA">
        <w:t xml:space="preserve">A practical triage model for isolated orbital fractures should begin with the assumption that every patient needs a minimum ophthalmic screen, but not every patient needs an emergency in-person ophthalmologist. The first tier should establish visual acuity, pupillary responses, ocular alignment and motility, gross visual fields if possible, external inspection, and whether open globe or orbital compartment syndrome is suspected. If acuity is reduced beyond expectation, pupils are abnormal, primary-gaze diplopia is present, there is marked pain with eye movement, eyelid laceration, dense chemosis or subconjunctival </w:t>
      </w:r>
      <w:proofErr w:type="spellStart"/>
      <w:r w:rsidRPr="006345FA">
        <w:t>haemorrhage</w:t>
      </w:r>
      <w:proofErr w:type="spellEnd"/>
      <w:r w:rsidRPr="006345FA">
        <w:t xml:space="preserve">, proptosis, retrobulbar </w:t>
      </w:r>
      <w:proofErr w:type="spellStart"/>
      <w:r w:rsidRPr="006345FA">
        <w:t>haemorrhage</w:t>
      </w:r>
      <w:proofErr w:type="spellEnd"/>
      <w:r w:rsidRPr="006345FA">
        <w:t xml:space="preserve"> on CT, medial or roof fracture with concerning symptoms, or the patient cannot provide a reliable visual history, urgent ophthalmic evaluation is justified. This synthesis is consistent across the principal contemporary studies and is also conceptually aligned with the HOPE and HOPE+CT triage tools (</w:t>
      </w:r>
      <w:proofErr w:type="spellStart"/>
      <w:r w:rsidRPr="006345FA">
        <w:t>Rossin</w:t>
      </w:r>
      <w:proofErr w:type="spellEnd"/>
      <w:r w:rsidRPr="006345FA">
        <w:t xml:space="preserve"> et al., 2021; Sanchez et al., 2024). </w:t>
      </w:r>
    </w:p>
    <w:p w:rsidR="005009A3" w:rsidRPr="006345FA" w:rsidRDefault="005009A3" w:rsidP="005009A3">
      <w:pPr>
        <w:pStyle w:val="NormalWeb"/>
      </w:pPr>
      <w:r w:rsidRPr="006345FA">
        <w:t xml:space="preserve">For patients who are alert, cooperative, visually asymptomatic, have normal acuity and pupils, no concerning anterior segment signs, and reassuring imaging, the literature supports a more selective pathway with expedited outpatient ophthalmic follow-up rather than mandatory emergency consultation. That conclusion is supported by </w:t>
      </w:r>
      <w:proofErr w:type="spellStart"/>
      <w:r w:rsidRPr="006345FA">
        <w:t>Mellema</w:t>
      </w:r>
      <w:proofErr w:type="spellEnd"/>
      <w:r w:rsidRPr="006345FA">
        <w:t xml:space="preserve"> et al., Ho et al., and </w:t>
      </w:r>
      <w:proofErr w:type="spellStart"/>
      <w:r w:rsidRPr="006345FA">
        <w:t>Rockafellow</w:t>
      </w:r>
      <w:proofErr w:type="spellEnd"/>
      <w:r w:rsidRPr="006345FA">
        <w:t xml:space="preserve"> et al., though all implicitly depend on the quality of the initial screen (Ho et al., 2017; </w:t>
      </w:r>
      <w:proofErr w:type="spellStart"/>
      <w:r w:rsidRPr="006345FA">
        <w:t>Mellema</w:t>
      </w:r>
      <w:proofErr w:type="spellEnd"/>
      <w:r w:rsidRPr="006345FA">
        <w:t xml:space="preserve"> et al., 2009; </w:t>
      </w:r>
      <w:proofErr w:type="spellStart"/>
      <w:r w:rsidRPr="006345FA">
        <w:t>Rockafellow</w:t>
      </w:r>
      <w:proofErr w:type="spellEnd"/>
      <w:r w:rsidRPr="006345FA">
        <w:t xml:space="preserve"> et al., 2021). In practice, this means protocols should </w:t>
      </w:r>
      <w:proofErr w:type="spellStart"/>
      <w:r w:rsidRPr="006345FA">
        <w:t>prioritise</w:t>
      </w:r>
      <w:proofErr w:type="spellEnd"/>
      <w:r w:rsidRPr="006345FA">
        <w:t xml:space="preserve"> training emergency and facial trauma teams in a small number of high-yield ophthalmic tests rather than relying on fracture diagnosis alone.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10. Special situations</w:t>
      </w:r>
    </w:p>
    <w:p w:rsidR="005009A3" w:rsidRPr="006345FA" w:rsidRDefault="005009A3" w:rsidP="005009A3">
      <w:pPr>
        <w:pStyle w:val="NormalWeb"/>
      </w:pPr>
      <w:r w:rsidRPr="006345FA">
        <w:t xml:space="preserve">Several scenarios deserve special attention because standard triage logic is less reliable. Children may have trapdoor fractures with entrapment and </w:t>
      </w:r>
      <w:proofErr w:type="spellStart"/>
      <w:r w:rsidRPr="006345FA">
        <w:t>oculocardiac</w:t>
      </w:r>
      <w:proofErr w:type="spellEnd"/>
      <w:r w:rsidRPr="006345FA">
        <w:t xml:space="preserve"> symptoms despite relatively subtle soft tissue signs. Elderly patients may present after falls with limited history, ocular comorbidity, or anticoagulation. Intoxicated, sedated, cognitively impaired, or intubated patients cannot be safely labelled “asymptomatic”. Patients with severe swelling preventing lid opening, or with baseline poor vision in the fellow eye, also require more cautious interpretation. In these groups, inability to complete the core examination should itself elevate concern rather than defer it (Boyette et al., 2015; Etheridge et al., 2023; </w:t>
      </w:r>
      <w:proofErr w:type="spellStart"/>
      <w:r w:rsidRPr="006345FA">
        <w:t>Rockafellow</w:t>
      </w:r>
      <w:proofErr w:type="spellEnd"/>
      <w:r w:rsidRPr="006345FA">
        <w:t xml:space="preserve"> et al., 2021). </w:t>
      </w:r>
    </w:p>
    <w:p w:rsidR="005009A3" w:rsidRPr="006345FA" w:rsidRDefault="005009A3" w:rsidP="005009A3">
      <w:pPr>
        <w:pStyle w:val="NormalWeb"/>
      </w:pPr>
      <w:r w:rsidRPr="006345FA">
        <w:t xml:space="preserve">A second special circumstance is delayed presentation. Not all clinically relevant pathology is immediate. Corneal exposure, traumatic iritis, retinal findings, persistent diplopia, and late enophthalmos may become clearer after </w:t>
      </w:r>
      <w:proofErr w:type="spellStart"/>
      <w:r w:rsidRPr="006345FA">
        <w:t>oedema</w:t>
      </w:r>
      <w:proofErr w:type="spellEnd"/>
      <w:r w:rsidRPr="006345FA">
        <w:t xml:space="preserve"> recedes. Therefore, even low-risk patients should receive explicit return precautions for worsening vision, increasing pain, new diplopia, nausea with gaze, flashes, floaters, or progressive proptosis. Selective urgent triage is defensible only when coupled with reliable follow-up and good safety-netting (Boyette et al., 2015; </w:t>
      </w:r>
      <w:proofErr w:type="spellStart"/>
      <w:r w:rsidRPr="006345FA">
        <w:t>Theis</w:t>
      </w:r>
      <w:proofErr w:type="spellEnd"/>
      <w:r w:rsidRPr="006345FA">
        <w:t xml:space="preserve"> et al., 2023). </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lastRenderedPageBreak/>
        <w:t>11. Conclusions</w:t>
      </w:r>
    </w:p>
    <w:p w:rsidR="005009A3" w:rsidRPr="006345FA" w:rsidRDefault="005009A3" w:rsidP="005009A3">
      <w:pPr>
        <w:pStyle w:val="NormalWeb"/>
      </w:pPr>
      <w:r w:rsidRPr="006345FA">
        <w:t xml:space="preserve">Isolated orbital fractures should not be assessed as purely bony injuries. Their safe management depends on early identification of the minority of patients with substantial ocular pathology hidden within a much larger population of relatively minor trauma. The literature now provides a coherent basis for risk stratification. Visual acuity and pupillary responses are the most important core tests. Primary-gaze diplopia, ocular pain, inability to open the eye, conjunctival </w:t>
      </w:r>
      <w:proofErr w:type="spellStart"/>
      <w:r w:rsidRPr="006345FA">
        <w:t>haemorrhage</w:t>
      </w:r>
      <w:proofErr w:type="spellEnd"/>
      <w:r w:rsidRPr="006345FA">
        <w:t xml:space="preserve"> or chemosis, eyelid laceration, retrobulbar </w:t>
      </w:r>
      <w:proofErr w:type="spellStart"/>
      <w:r w:rsidRPr="006345FA">
        <w:t>haemorrhage</w:t>
      </w:r>
      <w:proofErr w:type="spellEnd"/>
      <w:r w:rsidRPr="006345FA">
        <w:t>, and selected fracture patterns further increase concern. A reliable, symptom-free patient with normal vision, normal pupils, and reassuring examination findings is genuinely lower risk and may not require routine emergency ophthalmology consultation. However, symptom-based reassurance is unsafe when the history is unreliable or the examination is incomplete. The best contemporary approach is therefore a structured ophthalmic screen integrated with targeted CT interpretation and supported by explicit referral thresholds.</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12. Limitations</w:t>
      </w:r>
    </w:p>
    <w:p w:rsidR="005009A3" w:rsidRPr="006345FA" w:rsidRDefault="005009A3" w:rsidP="005009A3">
      <w:pPr>
        <w:pStyle w:val="NormalWeb"/>
      </w:pPr>
      <w:r w:rsidRPr="006345FA">
        <w:t xml:space="preserve">This review is narrative rather than meta-analytic and therefore cannot provide pooled effect sizes. The underlying literature is also heterogeneous in case definition, injury severity classification, inclusion of isolated versus mixed fracture populations, and referral practices, all of which complicate direct comparison. Some newer studies are retrospective and single-centre, which may limit </w:t>
      </w:r>
      <w:proofErr w:type="spellStart"/>
      <w:r w:rsidRPr="006345FA">
        <w:t>generalisability</w:t>
      </w:r>
      <w:proofErr w:type="spellEnd"/>
      <w:r w:rsidRPr="006345FA">
        <w:t>. In addition, the term “isolated orbital fracture” is not used uniformly across studies, so reported incidence and risk estimates should be interpreted with attention to cohort composition and local service pathways.</w:t>
      </w:r>
    </w:p>
    <w:p w:rsidR="005009A3" w:rsidRPr="006345FA" w:rsidRDefault="005009A3" w:rsidP="005009A3">
      <w:pPr>
        <w:pStyle w:val="Heading2"/>
        <w:rPr>
          <w:rFonts w:ascii="Times New Roman" w:hAnsi="Times New Roman" w:cs="Times New Roman"/>
        </w:rPr>
      </w:pPr>
      <w:r w:rsidRPr="006345FA">
        <w:rPr>
          <w:rFonts w:ascii="Times New Roman" w:hAnsi="Times New Roman" w:cs="Times New Roman"/>
        </w:rPr>
        <w:t>References</w:t>
      </w:r>
    </w:p>
    <w:p w:rsidR="006345FA" w:rsidRPr="006345FA" w:rsidRDefault="006345FA" w:rsidP="006345FA">
      <w:pPr>
        <w:pStyle w:val="NormalWeb"/>
      </w:pPr>
      <w:proofErr w:type="spellStart"/>
      <w:r w:rsidRPr="006345FA">
        <w:t>Asiri</w:t>
      </w:r>
      <w:proofErr w:type="spellEnd"/>
      <w:r w:rsidRPr="006345FA">
        <w:t xml:space="preserve">, M., &amp; </w:t>
      </w:r>
      <w:proofErr w:type="spellStart"/>
      <w:r w:rsidRPr="006345FA">
        <w:t>Aldowah</w:t>
      </w:r>
      <w:proofErr w:type="spellEnd"/>
      <w:r w:rsidRPr="006345FA">
        <w:t xml:space="preserve">, O. (2023). Ocular findings in patients with orbital fractures: A 1-year prospective study in a tertiary center. </w:t>
      </w:r>
      <w:proofErr w:type="spellStart"/>
      <w:r w:rsidRPr="006345FA">
        <w:rPr>
          <w:rStyle w:val="Emphasis"/>
        </w:rPr>
        <w:t>Medicina</w:t>
      </w:r>
      <w:proofErr w:type="spellEnd"/>
      <w:r w:rsidRPr="006345FA">
        <w:rPr>
          <w:rStyle w:val="Emphasis"/>
        </w:rPr>
        <w:t>, 59</w:t>
      </w:r>
      <w:r w:rsidRPr="006345FA">
        <w:t xml:space="preserve">(6), 1091. </w:t>
      </w:r>
      <w:hyperlink r:id="rId8" w:history="1">
        <w:r w:rsidRPr="006345FA">
          <w:rPr>
            <w:rStyle w:val="Hyperlink"/>
          </w:rPr>
          <w:t>https://doi.org/10.3390/medicina59061091</w:t>
        </w:r>
      </w:hyperlink>
      <w:r w:rsidRPr="006345FA">
        <w:t xml:space="preserve"> </w:t>
      </w:r>
    </w:p>
    <w:p w:rsidR="006345FA" w:rsidRPr="006345FA" w:rsidRDefault="006345FA" w:rsidP="006345FA">
      <w:pPr>
        <w:pStyle w:val="NormalWeb"/>
      </w:pPr>
      <w:r w:rsidRPr="006345FA">
        <w:t xml:space="preserve">Boyette, J. R., Pemberton, J. D., &amp; Bonilla-Velez, J. (2015). Management of orbital fractures: Challenges and solutions. </w:t>
      </w:r>
      <w:r w:rsidRPr="006345FA">
        <w:rPr>
          <w:rStyle w:val="Emphasis"/>
        </w:rPr>
        <w:t>Clinical Ophthalmology, 9</w:t>
      </w:r>
      <w:r w:rsidRPr="006345FA">
        <w:t xml:space="preserve">, 2127–2137. </w:t>
      </w:r>
      <w:hyperlink r:id="rId9" w:history="1">
        <w:r w:rsidRPr="006345FA">
          <w:rPr>
            <w:rStyle w:val="Hyperlink"/>
          </w:rPr>
          <w:t>https://doi.org/10.2147/OPTH.S80463</w:t>
        </w:r>
      </w:hyperlink>
      <w:r w:rsidRPr="006345FA">
        <w:t xml:space="preserve"> </w:t>
      </w:r>
    </w:p>
    <w:p w:rsidR="006345FA" w:rsidRPr="006345FA" w:rsidRDefault="006345FA" w:rsidP="006345FA">
      <w:pPr>
        <w:pStyle w:val="NormalWeb"/>
      </w:pPr>
      <w:r w:rsidRPr="006345FA">
        <w:t xml:space="preserve">Chow, J., </w:t>
      </w:r>
      <w:proofErr w:type="spellStart"/>
      <w:r w:rsidRPr="006345FA">
        <w:t>Parthasarathi</w:t>
      </w:r>
      <w:proofErr w:type="spellEnd"/>
      <w:r w:rsidRPr="006345FA">
        <w:t xml:space="preserve">, K., </w:t>
      </w:r>
      <w:proofErr w:type="spellStart"/>
      <w:r w:rsidRPr="006345FA">
        <w:t>Mehanna</w:t>
      </w:r>
      <w:proofErr w:type="spellEnd"/>
      <w:r w:rsidRPr="006345FA">
        <w:t xml:space="preserve">, P., &amp; Whist, E. (2018). Primary assessment of the patient with orbital fractures should include pupillary response and visual acuity changes to detect occult major ocular injuries. </w:t>
      </w:r>
      <w:r w:rsidRPr="006345FA">
        <w:rPr>
          <w:rStyle w:val="Emphasis"/>
        </w:rPr>
        <w:t>Journal of Oral and Maxillofacial Surgery, 76</w:t>
      </w:r>
      <w:r w:rsidRPr="006345FA">
        <w:t xml:space="preserve">(11), 2370–2375. </w:t>
      </w:r>
      <w:hyperlink r:id="rId10" w:history="1">
        <w:r w:rsidRPr="006345FA">
          <w:rPr>
            <w:rStyle w:val="Hyperlink"/>
          </w:rPr>
          <w:t>https://doi.org/10.1016/j.joms.2018.04.024</w:t>
        </w:r>
      </w:hyperlink>
      <w:r w:rsidRPr="006345FA">
        <w:t xml:space="preserve"> </w:t>
      </w:r>
    </w:p>
    <w:p w:rsidR="006345FA" w:rsidRPr="006345FA" w:rsidRDefault="006345FA" w:rsidP="006345FA">
      <w:pPr>
        <w:pStyle w:val="NormalWeb"/>
      </w:pPr>
      <w:r w:rsidRPr="006345FA">
        <w:t xml:space="preserve">Etheridge, T., </w:t>
      </w:r>
      <w:proofErr w:type="spellStart"/>
      <w:r w:rsidRPr="006345FA">
        <w:t>Brintz</w:t>
      </w:r>
      <w:proofErr w:type="spellEnd"/>
      <w:r w:rsidRPr="006345FA">
        <w:t xml:space="preserve">, B. J., Jensen, M. S., Peralta, E., Ayesha, A., </w:t>
      </w:r>
      <w:proofErr w:type="spellStart"/>
      <w:r w:rsidRPr="006345FA">
        <w:t>Jebaraj</w:t>
      </w:r>
      <w:proofErr w:type="spellEnd"/>
      <w:r w:rsidRPr="006345FA">
        <w:t xml:space="preserve">, A., &amp; Marx, D. P. (2023). Incidence and severity of asymptomatic ocular injury in adult and pediatric orbital fractures. </w:t>
      </w:r>
      <w:r w:rsidRPr="006345FA">
        <w:rPr>
          <w:rStyle w:val="Emphasis"/>
        </w:rPr>
        <w:t>Orbit, 42</w:t>
      </w:r>
      <w:r w:rsidRPr="006345FA">
        <w:t xml:space="preserve">(3), 273–278. </w:t>
      </w:r>
      <w:hyperlink r:id="rId11" w:history="1">
        <w:r w:rsidRPr="006345FA">
          <w:rPr>
            <w:rStyle w:val="Hyperlink"/>
          </w:rPr>
          <w:t>https://doi.org/10.1080/01676830.2022.2095648</w:t>
        </w:r>
      </w:hyperlink>
      <w:r w:rsidRPr="006345FA">
        <w:t xml:space="preserve"> </w:t>
      </w:r>
    </w:p>
    <w:p w:rsidR="006345FA" w:rsidRPr="006345FA" w:rsidRDefault="006345FA" w:rsidP="006345FA">
      <w:pPr>
        <w:pStyle w:val="NormalWeb"/>
      </w:pPr>
      <w:r w:rsidRPr="006345FA">
        <w:t xml:space="preserve">Ho, T. Q., Jupiter, D., Tsai, J. H., &amp; Czerwinski, M. (2017). The incidence of ocular injuries in isolated orbital fractures. </w:t>
      </w:r>
      <w:r w:rsidRPr="006345FA">
        <w:rPr>
          <w:rStyle w:val="Emphasis"/>
        </w:rPr>
        <w:t>Annals of Plastic Surgery, 78</w:t>
      </w:r>
      <w:r w:rsidRPr="006345FA">
        <w:t xml:space="preserve">(1), 59–61. </w:t>
      </w:r>
      <w:hyperlink r:id="rId12" w:history="1">
        <w:r w:rsidRPr="006345FA">
          <w:rPr>
            <w:rStyle w:val="Hyperlink"/>
          </w:rPr>
          <w:t>https://doi.org/10.1097/SAP.0000000000000748</w:t>
        </w:r>
      </w:hyperlink>
      <w:r w:rsidRPr="006345FA">
        <w:t xml:space="preserve"> </w:t>
      </w:r>
    </w:p>
    <w:p w:rsidR="006345FA" w:rsidRPr="006345FA" w:rsidRDefault="006345FA" w:rsidP="006345FA">
      <w:pPr>
        <w:pStyle w:val="NormalWeb"/>
      </w:pPr>
      <w:r w:rsidRPr="006345FA">
        <w:lastRenderedPageBreak/>
        <w:t xml:space="preserve">Iftikhar, M., Canner, J. K., Hall, L., Ahmad, M., </w:t>
      </w:r>
      <w:proofErr w:type="spellStart"/>
      <w:r w:rsidRPr="006345FA">
        <w:t>Srikumaran</w:t>
      </w:r>
      <w:proofErr w:type="spellEnd"/>
      <w:r w:rsidRPr="006345FA">
        <w:t xml:space="preserve">, D., &amp; </w:t>
      </w:r>
      <w:proofErr w:type="spellStart"/>
      <w:r w:rsidRPr="006345FA">
        <w:t>Woreta</w:t>
      </w:r>
      <w:proofErr w:type="spellEnd"/>
      <w:r w:rsidRPr="006345FA">
        <w:t xml:space="preserve">, F. A. (2021). Characteristics of orbital floor fractures in the United States from 2006 to 2017. </w:t>
      </w:r>
      <w:r w:rsidRPr="006345FA">
        <w:rPr>
          <w:rStyle w:val="Emphasis"/>
        </w:rPr>
        <w:t>Ophthalmology, 128</w:t>
      </w:r>
      <w:r w:rsidRPr="006345FA">
        <w:t xml:space="preserve">(3), 463–470. </w:t>
      </w:r>
      <w:hyperlink r:id="rId13" w:history="1">
        <w:r w:rsidRPr="006345FA">
          <w:rPr>
            <w:rStyle w:val="Hyperlink"/>
          </w:rPr>
          <w:t>https://doi.org/10.1016/j.ophtha.2020.06.065</w:t>
        </w:r>
      </w:hyperlink>
      <w:r w:rsidRPr="006345FA">
        <w:t xml:space="preserve"> </w:t>
      </w:r>
    </w:p>
    <w:p w:rsidR="006345FA" w:rsidRPr="006345FA" w:rsidRDefault="006345FA" w:rsidP="006345FA">
      <w:pPr>
        <w:pStyle w:val="NormalWeb"/>
      </w:pPr>
      <w:r w:rsidRPr="006345FA">
        <w:t xml:space="preserve">Lopez Oliver, D., </w:t>
      </w:r>
      <w:proofErr w:type="spellStart"/>
      <w:r w:rsidRPr="006345FA">
        <w:t>Gernandt</w:t>
      </w:r>
      <w:proofErr w:type="spellEnd"/>
      <w:r w:rsidRPr="006345FA">
        <w:t xml:space="preserve">, S., </w:t>
      </w:r>
      <w:proofErr w:type="spellStart"/>
      <w:r w:rsidRPr="006345FA">
        <w:t>Aymon</w:t>
      </w:r>
      <w:proofErr w:type="spellEnd"/>
      <w:r w:rsidRPr="006345FA">
        <w:t xml:space="preserve">, R., &amp; </w:t>
      </w:r>
      <w:proofErr w:type="spellStart"/>
      <w:r w:rsidRPr="006345FA">
        <w:t>Scolozzi</w:t>
      </w:r>
      <w:proofErr w:type="spellEnd"/>
      <w:r w:rsidRPr="006345FA">
        <w:t xml:space="preserve">, P. (2025). Are orbital fracture location, visual disturbances, and head injury associated with severe ocular and periocular injuries? A retrospective cohort </w:t>
      </w:r>
      <w:proofErr w:type="gramStart"/>
      <w:r w:rsidRPr="006345FA">
        <w:t>study</w:t>
      </w:r>
      <w:proofErr w:type="gramEnd"/>
      <w:r w:rsidRPr="006345FA">
        <w:t xml:space="preserve">. </w:t>
      </w:r>
      <w:r w:rsidRPr="006345FA">
        <w:rPr>
          <w:rStyle w:val="Emphasis"/>
        </w:rPr>
        <w:t>Journal of Oral and Maxillofacial Surgery, 83</w:t>
      </w:r>
      <w:r w:rsidRPr="006345FA">
        <w:t xml:space="preserve">(6), 700–710. </w:t>
      </w:r>
      <w:hyperlink r:id="rId14" w:history="1">
        <w:r w:rsidRPr="006345FA">
          <w:rPr>
            <w:rStyle w:val="Hyperlink"/>
          </w:rPr>
          <w:t>https://doi.org/10.1016/j.joms.2025.03.012</w:t>
        </w:r>
      </w:hyperlink>
      <w:r w:rsidRPr="006345FA">
        <w:t xml:space="preserve"> </w:t>
      </w:r>
    </w:p>
    <w:p w:rsidR="006345FA" w:rsidRPr="006345FA" w:rsidRDefault="006345FA" w:rsidP="006345FA">
      <w:pPr>
        <w:pStyle w:val="NormalWeb"/>
      </w:pPr>
      <w:proofErr w:type="spellStart"/>
      <w:r w:rsidRPr="006345FA">
        <w:t>Magarakis</w:t>
      </w:r>
      <w:proofErr w:type="spellEnd"/>
      <w:r w:rsidRPr="006345FA">
        <w:t xml:space="preserve">, M., </w:t>
      </w:r>
      <w:proofErr w:type="spellStart"/>
      <w:r w:rsidRPr="006345FA">
        <w:t>Mundinger</w:t>
      </w:r>
      <w:proofErr w:type="spellEnd"/>
      <w:r w:rsidRPr="006345FA">
        <w:t xml:space="preserve">, G. S., </w:t>
      </w:r>
      <w:proofErr w:type="spellStart"/>
      <w:r w:rsidRPr="006345FA">
        <w:t>Kelamis</w:t>
      </w:r>
      <w:proofErr w:type="spellEnd"/>
      <w:r w:rsidRPr="006345FA">
        <w:t xml:space="preserve">, J. A., </w:t>
      </w:r>
      <w:proofErr w:type="spellStart"/>
      <w:r w:rsidRPr="006345FA">
        <w:t>Dorafshar</w:t>
      </w:r>
      <w:proofErr w:type="spellEnd"/>
      <w:r w:rsidRPr="006345FA">
        <w:t xml:space="preserve">, A. H., </w:t>
      </w:r>
      <w:proofErr w:type="spellStart"/>
      <w:r w:rsidRPr="006345FA">
        <w:t>Bojovic</w:t>
      </w:r>
      <w:proofErr w:type="spellEnd"/>
      <w:r w:rsidRPr="006345FA">
        <w:t xml:space="preserve">, B., &amp; Rodriguez, E. D. (2012). Ocular injury, visual impairment, and blindness associated with facial fractures: A systematic literature review. </w:t>
      </w:r>
      <w:r w:rsidRPr="006345FA">
        <w:rPr>
          <w:rStyle w:val="Emphasis"/>
        </w:rPr>
        <w:t>Plastic and Reconstructive Surgery, 129</w:t>
      </w:r>
      <w:r w:rsidRPr="006345FA">
        <w:t xml:space="preserve">(1), 227–233. </w:t>
      </w:r>
      <w:hyperlink r:id="rId15" w:history="1">
        <w:r w:rsidRPr="006345FA">
          <w:rPr>
            <w:rStyle w:val="Hyperlink"/>
          </w:rPr>
          <w:t>https://doi.org/10.1097/PRS.0b013e3182362a6d</w:t>
        </w:r>
      </w:hyperlink>
      <w:r w:rsidRPr="006345FA">
        <w:t xml:space="preserve"> </w:t>
      </w:r>
    </w:p>
    <w:p w:rsidR="006345FA" w:rsidRPr="006345FA" w:rsidRDefault="006345FA" w:rsidP="006345FA">
      <w:pPr>
        <w:pStyle w:val="NormalWeb"/>
      </w:pPr>
      <w:proofErr w:type="spellStart"/>
      <w:r w:rsidRPr="006345FA">
        <w:t>Mellema</w:t>
      </w:r>
      <w:proofErr w:type="spellEnd"/>
      <w:r w:rsidRPr="006345FA">
        <w:t xml:space="preserve">, P. A., Dewan, M. A., Lee, M. S., Smith, S. D., &amp; Harrison, A. R. (2009). Incidence of ocular injury in visually asymptomatic orbital fractures. </w:t>
      </w:r>
      <w:r w:rsidRPr="006345FA">
        <w:rPr>
          <w:rStyle w:val="Emphasis"/>
        </w:rPr>
        <w:t>Ophthalmic Plastic and Reconstructive Surgery, 25</w:t>
      </w:r>
      <w:r w:rsidRPr="006345FA">
        <w:t xml:space="preserve">(4), 306–308. </w:t>
      </w:r>
      <w:hyperlink r:id="rId16" w:history="1">
        <w:r w:rsidRPr="006345FA">
          <w:rPr>
            <w:rStyle w:val="Hyperlink"/>
          </w:rPr>
          <w:t>https://doi.org/10.1097/IOP.0b013e3181aa9a73</w:t>
        </w:r>
      </w:hyperlink>
      <w:r w:rsidRPr="006345FA">
        <w:t xml:space="preserve"> </w:t>
      </w:r>
    </w:p>
    <w:p w:rsidR="006345FA" w:rsidRPr="006345FA" w:rsidRDefault="006345FA" w:rsidP="006345FA">
      <w:pPr>
        <w:pStyle w:val="NormalWeb"/>
      </w:pPr>
      <w:proofErr w:type="spellStart"/>
      <w:r w:rsidRPr="006345FA">
        <w:t>Nassrallah</w:t>
      </w:r>
      <w:proofErr w:type="spellEnd"/>
      <w:r w:rsidRPr="006345FA">
        <w:t xml:space="preserve">, G., Dhillon, J., </w:t>
      </w:r>
      <w:proofErr w:type="spellStart"/>
      <w:r w:rsidRPr="006345FA">
        <w:t>Gaffar</w:t>
      </w:r>
      <w:proofErr w:type="spellEnd"/>
      <w:r w:rsidRPr="006345FA">
        <w:t xml:space="preserve">, J., </w:t>
      </w:r>
      <w:proofErr w:type="spellStart"/>
      <w:r w:rsidRPr="006345FA">
        <w:t>Kondoff</w:t>
      </w:r>
      <w:proofErr w:type="spellEnd"/>
      <w:r w:rsidRPr="006345FA">
        <w:t xml:space="preserve">, M., Ross, M., &amp; </w:t>
      </w:r>
      <w:proofErr w:type="spellStart"/>
      <w:r w:rsidRPr="006345FA">
        <w:t>Deschênes</w:t>
      </w:r>
      <w:proofErr w:type="spellEnd"/>
      <w:r w:rsidRPr="006345FA">
        <w:t xml:space="preserve">, J. (2024). Incidence of ophthalmologic pathology and associated risk factors in orbital fractures at a level I trauma centre. </w:t>
      </w:r>
      <w:r w:rsidRPr="006345FA">
        <w:rPr>
          <w:rStyle w:val="Emphasis"/>
        </w:rPr>
        <w:t>Canadian Journal of Ophthalmology, 59</w:t>
      </w:r>
      <w:r w:rsidRPr="006345FA">
        <w:t xml:space="preserve">(3), 187–193. </w:t>
      </w:r>
      <w:hyperlink r:id="rId17" w:history="1">
        <w:r w:rsidRPr="006345FA">
          <w:rPr>
            <w:rStyle w:val="Hyperlink"/>
          </w:rPr>
          <w:t>https://doi.org/10.1016/j.jcjo.2023.03.007</w:t>
        </w:r>
      </w:hyperlink>
      <w:r w:rsidRPr="006345FA">
        <w:t xml:space="preserve"> </w:t>
      </w:r>
    </w:p>
    <w:p w:rsidR="006345FA" w:rsidRPr="006345FA" w:rsidRDefault="006345FA" w:rsidP="006345FA">
      <w:pPr>
        <w:pStyle w:val="NormalWeb"/>
      </w:pPr>
      <w:proofErr w:type="spellStart"/>
      <w:r w:rsidRPr="006345FA">
        <w:t>Richani</w:t>
      </w:r>
      <w:proofErr w:type="spellEnd"/>
      <w:r w:rsidRPr="006345FA">
        <w:t xml:space="preserve">, K., Do, T. H., Merritt, H. A., Pfeiffer, M. L., Chuang, A. Z., &amp; Phillips, M. E. (2019). Screening criteria for detecting severe ocular injuries in the setting of orbital fractures. </w:t>
      </w:r>
      <w:r w:rsidRPr="006345FA">
        <w:rPr>
          <w:rStyle w:val="Emphasis"/>
        </w:rPr>
        <w:t>Ophthalmic Plastic and Reconstructive Surgery, 35</w:t>
      </w:r>
      <w:r w:rsidRPr="006345FA">
        <w:t xml:space="preserve">(6), 609–614. </w:t>
      </w:r>
      <w:hyperlink r:id="rId18" w:history="1">
        <w:r w:rsidRPr="006345FA">
          <w:rPr>
            <w:rStyle w:val="Hyperlink"/>
          </w:rPr>
          <w:t>https://doi.org/10.1097/IOP.0000000000001422</w:t>
        </w:r>
      </w:hyperlink>
      <w:r w:rsidRPr="006345FA">
        <w:t xml:space="preserve"> </w:t>
      </w:r>
    </w:p>
    <w:p w:rsidR="006345FA" w:rsidRPr="006345FA" w:rsidRDefault="006345FA" w:rsidP="006345FA">
      <w:pPr>
        <w:pStyle w:val="NormalWeb"/>
      </w:pPr>
      <w:proofErr w:type="spellStart"/>
      <w:r w:rsidRPr="006345FA">
        <w:t>Rockafellow</w:t>
      </w:r>
      <w:proofErr w:type="spellEnd"/>
      <w:r w:rsidRPr="006345FA">
        <w:t xml:space="preserve">, A., Busby, E., </w:t>
      </w:r>
      <w:proofErr w:type="spellStart"/>
      <w:r w:rsidRPr="006345FA">
        <w:t>WuDunn</w:t>
      </w:r>
      <w:proofErr w:type="spellEnd"/>
      <w:r w:rsidRPr="006345FA">
        <w:t xml:space="preserve">, D., Grover, S., &amp; Salman, S. O. (2021). Evidence-based protocol for ophthalmology consult for orbital fractures. </w:t>
      </w:r>
      <w:r w:rsidRPr="006345FA">
        <w:rPr>
          <w:rStyle w:val="Emphasis"/>
        </w:rPr>
        <w:t>Journal of Oral and Maxillofacial Surgery, 79</w:t>
      </w:r>
      <w:r w:rsidRPr="006345FA">
        <w:t xml:space="preserve">(7), 1507–1513. </w:t>
      </w:r>
      <w:hyperlink r:id="rId19" w:history="1">
        <w:r w:rsidRPr="006345FA">
          <w:rPr>
            <w:rStyle w:val="Hyperlink"/>
          </w:rPr>
          <w:t>https://doi.org/10.1016/j.joms.2021.02.026</w:t>
        </w:r>
      </w:hyperlink>
      <w:r w:rsidRPr="006345FA">
        <w:t xml:space="preserve"> </w:t>
      </w:r>
    </w:p>
    <w:p w:rsidR="006345FA" w:rsidRPr="006345FA" w:rsidRDefault="006345FA" w:rsidP="006345FA">
      <w:pPr>
        <w:pStyle w:val="NormalWeb"/>
      </w:pPr>
      <w:proofErr w:type="spellStart"/>
      <w:r w:rsidRPr="006345FA">
        <w:t>Rossin</w:t>
      </w:r>
      <w:proofErr w:type="spellEnd"/>
      <w:r w:rsidRPr="006345FA">
        <w:t xml:space="preserve">, E. J., </w:t>
      </w:r>
      <w:proofErr w:type="spellStart"/>
      <w:r w:rsidRPr="006345FA">
        <w:t>Szypko</w:t>
      </w:r>
      <w:proofErr w:type="spellEnd"/>
      <w:r w:rsidRPr="006345FA">
        <w:t xml:space="preserve">, C., Giese, I., Hall, N., Gardiner, M. F., &amp; Lorch, A. (2021). Factors associated with increased risk of serious ocular injury in the setting of orbital fracture. </w:t>
      </w:r>
      <w:r w:rsidRPr="006345FA">
        <w:rPr>
          <w:rStyle w:val="Emphasis"/>
        </w:rPr>
        <w:t>JAMA Ophthalmology, 139</w:t>
      </w:r>
      <w:r w:rsidRPr="006345FA">
        <w:t xml:space="preserve">(1), 77–83. </w:t>
      </w:r>
      <w:hyperlink r:id="rId20" w:history="1">
        <w:r w:rsidRPr="006345FA">
          <w:rPr>
            <w:rStyle w:val="Hyperlink"/>
          </w:rPr>
          <w:t>https://doi.org/10.1001/jamaophthalmol.2020.5108</w:t>
        </w:r>
      </w:hyperlink>
      <w:r w:rsidRPr="006345FA">
        <w:t xml:space="preserve"> </w:t>
      </w:r>
    </w:p>
    <w:p w:rsidR="006345FA" w:rsidRPr="006345FA" w:rsidRDefault="006345FA" w:rsidP="006345FA">
      <w:pPr>
        <w:pStyle w:val="NormalWeb"/>
      </w:pPr>
      <w:proofErr w:type="spellStart"/>
      <w:r w:rsidRPr="006345FA">
        <w:t>Salari</w:t>
      </w:r>
      <w:proofErr w:type="spellEnd"/>
      <w:r w:rsidRPr="006345FA">
        <w:t xml:space="preserve">, F., </w:t>
      </w:r>
      <w:proofErr w:type="spellStart"/>
      <w:r w:rsidRPr="006345FA">
        <w:t>Rafizadeh</w:t>
      </w:r>
      <w:proofErr w:type="spellEnd"/>
      <w:r w:rsidRPr="006345FA">
        <w:t xml:space="preserve">, S. M., </w:t>
      </w:r>
      <w:proofErr w:type="spellStart"/>
      <w:r w:rsidRPr="006345FA">
        <w:t>Fakhredin</w:t>
      </w:r>
      <w:proofErr w:type="spellEnd"/>
      <w:r w:rsidRPr="006345FA">
        <w:t xml:space="preserve">, H., </w:t>
      </w:r>
      <w:proofErr w:type="spellStart"/>
      <w:r w:rsidRPr="006345FA">
        <w:t>Rajabi</w:t>
      </w:r>
      <w:proofErr w:type="spellEnd"/>
      <w:r w:rsidRPr="006345FA">
        <w:t xml:space="preserve">, M. T., </w:t>
      </w:r>
      <w:proofErr w:type="spellStart"/>
      <w:r w:rsidRPr="006345FA">
        <w:t>Yaseri</w:t>
      </w:r>
      <w:proofErr w:type="spellEnd"/>
      <w:r w:rsidRPr="006345FA">
        <w:t xml:space="preserve">, M., Hosseini, F., </w:t>
      </w:r>
      <w:proofErr w:type="spellStart"/>
      <w:r w:rsidRPr="006345FA">
        <w:t>Fekrazad</w:t>
      </w:r>
      <w:proofErr w:type="spellEnd"/>
      <w:r w:rsidRPr="006345FA">
        <w:t xml:space="preserve">, R., &amp; </w:t>
      </w:r>
      <w:proofErr w:type="spellStart"/>
      <w:r w:rsidRPr="006345FA">
        <w:t>Salari</w:t>
      </w:r>
      <w:proofErr w:type="spellEnd"/>
      <w:r w:rsidRPr="006345FA">
        <w:t xml:space="preserve">, B. (2024). Prediction of substantial closed-globe injuries in orbital wall fractures. </w:t>
      </w:r>
      <w:r w:rsidRPr="006345FA">
        <w:rPr>
          <w:rStyle w:val="Emphasis"/>
        </w:rPr>
        <w:t>International Ophthalmology, 44</w:t>
      </w:r>
      <w:r w:rsidRPr="006345FA">
        <w:t xml:space="preserve">, 219. </w:t>
      </w:r>
      <w:hyperlink r:id="rId21" w:history="1">
        <w:r w:rsidRPr="006345FA">
          <w:rPr>
            <w:rStyle w:val="Hyperlink"/>
          </w:rPr>
          <w:t>https://doi.org/10.1007/s10792-024-03113-w</w:t>
        </w:r>
      </w:hyperlink>
      <w:r w:rsidRPr="006345FA">
        <w:t xml:space="preserve"> </w:t>
      </w:r>
    </w:p>
    <w:p w:rsidR="006345FA" w:rsidRPr="006345FA" w:rsidRDefault="006345FA" w:rsidP="006345FA">
      <w:pPr>
        <w:pStyle w:val="NormalWeb"/>
      </w:pPr>
      <w:r w:rsidRPr="006345FA">
        <w:t xml:space="preserve">Sanchez, P. H., Shriver, E. M., </w:t>
      </w:r>
      <w:proofErr w:type="spellStart"/>
      <w:r w:rsidRPr="006345FA">
        <w:t>Strampe</w:t>
      </w:r>
      <w:proofErr w:type="spellEnd"/>
      <w:r w:rsidRPr="006345FA">
        <w:t xml:space="preserve">, M. R., Diel, R. J., Pham, C. M., Carter, K. D., Kemp, P. S., &amp; Field, M. G. (2024). Retrospective optimization of the Hawkeye Orbital Fracture Prioritization and Evaluation algorithms for triaging ophthalmic care. </w:t>
      </w:r>
      <w:r w:rsidRPr="006345FA">
        <w:rPr>
          <w:rStyle w:val="Emphasis"/>
        </w:rPr>
        <w:t>Ophthalmology Science, 4</w:t>
      </w:r>
      <w:r w:rsidRPr="006345FA">
        <w:t xml:space="preserve">(3), 100447. </w:t>
      </w:r>
      <w:hyperlink r:id="rId22" w:history="1">
        <w:r w:rsidRPr="006345FA">
          <w:rPr>
            <w:rStyle w:val="Hyperlink"/>
          </w:rPr>
          <w:t>https://doi.org/10.1016/j.xops.2023.100447</w:t>
        </w:r>
      </w:hyperlink>
      <w:r w:rsidRPr="006345FA">
        <w:t xml:space="preserve"> </w:t>
      </w:r>
    </w:p>
    <w:p w:rsidR="006345FA" w:rsidRPr="006345FA" w:rsidRDefault="006345FA" w:rsidP="006345FA">
      <w:pPr>
        <w:pStyle w:val="NormalWeb"/>
      </w:pPr>
      <w:r w:rsidRPr="006345FA">
        <w:t xml:space="preserve">Suthar, A. H., &amp; Modi, K. A. (2021). Assessment and management of eyelid injury. </w:t>
      </w:r>
      <w:r w:rsidRPr="006345FA">
        <w:rPr>
          <w:rStyle w:val="Emphasis"/>
        </w:rPr>
        <w:t>Ophthalmology Research: An International Journal, 14</w:t>
      </w:r>
      <w:r w:rsidRPr="006345FA">
        <w:t xml:space="preserve">(3), 18–22. </w:t>
      </w:r>
      <w:hyperlink r:id="rId23" w:tgtFrame="_new" w:history="1">
        <w:r w:rsidRPr="006345FA">
          <w:rPr>
            <w:rStyle w:val="Hyperlink"/>
          </w:rPr>
          <w:t>https://doi.org/10.9734/or/2021/v14i330194</w:t>
        </w:r>
      </w:hyperlink>
      <w:r w:rsidRPr="006345FA">
        <w:t xml:space="preserve"> </w:t>
      </w:r>
    </w:p>
    <w:p w:rsidR="006345FA" w:rsidRPr="006345FA" w:rsidRDefault="006345FA" w:rsidP="006345FA">
      <w:pPr>
        <w:pStyle w:val="NormalWeb"/>
      </w:pPr>
      <w:r w:rsidRPr="006345FA">
        <w:lastRenderedPageBreak/>
        <w:t xml:space="preserve">Terrill, S. B., You, H., </w:t>
      </w:r>
      <w:proofErr w:type="spellStart"/>
      <w:r w:rsidRPr="006345FA">
        <w:t>Eiseman</w:t>
      </w:r>
      <w:proofErr w:type="spellEnd"/>
      <w:r w:rsidRPr="006345FA">
        <w:t xml:space="preserve">, H., &amp; </w:t>
      </w:r>
      <w:proofErr w:type="spellStart"/>
      <w:r w:rsidRPr="006345FA">
        <w:t>Rauser</w:t>
      </w:r>
      <w:proofErr w:type="spellEnd"/>
      <w:r w:rsidRPr="006345FA">
        <w:t xml:space="preserve">, M. E. (2020). Review of ocular injuries in patients with orbital wall fractures: A 5-year retrospective analysis. </w:t>
      </w:r>
      <w:r w:rsidRPr="006345FA">
        <w:rPr>
          <w:rStyle w:val="Emphasis"/>
        </w:rPr>
        <w:t>Clinical Ophthalmology, 14</w:t>
      </w:r>
      <w:r w:rsidRPr="006345FA">
        <w:t xml:space="preserve">, 2837–2842. </w:t>
      </w:r>
      <w:hyperlink r:id="rId24" w:history="1">
        <w:r w:rsidRPr="006345FA">
          <w:rPr>
            <w:rStyle w:val="Hyperlink"/>
          </w:rPr>
          <w:t>https://doi.org/10.2147/OPTH.S274567</w:t>
        </w:r>
      </w:hyperlink>
      <w:r w:rsidRPr="006345FA">
        <w:t xml:space="preserve"> </w:t>
      </w:r>
    </w:p>
    <w:p w:rsidR="006345FA" w:rsidRPr="006345FA" w:rsidRDefault="006345FA" w:rsidP="006345FA">
      <w:pPr>
        <w:pStyle w:val="NormalWeb"/>
      </w:pPr>
      <w:proofErr w:type="spellStart"/>
      <w:r w:rsidRPr="006345FA">
        <w:t>Theis</w:t>
      </w:r>
      <w:proofErr w:type="spellEnd"/>
      <w:r w:rsidRPr="006345FA">
        <w:t xml:space="preserve">, N. J., </w:t>
      </w:r>
      <w:proofErr w:type="spellStart"/>
      <w:r w:rsidRPr="006345FA">
        <w:t>Narsinh</w:t>
      </w:r>
      <w:proofErr w:type="spellEnd"/>
      <w:r w:rsidRPr="006345FA">
        <w:t xml:space="preserve">, P., Newlands, S., Erasmus, J., &amp; Stack, R. (2023). Orbital fractures and concurrent ocular injury in a New Zealand tertiary centre. </w:t>
      </w:r>
      <w:r w:rsidRPr="006345FA">
        <w:rPr>
          <w:rStyle w:val="Emphasis"/>
        </w:rPr>
        <w:t>Frontiers in Ophthalmology, 3</w:t>
      </w:r>
      <w:r w:rsidRPr="006345FA">
        <w:t xml:space="preserve">, 1305528. </w:t>
      </w:r>
      <w:hyperlink r:id="rId25" w:history="1">
        <w:r w:rsidRPr="006345FA">
          <w:rPr>
            <w:rStyle w:val="Hyperlink"/>
          </w:rPr>
          <w:t>https://doi.org/10.3389/fopht.2023.1305528</w:t>
        </w:r>
      </w:hyperlink>
      <w:r w:rsidRPr="006345FA">
        <w:t xml:space="preserve"> </w:t>
      </w:r>
    </w:p>
    <w:p w:rsidR="006345FA" w:rsidRPr="006345FA" w:rsidRDefault="006345FA" w:rsidP="006345FA">
      <w:pPr>
        <w:pStyle w:val="NormalWeb"/>
      </w:pPr>
      <w:r w:rsidRPr="006345FA">
        <w:t xml:space="preserve">Zhong, E., Chou, T. Y., </w:t>
      </w:r>
      <w:proofErr w:type="spellStart"/>
      <w:r w:rsidRPr="006345FA">
        <w:t>Chaleff</w:t>
      </w:r>
      <w:proofErr w:type="spellEnd"/>
      <w:r w:rsidRPr="006345FA">
        <w:t xml:space="preserve">, A. J., Scofield-Kaplan, S. M., </w:t>
      </w:r>
      <w:proofErr w:type="spellStart"/>
      <w:r w:rsidRPr="006345FA">
        <w:t>Perzia</w:t>
      </w:r>
      <w:proofErr w:type="spellEnd"/>
      <w:r w:rsidRPr="006345FA">
        <w:t xml:space="preserve">, B. M., Naqvi, J., &amp; Hou, W. (2022). Orbital fractures and risk factors for ocular injury. </w:t>
      </w:r>
      <w:r w:rsidRPr="006345FA">
        <w:rPr>
          <w:rStyle w:val="Emphasis"/>
        </w:rPr>
        <w:t>Clinical Ophthalmology, 16</w:t>
      </w:r>
      <w:r w:rsidRPr="006345FA">
        <w:t xml:space="preserve">, 4153–4161. </w:t>
      </w:r>
      <w:hyperlink r:id="rId26" w:tgtFrame="_new" w:history="1">
        <w:r w:rsidRPr="006345FA">
          <w:rPr>
            <w:rStyle w:val="Hyperlink"/>
            <w:rFonts w:eastAsiaTheme="majorEastAsia"/>
          </w:rPr>
          <w:t>https://doi.org/10.2147/OPTH.S391175</w:t>
        </w:r>
      </w:hyperlink>
    </w:p>
    <w:p w:rsidR="00BF0659" w:rsidRPr="006345FA" w:rsidRDefault="00BF0659" w:rsidP="005009A3">
      <w:pPr>
        <w:rPr>
          <w:rFonts w:cs="Times New Roman"/>
        </w:rPr>
      </w:pPr>
    </w:p>
    <w:sectPr w:rsidR="00BF0659" w:rsidRPr="006345FA" w:rsidSect="00034616">
      <w:headerReference w:type="even" r:id="rId27"/>
      <w:headerReference w:type="default" r:id="rId28"/>
      <w:footerReference w:type="even" r:id="rId29"/>
      <w:footerReference w:type="default" r:id="rId30"/>
      <w:headerReference w:type="first" r:id="rId31"/>
      <w:footerReference w:type="first" r:id="rId32"/>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50C" w:rsidRDefault="0055650C" w:rsidP="00A14203">
      <w:pPr>
        <w:spacing w:after="0" w:line="240" w:lineRule="auto"/>
      </w:pPr>
      <w:r>
        <w:separator/>
      </w:r>
    </w:p>
  </w:endnote>
  <w:endnote w:type="continuationSeparator" w:id="0">
    <w:p w:rsidR="0055650C" w:rsidRDefault="0055650C" w:rsidP="00A14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203" w:rsidRDefault="00A1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203" w:rsidRDefault="00A14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203" w:rsidRDefault="00A1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50C" w:rsidRDefault="0055650C" w:rsidP="00A14203">
      <w:pPr>
        <w:spacing w:after="0" w:line="240" w:lineRule="auto"/>
      </w:pPr>
      <w:r>
        <w:separator/>
      </w:r>
    </w:p>
  </w:footnote>
  <w:footnote w:type="continuationSeparator" w:id="0">
    <w:p w:rsidR="0055650C" w:rsidRDefault="0055650C" w:rsidP="00A14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203" w:rsidRDefault="00A1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96376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203" w:rsidRDefault="00A1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96376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203" w:rsidRDefault="00A142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96376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1956D7"/>
    <w:multiLevelType w:val="hybridMultilevel"/>
    <w:tmpl w:val="92007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29639D"/>
    <w:rsid w:val="00326F90"/>
    <w:rsid w:val="005009A3"/>
    <w:rsid w:val="0055650C"/>
    <w:rsid w:val="006345FA"/>
    <w:rsid w:val="00A14203"/>
    <w:rsid w:val="00AA1D8D"/>
    <w:rsid w:val="00B47730"/>
    <w:rsid w:val="00BF065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BC68DBA0-D7A7-40AC-8452-5F88D394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009A3"/>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500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90975">
      <w:bodyDiv w:val="1"/>
      <w:marLeft w:val="0"/>
      <w:marRight w:val="0"/>
      <w:marTop w:val="0"/>
      <w:marBottom w:val="0"/>
      <w:divBdr>
        <w:top w:val="none" w:sz="0" w:space="0" w:color="auto"/>
        <w:left w:val="none" w:sz="0" w:space="0" w:color="auto"/>
        <w:bottom w:val="none" w:sz="0" w:space="0" w:color="auto"/>
        <w:right w:val="none" w:sz="0" w:space="0" w:color="auto"/>
      </w:divBdr>
    </w:div>
    <w:div w:id="440106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ophtha.2020.06.065" TargetMode="External"/><Relationship Id="rId18" Type="http://schemas.openxmlformats.org/officeDocument/2006/relationships/hyperlink" Target="https://doi.org/10.1097/IOP.0000000000001422" TargetMode="External"/><Relationship Id="rId26" Type="http://schemas.openxmlformats.org/officeDocument/2006/relationships/hyperlink" Target="https://doi.org/10.2147/OPTH.S391175" TargetMode="External"/><Relationship Id="rId3" Type="http://schemas.openxmlformats.org/officeDocument/2006/relationships/styles" Target="styles.xml"/><Relationship Id="rId21" Type="http://schemas.openxmlformats.org/officeDocument/2006/relationships/hyperlink" Target="https://doi.org/10.1007/s10792-024-03113-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97/SAP.0000000000000748" TargetMode="External"/><Relationship Id="rId17" Type="http://schemas.openxmlformats.org/officeDocument/2006/relationships/hyperlink" Target="https://doi.org/10.1016/j.jcjo.2023.03.007" TargetMode="External"/><Relationship Id="rId25" Type="http://schemas.openxmlformats.org/officeDocument/2006/relationships/hyperlink" Target="https://doi.org/10.3389/fopht.2023.130552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IOP.0b013e3181aa9a73" TargetMode="External"/><Relationship Id="rId20" Type="http://schemas.openxmlformats.org/officeDocument/2006/relationships/hyperlink" Target="https://doi.org/10.1001/jamaophthalmol.2020.510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676830.2022.2095648" TargetMode="External"/><Relationship Id="rId24" Type="http://schemas.openxmlformats.org/officeDocument/2006/relationships/hyperlink" Target="https://doi.org/10.2147/OPTH.S27456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7/PRS.0b013e3182362a6d" TargetMode="External"/><Relationship Id="rId23" Type="http://schemas.openxmlformats.org/officeDocument/2006/relationships/hyperlink" Target="https://doi.org/10.9734/or/2021/v14i330194?utm_source=chatgpt.com" TargetMode="External"/><Relationship Id="rId28" Type="http://schemas.openxmlformats.org/officeDocument/2006/relationships/header" Target="header2.xml"/><Relationship Id="rId10" Type="http://schemas.openxmlformats.org/officeDocument/2006/relationships/hyperlink" Target="https://doi.org/10.1016/j.joms.2018.04.024" TargetMode="External"/><Relationship Id="rId19" Type="http://schemas.openxmlformats.org/officeDocument/2006/relationships/hyperlink" Target="https://doi.org/10.1016/j.joms.2021.02.026"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2147/OPTH.S80463" TargetMode="External"/><Relationship Id="rId14" Type="http://schemas.openxmlformats.org/officeDocument/2006/relationships/hyperlink" Target="https://doi.org/10.1016/j.joms.2025.03.012" TargetMode="External"/><Relationship Id="rId22" Type="http://schemas.openxmlformats.org/officeDocument/2006/relationships/hyperlink" Target="https://doi.org/10.1016/j.xops.2023.10044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3390/medicina59061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46D-14AF-459E-A19E-71184A28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5896</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cp:revision>
  <dcterms:created xsi:type="dcterms:W3CDTF">2013-12-23T23:15:00Z</dcterms:created>
  <dcterms:modified xsi:type="dcterms:W3CDTF">2026-03-13T10:06:00Z</dcterms:modified>
  <cp:category/>
</cp:coreProperties>
</file>