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0D06" w14:textId="06DCFA91" w:rsidR="00EB73F4" w:rsidRDefault="00EB73F4" w:rsidP="001450D8">
      <w:pPr>
        <w:spacing w:line="276" w:lineRule="auto"/>
        <w:jc w:val="center"/>
        <w:rPr>
          <w:rFonts w:ascii="Times New Roman" w:hAnsi="Times New Roman" w:cs="Times New Roman"/>
          <w:b/>
          <w:bCs/>
          <w:sz w:val="28"/>
          <w:szCs w:val="28"/>
        </w:rPr>
      </w:pPr>
      <w:r w:rsidRPr="00EB73F4">
        <w:rPr>
          <w:rFonts w:ascii="Times New Roman" w:hAnsi="Times New Roman" w:cs="Times New Roman"/>
          <w:b/>
          <w:bCs/>
          <w:sz w:val="28"/>
          <w:szCs w:val="28"/>
        </w:rPr>
        <w:t>Impact of Cluster Front Line Demonstrations on Farmers Knowledge of Mustard Production Technologies in Bikaner District of Rajasthan</w:t>
      </w:r>
    </w:p>
    <w:p w14:paraId="6E590B00" w14:textId="30341295" w:rsidR="00AA1F70" w:rsidRDefault="00AA1F70" w:rsidP="00E61967">
      <w:pPr>
        <w:spacing w:after="0" w:line="360" w:lineRule="auto"/>
        <w:ind w:left="426" w:hanging="426"/>
        <w:jc w:val="center"/>
        <w:rPr>
          <w:rFonts w:ascii="Times New Roman" w:hAnsi="Times New Roman" w:cs="Times New Roman"/>
          <w:b/>
          <w:bCs/>
          <w:sz w:val="24"/>
          <w:szCs w:val="24"/>
        </w:rPr>
      </w:pPr>
    </w:p>
    <w:p w14:paraId="58B9A768" w14:textId="77777777" w:rsidR="0062621A" w:rsidRPr="00FF4539" w:rsidRDefault="0062621A" w:rsidP="00E61967">
      <w:pPr>
        <w:spacing w:after="0" w:line="360" w:lineRule="auto"/>
        <w:ind w:left="426" w:hanging="426"/>
        <w:jc w:val="center"/>
        <w:rPr>
          <w:rFonts w:ascii="Times New Roman" w:hAnsi="Times New Roman" w:cs="Times New Roman"/>
          <w:b/>
          <w:bCs/>
          <w:sz w:val="24"/>
          <w:szCs w:val="24"/>
        </w:rPr>
      </w:pPr>
      <w:bookmarkStart w:id="0" w:name="_GoBack"/>
      <w:bookmarkEnd w:id="0"/>
    </w:p>
    <w:p w14:paraId="1A29C002" w14:textId="77777777" w:rsidR="001E350F" w:rsidRPr="006201B8" w:rsidRDefault="001E350F" w:rsidP="001450D8">
      <w:pPr>
        <w:spacing w:line="276" w:lineRule="auto"/>
        <w:jc w:val="center"/>
        <w:rPr>
          <w:rFonts w:ascii="Times New Roman" w:hAnsi="Times New Roman" w:cs="Times New Roman"/>
          <w:b/>
          <w:bCs/>
          <w:sz w:val="24"/>
          <w:szCs w:val="24"/>
        </w:rPr>
      </w:pPr>
      <w:r w:rsidRPr="006201B8">
        <w:rPr>
          <w:rFonts w:ascii="Times New Roman" w:hAnsi="Times New Roman" w:cs="Times New Roman"/>
          <w:b/>
          <w:bCs/>
          <w:sz w:val="24"/>
          <w:szCs w:val="24"/>
        </w:rPr>
        <w:t>Abstract</w:t>
      </w:r>
    </w:p>
    <w:p w14:paraId="4EB7CBD1" w14:textId="77777777" w:rsidR="001E350F" w:rsidRPr="006201B8" w:rsidRDefault="001E350F"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Cluster Front Line Demonstrations (CFLDs) play a pivotal role in enhancing farmers’ knowledge and adoption of improved crop production technologies. The present study assessed the knowledge level of beneficiary and non-beneficiary farmers regarding mustard production technologies demonstrated under CFLDs in Bikaner district of Rajasthan. The study was conducted in two panchayat samitis, namely Bikaner and </w:t>
      </w:r>
      <w:proofErr w:type="spellStart"/>
      <w:r w:rsidRPr="006201B8">
        <w:rPr>
          <w:rFonts w:ascii="Times New Roman" w:hAnsi="Times New Roman" w:cs="Times New Roman"/>
          <w:sz w:val="24"/>
          <w:szCs w:val="24"/>
        </w:rPr>
        <w:t>Kolayat</w:t>
      </w:r>
      <w:proofErr w:type="spellEnd"/>
      <w:r w:rsidRPr="006201B8">
        <w:rPr>
          <w:rFonts w:ascii="Times New Roman" w:hAnsi="Times New Roman" w:cs="Times New Roman"/>
          <w:sz w:val="24"/>
          <w:szCs w:val="24"/>
        </w:rPr>
        <w:t>, under the jurisdiction of Krishi Vigyan Kendra (KVK) Bikaner. A total sample of 160 respondents was selected, comprising 80 beneficiary farmers who participated in CFLDs and 80 non-beneficiary farmers cultivating mustard without CFLD exposure. Knowledge was measured using a structured test, and respondents were categorized into low, medium and high knowledge levels based on mean and standard deviation. The results revealed that a majority of respondents (51.87%) possessed a medium level of knowledge. Beneficiary farmers exhibited significantly higher knowledge levels compared to non-beneficiaries, particularly in seed rate and spacing, irrigation management and nutrient management. Aspect-wise comparison indicated statistically significant differences in knowledge levels for nine out of ten aspects, with harvesting being the only non-significant aspect. A strong and positive rank correlation (</w:t>
      </w:r>
      <w:proofErr w:type="spellStart"/>
      <w:r w:rsidRPr="006201B8">
        <w:rPr>
          <w:rFonts w:ascii="Times New Roman" w:hAnsi="Times New Roman" w:cs="Times New Roman"/>
          <w:sz w:val="24"/>
          <w:szCs w:val="24"/>
        </w:rPr>
        <w:t>rs</w:t>
      </w:r>
      <w:proofErr w:type="spellEnd"/>
      <w:r w:rsidRPr="006201B8">
        <w:rPr>
          <w:rFonts w:ascii="Times New Roman" w:hAnsi="Times New Roman" w:cs="Times New Roman"/>
          <w:sz w:val="24"/>
          <w:szCs w:val="24"/>
        </w:rPr>
        <w:t xml:space="preserve"> = 0.95) was observed between beneficiary and non-beneficiary respondents. The findings clearly demonstrate the positive impact of CFLDs in enhancing farmers’ knowledge of mustard production technologies and emphasize the need for strengthening extension interventions in weaker knowledge areas.</w:t>
      </w:r>
    </w:p>
    <w:p w14:paraId="7C12E883" w14:textId="77777777" w:rsidR="001E350F" w:rsidRPr="006201B8" w:rsidRDefault="001E350F" w:rsidP="009C203A">
      <w:pPr>
        <w:spacing w:line="360" w:lineRule="auto"/>
        <w:jc w:val="both"/>
        <w:rPr>
          <w:rFonts w:ascii="Times New Roman" w:hAnsi="Times New Roman" w:cs="Times New Roman"/>
          <w:sz w:val="24"/>
          <w:szCs w:val="24"/>
        </w:rPr>
      </w:pPr>
      <w:r w:rsidRPr="006201B8">
        <w:rPr>
          <w:rFonts w:ascii="Times New Roman" w:hAnsi="Times New Roman" w:cs="Times New Roman"/>
          <w:b/>
          <w:bCs/>
          <w:sz w:val="24"/>
          <w:szCs w:val="24"/>
        </w:rPr>
        <w:t>Keywords:</w:t>
      </w:r>
      <w:r w:rsidRPr="006201B8">
        <w:rPr>
          <w:rFonts w:ascii="Times New Roman" w:hAnsi="Times New Roman" w:cs="Times New Roman"/>
          <w:sz w:val="24"/>
          <w:szCs w:val="24"/>
        </w:rPr>
        <w:t xml:space="preserve"> Cluster Front Line Demonstration, knowledge level, mustard, beneficiary farmers, extension education</w:t>
      </w:r>
    </w:p>
    <w:p w14:paraId="47FD2C0B" w14:textId="77777777" w:rsidR="001E350F" w:rsidRPr="006201B8" w:rsidRDefault="001E350F" w:rsidP="009C203A">
      <w:pPr>
        <w:spacing w:line="360"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Introduction</w:t>
      </w:r>
    </w:p>
    <w:p w14:paraId="568F8B6B" w14:textId="75CA28BE" w:rsidR="001E350F" w:rsidRPr="006201B8" w:rsidRDefault="001E350F"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Mustard (</w:t>
      </w:r>
      <w:r w:rsidRPr="006201B8">
        <w:rPr>
          <w:rFonts w:ascii="Times New Roman" w:hAnsi="Times New Roman" w:cs="Times New Roman"/>
          <w:i/>
          <w:iCs/>
          <w:sz w:val="24"/>
          <w:szCs w:val="24"/>
        </w:rPr>
        <w:t xml:space="preserve">Brassica </w:t>
      </w:r>
      <w:proofErr w:type="spellStart"/>
      <w:r w:rsidRPr="006201B8">
        <w:rPr>
          <w:rFonts w:ascii="Times New Roman" w:hAnsi="Times New Roman" w:cs="Times New Roman"/>
          <w:i/>
          <w:iCs/>
          <w:sz w:val="24"/>
          <w:szCs w:val="24"/>
        </w:rPr>
        <w:t>juncea</w:t>
      </w:r>
      <w:proofErr w:type="spellEnd"/>
      <w:r w:rsidRPr="006201B8">
        <w:rPr>
          <w:rFonts w:ascii="Times New Roman" w:hAnsi="Times New Roman" w:cs="Times New Roman"/>
          <w:sz w:val="24"/>
          <w:szCs w:val="24"/>
        </w:rPr>
        <w:t xml:space="preserve"> L.) is one of the most important oilseed crops in India, contributing significantly to edible oil production and farmers’ income, particularly in arid and semi-arid regions</w:t>
      </w:r>
      <w:r w:rsidR="00F36E7D" w:rsidRPr="006201B8">
        <w:rPr>
          <w:rFonts w:ascii="Times New Roman" w:hAnsi="Times New Roman" w:cs="Times New Roman"/>
          <w:sz w:val="24"/>
          <w:szCs w:val="24"/>
        </w:rPr>
        <w:t xml:space="preserve"> (Rathore et. al., 2018)</w:t>
      </w:r>
      <w:r w:rsidRPr="006201B8">
        <w:rPr>
          <w:rFonts w:ascii="Times New Roman" w:hAnsi="Times New Roman" w:cs="Times New Roman"/>
          <w:sz w:val="24"/>
          <w:szCs w:val="24"/>
        </w:rPr>
        <w:t>. Despite the availability of improved production technologies, the productivity of mustard remains below its potential due to inadequate awareness and partial adoption of recommended practices</w:t>
      </w:r>
      <w:r w:rsidR="00F36E7D" w:rsidRPr="006201B8">
        <w:rPr>
          <w:rFonts w:ascii="Times New Roman" w:hAnsi="Times New Roman" w:cs="Times New Roman"/>
          <w:sz w:val="24"/>
          <w:szCs w:val="24"/>
        </w:rPr>
        <w:t xml:space="preserve"> (Sharma et. al., 2013)</w:t>
      </w:r>
      <w:r w:rsidRPr="006201B8">
        <w:rPr>
          <w:rFonts w:ascii="Times New Roman" w:hAnsi="Times New Roman" w:cs="Times New Roman"/>
          <w:sz w:val="24"/>
          <w:szCs w:val="24"/>
        </w:rPr>
        <w:t xml:space="preserve">. In this </w:t>
      </w:r>
      <w:r w:rsidRPr="006201B8">
        <w:rPr>
          <w:rFonts w:ascii="Times New Roman" w:hAnsi="Times New Roman" w:cs="Times New Roman"/>
          <w:sz w:val="24"/>
          <w:szCs w:val="24"/>
        </w:rPr>
        <w:lastRenderedPageBreak/>
        <w:t>context, strengthening farmers’ knowledge through effective extension interventions becomes crucial for enhancing crop productivity and sustainability</w:t>
      </w:r>
      <w:r w:rsidR="00F36E7D" w:rsidRPr="006201B8">
        <w:rPr>
          <w:rFonts w:ascii="Times New Roman" w:hAnsi="Times New Roman" w:cs="Times New Roman"/>
          <w:sz w:val="24"/>
          <w:szCs w:val="24"/>
        </w:rPr>
        <w:t xml:space="preserve"> (Anil et. al., 2024 and Prajapati et. al., 2025)</w:t>
      </w:r>
      <w:r w:rsidRPr="006201B8">
        <w:rPr>
          <w:rFonts w:ascii="Times New Roman" w:hAnsi="Times New Roman" w:cs="Times New Roman"/>
          <w:sz w:val="24"/>
          <w:szCs w:val="24"/>
        </w:rPr>
        <w:t>.</w:t>
      </w:r>
    </w:p>
    <w:p w14:paraId="5BE47783" w14:textId="1FE2CCEF" w:rsidR="001E350F" w:rsidRPr="006201B8" w:rsidRDefault="001E350F" w:rsidP="00A57A85">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Cluster Front Line Demonstrations (CFLDs), implemented by the Indian Council of Agricultural Research (ICAR) through Krishi Vigyan </w:t>
      </w:r>
      <w:proofErr w:type="spellStart"/>
      <w:r w:rsidRPr="006201B8">
        <w:rPr>
          <w:rFonts w:ascii="Times New Roman" w:hAnsi="Times New Roman" w:cs="Times New Roman"/>
          <w:sz w:val="24"/>
          <w:szCs w:val="24"/>
        </w:rPr>
        <w:t>Kendras</w:t>
      </w:r>
      <w:proofErr w:type="spellEnd"/>
      <w:r w:rsidRPr="006201B8">
        <w:rPr>
          <w:rFonts w:ascii="Times New Roman" w:hAnsi="Times New Roman" w:cs="Times New Roman"/>
          <w:sz w:val="24"/>
          <w:szCs w:val="24"/>
        </w:rPr>
        <w:t xml:space="preserve"> (KVKs), aim to demonstrate the latest crop production technologies under farmers’ field conditions</w:t>
      </w:r>
      <w:r w:rsidR="00F36E7D" w:rsidRPr="006201B8">
        <w:rPr>
          <w:rFonts w:ascii="Times New Roman" w:hAnsi="Times New Roman" w:cs="Times New Roman"/>
          <w:sz w:val="24"/>
          <w:szCs w:val="24"/>
        </w:rPr>
        <w:t xml:space="preserve"> (Singha et. al., 2020)</w:t>
      </w:r>
      <w:r w:rsidRPr="006201B8">
        <w:rPr>
          <w:rFonts w:ascii="Times New Roman" w:hAnsi="Times New Roman" w:cs="Times New Roman"/>
          <w:sz w:val="24"/>
          <w:szCs w:val="24"/>
        </w:rPr>
        <w:t>. These demonstrations serve as a powerful extension tool for improving farmers’ knowledge, skills and confidence, thereby facilitating the adoption of scientific practices</w:t>
      </w:r>
      <w:r w:rsidR="00F36E7D" w:rsidRPr="006201B8">
        <w:rPr>
          <w:rFonts w:ascii="Times New Roman" w:hAnsi="Times New Roman" w:cs="Times New Roman"/>
          <w:sz w:val="24"/>
          <w:szCs w:val="24"/>
        </w:rPr>
        <w:t xml:space="preserve"> (</w:t>
      </w:r>
      <w:proofErr w:type="spellStart"/>
      <w:r w:rsidR="00F36E7D" w:rsidRPr="006201B8">
        <w:rPr>
          <w:rFonts w:ascii="Times New Roman" w:hAnsi="Times New Roman" w:cs="Times New Roman"/>
          <w:sz w:val="24"/>
          <w:szCs w:val="24"/>
        </w:rPr>
        <w:t>Adamsone</w:t>
      </w:r>
      <w:proofErr w:type="spellEnd"/>
      <w:r w:rsidR="00F36E7D" w:rsidRPr="006201B8">
        <w:rPr>
          <w:rFonts w:ascii="Times New Roman" w:hAnsi="Times New Roman" w:cs="Times New Roman"/>
          <w:sz w:val="24"/>
          <w:szCs w:val="24"/>
        </w:rPr>
        <w:t xml:space="preserve"> and </w:t>
      </w:r>
      <w:proofErr w:type="spellStart"/>
      <w:r w:rsidR="00F36E7D" w:rsidRPr="006201B8">
        <w:rPr>
          <w:rFonts w:ascii="Times New Roman" w:hAnsi="Times New Roman" w:cs="Times New Roman"/>
          <w:sz w:val="24"/>
          <w:szCs w:val="24"/>
        </w:rPr>
        <w:t>Grivins</w:t>
      </w:r>
      <w:proofErr w:type="spellEnd"/>
      <w:r w:rsidR="00F36E7D" w:rsidRPr="006201B8">
        <w:rPr>
          <w:rFonts w:ascii="Times New Roman" w:hAnsi="Times New Roman" w:cs="Times New Roman"/>
          <w:sz w:val="24"/>
          <w:szCs w:val="24"/>
        </w:rPr>
        <w:t>, 2022 and Priya et. al., 2025)</w:t>
      </w:r>
      <w:r w:rsidRPr="006201B8">
        <w:rPr>
          <w:rFonts w:ascii="Times New Roman" w:hAnsi="Times New Roman" w:cs="Times New Roman"/>
          <w:sz w:val="24"/>
          <w:szCs w:val="24"/>
        </w:rPr>
        <w:t>. Knowledge, being the first stage in the adoption process, plays a decisive role in shaping farmers’ attitudes and behaviour towards improved agricultural technologies</w:t>
      </w:r>
      <w:r w:rsidR="00F36E7D" w:rsidRPr="006201B8">
        <w:rPr>
          <w:rFonts w:ascii="Times New Roman" w:hAnsi="Times New Roman" w:cs="Times New Roman"/>
          <w:sz w:val="24"/>
          <w:szCs w:val="24"/>
        </w:rPr>
        <w:t xml:space="preserve"> (Meijer et. al., 2015)</w:t>
      </w:r>
      <w:r w:rsidRPr="006201B8">
        <w:rPr>
          <w:rFonts w:ascii="Times New Roman" w:hAnsi="Times New Roman" w:cs="Times New Roman"/>
          <w:sz w:val="24"/>
          <w:szCs w:val="24"/>
        </w:rPr>
        <w:t>.</w:t>
      </w:r>
    </w:p>
    <w:p w14:paraId="671D00F4" w14:textId="1CBA33F7" w:rsidR="001E350F" w:rsidRPr="006201B8" w:rsidRDefault="001E350F"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Rajasthan is a major mustard-growing state, and Bikaner district occupies a prominent position in terms of area under mustard cultivation. In recent years, KVK Bikaner has conducted a large number of CFLDs on mustard with the objective of enhancing productivity through dissemination of improved technologies. However, systematic empirical evidence on the knowledge gained by farmers through CFLDs, particularly in comparison with non-beneficiary farmers, remains limited.</w:t>
      </w:r>
      <w:r w:rsidR="0035761E" w:rsidRPr="006201B8">
        <w:rPr>
          <w:rFonts w:ascii="Times New Roman" w:hAnsi="Times New Roman" w:cs="Times New Roman"/>
          <w:sz w:val="24"/>
          <w:szCs w:val="24"/>
        </w:rPr>
        <w:t xml:space="preserve"> </w:t>
      </w:r>
      <w:r w:rsidRPr="006201B8">
        <w:rPr>
          <w:rFonts w:ascii="Times New Roman" w:hAnsi="Times New Roman" w:cs="Times New Roman"/>
          <w:sz w:val="24"/>
          <w:szCs w:val="24"/>
        </w:rPr>
        <w:t>Keeping this in view, the present study was undertaken to assess the knowledge level of beneficiary and non-beneficiary farmers regarding mustard production technologies demonstrated under CFLDs, to analyse aspect-wise knowledge distribution, and to compare the extent of knowledge gain between the two groups</w:t>
      </w:r>
      <w:r w:rsidR="000D64ED" w:rsidRPr="006201B8">
        <w:rPr>
          <w:rFonts w:ascii="Times New Roman" w:hAnsi="Times New Roman" w:cs="Times New Roman"/>
          <w:sz w:val="24"/>
          <w:szCs w:val="24"/>
        </w:rPr>
        <w:t xml:space="preserve"> (Meena et. al., 2019)</w:t>
      </w:r>
      <w:r w:rsidRPr="006201B8">
        <w:rPr>
          <w:rFonts w:ascii="Times New Roman" w:hAnsi="Times New Roman" w:cs="Times New Roman"/>
          <w:sz w:val="24"/>
          <w:szCs w:val="24"/>
        </w:rPr>
        <w:t>. The findings of the study are expected to provide valuable insights for strengthening future extension strategies and improving the effectiveness of CFLD programmes</w:t>
      </w:r>
      <w:r w:rsidR="000D64ED" w:rsidRPr="006201B8">
        <w:rPr>
          <w:rFonts w:ascii="Times New Roman" w:hAnsi="Times New Roman" w:cs="Times New Roman"/>
          <w:sz w:val="24"/>
          <w:szCs w:val="24"/>
        </w:rPr>
        <w:t xml:space="preserve"> (Sarkar et. al., 2025)</w:t>
      </w:r>
      <w:r w:rsidRPr="006201B8">
        <w:rPr>
          <w:rFonts w:ascii="Times New Roman" w:hAnsi="Times New Roman" w:cs="Times New Roman"/>
          <w:sz w:val="24"/>
          <w:szCs w:val="24"/>
        </w:rPr>
        <w:t>.</w:t>
      </w:r>
    </w:p>
    <w:p w14:paraId="6136F3C2" w14:textId="77777777" w:rsidR="0035761E" w:rsidRPr="006201B8" w:rsidRDefault="0035761E" w:rsidP="009C203A">
      <w:pPr>
        <w:spacing w:line="360"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Methodology</w:t>
      </w:r>
    </w:p>
    <w:p w14:paraId="4EF85F92" w14:textId="615E382D"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The study was conducted in Bikaner district of Rajasthan, purposively selected due to the extensive implementation of CFLDs on mustard. Among the two Krishi Vigyan </w:t>
      </w:r>
      <w:proofErr w:type="spellStart"/>
      <w:r w:rsidRPr="006201B8">
        <w:rPr>
          <w:rFonts w:ascii="Times New Roman" w:hAnsi="Times New Roman" w:cs="Times New Roman"/>
          <w:sz w:val="24"/>
          <w:szCs w:val="24"/>
        </w:rPr>
        <w:t>Kendras</w:t>
      </w:r>
      <w:proofErr w:type="spellEnd"/>
      <w:r w:rsidRPr="006201B8">
        <w:rPr>
          <w:rFonts w:ascii="Times New Roman" w:hAnsi="Times New Roman" w:cs="Times New Roman"/>
          <w:sz w:val="24"/>
          <w:szCs w:val="24"/>
        </w:rPr>
        <w:t xml:space="preserve"> functioning in the district, KVK Bikaner was selected purposively. Out of nine panchayat samitis in the district, four—Bikaner, </w:t>
      </w:r>
      <w:proofErr w:type="spellStart"/>
      <w:r w:rsidRPr="006201B8">
        <w:rPr>
          <w:rFonts w:ascii="Times New Roman" w:hAnsi="Times New Roman" w:cs="Times New Roman"/>
          <w:sz w:val="24"/>
          <w:szCs w:val="24"/>
        </w:rPr>
        <w:t>Nokha</w:t>
      </w:r>
      <w:proofErr w:type="spellEnd"/>
      <w:r w:rsidRPr="006201B8">
        <w:rPr>
          <w:rFonts w:ascii="Times New Roman" w:hAnsi="Times New Roman" w:cs="Times New Roman"/>
          <w:sz w:val="24"/>
          <w:szCs w:val="24"/>
        </w:rPr>
        <w:t xml:space="preserve">, </w:t>
      </w:r>
      <w:proofErr w:type="spellStart"/>
      <w:r w:rsidRPr="006201B8">
        <w:rPr>
          <w:rFonts w:ascii="Times New Roman" w:hAnsi="Times New Roman" w:cs="Times New Roman"/>
          <w:sz w:val="24"/>
          <w:szCs w:val="24"/>
        </w:rPr>
        <w:t>Kolayat</w:t>
      </w:r>
      <w:proofErr w:type="spellEnd"/>
      <w:r w:rsidRPr="006201B8">
        <w:rPr>
          <w:rFonts w:ascii="Times New Roman" w:hAnsi="Times New Roman" w:cs="Times New Roman"/>
          <w:sz w:val="24"/>
          <w:szCs w:val="24"/>
        </w:rPr>
        <w:t xml:space="preserve"> and </w:t>
      </w:r>
      <w:proofErr w:type="spellStart"/>
      <w:r w:rsidRPr="006201B8">
        <w:rPr>
          <w:rFonts w:ascii="Times New Roman" w:hAnsi="Times New Roman" w:cs="Times New Roman"/>
          <w:sz w:val="24"/>
          <w:szCs w:val="24"/>
        </w:rPr>
        <w:t>Dungargarh</w:t>
      </w:r>
      <w:proofErr w:type="spellEnd"/>
      <w:r w:rsidRPr="006201B8">
        <w:rPr>
          <w:rFonts w:ascii="Times New Roman" w:hAnsi="Times New Roman" w:cs="Times New Roman"/>
          <w:sz w:val="24"/>
          <w:szCs w:val="24"/>
        </w:rPr>
        <w:t xml:space="preserve">—fall under KVK Bikaner. Among these, Bikaner and </w:t>
      </w:r>
      <w:proofErr w:type="spellStart"/>
      <w:r w:rsidRPr="006201B8">
        <w:rPr>
          <w:rFonts w:ascii="Times New Roman" w:hAnsi="Times New Roman" w:cs="Times New Roman"/>
          <w:sz w:val="24"/>
          <w:szCs w:val="24"/>
        </w:rPr>
        <w:t>Kolayat</w:t>
      </w:r>
      <w:proofErr w:type="spellEnd"/>
      <w:r w:rsidRPr="006201B8">
        <w:rPr>
          <w:rFonts w:ascii="Times New Roman" w:hAnsi="Times New Roman" w:cs="Times New Roman"/>
          <w:sz w:val="24"/>
          <w:szCs w:val="24"/>
        </w:rPr>
        <w:t xml:space="preserve"> panchayat samitis were selected due to the highest number of CFLDs conducted during 2015–2023.</w:t>
      </w:r>
      <w:r w:rsidR="001450D8" w:rsidRPr="006201B8">
        <w:rPr>
          <w:rFonts w:ascii="Times New Roman" w:hAnsi="Times New Roman" w:cs="Times New Roman"/>
          <w:sz w:val="24"/>
          <w:szCs w:val="24"/>
        </w:rPr>
        <w:t xml:space="preserve"> </w:t>
      </w:r>
      <w:r w:rsidRPr="006201B8">
        <w:rPr>
          <w:rFonts w:ascii="Times New Roman" w:hAnsi="Times New Roman" w:cs="Times New Roman"/>
          <w:sz w:val="24"/>
          <w:szCs w:val="24"/>
        </w:rPr>
        <w:t xml:space="preserve">A proportionate random sampling technique was employed to select 80 beneficiary farmers who had participated in CFLDs on mustard. Additionally, 80 non-beneficiary farmers, who had been cultivating mustard continuously for </w:t>
      </w:r>
      <w:r w:rsidRPr="006201B8">
        <w:rPr>
          <w:rFonts w:ascii="Times New Roman" w:hAnsi="Times New Roman" w:cs="Times New Roman"/>
          <w:sz w:val="24"/>
          <w:szCs w:val="24"/>
        </w:rPr>
        <w:lastRenderedPageBreak/>
        <w:t>the last five years but were not registered under CFLDs, were selected randomly from the same area. Thus, the total sample size comprised 160 respondents.</w:t>
      </w:r>
    </w:p>
    <w:p w14:paraId="07A8DE86" w14:textId="33C5050B" w:rsidR="00B82B10" w:rsidRPr="006201B8" w:rsidRDefault="00B82B10" w:rsidP="009C203A">
      <w:pPr>
        <w:pStyle w:val="BodyText"/>
        <w:spacing w:before="240" w:after="240" w:line="360" w:lineRule="auto"/>
        <w:ind w:right="95"/>
        <w:rPr>
          <w:rFonts w:ascii="Times New Roman" w:hAnsi="Times New Roman" w:cs="Times New Roman"/>
        </w:rPr>
      </w:pPr>
      <w:r w:rsidRPr="006201B8">
        <w:rPr>
          <w:rFonts w:ascii="Times New Roman" w:hAnsi="Times New Roman" w:cs="Times New Roman"/>
        </w:rPr>
        <w:t>Mean per cent score (MPS)</w:t>
      </w:r>
      <w:r w:rsidRPr="006201B8">
        <w:rPr>
          <w:rFonts w:ascii="Times New Roman" w:hAnsi="Times New Roman" w:cs="Times New Roman"/>
          <w:b/>
          <w:bCs/>
        </w:rPr>
        <w:t xml:space="preserve"> </w:t>
      </w:r>
      <w:r w:rsidRPr="006201B8">
        <w:rPr>
          <w:rFonts w:ascii="Times New Roman" w:hAnsi="Times New Roman" w:cs="Times New Roman"/>
        </w:rPr>
        <w:t>was computed by multiplying total obtained score of the respondents by 100 and dividing by the maximum obtainable score under each practice.</w:t>
      </w:r>
    </w:p>
    <w:p w14:paraId="1B067804" w14:textId="77777777" w:rsidR="00B82B10" w:rsidRPr="006201B8" w:rsidRDefault="00B82B10" w:rsidP="00B82B10">
      <w:pPr>
        <w:pStyle w:val="BodyText"/>
        <w:spacing w:line="360" w:lineRule="auto"/>
        <w:ind w:left="1134" w:right="95"/>
        <w:jc w:val="both"/>
        <w:rPr>
          <w:rFonts w:ascii="Times New Roman" w:hAnsi="Times New Roman" w:cs="Times New Roman"/>
        </w:rPr>
      </w:pPr>
      <m:oMathPara>
        <m:oMath>
          <m:r>
            <w:rPr>
              <w:rFonts w:ascii="Cambria Math" w:hAnsi="Cambria Math" w:cs="Times New Roman"/>
            </w:rPr>
            <m:t>MPS=</m:t>
          </m:r>
          <m:f>
            <m:fPr>
              <m:ctrlPr>
                <w:rPr>
                  <w:rFonts w:ascii="Cambria Math" w:hAnsi="Cambria Math" w:cs="Times New Roman"/>
                  <w:i/>
                </w:rPr>
              </m:ctrlPr>
            </m:fPr>
            <m:num>
              <m:r>
                <w:rPr>
                  <w:rFonts w:ascii="Cambria Math" w:hAnsi="Cambria Math" w:cs="Times New Roman"/>
                </w:rPr>
                <m:t>Total score obtained by the respondent</m:t>
              </m:r>
            </m:num>
            <m:den>
              <m:r>
                <w:rPr>
                  <w:rFonts w:ascii="Cambria Math" w:hAnsi="Cambria Math" w:cs="Times New Roman"/>
                </w:rPr>
                <m:t>maximum obtainable score</m:t>
              </m:r>
            </m:den>
          </m:f>
          <m:r>
            <w:rPr>
              <w:rFonts w:ascii="Cambria Math" w:hAnsi="Cambria Math" w:cs="Times New Roman"/>
            </w:rPr>
            <m:t>×100</m:t>
          </m:r>
        </m:oMath>
      </m:oMathPara>
    </w:p>
    <w:p w14:paraId="709FDD1F" w14:textId="77777777" w:rsidR="0014410A" w:rsidRPr="006201B8" w:rsidRDefault="0014410A" w:rsidP="00B82B10">
      <w:pPr>
        <w:pStyle w:val="BodyText"/>
        <w:spacing w:line="360" w:lineRule="auto"/>
        <w:ind w:left="1134" w:right="95"/>
        <w:jc w:val="both"/>
        <w:rPr>
          <w:rFonts w:ascii="Times New Roman" w:hAnsi="Times New Roman" w:cs="Times New Roman"/>
        </w:rPr>
      </w:pPr>
    </w:p>
    <w:p w14:paraId="7A7A9C9A" w14:textId="33D41A9B" w:rsidR="00B82B10" w:rsidRPr="006201B8" w:rsidRDefault="00B82B10" w:rsidP="0014410A">
      <w:pPr>
        <w:pStyle w:val="BodyText"/>
        <w:spacing w:before="3" w:after="240" w:line="360" w:lineRule="auto"/>
        <w:ind w:right="95"/>
        <w:jc w:val="both"/>
        <w:rPr>
          <w:rFonts w:ascii="Times New Roman" w:hAnsi="Times New Roman" w:cs="Times New Roman"/>
        </w:rPr>
      </w:pPr>
      <w:r w:rsidRPr="006201B8">
        <w:rPr>
          <w:rFonts w:ascii="Times New Roman" w:hAnsi="Times New Roman" w:cs="Times New Roman"/>
        </w:rPr>
        <w:t>‘t’ Test (Student ‘t’ test)</w:t>
      </w:r>
      <w:r w:rsidR="0014410A" w:rsidRPr="006201B8">
        <w:rPr>
          <w:rFonts w:ascii="Times New Roman" w:hAnsi="Times New Roman" w:cs="Times New Roman"/>
          <w:b/>
          <w:bCs/>
        </w:rPr>
        <w:t xml:space="preserve"> </w:t>
      </w:r>
      <w:r w:rsidRPr="006201B8">
        <w:rPr>
          <w:rFonts w:ascii="Times New Roman" w:hAnsi="Times New Roman" w:cs="Times New Roman"/>
        </w:rPr>
        <w:t>was used to observe significant difference between two sample mean for small sample. The formula of as under:</w:t>
      </w:r>
    </w:p>
    <w:p w14:paraId="4CD6B728" w14:textId="77777777" w:rsidR="00B82B10" w:rsidRPr="006201B8" w:rsidRDefault="00B82B10" w:rsidP="00B82B10">
      <w:pPr>
        <w:pStyle w:val="BodyText"/>
        <w:spacing w:before="6" w:line="360" w:lineRule="auto"/>
        <w:ind w:left="1134"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r>
                        <w:rPr>
                          <w:rFonts w:ascii="Cambria Math" w:hAnsi="Cambria Math" w:cs="Times New Roman"/>
                        </w:rPr>
                        <m:t>X-Y</m:t>
                      </m:r>
                    </m:e>
                  </m:bar>
                </m:e>
              </m:d>
            </m:num>
            <m:den>
              <m:r>
                <w:rPr>
                  <w:rFonts w:ascii="Cambria Math" w:hAnsi="Cambria Math" w:cs="Times New Roman"/>
                </w:rPr>
                <m:t>Sp</m:t>
              </m:r>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643D5312" w14:textId="77777777" w:rsidR="00B82B10" w:rsidRPr="006201B8" w:rsidRDefault="00B82B10" w:rsidP="00B82B10">
      <w:pPr>
        <w:pStyle w:val="BodyText"/>
        <w:spacing w:before="6" w:line="360" w:lineRule="auto"/>
        <w:ind w:left="1134" w:right="95"/>
        <w:jc w:val="both"/>
        <w:rPr>
          <w:rFonts w:ascii="Times New Roman" w:hAnsi="Times New Roman" w:cs="Times New Roman"/>
        </w:rPr>
      </w:pPr>
    </w:p>
    <w:p w14:paraId="1FA8B5B4" w14:textId="77777777" w:rsidR="00B82B10" w:rsidRPr="006201B8" w:rsidRDefault="00B82B10" w:rsidP="00B82B10">
      <w:pPr>
        <w:spacing w:line="360" w:lineRule="auto"/>
        <w:ind w:left="1134" w:right="95"/>
        <w:jc w:val="both"/>
        <w:rPr>
          <w:rFonts w:ascii="Times New Roman" w:hAnsi="Times New Roman" w:cs="Times New Roman"/>
          <w:sz w:val="24"/>
          <w:szCs w:val="24"/>
        </w:rPr>
      </w:pPr>
      <m:oMathPara>
        <m:oMath>
          <m:r>
            <w:rPr>
              <w:rFonts w:ascii="Cambria Math" w:hAnsi="Cambria Math" w:cs="Times New Roman"/>
              <w:sz w:val="24"/>
              <w:szCs w:val="24"/>
            </w:rPr>
            <m:t>Sp=</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-1</m:t>
                      </m:r>
                    </m:e>
                  </m:d>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2</m:t>
                      </m:r>
                    </m:sub>
                    <m:sup>
                      <m:r>
                        <w:rPr>
                          <w:rFonts w:ascii="Cambria Math" w:hAnsi="Cambria Math" w:cs="Times New Roman"/>
                          <w:sz w:val="24"/>
                          <w:szCs w:val="24"/>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-2</m:t>
                  </m:r>
                </m:den>
              </m:f>
            </m:e>
          </m:rad>
        </m:oMath>
      </m:oMathPara>
    </w:p>
    <w:p w14:paraId="61955BE7" w14:textId="647A262F" w:rsidR="00B82B10" w:rsidRPr="006201B8" w:rsidRDefault="00B82B10" w:rsidP="0014410A">
      <w:pPr>
        <w:pStyle w:val="BodyText"/>
        <w:spacing w:before="168" w:line="360" w:lineRule="auto"/>
        <w:ind w:left="1134" w:right="95"/>
        <w:jc w:val="both"/>
        <w:rPr>
          <w:rFonts w:ascii="Times New Roman" w:hAnsi="Times New Roman" w:cs="Times New Roman"/>
          <w:spacing w:val="-10"/>
        </w:rPr>
      </w:pPr>
      <w:r w:rsidRPr="006201B8">
        <w:rPr>
          <w:rFonts w:ascii="Times New Roman" w:hAnsi="Times New Roman" w:cs="Times New Roman"/>
          <w:spacing w:val="-2"/>
        </w:rPr>
        <w:t xml:space="preserve">Where, </w:t>
      </w:r>
      <w:r w:rsidRPr="006201B8">
        <w:rPr>
          <w:rFonts w:ascii="Times New Roman" w:hAnsi="Times New Roman" w:cs="Times New Roman"/>
          <w:position w:val="4"/>
        </w:rPr>
        <w:t>X</w:t>
      </w:r>
      <w:r w:rsidRPr="006201B8">
        <w:rPr>
          <w:rFonts w:ascii="Times New Roman" w:hAnsi="Times New Roman" w:cs="Times New Roman"/>
        </w:rPr>
        <w:t xml:space="preserve">=mean of the group of beneficiary </w:t>
      </w:r>
      <w:r w:rsidRPr="006201B8">
        <w:rPr>
          <w:rFonts w:ascii="Times New Roman" w:hAnsi="Times New Roman" w:cs="Times New Roman"/>
          <w:spacing w:val="-2"/>
        </w:rPr>
        <w:t>respondents</w:t>
      </w:r>
      <w:r w:rsidR="0014410A" w:rsidRPr="006201B8">
        <w:rPr>
          <w:rFonts w:ascii="Times New Roman" w:hAnsi="Times New Roman" w:cs="Times New Roman"/>
          <w:spacing w:val="-2"/>
        </w:rPr>
        <w:t xml:space="preserve">, </w:t>
      </w:r>
      <w:r w:rsidRPr="006201B8">
        <w:rPr>
          <w:rFonts w:ascii="Times New Roman" w:hAnsi="Times New Roman" w:cs="Times New Roman"/>
          <w:position w:val="4"/>
        </w:rPr>
        <w:t>Y</w:t>
      </w:r>
      <w:r w:rsidRPr="006201B8">
        <w:rPr>
          <w:rFonts w:ascii="Times New Roman" w:hAnsi="Times New Roman" w:cs="Times New Roman"/>
        </w:rPr>
        <w:t>=mean of the group of non–beneficiary respondents S</w:t>
      </w:r>
      <w:r w:rsidRPr="006201B8">
        <w:rPr>
          <w:rFonts w:ascii="Times New Roman" w:hAnsi="Times New Roman" w:cs="Times New Roman"/>
          <w:vertAlign w:val="subscript"/>
        </w:rPr>
        <w:t>1</w:t>
      </w:r>
      <w:r w:rsidRPr="006201B8">
        <w:rPr>
          <w:rFonts w:ascii="Times New Roman" w:hAnsi="Times New Roman" w:cs="Times New Roman"/>
        </w:rPr>
        <w:t>= Standard deviation of first sample</w:t>
      </w:r>
      <w:r w:rsidR="0014410A" w:rsidRPr="006201B8">
        <w:rPr>
          <w:rFonts w:ascii="Times New Roman" w:hAnsi="Times New Roman" w:cs="Times New Roman"/>
        </w:rPr>
        <w:t xml:space="preserve">, </w:t>
      </w:r>
      <w:r w:rsidRPr="006201B8">
        <w:rPr>
          <w:rFonts w:ascii="Times New Roman" w:hAnsi="Times New Roman" w:cs="Times New Roman"/>
        </w:rPr>
        <w:t>S</w:t>
      </w:r>
      <w:r w:rsidRPr="006201B8">
        <w:rPr>
          <w:rFonts w:ascii="Times New Roman" w:hAnsi="Times New Roman" w:cs="Times New Roman"/>
          <w:vertAlign w:val="subscript"/>
        </w:rPr>
        <w:t>2</w:t>
      </w:r>
      <w:r w:rsidRPr="006201B8">
        <w:rPr>
          <w:rFonts w:ascii="Times New Roman" w:hAnsi="Times New Roman" w:cs="Times New Roman"/>
        </w:rPr>
        <w:t>=standard deviation of second sample n</w:t>
      </w:r>
      <w:r w:rsidRPr="006201B8">
        <w:rPr>
          <w:rFonts w:ascii="Times New Roman" w:hAnsi="Times New Roman" w:cs="Times New Roman"/>
          <w:vertAlign w:val="subscript"/>
        </w:rPr>
        <w:t>1</w:t>
      </w:r>
      <w:r w:rsidRPr="006201B8">
        <w:rPr>
          <w:rFonts w:ascii="Times New Roman" w:hAnsi="Times New Roman" w:cs="Times New Roman"/>
        </w:rPr>
        <w:t>= size of first sample</w:t>
      </w:r>
      <w:r w:rsidR="0014410A" w:rsidRPr="006201B8">
        <w:rPr>
          <w:rFonts w:ascii="Times New Roman" w:hAnsi="Times New Roman" w:cs="Times New Roman"/>
        </w:rPr>
        <w:t xml:space="preserve">, </w:t>
      </w:r>
      <w:r w:rsidRPr="006201B8">
        <w:rPr>
          <w:rFonts w:ascii="Times New Roman" w:hAnsi="Times New Roman" w:cs="Times New Roman"/>
        </w:rPr>
        <w:t>n</w:t>
      </w:r>
      <w:r w:rsidRPr="006201B8">
        <w:rPr>
          <w:rFonts w:ascii="Times New Roman" w:hAnsi="Times New Roman" w:cs="Times New Roman"/>
          <w:vertAlign w:val="subscript"/>
        </w:rPr>
        <w:t>2</w:t>
      </w:r>
      <w:r w:rsidRPr="006201B8">
        <w:rPr>
          <w:rFonts w:ascii="Times New Roman" w:hAnsi="Times New Roman" w:cs="Times New Roman"/>
        </w:rPr>
        <w:t xml:space="preserve">=size of second </w:t>
      </w:r>
      <w:r w:rsidRPr="006201B8">
        <w:rPr>
          <w:rFonts w:ascii="Times New Roman" w:hAnsi="Times New Roman" w:cs="Times New Roman"/>
          <w:spacing w:val="-2"/>
        </w:rPr>
        <w:t>sample</w:t>
      </w:r>
      <w:r w:rsidR="0014410A" w:rsidRPr="006201B8">
        <w:rPr>
          <w:rFonts w:ascii="Times New Roman" w:hAnsi="Times New Roman" w:cs="Times New Roman"/>
          <w:spacing w:val="-2"/>
        </w:rPr>
        <w:t xml:space="preserve">, </w:t>
      </w:r>
      <w:r w:rsidRPr="006201B8">
        <w:rPr>
          <w:rFonts w:ascii="Times New Roman" w:hAnsi="Times New Roman" w:cs="Times New Roman"/>
        </w:rPr>
        <w:t>d. f.=n</w:t>
      </w:r>
      <w:r w:rsidRPr="006201B8">
        <w:rPr>
          <w:rFonts w:ascii="Times New Roman" w:hAnsi="Times New Roman" w:cs="Times New Roman"/>
          <w:vertAlign w:val="subscript"/>
        </w:rPr>
        <w:t>1</w:t>
      </w:r>
      <w:r w:rsidRPr="006201B8">
        <w:rPr>
          <w:rFonts w:ascii="Times New Roman" w:hAnsi="Times New Roman" w:cs="Times New Roman"/>
        </w:rPr>
        <w:t>+n</w:t>
      </w:r>
      <w:r w:rsidRPr="006201B8">
        <w:rPr>
          <w:rFonts w:ascii="Times New Roman" w:hAnsi="Times New Roman" w:cs="Times New Roman"/>
          <w:vertAlign w:val="subscript"/>
        </w:rPr>
        <w:t>2</w:t>
      </w:r>
      <w:r w:rsidRPr="006201B8">
        <w:rPr>
          <w:rFonts w:ascii="Times New Roman" w:hAnsi="Times New Roman" w:cs="Times New Roman"/>
        </w:rPr>
        <w:t>-</w:t>
      </w:r>
      <w:r w:rsidRPr="006201B8">
        <w:rPr>
          <w:rFonts w:ascii="Times New Roman" w:hAnsi="Times New Roman" w:cs="Times New Roman"/>
          <w:spacing w:val="-10"/>
        </w:rPr>
        <w:t>2</w:t>
      </w:r>
    </w:p>
    <w:p w14:paraId="5287C3FA" w14:textId="7A1ACA4A" w:rsidR="00B82B10" w:rsidRPr="006201B8" w:rsidRDefault="00B82B10" w:rsidP="0014410A">
      <w:pPr>
        <w:pStyle w:val="BodyText"/>
        <w:spacing w:before="1" w:after="240" w:line="360" w:lineRule="auto"/>
        <w:ind w:right="95"/>
        <w:jc w:val="both"/>
        <w:rPr>
          <w:rFonts w:ascii="Times New Roman" w:hAnsi="Times New Roman" w:cs="Times New Roman"/>
        </w:rPr>
      </w:pPr>
      <w:r w:rsidRPr="006201B8">
        <w:rPr>
          <w:rFonts w:ascii="Times New Roman" w:hAnsi="Times New Roman" w:cs="Times New Roman"/>
          <w:spacing w:val="-10"/>
        </w:rPr>
        <w:t>‘</w:t>
      </w:r>
      <w:r w:rsidRPr="006201B8">
        <w:rPr>
          <w:rFonts w:ascii="Times New Roman" w:hAnsi="Times New Roman" w:cs="Times New Roman"/>
        </w:rPr>
        <w:t>Z’ test</w:t>
      </w:r>
      <w:r w:rsidR="0014410A" w:rsidRPr="006201B8">
        <w:rPr>
          <w:rFonts w:ascii="Times New Roman" w:hAnsi="Times New Roman" w:cs="Times New Roman"/>
          <w:b/>
          <w:bCs/>
        </w:rPr>
        <w:t xml:space="preserve"> </w:t>
      </w:r>
      <w:r w:rsidRPr="006201B8">
        <w:rPr>
          <w:rFonts w:ascii="Times New Roman" w:hAnsi="Times New Roman" w:cs="Times New Roman"/>
        </w:rPr>
        <w:t>was used to find out comparison between the beneficiary and non-beneficiary respondents of the CFLD. This test was used to observe significant difference between two sample mean for large sample. The formula used for it was as follows:</w:t>
      </w:r>
    </w:p>
    <w:p w14:paraId="3D764029" w14:textId="77777777" w:rsidR="00B82B10" w:rsidRPr="006201B8" w:rsidRDefault="00B82B10" w:rsidP="00B82B10">
      <w:pPr>
        <w:pStyle w:val="BodyText"/>
        <w:spacing w:before="6" w:line="360" w:lineRule="auto"/>
        <w:ind w:right="95"/>
        <w:jc w:val="both"/>
        <w:rPr>
          <w:rFonts w:ascii="Times New Roman" w:hAnsi="Times New Roman" w:cs="Times New Roman"/>
        </w:rPr>
      </w:pPr>
      <m:oMathPara>
        <m:oMath>
          <m:r>
            <w:rPr>
              <w:rFonts w:ascii="Cambria Math" w:hAnsi="Cambria Math" w:cs="Times New Roman"/>
            </w:rPr>
            <m:t>Z=</m:t>
          </m:r>
          <m:f>
            <m:fPr>
              <m:ctrlPr>
                <w:rPr>
                  <w:rFonts w:ascii="Cambria Math" w:hAnsi="Cambria Math" w:cs="Times New Roman"/>
                  <w:i/>
                </w:rPr>
              </m:ctrlPr>
            </m:fPr>
            <m:num>
              <m:d>
                <m:dPr>
                  <m:begChr m:val="|"/>
                  <m:endChr m:val="|"/>
                  <m:ctrlPr>
                    <w:rPr>
                      <w:rFonts w:ascii="Cambria Math" w:hAnsi="Cambria Math" w:cs="Times New Roman"/>
                      <w:i/>
                    </w:rPr>
                  </m:ctrlPr>
                </m:dPr>
                <m:e>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m:t>
                      </m:r>
                    </m:e>
                  </m:bar>
                  <m:bar>
                    <m:barPr>
                      <m:pos m:val="top"/>
                      <m:ctrlPr>
                        <w:rPr>
                          <w:rFonts w:ascii="Cambria Math" w:hAnsi="Cambria Math" w:cs="Times New Roman"/>
                          <w:i/>
                        </w:rPr>
                      </m:ctrlPr>
                    </m:bar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e>
                  </m:bar>
                </m:e>
              </m:d>
            </m:num>
            <m:den>
              <m:rad>
                <m:radPr>
                  <m:degHide m:val="1"/>
                  <m:ctrlPr>
                    <w:rPr>
                      <w:rFonts w:ascii="Cambria Math" w:hAnsi="Cambria Math" w:cs="Times New Roman"/>
                      <w:i/>
                    </w:rPr>
                  </m:ctrlPr>
                </m:radPr>
                <m:deg/>
                <m:e>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1</m:t>
                          </m:r>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den>
                  </m:f>
                </m:e>
              </m:rad>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m:t>
                      </m:r>
                    </m:e>
                    <m:sub>
                      <m:r>
                        <w:rPr>
                          <w:rFonts w:ascii="Cambria Math" w:hAnsi="Cambria Math" w:cs="Times New Roman"/>
                        </w:rPr>
                        <m:t>2</m:t>
                      </m:r>
                    </m:sub>
                    <m:sup>
                      <m:r>
                        <w:rPr>
                          <w:rFonts w:ascii="Cambria Math" w:hAnsi="Cambria Math" w:cs="Times New Roman"/>
                        </w:rPr>
                        <m:t>2</m:t>
                      </m:r>
                    </m:sup>
                  </m:sSubSup>
                </m:num>
                <m:den>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den>
              </m:f>
              <m:r>
                <w:rPr>
                  <w:rFonts w:ascii="Cambria Math" w:hAnsi="Cambria Math" w:cs="Times New Roman"/>
                </w:rPr>
                <m:t>)</m:t>
              </m:r>
            </m:den>
          </m:f>
        </m:oMath>
      </m:oMathPara>
    </w:p>
    <w:p w14:paraId="615C3EDE" w14:textId="7CFA1380" w:rsidR="00B82B10" w:rsidRPr="006201B8" w:rsidRDefault="00B82B10" w:rsidP="0014410A">
      <w:pPr>
        <w:pStyle w:val="BodyText"/>
        <w:spacing w:before="6" w:line="360" w:lineRule="auto"/>
        <w:ind w:left="1134" w:right="95"/>
        <w:jc w:val="both"/>
        <w:rPr>
          <w:rFonts w:ascii="Times New Roman" w:hAnsi="Times New Roman" w:cs="Times New Roman"/>
          <w:spacing w:val="-2"/>
        </w:rPr>
      </w:pPr>
      <w:r w:rsidRPr="006201B8">
        <w:rPr>
          <w:rFonts w:ascii="Times New Roman" w:hAnsi="Times New Roman" w:cs="Times New Roman"/>
          <w:spacing w:val="-2"/>
        </w:rPr>
        <w:t>Where,</w:t>
      </w:r>
      <w:r w:rsidR="0014410A" w:rsidRPr="006201B8">
        <w:rPr>
          <w:rFonts w:ascii="Times New Roman" w:hAnsi="Times New Roman" w:cs="Times New Roman"/>
          <w:spacing w:val="-2"/>
        </w:rPr>
        <w:t xml:space="preserve"> </w:t>
      </w:r>
      <w:r w:rsidRPr="006201B8">
        <w:rPr>
          <w:rFonts w:ascii="Times New Roman" w:hAnsi="Times New Roman" w:cs="Times New Roman"/>
        </w:rPr>
        <w:t>X</w:t>
      </w:r>
      <w:r w:rsidRPr="006201B8">
        <w:rPr>
          <w:rFonts w:ascii="Times New Roman" w:hAnsi="Times New Roman" w:cs="Times New Roman"/>
          <w:vertAlign w:val="subscript"/>
        </w:rPr>
        <w:t>1</w:t>
      </w:r>
      <w:r w:rsidRPr="006201B8">
        <w:rPr>
          <w:rFonts w:ascii="Times New Roman" w:hAnsi="Times New Roman" w:cs="Times New Roman"/>
        </w:rPr>
        <w:t xml:space="preserve">=Mean of the group of beneficiary </w:t>
      </w:r>
      <w:r w:rsidRPr="006201B8">
        <w:rPr>
          <w:rFonts w:ascii="Times New Roman" w:hAnsi="Times New Roman" w:cs="Times New Roman"/>
          <w:spacing w:val="-2"/>
        </w:rPr>
        <w:t>respondents</w:t>
      </w:r>
      <w:r w:rsidR="0014410A" w:rsidRPr="006201B8">
        <w:rPr>
          <w:rFonts w:ascii="Times New Roman" w:hAnsi="Times New Roman" w:cs="Times New Roman"/>
          <w:spacing w:val="-2"/>
        </w:rPr>
        <w:t xml:space="preserve">, </w:t>
      </w:r>
      <w:r w:rsidRPr="006201B8">
        <w:rPr>
          <w:rFonts w:ascii="Times New Roman" w:hAnsi="Times New Roman" w:cs="Times New Roman"/>
        </w:rPr>
        <w:t>X</w:t>
      </w:r>
      <w:r w:rsidRPr="006201B8">
        <w:rPr>
          <w:rFonts w:ascii="Times New Roman" w:hAnsi="Times New Roman" w:cs="Times New Roman"/>
          <w:vertAlign w:val="subscript"/>
        </w:rPr>
        <w:t>2</w:t>
      </w:r>
      <w:r w:rsidRPr="006201B8">
        <w:rPr>
          <w:rFonts w:ascii="Times New Roman" w:hAnsi="Times New Roman" w:cs="Times New Roman"/>
        </w:rPr>
        <w:t>=Mean of the group of non-beneficiary respondents S</w:t>
      </w:r>
      <w:r w:rsidRPr="006201B8">
        <w:rPr>
          <w:rFonts w:ascii="Times New Roman" w:hAnsi="Times New Roman" w:cs="Times New Roman"/>
          <w:vertAlign w:val="subscript"/>
        </w:rPr>
        <w:t>1</w:t>
      </w:r>
      <w:r w:rsidRPr="006201B8">
        <w:rPr>
          <w:rFonts w:ascii="Times New Roman" w:hAnsi="Times New Roman" w:cs="Times New Roman"/>
        </w:rPr>
        <w:t>= standard deviation of first sample</w:t>
      </w:r>
      <w:r w:rsidR="0014410A" w:rsidRPr="006201B8">
        <w:rPr>
          <w:rFonts w:ascii="Times New Roman" w:hAnsi="Times New Roman" w:cs="Times New Roman"/>
        </w:rPr>
        <w:t xml:space="preserve">, </w:t>
      </w:r>
      <w:r w:rsidRPr="006201B8">
        <w:rPr>
          <w:rFonts w:ascii="Times New Roman" w:hAnsi="Times New Roman" w:cs="Times New Roman"/>
        </w:rPr>
        <w:t>S</w:t>
      </w:r>
      <w:r w:rsidRPr="006201B8">
        <w:rPr>
          <w:rFonts w:ascii="Times New Roman" w:hAnsi="Times New Roman" w:cs="Times New Roman"/>
          <w:vertAlign w:val="subscript"/>
        </w:rPr>
        <w:t>2</w:t>
      </w:r>
      <w:r w:rsidRPr="006201B8">
        <w:rPr>
          <w:rFonts w:ascii="Times New Roman" w:hAnsi="Times New Roman" w:cs="Times New Roman"/>
        </w:rPr>
        <w:t>=standard deviation of second sample n</w:t>
      </w:r>
      <w:r w:rsidRPr="006201B8">
        <w:rPr>
          <w:rFonts w:ascii="Times New Roman" w:hAnsi="Times New Roman" w:cs="Times New Roman"/>
          <w:vertAlign w:val="subscript"/>
        </w:rPr>
        <w:t>1</w:t>
      </w:r>
      <w:r w:rsidRPr="006201B8">
        <w:rPr>
          <w:rFonts w:ascii="Times New Roman" w:hAnsi="Times New Roman" w:cs="Times New Roman"/>
        </w:rPr>
        <w:t>= size of the first sample</w:t>
      </w:r>
      <w:r w:rsidR="0014410A" w:rsidRPr="006201B8">
        <w:rPr>
          <w:rFonts w:ascii="Times New Roman" w:hAnsi="Times New Roman" w:cs="Times New Roman"/>
        </w:rPr>
        <w:t xml:space="preserve">, </w:t>
      </w:r>
      <w:r w:rsidRPr="006201B8">
        <w:rPr>
          <w:rFonts w:ascii="Times New Roman" w:hAnsi="Times New Roman" w:cs="Times New Roman"/>
        </w:rPr>
        <w:t>n</w:t>
      </w:r>
      <w:r w:rsidRPr="006201B8">
        <w:rPr>
          <w:rFonts w:ascii="Times New Roman" w:hAnsi="Times New Roman" w:cs="Times New Roman"/>
          <w:vertAlign w:val="subscript"/>
        </w:rPr>
        <w:t>2</w:t>
      </w:r>
      <w:r w:rsidRPr="006201B8">
        <w:rPr>
          <w:rFonts w:ascii="Times New Roman" w:hAnsi="Times New Roman" w:cs="Times New Roman"/>
        </w:rPr>
        <w:t xml:space="preserve">=size of the second </w:t>
      </w:r>
      <w:r w:rsidRPr="006201B8">
        <w:rPr>
          <w:rFonts w:ascii="Times New Roman" w:hAnsi="Times New Roman" w:cs="Times New Roman"/>
          <w:spacing w:val="-2"/>
        </w:rPr>
        <w:t>sample</w:t>
      </w:r>
    </w:p>
    <w:p w14:paraId="216756FF" w14:textId="5DDBE4BC" w:rsidR="00B82B10" w:rsidRPr="006201B8" w:rsidRDefault="00B82B10" w:rsidP="0014410A">
      <w:pPr>
        <w:pStyle w:val="BodyText"/>
        <w:spacing w:before="218" w:after="240" w:line="360" w:lineRule="auto"/>
        <w:ind w:right="95"/>
        <w:jc w:val="both"/>
        <w:rPr>
          <w:rFonts w:ascii="Times New Roman" w:hAnsi="Times New Roman" w:cs="Times New Roman"/>
        </w:rPr>
      </w:pPr>
      <w:r w:rsidRPr="006201B8">
        <w:rPr>
          <w:rFonts w:ascii="Times New Roman" w:hAnsi="Times New Roman" w:cs="Times New Roman"/>
        </w:rPr>
        <w:t>Spearman’s Rank Correlation (</w:t>
      </w:r>
      <w:proofErr w:type="spellStart"/>
      <w:r w:rsidRPr="006201B8">
        <w:rPr>
          <w:rFonts w:ascii="Times New Roman" w:hAnsi="Times New Roman" w:cs="Times New Roman"/>
        </w:rPr>
        <w:t>r</w:t>
      </w:r>
      <w:r w:rsidRPr="006201B8">
        <w:rPr>
          <w:rFonts w:ascii="Times New Roman" w:hAnsi="Times New Roman" w:cs="Times New Roman"/>
          <w:vertAlign w:val="subscript"/>
        </w:rPr>
        <w:t>s</w:t>
      </w:r>
      <w:proofErr w:type="spellEnd"/>
      <w:r w:rsidRPr="006201B8">
        <w:rPr>
          <w:rFonts w:ascii="Times New Roman" w:hAnsi="Times New Roman" w:cs="Times New Roman"/>
        </w:rPr>
        <w:t>)</w:t>
      </w:r>
      <w:r w:rsidR="0014410A" w:rsidRPr="006201B8">
        <w:rPr>
          <w:rFonts w:ascii="Times New Roman" w:hAnsi="Times New Roman" w:cs="Times New Roman"/>
          <w:b/>
          <w:bCs/>
        </w:rPr>
        <w:t xml:space="preserve"> </w:t>
      </w:r>
      <w:r w:rsidRPr="006201B8">
        <w:rPr>
          <w:rFonts w:ascii="Times New Roman" w:hAnsi="Times New Roman" w:cs="Times New Roman"/>
        </w:rPr>
        <w:t xml:space="preserve">was applied to determine the relationship between the ranks </w:t>
      </w:r>
      <w:r w:rsidRPr="006201B8">
        <w:rPr>
          <w:rFonts w:ascii="Times New Roman" w:hAnsi="Times New Roman" w:cs="Times New Roman"/>
        </w:rPr>
        <w:lastRenderedPageBreak/>
        <w:t>assigned by the two categories of respondents.</w:t>
      </w:r>
    </w:p>
    <w:p w14:paraId="14813F7E" w14:textId="77777777" w:rsidR="00B82B10" w:rsidRPr="006201B8" w:rsidRDefault="00251CB0" w:rsidP="00B82B10">
      <w:pPr>
        <w:pStyle w:val="BodyText"/>
        <w:spacing w:before="240" w:after="240" w:line="360" w:lineRule="auto"/>
        <w:ind w:right="95"/>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e>
                  </m:nary>
                  <m:r>
                    <w:rPr>
                      <w:rFonts w:ascii="Cambria Math" w:hAnsi="Cambria Math" w:cs="Times New Roman"/>
                    </w:rPr>
                    <m:t>]</m:t>
                  </m:r>
                </m:e>
              </m:d>
            </m:num>
            <m:den>
              <m:r>
                <w:rPr>
                  <w:rFonts w:ascii="Cambria Math" w:hAnsi="Cambria Math" w:cs="Times New Roman"/>
                </w:rPr>
                <m:t>n</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r>
                <w:rPr>
                  <w:rFonts w:ascii="Cambria Math" w:hAnsi="Cambria Math" w:cs="Times New Roman"/>
                </w:rPr>
                <m:t>1)</m:t>
              </m:r>
            </m:den>
          </m:f>
        </m:oMath>
      </m:oMathPara>
    </w:p>
    <w:p w14:paraId="2DD8E475" w14:textId="74C137C3" w:rsidR="0014410A" w:rsidRPr="006201B8" w:rsidRDefault="00B82B10" w:rsidP="0014410A">
      <w:pPr>
        <w:pStyle w:val="BodyText"/>
        <w:spacing w:before="240" w:after="240" w:line="360" w:lineRule="auto"/>
        <w:ind w:left="1080" w:right="95"/>
        <w:jc w:val="both"/>
        <w:rPr>
          <w:rFonts w:ascii="Times New Roman" w:hAnsi="Times New Roman" w:cs="Times New Roman"/>
        </w:rPr>
      </w:pPr>
      <w:r w:rsidRPr="006201B8">
        <w:rPr>
          <w:rFonts w:ascii="Times New Roman" w:hAnsi="Times New Roman" w:cs="Times New Roman"/>
          <w:spacing w:val="-2"/>
        </w:rPr>
        <w:t>Where,</w:t>
      </w:r>
      <w:r w:rsidR="0014410A" w:rsidRPr="006201B8">
        <w:rPr>
          <w:rFonts w:ascii="Times New Roman" w:hAnsi="Times New Roman" w:cs="Times New Roman"/>
          <w:spacing w:val="-2"/>
        </w:rPr>
        <w:t xml:space="preserve"> </w:t>
      </w:r>
      <w:r w:rsidRPr="006201B8">
        <w:rPr>
          <w:rFonts w:ascii="Times New Roman" w:hAnsi="Times New Roman" w:cs="Times New Roman"/>
        </w:rPr>
        <w:t>di=different of rank of the beneficiary and non-beneficiary respondents</w:t>
      </w:r>
      <w:r w:rsidR="0014410A" w:rsidRPr="006201B8">
        <w:rPr>
          <w:rFonts w:ascii="Times New Roman" w:hAnsi="Times New Roman" w:cs="Times New Roman"/>
        </w:rPr>
        <w:t xml:space="preserve">, </w:t>
      </w:r>
      <w:r w:rsidRPr="006201B8">
        <w:rPr>
          <w:rFonts w:ascii="Times New Roman" w:hAnsi="Times New Roman" w:cs="Times New Roman"/>
        </w:rPr>
        <w:t>n = number of items/observations</w:t>
      </w:r>
      <w:r w:rsidR="0014410A" w:rsidRPr="006201B8">
        <w:rPr>
          <w:rFonts w:ascii="Times New Roman" w:hAnsi="Times New Roman" w:cs="Times New Roman"/>
        </w:rPr>
        <w:t xml:space="preserve"> </w:t>
      </w:r>
    </w:p>
    <w:p w14:paraId="33103480" w14:textId="464706B3" w:rsidR="00B82B10" w:rsidRPr="006201B8" w:rsidRDefault="00B82B10" w:rsidP="0014410A">
      <w:pPr>
        <w:pStyle w:val="BodyText"/>
        <w:spacing w:before="240" w:after="240" w:line="360" w:lineRule="auto"/>
        <w:ind w:left="1080" w:right="95"/>
        <w:jc w:val="both"/>
        <w:rPr>
          <w:rFonts w:ascii="Times New Roman" w:hAnsi="Times New Roman" w:cs="Times New Roman"/>
        </w:rPr>
      </w:pPr>
      <w:r w:rsidRPr="006201B8">
        <w:rPr>
          <w:rFonts w:ascii="Times New Roman" w:hAnsi="Times New Roman" w:cs="Times New Roman"/>
        </w:rPr>
        <w:t xml:space="preserve">For repeated value of items, the formula of </w:t>
      </w:r>
      <w:proofErr w:type="spellStart"/>
      <w:r w:rsidRPr="006201B8">
        <w:rPr>
          <w:rFonts w:ascii="Times New Roman" w:hAnsi="Times New Roman" w:cs="Times New Roman"/>
        </w:rPr>
        <w:t>r</w:t>
      </w:r>
      <w:r w:rsidRPr="006201B8">
        <w:rPr>
          <w:rFonts w:ascii="Times New Roman" w:hAnsi="Times New Roman" w:cs="Times New Roman"/>
          <w:vertAlign w:val="subscript"/>
        </w:rPr>
        <w:t>s</w:t>
      </w:r>
      <w:proofErr w:type="spellEnd"/>
      <w:r w:rsidRPr="006201B8">
        <w:rPr>
          <w:rFonts w:ascii="Times New Roman" w:hAnsi="Times New Roman" w:cs="Times New Roman"/>
          <w:vertAlign w:val="subscript"/>
        </w:rPr>
        <w:t xml:space="preserve"> </w:t>
      </w:r>
      <w:r w:rsidRPr="006201B8">
        <w:rPr>
          <w:rFonts w:ascii="Times New Roman" w:hAnsi="Times New Roman" w:cs="Times New Roman"/>
        </w:rPr>
        <w:t xml:space="preserve">was used as given </w:t>
      </w:r>
      <w:r w:rsidRPr="006201B8">
        <w:rPr>
          <w:rFonts w:ascii="Times New Roman" w:hAnsi="Times New Roman" w:cs="Times New Roman"/>
          <w:spacing w:val="-2"/>
        </w:rPr>
        <w:t>under:</w:t>
      </w:r>
    </w:p>
    <w:p w14:paraId="0FBAEEAA" w14:textId="77777777" w:rsidR="00B82B10" w:rsidRPr="006201B8" w:rsidRDefault="00251CB0" w:rsidP="00B82B10">
      <w:pPr>
        <w:pStyle w:val="BodyText"/>
        <w:spacing w:before="240" w:after="240" w:line="360" w:lineRule="auto"/>
        <w:ind w:left="1560" w:right="95" w:hanging="426"/>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s</m:t>
              </m:r>
            </m:sub>
          </m:sSub>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[6</m:t>
              </m:r>
              <m:d>
                <m:dPr>
                  <m:ctrlPr>
                    <w:rPr>
                      <w:rFonts w:ascii="Cambria Math" w:hAnsi="Cambria Math" w:cs="Times New Roman"/>
                      <w:i/>
                    </w:rPr>
                  </m:ctrlPr>
                </m:dPr>
                <m:e>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e>
                  </m:nary>
                  <m:r>
                    <w:rPr>
                      <w:rFonts w:ascii="Cambria Math" w:hAnsi="Cambria Math" w:cs="Times New Roman"/>
                    </w:rPr>
                    <m:t>-</m:t>
                  </m:r>
                  <m:r>
                    <w:rPr>
                      <w:rFonts w:ascii="Cambria Math" w:hAnsi="Cambria Math" w:cs="Times New Roman"/>
                    </w:rPr>
                    <m:t>t</m:t>
                  </m:r>
                </m:e>
              </m:d>
              <m:r>
                <w:rPr>
                  <w:rFonts w:ascii="Cambria Math" w:hAnsi="Cambria Math" w:cs="Times New Roman"/>
                </w:rPr>
                <m:t>+1/12(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r>
                <w:rPr>
                  <w:rFonts w:ascii="Cambria Math" w:hAnsi="Cambria Math" w:cs="Times New Roman"/>
                </w:rPr>
                <m:t>-</m:t>
              </m:r>
              <m:r>
                <w:rPr>
                  <w:rFonts w:ascii="Cambria Math" w:hAnsi="Cambria Math" w:cs="Times New Roman"/>
                </w:rPr>
                <m:t>t</m:t>
              </m:r>
              <m:r>
                <w:rPr>
                  <w:rFonts w:ascii="Cambria Math" w:hAnsi="Cambria Math" w:cs="Times New Roman"/>
                </w:rPr>
                <m:t>)</m:t>
              </m:r>
            </m:num>
            <m:den>
              <m:r>
                <w:rPr>
                  <w:rFonts w:ascii="Cambria Math" w:hAnsi="Cambria Math" w:cs="Times New Roman"/>
                </w:rPr>
                <m:t>n</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m:t>
              </m:r>
              <m:r>
                <w:rPr>
                  <w:rFonts w:ascii="Cambria Math" w:hAnsi="Cambria Math" w:cs="Times New Roman"/>
                </w:rPr>
                <m:t>1)</m:t>
              </m:r>
            </m:den>
          </m:f>
        </m:oMath>
      </m:oMathPara>
    </w:p>
    <w:p w14:paraId="1162B345" w14:textId="77777777" w:rsidR="00B82B10" w:rsidRPr="006201B8" w:rsidRDefault="00B82B10" w:rsidP="00B82B10">
      <w:pPr>
        <w:pStyle w:val="BodyText"/>
        <w:spacing w:before="240" w:after="240" w:line="360" w:lineRule="auto"/>
        <w:ind w:right="95"/>
        <w:jc w:val="both"/>
        <w:rPr>
          <w:rFonts w:ascii="Times New Roman" w:hAnsi="Times New Roman" w:cs="Times New Roman"/>
        </w:rPr>
      </w:pPr>
      <w:r w:rsidRPr="006201B8">
        <w:rPr>
          <w:rFonts w:ascii="Times New Roman" w:hAnsi="Times New Roman" w:cs="Times New Roman"/>
        </w:rPr>
        <w:t>t = Number of item value was repeated, thus if measurement ‘x’ is repeated two items then the value of ‘t’ will be 2. If repeated three times then the value of ‘t’ will be 3. The significance of correlation coefficient was tested by using following formula:</w:t>
      </w:r>
    </w:p>
    <w:p w14:paraId="12842ACC" w14:textId="77777777" w:rsidR="00B82B10" w:rsidRPr="006201B8" w:rsidRDefault="00B82B10" w:rsidP="00B82B10">
      <w:pPr>
        <w:pStyle w:val="BodyText"/>
        <w:spacing w:before="240" w:after="240" w:line="360" w:lineRule="auto"/>
        <w:ind w:left="1560" w:right="95" w:hanging="426"/>
        <w:jc w:val="both"/>
        <w:rPr>
          <w:rFonts w:ascii="Times New Roman" w:hAnsi="Times New Roman" w:cs="Times New Roman"/>
        </w:rPr>
      </w:pPr>
      <m:oMathPara>
        <m:oMath>
          <m:r>
            <w:rPr>
              <w:rFonts w:ascii="Cambria Math" w:hAnsi="Cambria Math" w:cs="Times New Roman"/>
            </w:rPr>
            <m:t>t=</m:t>
          </m:r>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n-2</m:t>
                  </m:r>
                </m:e>
              </m:rad>
            </m:num>
            <m:den>
              <m:rad>
                <m:radPr>
                  <m:degHide m:val="1"/>
                  <m:ctrlPr>
                    <w:rPr>
                      <w:rFonts w:ascii="Cambria Math" w:hAnsi="Cambria Math" w:cs="Times New Roman"/>
                      <w:i/>
                    </w:rPr>
                  </m:ctrlPr>
                </m:radPr>
                <m:deg/>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e>
              </m:rad>
            </m:den>
          </m:f>
        </m:oMath>
      </m:oMathPara>
    </w:p>
    <w:p w14:paraId="736A8795" w14:textId="77777777" w:rsidR="00B82B10" w:rsidRPr="006201B8" w:rsidRDefault="00B82B10" w:rsidP="00B82B10">
      <w:pPr>
        <w:pStyle w:val="BodyText"/>
        <w:spacing w:before="240" w:after="240" w:line="360" w:lineRule="auto"/>
        <w:ind w:right="95"/>
        <w:jc w:val="both"/>
        <w:rPr>
          <w:rFonts w:ascii="Times New Roman" w:hAnsi="Times New Roman" w:cs="Times New Roman"/>
        </w:rPr>
      </w:pPr>
      <w:r w:rsidRPr="006201B8">
        <w:rPr>
          <w:rFonts w:ascii="Times New Roman" w:hAnsi="Times New Roman" w:cs="Times New Roman"/>
        </w:rPr>
        <w:t>The value of ‘r’ always lies between -1 to +1. Positive value of ‘r’ indicates attendance of ‘x’ and ‘y’ to increase together where ‘y’ for the test of significance ‘r’ tabulated is located at (n-2) degree of freedom.</w:t>
      </w:r>
    </w:p>
    <w:p w14:paraId="44F9E1A7" w14:textId="77777777" w:rsidR="0014410A" w:rsidRPr="006201B8" w:rsidRDefault="0014410A" w:rsidP="0014410A">
      <w:pPr>
        <w:spacing w:before="240"/>
        <w:jc w:val="both"/>
        <w:rPr>
          <w:rFonts w:ascii="Times New Roman" w:hAnsi="Times New Roman" w:cs="Times New Roman"/>
          <w:b/>
          <w:bCs/>
          <w:sz w:val="24"/>
          <w:szCs w:val="24"/>
        </w:rPr>
      </w:pPr>
      <w:r w:rsidRPr="006201B8">
        <w:rPr>
          <w:rFonts w:ascii="Times New Roman" w:hAnsi="Times New Roman" w:cs="Times New Roman"/>
          <w:b/>
          <w:bCs/>
          <w:sz w:val="24"/>
          <w:szCs w:val="24"/>
        </w:rPr>
        <w:t>RESULTS AND DISCUSSION</w:t>
      </w:r>
    </w:p>
    <w:p w14:paraId="0976560B" w14:textId="181DEDB6" w:rsidR="001E350F" w:rsidRPr="006201B8" w:rsidRDefault="001E350F" w:rsidP="001450D8">
      <w:pPr>
        <w:spacing w:line="276"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Measurement of Knowledge</w:t>
      </w:r>
    </w:p>
    <w:p w14:paraId="0585938C" w14:textId="21AF4ED6" w:rsidR="001E350F" w:rsidRPr="006201B8" w:rsidRDefault="001E350F" w:rsidP="00C51360">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Knowledge is a crucial prerequisite for adoption of improved agricultural technologies, as it directly influences farmers’ decision-making behaviour</w:t>
      </w:r>
      <w:r w:rsidR="000D64ED" w:rsidRPr="006201B8">
        <w:rPr>
          <w:rFonts w:ascii="Times New Roman" w:hAnsi="Times New Roman" w:cs="Times New Roman"/>
          <w:sz w:val="24"/>
          <w:szCs w:val="24"/>
        </w:rPr>
        <w:t xml:space="preserve"> (Adnan et. al., 2018)</w:t>
      </w:r>
      <w:r w:rsidRPr="006201B8">
        <w:rPr>
          <w:rFonts w:ascii="Times New Roman" w:hAnsi="Times New Roman" w:cs="Times New Roman"/>
          <w:sz w:val="24"/>
          <w:szCs w:val="24"/>
        </w:rPr>
        <w:t>. In the present study, knowledge was operationally defined as the amount of information gained and retained by the respondents regarding recommended mustard production technologies demonstrated under Cluster Front Line Demonstrations (CFLDs)</w:t>
      </w:r>
      <w:r w:rsidR="000D64ED" w:rsidRPr="006201B8">
        <w:rPr>
          <w:rFonts w:ascii="Times New Roman" w:hAnsi="Times New Roman" w:cs="Times New Roman"/>
          <w:sz w:val="24"/>
          <w:szCs w:val="24"/>
        </w:rPr>
        <w:t xml:space="preserve"> (</w:t>
      </w:r>
      <w:proofErr w:type="spellStart"/>
      <w:r w:rsidR="000D64ED" w:rsidRPr="006201B8">
        <w:rPr>
          <w:rFonts w:ascii="Times New Roman" w:hAnsi="Times New Roman" w:cs="Times New Roman"/>
          <w:sz w:val="24"/>
          <w:szCs w:val="24"/>
        </w:rPr>
        <w:t>Balai</w:t>
      </w:r>
      <w:proofErr w:type="spellEnd"/>
      <w:r w:rsidR="000D64ED" w:rsidRPr="006201B8">
        <w:rPr>
          <w:rFonts w:ascii="Times New Roman" w:hAnsi="Times New Roman" w:cs="Times New Roman"/>
          <w:sz w:val="24"/>
          <w:szCs w:val="24"/>
        </w:rPr>
        <w:t xml:space="preserve"> et. al., 2021)</w:t>
      </w:r>
      <w:r w:rsidRPr="006201B8">
        <w:rPr>
          <w:rFonts w:ascii="Times New Roman" w:hAnsi="Times New Roman" w:cs="Times New Roman"/>
          <w:sz w:val="24"/>
          <w:szCs w:val="24"/>
        </w:rPr>
        <w:t>.</w:t>
      </w:r>
      <w:r w:rsidR="001450D8" w:rsidRPr="006201B8">
        <w:rPr>
          <w:rFonts w:ascii="Times New Roman" w:hAnsi="Times New Roman" w:cs="Times New Roman"/>
          <w:sz w:val="24"/>
          <w:szCs w:val="24"/>
        </w:rPr>
        <w:t xml:space="preserve"> </w:t>
      </w:r>
      <w:r w:rsidRPr="006201B8">
        <w:rPr>
          <w:rFonts w:ascii="Times New Roman" w:hAnsi="Times New Roman" w:cs="Times New Roman"/>
          <w:sz w:val="24"/>
          <w:szCs w:val="24"/>
        </w:rPr>
        <w:t>To measure the knowledge level, a structured knowledge test covering important aspects of mustard production technologies was administered to both beneficiary and non-beneficiary respondents</w:t>
      </w:r>
      <w:r w:rsidR="008E04B2" w:rsidRPr="006201B8">
        <w:rPr>
          <w:rFonts w:ascii="Times New Roman" w:hAnsi="Times New Roman" w:cs="Times New Roman"/>
          <w:sz w:val="24"/>
          <w:szCs w:val="24"/>
        </w:rPr>
        <w:t xml:space="preserve"> (Meena et. al., 2020)</w:t>
      </w:r>
      <w:r w:rsidRPr="006201B8">
        <w:rPr>
          <w:rFonts w:ascii="Times New Roman" w:hAnsi="Times New Roman" w:cs="Times New Roman"/>
          <w:sz w:val="24"/>
          <w:szCs w:val="24"/>
        </w:rPr>
        <w:t>. Based on the obtained scores, respondents were categorized into low, medium and high knowledge levels using mean (53.02) and standard deviation (6.87) as the basis of classification.</w:t>
      </w:r>
    </w:p>
    <w:p w14:paraId="568CB7B7" w14:textId="566159AE" w:rsidR="0035761E" w:rsidRPr="006201B8" w:rsidRDefault="0035761E" w:rsidP="001450D8">
      <w:pPr>
        <w:spacing w:line="276" w:lineRule="auto"/>
        <w:jc w:val="both"/>
        <w:rPr>
          <w:rFonts w:ascii="Times New Roman" w:hAnsi="Times New Roman" w:cs="Times New Roman"/>
          <w:sz w:val="24"/>
          <w:szCs w:val="24"/>
        </w:rPr>
      </w:pPr>
      <w:r w:rsidRPr="006201B8">
        <w:rPr>
          <w:rFonts w:ascii="Times New Roman" w:hAnsi="Times New Roman" w:cs="Times New Roman"/>
          <w:b/>
          <w:bCs/>
          <w:sz w:val="24"/>
          <w:szCs w:val="24"/>
        </w:rPr>
        <w:lastRenderedPageBreak/>
        <w:t>Distribution of respondents according to knowledge level about CFLD</w:t>
      </w:r>
    </w:p>
    <w:p w14:paraId="286B4743" w14:textId="4DA00F99" w:rsidR="0035761E" w:rsidRPr="006201B8" w:rsidRDefault="0035761E" w:rsidP="00C51360">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Knowledge serves as the foundation for the adoption of improved agricultural technologies, influencing farmers' behaviour and decision-making processes. In the present investigation, knowledge was operationalized as the amount of information gained and retained by the respondents regarding mustard production technologies demonstrated under cluster front line demonstration (CFLD). To comprehensively assess this aspect, a knowledge test was administered to both beneficiary and non-beneficiary respondents. Based on the scores obtained, respondents were classified into three categories low, medium, and high using the mean value (53.02) and standard deviation (6.87) as classification criteria.</w:t>
      </w:r>
      <w:r w:rsidR="003502F9" w:rsidRPr="006201B8">
        <w:rPr>
          <w:rFonts w:ascii="Times New Roman" w:hAnsi="Times New Roman" w:cs="Times New Roman"/>
          <w:sz w:val="24"/>
          <w:szCs w:val="24"/>
        </w:rPr>
        <w:t xml:space="preserve"> Similar trend was observed by Prasanna et. al. (2024) and </w:t>
      </w:r>
      <w:proofErr w:type="spellStart"/>
      <w:r w:rsidR="003502F9" w:rsidRPr="006201B8">
        <w:rPr>
          <w:rFonts w:ascii="Times New Roman" w:hAnsi="Times New Roman" w:cs="Times New Roman"/>
          <w:sz w:val="24"/>
          <w:szCs w:val="24"/>
        </w:rPr>
        <w:t>Opara</w:t>
      </w:r>
      <w:proofErr w:type="spellEnd"/>
      <w:r w:rsidR="003502F9" w:rsidRPr="006201B8">
        <w:rPr>
          <w:rFonts w:ascii="Times New Roman" w:hAnsi="Times New Roman" w:cs="Times New Roman"/>
          <w:sz w:val="24"/>
          <w:szCs w:val="24"/>
        </w:rPr>
        <w:t xml:space="preserve"> and </w:t>
      </w:r>
      <w:r w:rsidR="003502F9" w:rsidRPr="006201B8">
        <w:rPr>
          <w:rFonts w:ascii="Times New Roman" w:hAnsi="Times New Roman" w:cs="Times New Roman"/>
          <w:sz w:val="24"/>
          <w:szCs w:val="24"/>
          <w:lang w:val="de-DE"/>
        </w:rPr>
        <w:t>Uwah (2021).</w:t>
      </w:r>
    </w:p>
    <w:p w14:paraId="36999FBF" w14:textId="1AA1435D" w:rsidR="0035761E" w:rsidRPr="006201B8" w:rsidRDefault="0035761E" w:rsidP="001450D8">
      <w:pPr>
        <w:spacing w:line="276" w:lineRule="auto"/>
        <w:ind w:left="1418" w:hanging="1418"/>
        <w:rPr>
          <w:rFonts w:ascii="Times New Roman" w:hAnsi="Times New Roman" w:cs="Times New Roman"/>
          <w:b/>
          <w:bCs/>
          <w:sz w:val="24"/>
          <w:szCs w:val="24"/>
        </w:rPr>
      </w:pPr>
      <w:r w:rsidRPr="006201B8">
        <w:rPr>
          <w:rFonts w:ascii="Times New Roman" w:hAnsi="Times New Roman" w:cs="Times New Roman"/>
          <w:b/>
          <w:bCs/>
          <w:sz w:val="24"/>
          <w:szCs w:val="24"/>
        </w:rPr>
        <w:t>Table 1: Distribution of respondents according to knowledge level about CFLD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54"/>
        <w:gridCol w:w="992"/>
        <w:gridCol w:w="1168"/>
        <w:gridCol w:w="902"/>
        <w:gridCol w:w="1167"/>
        <w:gridCol w:w="658"/>
        <w:gridCol w:w="1075"/>
      </w:tblGrid>
      <w:tr w:rsidR="006201B8" w:rsidRPr="006201B8" w14:paraId="434313DD" w14:textId="77777777" w:rsidTr="00832552">
        <w:trPr>
          <w:trHeight w:val="287"/>
        </w:trPr>
        <w:tc>
          <w:tcPr>
            <w:tcW w:w="1694" w:type="pct"/>
            <w:vMerge w:val="restart"/>
            <w:vAlign w:val="center"/>
          </w:tcPr>
          <w:p w14:paraId="5B8B0DBA" w14:textId="77777777" w:rsidR="00C51360" w:rsidRPr="006201B8" w:rsidRDefault="00C51360" w:rsidP="001450D8">
            <w:pPr>
              <w:spacing w:after="0" w:line="276" w:lineRule="auto"/>
              <w:ind w:left="145"/>
              <w:rPr>
                <w:rFonts w:ascii="Times New Roman" w:hAnsi="Times New Roman" w:cs="Times New Roman"/>
                <w:b/>
                <w:bCs/>
                <w:sz w:val="23"/>
                <w:szCs w:val="23"/>
              </w:rPr>
            </w:pPr>
            <w:r w:rsidRPr="006201B8">
              <w:rPr>
                <w:rFonts w:ascii="Times New Roman" w:hAnsi="Times New Roman" w:cs="Times New Roman"/>
                <w:b/>
                <w:bCs/>
                <w:sz w:val="23"/>
                <w:szCs w:val="23"/>
              </w:rPr>
              <w:t>Categories</w:t>
            </w:r>
          </w:p>
        </w:tc>
        <w:tc>
          <w:tcPr>
            <w:tcW w:w="3306" w:type="pct"/>
            <w:gridSpan w:val="6"/>
            <w:vAlign w:val="center"/>
          </w:tcPr>
          <w:p w14:paraId="009A873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Respondents</w:t>
            </w:r>
          </w:p>
        </w:tc>
      </w:tr>
      <w:tr w:rsidR="006201B8" w:rsidRPr="006201B8" w14:paraId="5DD6B04F" w14:textId="77777777" w:rsidTr="00832552">
        <w:trPr>
          <w:trHeight w:val="638"/>
        </w:trPr>
        <w:tc>
          <w:tcPr>
            <w:tcW w:w="1694" w:type="pct"/>
            <w:vMerge/>
            <w:tcBorders>
              <w:top w:val="nil"/>
            </w:tcBorders>
            <w:vAlign w:val="center"/>
          </w:tcPr>
          <w:p w14:paraId="4FFDA37C" w14:textId="77777777" w:rsidR="00C51360" w:rsidRPr="006201B8" w:rsidRDefault="00C51360" w:rsidP="001450D8">
            <w:pPr>
              <w:spacing w:after="0" w:line="276" w:lineRule="auto"/>
              <w:ind w:left="145"/>
              <w:rPr>
                <w:rFonts w:ascii="Times New Roman" w:hAnsi="Times New Roman" w:cs="Times New Roman"/>
                <w:b/>
                <w:bCs/>
                <w:sz w:val="23"/>
                <w:szCs w:val="23"/>
              </w:rPr>
            </w:pPr>
          </w:p>
        </w:tc>
        <w:tc>
          <w:tcPr>
            <w:tcW w:w="1197" w:type="pct"/>
            <w:gridSpan w:val="2"/>
            <w:vAlign w:val="center"/>
          </w:tcPr>
          <w:p w14:paraId="5075A24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Beneficiary respondents</w:t>
            </w:r>
          </w:p>
          <w:p w14:paraId="4BDFCD5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(n=80)</w:t>
            </w:r>
          </w:p>
        </w:tc>
        <w:tc>
          <w:tcPr>
            <w:tcW w:w="1147" w:type="pct"/>
            <w:gridSpan w:val="2"/>
            <w:vAlign w:val="center"/>
          </w:tcPr>
          <w:p w14:paraId="63D5885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Non-beneficiary respondents (n=80)</w:t>
            </w:r>
          </w:p>
        </w:tc>
        <w:tc>
          <w:tcPr>
            <w:tcW w:w="961" w:type="pct"/>
            <w:gridSpan w:val="2"/>
            <w:vAlign w:val="center"/>
          </w:tcPr>
          <w:p w14:paraId="11DCC74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Overall respondents (N=160)</w:t>
            </w:r>
          </w:p>
        </w:tc>
      </w:tr>
      <w:tr w:rsidR="006201B8" w:rsidRPr="006201B8" w14:paraId="3A7CE0FD" w14:textId="77777777" w:rsidTr="00832552">
        <w:trPr>
          <w:trHeight w:val="350"/>
        </w:trPr>
        <w:tc>
          <w:tcPr>
            <w:tcW w:w="1694" w:type="pct"/>
            <w:vMerge/>
            <w:tcBorders>
              <w:top w:val="nil"/>
            </w:tcBorders>
            <w:vAlign w:val="center"/>
          </w:tcPr>
          <w:p w14:paraId="1D23A401" w14:textId="77777777" w:rsidR="00C51360" w:rsidRPr="006201B8" w:rsidRDefault="00C51360" w:rsidP="001450D8">
            <w:pPr>
              <w:spacing w:after="0" w:line="276" w:lineRule="auto"/>
              <w:ind w:left="145"/>
              <w:rPr>
                <w:rFonts w:ascii="Times New Roman" w:hAnsi="Times New Roman" w:cs="Times New Roman"/>
                <w:sz w:val="24"/>
                <w:szCs w:val="24"/>
              </w:rPr>
            </w:pPr>
          </w:p>
        </w:tc>
        <w:tc>
          <w:tcPr>
            <w:tcW w:w="550" w:type="pct"/>
            <w:vAlign w:val="center"/>
          </w:tcPr>
          <w:p w14:paraId="7B5769B7"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f</w:t>
            </w:r>
          </w:p>
        </w:tc>
        <w:tc>
          <w:tcPr>
            <w:tcW w:w="648" w:type="pct"/>
            <w:vAlign w:val="center"/>
          </w:tcPr>
          <w:p w14:paraId="637F89E3"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w:t>
            </w:r>
          </w:p>
        </w:tc>
        <w:tc>
          <w:tcPr>
            <w:tcW w:w="500" w:type="pct"/>
            <w:vAlign w:val="center"/>
          </w:tcPr>
          <w:p w14:paraId="2ED9C5C6"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f</w:t>
            </w:r>
          </w:p>
        </w:tc>
        <w:tc>
          <w:tcPr>
            <w:tcW w:w="647" w:type="pct"/>
            <w:vAlign w:val="center"/>
          </w:tcPr>
          <w:p w14:paraId="7384FD84"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w:t>
            </w:r>
          </w:p>
        </w:tc>
        <w:tc>
          <w:tcPr>
            <w:tcW w:w="365" w:type="pct"/>
            <w:vAlign w:val="center"/>
          </w:tcPr>
          <w:p w14:paraId="4FFEA0D2"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f</w:t>
            </w:r>
          </w:p>
        </w:tc>
        <w:tc>
          <w:tcPr>
            <w:tcW w:w="596" w:type="pct"/>
            <w:vAlign w:val="center"/>
          </w:tcPr>
          <w:p w14:paraId="766C7978" w14:textId="77777777" w:rsidR="00C51360" w:rsidRPr="006201B8" w:rsidRDefault="00C51360" w:rsidP="001450D8">
            <w:pPr>
              <w:spacing w:after="0" w:line="276" w:lineRule="auto"/>
              <w:ind w:left="145"/>
              <w:jc w:val="center"/>
              <w:rPr>
                <w:rFonts w:ascii="Times New Roman" w:hAnsi="Times New Roman" w:cs="Times New Roman"/>
                <w:b/>
                <w:bCs/>
                <w:sz w:val="24"/>
                <w:szCs w:val="24"/>
              </w:rPr>
            </w:pPr>
            <w:r w:rsidRPr="006201B8">
              <w:rPr>
                <w:rFonts w:ascii="Times New Roman" w:hAnsi="Times New Roman" w:cs="Times New Roman"/>
                <w:b/>
                <w:bCs/>
                <w:sz w:val="23"/>
                <w:szCs w:val="23"/>
              </w:rPr>
              <w:t>%</w:t>
            </w:r>
          </w:p>
        </w:tc>
      </w:tr>
      <w:tr w:rsidR="006201B8" w:rsidRPr="006201B8" w14:paraId="3BB37FF9" w14:textId="77777777" w:rsidTr="00832552">
        <w:trPr>
          <w:trHeight w:val="332"/>
        </w:trPr>
        <w:tc>
          <w:tcPr>
            <w:tcW w:w="1694" w:type="pct"/>
            <w:vAlign w:val="center"/>
          </w:tcPr>
          <w:p w14:paraId="3FDEF21E" w14:textId="77777777" w:rsidR="00C51360" w:rsidRPr="006201B8" w:rsidRDefault="00C51360" w:rsidP="001450D8">
            <w:pPr>
              <w:spacing w:after="0" w:line="276" w:lineRule="auto"/>
              <w:ind w:left="145"/>
              <w:rPr>
                <w:rFonts w:ascii="Times New Roman" w:hAnsi="Times New Roman" w:cs="Times New Roman"/>
                <w:sz w:val="24"/>
                <w:szCs w:val="24"/>
              </w:rPr>
            </w:pPr>
            <w:r w:rsidRPr="006201B8">
              <w:rPr>
                <w:rFonts w:ascii="Times New Roman" w:hAnsi="Times New Roman" w:cs="Times New Roman"/>
                <w:sz w:val="24"/>
                <w:szCs w:val="24"/>
              </w:rPr>
              <w:t>Low (&lt;46.15)</w:t>
            </w:r>
          </w:p>
        </w:tc>
        <w:tc>
          <w:tcPr>
            <w:tcW w:w="550" w:type="pct"/>
            <w:vAlign w:val="center"/>
          </w:tcPr>
          <w:p w14:paraId="66FB34C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12</w:t>
            </w:r>
          </w:p>
        </w:tc>
        <w:tc>
          <w:tcPr>
            <w:tcW w:w="648" w:type="pct"/>
            <w:vAlign w:val="center"/>
          </w:tcPr>
          <w:p w14:paraId="4E257663"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15.00</w:t>
            </w:r>
          </w:p>
        </w:tc>
        <w:tc>
          <w:tcPr>
            <w:tcW w:w="500" w:type="pct"/>
            <w:vAlign w:val="center"/>
          </w:tcPr>
          <w:p w14:paraId="0E3B8C9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32</w:t>
            </w:r>
          </w:p>
        </w:tc>
        <w:tc>
          <w:tcPr>
            <w:tcW w:w="647" w:type="pct"/>
            <w:vAlign w:val="center"/>
          </w:tcPr>
          <w:p w14:paraId="1D8DEB94"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40.00</w:t>
            </w:r>
          </w:p>
        </w:tc>
        <w:tc>
          <w:tcPr>
            <w:tcW w:w="365" w:type="pct"/>
            <w:vAlign w:val="center"/>
          </w:tcPr>
          <w:p w14:paraId="68935B5D"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44</w:t>
            </w:r>
          </w:p>
        </w:tc>
        <w:tc>
          <w:tcPr>
            <w:tcW w:w="596" w:type="pct"/>
            <w:vAlign w:val="center"/>
          </w:tcPr>
          <w:p w14:paraId="7824ED60"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27.50</w:t>
            </w:r>
          </w:p>
        </w:tc>
      </w:tr>
      <w:tr w:rsidR="006201B8" w:rsidRPr="006201B8" w14:paraId="1575B946" w14:textId="77777777" w:rsidTr="00832552">
        <w:trPr>
          <w:trHeight w:val="323"/>
        </w:trPr>
        <w:tc>
          <w:tcPr>
            <w:tcW w:w="1694" w:type="pct"/>
            <w:vAlign w:val="center"/>
          </w:tcPr>
          <w:p w14:paraId="15981EC4" w14:textId="77777777" w:rsidR="00C51360" w:rsidRPr="006201B8" w:rsidRDefault="00C51360" w:rsidP="001450D8">
            <w:pPr>
              <w:spacing w:after="0" w:line="276" w:lineRule="auto"/>
              <w:ind w:left="145"/>
              <w:rPr>
                <w:rFonts w:ascii="Times New Roman" w:hAnsi="Times New Roman" w:cs="Times New Roman"/>
                <w:sz w:val="24"/>
                <w:szCs w:val="24"/>
              </w:rPr>
            </w:pPr>
            <w:r w:rsidRPr="006201B8">
              <w:rPr>
                <w:rFonts w:ascii="Times New Roman" w:hAnsi="Times New Roman" w:cs="Times New Roman"/>
                <w:sz w:val="24"/>
                <w:szCs w:val="24"/>
              </w:rPr>
              <w:t>Medium (46.15 to 59.88)</w:t>
            </w:r>
          </w:p>
        </w:tc>
        <w:tc>
          <w:tcPr>
            <w:tcW w:w="550" w:type="pct"/>
            <w:vAlign w:val="center"/>
          </w:tcPr>
          <w:p w14:paraId="07E0FC94"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36</w:t>
            </w:r>
          </w:p>
        </w:tc>
        <w:tc>
          <w:tcPr>
            <w:tcW w:w="648" w:type="pct"/>
            <w:vAlign w:val="center"/>
          </w:tcPr>
          <w:p w14:paraId="5D467628"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45.00</w:t>
            </w:r>
          </w:p>
        </w:tc>
        <w:tc>
          <w:tcPr>
            <w:tcW w:w="500" w:type="pct"/>
            <w:vAlign w:val="center"/>
          </w:tcPr>
          <w:p w14:paraId="732FC5CD"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47</w:t>
            </w:r>
          </w:p>
        </w:tc>
        <w:tc>
          <w:tcPr>
            <w:tcW w:w="647" w:type="pct"/>
            <w:vAlign w:val="center"/>
          </w:tcPr>
          <w:p w14:paraId="0AC4518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58.75</w:t>
            </w:r>
          </w:p>
        </w:tc>
        <w:tc>
          <w:tcPr>
            <w:tcW w:w="365" w:type="pct"/>
            <w:vAlign w:val="center"/>
          </w:tcPr>
          <w:p w14:paraId="287915F1"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83</w:t>
            </w:r>
          </w:p>
        </w:tc>
        <w:tc>
          <w:tcPr>
            <w:tcW w:w="596" w:type="pct"/>
            <w:vAlign w:val="center"/>
          </w:tcPr>
          <w:p w14:paraId="484B8D3A"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51.87</w:t>
            </w:r>
          </w:p>
        </w:tc>
      </w:tr>
      <w:tr w:rsidR="006201B8" w:rsidRPr="006201B8" w14:paraId="6BC8E9EF" w14:textId="77777777" w:rsidTr="00832552">
        <w:trPr>
          <w:trHeight w:val="305"/>
        </w:trPr>
        <w:tc>
          <w:tcPr>
            <w:tcW w:w="1694" w:type="pct"/>
            <w:vAlign w:val="center"/>
          </w:tcPr>
          <w:p w14:paraId="2DB6A758" w14:textId="77777777" w:rsidR="00C51360" w:rsidRPr="006201B8" w:rsidRDefault="00C51360" w:rsidP="001450D8">
            <w:pPr>
              <w:spacing w:after="0" w:line="276" w:lineRule="auto"/>
              <w:ind w:left="145"/>
              <w:rPr>
                <w:rFonts w:ascii="Times New Roman" w:hAnsi="Times New Roman" w:cs="Times New Roman"/>
                <w:sz w:val="24"/>
                <w:szCs w:val="24"/>
              </w:rPr>
            </w:pPr>
            <w:r w:rsidRPr="006201B8">
              <w:rPr>
                <w:rFonts w:ascii="Times New Roman" w:hAnsi="Times New Roman" w:cs="Times New Roman"/>
                <w:sz w:val="24"/>
                <w:szCs w:val="24"/>
              </w:rPr>
              <w:t>High (&gt;59.88)</w:t>
            </w:r>
          </w:p>
        </w:tc>
        <w:tc>
          <w:tcPr>
            <w:tcW w:w="550" w:type="pct"/>
            <w:vAlign w:val="center"/>
          </w:tcPr>
          <w:p w14:paraId="533E9A5B"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32</w:t>
            </w:r>
          </w:p>
        </w:tc>
        <w:tc>
          <w:tcPr>
            <w:tcW w:w="648" w:type="pct"/>
            <w:vAlign w:val="center"/>
          </w:tcPr>
          <w:p w14:paraId="23B48886"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40.00</w:t>
            </w:r>
          </w:p>
        </w:tc>
        <w:tc>
          <w:tcPr>
            <w:tcW w:w="500" w:type="pct"/>
            <w:vAlign w:val="center"/>
          </w:tcPr>
          <w:p w14:paraId="5FE652FF"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w:t>
            </w:r>
          </w:p>
        </w:tc>
        <w:tc>
          <w:tcPr>
            <w:tcW w:w="647" w:type="pct"/>
            <w:vAlign w:val="center"/>
          </w:tcPr>
          <w:p w14:paraId="220AE412"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1.25</w:t>
            </w:r>
          </w:p>
        </w:tc>
        <w:tc>
          <w:tcPr>
            <w:tcW w:w="365" w:type="pct"/>
            <w:vAlign w:val="center"/>
          </w:tcPr>
          <w:p w14:paraId="16DC3B71"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33</w:t>
            </w:r>
          </w:p>
        </w:tc>
        <w:tc>
          <w:tcPr>
            <w:tcW w:w="596" w:type="pct"/>
            <w:vAlign w:val="center"/>
          </w:tcPr>
          <w:p w14:paraId="19E11AAC" w14:textId="77777777" w:rsidR="00C51360" w:rsidRPr="006201B8" w:rsidRDefault="00C51360" w:rsidP="001450D8">
            <w:pPr>
              <w:spacing w:after="0" w:line="276" w:lineRule="auto"/>
              <w:ind w:left="145"/>
              <w:jc w:val="center"/>
              <w:rPr>
                <w:rFonts w:ascii="Times New Roman" w:hAnsi="Times New Roman" w:cs="Times New Roman"/>
                <w:sz w:val="24"/>
                <w:szCs w:val="24"/>
              </w:rPr>
            </w:pPr>
            <w:r w:rsidRPr="006201B8">
              <w:rPr>
                <w:rFonts w:ascii="Times New Roman" w:hAnsi="Times New Roman" w:cs="Times New Roman"/>
                <w:sz w:val="24"/>
                <w:szCs w:val="24"/>
              </w:rPr>
              <w:t>20.63</w:t>
            </w:r>
          </w:p>
        </w:tc>
      </w:tr>
    </w:tbl>
    <w:p w14:paraId="15C37189" w14:textId="77777777" w:rsidR="0035761E" w:rsidRPr="006201B8" w:rsidRDefault="0035761E" w:rsidP="001450D8">
      <w:pPr>
        <w:spacing w:line="276" w:lineRule="auto"/>
        <w:rPr>
          <w:rFonts w:ascii="Times New Roman" w:hAnsi="Times New Roman" w:cs="Times New Roman"/>
          <w:sz w:val="24"/>
          <w:szCs w:val="24"/>
        </w:rPr>
      </w:pPr>
      <w:r w:rsidRPr="006201B8">
        <w:rPr>
          <w:rFonts w:ascii="Times New Roman" w:hAnsi="Times New Roman" w:cs="Times New Roman"/>
          <w:sz w:val="24"/>
          <w:szCs w:val="24"/>
        </w:rPr>
        <w:t>Mean:</w:t>
      </w:r>
      <w:r w:rsidRPr="006201B8">
        <w:rPr>
          <w:rFonts w:ascii="Times New Roman" w:hAnsi="Times New Roman" w:cs="Times New Roman"/>
          <w:spacing w:val="-4"/>
          <w:sz w:val="24"/>
          <w:szCs w:val="24"/>
        </w:rPr>
        <w:t xml:space="preserve"> </w:t>
      </w:r>
      <w:r w:rsidRPr="006201B8">
        <w:rPr>
          <w:rFonts w:ascii="Times New Roman" w:hAnsi="Times New Roman" w:cs="Times New Roman"/>
          <w:sz w:val="24"/>
          <w:szCs w:val="24"/>
        </w:rPr>
        <w:t xml:space="preserve">53.02      </w:t>
      </w:r>
      <w:r w:rsidRPr="006201B8">
        <w:rPr>
          <w:rFonts w:ascii="Times New Roman" w:hAnsi="Times New Roman" w:cs="Times New Roman"/>
          <w:spacing w:val="26"/>
          <w:sz w:val="24"/>
          <w:szCs w:val="24"/>
        </w:rPr>
        <w:t xml:space="preserve"> </w:t>
      </w:r>
      <w:r w:rsidRPr="006201B8">
        <w:rPr>
          <w:rFonts w:ascii="Times New Roman" w:hAnsi="Times New Roman" w:cs="Times New Roman"/>
          <w:sz w:val="24"/>
          <w:szCs w:val="24"/>
        </w:rPr>
        <w:t>S.D.:</w:t>
      </w:r>
      <w:r w:rsidRPr="006201B8">
        <w:rPr>
          <w:rFonts w:ascii="Times New Roman" w:hAnsi="Times New Roman" w:cs="Times New Roman"/>
          <w:spacing w:val="-1"/>
          <w:sz w:val="24"/>
          <w:szCs w:val="24"/>
        </w:rPr>
        <w:t xml:space="preserve"> 6.87</w:t>
      </w:r>
    </w:p>
    <w:p w14:paraId="05E7440E" w14:textId="5D5AFEE1"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The distribution of respondents according to their knowledge level about CFLD is presented in Table 1. Among beneficiary respondents, a considerable proportion (45.00%) were found to have a medium level of knowledge, followed by 40.00% with a high level of knowledge and only 15.00% with a low level of knowledge. In contrast, among non-beneficiary respondents, the majority (58.75%) had a medium level of knowledge, while a much smaller proportion (1.25%) demonstrated a high level of knowledge and 40.00% fell into the low knowledge category.</w:t>
      </w:r>
    </w:p>
    <w:p w14:paraId="58E1F2FD" w14:textId="77777777" w:rsidR="00107183" w:rsidRPr="006201B8" w:rsidRDefault="00107183" w:rsidP="00107183">
      <w:pPr>
        <w:jc w:val="center"/>
        <w:rPr>
          <w:rFonts w:ascii="Times New Roman" w:hAnsi="Times New Roman" w:cs="Times New Roman"/>
        </w:rPr>
      </w:pPr>
      <w:r w:rsidRPr="006201B8">
        <w:rPr>
          <w:rFonts w:ascii="Times New Roman" w:hAnsi="Times New Roman" w:cs="Times New Roman"/>
          <w:noProof/>
        </w:rPr>
        <w:lastRenderedPageBreak/>
        <w:drawing>
          <wp:inline distT="0" distB="0" distL="0" distR="0" wp14:anchorId="2FFBC9A0" wp14:editId="0B95C09B">
            <wp:extent cx="5592445" cy="2543175"/>
            <wp:effectExtent l="0" t="0" r="8255" b="9525"/>
            <wp:docPr id="799778434" name="Chart 1">
              <a:extLst xmlns:a="http://schemas.openxmlformats.org/drawingml/2006/main">
                <a:ext uri="{FF2B5EF4-FFF2-40B4-BE49-F238E27FC236}">
                  <a16:creationId xmlns:a16="http://schemas.microsoft.com/office/drawing/2014/main" id="{B9E08F95-F40A-4DEA-8E70-789A622E3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33C43A" w14:textId="1369B8B8" w:rsidR="00107183" w:rsidRPr="006201B8" w:rsidRDefault="00107183" w:rsidP="00107183">
      <w:pPr>
        <w:ind w:left="1134" w:hanging="1134"/>
        <w:jc w:val="center"/>
        <w:rPr>
          <w:rFonts w:ascii="Times New Roman" w:hAnsi="Times New Roman" w:cs="Times New Roman"/>
          <w:b/>
          <w:bCs/>
          <w:sz w:val="24"/>
          <w:szCs w:val="24"/>
          <w:lang w:val="en-US"/>
        </w:rPr>
      </w:pPr>
      <w:r w:rsidRPr="006201B8">
        <w:rPr>
          <w:rFonts w:ascii="Times New Roman" w:hAnsi="Times New Roman" w:cs="Times New Roman"/>
          <w:b/>
          <w:bCs/>
          <w:sz w:val="24"/>
          <w:szCs w:val="24"/>
          <w:lang w:val="en-US"/>
        </w:rPr>
        <w:t>Fig. 1: Distribution of respondents according to knowledge level about CFLD</w:t>
      </w:r>
    </w:p>
    <w:p w14:paraId="16A7046D" w14:textId="77777777" w:rsidR="003502F9"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In contrast, among non-beneficiary respondents, the majority (58.75%) had a medium level of knowledge, while a much smaller proportion (1.25%) demonstrated a high level of knowledge and 40.00% fell into the low knowledge category. Considering all respondents together, more than half (51.87%) exhibited a medium level of knowledge, followed by 27.50% in the low category and 20.63% in the high category. These results clearly indicate that beneficiary farmers possessed a comparatively higher level of knowledge regarding mustard production technologies as compared to non-beneficiary farmers. This highlights the positive impact of CFLD interventions in enhancing the knowledge base of participating farmers. The findings are consistent with earlier reports by </w:t>
      </w:r>
      <w:proofErr w:type="spellStart"/>
      <w:r w:rsidRPr="006201B8">
        <w:rPr>
          <w:rFonts w:ascii="Times New Roman" w:hAnsi="Times New Roman" w:cs="Times New Roman"/>
          <w:sz w:val="24"/>
          <w:szCs w:val="24"/>
        </w:rPr>
        <w:t>Pokar</w:t>
      </w:r>
      <w:proofErr w:type="spellEnd"/>
      <w:r w:rsidRPr="006201B8">
        <w:rPr>
          <w:rFonts w:ascii="Times New Roman" w:hAnsi="Times New Roman" w:cs="Times New Roman"/>
          <w:sz w:val="24"/>
          <w:szCs w:val="24"/>
        </w:rPr>
        <w:t xml:space="preserv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(2014), Rathod and Gaikwad (2016), Kale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(2017), and </w:t>
      </w:r>
      <w:proofErr w:type="spellStart"/>
      <w:r w:rsidRPr="006201B8">
        <w:rPr>
          <w:rFonts w:ascii="Times New Roman" w:hAnsi="Times New Roman" w:cs="Times New Roman"/>
          <w:sz w:val="24"/>
          <w:szCs w:val="24"/>
        </w:rPr>
        <w:t>Rajashekar</w:t>
      </w:r>
      <w:proofErr w:type="spellEnd"/>
      <w:r w:rsidRPr="006201B8">
        <w:rPr>
          <w:rFonts w:ascii="Times New Roman" w:hAnsi="Times New Roman" w:cs="Times New Roman"/>
          <w:sz w:val="24"/>
          <w:szCs w:val="24"/>
        </w:rPr>
        <w:t xml:space="preserv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(2017), who similarly observed that a majority of respondents possessed a medium to high level of knowledge regarding improved crop production technologies.</w:t>
      </w:r>
      <w:r w:rsidR="00D26217" w:rsidRPr="006201B8">
        <w:rPr>
          <w:rFonts w:ascii="Times New Roman" w:hAnsi="Times New Roman" w:cs="Times New Roman"/>
          <w:sz w:val="24"/>
          <w:szCs w:val="24"/>
        </w:rPr>
        <w:t xml:space="preserve"> </w:t>
      </w:r>
    </w:p>
    <w:p w14:paraId="6B5E5179" w14:textId="0EEE883E"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Further, the aspect-wise knowledge level of both beneficiary and non-beneficiary respondents was analysed and the results are presented in Table 2. Among beneficiary respondents, the highest mean percent score (MPS) was observed for “Seed rate and spacing” (100.00, rank 1), followed by “Irrigation management” (96.88, rank 2) and “Nutrient management” (91.82, rank 3). “Time of sowing,” “Improved varieties,” and “Seed treatment” also recorded high MPS values and occupied subsequent ranks. Conversely, aspects like “Selection of land, soil testing and field preparation” and “Harvesting” were relatively less known, occupying lower ranks. Among non-beneficiary respondents, similar trends were observed with “Seed rate and spacing” (87.81) and “Irrigation management” (85.78) ranking at the top, while “Harvesting” (68.75) and “Selection of land, soil testing and field preparation” </w:t>
      </w:r>
      <w:r w:rsidRPr="006201B8">
        <w:rPr>
          <w:rFonts w:ascii="Times New Roman" w:hAnsi="Times New Roman" w:cs="Times New Roman"/>
          <w:sz w:val="24"/>
          <w:szCs w:val="24"/>
        </w:rPr>
        <w:lastRenderedPageBreak/>
        <w:t>(58.28) ranked lowest. When considering all respondents together, the overall trend mirrored the individual categories, with “Seed rate and spacing,” “Irrigation management,” and “Nutrient management” consistently receiving the highest MPS. The pooled mean percent score was found to be 80.33 for all aspects, indicating a generally good knowledge base among respondents. The rank correlation coefficient (</w:t>
      </w:r>
      <w:proofErr w:type="spellStart"/>
      <w:r w:rsidRPr="006201B8">
        <w:rPr>
          <w:rFonts w:ascii="Times New Roman" w:hAnsi="Times New Roman" w:cs="Times New Roman"/>
          <w:sz w:val="24"/>
          <w:szCs w:val="24"/>
        </w:rPr>
        <w:t>r</w:t>
      </w:r>
      <w:r w:rsidRPr="006201B8">
        <w:rPr>
          <w:rFonts w:ascii="Times New Roman" w:hAnsi="Times New Roman" w:cs="Times New Roman"/>
          <w:sz w:val="24"/>
          <w:szCs w:val="24"/>
          <w:vertAlign w:val="subscript"/>
        </w:rPr>
        <w:t>s</w:t>
      </w:r>
      <w:proofErr w:type="spellEnd"/>
      <w:r w:rsidRPr="006201B8">
        <w:rPr>
          <w:rFonts w:ascii="Times New Roman" w:hAnsi="Times New Roman" w:cs="Times New Roman"/>
          <w:sz w:val="24"/>
          <w:szCs w:val="24"/>
        </w:rPr>
        <w:t>) between beneficiary and non-beneficiary respondents was found to be 0.95, which was statistically significant (t = 8.75, **p &lt; 0.01), signifying a strong and positive similarity in the rank ordering of knowledge aspects, though the absolute levels of knowledge differed.</w:t>
      </w:r>
      <w:r w:rsidR="003502F9" w:rsidRPr="006201B8">
        <w:rPr>
          <w:rFonts w:ascii="Times New Roman" w:hAnsi="Times New Roman" w:cs="Times New Roman"/>
          <w:sz w:val="24"/>
          <w:szCs w:val="24"/>
        </w:rPr>
        <w:t xml:space="preserve"> Similarly, </w:t>
      </w:r>
      <w:proofErr w:type="spellStart"/>
      <w:r w:rsidR="003502F9" w:rsidRPr="006201B8">
        <w:rPr>
          <w:rFonts w:ascii="Times New Roman" w:hAnsi="Times New Roman" w:cs="Times New Roman"/>
          <w:sz w:val="24"/>
          <w:szCs w:val="24"/>
        </w:rPr>
        <w:t>Bandi</w:t>
      </w:r>
      <w:proofErr w:type="spellEnd"/>
      <w:r w:rsidR="003502F9" w:rsidRPr="006201B8">
        <w:rPr>
          <w:rFonts w:ascii="Times New Roman" w:hAnsi="Times New Roman" w:cs="Times New Roman"/>
          <w:sz w:val="24"/>
          <w:szCs w:val="24"/>
        </w:rPr>
        <w:t xml:space="preserve"> et. al., (2023) and Angelina and Kumar (2021) also recorded the significantly correlation coefficient between beneficiary and non-beneficiary respondents.</w:t>
      </w:r>
    </w:p>
    <w:p w14:paraId="30AE7247" w14:textId="77777777" w:rsidR="00832552" w:rsidRPr="006201B8" w:rsidRDefault="00832552" w:rsidP="001450D8">
      <w:pPr>
        <w:spacing w:line="276" w:lineRule="auto"/>
        <w:ind w:left="1418" w:hanging="1418"/>
        <w:rPr>
          <w:rFonts w:ascii="Times New Roman" w:hAnsi="Times New Roman" w:cs="Times New Roman"/>
          <w:b/>
          <w:bCs/>
          <w:sz w:val="24"/>
          <w:szCs w:val="24"/>
        </w:rPr>
      </w:pPr>
    </w:p>
    <w:p w14:paraId="70FB78A4" w14:textId="2E69ECCE" w:rsidR="0035761E" w:rsidRPr="006201B8" w:rsidRDefault="0035761E" w:rsidP="001450D8">
      <w:pPr>
        <w:spacing w:line="276" w:lineRule="auto"/>
        <w:ind w:left="1418" w:hanging="1418"/>
        <w:rPr>
          <w:rFonts w:ascii="Times New Roman" w:hAnsi="Times New Roman" w:cs="Times New Roman"/>
          <w:b/>
          <w:bCs/>
          <w:sz w:val="24"/>
          <w:szCs w:val="24"/>
        </w:rPr>
      </w:pPr>
      <w:r w:rsidRPr="006201B8">
        <w:rPr>
          <w:rFonts w:ascii="Times New Roman" w:hAnsi="Times New Roman" w:cs="Times New Roman"/>
          <w:b/>
          <w:bCs/>
          <w:sz w:val="24"/>
          <w:szCs w:val="24"/>
        </w:rPr>
        <w:t>Table</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2:</w:t>
      </w:r>
      <w:r w:rsidRPr="006201B8">
        <w:rPr>
          <w:rFonts w:ascii="Times New Roman" w:hAnsi="Times New Roman" w:cs="Times New Roman"/>
          <w:b/>
          <w:bCs/>
          <w:spacing w:val="-5"/>
          <w:sz w:val="24"/>
          <w:szCs w:val="24"/>
        </w:rPr>
        <w:t xml:space="preserve"> </w:t>
      </w:r>
      <w:bookmarkStart w:id="1" w:name="_Hlk198680481"/>
      <w:r w:rsidRPr="006201B8">
        <w:rPr>
          <w:rFonts w:ascii="Times New Roman" w:hAnsi="Times New Roman" w:cs="Times New Roman"/>
          <w:b/>
          <w:bCs/>
          <w:sz w:val="24"/>
          <w:szCs w:val="24"/>
        </w:rPr>
        <w:t>Aspect-wise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knowledge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level</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of</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respondents</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about</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pacing w:val="-4"/>
          <w:sz w:val="24"/>
          <w:szCs w:val="24"/>
        </w:rPr>
        <w:t>CFLD</w:t>
      </w:r>
      <w:bookmarkEnd w:id="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663"/>
        <w:gridCol w:w="1012"/>
        <w:gridCol w:w="1039"/>
        <w:gridCol w:w="793"/>
        <w:gridCol w:w="837"/>
        <w:gridCol w:w="853"/>
        <w:gridCol w:w="819"/>
      </w:tblGrid>
      <w:tr w:rsidR="006201B8" w:rsidRPr="006201B8" w14:paraId="3F02D3E9" w14:textId="77777777" w:rsidTr="00C51360">
        <w:trPr>
          <w:trHeight w:val="397"/>
        </w:trPr>
        <w:tc>
          <w:tcPr>
            <w:tcW w:w="2032" w:type="pct"/>
            <w:vMerge w:val="restart"/>
            <w:vAlign w:val="center"/>
          </w:tcPr>
          <w:p w14:paraId="6E8D21E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Knowledge Aspects</w:t>
            </w:r>
          </w:p>
        </w:tc>
        <w:tc>
          <w:tcPr>
            <w:tcW w:w="2968" w:type="pct"/>
            <w:gridSpan w:val="6"/>
            <w:vAlign w:val="center"/>
          </w:tcPr>
          <w:p w14:paraId="375B2763"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Respondents</w:t>
            </w:r>
          </w:p>
        </w:tc>
      </w:tr>
      <w:tr w:rsidR="006201B8" w:rsidRPr="006201B8" w14:paraId="20C9FF87" w14:textId="77777777" w:rsidTr="00C51360">
        <w:trPr>
          <w:trHeight w:val="397"/>
        </w:trPr>
        <w:tc>
          <w:tcPr>
            <w:tcW w:w="2032" w:type="pct"/>
            <w:vMerge/>
            <w:tcBorders>
              <w:top w:val="nil"/>
            </w:tcBorders>
            <w:vAlign w:val="center"/>
          </w:tcPr>
          <w:p w14:paraId="0F0060A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1136" w:type="pct"/>
            <w:gridSpan w:val="2"/>
            <w:vAlign w:val="center"/>
          </w:tcPr>
          <w:p w14:paraId="1C899EF9"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Beneficiary respondents (n=80)</w:t>
            </w:r>
          </w:p>
        </w:tc>
        <w:tc>
          <w:tcPr>
            <w:tcW w:w="904" w:type="pct"/>
            <w:gridSpan w:val="2"/>
            <w:vAlign w:val="center"/>
          </w:tcPr>
          <w:p w14:paraId="66A46CEE"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Non- beneficiary</w:t>
            </w:r>
          </w:p>
          <w:p w14:paraId="4CF3C253"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 xml:space="preserve">respondents </w:t>
            </w:r>
          </w:p>
          <w:p w14:paraId="3E72B827"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(n=80)</w:t>
            </w:r>
          </w:p>
        </w:tc>
        <w:tc>
          <w:tcPr>
            <w:tcW w:w="928" w:type="pct"/>
            <w:gridSpan w:val="2"/>
            <w:vAlign w:val="center"/>
          </w:tcPr>
          <w:p w14:paraId="520F8D61"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Overall respondents</w:t>
            </w:r>
          </w:p>
          <w:p w14:paraId="39AF9A94" w14:textId="77777777" w:rsidR="00C51360" w:rsidRPr="006201B8" w:rsidRDefault="00C51360" w:rsidP="001450D8">
            <w:pPr>
              <w:spacing w:after="0" w:line="276" w:lineRule="auto"/>
              <w:ind w:left="145"/>
              <w:jc w:val="center"/>
              <w:rPr>
                <w:rFonts w:ascii="Times New Roman" w:hAnsi="Times New Roman" w:cs="Times New Roman"/>
                <w:b/>
                <w:bCs/>
              </w:rPr>
            </w:pPr>
            <w:r w:rsidRPr="006201B8">
              <w:rPr>
                <w:rFonts w:ascii="Times New Roman" w:hAnsi="Times New Roman" w:cs="Times New Roman"/>
                <w:b/>
                <w:bCs/>
              </w:rPr>
              <w:t>(N =160)</w:t>
            </w:r>
          </w:p>
        </w:tc>
      </w:tr>
      <w:tr w:rsidR="006201B8" w:rsidRPr="006201B8" w14:paraId="33C6C7DC" w14:textId="77777777" w:rsidTr="00C51360">
        <w:trPr>
          <w:trHeight w:val="397"/>
        </w:trPr>
        <w:tc>
          <w:tcPr>
            <w:tcW w:w="2032" w:type="pct"/>
            <w:vMerge/>
            <w:tcBorders>
              <w:top w:val="nil"/>
            </w:tcBorders>
            <w:vAlign w:val="center"/>
          </w:tcPr>
          <w:p w14:paraId="7B10A3EF" w14:textId="77777777" w:rsidR="00C51360" w:rsidRPr="006201B8" w:rsidRDefault="00C51360" w:rsidP="001450D8">
            <w:pPr>
              <w:spacing w:after="0" w:line="276" w:lineRule="auto"/>
              <w:ind w:left="145"/>
              <w:jc w:val="center"/>
              <w:rPr>
                <w:rFonts w:ascii="Times New Roman" w:hAnsi="Times New Roman" w:cs="Times New Roman"/>
                <w:sz w:val="23"/>
                <w:szCs w:val="23"/>
              </w:rPr>
            </w:pPr>
          </w:p>
        </w:tc>
        <w:tc>
          <w:tcPr>
            <w:tcW w:w="561" w:type="pct"/>
            <w:vAlign w:val="center"/>
          </w:tcPr>
          <w:p w14:paraId="486DF3A6"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MPS</w:t>
            </w:r>
          </w:p>
        </w:tc>
        <w:tc>
          <w:tcPr>
            <w:tcW w:w="576" w:type="pct"/>
            <w:vAlign w:val="center"/>
          </w:tcPr>
          <w:p w14:paraId="3D28F7D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Rank</w:t>
            </w:r>
          </w:p>
        </w:tc>
        <w:tc>
          <w:tcPr>
            <w:tcW w:w="440" w:type="pct"/>
            <w:vAlign w:val="center"/>
          </w:tcPr>
          <w:p w14:paraId="67B94A26"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MPS</w:t>
            </w:r>
          </w:p>
        </w:tc>
        <w:tc>
          <w:tcPr>
            <w:tcW w:w="463" w:type="pct"/>
            <w:vAlign w:val="center"/>
          </w:tcPr>
          <w:p w14:paraId="4A5E797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Rank</w:t>
            </w:r>
          </w:p>
        </w:tc>
        <w:tc>
          <w:tcPr>
            <w:tcW w:w="473" w:type="pct"/>
            <w:vAlign w:val="center"/>
          </w:tcPr>
          <w:p w14:paraId="2567502F"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MPS</w:t>
            </w:r>
          </w:p>
        </w:tc>
        <w:tc>
          <w:tcPr>
            <w:tcW w:w="455" w:type="pct"/>
            <w:vAlign w:val="center"/>
          </w:tcPr>
          <w:p w14:paraId="077BCF27"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Rank</w:t>
            </w:r>
          </w:p>
        </w:tc>
      </w:tr>
      <w:tr w:rsidR="006201B8" w:rsidRPr="006201B8" w14:paraId="1F401A04" w14:textId="77777777" w:rsidTr="00C51360">
        <w:trPr>
          <w:trHeight w:val="397"/>
        </w:trPr>
        <w:tc>
          <w:tcPr>
            <w:tcW w:w="2032" w:type="pct"/>
            <w:vAlign w:val="center"/>
          </w:tcPr>
          <w:p w14:paraId="298FEDFA"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Selection of land, soil testing and field preparation</w:t>
            </w:r>
          </w:p>
        </w:tc>
        <w:tc>
          <w:tcPr>
            <w:tcW w:w="561" w:type="pct"/>
            <w:vAlign w:val="center"/>
          </w:tcPr>
          <w:p w14:paraId="11A965C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71.41</w:t>
            </w:r>
          </w:p>
        </w:tc>
        <w:tc>
          <w:tcPr>
            <w:tcW w:w="576" w:type="pct"/>
            <w:vAlign w:val="center"/>
          </w:tcPr>
          <w:p w14:paraId="2AB1D0C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X</w:t>
            </w:r>
          </w:p>
        </w:tc>
        <w:tc>
          <w:tcPr>
            <w:tcW w:w="440" w:type="pct"/>
            <w:vAlign w:val="center"/>
          </w:tcPr>
          <w:p w14:paraId="02A3C54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58.28</w:t>
            </w:r>
          </w:p>
        </w:tc>
        <w:tc>
          <w:tcPr>
            <w:tcW w:w="463" w:type="pct"/>
            <w:vAlign w:val="center"/>
          </w:tcPr>
          <w:p w14:paraId="5FD3095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X</w:t>
            </w:r>
          </w:p>
        </w:tc>
        <w:tc>
          <w:tcPr>
            <w:tcW w:w="473" w:type="pct"/>
            <w:vAlign w:val="center"/>
          </w:tcPr>
          <w:p w14:paraId="3E1AD17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64.84</w:t>
            </w:r>
          </w:p>
        </w:tc>
        <w:tc>
          <w:tcPr>
            <w:tcW w:w="455" w:type="pct"/>
            <w:vAlign w:val="center"/>
          </w:tcPr>
          <w:p w14:paraId="25E3625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X</w:t>
            </w:r>
          </w:p>
        </w:tc>
      </w:tr>
      <w:tr w:rsidR="006201B8" w:rsidRPr="006201B8" w14:paraId="161C5D4D" w14:textId="77777777" w:rsidTr="00C51360">
        <w:trPr>
          <w:trHeight w:val="397"/>
        </w:trPr>
        <w:tc>
          <w:tcPr>
            <w:tcW w:w="2032" w:type="pct"/>
            <w:vAlign w:val="center"/>
          </w:tcPr>
          <w:p w14:paraId="2F235079"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Improved varieties</w:t>
            </w:r>
          </w:p>
        </w:tc>
        <w:tc>
          <w:tcPr>
            <w:tcW w:w="561" w:type="pct"/>
            <w:vAlign w:val="center"/>
          </w:tcPr>
          <w:p w14:paraId="78D301E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90.00</w:t>
            </w:r>
          </w:p>
        </w:tc>
        <w:tc>
          <w:tcPr>
            <w:tcW w:w="576" w:type="pct"/>
            <w:vAlign w:val="center"/>
          </w:tcPr>
          <w:p w14:paraId="51FCF3D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w:t>
            </w:r>
          </w:p>
        </w:tc>
        <w:tc>
          <w:tcPr>
            <w:tcW w:w="440" w:type="pct"/>
            <w:vAlign w:val="center"/>
          </w:tcPr>
          <w:p w14:paraId="7023D2A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72.00</w:t>
            </w:r>
          </w:p>
        </w:tc>
        <w:tc>
          <w:tcPr>
            <w:tcW w:w="463" w:type="pct"/>
            <w:vAlign w:val="center"/>
          </w:tcPr>
          <w:p w14:paraId="29543B9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w:t>
            </w:r>
          </w:p>
        </w:tc>
        <w:tc>
          <w:tcPr>
            <w:tcW w:w="473" w:type="pct"/>
            <w:vAlign w:val="center"/>
          </w:tcPr>
          <w:p w14:paraId="1F7DCB79"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81.00</w:t>
            </w:r>
          </w:p>
        </w:tc>
        <w:tc>
          <w:tcPr>
            <w:tcW w:w="455" w:type="pct"/>
            <w:vAlign w:val="center"/>
          </w:tcPr>
          <w:p w14:paraId="37F3915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w:t>
            </w:r>
          </w:p>
        </w:tc>
      </w:tr>
      <w:tr w:rsidR="006201B8" w:rsidRPr="006201B8" w14:paraId="3FC01F7B" w14:textId="77777777" w:rsidTr="00C51360">
        <w:trPr>
          <w:trHeight w:val="397"/>
        </w:trPr>
        <w:tc>
          <w:tcPr>
            <w:tcW w:w="2032" w:type="pct"/>
            <w:vAlign w:val="center"/>
          </w:tcPr>
          <w:p w14:paraId="3E2A017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Time of sowing</w:t>
            </w:r>
          </w:p>
        </w:tc>
        <w:tc>
          <w:tcPr>
            <w:tcW w:w="561" w:type="pct"/>
            <w:vAlign w:val="center"/>
          </w:tcPr>
          <w:p w14:paraId="6C86A83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91.00</w:t>
            </w:r>
          </w:p>
        </w:tc>
        <w:tc>
          <w:tcPr>
            <w:tcW w:w="576" w:type="pct"/>
            <w:vAlign w:val="center"/>
          </w:tcPr>
          <w:p w14:paraId="04EF2C9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IV</w:t>
            </w:r>
          </w:p>
        </w:tc>
        <w:tc>
          <w:tcPr>
            <w:tcW w:w="440" w:type="pct"/>
            <w:vAlign w:val="center"/>
          </w:tcPr>
          <w:p w14:paraId="668EF0D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78.50</w:t>
            </w:r>
          </w:p>
        </w:tc>
        <w:tc>
          <w:tcPr>
            <w:tcW w:w="463" w:type="pct"/>
            <w:vAlign w:val="center"/>
          </w:tcPr>
          <w:p w14:paraId="14B9C98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IV</w:t>
            </w:r>
          </w:p>
        </w:tc>
        <w:tc>
          <w:tcPr>
            <w:tcW w:w="473" w:type="pct"/>
            <w:vAlign w:val="center"/>
          </w:tcPr>
          <w:p w14:paraId="3675626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84.75</w:t>
            </w:r>
          </w:p>
        </w:tc>
        <w:tc>
          <w:tcPr>
            <w:tcW w:w="455" w:type="pct"/>
            <w:vAlign w:val="center"/>
          </w:tcPr>
          <w:p w14:paraId="504D479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IV</w:t>
            </w:r>
          </w:p>
        </w:tc>
      </w:tr>
      <w:tr w:rsidR="006201B8" w:rsidRPr="006201B8" w14:paraId="3FBA9408" w14:textId="77777777" w:rsidTr="00C51360">
        <w:trPr>
          <w:trHeight w:val="397"/>
        </w:trPr>
        <w:tc>
          <w:tcPr>
            <w:tcW w:w="2032" w:type="pct"/>
            <w:vAlign w:val="center"/>
          </w:tcPr>
          <w:p w14:paraId="20C6BB6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Seed rate and spacing</w:t>
            </w:r>
          </w:p>
        </w:tc>
        <w:tc>
          <w:tcPr>
            <w:tcW w:w="561" w:type="pct"/>
            <w:vAlign w:val="center"/>
          </w:tcPr>
          <w:p w14:paraId="030FE0A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100.00</w:t>
            </w:r>
          </w:p>
        </w:tc>
        <w:tc>
          <w:tcPr>
            <w:tcW w:w="576" w:type="pct"/>
            <w:vAlign w:val="center"/>
          </w:tcPr>
          <w:p w14:paraId="132AC4D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w:t>
            </w:r>
          </w:p>
        </w:tc>
        <w:tc>
          <w:tcPr>
            <w:tcW w:w="440" w:type="pct"/>
            <w:vAlign w:val="center"/>
          </w:tcPr>
          <w:p w14:paraId="6ACDE88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87.81</w:t>
            </w:r>
          </w:p>
        </w:tc>
        <w:tc>
          <w:tcPr>
            <w:tcW w:w="463" w:type="pct"/>
            <w:vAlign w:val="center"/>
          </w:tcPr>
          <w:p w14:paraId="785DBED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w:t>
            </w:r>
          </w:p>
        </w:tc>
        <w:tc>
          <w:tcPr>
            <w:tcW w:w="473" w:type="pct"/>
            <w:vAlign w:val="center"/>
          </w:tcPr>
          <w:p w14:paraId="3F6FCCA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93.91</w:t>
            </w:r>
          </w:p>
        </w:tc>
        <w:tc>
          <w:tcPr>
            <w:tcW w:w="455" w:type="pct"/>
            <w:vAlign w:val="center"/>
          </w:tcPr>
          <w:p w14:paraId="3F0BB8B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w:t>
            </w:r>
          </w:p>
        </w:tc>
      </w:tr>
      <w:tr w:rsidR="006201B8" w:rsidRPr="006201B8" w14:paraId="28DDA1BC" w14:textId="77777777" w:rsidTr="00C51360">
        <w:trPr>
          <w:trHeight w:val="397"/>
        </w:trPr>
        <w:tc>
          <w:tcPr>
            <w:tcW w:w="2032" w:type="pct"/>
            <w:vAlign w:val="center"/>
          </w:tcPr>
          <w:p w14:paraId="3AA2B77D"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Seed Treatment</w:t>
            </w:r>
          </w:p>
        </w:tc>
        <w:tc>
          <w:tcPr>
            <w:tcW w:w="561" w:type="pct"/>
            <w:vAlign w:val="center"/>
          </w:tcPr>
          <w:p w14:paraId="0F6611C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89.64</w:t>
            </w:r>
          </w:p>
        </w:tc>
        <w:tc>
          <w:tcPr>
            <w:tcW w:w="576" w:type="pct"/>
            <w:vAlign w:val="center"/>
          </w:tcPr>
          <w:p w14:paraId="59C3B65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w:t>
            </w:r>
          </w:p>
        </w:tc>
        <w:tc>
          <w:tcPr>
            <w:tcW w:w="440" w:type="pct"/>
            <w:vAlign w:val="center"/>
          </w:tcPr>
          <w:p w14:paraId="4436D4F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72.32</w:t>
            </w:r>
          </w:p>
        </w:tc>
        <w:tc>
          <w:tcPr>
            <w:tcW w:w="463" w:type="pct"/>
            <w:vAlign w:val="center"/>
          </w:tcPr>
          <w:p w14:paraId="0693D0E9"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w:t>
            </w:r>
          </w:p>
        </w:tc>
        <w:tc>
          <w:tcPr>
            <w:tcW w:w="473" w:type="pct"/>
            <w:vAlign w:val="center"/>
          </w:tcPr>
          <w:p w14:paraId="6FC2265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80.98</w:t>
            </w:r>
          </w:p>
        </w:tc>
        <w:tc>
          <w:tcPr>
            <w:tcW w:w="455" w:type="pct"/>
            <w:vAlign w:val="center"/>
          </w:tcPr>
          <w:p w14:paraId="06453A6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w:t>
            </w:r>
          </w:p>
        </w:tc>
      </w:tr>
      <w:tr w:rsidR="006201B8" w:rsidRPr="006201B8" w14:paraId="66586AC9" w14:textId="77777777" w:rsidTr="00C51360">
        <w:trPr>
          <w:trHeight w:val="397"/>
        </w:trPr>
        <w:tc>
          <w:tcPr>
            <w:tcW w:w="2032" w:type="pct"/>
            <w:vAlign w:val="center"/>
          </w:tcPr>
          <w:p w14:paraId="64FFC469"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Nutrient Management</w:t>
            </w:r>
          </w:p>
        </w:tc>
        <w:tc>
          <w:tcPr>
            <w:tcW w:w="561" w:type="pct"/>
            <w:vAlign w:val="center"/>
          </w:tcPr>
          <w:p w14:paraId="431EDDD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91.82</w:t>
            </w:r>
          </w:p>
        </w:tc>
        <w:tc>
          <w:tcPr>
            <w:tcW w:w="576" w:type="pct"/>
            <w:vAlign w:val="center"/>
          </w:tcPr>
          <w:p w14:paraId="123157F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III</w:t>
            </w:r>
          </w:p>
        </w:tc>
        <w:tc>
          <w:tcPr>
            <w:tcW w:w="440" w:type="pct"/>
            <w:vAlign w:val="center"/>
          </w:tcPr>
          <w:p w14:paraId="0A07CCC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85.23</w:t>
            </w:r>
          </w:p>
        </w:tc>
        <w:tc>
          <w:tcPr>
            <w:tcW w:w="463" w:type="pct"/>
            <w:vAlign w:val="center"/>
          </w:tcPr>
          <w:p w14:paraId="6847134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III</w:t>
            </w:r>
          </w:p>
        </w:tc>
        <w:tc>
          <w:tcPr>
            <w:tcW w:w="473" w:type="pct"/>
            <w:vAlign w:val="center"/>
          </w:tcPr>
          <w:p w14:paraId="09BA8A3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88.52</w:t>
            </w:r>
          </w:p>
        </w:tc>
        <w:tc>
          <w:tcPr>
            <w:tcW w:w="455" w:type="pct"/>
            <w:vAlign w:val="center"/>
          </w:tcPr>
          <w:p w14:paraId="5455458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III</w:t>
            </w:r>
          </w:p>
        </w:tc>
      </w:tr>
      <w:tr w:rsidR="006201B8" w:rsidRPr="006201B8" w14:paraId="2F7494EE" w14:textId="77777777" w:rsidTr="00C51360">
        <w:trPr>
          <w:trHeight w:val="397"/>
        </w:trPr>
        <w:tc>
          <w:tcPr>
            <w:tcW w:w="2032" w:type="pct"/>
            <w:vAlign w:val="center"/>
          </w:tcPr>
          <w:p w14:paraId="139A4C56"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Irrigation management</w:t>
            </w:r>
          </w:p>
        </w:tc>
        <w:tc>
          <w:tcPr>
            <w:tcW w:w="561" w:type="pct"/>
            <w:vAlign w:val="center"/>
          </w:tcPr>
          <w:p w14:paraId="216F3EB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96.88</w:t>
            </w:r>
          </w:p>
        </w:tc>
        <w:tc>
          <w:tcPr>
            <w:tcW w:w="576" w:type="pct"/>
            <w:vAlign w:val="center"/>
          </w:tcPr>
          <w:p w14:paraId="43C579D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w:t>
            </w:r>
          </w:p>
        </w:tc>
        <w:tc>
          <w:tcPr>
            <w:tcW w:w="440" w:type="pct"/>
            <w:vAlign w:val="center"/>
          </w:tcPr>
          <w:p w14:paraId="09DF65D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85.78</w:t>
            </w:r>
          </w:p>
        </w:tc>
        <w:tc>
          <w:tcPr>
            <w:tcW w:w="463" w:type="pct"/>
            <w:vAlign w:val="center"/>
          </w:tcPr>
          <w:p w14:paraId="5A5319A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w:t>
            </w:r>
          </w:p>
        </w:tc>
        <w:tc>
          <w:tcPr>
            <w:tcW w:w="473" w:type="pct"/>
            <w:vAlign w:val="center"/>
          </w:tcPr>
          <w:p w14:paraId="410B59F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91.33</w:t>
            </w:r>
          </w:p>
        </w:tc>
        <w:tc>
          <w:tcPr>
            <w:tcW w:w="455" w:type="pct"/>
            <w:vAlign w:val="center"/>
          </w:tcPr>
          <w:p w14:paraId="6B86DA6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II</w:t>
            </w:r>
          </w:p>
        </w:tc>
      </w:tr>
      <w:tr w:rsidR="006201B8" w:rsidRPr="006201B8" w14:paraId="56768F32" w14:textId="77777777" w:rsidTr="00C51360">
        <w:trPr>
          <w:trHeight w:val="397"/>
        </w:trPr>
        <w:tc>
          <w:tcPr>
            <w:tcW w:w="2032" w:type="pct"/>
            <w:vAlign w:val="center"/>
          </w:tcPr>
          <w:p w14:paraId="6BCF69AA"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Weed Management</w:t>
            </w:r>
          </w:p>
        </w:tc>
        <w:tc>
          <w:tcPr>
            <w:tcW w:w="561" w:type="pct"/>
            <w:vAlign w:val="center"/>
          </w:tcPr>
          <w:p w14:paraId="0F158E7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76.56</w:t>
            </w:r>
          </w:p>
        </w:tc>
        <w:tc>
          <w:tcPr>
            <w:tcW w:w="576" w:type="pct"/>
            <w:vAlign w:val="center"/>
          </w:tcPr>
          <w:p w14:paraId="4907B19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VIII</w:t>
            </w:r>
          </w:p>
        </w:tc>
        <w:tc>
          <w:tcPr>
            <w:tcW w:w="440" w:type="pct"/>
            <w:vAlign w:val="center"/>
          </w:tcPr>
          <w:p w14:paraId="4733D9F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65.63</w:t>
            </w:r>
          </w:p>
        </w:tc>
        <w:tc>
          <w:tcPr>
            <w:tcW w:w="463" w:type="pct"/>
            <w:vAlign w:val="center"/>
          </w:tcPr>
          <w:p w14:paraId="2B3D03B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IX</w:t>
            </w:r>
          </w:p>
        </w:tc>
        <w:tc>
          <w:tcPr>
            <w:tcW w:w="473" w:type="pct"/>
            <w:vAlign w:val="center"/>
          </w:tcPr>
          <w:p w14:paraId="5EC34A8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71.09</w:t>
            </w:r>
          </w:p>
        </w:tc>
        <w:tc>
          <w:tcPr>
            <w:tcW w:w="455" w:type="pct"/>
            <w:vAlign w:val="center"/>
          </w:tcPr>
          <w:p w14:paraId="05101EB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IX</w:t>
            </w:r>
          </w:p>
        </w:tc>
      </w:tr>
      <w:tr w:rsidR="006201B8" w:rsidRPr="006201B8" w14:paraId="61716684" w14:textId="77777777" w:rsidTr="00C51360">
        <w:trPr>
          <w:trHeight w:val="397"/>
        </w:trPr>
        <w:tc>
          <w:tcPr>
            <w:tcW w:w="2032" w:type="pct"/>
            <w:vAlign w:val="center"/>
          </w:tcPr>
          <w:p w14:paraId="11837E8A"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Plant protection measures</w:t>
            </w:r>
          </w:p>
        </w:tc>
        <w:tc>
          <w:tcPr>
            <w:tcW w:w="561" w:type="pct"/>
            <w:vAlign w:val="center"/>
          </w:tcPr>
          <w:p w14:paraId="7C9A2FFF"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81.25</w:t>
            </w:r>
          </w:p>
        </w:tc>
        <w:tc>
          <w:tcPr>
            <w:tcW w:w="576" w:type="pct"/>
            <w:vAlign w:val="center"/>
          </w:tcPr>
          <w:p w14:paraId="42304ED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w:t>
            </w:r>
          </w:p>
        </w:tc>
        <w:tc>
          <w:tcPr>
            <w:tcW w:w="440" w:type="pct"/>
            <w:vAlign w:val="center"/>
          </w:tcPr>
          <w:p w14:paraId="524E2643"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68.21</w:t>
            </w:r>
          </w:p>
        </w:tc>
        <w:tc>
          <w:tcPr>
            <w:tcW w:w="463" w:type="pct"/>
            <w:vAlign w:val="center"/>
          </w:tcPr>
          <w:p w14:paraId="1B1EB81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VIII</w:t>
            </w:r>
          </w:p>
        </w:tc>
        <w:tc>
          <w:tcPr>
            <w:tcW w:w="473" w:type="pct"/>
            <w:vAlign w:val="center"/>
          </w:tcPr>
          <w:p w14:paraId="0489762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74.73</w:t>
            </w:r>
          </w:p>
        </w:tc>
        <w:tc>
          <w:tcPr>
            <w:tcW w:w="455" w:type="pct"/>
            <w:vAlign w:val="center"/>
          </w:tcPr>
          <w:p w14:paraId="2887165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w:t>
            </w:r>
          </w:p>
        </w:tc>
      </w:tr>
      <w:tr w:rsidR="006201B8" w:rsidRPr="006201B8" w14:paraId="178650D2" w14:textId="77777777" w:rsidTr="00C51360">
        <w:trPr>
          <w:trHeight w:val="397"/>
        </w:trPr>
        <w:tc>
          <w:tcPr>
            <w:tcW w:w="2032" w:type="pct"/>
            <w:vAlign w:val="center"/>
          </w:tcPr>
          <w:p w14:paraId="24735734"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Harvesting</w:t>
            </w:r>
          </w:p>
        </w:tc>
        <w:tc>
          <w:tcPr>
            <w:tcW w:w="561" w:type="pct"/>
            <w:vAlign w:val="center"/>
          </w:tcPr>
          <w:p w14:paraId="77E51AF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75.00</w:t>
            </w:r>
          </w:p>
        </w:tc>
        <w:tc>
          <w:tcPr>
            <w:tcW w:w="576" w:type="pct"/>
            <w:vAlign w:val="center"/>
          </w:tcPr>
          <w:p w14:paraId="2B475A1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IX</w:t>
            </w:r>
          </w:p>
        </w:tc>
        <w:tc>
          <w:tcPr>
            <w:tcW w:w="440" w:type="pct"/>
            <w:vAlign w:val="center"/>
          </w:tcPr>
          <w:p w14:paraId="6B588D7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68.75</w:t>
            </w:r>
          </w:p>
        </w:tc>
        <w:tc>
          <w:tcPr>
            <w:tcW w:w="463" w:type="pct"/>
            <w:vAlign w:val="center"/>
          </w:tcPr>
          <w:p w14:paraId="3F379E9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w:t>
            </w:r>
          </w:p>
        </w:tc>
        <w:tc>
          <w:tcPr>
            <w:tcW w:w="473" w:type="pct"/>
            <w:vAlign w:val="center"/>
          </w:tcPr>
          <w:p w14:paraId="53CAEB3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71.88</w:t>
            </w:r>
          </w:p>
        </w:tc>
        <w:tc>
          <w:tcPr>
            <w:tcW w:w="455" w:type="pct"/>
            <w:vAlign w:val="center"/>
          </w:tcPr>
          <w:p w14:paraId="2AAF060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VIII</w:t>
            </w:r>
          </w:p>
        </w:tc>
      </w:tr>
      <w:tr w:rsidR="006201B8" w:rsidRPr="006201B8" w14:paraId="323F3199" w14:textId="77777777" w:rsidTr="00C51360">
        <w:trPr>
          <w:trHeight w:val="397"/>
        </w:trPr>
        <w:tc>
          <w:tcPr>
            <w:tcW w:w="2032" w:type="pct"/>
            <w:vAlign w:val="center"/>
          </w:tcPr>
          <w:p w14:paraId="5E2A5130" w14:textId="77777777" w:rsidR="00C51360" w:rsidRPr="006201B8" w:rsidRDefault="00C51360" w:rsidP="001450D8">
            <w:pPr>
              <w:spacing w:after="0" w:line="276" w:lineRule="auto"/>
              <w:ind w:left="145"/>
              <w:rPr>
                <w:rFonts w:ascii="Times New Roman" w:hAnsi="Times New Roman" w:cs="Times New Roman"/>
                <w:b/>
                <w:bCs/>
                <w:sz w:val="23"/>
                <w:szCs w:val="23"/>
              </w:rPr>
            </w:pPr>
            <w:r w:rsidRPr="006201B8">
              <w:rPr>
                <w:rFonts w:ascii="Times New Roman" w:hAnsi="Times New Roman" w:cs="Times New Roman"/>
                <w:b/>
                <w:bCs/>
                <w:sz w:val="23"/>
                <w:szCs w:val="23"/>
              </w:rPr>
              <w:t>Pooled</w:t>
            </w:r>
          </w:p>
        </w:tc>
        <w:tc>
          <w:tcPr>
            <w:tcW w:w="561" w:type="pct"/>
            <w:vAlign w:val="center"/>
          </w:tcPr>
          <w:p w14:paraId="1879804C"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86.29</w:t>
            </w:r>
          </w:p>
        </w:tc>
        <w:tc>
          <w:tcPr>
            <w:tcW w:w="576" w:type="pct"/>
            <w:vAlign w:val="center"/>
          </w:tcPr>
          <w:p w14:paraId="083B9FA1"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440" w:type="pct"/>
            <w:vAlign w:val="center"/>
          </w:tcPr>
          <w:p w14:paraId="7267A9E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74.38</w:t>
            </w:r>
          </w:p>
        </w:tc>
        <w:tc>
          <w:tcPr>
            <w:tcW w:w="463" w:type="pct"/>
            <w:vAlign w:val="center"/>
          </w:tcPr>
          <w:p w14:paraId="0DEE92B0"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473" w:type="pct"/>
            <w:vAlign w:val="center"/>
          </w:tcPr>
          <w:p w14:paraId="147E1639"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80.33</w:t>
            </w:r>
          </w:p>
        </w:tc>
        <w:tc>
          <w:tcPr>
            <w:tcW w:w="455" w:type="pct"/>
            <w:vAlign w:val="center"/>
          </w:tcPr>
          <w:p w14:paraId="4427499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r>
    </w:tbl>
    <w:p w14:paraId="3D5E8B35" w14:textId="2B198BD7" w:rsidR="0035761E" w:rsidRPr="006201B8" w:rsidRDefault="00C51360" w:rsidP="001450D8">
      <w:pPr>
        <w:spacing w:after="0" w:line="276" w:lineRule="auto"/>
        <w:rPr>
          <w:rFonts w:ascii="Times New Roman" w:hAnsi="Times New Roman" w:cs="Times New Roman"/>
          <w:sz w:val="23"/>
          <w:szCs w:val="23"/>
        </w:rPr>
      </w:pPr>
      <w:r w:rsidRPr="006201B8">
        <w:rPr>
          <w:rFonts w:ascii="Times New Roman" w:hAnsi="Times New Roman" w:cs="Times New Roman"/>
          <w:noProof/>
          <w:sz w:val="23"/>
          <w:szCs w:val="23"/>
          <w:lang w:eastAsia="en-IN" w:bidi="hi-IN"/>
        </w:rPr>
        <mc:AlternateContent>
          <mc:Choice Requires="wps">
            <w:drawing>
              <wp:anchor distT="0" distB="0" distL="0" distR="0" simplePos="0" relativeHeight="251659264" behindDoc="0" locked="0" layoutInCell="1" allowOverlap="1" wp14:anchorId="076FD506" wp14:editId="74D51966">
                <wp:simplePos x="0" y="0"/>
                <wp:positionH relativeFrom="page">
                  <wp:posOffset>3996055</wp:posOffset>
                </wp:positionH>
                <wp:positionV relativeFrom="paragraph">
                  <wp:posOffset>6350</wp:posOffset>
                </wp:positionV>
                <wp:extent cx="361950" cy="304800"/>
                <wp:effectExtent l="0" t="0" r="0" b="0"/>
                <wp:wrapNone/>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950" cy="304800"/>
                        </a:xfrm>
                        <a:custGeom>
                          <a:avLst/>
                          <a:gdLst/>
                          <a:ahLst/>
                          <a:cxnLst/>
                          <a:rect l="l" t="t" r="r" b="b"/>
                          <a:pathLst>
                            <a:path w="256540" h="291465">
                              <a:moveTo>
                                <a:pt x="200317" y="238643"/>
                              </a:moveTo>
                              <a:lnTo>
                                <a:pt x="176784" y="259080"/>
                              </a:lnTo>
                              <a:lnTo>
                                <a:pt x="256032" y="291084"/>
                              </a:lnTo>
                              <a:lnTo>
                                <a:pt x="244968" y="248412"/>
                              </a:lnTo>
                              <a:lnTo>
                                <a:pt x="208788" y="248412"/>
                              </a:lnTo>
                              <a:lnTo>
                                <a:pt x="200317" y="238643"/>
                              </a:lnTo>
                              <a:close/>
                            </a:path>
                            <a:path w="256540" h="291465">
                              <a:moveTo>
                                <a:pt x="210028" y="230210"/>
                              </a:moveTo>
                              <a:lnTo>
                                <a:pt x="200317" y="238643"/>
                              </a:lnTo>
                              <a:lnTo>
                                <a:pt x="208788" y="248412"/>
                              </a:lnTo>
                              <a:lnTo>
                                <a:pt x="217932" y="239268"/>
                              </a:lnTo>
                              <a:lnTo>
                                <a:pt x="210028" y="230210"/>
                              </a:lnTo>
                              <a:close/>
                            </a:path>
                            <a:path w="256540" h="291465">
                              <a:moveTo>
                                <a:pt x="234696" y="208788"/>
                              </a:moveTo>
                              <a:lnTo>
                                <a:pt x="210028" y="230210"/>
                              </a:lnTo>
                              <a:lnTo>
                                <a:pt x="217932" y="239268"/>
                              </a:lnTo>
                              <a:lnTo>
                                <a:pt x="208788" y="248412"/>
                              </a:lnTo>
                              <a:lnTo>
                                <a:pt x="244968" y="248412"/>
                              </a:lnTo>
                              <a:lnTo>
                                <a:pt x="234696" y="208788"/>
                              </a:lnTo>
                              <a:close/>
                            </a:path>
                            <a:path w="256540" h="291465">
                              <a:moveTo>
                                <a:pt x="9144" y="0"/>
                              </a:moveTo>
                              <a:lnTo>
                                <a:pt x="0" y="7620"/>
                              </a:lnTo>
                              <a:lnTo>
                                <a:pt x="200317" y="238643"/>
                              </a:lnTo>
                              <a:lnTo>
                                <a:pt x="210028" y="230210"/>
                              </a:lnTo>
                              <a:lnTo>
                                <a:pt x="914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DC18CD" id="Graphic 327" o:spid="_x0000_s1026" style="position:absolute;margin-left:314.65pt;margin-top:.5pt;width:28.5pt;height: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56540,291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" path="m200317,238643r-23533,20437l256032,291084,244968,248412r-36180,l200317,238643xem210028,230210r-9711,8433l208788,248412r9144,-9144l210028,230210xem234696,208788r-24668,21422l217932,239268r-9144,9144l244968,248412,234696,208788xem9144,l,7620,200317,238643r9711,-8433l9144,xe" fillcolor="black" stroked="f">
                <v:path arrowok="t"/>
                <w10:wrap anchorx="page"/>
              </v:shape>
            </w:pict>
          </mc:Fallback>
        </mc:AlternateContent>
      </w:r>
      <w:r w:rsidR="0035761E" w:rsidRPr="006201B8">
        <w:rPr>
          <w:rFonts w:ascii="Times New Roman" w:hAnsi="Times New Roman" w:cs="Times New Roman"/>
          <w:noProof/>
          <w:sz w:val="23"/>
          <w:szCs w:val="23"/>
          <w:lang w:eastAsia="en-IN" w:bidi="hi-IN"/>
        </w:rPr>
        <mc:AlternateContent>
          <mc:Choice Requires="wps">
            <w:drawing>
              <wp:anchor distT="0" distB="0" distL="0" distR="0" simplePos="0" relativeHeight="251660288" behindDoc="0" locked="0" layoutInCell="1" allowOverlap="1" wp14:anchorId="2CC47415" wp14:editId="4CBB2421">
                <wp:simplePos x="0" y="0"/>
                <wp:positionH relativeFrom="page">
                  <wp:posOffset>4885055</wp:posOffset>
                </wp:positionH>
                <wp:positionV relativeFrom="paragraph">
                  <wp:posOffset>6350</wp:posOffset>
                </wp:positionV>
                <wp:extent cx="339090" cy="304800"/>
                <wp:effectExtent l="0" t="0" r="3810" b="0"/>
                <wp:wrapNone/>
                <wp:docPr id="328" name="Graphic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090" cy="304800"/>
                        </a:xfrm>
                        <a:custGeom>
                          <a:avLst/>
                          <a:gdLst/>
                          <a:ahLst/>
                          <a:cxnLst/>
                          <a:rect l="l" t="t" r="r" b="b"/>
                          <a:pathLst>
                            <a:path w="243840" h="300355">
                              <a:moveTo>
                                <a:pt x="18288" y="217932"/>
                              </a:moveTo>
                              <a:lnTo>
                                <a:pt x="0" y="300228"/>
                              </a:lnTo>
                              <a:lnTo>
                                <a:pt x="77724" y="265176"/>
                              </a:lnTo>
                              <a:lnTo>
                                <a:pt x="64302" y="254508"/>
                              </a:lnTo>
                              <a:lnTo>
                                <a:pt x="45720" y="254508"/>
                              </a:lnTo>
                              <a:lnTo>
                                <a:pt x="35052" y="246888"/>
                              </a:lnTo>
                              <a:lnTo>
                                <a:pt x="42710" y="237344"/>
                              </a:lnTo>
                              <a:lnTo>
                                <a:pt x="18288" y="217932"/>
                              </a:lnTo>
                              <a:close/>
                            </a:path>
                            <a:path w="243840" h="300355">
                              <a:moveTo>
                                <a:pt x="42710" y="237344"/>
                              </a:moveTo>
                              <a:lnTo>
                                <a:pt x="35052" y="246888"/>
                              </a:lnTo>
                              <a:lnTo>
                                <a:pt x="45720" y="254508"/>
                              </a:lnTo>
                              <a:lnTo>
                                <a:pt x="52957" y="245489"/>
                              </a:lnTo>
                              <a:lnTo>
                                <a:pt x="42710" y="237344"/>
                              </a:lnTo>
                              <a:close/>
                            </a:path>
                            <a:path w="243840" h="300355">
                              <a:moveTo>
                                <a:pt x="52957" y="245489"/>
                              </a:moveTo>
                              <a:lnTo>
                                <a:pt x="45720" y="254508"/>
                              </a:lnTo>
                              <a:lnTo>
                                <a:pt x="64302" y="254508"/>
                              </a:lnTo>
                              <a:lnTo>
                                <a:pt x="52957" y="245489"/>
                              </a:lnTo>
                              <a:close/>
                            </a:path>
                            <a:path w="243840" h="300355">
                              <a:moveTo>
                                <a:pt x="233172" y="0"/>
                              </a:moveTo>
                              <a:lnTo>
                                <a:pt x="42710" y="237344"/>
                              </a:lnTo>
                              <a:lnTo>
                                <a:pt x="52957" y="245489"/>
                              </a:lnTo>
                              <a:lnTo>
                                <a:pt x="243840" y="7620"/>
                              </a:lnTo>
                              <a:lnTo>
                                <a:pt x="23317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A07674" id="Graphic 328" o:spid="_x0000_s1026" style="position:absolute;margin-left:384.65pt;margin-top:.5pt;width:26.7pt;height:2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43840,30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" path="m18288,217932l,300228,77724,265176,64302,254508r-18582,l35052,246888r7658,-9544l18288,217932xem42710,237344r-7658,9544l45720,254508r7237,-9019l42710,237344xem52957,245489r-7237,9019l64302,254508,52957,245489xem233172,l42710,237344r10247,8145l243840,7620,233172,xe" fillcolor="black" stroked="f">
                <v:path arrowok="t"/>
                <w10:wrap anchorx="page"/>
              </v:shape>
            </w:pict>
          </mc:Fallback>
        </mc:AlternateContent>
      </w:r>
      <w:proofErr w:type="spellStart"/>
      <w:r w:rsidR="0035761E" w:rsidRPr="006201B8">
        <w:rPr>
          <w:rFonts w:ascii="Times New Roman" w:hAnsi="Times New Roman" w:cs="Times New Roman"/>
          <w:sz w:val="23"/>
          <w:szCs w:val="23"/>
        </w:rPr>
        <w:t>r</w:t>
      </w:r>
      <w:r w:rsidR="0035761E" w:rsidRPr="006201B8">
        <w:rPr>
          <w:rFonts w:ascii="Times New Roman" w:hAnsi="Times New Roman" w:cs="Times New Roman"/>
          <w:sz w:val="23"/>
          <w:szCs w:val="23"/>
          <w:vertAlign w:val="subscript"/>
        </w:rPr>
        <w:t>s</w:t>
      </w:r>
      <w:proofErr w:type="spellEnd"/>
      <w:r w:rsidR="0035761E" w:rsidRPr="006201B8">
        <w:rPr>
          <w:rFonts w:ascii="Times New Roman" w:hAnsi="Times New Roman" w:cs="Times New Roman"/>
          <w:sz w:val="23"/>
          <w:szCs w:val="23"/>
        </w:rPr>
        <w:t>=</w:t>
      </w:r>
      <w:r w:rsidR="0035761E" w:rsidRPr="006201B8">
        <w:rPr>
          <w:rFonts w:ascii="Times New Roman" w:hAnsi="Times New Roman" w:cs="Times New Roman"/>
          <w:spacing w:val="-4"/>
          <w:sz w:val="23"/>
          <w:szCs w:val="23"/>
        </w:rPr>
        <w:t xml:space="preserve"> </w:t>
      </w:r>
      <w:r w:rsidR="0035761E" w:rsidRPr="006201B8">
        <w:rPr>
          <w:rFonts w:ascii="Times New Roman" w:hAnsi="Times New Roman" w:cs="Times New Roman"/>
          <w:sz w:val="23"/>
          <w:szCs w:val="23"/>
        </w:rPr>
        <w:t>rank</w:t>
      </w:r>
      <w:r w:rsidR="0035761E" w:rsidRPr="006201B8">
        <w:rPr>
          <w:rFonts w:ascii="Times New Roman" w:hAnsi="Times New Roman" w:cs="Times New Roman"/>
          <w:spacing w:val="-1"/>
          <w:sz w:val="23"/>
          <w:szCs w:val="23"/>
        </w:rPr>
        <w:t xml:space="preserve"> </w:t>
      </w:r>
      <w:r w:rsidR="0035761E" w:rsidRPr="006201B8">
        <w:rPr>
          <w:rFonts w:ascii="Times New Roman" w:hAnsi="Times New Roman" w:cs="Times New Roman"/>
          <w:spacing w:val="-2"/>
          <w:sz w:val="23"/>
          <w:szCs w:val="23"/>
        </w:rPr>
        <w:t>correlation</w:t>
      </w:r>
      <w:r w:rsidR="0035761E" w:rsidRPr="006201B8">
        <w:rPr>
          <w:rFonts w:ascii="Times New Roman" w:hAnsi="Times New Roman" w:cs="Times New Roman"/>
          <w:sz w:val="23"/>
          <w:szCs w:val="23"/>
        </w:rPr>
        <w:tab/>
      </w:r>
    </w:p>
    <w:p w14:paraId="6F0F34D0" w14:textId="77777777"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MPS</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w:t>
      </w:r>
      <w:r w:rsidRPr="006201B8">
        <w:rPr>
          <w:rFonts w:ascii="Times New Roman" w:hAnsi="Times New Roman" w:cs="Times New Roman"/>
          <w:spacing w:val="-3"/>
          <w:sz w:val="23"/>
          <w:szCs w:val="23"/>
        </w:rPr>
        <w:t xml:space="preserve"> </w:t>
      </w:r>
      <w:r w:rsidRPr="006201B8">
        <w:rPr>
          <w:rFonts w:ascii="Times New Roman" w:hAnsi="Times New Roman" w:cs="Times New Roman"/>
          <w:sz w:val="23"/>
          <w:szCs w:val="23"/>
        </w:rPr>
        <w:t>Mean</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Percent</w:t>
      </w:r>
      <w:r w:rsidRPr="006201B8">
        <w:rPr>
          <w:rFonts w:ascii="Times New Roman" w:hAnsi="Times New Roman" w:cs="Times New Roman"/>
          <w:spacing w:val="-1"/>
          <w:sz w:val="23"/>
          <w:szCs w:val="23"/>
        </w:rPr>
        <w:t xml:space="preserve"> </w:t>
      </w:r>
      <w:r w:rsidRPr="006201B8">
        <w:rPr>
          <w:rFonts w:ascii="Times New Roman" w:hAnsi="Times New Roman" w:cs="Times New Roman"/>
          <w:spacing w:val="-2"/>
          <w:sz w:val="23"/>
          <w:szCs w:val="23"/>
        </w:rPr>
        <w:t>Score</w:t>
      </w:r>
    </w:p>
    <w:p w14:paraId="3569F11F" w14:textId="3B1970AF"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w:t>
      </w:r>
      <w:r w:rsidRPr="006201B8">
        <w:rPr>
          <w:rFonts w:ascii="Times New Roman" w:hAnsi="Times New Roman" w:cs="Times New Roman"/>
          <w:spacing w:val="-5"/>
          <w:sz w:val="23"/>
          <w:szCs w:val="23"/>
        </w:rPr>
        <w:t xml:space="preserve"> </w:t>
      </w:r>
      <w:r w:rsidRPr="006201B8">
        <w:rPr>
          <w:rFonts w:ascii="Times New Roman" w:hAnsi="Times New Roman" w:cs="Times New Roman"/>
          <w:sz w:val="23"/>
          <w:szCs w:val="23"/>
        </w:rPr>
        <w:t>Significant</w:t>
      </w:r>
      <w:r w:rsidRPr="006201B8">
        <w:rPr>
          <w:rFonts w:ascii="Times New Roman" w:hAnsi="Times New Roman" w:cs="Times New Roman"/>
          <w:spacing w:val="-2"/>
          <w:sz w:val="23"/>
          <w:szCs w:val="23"/>
        </w:rPr>
        <w:t xml:space="preserve"> </w:t>
      </w:r>
      <w:r w:rsidRPr="006201B8">
        <w:rPr>
          <w:rFonts w:ascii="Times New Roman" w:hAnsi="Times New Roman" w:cs="Times New Roman"/>
          <w:sz w:val="23"/>
          <w:szCs w:val="23"/>
        </w:rPr>
        <w:t>at</w:t>
      </w:r>
      <w:r w:rsidRPr="006201B8">
        <w:rPr>
          <w:rFonts w:ascii="Times New Roman" w:hAnsi="Times New Roman" w:cs="Times New Roman"/>
          <w:spacing w:val="-1"/>
          <w:sz w:val="23"/>
          <w:szCs w:val="23"/>
        </w:rPr>
        <w:t xml:space="preserve"> </w:t>
      </w:r>
      <w:r w:rsidRPr="006201B8">
        <w:rPr>
          <w:rFonts w:ascii="Times New Roman" w:hAnsi="Times New Roman" w:cs="Times New Roman"/>
          <w:sz w:val="23"/>
          <w:szCs w:val="23"/>
        </w:rPr>
        <w:t>0.01</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level</w:t>
      </w:r>
      <w:r w:rsidRPr="006201B8">
        <w:rPr>
          <w:rFonts w:ascii="Times New Roman" w:hAnsi="Times New Roman" w:cs="Times New Roman"/>
          <w:spacing w:val="-4"/>
          <w:sz w:val="23"/>
          <w:szCs w:val="23"/>
        </w:rPr>
        <w:t xml:space="preserve"> </w:t>
      </w:r>
      <w:r w:rsidRPr="006201B8">
        <w:rPr>
          <w:rFonts w:ascii="Times New Roman" w:hAnsi="Times New Roman" w:cs="Times New Roman"/>
          <w:sz w:val="23"/>
          <w:szCs w:val="23"/>
        </w:rPr>
        <w:t>of</w:t>
      </w:r>
      <w:r w:rsidRPr="006201B8">
        <w:rPr>
          <w:rFonts w:ascii="Times New Roman" w:hAnsi="Times New Roman" w:cs="Times New Roman"/>
          <w:spacing w:val="1"/>
          <w:sz w:val="23"/>
          <w:szCs w:val="23"/>
        </w:rPr>
        <w:t xml:space="preserve"> </w:t>
      </w:r>
      <w:r w:rsidRPr="006201B8">
        <w:rPr>
          <w:rFonts w:ascii="Times New Roman" w:hAnsi="Times New Roman" w:cs="Times New Roman"/>
          <w:spacing w:val="-2"/>
          <w:sz w:val="23"/>
          <w:szCs w:val="23"/>
        </w:rPr>
        <w:t>probability</w:t>
      </w:r>
      <w:r w:rsidRPr="006201B8">
        <w:rPr>
          <w:rFonts w:ascii="Times New Roman" w:hAnsi="Times New Roman" w:cs="Times New Roman"/>
          <w:sz w:val="23"/>
          <w:szCs w:val="23"/>
        </w:rPr>
        <w:t xml:space="preserve">            </w:t>
      </w:r>
      <w:r w:rsidR="00C51360" w:rsidRPr="006201B8">
        <w:rPr>
          <w:rFonts w:ascii="Times New Roman" w:hAnsi="Times New Roman" w:cs="Times New Roman"/>
          <w:sz w:val="23"/>
          <w:szCs w:val="23"/>
        </w:rPr>
        <w:tab/>
        <w:t xml:space="preserve">     </w:t>
      </w:r>
      <w:r w:rsidRPr="006201B8">
        <w:rPr>
          <w:rFonts w:ascii="Times New Roman" w:hAnsi="Times New Roman" w:cs="Times New Roman"/>
          <w:sz w:val="23"/>
          <w:szCs w:val="23"/>
        </w:rPr>
        <w:t xml:space="preserve"> </w:t>
      </w:r>
      <w:proofErr w:type="spellStart"/>
      <w:r w:rsidRPr="006201B8">
        <w:rPr>
          <w:rFonts w:ascii="Times New Roman" w:hAnsi="Times New Roman" w:cs="Times New Roman"/>
          <w:sz w:val="23"/>
          <w:szCs w:val="23"/>
        </w:rPr>
        <w:t>r</w:t>
      </w:r>
      <w:r w:rsidRPr="006201B8">
        <w:rPr>
          <w:rFonts w:ascii="Times New Roman" w:hAnsi="Times New Roman" w:cs="Times New Roman"/>
          <w:sz w:val="23"/>
          <w:szCs w:val="23"/>
          <w:vertAlign w:val="subscript"/>
        </w:rPr>
        <w:t>s</w:t>
      </w:r>
      <w:proofErr w:type="spellEnd"/>
      <w:r w:rsidRPr="006201B8">
        <w:rPr>
          <w:rFonts w:ascii="Times New Roman" w:hAnsi="Times New Roman" w:cs="Times New Roman"/>
          <w:spacing w:val="-26"/>
          <w:sz w:val="23"/>
          <w:szCs w:val="23"/>
        </w:rPr>
        <w:t xml:space="preserve"> = </w:t>
      </w:r>
      <w:r w:rsidRPr="006201B8">
        <w:rPr>
          <w:rFonts w:ascii="Times New Roman" w:eastAsia="Times New Roman" w:hAnsi="Times New Roman" w:cs="Times New Roman"/>
          <w:sz w:val="23"/>
          <w:szCs w:val="23"/>
          <w:lang w:eastAsia="en-IN" w:bidi="hi-IN"/>
        </w:rPr>
        <w:t>0.95</w:t>
      </w:r>
    </w:p>
    <w:p w14:paraId="3C53F8EB" w14:textId="3EF8A5BE"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 xml:space="preserve">                                                                           </w:t>
      </w:r>
      <w:r w:rsidR="00C51360" w:rsidRPr="006201B8">
        <w:rPr>
          <w:rFonts w:ascii="Times New Roman" w:hAnsi="Times New Roman" w:cs="Times New Roman"/>
          <w:sz w:val="23"/>
          <w:szCs w:val="23"/>
        </w:rPr>
        <w:tab/>
        <w:t xml:space="preserve">  </w:t>
      </w:r>
      <w:r w:rsidR="00A741AC">
        <w:rPr>
          <w:rFonts w:ascii="Times New Roman" w:hAnsi="Times New Roman" w:cs="Times New Roman"/>
          <w:sz w:val="23"/>
          <w:szCs w:val="23"/>
        </w:rPr>
        <w:t xml:space="preserve">            </w:t>
      </w:r>
      <w:r w:rsidR="00C51360" w:rsidRPr="006201B8">
        <w:rPr>
          <w:rFonts w:ascii="Times New Roman" w:hAnsi="Times New Roman" w:cs="Times New Roman"/>
          <w:sz w:val="23"/>
          <w:szCs w:val="23"/>
        </w:rPr>
        <w:t xml:space="preserve">    </w:t>
      </w:r>
      <w:r w:rsidRPr="006201B8">
        <w:rPr>
          <w:rFonts w:ascii="Times New Roman" w:hAnsi="Times New Roman" w:cs="Times New Roman"/>
          <w:sz w:val="23"/>
          <w:szCs w:val="23"/>
        </w:rPr>
        <w:t>t</w:t>
      </w:r>
      <w:r w:rsidRPr="006201B8">
        <w:rPr>
          <w:rFonts w:ascii="Times New Roman" w:hAnsi="Times New Roman" w:cs="Times New Roman"/>
          <w:spacing w:val="-1"/>
          <w:sz w:val="23"/>
          <w:szCs w:val="23"/>
        </w:rPr>
        <w:t xml:space="preserve"> </w:t>
      </w:r>
      <w:r w:rsidRPr="006201B8">
        <w:rPr>
          <w:rFonts w:ascii="Times New Roman" w:hAnsi="Times New Roman" w:cs="Times New Roman"/>
          <w:sz w:val="23"/>
          <w:szCs w:val="23"/>
        </w:rPr>
        <w:t>=</w:t>
      </w:r>
      <w:r w:rsidRPr="006201B8">
        <w:rPr>
          <w:rFonts w:ascii="Times New Roman" w:hAnsi="Times New Roman" w:cs="Times New Roman"/>
          <w:spacing w:val="-3"/>
          <w:sz w:val="23"/>
          <w:szCs w:val="23"/>
        </w:rPr>
        <w:t xml:space="preserve"> </w:t>
      </w:r>
      <w:r w:rsidRPr="006201B8">
        <w:rPr>
          <w:rFonts w:ascii="Times New Roman" w:eastAsia="Times New Roman" w:hAnsi="Times New Roman" w:cs="Times New Roman"/>
          <w:sz w:val="23"/>
          <w:szCs w:val="23"/>
          <w:lang w:eastAsia="en-IN" w:bidi="hi-IN"/>
        </w:rPr>
        <w:t>8.75</w:t>
      </w:r>
      <w:r w:rsidRPr="006201B8">
        <w:rPr>
          <w:rFonts w:ascii="Times New Roman" w:hAnsi="Times New Roman" w:cs="Times New Roman"/>
          <w:spacing w:val="-2"/>
          <w:sz w:val="23"/>
          <w:szCs w:val="23"/>
        </w:rPr>
        <w:t>**</w:t>
      </w:r>
    </w:p>
    <w:p w14:paraId="4E4875CA" w14:textId="77777777" w:rsidR="00107183" w:rsidRPr="006201B8" w:rsidRDefault="00107183" w:rsidP="00107183">
      <w:pPr>
        <w:rPr>
          <w:rFonts w:ascii="Times New Roman" w:hAnsi="Times New Roman" w:cs="Times New Roman"/>
          <w:b/>
          <w:bCs/>
          <w:lang w:val="en-US"/>
        </w:rPr>
      </w:pPr>
    </w:p>
    <w:p w14:paraId="3E4DAB1B" w14:textId="5E4D15C1" w:rsidR="00107183" w:rsidRPr="006201B8" w:rsidRDefault="00107183" w:rsidP="00107183">
      <w:pPr>
        <w:jc w:val="center"/>
        <w:rPr>
          <w:rFonts w:ascii="Times New Roman" w:hAnsi="Times New Roman" w:cs="Times New Roman"/>
          <w:b/>
          <w:bCs/>
          <w:lang w:val="en-US"/>
        </w:rPr>
      </w:pPr>
      <w:r w:rsidRPr="006201B8">
        <w:rPr>
          <w:rFonts w:ascii="Times New Roman" w:hAnsi="Times New Roman" w:cs="Times New Roman"/>
          <w:noProof/>
        </w:rPr>
        <w:lastRenderedPageBreak/>
        <w:drawing>
          <wp:inline distT="0" distB="0" distL="0" distR="0" wp14:anchorId="470BA24C" wp14:editId="10825117">
            <wp:extent cx="5688965" cy="2771775"/>
            <wp:effectExtent l="0" t="0" r="6985" b="9525"/>
            <wp:docPr id="1812882923" name="Chart 1">
              <a:extLst xmlns:a="http://schemas.openxmlformats.org/drawingml/2006/main">
                <a:ext uri="{FF2B5EF4-FFF2-40B4-BE49-F238E27FC236}">
                  <a16:creationId xmlns:a16="http://schemas.microsoft.com/office/drawing/2014/main" id="{87659A61-B98D-497A-8BE9-D408EF4FA1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4A9F43D" w14:textId="418F6D32" w:rsidR="00107183" w:rsidRPr="006201B8" w:rsidRDefault="00107183" w:rsidP="00107183">
      <w:pPr>
        <w:jc w:val="center"/>
        <w:rPr>
          <w:rFonts w:ascii="Times New Roman" w:hAnsi="Times New Roman" w:cs="Times New Roman"/>
          <w:b/>
          <w:bCs/>
          <w:spacing w:val="-4"/>
          <w:sz w:val="24"/>
          <w:szCs w:val="24"/>
        </w:rPr>
      </w:pPr>
      <w:r w:rsidRPr="006201B8">
        <w:rPr>
          <w:rFonts w:ascii="Times New Roman" w:hAnsi="Times New Roman" w:cs="Times New Roman"/>
          <w:b/>
          <w:bCs/>
          <w:sz w:val="24"/>
          <w:szCs w:val="24"/>
          <w:lang w:val="en-US"/>
        </w:rPr>
        <w:t xml:space="preserve">Fig. </w:t>
      </w:r>
      <w:r w:rsidR="00262375" w:rsidRPr="006201B8">
        <w:rPr>
          <w:rFonts w:ascii="Times New Roman" w:hAnsi="Times New Roman" w:cs="Times New Roman"/>
          <w:b/>
          <w:bCs/>
          <w:sz w:val="24"/>
          <w:szCs w:val="24"/>
          <w:lang w:val="en-US"/>
        </w:rPr>
        <w:t>2</w:t>
      </w:r>
      <w:r w:rsidRPr="006201B8">
        <w:rPr>
          <w:rFonts w:ascii="Times New Roman" w:hAnsi="Times New Roman" w:cs="Times New Roman"/>
          <w:b/>
          <w:bCs/>
          <w:sz w:val="24"/>
          <w:szCs w:val="24"/>
          <w:lang w:val="en-US"/>
        </w:rPr>
        <w:t xml:space="preserve">: </w:t>
      </w:r>
      <w:r w:rsidRPr="006201B8">
        <w:rPr>
          <w:rFonts w:ascii="Times New Roman" w:hAnsi="Times New Roman" w:cs="Times New Roman"/>
          <w:b/>
          <w:bCs/>
          <w:sz w:val="24"/>
          <w:szCs w:val="24"/>
        </w:rPr>
        <w:t>Aspect-wise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knowledge</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level</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of</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respondents</w:t>
      </w:r>
      <w:r w:rsidRPr="006201B8">
        <w:rPr>
          <w:rFonts w:ascii="Times New Roman" w:hAnsi="Times New Roman" w:cs="Times New Roman"/>
          <w:b/>
          <w:bCs/>
          <w:spacing w:val="-6"/>
          <w:sz w:val="24"/>
          <w:szCs w:val="24"/>
        </w:rPr>
        <w:t xml:space="preserve"> </w:t>
      </w:r>
      <w:r w:rsidRPr="006201B8">
        <w:rPr>
          <w:rFonts w:ascii="Times New Roman" w:hAnsi="Times New Roman" w:cs="Times New Roman"/>
          <w:b/>
          <w:bCs/>
          <w:sz w:val="24"/>
          <w:szCs w:val="24"/>
        </w:rPr>
        <w:t>about</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pacing w:val="-4"/>
          <w:sz w:val="24"/>
          <w:szCs w:val="24"/>
        </w:rPr>
        <w:t>CFLD</w:t>
      </w:r>
    </w:p>
    <w:p w14:paraId="7C813439" w14:textId="59E03732" w:rsidR="0035761E" w:rsidRPr="006201B8" w:rsidRDefault="0035761E" w:rsidP="009C203A">
      <w:pPr>
        <w:spacing w:before="240"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Table</w:t>
      </w:r>
      <w:r w:rsidR="001450D8" w:rsidRPr="006201B8">
        <w:rPr>
          <w:rFonts w:ascii="Times New Roman" w:hAnsi="Times New Roman" w:cs="Times New Roman"/>
          <w:sz w:val="24"/>
          <w:szCs w:val="24"/>
        </w:rPr>
        <w:t>-</w:t>
      </w:r>
      <w:r w:rsidRPr="006201B8">
        <w:rPr>
          <w:rFonts w:ascii="Times New Roman" w:hAnsi="Times New Roman" w:cs="Times New Roman"/>
          <w:sz w:val="24"/>
          <w:szCs w:val="24"/>
        </w:rPr>
        <w:t>3 presents an aspect-wise comparison of knowledge level between beneficiary and non-beneficiary respondents. The calculated ‘Z’ values for nine out of ten aspects were significant at the 0.01 level of probability, indicating a statistically significant difference in knowledge levels between the two groups for these aspects. Notably, the highest difference was observed in “Seed Treatment” (Z = 7.65**), followed by “Improved varieties” and “Time of sowing.” The only aspect where the difference was non-significant was “Harvesting” (Z = 1.64</w:t>
      </w:r>
      <w:r w:rsidRPr="006201B8">
        <w:rPr>
          <w:rFonts w:ascii="Times New Roman" w:hAnsi="Times New Roman" w:cs="Times New Roman"/>
          <w:sz w:val="24"/>
          <w:szCs w:val="24"/>
          <w:vertAlign w:val="superscript"/>
        </w:rPr>
        <w:t>NS</w:t>
      </w:r>
      <w:r w:rsidRPr="006201B8">
        <w:rPr>
          <w:rFonts w:ascii="Times New Roman" w:hAnsi="Times New Roman" w:cs="Times New Roman"/>
          <w:sz w:val="24"/>
          <w:szCs w:val="24"/>
        </w:rPr>
        <w:t>), suggesting that knowledge related to this aspect was relatively comparable among both groups. The pooled knowledge score was also significantly higher among beneficiary respondents (56.95) compared to non-beneficiaries (49.09), confirming the positive impact of CFLD activities in bridging the knowledge gap.</w:t>
      </w:r>
    </w:p>
    <w:p w14:paraId="03BD5B48" w14:textId="388F4631" w:rsidR="0035761E" w:rsidRPr="006201B8" w:rsidRDefault="0035761E" w:rsidP="001450D8">
      <w:pPr>
        <w:spacing w:line="276" w:lineRule="auto"/>
        <w:ind w:left="1560" w:hanging="1560"/>
        <w:jc w:val="both"/>
        <w:rPr>
          <w:rFonts w:ascii="Times New Roman" w:hAnsi="Times New Roman" w:cs="Times New Roman"/>
          <w:b/>
          <w:bCs/>
          <w:sz w:val="24"/>
          <w:szCs w:val="24"/>
        </w:rPr>
      </w:pPr>
      <w:r w:rsidRPr="006201B8">
        <w:rPr>
          <w:rFonts w:ascii="Times New Roman" w:hAnsi="Times New Roman" w:cs="Times New Roman"/>
          <w:b/>
          <w:bCs/>
          <w:sz w:val="24"/>
          <w:szCs w:val="24"/>
        </w:rPr>
        <w:t>Table</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3:</w:t>
      </w:r>
      <w:r w:rsidRPr="006201B8">
        <w:rPr>
          <w:rFonts w:ascii="Times New Roman" w:hAnsi="Times New Roman" w:cs="Times New Roman"/>
          <w:b/>
          <w:bCs/>
          <w:spacing w:val="-3"/>
          <w:sz w:val="24"/>
          <w:szCs w:val="24"/>
        </w:rPr>
        <w:t xml:space="preserve"> </w:t>
      </w:r>
      <w:r w:rsidRPr="006201B8">
        <w:rPr>
          <w:rFonts w:ascii="Times New Roman" w:hAnsi="Times New Roman" w:cs="Times New Roman"/>
          <w:b/>
          <w:bCs/>
          <w:sz w:val="24"/>
          <w:szCs w:val="24"/>
        </w:rPr>
        <w:t>Aspect-wise</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comparison</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of</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knowledge</w:t>
      </w:r>
      <w:r w:rsidRPr="006201B8">
        <w:rPr>
          <w:rFonts w:ascii="Times New Roman" w:hAnsi="Times New Roman" w:cs="Times New Roman"/>
          <w:b/>
          <w:bCs/>
          <w:spacing w:val="-7"/>
          <w:sz w:val="24"/>
          <w:szCs w:val="24"/>
        </w:rPr>
        <w:t xml:space="preserve"> </w:t>
      </w:r>
      <w:r w:rsidRPr="006201B8">
        <w:rPr>
          <w:rFonts w:ascii="Times New Roman" w:hAnsi="Times New Roman" w:cs="Times New Roman"/>
          <w:b/>
          <w:bCs/>
          <w:sz w:val="24"/>
          <w:szCs w:val="24"/>
        </w:rPr>
        <w:t>level</w:t>
      </w:r>
      <w:r w:rsidRPr="006201B8">
        <w:rPr>
          <w:rFonts w:ascii="Times New Roman" w:hAnsi="Times New Roman" w:cs="Times New Roman"/>
          <w:b/>
          <w:bCs/>
          <w:spacing w:val="-5"/>
          <w:sz w:val="24"/>
          <w:szCs w:val="24"/>
        </w:rPr>
        <w:t xml:space="preserve"> </w:t>
      </w:r>
      <w:r w:rsidRPr="006201B8">
        <w:rPr>
          <w:rFonts w:ascii="Times New Roman" w:hAnsi="Times New Roman" w:cs="Times New Roman"/>
          <w:b/>
          <w:bCs/>
          <w:sz w:val="24"/>
          <w:szCs w:val="24"/>
        </w:rPr>
        <w:t>of respondents about CFLD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6"/>
        <w:gridCol w:w="1129"/>
        <w:gridCol w:w="1131"/>
        <w:gridCol w:w="811"/>
        <w:gridCol w:w="974"/>
        <w:gridCol w:w="885"/>
      </w:tblGrid>
      <w:tr w:rsidR="006201B8" w:rsidRPr="006201B8" w14:paraId="34A475B0" w14:textId="77777777" w:rsidTr="00C51360">
        <w:trPr>
          <w:trHeight w:val="454"/>
        </w:trPr>
        <w:tc>
          <w:tcPr>
            <w:tcW w:w="2266" w:type="pct"/>
            <w:vMerge w:val="restart"/>
            <w:vAlign w:val="center"/>
          </w:tcPr>
          <w:p w14:paraId="113C2756"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Knowledge Aspects</w:t>
            </w:r>
          </w:p>
        </w:tc>
        <w:tc>
          <w:tcPr>
            <w:tcW w:w="1253" w:type="pct"/>
            <w:gridSpan w:val="2"/>
            <w:vAlign w:val="center"/>
          </w:tcPr>
          <w:p w14:paraId="4BBDC2EB"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Beneficiary respondents (n=80)</w:t>
            </w:r>
          </w:p>
        </w:tc>
        <w:tc>
          <w:tcPr>
            <w:tcW w:w="990" w:type="pct"/>
            <w:gridSpan w:val="2"/>
            <w:vAlign w:val="center"/>
          </w:tcPr>
          <w:p w14:paraId="49EB7F72"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 xml:space="preserve">Non- beneficiary </w:t>
            </w:r>
          </w:p>
          <w:p w14:paraId="6A851C97"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 xml:space="preserve">respondents </w:t>
            </w:r>
          </w:p>
          <w:p w14:paraId="0FA6C771"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(n=80)</w:t>
            </w:r>
          </w:p>
        </w:tc>
        <w:tc>
          <w:tcPr>
            <w:tcW w:w="491" w:type="pct"/>
            <w:vMerge w:val="restart"/>
            <w:vAlign w:val="center"/>
          </w:tcPr>
          <w:p w14:paraId="0C3DF3D3"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‘Z’</w:t>
            </w:r>
          </w:p>
          <w:p w14:paraId="3FBF9ADA"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Value</w:t>
            </w:r>
          </w:p>
        </w:tc>
      </w:tr>
      <w:tr w:rsidR="006201B8" w:rsidRPr="006201B8" w14:paraId="1084F099" w14:textId="77777777" w:rsidTr="00C51360">
        <w:trPr>
          <w:trHeight w:val="454"/>
        </w:trPr>
        <w:tc>
          <w:tcPr>
            <w:tcW w:w="2266" w:type="pct"/>
            <w:vMerge/>
            <w:tcBorders>
              <w:top w:val="nil"/>
            </w:tcBorders>
            <w:vAlign w:val="center"/>
          </w:tcPr>
          <w:p w14:paraId="529B35E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p>
        </w:tc>
        <w:tc>
          <w:tcPr>
            <w:tcW w:w="626" w:type="pct"/>
            <w:vAlign w:val="center"/>
          </w:tcPr>
          <w:p w14:paraId="276FF321"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Mean</w:t>
            </w:r>
          </w:p>
        </w:tc>
        <w:tc>
          <w:tcPr>
            <w:tcW w:w="627" w:type="pct"/>
            <w:vAlign w:val="center"/>
          </w:tcPr>
          <w:p w14:paraId="0CCEF76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SD</w:t>
            </w:r>
          </w:p>
        </w:tc>
        <w:tc>
          <w:tcPr>
            <w:tcW w:w="450" w:type="pct"/>
            <w:vAlign w:val="center"/>
          </w:tcPr>
          <w:p w14:paraId="7AF61004"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Mean</w:t>
            </w:r>
          </w:p>
        </w:tc>
        <w:tc>
          <w:tcPr>
            <w:tcW w:w="540" w:type="pct"/>
            <w:vAlign w:val="center"/>
          </w:tcPr>
          <w:p w14:paraId="4CD1755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SD</w:t>
            </w:r>
          </w:p>
        </w:tc>
        <w:tc>
          <w:tcPr>
            <w:tcW w:w="491" w:type="pct"/>
            <w:vMerge/>
            <w:tcBorders>
              <w:top w:val="nil"/>
            </w:tcBorders>
            <w:vAlign w:val="center"/>
          </w:tcPr>
          <w:p w14:paraId="1A8F8F9B" w14:textId="77777777" w:rsidR="00C51360" w:rsidRPr="006201B8" w:rsidRDefault="00C51360" w:rsidP="001450D8">
            <w:pPr>
              <w:spacing w:after="0" w:line="276" w:lineRule="auto"/>
              <w:ind w:left="145"/>
              <w:jc w:val="center"/>
              <w:rPr>
                <w:rFonts w:ascii="Times New Roman" w:hAnsi="Times New Roman" w:cs="Times New Roman"/>
                <w:sz w:val="23"/>
                <w:szCs w:val="23"/>
              </w:rPr>
            </w:pPr>
          </w:p>
        </w:tc>
      </w:tr>
      <w:tr w:rsidR="006201B8" w:rsidRPr="006201B8" w14:paraId="0758F98D" w14:textId="77777777" w:rsidTr="00C51360">
        <w:trPr>
          <w:trHeight w:val="454"/>
        </w:trPr>
        <w:tc>
          <w:tcPr>
            <w:tcW w:w="2266" w:type="pct"/>
            <w:vAlign w:val="center"/>
          </w:tcPr>
          <w:p w14:paraId="6F1DB69E"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Selection of land, soil testing and field preparation</w:t>
            </w:r>
          </w:p>
        </w:tc>
        <w:tc>
          <w:tcPr>
            <w:tcW w:w="626" w:type="pct"/>
            <w:vAlign w:val="center"/>
          </w:tcPr>
          <w:p w14:paraId="61F3C24F"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5.71</w:t>
            </w:r>
          </w:p>
        </w:tc>
        <w:tc>
          <w:tcPr>
            <w:tcW w:w="627" w:type="pct"/>
            <w:vAlign w:val="center"/>
          </w:tcPr>
          <w:p w14:paraId="5F7234B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1.87</w:t>
            </w:r>
          </w:p>
        </w:tc>
        <w:tc>
          <w:tcPr>
            <w:tcW w:w="450" w:type="pct"/>
            <w:vAlign w:val="center"/>
          </w:tcPr>
          <w:p w14:paraId="3B5DB03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4.66</w:t>
            </w:r>
          </w:p>
        </w:tc>
        <w:tc>
          <w:tcPr>
            <w:tcW w:w="540" w:type="pct"/>
            <w:vAlign w:val="center"/>
          </w:tcPr>
          <w:p w14:paraId="143E165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1.14</w:t>
            </w:r>
          </w:p>
        </w:tc>
        <w:tc>
          <w:tcPr>
            <w:tcW w:w="491" w:type="pct"/>
            <w:vAlign w:val="center"/>
          </w:tcPr>
          <w:p w14:paraId="2CEC7BE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4.29**</w:t>
            </w:r>
          </w:p>
        </w:tc>
      </w:tr>
      <w:tr w:rsidR="006201B8" w:rsidRPr="006201B8" w14:paraId="4B80A312" w14:textId="77777777" w:rsidTr="00C51360">
        <w:trPr>
          <w:trHeight w:val="454"/>
        </w:trPr>
        <w:tc>
          <w:tcPr>
            <w:tcW w:w="2266" w:type="pct"/>
            <w:vAlign w:val="center"/>
          </w:tcPr>
          <w:p w14:paraId="354164BB"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Improved varieties</w:t>
            </w:r>
          </w:p>
        </w:tc>
        <w:tc>
          <w:tcPr>
            <w:tcW w:w="626" w:type="pct"/>
            <w:vAlign w:val="center"/>
          </w:tcPr>
          <w:p w14:paraId="28C21E5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4.50</w:t>
            </w:r>
          </w:p>
        </w:tc>
        <w:tc>
          <w:tcPr>
            <w:tcW w:w="627" w:type="pct"/>
            <w:vAlign w:val="center"/>
          </w:tcPr>
          <w:p w14:paraId="3A12E99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0.82</w:t>
            </w:r>
          </w:p>
        </w:tc>
        <w:tc>
          <w:tcPr>
            <w:tcW w:w="450" w:type="pct"/>
            <w:vAlign w:val="center"/>
          </w:tcPr>
          <w:p w14:paraId="0298149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3.60</w:t>
            </w:r>
          </w:p>
        </w:tc>
        <w:tc>
          <w:tcPr>
            <w:tcW w:w="540" w:type="pct"/>
            <w:vAlign w:val="center"/>
          </w:tcPr>
          <w:p w14:paraId="1F5B547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1.20</w:t>
            </w:r>
          </w:p>
        </w:tc>
        <w:tc>
          <w:tcPr>
            <w:tcW w:w="491" w:type="pct"/>
            <w:vAlign w:val="center"/>
          </w:tcPr>
          <w:p w14:paraId="0DC4A1D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5.54**</w:t>
            </w:r>
          </w:p>
        </w:tc>
      </w:tr>
      <w:tr w:rsidR="006201B8" w:rsidRPr="006201B8" w14:paraId="0176E2D7" w14:textId="77777777" w:rsidTr="00C51360">
        <w:trPr>
          <w:trHeight w:val="454"/>
        </w:trPr>
        <w:tc>
          <w:tcPr>
            <w:tcW w:w="2266" w:type="pct"/>
            <w:vAlign w:val="center"/>
          </w:tcPr>
          <w:p w14:paraId="1BC65314"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Time of sowing</w:t>
            </w:r>
          </w:p>
        </w:tc>
        <w:tc>
          <w:tcPr>
            <w:tcW w:w="626" w:type="pct"/>
            <w:vAlign w:val="center"/>
          </w:tcPr>
          <w:p w14:paraId="226DD80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4.55</w:t>
            </w:r>
          </w:p>
        </w:tc>
        <w:tc>
          <w:tcPr>
            <w:tcW w:w="627" w:type="pct"/>
            <w:vAlign w:val="center"/>
          </w:tcPr>
          <w:p w14:paraId="6B0502A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0.50</w:t>
            </w:r>
          </w:p>
        </w:tc>
        <w:tc>
          <w:tcPr>
            <w:tcW w:w="450" w:type="pct"/>
            <w:vAlign w:val="center"/>
          </w:tcPr>
          <w:p w14:paraId="3A44459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3.93</w:t>
            </w:r>
          </w:p>
        </w:tc>
        <w:tc>
          <w:tcPr>
            <w:tcW w:w="540" w:type="pct"/>
            <w:vAlign w:val="center"/>
          </w:tcPr>
          <w:p w14:paraId="682DB7C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0.97</w:t>
            </w:r>
          </w:p>
        </w:tc>
        <w:tc>
          <w:tcPr>
            <w:tcW w:w="491" w:type="pct"/>
            <w:vAlign w:val="center"/>
          </w:tcPr>
          <w:p w14:paraId="3CF0EB1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5.12**</w:t>
            </w:r>
          </w:p>
        </w:tc>
      </w:tr>
      <w:tr w:rsidR="006201B8" w:rsidRPr="006201B8" w14:paraId="1E2DB60E" w14:textId="77777777" w:rsidTr="00C51360">
        <w:trPr>
          <w:trHeight w:val="454"/>
        </w:trPr>
        <w:tc>
          <w:tcPr>
            <w:tcW w:w="2266" w:type="pct"/>
            <w:vAlign w:val="center"/>
          </w:tcPr>
          <w:p w14:paraId="2EFDD180"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Seed rate and spacing</w:t>
            </w:r>
          </w:p>
        </w:tc>
        <w:tc>
          <w:tcPr>
            <w:tcW w:w="626" w:type="pct"/>
            <w:vAlign w:val="center"/>
          </w:tcPr>
          <w:p w14:paraId="5A5AF0D8"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4.00</w:t>
            </w:r>
          </w:p>
        </w:tc>
        <w:tc>
          <w:tcPr>
            <w:tcW w:w="627" w:type="pct"/>
            <w:vAlign w:val="center"/>
          </w:tcPr>
          <w:p w14:paraId="6DD66409"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0.00</w:t>
            </w:r>
          </w:p>
        </w:tc>
        <w:tc>
          <w:tcPr>
            <w:tcW w:w="450" w:type="pct"/>
            <w:vAlign w:val="center"/>
          </w:tcPr>
          <w:p w14:paraId="54C897B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3.51</w:t>
            </w:r>
          </w:p>
        </w:tc>
        <w:tc>
          <w:tcPr>
            <w:tcW w:w="540" w:type="pct"/>
            <w:vAlign w:val="center"/>
          </w:tcPr>
          <w:p w14:paraId="2E72323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0.88</w:t>
            </w:r>
          </w:p>
        </w:tc>
        <w:tc>
          <w:tcPr>
            <w:tcW w:w="491" w:type="pct"/>
            <w:vAlign w:val="center"/>
          </w:tcPr>
          <w:p w14:paraId="6DFD017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4.95**</w:t>
            </w:r>
          </w:p>
        </w:tc>
      </w:tr>
      <w:tr w:rsidR="006201B8" w:rsidRPr="006201B8" w14:paraId="2DEAB8D6" w14:textId="77777777" w:rsidTr="00C51360">
        <w:trPr>
          <w:trHeight w:val="454"/>
        </w:trPr>
        <w:tc>
          <w:tcPr>
            <w:tcW w:w="2266" w:type="pct"/>
            <w:vAlign w:val="center"/>
          </w:tcPr>
          <w:p w14:paraId="5E93566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lastRenderedPageBreak/>
              <w:t>Seed Treatment</w:t>
            </w:r>
          </w:p>
        </w:tc>
        <w:tc>
          <w:tcPr>
            <w:tcW w:w="626" w:type="pct"/>
            <w:vAlign w:val="center"/>
          </w:tcPr>
          <w:p w14:paraId="5566491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6.28</w:t>
            </w:r>
          </w:p>
        </w:tc>
        <w:tc>
          <w:tcPr>
            <w:tcW w:w="627" w:type="pct"/>
            <w:vAlign w:val="center"/>
          </w:tcPr>
          <w:p w14:paraId="500DEBF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0.45</w:t>
            </w:r>
          </w:p>
        </w:tc>
        <w:tc>
          <w:tcPr>
            <w:tcW w:w="450" w:type="pct"/>
            <w:vAlign w:val="center"/>
          </w:tcPr>
          <w:p w14:paraId="4123287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5.06</w:t>
            </w:r>
          </w:p>
        </w:tc>
        <w:tc>
          <w:tcPr>
            <w:tcW w:w="540" w:type="pct"/>
            <w:vAlign w:val="center"/>
          </w:tcPr>
          <w:p w14:paraId="7CD3679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1.34</w:t>
            </w:r>
          </w:p>
        </w:tc>
        <w:tc>
          <w:tcPr>
            <w:tcW w:w="491" w:type="pct"/>
            <w:vAlign w:val="center"/>
          </w:tcPr>
          <w:p w14:paraId="553A055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7.65**</w:t>
            </w:r>
          </w:p>
        </w:tc>
      </w:tr>
      <w:tr w:rsidR="006201B8" w:rsidRPr="006201B8" w14:paraId="269B2303" w14:textId="77777777" w:rsidTr="00C51360">
        <w:trPr>
          <w:trHeight w:val="454"/>
        </w:trPr>
        <w:tc>
          <w:tcPr>
            <w:tcW w:w="2266" w:type="pct"/>
            <w:vAlign w:val="center"/>
          </w:tcPr>
          <w:p w14:paraId="438A6789"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Nutrient Management</w:t>
            </w:r>
          </w:p>
        </w:tc>
        <w:tc>
          <w:tcPr>
            <w:tcW w:w="626" w:type="pct"/>
            <w:vAlign w:val="center"/>
          </w:tcPr>
          <w:p w14:paraId="2FB2C8F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10.10</w:t>
            </w:r>
          </w:p>
        </w:tc>
        <w:tc>
          <w:tcPr>
            <w:tcW w:w="627" w:type="pct"/>
            <w:vAlign w:val="center"/>
          </w:tcPr>
          <w:p w14:paraId="78D374A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1.07</w:t>
            </w:r>
          </w:p>
        </w:tc>
        <w:tc>
          <w:tcPr>
            <w:tcW w:w="450" w:type="pct"/>
            <w:vAlign w:val="center"/>
          </w:tcPr>
          <w:p w14:paraId="63301AB7"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9.38</w:t>
            </w:r>
          </w:p>
        </w:tc>
        <w:tc>
          <w:tcPr>
            <w:tcW w:w="540" w:type="pct"/>
            <w:vAlign w:val="center"/>
          </w:tcPr>
          <w:p w14:paraId="477DC0B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1.62</w:t>
            </w:r>
          </w:p>
        </w:tc>
        <w:tc>
          <w:tcPr>
            <w:tcW w:w="491" w:type="pct"/>
            <w:vAlign w:val="center"/>
          </w:tcPr>
          <w:p w14:paraId="3E56E4FA"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3.35**</w:t>
            </w:r>
          </w:p>
        </w:tc>
      </w:tr>
      <w:tr w:rsidR="006201B8" w:rsidRPr="006201B8" w14:paraId="3A50AB28" w14:textId="77777777" w:rsidTr="00C51360">
        <w:trPr>
          <w:trHeight w:val="454"/>
        </w:trPr>
        <w:tc>
          <w:tcPr>
            <w:tcW w:w="2266" w:type="pct"/>
            <w:vAlign w:val="center"/>
          </w:tcPr>
          <w:p w14:paraId="5CBF00F8"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Irrigation management</w:t>
            </w:r>
          </w:p>
        </w:tc>
        <w:tc>
          <w:tcPr>
            <w:tcW w:w="626" w:type="pct"/>
            <w:vAlign w:val="center"/>
          </w:tcPr>
          <w:p w14:paraId="26951671"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7.75</w:t>
            </w:r>
          </w:p>
        </w:tc>
        <w:tc>
          <w:tcPr>
            <w:tcW w:w="627" w:type="pct"/>
            <w:vAlign w:val="center"/>
          </w:tcPr>
          <w:p w14:paraId="408AB98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0.51</w:t>
            </w:r>
          </w:p>
        </w:tc>
        <w:tc>
          <w:tcPr>
            <w:tcW w:w="450" w:type="pct"/>
            <w:vAlign w:val="center"/>
          </w:tcPr>
          <w:p w14:paraId="24FD418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6.86</w:t>
            </w:r>
          </w:p>
        </w:tc>
        <w:tc>
          <w:tcPr>
            <w:tcW w:w="540" w:type="pct"/>
            <w:vAlign w:val="center"/>
          </w:tcPr>
          <w:p w14:paraId="22C7695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1.39</w:t>
            </w:r>
          </w:p>
        </w:tc>
        <w:tc>
          <w:tcPr>
            <w:tcW w:w="491" w:type="pct"/>
            <w:vAlign w:val="center"/>
          </w:tcPr>
          <w:p w14:paraId="572179F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5.37**</w:t>
            </w:r>
          </w:p>
        </w:tc>
      </w:tr>
      <w:tr w:rsidR="006201B8" w:rsidRPr="006201B8" w14:paraId="206C3897" w14:textId="77777777" w:rsidTr="00C51360">
        <w:trPr>
          <w:trHeight w:val="454"/>
        </w:trPr>
        <w:tc>
          <w:tcPr>
            <w:tcW w:w="2266" w:type="pct"/>
            <w:vAlign w:val="center"/>
          </w:tcPr>
          <w:p w14:paraId="2B001905"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Weed Management</w:t>
            </w:r>
          </w:p>
        </w:tc>
        <w:tc>
          <w:tcPr>
            <w:tcW w:w="626" w:type="pct"/>
            <w:vAlign w:val="center"/>
          </w:tcPr>
          <w:p w14:paraId="3DCC9DC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6.13</w:t>
            </w:r>
          </w:p>
        </w:tc>
        <w:tc>
          <w:tcPr>
            <w:tcW w:w="627" w:type="pct"/>
            <w:vAlign w:val="center"/>
          </w:tcPr>
          <w:p w14:paraId="6DCE71CD"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2.44</w:t>
            </w:r>
          </w:p>
        </w:tc>
        <w:tc>
          <w:tcPr>
            <w:tcW w:w="450" w:type="pct"/>
            <w:vAlign w:val="center"/>
          </w:tcPr>
          <w:p w14:paraId="23F0A56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5.25</w:t>
            </w:r>
          </w:p>
        </w:tc>
        <w:tc>
          <w:tcPr>
            <w:tcW w:w="540" w:type="pct"/>
            <w:vAlign w:val="center"/>
          </w:tcPr>
          <w:p w14:paraId="62056742"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1.20</w:t>
            </w:r>
          </w:p>
        </w:tc>
        <w:tc>
          <w:tcPr>
            <w:tcW w:w="491" w:type="pct"/>
            <w:vAlign w:val="center"/>
          </w:tcPr>
          <w:p w14:paraId="045733D6"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2.88**</w:t>
            </w:r>
          </w:p>
        </w:tc>
      </w:tr>
      <w:tr w:rsidR="006201B8" w:rsidRPr="006201B8" w14:paraId="53410784" w14:textId="77777777" w:rsidTr="00C51360">
        <w:trPr>
          <w:trHeight w:val="454"/>
        </w:trPr>
        <w:tc>
          <w:tcPr>
            <w:tcW w:w="2266" w:type="pct"/>
            <w:vAlign w:val="center"/>
          </w:tcPr>
          <w:p w14:paraId="58D95D7D"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Plant protection measures</w:t>
            </w:r>
          </w:p>
        </w:tc>
        <w:tc>
          <w:tcPr>
            <w:tcW w:w="626" w:type="pct"/>
            <w:vAlign w:val="center"/>
          </w:tcPr>
          <w:p w14:paraId="25E463A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5.69</w:t>
            </w:r>
          </w:p>
        </w:tc>
        <w:tc>
          <w:tcPr>
            <w:tcW w:w="627" w:type="pct"/>
            <w:vAlign w:val="center"/>
          </w:tcPr>
          <w:p w14:paraId="45CF859C"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1.55</w:t>
            </w:r>
          </w:p>
        </w:tc>
        <w:tc>
          <w:tcPr>
            <w:tcW w:w="450" w:type="pct"/>
            <w:vAlign w:val="center"/>
          </w:tcPr>
          <w:p w14:paraId="4545954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4.78</w:t>
            </w:r>
          </w:p>
        </w:tc>
        <w:tc>
          <w:tcPr>
            <w:tcW w:w="540" w:type="pct"/>
            <w:vAlign w:val="center"/>
          </w:tcPr>
          <w:p w14:paraId="197BA17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1.30</w:t>
            </w:r>
          </w:p>
        </w:tc>
        <w:tc>
          <w:tcPr>
            <w:tcW w:w="491" w:type="pct"/>
            <w:vAlign w:val="center"/>
          </w:tcPr>
          <w:p w14:paraId="36ED9384"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4.04**</w:t>
            </w:r>
          </w:p>
        </w:tc>
      </w:tr>
      <w:tr w:rsidR="006201B8" w:rsidRPr="006201B8" w14:paraId="32299798" w14:textId="77777777" w:rsidTr="00C51360">
        <w:trPr>
          <w:trHeight w:val="454"/>
        </w:trPr>
        <w:tc>
          <w:tcPr>
            <w:tcW w:w="2266" w:type="pct"/>
            <w:vAlign w:val="center"/>
          </w:tcPr>
          <w:p w14:paraId="6B2A4B1E" w14:textId="77777777" w:rsidR="00C51360" w:rsidRPr="006201B8" w:rsidRDefault="00C51360" w:rsidP="001450D8">
            <w:pPr>
              <w:spacing w:after="0" w:line="276" w:lineRule="auto"/>
              <w:ind w:left="145"/>
              <w:rPr>
                <w:rFonts w:ascii="Times New Roman" w:hAnsi="Times New Roman" w:cs="Times New Roman"/>
                <w:sz w:val="23"/>
                <w:szCs w:val="23"/>
              </w:rPr>
            </w:pPr>
            <w:r w:rsidRPr="006201B8">
              <w:rPr>
                <w:rFonts w:ascii="Times New Roman" w:hAnsi="Times New Roman" w:cs="Times New Roman"/>
                <w:sz w:val="23"/>
                <w:szCs w:val="23"/>
              </w:rPr>
              <w:t>Harvesting</w:t>
            </w:r>
          </w:p>
        </w:tc>
        <w:tc>
          <w:tcPr>
            <w:tcW w:w="626" w:type="pct"/>
            <w:vAlign w:val="center"/>
          </w:tcPr>
          <w:p w14:paraId="5090AC1E"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2.25</w:t>
            </w:r>
          </w:p>
        </w:tc>
        <w:tc>
          <w:tcPr>
            <w:tcW w:w="627" w:type="pct"/>
            <w:vAlign w:val="center"/>
          </w:tcPr>
          <w:p w14:paraId="5927E7C5"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0.66</w:t>
            </w:r>
          </w:p>
        </w:tc>
        <w:tc>
          <w:tcPr>
            <w:tcW w:w="450" w:type="pct"/>
            <w:vAlign w:val="center"/>
          </w:tcPr>
          <w:p w14:paraId="6AF3477B"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2.06</w:t>
            </w:r>
          </w:p>
        </w:tc>
        <w:tc>
          <w:tcPr>
            <w:tcW w:w="540" w:type="pct"/>
            <w:vAlign w:val="center"/>
          </w:tcPr>
          <w:p w14:paraId="120A2E80"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0.78</w:t>
            </w:r>
          </w:p>
        </w:tc>
        <w:tc>
          <w:tcPr>
            <w:tcW w:w="491" w:type="pct"/>
            <w:vAlign w:val="center"/>
          </w:tcPr>
          <w:p w14:paraId="2BA69EDF" w14:textId="77777777" w:rsidR="00C51360" w:rsidRPr="006201B8" w:rsidRDefault="00C51360" w:rsidP="001450D8">
            <w:pPr>
              <w:spacing w:after="0" w:line="276" w:lineRule="auto"/>
              <w:ind w:left="145"/>
              <w:jc w:val="center"/>
              <w:rPr>
                <w:rFonts w:ascii="Times New Roman" w:hAnsi="Times New Roman" w:cs="Times New Roman"/>
                <w:sz w:val="23"/>
                <w:szCs w:val="23"/>
              </w:rPr>
            </w:pPr>
            <w:r w:rsidRPr="006201B8">
              <w:rPr>
                <w:rFonts w:ascii="Times New Roman" w:hAnsi="Times New Roman" w:cs="Times New Roman"/>
                <w:sz w:val="23"/>
                <w:szCs w:val="23"/>
              </w:rPr>
              <w:t>1.64</w:t>
            </w:r>
            <w:r w:rsidRPr="006201B8">
              <w:rPr>
                <w:rFonts w:ascii="Times New Roman" w:hAnsi="Times New Roman" w:cs="Times New Roman"/>
                <w:sz w:val="23"/>
                <w:szCs w:val="23"/>
                <w:vertAlign w:val="superscript"/>
              </w:rPr>
              <w:t>NS</w:t>
            </w:r>
          </w:p>
        </w:tc>
      </w:tr>
      <w:tr w:rsidR="006201B8" w:rsidRPr="006201B8" w14:paraId="46B83581" w14:textId="77777777" w:rsidTr="00C51360">
        <w:trPr>
          <w:trHeight w:val="454"/>
        </w:trPr>
        <w:tc>
          <w:tcPr>
            <w:tcW w:w="2266" w:type="pct"/>
            <w:vAlign w:val="center"/>
          </w:tcPr>
          <w:p w14:paraId="01A45624" w14:textId="77777777" w:rsidR="00C51360" w:rsidRPr="006201B8" w:rsidRDefault="00C51360" w:rsidP="001450D8">
            <w:pPr>
              <w:spacing w:after="0" w:line="276" w:lineRule="auto"/>
              <w:ind w:left="145"/>
              <w:rPr>
                <w:rFonts w:ascii="Times New Roman" w:hAnsi="Times New Roman" w:cs="Times New Roman"/>
                <w:b/>
                <w:bCs/>
                <w:sz w:val="23"/>
                <w:szCs w:val="23"/>
              </w:rPr>
            </w:pPr>
            <w:r w:rsidRPr="006201B8">
              <w:rPr>
                <w:rFonts w:ascii="Times New Roman" w:hAnsi="Times New Roman" w:cs="Times New Roman"/>
                <w:b/>
                <w:bCs/>
                <w:sz w:val="23"/>
                <w:szCs w:val="23"/>
              </w:rPr>
              <w:t>Pooled</w:t>
            </w:r>
          </w:p>
        </w:tc>
        <w:tc>
          <w:tcPr>
            <w:tcW w:w="626" w:type="pct"/>
            <w:vAlign w:val="center"/>
          </w:tcPr>
          <w:p w14:paraId="18895DC0"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56.95</w:t>
            </w:r>
          </w:p>
        </w:tc>
        <w:tc>
          <w:tcPr>
            <w:tcW w:w="627" w:type="pct"/>
            <w:vAlign w:val="center"/>
          </w:tcPr>
          <w:p w14:paraId="68DE5657"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6.31</w:t>
            </w:r>
          </w:p>
        </w:tc>
        <w:tc>
          <w:tcPr>
            <w:tcW w:w="450" w:type="pct"/>
            <w:vAlign w:val="center"/>
          </w:tcPr>
          <w:p w14:paraId="34A33304"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49.09</w:t>
            </w:r>
          </w:p>
        </w:tc>
        <w:tc>
          <w:tcPr>
            <w:tcW w:w="540" w:type="pct"/>
            <w:vAlign w:val="center"/>
          </w:tcPr>
          <w:p w14:paraId="73E8F5B8"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4.86</w:t>
            </w:r>
          </w:p>
        </w:tc>
        <w:tc>
          <w:tcPr>
            <w:tcW w:w="491" w:type="pct"/>
            <w:vAlign w:val="center"/>
          </w:tcPr>
          <w:p w14:paraId="4B2788CE" w14:textId="77777777" w:rsidR="00C51360" w:rsidRPr="006201B8" w:rsidRDefault="00C51360" w:rsidP="001450D8">
            <w:pPr>
              <w:spacing w:after="0" w:line="276" w:lineRule="auto"/>
              <w:ind w:left="145"/>
              <w:jc w:val="center"/>
              <w:rPr>
                <w:rFonts w:ascii="Times New Roman" w:hAnsi="Times New Roman" w:cs="Times New Roman"/>
                <w:b/>
                <w:bCs/>
                <w:sz w:val="23"/>
                <w:szCs w:val="23"/>
              </w:rPr>
            </w:pPr>
            <w:r w:rsidRPr="006201B8">
              <w:rPr>
                <w:rFonts w:ascii="Times New Roman" w:hAnsi="Times New Roman" w:cs="Times New Roman"/>
                <w:b/>
                <w:bCs/>
                <w:sz w:val="23"/>
                <w:szCs w:val="23"/>
              </w:rPr>
              <w:t>8.83**</w:t>
            </w:r>
          </w:p>
        </w:tc>
      </w:tr>
    </w:tbl>
    <w:p w14:paraId="23E97A92" w14:textId="77777777"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**Significant</w:t>
      </w:r>
      <w:r w:rsidRPr="006201B8">
        <w:rPr>
          <w:rFonts w:ascii="Times New Roman" w:hAnsi="Times New Roman" w:cs="Times New Roman"/>
          <w:spacing w:val="-7"/>
          <w:sz w:val="23"/>
          <w:szCs w:val="23"/>
        </w:rPr>
        <w:t xml:space="preserve"> </w:t>
      </w:r>
      <w:r w:rsidRPr="006201B8">
        <w:rPr>
          <w:rFonts w:ascii="Times New Roman" w:hAnsi="Times New Roman" w:cs="Times New Roman"/>
          <w:sz w:val="23"/>
          <w:szCs w:val="23"/>
        </w:rPr>
        <w:t>at</w:t>
      </w:r>
      <w:r w:rsidRPr="006201B8">
        <w:rPr>
          <w:rFonts w:ascii="Times New Roman" w:hAnsi="Times New Roman" w:cs="Times New Roman"/>
          <w:spacing w:val="-7"/>
          <w:sz w:val="23"/>
          <w:szCs w:val="23"/>
        </w:rPr>
        <w:t xml:space="preserve"> </w:t>
      </w:r>
      <w:r w:rsidRPr="006201B8">
        <w:rPr>
          <w:rFonts w:ascii="Times New Roman" w:hAnsi="Times New Roman" w:cs="Times New Roman"/>
          <w:sz w:val="23"/>
          <w:szCs w:val="23"/>
        </w:rPr>
        <w:t>0.01</w:t>
      </w:r>
      <w:r w:rsidRPr="006201B8">
        <w:rPr>
          <w:rFonts w:ascii="Times New Roman" w:hAnsi="Times New Roman" w:cs="Times New Roman"/>
          <w:spacing w:val="-8"/>
          <w:sz w:val="23"/>
          <w:szCs w:val="23"/>
        </w:rPr>
        <w:t xml:space="preserve"> </w:t>
      </w:r>
      <w:r w:rsidRPr="006201B8">
        <w:rPr>
          <w:rFonts w:ascii="Times New Roman" w:hAnsi="Times New Roman" w:cs="Times New Roman"/>
          <w:sz w:val="23"/>
          <w:szCs w:val="23"/>
        </w:rPr>
        <w:t>level</w:t>
      </w:r>
      <w:r w:rsidRPr="006201B8">
        <w:rPr>
          <w:rFonts w:ascii="Times New Roman" w:hAnsi="Times New Roman" w:cs="Times New Roman"/>
          <w:spacing w:val="-8"/>
          <w:sz w:val="23"/>
          <w:szCs w:val="23"/>
        </w:rPr>
        <w:t xml:space="preserve"> </w:t>
      </w:r>
      <w:r w:rsidRPr="006201B8">
        <w:rPr>
          <w:rFonts w:ascii="Times New Roman" w:hAnsi="Times New Roman" w:cs="Times New Roman"/>
          <w:sz w:val="23"/>
          <w:szCs w:val="23"/>
        </w:rPr>
        <w:t>of</w:t>
      </w:r>
      <w:r w:rsidRPr="006201B8">
        <w:rPr>
          <w:rFonts w:ascii="Times New Roman" w:hAnsi="Times New Roman" w:cs="Times New Roman"/>
          <w:spacing w:val="-7"/>
          <w:sz w:val="23"/>
          <w:szCs w:val="23"/>
        </w:rPr>
        <w:t xml:space="preserve"> </w:t>
      </w:r>
      <w:r w:rsidRPr="006201B8">
        <w:rPr>
          <w:rFonts w:ascii="Times New Roman" w:hAnsi="Times New Roman" w:cs="Times New Roman"/>
          <w:sz w:val="23"/>
          <w:szCs w:val="23"/>
        </w:rPr>
        <w:t xml:space="preserve">probability </w:t>
      </w:r>
    </w:p>
    <w:p w14:paraId="4F0FEB4F" w14:textId="77777777" w:rsidR="0035761E" w:rsidRPr="006201B8" w:rsidRDefault="0035761E" w:rsidP="001450D8">
      <w:pPr>
        <w:spacing w:after="0" w:line="276" w:lineRule="auto"/>
        <w:rPr>
          <w:rFonts w:ascii="Times New Roman" w:hAnsi="Times New Roman" w:cs="Times New Roman"/>
          <w:sz w:val="23"/>
          <w:szCs w:val="23"/>
        </w:rPr>
      </w:pPr>
      <w:r w:rsidRPr="006201B8">
        <w:rPr>
          <w:rFonts w:ascii="Times New Roman" w:hAnsi="Times New Roman" w:cs="Times New Roman"/>
          <w:sz w:val="23"/>
          <w:szCs w:val="23"/>
        </w:rPr>
        <w:t>NS= non-significant</w:t>
      </w:r>
    </w:p>
    <w:p w14:paraId="30C31F59" w14:textId="77777777" w:rsidR="0035761E" w:rsidRPr="006201B8" w:rsidRDefault="0035761E" w:rsidP="001450D8">
      <w:pPr>
        <w:spacing w:after="0" w:line="276" w:lineRule="auto"/>
        <w:rPr>
          <w:rFonts w:ascii="Times New Roman" w:hAnsi="Times New Roman" w:cs="Times New Roman"/>
          <w:spacing w:val="-2"/>
          <w:sz w:val="23"/>
          <w:szCs w:val="23"/>
        </w:rPr>
      </w:pPr>
      <w:r w:rsidRPr="006201B8">
        <w:rPr>
          <w:rFonts w:ascii="Times New Roman" w:hAnsi="Times New Roman" w:cs="Times New Roman"/>
          <w:sz w:val="23"/>
          <w:szCs w:val="23"/>
        </w:rPr>
        <w:t>SD=Standard</w:t>
      </w:r>
      <w:r w:rsidRPr="006201B8">
        <w:rPr>
          <w:rFonts w:ascii="Times New Roman" w:hAnsi="Times New Roman" w:cs="Times New Roman"/>
          <w:spacing w:val="-8"/>
          <w:sz w:val="23"/>
          <w:szCs w:val="23"/>
        </w:rPr>
        <w:t xml:space="preserve"> </w:t>
      </w:r>
      <w:r w:rsidRPr="006201B8">
        <w:rPr>
          <w:rFonts w:ascii="Times New Roman" w:hAnsi="Times New Roman" w:cs="Times New Roman"/>
          <w:spacing w:val="-2"/>
          <w:sz w:val="23"/>
          <w:szCs w:val="23"/>
        </w:rPr>
        <w:t>deviation</w:t>
      </w:r>
    </w:p>
    <w:p w14:paraId="48967784" w14:textId="77777777"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The higher knowledge level among beneficiary farmers can be attributed to their participation in CFLD activities, training programs, demonstrations, and their increased interactions with extension agencies and agricultural experts. In contrast, non-beneficiary respondents, who did not participate in such programs, had limited exposure to improved production technologies, resulting in lower knowledge scores. Notably, neither group reported knowledge about storage technologies in mustard, pointing to a potential area for future extension focus.</w:t>
      </w:r>
    </w:p>
    <w:p w14:paraId="4F73E928" w14:textId="77777777" w:rsidR="0035761E" w:rsidRPr="006201B8" w:rsidRDefault="0035761E" w:rsidP="009C203A">
      <w:pPr>
        <w:spacing w:line="360" w:lineRule="auto"/>
        <w:ind w:firstLine="720"/>
        <w:jc w:val="both"/>
        <w:rPr>
          <w:rFonts w:ascii="Times New Roman" w:hAnsi="Times New Roman" w:cs="Times New Roman"/>
          <w:sz w:val="24"/>
          <w:szCs w:val="24"/>
        </w:rPr>
      </w:pPr>
      <w:r w:rsidRPr="006201B8">
        <w:rPr>
          <w:rFonts w:ascii="Times New Roman" w:hAnsi="Times New Roman" w:cs="Times New Roman"/>
          <w:sz w:val="24"/>
          <w:szCs w:val="24"/>
        </w:rPr>
        <w:t xml:space="preserve">These findings are in consonance with the results of </w:t>
      </w:r>
      <w:bookmarkStart w:id="2" w:name="_Hlk207725217"/>
      <w:r w:rsidRPr="006201B8">
        <w:rPr>
          <w:rFonts w:ascii="Times New Roman" w:hAnsi="Times New Roman" w:cs="Times New Roman"/>
          <w:sz w:val="24"/>
          <w:szCs w:val="24"/>
        </w:rPr>
        <w:t xml:space="preserve">Sharma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(2011) and </w:t>
      </w:r>
      <w:proofErr w:type="spellStart"/>
      <w:r w:rsidRPr="006201B8">
        <w:rPr>
          <w:rFonts w:ascii="Times New Roman" w:hAnsi="Times New Roman" w:cs="Times New Roman"/>
          <w:sz w:val="24"/>
          <w:szCs w:val="24"/>
        </w:rPr>
        <w:t>Kumawat</w:t>
      </w:r>
      <w:proofErr w:type="spellEnd"/>
      <w:r w:rsidRPr="006201B8">
        <w:rPr>
          <w:rFonts w:ascii="Times New Roman" w:hAnsi="Times New Roman" w:cs="Times New Roman"/>
          <w:sz w:val="24"/>
          <w:szCs w:val="24"/>
        </w:rPr>
        <w:t xml:space="preserve"> </w:t>
      </w:r>
      <w:r w:rsidRPr="006201B8">
        <w:rPr>
          <w:rFonts w:ascii="Times New Roman" w:hAnsi="Times New Roman" w:cs="Times New Roman"/>
          <w:i/>
          <w:iCs/>
          <w:sz w:val="24"/>
          <w:szCs w:val="24"/>
        </w:rPr>
        <w:t>et al.</w:t>
      </w:r>
      <w:r w:rsidRPr="006201B8">
        <w:rPr>
          <w:rFonts w:ascii="Times New Roman" w:hAnsi="Times New Roman" w:cs="Times New Roman"/>
          <w:sz w:val="24"/>
          <w:szCs w:val="24"/>
        </w:rPr>
        <w:t xml:space="preserve"> (2018)</w:t>
      </w:r>
      <w:bookmarkEnd w:id="2"/>
      <w:r w:rsidRPr="006201B8">
        <w:rPr>
          <w:rFonts w:ascii="Times New Roman" w:hAnsi="Times New Roman" w:cs="Times New Roman"/>
          <w:sz w:val="24"/>
          <w:szCs w:val="24"/>
        </w:rPr>
        <w:t>, who observed a higher level of knowledge among beneficiary farmers regarding improved agricultural technologies as compared to non-beneficiaries. Overall, the study underscores the crucial role of CFLD interventions in enhancing the knowledge and competency of farmers, thereby fostering better adoption of advanced production technologies for mustard.</w:t>
      </w:r>
    </w:p>
    <w:p w14:paraId="28277A40" w14:textId="0B754471" w:rsidR="0035761E" w:rsidRPr="006201B8" w:rsidRDefault="0035761E" w:rsidP="009C203A">
      <w:pPr>
        <w:spacing w:line="360" w:lineRule="auto"/>
        <w:rPr>
          <w:rFonts w:ascii="Times New Roman" w:hAnsi="Times New Roman" w:cs="Times New Roman"/>
          <w:b/>
          <w:bCs/>
          <w:sz w:val="24"/>
          <w:szCs w:val="24"/>
        </w:rPr>
      </w:pPr>
      <w:r w:rsidRPr="006201B8">
        <w:rPr>
          <w:rFonts w:ascii="Times New Roman" w:hAnsi="Times New Roman" w:cs="Times New Roman"/>
          <w:b/>
          <w:bCs/>
          <w:sz w:val="24"/>
          <w:szCs w:val="24"/>
        </w:rPr>
        <w:t>Conclusion</w:t>
      </w:r>
    </w:p>
    <w:p w14:paraId="54B82C6D" w14:textId="1825B70D" w:rsidR="0035761E" w:rsidRPr="006201B8" w:rsidRDefault="0035761E" w:rsidP="009C203A">
      <w:pPr>
        <w:spacing w:line="360" w:lineRule="auto"/>
        <w:jc w:val="both"/>
        <w:rPr>
          <w:rFonts w:ascii="Times New Roman" w:hAnsi="Times New Roman" w:cs="Times New Roman"/>
          <w:sz w:val="24"/>
          <w:szCs w:val="24"/>
        </w:rPr>
      </w:pPr>
      <w:r w:rsidRPr="006201B8">
        <w:rPr>
          <w:rFonts w:ascii="Times New Roman" w:hAnsi="Times New Roman" w:cs="Times New Roman"/>
          <w:sz w:val="24"/>
          <w:szCs w:val="24"/>
        </w:rPr>
        <w:t xml:space="preserve">The study clearly established that CFLD interventions had a significant and positive impact on the knowledge level of beneficiary farmers regarding mustard production technologies. Beneficiary respondents consistently exhibited higher overall and aspect-wise knowledge compared to non-beneficiaries. The findings underscore the effectiveness of CFLDs as a powerful extension approach for enhancing farmers’ technical knowledge and competency. Strengthening CFLD programmes and incorporating neglected aspects such as post-harvest and storage technologies could further improve the effectiveness of extension efforts and promote sustainable adoption of improved mustard production practices. </w:t>
      </w:r>
      <w:r w:rsidR="001E350F" w:rsidRPr="006201B8">
        <w:rPr>
          <w:rFonts w:ascii="Times New Roman" w:hAnsi="Times New Roman" w:cs="Times New Roman"/>
          <w:sz w:val="24"/>
          <w:szCs w:val="24"/>
        </w:rPr>
        <w:t xml:space="preserve">A majority of respondents </w:t>
      </w:r>
      <w:r w:rsidR="001E350F" w:rsidRPr="006201B8">
        <w:rPr>
          <w:rFonts w:ascii="Times New Roman" w:hAnsi="Times New Roman" w:cs="Times New Roman"/>
          <w:sz w:val="24"/>
          <w:szCs w:val="24"/>
        </w:rPr>
        <w:lastRenderedPageBreak/>
        <w:t>(51.87%) possessed a medium level of knowledge about CFLD, while beneficiary farmers showed a markedly higher proportion in the high knowledge category compared to non-beneficiaries.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Aspect-wise analysis revealed higher knowledge levels in seed rate and spacing, irrigation management and nutrient management, whereas land selection, weed management and harvesting recorded lower knowledge scores.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Beneficiary respondents had significantly higher overall knowledge scores than non-beneficiaries, confirming the effectiveness of CFLD interventions.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A strong and significant rank correlation (</w:t>
      </w:r>
      <w:proofErr w:type="spellStart"/>
      <w:r w:rsidR="001E350F" w:rsidRPr="006201B8">
        <w:rPr>
          <w:rFonts w:ascii="Times New Roman" w:hAnsi="Times New Roman" w:cs="Times New Roman"/>
          <w:sz w:val="24"/>
          <w:szCs w:val="24"/>
        </w:rPr>
        <w:t>rs</w:t>
      </w:r>
      <w:proofErr w:type="spellEnd"/>
      <w:r w:rsidR="001E350F" w:rsidRPr="006201B8">
        <w:rPr>
          <w:rFonts w:ascii="Times New Roman" w:hAnsi="Times New Roman" w:cs="Times New Roman"/>
          <w:sz w:val="24"/>
          <w:szCs w:val="24"/>
        </w:rPr>
        <w:t xml:space="preserve"> = 0.95) indicated similarity in the pattern of knowledge aspects between both groups.</w:t>
      </w:r>
      <w:r w:rsidRPr="006201B8">
        <w:rPr>
          <w:rFonts w:ascii="Times New Roman" w:hAnsi="Times New Roman" w:cs="Times New Roman"/>
          <w:sz w:val="24"/>
          <w:szCs w:val="24"/>
        </w:rPr>
        <w:t xml:space="preserve"> </w:t>
      </w:r>
      <w:r w:rsidR="001E350F" w:rsidRPr="006201B8">
        <w:rPr>
          <w:rFonts w:ascii="Times New Roman" w:hAnsi="Times New Roman" w:cs="Times New Roman"/>
          <w:sz w:val="24"/>
          <w:szCs w:val="24"/>
        </w:rPr>
        <w:t>Significant differences in knowledge levels were observed in nine out of ten aspects, clearly establishing the role of CFLDs in bridging the knowledge gap among mustard growers.</w:t>
      </w:r>
      <w:r w:rsidRPr="006201B8">
        <w:rPr>
          <w:rFonts w:ascii="Times New Roman" w:hAnsi="Times New Roman" w:cs="Times New Roman"/>
          <w:sz w:val="24"/>
          <w:szCs w:val="24"/>
        </w:rPr>
        <w:t xml:space="preserve"> </w:t>
      </w:r>
    </w:p>
    <w:p w14:paraId="6AE527F8" w14:textId="7A7D30BE" w:rsidR="0049562B" w:rsidRPr="006201B8" w:rsidRDefault="001450D8" w:rsidP="001450D8">
      <w:pPr>
        <w:spacing w:line="276" w:lineRule="auto"/>
        <w:jc w:val="both"/>
        <w:rPr>
          <w:rFonts w:ascii="Times New Roman" w:hAnsi="Times New Roman" w:cs="Times New Roman"/>
          <w:b/>
          <w:bCs/>
          <w:sz w:val="24"/>
          <w:szCs w:val="24"/>
        </w:rPr>
      </w:pPr>
      <w:r w:rsidRPr="006201B8">
        <w:rPr>
          <w:rFonts w:ascii="Times New Roman" w:hAnsi="Times New Roman" w:cs="Times New Roman"/>
          <w:b/>
          <w:bCs/>
          <w:sz w:val="24"/>
          <w:szCs w:val="24"/>
        </w:rPr>
        <w:t>References</w:t>
      </w:r>
    </w:p>
    <w:p w14:paraId="6E3F1D45" w14:textId="413B6CF2" w:rsidR="002B2D43" w:rsidRPr="006201B8" w:rsidRDefault="002B2D43" w:rsidP="002B2D43">
      <w:pPr>
        <w:ind w:left="810" w:hanging="810"/>
        <w:jc w:val="both"/>
        <w:rPr>
          <w:rFonts w:ascii="Times New Roman" w:hAnsi="Times New Roman" w:cs="Times New Roman"/>
          <w:sz w:val="24"/>
          <w:szCs w:val="24"/>
        </w:rPr>
      </w:pPr>
      <w:bookmarkStart w:id="3" w:name="_Hlk223558187"/>
      <w:proofErr w:type="spellStart"/>
      <w:r w:rsidRPr="006201B8">
        <w:rPr>
          <w:rFonts w:ascii="Times New Roman" w:hAnsi="Times New Roman" w:cs="Times New Roman"/>
          <w:sz w:val="24"/>
          <w:szCs w:val="24"/>
        </w:rPr>
        <w:t>Adamsone-Fiskovica</w:t>
      </w:r>
      <w:proofErr w:type="spellEnd"/>
      <w:r w:rsidRPr="006201B8">
        <w:rPr>
          <w:rFonts w:ascii="Times New Roman" w:hAnsi="Times New Roman" w:cs="Times New Roman"/>
          <w:sz w:val="24"/>
          <w:szCs w:val="24"/>
        </w:rPr>
        <w:t xml:space="preserve">, A. and </w:t>
      </w:r>
      <w:proofErr w:type="spellStart"/>
      <w:r w:rsidRPr="006201B8">
        <w:rPr>
          <w:rFonts w:ascii="Times New Roman" w:hAnsi="Times New Roman" w:cs="Times New Roman"/>
          <w:sz w:val="24"/>
          <w:szCs w:val="24"/>
        </w:rPr>
        <w:t>Grivins</w:t>
      </w:r>
      <w:proofErr w:type="spellEnd"/>
      <w:r w:rsidRPr="006201B8">
        <w:rPr>
          <w:rFonts w:ascii="Times New Roman" w:hAnsi="Times New Roman" w:cs="Times New Roman"/>
          <w:sz w:val="24"/>
          <w:szCs w:val="24"/>
        </w:rPr>
        <w:t>, M.</w:t>
      </w:r>
      <w:bookmarkEnd w:id="3"/>
      <w:r w:rsidRPr="006201B8">
        <w:rPr>
          <w:rFonts w:ascii="Times New Roman" w:hAnsi="Times New Roman" w:cs="Times New Roman"/>
          <w:sz w:val="24"/>
          <w:szCs w:val="24"/>
        </w:rPr>
        <w:t xml:space="preserve"> (2022). Knowledge production and communication in on-farm demonstrations: putting farmer participatory research and extension into practice. </w:t>
      </w:r>
      <w:r w:rsidRPr="006201B8">
        <w:rPr>
          <w:rFonts w:ascii="Times New Roman" w:hAnsi="Times New Roman" w:cs="Times New Roman"/>
          <w:i/>
          <w:iCs/>
          <w:sz w:val="24"/>
          <w:szCs w:val="24"/>
        </w:rPr>
        <w:t>The Journal of Agricultural Education and Extension</w:t>
      </w:r>
      <w:r w:rsidRPr="006201B8">
        <w:rPr>
          <w:rFonts w:ascii="Times New Roman" w:hAnsi="Times New Roman" w:cs="Times New Roman"/>
          <w:sz w:val="24"/>
          <w:szCs w:val="24"/>
        </w:rPr>
        <w:t>, </w:t>
      </w:r>
      <w:r w:rsidRPr="006201B8">
        <w:rPr>
          <w:rFonts w:ascii="Times New Roman" w:hAnsi="Times New Roman" w:cs="Times New Roman"/>
          <w:b/>
          <w:bCs/>
          <w:sz w:val="24"/>
          <w:szCs w:val="24"/>
        </w:rPr>
        <w:t>28</w:t>
      </w:r>
      <w:r w:rsidRPr="006201B8">
        <w:rPr>
          <w:rFonts w:ascii="Times New Roman" w:hAnsi="Times New Roman" w:cs="Times New Roman"/>
          <w:sz w:val="24"/>
          <w:szCs w:val="24"/>
        </w:rPr>
        <w:t>(4), 479-502.</w:t>
      </w:r>
    </w:p>
    <w:p w14:paraId="30E071F1" w14:textId="5B1CBAB6" w:rsidR="002B2D43" w:rsidRPr="006201B8" w:rsidRDefault="002B2D43" w:rsidP="002B2D43">
      <w:pPr>
        <w:ind w:left="810" w:hanging="810"/>
        <w:jc w:val="both"/>
        <w:rPr>
          <w:rFonts w:ascii="Times New Roman" w:hAnsi="Times New Roman" w:cs="Times New Roman"/>
          <w:sz w:val="24"/>
          <w:szCs w:val="24"/>
        </w:rPr>
      </w:pPr>
      <w:bookmarkStart w:id="4" w:name="_Hlk223559041"/>
      <w:r w:rsidRPr="006201B8">
        <w:rPr>
          <w:rFonts w:ascii="Times New Roman" w:hAnsi="Times New Roman" w:cs="Times New Roman"/>
          <w:sz w:val="24"/>
          <w:szCs w:val="24"/>
          <w:lang w:val="de-DE"/>
        </w:rPr>
        <w:t>Adnan</w:t>
      </w:r>
      <w:bookmarkEnd w:id="4"/>
      <w:r w:rsidRPr="006201B8">
        <w:rPr>
          <w:rFonts w:ascii="Times New Roman" w:hAnsi="Times New Roman" w:cs="Times New Roman"/>
          <w:sz w:val="24"/>
          <w:szCs w:val="24"/>
          <w:lang w:val="de-DE"/>
        </w:rPr>
        <w:t xml:space="preserve">, N., Nordin, S. M., Rahman, I., and Noor, A. (2018). </w:t>
      </w:r>
      <w:r w:rsidRPr="006201B8">
        <w:rPr>
          <w:rFonts w:ascii="Times New Roman" w:hAnsi="Times New Roman" w:cs="Times New Roman"/>
          <w:sz w:val="24"/>
          <w:szCs w:val="24"/>
        </w:rPr>
        <w:t>The effects of knowledge transfer on farmers decision making toward sustainable agriculture practices: In view of green fertilizer technology. </w:t>
      </w:r>
      <w:r w:rsidRPr="006201B8">
        <w:rPr>
          <w:rFonts w:ascii="Times New Roman" w:hAnsi="Times New Roman" w:cs="Times New Roman"/>
          <w:i/>
          <w:iCs/>
          <w:sz w:val="24"/>
          <w:szCs w:val="24"/>
        </w:rPr>
        <w:t>World Journal of Science, Technology and Sustainable Development</w:t>
      </w:r>
      <w:r w:rsidRPr="006201B8">
        <w:rPr>
          <w:rFonts w:ascii="Times New Roman" w:hAnsi="Times New Roman" w:cs="Times New Roman"/>
          <w:sz w:val="24"/>
          <w:szCs w:val="24"/>
        </w:rPr>
        <w:t>, </w:t>
      </w:r>
      <w:r w:rsidRPr="006201B8">
        <w:rPr>
          <w:rFonts w:ascii="Times New Roman" w:hAnsi="Times New Roman" w:cs="Times New Roman"/>
          <w:b/>
          <w:bCs/>
          <w:sz w:val="24"/>
          <w:szCs w:val="24"/>
        </w:rPr>
        <w:t>15</w:t>
      </w:r>
      <w:r w:rsidRPr="006201B8">
        <w:rPr>
          <w:rFonts w:ascii="Times New Roman" w:hAnsi="Times New Roman" w:cs="Times New Roman"/>
          <w:sz w:val="24"/>
          <w:szCs w:val="24"/>
        </w:rPr>
        <w:t>(1), 98-115.</w:t>
      </w:r>
    </w:p>
    <w:p w14:paraId="1F5B4E5C" w14:textId="2ABCAA71" w:rsidR="002B2D43" w:rsidRPr="006201B8" w:rsidRDefault="002B2D43" w:rsidP="002B2D43">
      <w:pPr>
        <w:ind w:left="810" w:hanging="810"/>
        <w:jc w:val="both"/>
        <w:rPr>
          <w:rFonts w:ascii="Times New Roman" w:hAnsi="Times New Roman" w:cs="Times New Roman"/>
          <w:sz w:val="24"/>
          <w:szCs w:val="24"/>
        </w:rPr>
      </w:pPr>
      <w:bookmarkStart w:id="5" w:name="_Hlk223560267"/>
      <w:r w:rsidRPr="006201B8">
        <w:rPr>
          <w:rFonts w:ascii="Times New Roman" w:hAnsi="Times New Roman" w:cs="Times New Roman"/>
          <w:sz w:val="24"/>
          <w:szCs w:val="24"/>
          <w:lang w:val="de-DE"/>
        </w:rPr>
        <w:t xml:space="preserve">Angelina, S. </w:t>
      </w:r>
      <w:r w:rsidR="00A52E45" w:rsidRPr="006201B8">
        <w:rPr>
          <w:rFonts w:ascii="Times New Roman" w:hAnsi="Times New Roman" w:cs="Times New Roman"/>
          <w:sz w:val="24"/>
          <w:szCs w:val="24"/>
          <w:lang w:val="de-DE"/>
        </w:rPr>
        <w:t xml:space="preserve">and </w:t>
      </w:r>
      <w:r w:rsidRPr="006201B8">
        <w:rPr>
          <w:rFonts w:ascii="Times New Roman" w:hAnsi="Times New Roman" w:cs="Times New Roman"/>
          <w:sz w:val="24"/>
          <w:szCs w:val="24"/>
          <w:lang w:val="de-DE"/>
        </w:rPr>
        <w:t xml:space="preserve"> Kumar, S. (2021)</w:t>
      </w:r>
      <w:bookmarkEnd w:id="5"/>
      <w:r w:rsidRPr="006201B8">
        <w:rPr>
          <w:rFonts w:ascii="Times New Roman" w:hAnsi="Times New Roman" w:cs="Times New Roman"/>
          <w:sz w:val="24"/>
          <w:szCs w:val="24"/>
          <w:lang w:val="de-DE"/>
        </w:rPr>
        <w:t xml:space="preserve">. </w:t>
      </w:r>
      <w:r w:rsidRPr="006201B8">
        <w:rPr>
          <w:rFonts w:ascii="Times New Roman" w:hAnsi="Times New Roman" w:cs="Times New Roman"/>
          <w:sz w:val="24"/>
          <w:szCs w:val="24"/>
        </w:rPr>
        <w:t>Knowledge and Attitude of Beneficiary and Non-Beneficiary Members of SHG in Kurnool District of Andhra Pradesh. </w:t>
      </w:r>
      <w:r w:rsidR="00A52E45" w:rsidRPr="006201B8">
        <w:rPr>
          <w:rFonts w:ascii="Times New Roman" w:hAnsi="Times New Roman" w:cs="Times New Roman"/>
          <w:i/>
          <w:iCs/>
          <w:sz w:val="24"/>
          <w:szCs w:val="24"/>
        </w:rPr>
        <w:t>Indian Journal of Pure &amp; Applied Biosciences</w:t>
      </w:r>
      <w:r w:rsidRPr="006201B8">
        <w:rPr>
          <w:rFonts w:ascii="Times New Roman" w:hAnsi="Times New Roman" w:cs="Times New Roman"/>
          <w:sz w:val="24"/>
          <w:szCs w:val="24"/>
        </w:rPr>
        <w:t>, </w:t>
      </w:r>
      <w:r w:rsidRPr="006201B8">
        <w:rPr>
          <w:rFonts w:ascii="Times New Roman" w:hAnsi="Times New Roman" w:cs="Times New Roman"/>
          <w:b/>
          <w:bCs/>
          <w:sz w:val="24"/>
          <w:szCs w:val="24"/>
        </w:rPr>
        <w:t>9</w:t>
      </w:r>
      <w:r w:rsidRPr="006201B8">
        <w:rPr>
          <w:rFonts w:ascii="Times New Roman" w:hAnsi="Times New Roman" w:cs="Times New Roman"/>
          <w:sz w:val="24"/>
          <w:szCs w:val="24"/>
        </w:rPr>
        <w:t>(1), 249-253.</w:t>
      </w:r>
    </w:p>
    <w:p w14:paraId="2047FC02" w14:textId="06666B6E" w:rsidR="002B2D43" w:rsidRPr="006201B8" w:rsidRDefault="002B2D43" w:rsidP="002B2D43">
      <w:pPr>
        <w:ind w:left="810" w:hanging="810"/>
        <w:jc w:val="both"/>
        <w:rPr>
          <w:rFonts w:ascii="Times New Roman" w:hAnsi="Times New Roman" w:cs="Times New Roman"/>
          <w:sz w:val="24"/>
          <w:szCs w:val="24"/>
        </w:rPr>
      </w:pPr>
      <w:bookmarkStart w:id="6" w:name="_Hlk223557847"/>
      <w:r w:rsidRPr="006201B8">
        <w:rPr>
          <w:rFonts w:ascii="Times New Roman" w:hAnsi="Times New Roman" w:cs="Times New Roman"/>
          <w:sz w:val="24"/>
          <w:szCs w:val="24"/>
        </w:rPr>
        <w:t>Anil</w:t>
      </w:r>
      <w:bookmarkEnd w:id="6"/>
      <w:r w:rsidRPr="006201B8">
        <w:rPr>
          <w:rFonts w:ascii="Times New Roman" w:hAnsi="Times New Roman" w:cs="Times New Roman"/>
          <w:sz w:val="24"/>
          <w:szCs w:val="24"/>
        </w:rPr>
        <w:t>, K., Bhat, P. P., Prasad, R., Rajesh, C. M., Jadhav, A., Manohar, K. N.</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Nandini, H. M. (2024). A review on impact of modern agricultural extension services on smallholder farm productivity and sustainability in India. </w:t>
      </w:r>
      <w:r w:rsidRPr="006201B8">
        <w:rPr>
          <w:rFonts w:ascii="Times New Roman" w:hAnsi="Times New Roman" w:cs="Times New Roman"/>
          <w:i/>
          <w:iCs/>
          <w:sz w:val="24"/>
          <w:szCs w:val="24"/>
        </w:rPr>
        <w:t>Journal of Experimental Agriculture International</w:t>
      </w:r>
      <w:r w:rsidRPr="006201B8">
        <w:rPr>
          <w:rFonts w:ascii="Times New Roman" w:hAnsi="Times New Roman" w:cs="Times New Roman"/>
          <w:sz w:val="24"/>
          <w:szCs w:val="24"/>
        </w:rPr>
        <w:t>, </w:t>
      </w:r>
      <w:r w:rsidRPr="006201B8">
        <w:rPr>
          <w:rFonts w:ascii="Times New Roman" w:hAnsi="Times New Roman" w:cs="Times New Roman"/>
          <w:b/>
          <w:bCs/>
          <w:sz w:val="24"/>
          <w:szCs w:val="24"/>
        </w:rPr>
        <w:t>46</w:t>
      </w:r>
      <w:r w:rsidRPr="006201B8">
        <w:rPr>
          <w:rFonts w:ascii="Times New Roman" w:hAnsi="Times New Roman" w:cs="Times New Roman"/>
          <w:sz w:val="24"/>
          <w:szCs w:val="24"/>
        </w:rPr>
        <w:t>(7), 1161-1172.</w:t>
      </w:r>
    </w:p>
    <w:p w14:paraId="5F0DD0AC" w14:textId="664C7F33" w:rsidR="002B2D43" w:rsidRPr="006201B8" w:rsidRDefault="002B2D43" w:rsidP="002B2D43">
      <w:pPr>
        <w:ind w:left="810" w:hanging="810"/>
        <w:jc w:val="both"/>
        <w:rPr>
          <w:rFonts w:ascii="Times New Roman" w:hAnsi="Times New Roman" w:cs="Times New Roman"/>
          <w:sz w:val="24"/>
          <w:szCs w:val="24"/>
        </w:rPr>
      </w:pPr>
      <w:bookmarkStart w:id="7" w:name="_Hlk223559156"/>
      <w:proofErr w:type="spellStart"/>
      <w:r w:rsidRPr="006201B8">
        <w:rPr>
          <w:rFonts w:ascii="Times New Roman" w:hAnsi="Times New Roman" w:cs="Times New Roman"/>
          <w:sz w:val="24"/>
          <w:szCs w:val="24"/>
        </w:rPr>
        <w:t>Balai</w:t>
      </w:r>
      <w:bookmarkEnd w:id="7"/>
      <w:proofErr w:type="spellEnd"/>
      <w:r w:rsidRPr="006201B8">
        <w:rPr>
          <w:rFonts w:ascii="Times New Roman" w:hAnsi="Times New Roman" w:cs="Times New Roman"/>
          <w:sz w:val="24"/>
          <w:szCs w:val="24"/>
        </w:rPr>
        <w:t>, L. P., Singh, N.</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Sharma, D. R. (2021). Impact on cluster frontline demonstrations on the productivity of mustard (Brassica </w:t>
      </w:r>
      <w:proofErr w:type="spellStart"/>
      <w:r w:rsidRPr="006201B8">
        <w:rPr>
          <w:rFonts w:ascii="Times New Roman" w:hAnsi="Times New Roman" w:cs="Times New Roman"/>
          <w:sz w:val="24"/>
          <w:szCs w:val="24"/>
        </w:rPr>
        <w:t>juncea</w:t>
      </w:r>
      <w:proofErr w:type="spellEnd"/>
      <w:r w:rsidRPr="006201B8">
        <w:rPr>
          <w:rFonts w:ascii="Times New Roman" w:hAnsi="Times New Roman" w:cs="Times New Roman"/>
          <w:sz w:val="24"/>
          <w:szCs w:val="24"/>
        </w:rPr>
        <w:t>). </w:t>
      </w:r>
      <w:r w:rsidRPr="006201B8">
        <w:rPr>
          <w:rFonts w:ascii="Times New Roman" w:hAnsi="Times New Roman" w:cs="Times New Roman"/>
          <w:i/>
          <w:iCs/>
          <w:sz w:val="24"/>
          <w:szCs w:val="24"/>
        </w:rPr>
        <w:t>International Journal of Bio-resource and Stress Management</w:t>
      </w:r>
      <w:r w:rsidRPr="006201B8">
        <w:rPr>
          <w:rFonts w:ascii="Times New Roman" w:hAnsi="Times New Roman" w:cs="Times New Roman"/>
          <w:sz w:val="24"/>
          <w:szCs w:val="24"/>
        </w:rPr>
        <w:t>, </w:t>
      </w:r>
      <w:r w:rsidRPr="006201B8">
        <w:rPr>
          <w:rFonts w:ascii="Times New Roman" w:hAnsi="Times New Roman" w:cs="Times New Roman"/>
          <w:b/>
          <w:bCs/>
          <w:sz w:val="24"/>
          <w:szCs w:val="24"/>
        </w:rPr>
        <w:t>12</w:t>
      </w:r>
      <w:r w:rsidRPr="006201B8">
        <w:rPr>
          <w:rFonts w:ascii="Times New Roman" w:hAnsi="Times New Roman" w:cs="Times New Roman"/>
          <w:sz w:val="24"/>
          <w:szCs w:val="24"/>
        </w:rPr>
        <w:t>(4), 295-302.</w:t>
      </w:r>
    </w:p>
    <w:p w14:paraId="3ACAB4FC" w14:textId="25C17A94" w:rsidR="002B2D43" w:rsidRPr="006201B8" w:rsidRDefault="00A52E45" w:rsidP="002B2D43">
      <w:pPr>
        <w:ind w:left="810" w:hanging="810"/>
        <w:jc w:val="both"/>
        <w:rPr>
          <w:rFonts w:ascii="Times New Roman" w:hAnsi="Times New Roman" w:cs="Times New Roman"/>
          <w:sz w:val="24"/>
          <w:szCs w:val="24"/>
        </w:rPr>
      </w:pPr>
      <w:r w:rsidRPr="006201B8">
        <w:rPr>
          <w:rFonts w:ascii="Times New Roman" w:hAnsi="Times New Roman" w:cs="Times New Roman"/>
          <w:sz w:val="24"/>
          <w:szCs w:val="24"/>
          <w:lang w:val="de-DE"/>
        </w:rPr>
        <w:t>Bandi</w:t>
      </w:r>
      <w:r w:rsidR="002B2D43" w:rsidRPr="006201B8">
        <w:rPr>
          <w:rFonts w:ascii="Times New Roman" w:hAnsi="Times New Roman" w:cs="Times New Roman"/>
          <w:sz w:val="24"/>
          <w:szCs w:val="24"/>
          <w:lang w:val="de-DE"/>
        </w:rPr>
        <w:t xml:space="preserve">, S., </w:t>
      </w:r>
      <w:r w:rsidRPr="006201B8">
        <w:rPr>
          <w:rFonts w:ascii="Times New Roman" w:hAnsi="Times New Roman" w:cs="Times New Roman"/>
          <w:sz w:val="24"/>
          <w:szCs w:val="24"/>
          <w:lang w:val="de-DE"/>
        </w:rPr>
        <w:t>Kumar</w:t>
      </w:r>
      <w:r w:rsidR="002B2D43" w:rsidRPr="006201B8">
        <w:rPr>
          <w:rFonts w:ascii="Times New Roman" w:hAnsi="Times New Roman" w:cs="Times New Roman"/>
          <w:sz w:val="24"/>
          <w:szCs w:val="24"/>
          <w:lang w:val="de-DE"/>
        </w:rPr>
        <w:t xml:space="preserve">, R. V., Krishnamurthy, B. </w:t>
      </w:r>
      <w:r w:rsidRPr="006201B8">
        <w:rPr>
          <w:rFonts w:ascii="Times New Roman" w:hAnsi="Times New Roman" w:cs="Times New Roman"/>
          <w:sz w:val="24"/>
          <w:szCs w:val="24"/>
          <w:lang w:val="de-DE"/>
        </w:rPr>
        <w:t>and</w:t>
      </w:r>
      <w:r w:rsidR="002B2D43" w:rsidRPr="006201B8">
        <w:rPr>
          <w:rFonts w:ascii="Times New Roman" w:hAnsi="Times New Roman" w:cs="Times New Roman"/>
          <w:sz w:val="24"/>
          <w:szCs w:val="24"/>
          <w:lang w:val="de-DE"/>
        </w:rPr>
        <w:t xml:space="preserve"> </w:t>
      </w:r>
      <w:r w:rsidRPr="006201B8">
        <w:rPr>
          <w:rFonts w:ascii="Times New Roman" w:hAnsi="Times New Roman" w:cs="Times New Roman"/>
          <w:sz w:val="24"/>
          <w:szCs w:val="24"/>
          <w:lang w:val="de-DE"/>
        </w:rPr>
        <w:t>Nataraju</w:t>
      </w:r>
      <w:r w:rsidR="002B2D43" w:rsidRPr="006201B8">
        <w:rPr>
          <w:rFonts w:ascii="Times New Roman" w:hAnsi="Times New Roman" w:cs="Times New Roman"/>
          <w:sz w:val="24"/>
          <w:szCs w:val="24"/>
          <w:lang w:val="de-DE"/>
        </w:rPr>
        <w:t xml:space="preserve">, O. (2023). </w:t>
      </w:r>
      <w:r w:rsidR="002B2D43" w:rsidRPr="006201B8">
        <w:rPr>
          <w:rFonts w:ascii="Times New Roman" w:hAnsi="Times New Roman" w:cs="Times New Roman"/>
          <w:sz w:val="24"/>
          <w:szCs w:val="24"/>
        </w:rPr>
        <w:t xml:space="preserve">Profile Characteristics, Constraints and Suggestions of Beneficiaries and Non-Beneficiaries of </w:t>
      </w:r>
      <w:proofErr w:type="spellStart"/>
      <w:r w:rsidR="002B2D43" w:rsidRPr="006201B8">
        <w:rPr>
          <w:rFonts w:ascii="Times New Roman" w:hAnsi="Times New Roman" w:cs="Times New Roman"/>
          <w:sz w:val="24"/>
          <w:szCs w:val="24"/>
        </w:rPr>
        <w:t>Pashu</w:t>
      </w:r>
      <w:proofErr w:type="spellEnd"/>
      <w:r w:rsidR="002B2D43" w:rsidRPr="006201B8">
        <w:rPr>
          <w:rFonts w:ascii="Times New Roman" w:hAnsi="Times New Roman" w:cs="Times New Roman"/>
          <w:sz w:val="24"/>
          <w:szCs w:val="24"/>
        </w:rPr>
        <w:t xml:space="preserve"> Bhagya Scheme. </w:t>
      </w:r>
      <w:r w:rsidR="002B2D43" w:rsidRPr="006201B8">
        <w:rPr>
          <w:rFonts w:ascii="Times New Roman" w:hAnsi="Times New Roman" w:cs="Times New Roman"/>
          <w:i/>
          <w:iCs/>
          <w:sz w:val="24"/>
          <w:szCs w:val="24"/>
        </w:rPr>
        <w:t>Mysore Journal of Agricultural Sciences</w:t>
      </w:r>
      <w:r w:rsidR="002B2D43" w:rsidRPr="006201B8">
        <w:rPr>
          <w:rFonts w:ascii="Times New Roman" w:hAnsi="Times New Roman" w:cs="Times New Roman"/>
          <w:sz w:val="24"/>
          <w:szCs w:val="24"/>
        </w:rPr>
        <w:t>, </w:t>
      </w:r>
      <w:r w:rsidR="002B2D43" w:rsidRPr="006201B8">
        <w:rPr>
          <w:rFonts w:ascii="Times New Roman" w:hAnsi="Times New Roman" w:cs="Times New Roman"/>
          <w:b/>
          <w:bCs/>
          <w:sz w:val="24"/>
          <w:szCs w:val="24"/>
        </w:rPr>
        <w:t>57</w:t>
      </w:r>
      <w:r w:rsidR="002B2D43" w:rsidRPr="006201B8">
        <w:rPr>
          <w:rFonts w:ascii="Times New Roman" w:hAnsi="Times New Roman" w:cs="Times New Roman"/>
          <w:sz w:val="24"/>
          <w:szCs w:val="24"/>
        </w:rPr>
        <w:t>(3).</w:t>
      </w:r>
    </w:p>
    <w:p w14:paraId="1C08E271" w14:textId="77777777" w:rsidR="002B2D43" w:rsidRPr="006201B8" w:rsidRDefault="002B2D43" w:rsidP="001450D8">
      <w:pPr>
        <w:tabs>
          <w:tab w:val="left" w:pos="851"/>
        </w:tabs>
        <w:spacing w:line="360" w:lineRule="auto"/>
        <w:ind w:left="567" w:hanging="567"/>
        <w:jc w:val="both"/>
        <w:rPr>
          <w:rFonts w:ascii="Times New Roman" w:hAnsi="Times New Roman" w:cs="Times New Roman"/>
          <w:sz w:val="24"/>
          <w:szCs w:val="24"/>
        </w:rPr>
      </w:pPr>
      <w:r w:rsidRPr="006201B8">
        <w:rPr>
          <w:rFonts w:ascii="Times New Roman" w:hAnsi="Times New Roman" w:cs="Times New Roman"/>
          <w:sz w:val="24"/>
          <w:szCs w:val="24"/>
          <w:lang w:val="de-DE"/>
        </w:rPr>
        <w:t xml:space="preserve">Kale, N.M., Mankar, D.M., Wankhade, P.P. and Deshmukh, J.P. (2017). </w:t>
      </w:r>
      <w:r w:rsidRPr="006201B8">
        <w:rPr>
          <w:rFonts w:ascii="Times New Roman" w:hAnsi="Times New Roman" w:cs="Times New Roman"/>
          <w:sz w:val="24"/>
          <w:szCs w:val="24"/>
        </w:rPr>
        <w:t>Knowledge and adoption of herbicide application practices by the soybean farmers in Vidarbha. </w:t>
      </w:r>
      <w:r w:rsidRPr="006201B8">
        <w:rPr>
          <w:rFonts w:ascii="Times New Roman" w:hAnsi="Times New Roman" w:cs="Times New Roman"/>
          <w:i/>
          <w:iCs/>
          <w:sz w:val="24"/>
          <w:szCs w:val="24"/>
        </w:rPr>
        <w:t>Legume Research: An International Journal</w:t>
      </w:r>
      <w:r w:rsidRPr="006201B8">
        <w:rPr>
          <w:rFonts w:ascii="Times New Roman" w:hAnsi="Times New Roman" w:cs="Times New Roman"/>
          <w:sz w:val="24"/>
          <w:szCs w:val="24"/>
        </w:rPr>
        <w:t>, </w:t>
      </w:r>
      <w:r w:rsidRPr="006201B8">
        <w:rPr>
          <w:rFonts w:ascii="Times New Roman" w:hAnsi="Times New Roman" w:cs="Times New Roman"/>
          <w:b/>
          <w:bCs/>
          <w:sz w:val="24"/>
          <w:szCs w:val="24"/>
        </w:rPr>
        <w:t>40</w:t>
      </w:r>
      <w:r w:rsidRPr="006201B8">
        <w:rPr>
          <w:rFonts w:ascii="Times New Roman" w:hAnsi="Times New Roman" w:cs="Times New Roman"/>
          <w:sz w:val="24"/>
          <w:szCs w:val="24"/>
        </w:rPr>
        <w:t>(5).</w:t>
      </w:r>
    </w:p>
    <w:p w14:paraId="0BB2EDFC" w14:textId="77777777" w:rsidR="002B2D43" w:rsidRPr="006201B8" w:rsidRDefault="002B2D43" w:rsidP="001450D8">
      <w:pPr>
        <w:tabs>
          <w:tab w:val="left" w:pos="851"/>
        </w:tabs>
        <w:spacing w:line="360" w:lineRule="auto"/>
        <w:ind w:left="567" w:hanging="567"/>
        <w:jc w:val="both"/>
        <w:rPr>
          <w:rFonts w:ascii="Times New Roman" w:eastAsia="Times New Roman" w:hAnsi="Times New Roman" w:cs="Times New Roman"/>
          <w:sz w:val="24"/>
          <w:szCs w:val="24"/>
          <w:lang w:eastAsia="en-IN" w:bidi="hi-IN"/>
        </w:rPr>
      </w:pPr>
      <w:proofErr w:type="spellStart"/>
      <w:r w:rsidRPr="006201B8">
        <w:rPr>
          <w:rFonts w:ascii="Times New Roman" w:eastAsia="Times New Roman" w:hAnsi="Times New Roman" w:cs="Times New Roman"/>
          <w:sz w:val="24"/>
          <w:szCs w:val="24"/>
          <w:lang w:eastAsia="en-IN" w:bidi="hi-IN"/>
        </w:rPr>
        <w:lastRenderedPageBreak/>
        <w:t>Kumawat</w:t>
      </w:r>
      <w:proofErr w:type="spellEnd"/>
      <w:r w:rsidRPr="006201B8">
        <w:rPr>
          <w:rFonts w:ascii="Times New Roman" w:eastAsia="Times New Roman" w:hAnsi="Times New Roman" w:cs="Times New Roman"/>
          <w:sz w:val="24"/>
          <w:szCs w:val="24"/>
          <w:lang w:eastAsia="en-IN" w:bidi="hi-IN"/>
        </w:rPr>
        <w:t xml:space="preserve">, R., </w:t>
      </w:r>
      <w:proofErr w:type="spellStart"/>
      <w:r w:rsidRPr="006201B8">
        <w:rPr>
          <w:rFonts w:ascii="Times New Roman" w:eastAsia="Times New Roman" w:hAnsi="Times New Roman" w:cs="Times New Roman"/>
          <w:sz w:val="24"/>
          <w:szCs w:val="24"/>
          <w:lang w:eastAsia="en-IN" w:bidi="hi-IN"/>
        </w:rPr>
        <w:t>Khinchi</w:t>
      </w:r>
      <w:proofErr w:type="spellEnd"/>
      <w:r w:rsidRPr="006201B8">
        <w:rPr>
          <w:rFonts w:ascii="Times New Roman" w:eastAsia="Times New Roman" w:hAnsi="Times New Roman" w:cs="Times New Roman"/>
          <w:sz w:val="24"/>
          <w:szCs w:val="24"/>
          <w:lang w:eastAsia="en-IN" w:bidi="hi-IN"/>
        </w:rPr>
        <w:t>, R. and Mishra, S. (2018). Knowledge level of farmers about recommended production technology of rapeseed and mustard crop</w:t>
      </w:r>
      <w:r w:rsidRPr="006201B8">
        <w:rPr>
          <w:rFonts w:ascii="Times New Roman" w:eastAsia="Times New Roman" w:hAnsi="Times New Roman" w:cs="Times New Roman"/>
          <w:i/>
          <w:iCs/>
          <w:sz w:val="24"/>
          <w:szCs w:val="24"/>
          <w:lang w:eastAsia="en-IN" w:bidi="hi-IN"/>
        </w:rPr>
        <w:t>. International Journal of Microbiology Research</w:t>
      </w:r>
      <w:r w:rsidRPr="006201B8">
        <w:rPr>
          <w:rFonts w:ascii="Times New Roman" w:eastAsia="Times New Roman" w:hAnsi="Times New Roman" w:cs="Times New Roman"/>
          <w:sz w:val="24"/>
          <w:szCs w:val="24"/>
          <w:lang w:eastAsia="en-IN" w:bidi="hi-IN"/>
        </w:rPr>
        <w:t xml:space="preserve">, </w:t>
      </w:r>
      <w:r w:rsidRPr="006201B8">
        <w:rPr>
          <w:rFonts w:ascii="Times New Roman" w:eastAsia="Times New Roman" w:hAnsi="Times New Roman" w:cs="Times New Roman"/>
          <w:b/>
          <w:bCs/>
          <w:sz w:val="24"/>
          <w:szCs w:val="24"/>
          <w:lang w:eastAsia="en-IN" w:bidi="hi-IN"/>
        </w:rPr>
        <w:t>10</w:t>
      </w:r>
      <w:r w:rsidRPr="006201B8">
        <w:rPr>
          <w:rFonts w:ascii="Times New Roman" w:eastAsia="Times New Roman" w:hAnsi="Times New Roman" w:cs="Times New Roman"/>
          <w:sz w:val="24"/>
          <w:szCs w:val="24"/>
          <w:lang w:eastAsia="en-IN" w:bidi="hi-IN"/>
        </w:rPr>
        <w:t>(3): 1111-1112.</w:t>
      </w:r>
    </w:p>
    <w:p w14:paraId="28A15D8B" w14:textId="7C32FA09" w:rsidR="002B2D43" w:rsidRPr="006201B8" w:rsidRDefault="002B2D43" w:rsidP="002B2D43">
      <w:pPr>
        <w:ind w:left="810" w:hanging="810"/>
        <w:jc w:val="both"/>
        <w:rPr>
          <w:rFonts w:ascii="Times New Roman" w:hAnsi="Times New Roman" w:cs="Times New Roman"/>
          <w:sz w:val="24"/>
          <w:szCs w:val="24"/>
        </w:rPr>
      </w:pPr>
      <w:bookmarkStart w:id="8" w:name="_Hlk223559286"/>
      <w:r w:rsidRPr="006201B8">
        <w:rPr>
          <w:rFonts w:ascii="Times New Roman" w:hAnsi="Times New Roman" w:cs="Times New Roman"/>
          <w:sz w:val="24"/>
          <w:szCs w:val="24"/>
        </w:rPr>
        <w:t>Meena</w:t>
      </w:r>
      <w:bookmarkEnd w:id="8"/>
      <w:r w:rsidRPr="006201B8">
        <w:rPr>
          <w:rFonts w:ascii="Times New Roman" w:hAnsi="Times New Roman" w:cs="Times New Roman"/>
          <w:sz w:val="24"/>
          <w:szCs w:val="24"/>
        </w:rPr>
        <w:t xml:space="preserve">, S. R., </w:t>
      </w:r>
      <w:proofErr w:type="spellStart"/>
      <w:r w:rsidRPr="006201B8">
        <w:rPr>
          <w:rFonts w:ascii="Times New Roman" w:hAnsi="Times New Roman" w:cs="Times New Roman"/>
          <w:sz w:val="24"/>
          <w:szCs w:val="24"/>
        </w:rPr>
        <w:t>Bangarva</w:t>
      </w:r>
      <w:proofErr w:type="spellEnd"/>
      <w:r w:rsidRPr="006201B8">
        <w:rPr>
          <w:rFonts w:ascii="Times New Roman" w:hAnsi="Times New Roman" w:cs="Times New Roman"/>
          <w:sz w:val="24"/>
          <w:szCs w:val="24"/>
        </w:rPr>
        <w:t>, G. S., Khan, I. M., Sharma, Y. K.</w:t>
      </w:r>
      <w:r w:rsidR="00A52E45" w:rsidRPr="006201B8">
        <w:rPr>
          <w:rFonts w:ascii="Times New Roman" w:hAnsi="Times New Roman" w:cs="Times New Roman"/>
          <w:sz w:val="24"/>
          <w:szCs w:val="24"/>
        </w:rPr>
        <w:t xml:space="preserve"> and </w:t>
      </w:r>
      <w:r w:rsidRPr="006201B8">
        <w:rPr>
          <w:rFonts w:ascii="Times New Roman" w:hAnsi="Times New Roman" w:cs="Times New Roman"/>
          <w:sz w:val="24"/>
          <w:szCs w:val="24"/>
        </w:rPr>
        <w:t xml:space="preserve">Meena, V. S. (2020). </w:t>
      </w:r>
      <w:proofErr w:type="spellStart"/>
      <w:r w:rsidR="00A52E45" w:rsidRPr="006201B8">
        <w:rPr>
          <w:rFonts w:ascii="Times New Roman" w:hAnsi="Times New Roman" w:cs="Times New Roman"/>
          <w:sz w:val="24"/>
          <w:szCs w:val="24"/>
        </w:rPr>
        <w:t>Knowl</w:t>
      </w:r>
      <w:proofErr w:type="spellEnd"/>
      <w:r w:rsidR="00A52E45" w:rsidRPr="006201B8">
        <w:rPr>
          <w:rFonts w:ascii="Times New Roman" w:hAnsi="Times New Roman" w:cs="Times New Roman"/>
          <w:sz w:val="24"/>
          <w:szCs w:val="24"/>
        </w:rPr>
        <w:t xml:space="preserve"> edge level and </w:t>
      </w:r>
      <w:proofErr w:type="spellStart"/>
      <w:r w:rsidR="00A52E45" w:rsidRPr="006201B8">
        <w:rPr>
          <w:rFonts w:ascii="Times New Roman" w:hAnsi="Times New Roman" w:cs="Times New Roman"/>
          <w:sz w:val="24"/>
          <w:szCs w:val="24"/>
        </w:rPr>
        <w:t>knowl</w:t>
      </w:r>
      <w:proofErr w:type="spellEnd"/>
      <w:r w:rsidR="00A52E45" w:rsidRPr="006201B8">
        <w:rPr>
          <w:rFonts w:ascii="Times New Roman" w:hAnsi="Times New Roman" w:cs="Times New Roman"/>
          <w:sz w:val="24"/>
          <w:szCs w:val="24"/>
        </w:rPr>
        <w:t xml:space="preserve"> edge gaps among-</w:t>
      </w:r>
      <w:proofErr w:type="spellStart"/>
      <w:r w:rsidR="00A52E45" w:rsidRPr="006201B8">
        <w:rPr>
          <w:rFonts w:ascii="Times New Roman" w:hAnsi="Times New Roman" w:cs="Times New Roman"/>
          <w:sz w:val="24"/>
          <w:szCs w:val="24"/>
        </w:rPr>
        <w:t>st</w:t>
      </w:r>
      <w:proofErr w:type="spellEnd"/>
      <w:r w:rsidR="00A52E45" w:rsidRPr="006201B8">
        <w:rPr>
          <w:rFonts w:ascii="Times New Roman" w:hAnsi="Times New Roman" w:cs="Times New Roman"/>
          <w:sz w:val="24"/>
          <w:szCs w:val="24"/>
        </w:rPr>
        <w:t xml:space="preserve"> the </w:t>
      </w:r>
      <w:proofErr w:type="spellStart"/>
      <w:r w:rsidR="00A52E45" w:rsidRPr="006201B8">
        <w:rPr>
          <w:rFonts w:ascii="Times New Roman" w:hAnsi="Times New Roman" w:cs="Times New Roman"/>
          <w:sz w:val="24"/>
          <w:szCs w:val="24"/>
        </w:rPr>
        <w:t>mus</w:t>
      </w:r>
      <w:proofErr w:type="spellEnd"/>
      <w:r w:rsidR="00A52E45" w:rsidRPr="006201B8">
        <w:rPr>
          <w:rFonts w:ascii="Times New Roman" w:hAnsi="Times New Roman" w:cs="Times New Roman"/>
          <w:sz w:val="24"/>
          <w:szCs w:val="24"/>
        </w:rPr>
        <w:t xml:space="preserve"> tard grow </w:t>
      </w:r>
      <w:proofErr w:type="spellStart"/>
      <w:r w:rsidR="00A52E45" w:rsidRPr="006201B8">
        <w:rPr>
          <w:rFonts w:ascii="Times New Roman" w:hAnsi="Times New Roman" w:cs="Times New Roman"/>
          <w:sz w:val="24"/>
          <w:szCs w:val="24"/>
        </w:rPr>
        <w:t>ers</w:t>
      </w:r>
      <w:proofErr w:type="spellEnd"/>
      <w:r w:rsidR="00A52E45" w:rsidRPr="006201B8">
        <w:rPr>
          <w:rFonts w:ascii="Times New Roman" w:hAnsi="Times New Roman" w:cs="Times New Roman"/>
          <w:sz w:val="24"/>
          <w:szCs w:val="24"/>
        </w:rPr>
        <w:t xml:space="preserve"> (bf &amp; </w:t>
      </w:r>
      <w:proofErr w:type="spellStart"/>
      <w:r w:rsidR="00A52E45" w:rsidRPr="006201B8">
        <w:rPr>
          <w:rFonts w:ascii="Times New Roman" w:hAnsi="Times New Roman" w:cs="Times New Roman"/>
          <w:sz w:val="24"/>
          <w:szCs w:val="24"/>
        </w:rPr>
        <w:t>nb.</w:t>
      </w:r>
      <w:proofErr w:type="spellEnd"/>
      <w:r w:rsidR="00A52E45" w:rsidRPr="006201B8">
        <w:rPr>
          <w:rFonts w:ascii="Times New Roman" w:hAnsi="Times New Roman" w:cs="Times New Roman"/>
          <w:sz w:val="24"/>
          <w:szCs w:val="24"/>
        </w:rPr>
        <w:t xml:space="preserve"> f.) re </w:t>
      </w:r>
      <w:proofErr w:type="spellStart"/>
      <w:r w:rsidR="00A52E45" w:rsidRPr="006201B8">
        <w:rPr>
          <w:rFonts w:ascii="Times New Roman" w:hAnsi="Times New Roman" w:cs="Times New Roman"/>
          <w:sz w:val="24"/>
          <w:szCs w:val="24"/>
        </w:rPr>
        <w:t>gard</w:t>
      </w:r>
      <w:proofErr w:type="spellEnd"/>
      <w:r w:rsidR="00A52E45" w:rsidRPr="006201B8">
        <w:rPr>
          <w:rFonts w:ascii="Times New Roman" w:hAnsi="Times New Roman" w:cs="Times New Roman"/>
          <w:sz w:val="24"/>
          <w:szCs w:val="24"/>
        </w:rPr>
        <w:t xml:space="preserve"> </w:t>
      </w:r>
      <w:proofErr w:type="spellStart"/>
      <w:r w:rsidR="00A52E45" w:rsidRPr="006201B8">
        <w:rPr>
          <w:rFonts w:ascii="Times New Roman" w:hAnsi="Times New Roman" w:cs="Times New Roman"/>
          <w:sz w:val="24"/>
          <w:szCs w:val="24"/>
        </w:rPr>
        <w:t>ing</w:t>
      </w:r>
      <w:proofErr w:type="spellEnd"/>
      <w:r w:rsidR="00A52E45" w:rsidRPr="006201B8">
        <w:rPr>
          <w:rFonts w:ascii="Times New Roman" w:hAnsi="Times New Roman" w:cs="Times New Roman"/>
          <w:sz w:val="24"/>
          <w:szCs w:val="24"/>
        </w:rPr>
        <w:t xml:space="preserve"> rec om mended </w:t>
      </w:r>
      <w:proofErr w:type="spellStart"/>
      <w:r w:rsidR="00A52E45" w:rsidRPr="006201B8">
        <w:rPr>
          <w:rFonts w:ascii="Times New Roman" w:hAnsi="Times New Roman" w:cs="Times New Roman"/>
          <w:sz w:val="24"/>
          <w:szCs w:val="24"/>
        </w:rPr>
        <w:t>mus</w:t>
      </w:r>
      <w:proofErr w:type="spellEnd"/>
      <w:r w:rsidR="00A52E45" w:rsidRPr="006201B8">
        <w:rPr>
          <w:rFonts w:ascii="Times New Roman" w:hAnsi="Times New Roman" w:cs="Times New Roman"/>
          <w:sz w:val="24"/>
          <w:szCs w:val="24"/>
        </w:rPr>
        <w:t xml:space="preserve"> tard pro </w:t>
      </w:r>
      <w:proofErr w:type="spellStart"/>
      <w:r w:rsidR="00A52E45" w:rsidRPr="006201B8">
        <w:rPr>
          <w:rFonts w:ascii="Times New Roman" w:hAnsi="Times New Roman" w:cs="Times New Roman"/>
          <w:sz w:val="24"/>
          <w:szCs w:val="24"/>
        </w:rPr>
        <w:t>duc</w:t>
      </w:r>
      <w:proofErr w:type="spellEnd"/>
      <w:r w:rsidR="00A52E45" w:rsidRPr="006201B8">
        <w:rPr>
          <w:rFonts w:ascii="Times New Roman" w:hAnsi="Times New Roman" w:cs="Times New Roman"/>
          <w:sz w:val="24"/>
          <w:szCs w:val="24"/>
        </w:rPr>
        <w:t xml:space="preserve"> </w:t>
      </w:r>
      <w:proofErr w:type="spellStart"/>
      <w:r w:rsidR="00A52E45" w:rsidRPr="006201B8">
        <w:rPr>
          <w:rFonts w:ascii="Times New Roman" w:hAnsi="Times New Roman" w:cs="Times New Roman"/>
          <w:sz w:val="24"/>
          <w:szCs w:val="24"/>
        </w:rPr>
        <w:t>tion</w:t>
      </w:r>
      <w:proofErr w:type="spellEnd"/>
      <w:r w:rsidR="00A52E45" w:rsidRPr="006201B8">
        <w:rPr>
          <w:rFonts w:ascii="Times New Roman" w:hAnsi="Times New Roman" w:cs="Times New Roman"/>
          <w:sz w:val="24"/>
          <w:szCs w:val="24"/>
        </w:rPr>
        <w:t xml:space="preserve"> tech </w:t>
      </w:r>
      <w:proofErr w:type="spellStart"/>
      <w:r w:rsidR="00A52E45" w:rsidRPr="006201B8">
        <w:rPr>
          <w:rFonts w:ascii="Times New Roman" w:hAnsi="Times New Roman" w:cs="Times New Roman"/>
          <w:sz w:val="24"/>
          <w:szCs w:val="24"/>
        </w:rPr>
        <w:t>nol</w:t>
      </w:r>
      <w:proofErr w:type="spellEnd"/>
      <w:r w:rsidR="00A52E45" w:rsidRPr="006201B8">
        <w:rPr>
          <w:rFonts w:ascii="Times New Roman" w:hAnsi="Times New Roman" w:cs="Times New Roman"/>
          <w:sz w:val="24"/>
          <w:szCs w:val="24"/>
        </w:rPr>
        <w:t xml:space="preserve"> </w:t>
      </w:r>
      <w:proofErr w:type="spellStart"/>
      <w:r w:rsidR="00A52E45" w:rsidRPr="006201B8">
        <w:rPr>
          <w:rFonts w:ascii="Times New Roman" w:hAnsi="Times New Roman" w:cs="Times New Roman"/>
          <w:sz w:val="24"/>
          <w:szCs w:val="24"/>
        </w:rPr>
        <w:t>ogy</w:t>
      </w:r>
      <w:proofErr w:type="spellEnd"/>
      <w:r w:rsidR="00A52E45" w:rsidRPr="006201B8">
        <w:rPr>
          <w:rFonts w:ascii="Times New Roman" w:hAnsi="Times New Roman" w:cs="Times New Roman"/>
          <w:sz w:val="24"/>
          <w:szCs w:val="24"/>
        </w:rPr>
        <w:t>.</w:t>
      </w:r>
      <w:r w:rsidRPr="006201B8">
        <w:rPr>
          <w:rFonts w:ascii="Times New Roman" w:hAnsi="Times New Roman" w:cs="Times New Roman"/>
          <w:sz w:val="24"/>
          <w:szCs w:val="24"/>
        </w:rPr>
        <w:t> </w:t>
      </w:r>
      <w:r w:rsidRPr="006201B8">
        <w:rPr>
          <w:rFonts w:ascii="Times New Roman" w:hAnsi="Times New Roman" w:cs="Times New Roman"/>
          <w:i/>
          <w:iCs/>
          <w:sz w:val="24"/>
          <w:szCs w:val="24"/>
        </w:rPr>
        <w:t>Progressive Agriculture</w:t>
      </w:r>
      <w:r w:rsidRPr="006201B8">
        <w:rPr>
          <w:rFonts w:ascii="Times New Roman" w:hAnsi="Times New Roman" w:cs="Times New Roman"/>
          <w:sz w:val="24"/>
          <w:szCs w:val="24"/>
        </w:rPr>
        <w:t>, </w:t>
      </w:r>
      <w:r w:rsidRPr="006201B8">
        <w:rPr>
          <w:rFonts w:ascii="Times New Roman" w:hAnsi="Times New Roman" w:cs="Times New Roman"/>
          <w:b/>
          <w:bCs/>
          <w:sz w:val="24"/>
          <w:szCs w:val="24"/>
        </w:rPr>
        <w:t>20</w:t>
      </w:r>
      <w:r w:rsidRPr="006201B8">
        <w:rPr>
          <w:rFonts w:ascii="Times New Roman" w:hAnsi="Times New Roman" w:cs="Times New Roman"/>
          <w:sz w:val="24"/>
          <w:szCs w:val="24"/>
        </w:rPr>
        <w:t>(1</w:t>
      </w:r>
      <w:r w:rsidR="00A52E45" w:rsidRPr="006201B8">
        <w:rPr>
          <w:rFonts w:ascii="Times New Roman" w:hAnsi="Times New Roman" w:cs="Times New Roman"/>
          <w:sz w:val="24"/>
          <w:szCs w:val="24"/>
        </w:rPr>
        <w:t>-</w:t>
      </w:r>
      <w:r w:rsidRPr="006201B8">
        <w:rPr>
          <w:rFonts w:ascii="Times New Roman" w:hAnsi="Times New Roman" w:cs="Times New Roman"/>
          <w:sz w:val="24"/>
          <w:szCs w:val="24"/>
        </w:rPr>
        <w:t>2), 153-163.</w:t>
      </w:r>
    </w:p>
    <w:p w14:paraId="518E5338" w14:textId="128A9D6C" w:rsidR="002B2D43" w:rsidRPr="006201B8" w:rsidRDefault="002B2D43" w:rsidP="002B2D43">
      <w:pPr>
        <w:ind w:left="810" w:hanging="810"/>
        <w:jc w:val="both"/>
        <w:rPr>
          <w:rFonts w:ascii="Times New Roman" w:hAnsi="Times New Roman" w:cs="Times New Roman"/>
          <w:sz w:val="24"/>
          <w:szCs w:val="24"/>
        </w:rPr>
      </w:pPr>
      <w:bookmarkStart w:id="9" w:name="_Hlk223558854"/>
      <w:r w:rsidRPr="006201B8">
        <w:rPr>
          <w:rFonts w:ascii="Times New Roman" w:hAnsi="Times New Roman" w:cs="Times New Roman"/>
          <w:sz w:val="24"/>
          <w:szCs w:val="24"/>
        </w:rPr>
        <w:t>Meena</w:t>
      </w:r>
      <w:bookmarkEnd w:id="9"/>
      <w:r w:rsidRPr="006201B8">
        <w:rPr>
          <w:rFonts w:ascii="Times New Roman" w:hAnsi="Times New Roman" w:cs="Times New Roman"/>
          <w:sz w:val="24"/>
          <w:szCs w:val="24"/>
        </w:rPr>
        <w:t>, S. R., BANGARVA, G.</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KHAN, I. (2019). Impact of FLDs on the knowledge level of mustard production technology and yield between beneficiary and non-beneficiary farmers. </w:t>
      </w:r>
      <w:r w:rsidR="00A52E45" w:rsidRPr="006201B8">
        <w:rPr>
          <w:rFonts w:ascii="Times New Roman" w:hAnsi="Times New Roman" w:cs="Times New Roman"/>
          <w:i/>
          <w:iCs/>
          <w:sz w:val="24"/>
          <w:szCs w:val="24"/>
        </w:rPr>
        <w:t>The Indian Society of Oilseeds Research</w:t>
      </w:r>
      <w:r w:rsidRPr="006201B8">
        <w:rPr>
          <w:rFonts w:ascii="Times New Roman" w:hAnsi="Times New Roman" w:cs="Times New Roman"/>
          <w:sz w:val="24"/>
          <w:szCs w:val="24"/>
        </w:rPr>
        <w:t>, 180.</w:t>
      </w:r>
    </w:p>
    <w:p w14:paraId="23615E1A" w14:textId="2C299304" w:rsidR="002B2D43" w:rsidRPr="006201B8" w:rsidRDefault="002B2D43" w:rsidP="002B2D43">
      <w:pPr>
        <w:ind w:left="810" w:hanging="810"/>
        <w:jc w:val="both"/>
        <w:rPr>
          <w:rFonts w:ascii="Times New Roman" w:hAnsi="Times New Roman" w:cs="Times New Roman"/>
          <w:sz w:val="24"/>
          <w:szCs w:val="24"/>
        </w:rPr>
      </w:pPr>
      <w:bookmarkStart w:id="10" w:name="_Hlk223558331"/>
      <w:r w:rsidRPr="006201B8">
        <w:rPr>
          <w:rFonts w:ascii="Times New Roman" w:hAnsi="Times New Roman" w:cs="Times New Roman"/>
          <w:sz w:val="24"/>
          <w:szCs w:val="24"/>
        </w:rPr>
        <w:t>Meijer</w:t>
      </w:r>
      <w:bookmarkEnd w:id="10"/>
      <w:r w:rsidRPr="006201B8">
        <w:rPr>
          <w:rFonts w:ascii="Times New Roman" w:hAnsi="Times New Roman" w:cs="Times New Roman"/>
          <w:sz w:val="24"/>
          <w:szCs w:val="24"/>
        </w:rPr>
        <w:t xml:space="preserve">, S. S., </w:t>
      </w:r>
      <w:proofErr w:type="spellStart"/>
      <w:r w:rsidRPr="006201B8">
        <w:rPr>
          <w:rFonts w:ascii="Times New Roman" w:hAnsi="Times New Roman" w:cs="Times New Roman"/>
          <w:sz w:val="24"/>
          <w:szCs w:val="24"/>
        </w:rPr>
        <w:t>Catacutan</w:t>
      </w:r>
      <w:proofErr w:type="spellEnd"/>
      <w:r w:rsidRPr="006201B8">
        <w:rPr>
          <w:rFonts w:ascii="Times New Roman" w:hAnsi="Times New Roman" w:cs="Times New Roman"/>
          <w:sz w:val="24"/>
          <w:szCs w:val="24"/>
        </w:rPr>
        <w:t xml:space="preserve">, D., Ajayi, O. C., </w:t>
      </w:r>
      <w:proofErr w:type="spellStart"/>
      <w:r w:rsidRPr="006201B8">
        <w:rPr>
          <w:rFonts w:ascii="Times New Roman" w:hAnsi="Times New Roman" w:cs="Times New Roman"/>
          <w:sz w:val="24"/>
          <w:szCs w:val="24"/>
        </w:rPr>
        <w:t>Sileshi</w:t>
      </w:r>
      <w:proofErr w:type="spellEnd"/>
      <w:r w:rsidRPr="006201B8">
        <w:rPr>
          <w:rFonts w:ascii="Times New Roman" w:hAnsi="Times New Roman" w:cs="Times New Roman"/>
          <w:sz w:val="24"/>
          <w:szCs w:val="24"/>
        </w:rPr>
        <w:t>, G. W.</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w:t>
      </w:r>
      <w:proofErr w:type="spellStart"/>
      <w:r w:rsidRPr="006201B8">
        <w:rPr>
          <w:rFonts w:ascii="Times New Roman" w:hAnsi="Times New Roman" w:cs="Times New Roman"/>
          <w:sz w:val="24"/>
          <w:szCs w:val="24"/>
        </w:rPr>
        <w:t>Nieuwenhuis</w:t>
      </w:r>
      <w:proofErr w:type="spellEnd"/>
      <w:r w:rsidRPr="006201B8">
        <w:rPr>
          <w:rFonts w:ascii="Times New Roman" w:hAnsi="Times New Roman" w:cs="Times New Roman"/>
          <w:sz w:val="24"/>
          <w:szCs w:val="24"/>
        </w:rPr>
        <w:t>, M. (2015). The role of knowledge, attitudes and perceptions in the uptake of agricultural and agroforestry innovations among smallholder farmers in sub-Saharan Africa. </w:t>
      </w:r>
      <w:r w:rsidRPr="006201B8">
        <w:rPr>
          <w:rFonts w:ascii="Times New Roman" w:hAnsi="Times New Roman" w:cs="Times New Roman"/>
          <w:i/>
          <w:iCs/>
          <w:sz w:val="24"/>
          <w:szCs w:val="24"/>
        </w:rPr>
        <w:t>International journal of agricultural sustainability</w:t>
      </w:r>
      <w:r w:rsidRPr="006201B8">
        <w:rPr>
          <w:rFonts w:ascii="Times New Roman" w:hAnsi="Times New Roman" w:cs="Times New Roman"/>
          <w:sz w:val="24"/>
          <w:szCs w:val="24"/>
        </w:rPr>
        <w:t>, </w:t>
      </w:r>
      <w:r w:rsidRPr="006201B8">
        <w:rPr>
          <w:rFonts w:ascii="Times New Roman" w:hAnsi="Times New Roman" w:cs="Times New Roman"/>
          <w:b/>
          <w:bCs/>
          <w:sz w:val="24"/>
          <w:szCs w:val="24"/>
        </w:rPr>
        <w:t>13</w:t>
      </w:r>
      <w:r w:rsidRPr="006201B8">
        <w:rPr>
          <w:rFonts w:ascii="Times New Roman" w:hAnsi="Times New Roman" w:cs="Times New Roman"/>
          <w:sz w:val="24"/>
          <w:szCs w:val="24"/>
        </w:rPr>
        <w:t>(1), 40-54.</w:t>
      </w:r>
    </w:p>
    <w:p w14:paraId="3291D60E" w14:textId="568685B5" w:rsidR="002B2D43" w:rsidRPr="006201B8" w:rsidRDefault="002B2D43" w:rsidP="002B2D43">
      <w:pPr>
        <w:ind w:left="810" w:hanging="810"/>
        <w:jc w:val="both"/>
        <w:rPr>
          <w:rFonts w:ascii="Times New Roman" w:hAnsi="Times New Roman" w:cs="Times New Roman"/>
          <w:sz w:val="24"/>
          <w:szCs w:val="24"/>
        </w:rPr>
      </w:pPr>
      <w:bookmarkStart w:id="11" w:name="_Hlk223559870"/>
      <w:proofErr w:type="spellStart"/>
      <w:r w:rsidRPr="006201B8">
        <w:rPr>
          <w:rFonts w:ascii="Times New Roman" w:hAnsi="Times New Roman" w:cs="Times New Roman"/>
          <w:sz w:val="24"/>
          <w:szCs w:val="24"/>
        </w:rPr>
        <w:t>Opara</w:t>
      </w:r>
      <w:bookmarkEnd w:id="11"/>
      <w:proofErr w:type="spellEnd"/>
      <w:r w:rsidRPr="006201B8">
        <w:rPr>
          <w:rFonts w:ascii="Times New Roman" w:hAnsi="Times New Roman" w:cs="Times New Roman"/>
          <w:sz w:val="24"/>
          <w:szCs w:val="24"/>
        </w:rPr>
        <w:t>, I. M.</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w:t>
      </w:r>
      <w:bookmarkStart w:id="12" w:name="_Hlk223559883"/>
      <w:proofErr w:type="spellStart"/>
      <w:r w:rsidRPr="006201B8">
        <w:rPr>
          <w:rFonts w:ascii="Times New Roman" w:hAnsi="Times New Roman" w:cs="Times New Roman"/>
          <w:sz w:val="24"/>
          <w:szCs w:val="24"/>
        </w:rPr>
        <w:t>Uwah</w:t>
      </w:r>
      <w:bookmarkEnd w:id="12"/>
      <w:proofErr w:type="spellEnd"/>
      <w:r w:rsidRPr="006201B8">
        <w:rPr>
          <w:rFonts w:ascii="Times New Roman" w:hAnsi="Times New Roman" w:cs="Times New Roman"/>
          <w:sz w:val="24"/>
          <w:szCs w:val="24"/>
        </w:rPr>
        <w:t>, I. V. (2021). Teachers’ Awareness and Usage of Standard Scores in Assessment of Students’ Mathematics Performance in Secondary Schools in Rivers State. </w:t>
      </w:r>
      <w:r w:rsidRPr="006201B8">
        <w:rPr>
          <w:rFonts w:ascii="Times New Roman" w:hAnsi="Times New Roman" w:cs="Times New Roman"/>
          <w:i/>
          <w:iCs/>
          <w:sz w:val="24"/>
          <w:szCs w:val="24"/>
        </w:rPr>
        <w:t xml:space="preserve">J Adv </w:t>
      </w:r>
      <w:proofErr w:type="spellStart"/>
      <w:r w:rsidRPr="006201B8">
        <w:rPr>
          <w:rFonts w:ascii="Times New Roman" w:hAnsi="Times New Roman" w:cs="Times New Roman"/>
          <w:i/>
          <w:iCs/>
          <w:sz w:val="24"/>
          <w:szCs w:val="24"/>
        </w:rPr>
        <w:t>Educ</w:t>
      </w:r>
      <w:proofErr w:type="spellEnd"/>
      <w:r w:rsidRPr="006201B8">
        <w:rPr>
          <w:rFonts w:ascii="Times New Roman" w:hAnsi="Times New Roman" w:cs="Times New Roman"/>
          <w:i/>
          <w:iCs/>
          <w:sz w:val="24"/>
          <w:szCs w:val="24"/>
        </w:rPr>
        <w:t xml:space="preserve"> </w:t>
      </w:r>
      <w:proofErr w:type="spellStart"/>
      <w:r w:rsidRPr="006201B8">
        <w:rPr>
          <w:rFonts w:ascii="Times New Roman" w:hAnsi="Times New Roman" w:cs="Times New Roman"/>
          <w:i/>
          <w:iCs/>
          <w:sz w:val="24"/>
          <w:szCs w:val="24"/>
        </w:rPr>
        <w:t>Philos</w:t>
      </w:r>
      <w:proofErr w:type="spellEnd"/>
      <w:r w:rsidRPr="006201B8">
        <w:rPr>
          <w:rFonts w:ascii="Times New Roman" w:hAnsi="Times New Roman" w:cs="Times New Roman"/>
          <w:sz w:val="24"/>
          <w:szCs w:val="24"/>
        </w:rPr>
        <w:t>, </w:t>
      </w:r>
      <w:r w:rsidRPr="006201B8">
        <w:rPr>
          <w:rFonts w:ascii="Times New Roman" w:hAnsi="Times New Roman" w:cs="Times New Roman"/>
          <w:b/>
          <w:bCs/>
          <w:sz w:val="24"/>
          <w:szCs w:val="24"/>
        </w:rPr>
        <w:t>5</w:t>
      </w:r>
      <w:r w:rsidRPr="006201B8">
        <w:rPr>
          <w:rFonts w:ascii="Times New Roman" w:hAnsi="Times New Roman" w:cs="Times New Roman"/>
          <w:sz w:val="24"/>
          <w:szCs w:val="24"/>
        </w:rPr>
        <w:t>(5), 137-145.</w:t>
      </w:r>
    </w:p>
    <w:p w14:paraId="2E4EC532" w14:textId="77777777" w:rsidR="002B2D43" w:rsidRPr="006201B8" w:rsidRDefault="002B2D43" w:rsidP="001450D8">
      <w:pPr>
        <w:spacing w:line="360" w:lineRule="auto"/>
        <w:ind w:left="567" w:hanging="567"/>
        <w:jc w:val="both"/>
        <w:rPr>
          <w:rFonts w:ascii="Times New Roman" w:hAnsi="Times New Roman" w:cs="Times New Roman"/>
          <w:iCs/>
          <w:sz w:val="24"/>
          <w:szCs w:val="24"/>
        </w:rPr>
      </w:pPr>
      <w:proofErr w:type="spellStart"/>
      <w:r w:rsidRPr="006201B8">
        <w:rPr>
          <w:rFonts w:ascii="Times New Roman" w:hAnsi="Times New Roman" w:cs="Times New Roman"/>
          <w:sz w:val="24"/>
          <w:szCs w:val="24"/>
        </w:rPr>
        <w:t>Pokar</w:t>
      </w:r>
      <w:proofErr w:type="spellEnd"/>
      <w:r w:rsidRPr="006201B8">
        <w:rPr>
          <w:rFonts w:ascii="Times New Roman" w:hAnsi="Times New Roman" w:cs="Times New Roman"/>
          <w:sz w:val="24"/>
          <w:szCs w:val="24"/>
        </w:rPr>
        <w:t xml:space="preserve">, M.V., </w:t>
      </w:r>
      <w:proofErr w:type="spellStart"/>
      <w:r w:rsidRPr="006201B8">
        <w:rPr>
          <w:rFonts w:ascii="Times New Roman" w:hAnsi="Times New Roman" w:cs="Times New Roman"/>
          <w:sz w:val="24"/>
          <w:szCs w:val="24"/>
        </w:rPr>
        <w:t>Javia</w:t>
      </w:r>
      <w:proofErr w:type="spellEnd"/>
      <w:r w:rsidRPr="006201B8">
        <w:rPr>
          <w:rFonts w:ascii="Times New Roman" w:hAnsi="Times New Roman" w:cs="Times New Roman"/>
          <w:sz w:val="24"/>
          <w:szCs w:val="24"/>
        </w:rPr>
        <w:t xml:space="preserve">, R.M. and </w:t>
      </w:r>
      <w:proofErr w:type="spellStart"/>
      <w:r w:rsidRPr="006201B8">
        <w:rPr>
          <w:rFonts w:ascii="Times New Roman" w:hAnsi="Times New Roman" w:cs="Times New Roman"/>
          <w:sz w:val="24"/>
          <w:szCs w:val="24"/>
        </w:rPr>
        <w:t>Sapara</w:t>
      </w:r>
      <w:proofErr w:type="spellEnd"/>
      <w:r w:rsidRPr="006201B8">
        <w:rPr>
          <w:rFonts w:ascii="Times New Roman" w:hAnsi="Times New Roman" w:cs="Times New Roman"/>
          <w:sz w:val="24"/>
          <w:szCs w:val="24"/>
        </w:rPr>
        <w:t xml:space="preserve">, G.K. (2014). Knowledge level of beneficiary and non-beneficiary farmers about improved groundnut production technology. </w:t>
      </w:r>
      <w:r w:rsidRPr="006201B8">
        <w:rPr>
          <w:rFonts w:ascii="Times New Roman" w:hAnsi="Times New Roman" w:cs="Times New Roman"/>
          <w:iCs/>
          <w:sz w:val="24"/>
          <w:szCs w:val="24"/>
        </w:rPr>
        <w:t>306-310.</w:t>
      </w:r>
    </w:p>
    <w:p w14:paraId="7551B6F4" w14:textId="358057A1" w:rsidR="002B2D43" w:rsidRPr="006201B8" w:rsidRDefault="002B2D43" w:rsidP="002B2D43">
      <w:pPr>
        <w:ind w:left="810" w:hanging="810"/>
        <w:jc w:val="both"/>
        <w:rPr>
          <w:rFonts w:ascii="Times New Roman" w:hAnsi="Times New Roman" w:cs="Times New Roman"/>
          <w:sz w:val="24"/>
          <w:szCs w:val="24"/>
        </w:rPr>
      </w:pPr>
      <w:bookmarkStart w:id="13" w:name="_Hlk223557907"/>
      <w:r w:rsidRPr="006201B8">
        <w:rPr>
          <w:rFonts w:ascii="Times New Roman" w:hAnsi="Times New Roman" w:cs="Times New Roman"/>
          <w:sz w:val="24"/>
          <w:szCs w:val="24"/>
        </w:rPr>
        <w:t>Prajapati</w:t>
      </w:r>
      <w:bookmarkEnd w:id="13"/>
      <w:r w:rsidRPr="006201B8">
        <w:rPr>
          <w:rFonts w:ascii="Times New Roman" w:hAnsi="Times New Roman" w:cs="Times New Roman"/>
          <w:sz w:val="24"/>
          <w:szCs w:val="24"/>
        </w:rPr>
        <w:t xml:space="preserve">, C. S., Priya, N. K., Bishnoi, S., Vishwakarma, S. K., </w:t>
      </w:r>
      <w:proofErr w:type="spellStart"/>
      <w:r w:rsidRPr="006201B8">
        <w:rPr>
          <w:rFonts w:ascii="Times New Roman" w:hAnsi="Times New Roman" w:cs="Times New Roman"/>
          <w:sz w:val="24"/>
          <w:szCs w:val="24"/>
        </w:rPr>
        <w:t>Buvaneswari</w:t>
      </w:r>
      <w:proofErr w:type="spellEnd"/>
      <w:r w:rsidRPr="006201B8">
        <w:rPr>
          <w:rFonts w:ascii="Times New Roman" w:hAnsi="Times New Roman" w:cs="Times New Roman"/>
          <w:sz w:val="24"/>
          <w:szCs w:val="24"/>
        </w:rPr>
        <w:t>, K., Shastri, S.</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Jadhav, A. (2025). The role of participatory approaches in modern agricultural extension: bridging knowledge gaps for sustainable farming practices. </w:t>
      </w:r>
      <w:r w:rsidRPr="006201B8">
        <w:rPr>
          <w:rFonts w:ascii="Times New Roman" w:hAnsi="Times New Roman" w:cs="Times New Roman"/>
          <w:i/>
          <w:iCs/>
          <w:sz w:val="24"/>
          <w:szCs w:val="24"/>
        </w:rPr>
        <w:t>Journal of Experimental Agriculture International</w:t>
      </w:r>
      <w:r w:rsidRPr="006201B8">
        <w:rPr>
          <w:rFonts w:ascii="Times New Roman" w:hAnsi="Times New Roman" w:cs="Times New Roman"/>
          <w:sz w:val="24"/>
          <w:szCs w:val="24"/>
        </w:rPr>
        <w:t>, </w:t>
      </w:r>
      <w:r w:rsidRPr="006201B8">
        <w:rPr>
          <w:rFonts w:ascii="Times New Roman" w:hAnsi="Times New Roman" w:cs="Times New Roman"/>
          <w:b/>
          <w:bCs/>
          <w:sz w:val="24"/>
          <w:szCs w:val="24"/>
        </w:rPr>
        <w:t>47</w:t>
      </w:r>
      <w:r w:rsidRPr="006201B8">
        <w:rPr>
          <w:rFonts w:ascii="Times New Roman" w:hAnsi="Times New Roman" w:cs="Times New Roman"/>
          <w:sz w:val="24"/>
          <w:szCs w:val="24"/>
        </w:rPr>
        <w:t>(2), 204-222.</w:t>
      </w:r>
    </w:p>
    <w:p w14:paraId="11BB4A27" w14:textId="32B7C6AA" w:rsidR="002B2D43" w:rsidRPr="006201B8" w:rsidRDefault="002B2D43" w:rsidP="002B2D43">
      <w:pPr>
        <w:ind w:left="810" w:hanging="810"/>
        <w:jc w:val="both"/>
        <w:rPr>
          <w:rFonts w:ascii="Times New Roman" w:hAnsi="Times New Roman" w:cs="Times New Roman"/>
          <w:sz w:val="24"/>
          <w:szCs w:val="24"/>
        </w:rPr>
      </w:pPr>
      <w:bookmarkStart w:id="14" w:name="_Hlk223559836"/>
      <w:r w:rsidRPr="006201B8">
        <w:rPr>
          <w:rFonts w:ascii="Times New Roman" w:hAnsi="Times New Roman" w:cs="Times New Roman"/>
          <w:sz w:val="24"/>
          <w:szCs w:val="24"/>
        </w:rPr>
        <w:t>Prasanna</w:t>
      </w:r>
      <w:bookmarkEnd w:id="14"/>
      <w:r w:rsidRPr="006201B8">
        <w:rPr>
          <w:rFonts w:ascii="Times New Roman" w:hAnsi="Times New Roman" w:cs="Times New Roman"/>
          <w:sz w:val="24"/>
          <w:szCs w:val="24"/>
        </w:rPr>
        <w:t xml:space="preserve">, P. L., Gopal, P. V., Rambabu, P., </w:t>
      </w:r>
      <w:proofErr w:type="spellStart"/>
      <w:r w:rsidRPr="006201B8">
        <w:rPr>
          <w:rFonts w:ascii="Times New Roman" w:hAnsi="Times New Roman" w:cs="Times New Roman"/>
          <w:sz w:val="24"/>
          <w:szCs w:val="24"/>
        </w:rPr>
        <w:t>Srinivasulu</w:t>
      </w:r>
      <w:proofErr w:type="spellEnd"/>
      <w:r w:rsidRPr="006201B8">
        <w:rPr>
          <w:rFonts w:ascii="Times New Roman" w:hAnsi="Times New Roman" w:cs="Times New Roman"/>
          <w:sz w:val="24"/>
          <w:szCs w:val="24"/>
        </w:rPr>
        <w:t>, K.</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Rao, V. S. (2024). Construction and Standardization of Knowledge Test to Measure the Knowledge Level of Farmers on Rice Crop Cultivation. </w:t>
      </w:r>
      <w:r w:rsidRPr="006201B8">
        <w:rPr>
          <w:rFonts w:ascii="Times New Roman" w:hAnsi="Times New Roman" w:cs="Times New Roman"/>
          <w:i/>
          <w:iCs/>
          <w:sz w:val="24"/>
          <w:szCs w:val="24"/>
        </w:rPr>
        <w:t>International Journal of Environment and Climate Change</w:t>
      </w:r>
      <w:r w:rsidRPr="006201B8">
        <w:rPr>
          <w:rFonts w:ascii="Times New Roman" w:hAnsi="Times New Roman" w:cs="Times New Roman"/>
          <w:sz w:val="24"/>
          <w:szCs w:val="24"/>
        </w:rPr>
        <w:t>, </w:t>
      </w:r>
      <w:r w:rsidRPr="006201B8">
        <w:rPr>
          <w:rFonts w:ascii="Times New Roman" w:hAnsi="Times New Roman" w:cs="Times New Roman"/>
          <w:b/>
          <w:bCs/>
          <w:sz w:val="24"/>
          <w:szCs w:val="24"/>
        </w:rPr>
        <w:t>14</w:t>
      </w:r>
      <w:r w:rsidRPr="006201B8">
        <w:rPr>
          <w:rFonts w:ascii="Times New Roman" w:hAnsi="Times New Roman" w:cs="Times New Roman"/>
          <w:sz w:val="24"/>
          <w:szCs w:val="24"/>
        </w:rPr>
        <w:t>(7), 632-644.</w:t>
      </w:r>
    </w:p>
    <w:p w14:paraId="1B07AF89" w14:textId="1E82FF61" w:rsidR="002B2D43" w:rsidRPr="006201B8" w:rsidRDefault="002B2D43" w:rsidP="002B2D43">
      <w:pPr>
        <w:ind w:left="810" w:hanging="810"/>
        <w:jc w:val="both"/>
        <w:rPr>
          <w:rFonts w:ascii="Times New Roman" w:hAnsi="Times New Roman" w:cs="Times New Roman"/>
          <w:sz w:val="24"/>
          <w:szCs w:val="24"/>
        </w:rPr>
      </w:pPr>
      <w:bookmarkStart w:id="15" w:name="_Hlk223558243"/>
      <w:r w:rsidRPr="006201B8">
        <w:rPr>
          <w:rFonts w:ascii="Times New Roman" w:hAnsi="Times New Roman" w:cs="Times New Roman"/>
          <w:sz w:val="24"/>
          <w:szCs w:val="24"/>
        </w:rPr>
        <w:t>Priya</w:t>
      </w:r>
      <w:bookmarkEnd w:id="15"/>
      <w:r w:rsidRPr="006201B8">
        <w:rPr>
          <w:rFonts w:ascii="Times New Roman" w:hAnsi="Times New Roman" w:cs="Times New Roman"/>
          <w:sz w:val="24"/>
          <w:szCs w:val="24"/>
        </w:rPr>
        <w:t xml:space="preserve">, N. K., </w:t>
      </w:r>
      <w:proofErr w:type="spellStart"/>
      <w:r w:rsidRPr="006201B8">
        <w:rPr>
          <w:rFonts w:ascii="Times New Roman" w:hAnsi="Times New Roman" w:cs="Times New Roman"/>
          <w:sz w:val="24"/>
          <w:szCs w:val="24"/>
        </w:rPr>
        <w:t>Padhan</w:t>
      </w:r>
      <w:proofErr w:type="spellEnd"/>
      <w:r w:rsidRPr="006201B8">
        <w:rPr>
          <w:rFonts w:ascii="Times New Roman" w:hAnsi="Times New Roman" w:cs="Times New Roman"/>
          <w:sz w:val="24"/>
          <w:szCs w:val="24"/>
        </w:rPr>
        <w:t xml:space="preserve">, S. K. H., </w:t>
      </w:r>
      <w:proofErr w:type="spellStart"/>
      <w:r w:rsidRPr="006201B8">
        <w:rPr>
          <w:rFonts w:ascii="Times New Roman" w:hAnsi="Times New Roman" w:cs="Times New Roman"/>
          <w:sz w:val="24"/>
          <w:szCs w:val="24"/>
        </w:rPr>
        <w:t>Lakra</w:t>
      </w:r>
      <w:proofErr w:type="spellEnd"/>
      <w:r w:rsidRPr="006201B8">
        <w:rPr>
          <w:rFonts w:ascii="Times New Roman" w:hAnsi="Times New Roman" w:cs="Times New Roman"/>
          <w:sz w:val="24"/>
          <w:szCs w:val="24"/>
        </w:rPr>
        <w:t xml:space="preserve">, P. K., </w:t>
      </w:r>
      <w:proofErr w:type="spellStart"/>
      <w:r w:rsidRPr="006201B8">
        <w:rPr>
          <w:rFonts w:ascii="Times New Roman" w:hAnsi="Times New Roman" w:cs="Times New Roman"/>
          <w:sz w:val="24"/>
          <w:szCs w:val="24"/>
        </w:rPr>
        <w:t>Tripathy</w:t>
      </w:r>
      <w:proofErr w:type="spellEnd"/>
      <w:r w:rsidRPr="006201B8">
        <w:rPr>
          <w:rFonts w:ascii="Times New Roman" w:hAnsi="Times New Roman" w:cs="Times New Roman"/>
          <w:sz w:val="24"/>
          <w:szCs w:val="24"/>
        </w:rPr>
        <w:t>, P. P., Vamshi, M., Tripathi, S.</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Datta, S. (2025). Impact of extension services on knowledge enhancement and adoption of modern onion farming techniques: a review. </w:t>
      </w:r>
      <w:r w:rsidRPr="006201B8">
        <w:rPr>
          <w:rFonts w:ascii="Times New Roman" w:hAnsi="Times New Roman" w:cs="Times New Roman"/>
          <w:i/>
          <w:iCs/>
          <w:sz w:val="24"/>
          <w:szCs w:val="24"/>
        </w:rPr>
        <w:t>J Sci Res Rep</w:t>
      </w:r>
      <w:r w:rsidRPr="006201B8">
        <w:rPr>
          <w:rFonts w:ascii="Times New Roman" w:hAnsi="Times New Roman" w:cs="Times New Roman"/>
          <w:sz w:val="24"/>
          <w:szCs w:val="24"/>
        </w:rPr>
        <w:t>, </w:t>
      </w:r>
      <w:r w:rsidRPr="006201B8">
        <w:rPr>
          <w:rFonts w:ascii="Times New Roman" w:hAnsi="Times New Roman" w:cs="Times New Roman"/>
          <w:b/>
          <w:bCs/>
          <w:sz w:val="24"/>
          <w:szCs w:val="24"/>
        </w:rPr>
        <w:t>31</w:t>
      </w:r>
      <w:r w:rsidRPr="006201B8">
        <w:rPr>
          <w:rFonts w:ascii="Times New Roman" w:hAnsi="Times New Roman" w:cs="Times New Roman"/>
          <w:sz w:val="24"/>
          <w:szCs w:val="24"/>
        </w:rPr>
        <w:t>(9), 183-201.</w:t>
      </w:r>
    </w:p>
    <w:p w14:paraId="5DE658DF" w14:textId="77777777" w:rsidR="002B2D43" w:rsidRPr="006201B8" w:rsidRDefault="002B2D43" w:rsidP="001450D8">
      <w:pPr>
        <w:tabs>
          <w:tab w:val="left" w:pos="851"/>
        </w:tabs>
        <w:spacing w:line="360" w:lineRule="auto"/>
        <w:ind w:left="567" w:hanging="567"/>
        <w:jc w:val="both"/>
        <w:rPr>
          <w:rFonts w:ascii="Times New Roman" w:eastAsia="Times New Roman" w:hAnsi="Times New Roman" w:cs="Times New Roman"/>
          <w:sz w:val="24"/>
          <w:szCs w:val="24"/>
          <w:lang w:eastAsia="en-IN" w:bidi="hi-IN"/>
        </w:rPr>
      </w:pPr>
      <w:proofErr w:type="spellStart"/>
      <w:r w:rsidRPr="006201B8">
        <w:rPr>
          <w:rFonts w:ascii="Times New Roman" w:eastAsia="Times New Roman" w:hAnsi="Times New Roman" w:cs="Times New Roman"/>
          <w:sz w:val="24"/>
          <w:szCs w:val="24"/>
          <w:lang w:eastAsia="en-IN" w:bidi="hi-IN"/>
        </w:rPr>
        <w:t>Rajashekar</w:t>
      </w:r>
      <w:proofErr w:type="spellEnd"/>
      <w:r w:rsidRPr="006201B8">
        <w:rPr>
          <w:rFonts w:ascii="Times New Roman" w:eastAsia="Times New Roman" w:hAnsi="Times New Roman" w:cs="Times New Roman"/>
          <w:sz w:val="24"/>
          <w:szCs w:val="24"/>
          <w:lang w:eastAsia="en-IN" w:bidi="hi-IN"/>
        </w:rPr>
        <w:t xml:space="preserve">, B., </w:t>
      </w:r>
      <w:proofErr w:type="spellStart"/>
      <w:r w:rsidRPr="006201B8">
        <w:rPr>
          <w:rFonts w:ascii="Times New Roman" w:eastAsia="Times New Roman" w:hAnsi="Times New Roman" w:cs="Times New Roman"/>
          <w:sz w:val="24"/>
          <w:szCs w:val="24"/>
          <w:lang w:eastAsia="en-IN" w:bidi="hi-IN"/>
        </w:rPr>
        <w:t>Sudharani</w:t>
      </w:r>
      <w:proofErr w:type="spellEnd"/>
      <w:r w:rsidRPr="006201B8">
        <w:rPr>
          <w:rFonts w:ascii="Times New Roman" w:eastAsia="Times New Roman" w:hAnsi="Times New Roman" w:cs="Times New Roman"/>
          <w:sz w:val="24"/>
          <w:szCs w:val="24"/>
          <w:lang w:eastAsia="en-IN" w:bidi="hi-IN"/>
        </w:rPr>
        <w:t xml:space="preserve">, V., Parveen, S.K. and </w:t>
      </w:r>
      <w:proofErr w:type="spellStart"/>
      <w:r w:rsidRPr="006201B8">
        <w:rPr>
          <w:rFonts w:ascii="Times New Roman" w:eastAsia="Times New Roman" w:hAnsi="Times New Roman" w:cs="Times New Roman"/>
          <w:sz w:val="24"/>
          <w:szCs w:val="24"/>
          <w:lang w:eastAsia="en-IN" w:bidi="hi-IN"/>
        </w:rPr>
        <w:t>Shivacharan</w:t>
      </w:r>
      <w:proofErr w:type="spellEnd"/>
      <w:r w:rsidRPr="006201B8">
        <w:rPr>
          <w:rFonts w:ascii="Times New Roman" w:eastAsia="Times New Roman" w:hAnsi="Times New Roman" w:cs="Times New Roman"/>
          <w:sz w:val="24"/>
          <w:szCs w:val="24"/>
          <w:lang w:eastAsia="en-IN" w:bidi="hi-IN"/>
        </w:rPr>
        <w:t>, G. (2017). Knowledge of farmers about integrated weed management (IWM) practices in major crops. </w:t>
      </w:r>
      <w:r w:rsidRPr="006201B8">
        <w:rPr>
          <w:rFonts w:ascii="Times New Roman" w:eastAsia="Times New Roman" w:hAnsi="Times New Roman" w:cs="Times New Roman"/>
          <w:i/>
          <w:iCs/>
          <w:sz w:val="24"/>
          <w:szCs w:val="24"/>
          <w:lang w:eastAsia="en-IN" w:bidi="hi-IN"/>
        </w:rPr>
        <w:t>International Journal of Farm Sciences,</w:t>
      </w:r>
      <w:r w:rsidRPr="006201B8">
        <w:rPr>
          <w:rFonts w:ascii="Times New Roman" w:eastAsia="Times New Roman" w:hAnsi="Times New Roman" w:cs="Times New Roman"/>
          <w:sz w:val="24"/>
          <w:szCs w:val="24"/>
          <w:lang w:eastAsia="en-IN" w:bidi="hi-IN"/>
        </w:rPr>
        <w:t> </w:t>
      </w:r>
      <w:r w:rsidRPr="006201B8">
        <w:rPr>
          <w:rFonts w:ascii="Times New Roman" w:eastAsia="Times New Roman" w:hAnsi="Times New Roman" w:cs="Times New Roman"/>
          <w:b/>
          <w:bCs/>
          <w:sz w:val="24"/>
          <w:szCs w:val="24"/>
          <w:lang w:eastAsia="en-IN" w:bidi="hi-IN"/>
        </w:rPr>
        <w:t>7</w:t>
      </w:r>
      <w:r w:rsidRPr="006201B8">
        <w:rPr>
          <w:rFonts w:ascii="Times New Roman" w:eastAsia="Times New Roman" w:hAnsi="Times New Roman" w:cs="Times New Roman"/>
          <w:sz w:val="24"/>
          <w:szCs w:val="24"/>
          <w:lang w:eastAsia="en-IN" w:bidi="hi-IN"/>
        </w:rPr>
        <w:t>(1):33-36.</w:t>
      </w:r>
    </w:p>
    <w:p w14:paraId="4DC13C82" w14:textId="77777777" w:rsidR="002B2D43" w:rsidRPr="006201B8" w:rsidRDefault="002B2D43" w:rsidP="001450D8">
      <w:pPr>
        <w:tabs>
          <w:tab w:val="left" w:pos="851"/>
        </w:tabs>
        <w:spacing w:line="360" w:lineRule="auto"/>
        <w:ind w:left="567" w:hanging="567"/>
        <w:jc w:val="both"/>
        <w:rPr>
          <w:rFonts w:ascii="Times New Roman" w:eastAsia="Times New Roman" w:hAnsi="Times New Roman" w:cs="Times New Roman"/>
          <w:sz w:val="24"/>
          <w:szCs w:val="24"/>
          <w:lang w:eastAsia="en-IN" w:bidi="hi-IN"/>
        </w:rPr>
      </w:pPr>
      <w:r w:rsidRPr="006201B8">
        <w:rPr>
          <w:rFonts w:ascii="Times New Roman" w:eastAsia="Times New Roman" w:hAnsi="Times New Roman" w:cs="Times New Roman"/>
          <w:sz w:val="24"/>
          <w:szCs w:val="24"/>
          <w:lang w:eastAsia="en-IN" w:bidi="hi-IN"/>
        </w:rPr>
        <w:t xml:space="preserve">Rathod, D.B. and Gaikwad, J.H. (2016). To study the knowledge and adoption about recommended package of practices of summer Groundnut. </w:t>
      </w:r>
      <w:r w:rsidRPr="006201B8">
        <w:rPr>
          <w:rFonts w:ascii="Times New Roman" w:eastAsia="Times New Roman" w:hAnsi="Times New Roman" w:cs="Times New Roman"/>
          <w:i/>
          <w:iCs/>
          <w:sz w:val="24"/>
          <w:szCs w:val="24"/>
          <w:lang w:eastAsia="en-IN" w:bidi="hi-IN"/>
        </w:rPr>
        <w:t>Agriculture Update</w:t>
      </w:r>
      <w:r w:rsidRPr="006201B8">
        <w:rPr>
          <w:rFonts w:ascii="Times New Roman" w:eastAsia="Times New Roman" w:hAnsi="Times New Roman" w:cs="Times New Roman"/>
          <w:sz w:val="24"/>
          <w:szCs w:val="24"/>
          <w:lang w:eastAsia="en-IN" w:bidi="hi-IN"/>
        </w:rPr>
        <w:t xml:space="preserve">, </w:t>
      </w:r>
      <w:r w:rsidRPr="006201B8">
        <w:rPr>
          <w:rFonts w:ascii="Times New Roman" w:eastAsia="Times New Roman" w:hAnsi="Times New Roman" w:cs="Times New Roman"/>
          <w:b/>
          <w:bCs/>
          <w:sz w:val="24"/>
          <w:szCs w:val="24"/>
          <w:lang w:eastAsia="en-IN" w:bidi="hi-IN"/>
        </w:rPr>
        <w:t>11</w:t>
      </w:r>
      <w:r w:rsidRPr="006201B8">
        <w:rPr>
          <w:rFonts w:ascii="Times New Roman" w:eastAsia="Times New Roman" w:hAnsi="Times New Roman" w:cs="Times New Roman"/>
          <w:sz w:val="24"/>
          <w:szCs w:val="24"/>
          <w:lang w:eastAsia="en-IN" w:bidi="hi-IN"/>
        </w:rPr>
        <w:t>(4):459-461.</w:t>
      </w:r>
    </w:p>
    <w:p w14:paraId="3D423168" w14:textId="083DFB59" w:rsidR="002B2D43" w:rsidRPr="006201B8" w:rsidRDefault="002B2D43" w:rsidP="002B2D43">
      <w:pPr>
        <w:ind w:left="810" w:hanging="810"/>
        <w:jc w:val="both"/>
        <w:rPr>
          <w:rFonts w:ascii="Times New Roman" w:hAnsi="Times New Roman" w:cs="Times New Roman"/>
          <w:sz w:val="24"/>
          <w:szCs w:val="24"/>
        </w:rPr>
      </w:pPr>
      <w:bookmarkStart w:id="16" w:name="_Hlk223557535"/>
      <w:bookmarkStart w:id="17" w:name="_Hlk223557500"/>
      <w:r w:rsidRPr="006201B8">
        <w:rPr>
          <w:rFonts w:ascii="Times New Roman" w:hAnsi="Times New Roman" w:cs="Times New Roman"/>
          <w:sz w:val="24"/>
          <w:szCs w:val="24"/>
        </w:rPr>
        <w:lastRenderedPageBreak/>
        <w:t>Rathore</w:t>
      </w:r>
      <w:bookmarkEnd w:id="16"/>
      <w:r w:rsidRPr="006201B8">
        <w:rPr>
          <w:rFonts w:ascii="Times New Roman" w:hAnsi="Times New Roman" w:cs="Times New Roman"/>
          <w:sz w:val="24"/>
          <w:szCs w:val="24"/>
        </w:rPr>
        <w:t xml:space="preserve">, S. S., </w:t>
      </w:r>
      <w:proofErr w:type="spellStart"/>
      <w:r w:rsidRPr="006201B8">
        <w:rPr>
          <w:rFonts w:ascii="Times New Roman" w:hAnsi="Times New Roman" w:cs="Times New Roman"/>
          <w:sz w:val="24"/>
          <w:szCs w:val="24"/>
        </w:rPr>
        <w:t>Shekhawat</w:t>
      </w:r>
      <w:proofErr w:type="spellEnd"/>
      <w:r w:rsidRPr="006201B8">
        <w:rPr>
          <w:rFonts w:ascii="Times New Roman" w:hAnsi="Times New Roman" w:cs="Times New Roman"/>
          <w:sz w:val="24"/>
          <w:szCs w:val="24"/>
        </w:rPr>
        <w:t>, K., Meena, P. D.</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Singh, V. K. (2018). </w:t>
      </w:r>
      <w:bookmarkEnd w:id="17"/>
      <w:r w:rsidRPr="006201B8">
        <w:rPr>
          <w:rFonts w:ascii="Times New Roman" w:hAnsi="Times New Roman" w:cs="Times New Roman"/>
          <w:sz w:val="24"/>
          <w:szCs w:val="24"/>
        </w:rPr>
        <w:t>Climate smart strategies for sustainable production of rapeseed-mustard in India. </w:t>
      </w:r>
      <w:r w:rsidRPr="006201B8">
        <w:rPr>
          <w:rFonts w:ascii="Times New Roman" w:hAnsi="Times New Roman" w:cs="Times New Roman"/>
          <w:i/>
          <w:iCs/>
          <w:sz w:val="24"/>
          <w:szCs w:val="24"/>
        </w:rPr>
        <w:t>J Oilseed Brassica</w:t>
      </w:r>
      <w:r w:rsidRPr="006201B8">
        <w:rPr>
          <w:rFonts w:ascii="Times New Roman" w:hAnsi="Times New Roman" w:cs="Times New Roman"/>
          <w:sz w:val="24"/>
          <w:szCs w:val="24"/>
        </w:rPr>
        <w:t>, </w:t>
      </w:r>
      <w:r w:rsidRPr="006201B8">
        <w:rPr>
          <w:rFonts w:ascii="Times New Roman" w:hAnsi="Times New Roman" w:cs="Times New Roman"/>
          <w:b/>
          <w:bCs/>
          <w:sz w:val="24"/>
          <w:szCs w:val="24"/>
        </w:rPr>
        <w:t>9</w:t>
      </w:r>
      <w:r w:rsidRPr="006201B8">
        <w:rPr>
          <w:rFonts w:ascii="Times New Roman" w:hAnsi="Times New Roman" w:cs="Times New Roman"/>
          <w:sz w:val="24"/>
          <w:szCs w:val="24"/>
        </w:rPr>
        <w:t>(1), 1-9.</w:t>
      </w:r>
    </w:p>
    <w:p w14:paraId="33F007BC" w14:textId="61E0B7B0" w:rsidR="002B2D43" w:rsidRPr="006201B8" w:rsidRDefault="002B2D43" w:rsidP="002B2D43">
      <w:pPr>
        <w:ind w:left="810" w:hanging="810"/>
        <w:jc w:val="both"/>
        <w:rPr>
          <w:rFonts w:ascii="Times New Roman" w:hAnsi="Times New Roman" w:cs="Times New Roman"/>
          <w:sz w:val="24"/>
          <w:szCs w:val="24"/>
        </w:rPr>
      </w:pPr>
      <w:bookmarkStart w:id="18" w:name="_Hlk223558738"/>
      <w:r w:rsidRPr="006201B8">
        <w:rPr>
          <w:rFonts w:ascii="Times New Roman" w:hAnsi="Times New Roman" w:cs="Times New Roman"/>
          <w:sz w:val="24"/>
          <w:szCs w:val="24"/>
        </w:rPr>
        <w:t>Sarkar</w:t>
      </w:r>
      <w:bookmarkEnd w:id="18"/>
      <w:r w:rsidRPr="006201B8">
        <w:rPr>
          <w:rFonts w:ascii="Times New Roman" w:hAnsi="Times New Roman" w:cs="Times New Roman"/>
          <w:sz w:val="24"/>
          <w:szCs w:val="24"/>
        </w:rPr>
        <w:t xml:space="preserve">, S., </w:t>
      </w:r>
      <w:proofErr w:type="spellStart"/>
      <w:r w:rsidRPr="006201B8">
        <w:rPr>
          <w:rFonts w:ascii="Times New Roman" w:hAnsi="Times New Roman" w:cs="Times New Roman"/>
          <w:sz w:val="24"/>
          <w:szCs w:val="24"/>
        </w:rPr>
        <w:t>Padaria</w:t>
      </w:r>
      <w:proofErr w:type="spellEnd"/>
      <w:r w:rsidRPr="006201B8">
        <w:rPr>
          <w:rFonts w:ascii="Times New Roman" w:hAnsi="Times New Roman" w:cs="Times New Roman"/>
          <w:sz w:val="24"/>
          <w:szCs w:val="24"/>
        </w:rPr>
        <w:t>, R. N., Burman, R. R., Gurung, N.</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w:t>
      </w:r>
      <w:proofErr w:type="spellStart"/>
      <w:r w:rsidRPr="006201B8">
        <w:rPr>
          <w:rFonts w:ascii="Times New Roman" w:hAnsi="Times New Roman" w:cs="Times New Roman"/>
          <w:sz w:val="24"/>
          <w:szCs w:val="24"/>
        </w:rPr>
        <w:t>Barma</w:t>
      </w:r>
      <w:proofErr w:type="spellEnd"/>
      <w:r w:rsidRPr="006201B8">
        <w:rPr>
          <w:rFonts w:ascii="Times New Roman" w:hAnsi="Times New Roman" w:cs="Times New Roman"/>
          <w:sz w:val="24"/>
          <w:szCs w:val="24"/>
        </w:rPr>
        <w:t>, P. (2025). Evaluating the Performance of Cluster Frontline Demonstration (CFLD) on Mustard in North Bengal. </w:t>
      </w:r>
      <w:r w:rsidRPr="006201B8">
        <w:rPr>
          <w:rFonts w:ascii="Times New Roman" w:hAnsi="Times New Roman" w:cs="Times New Roman"/>
          <w:i/>
          <w:iCs/>
          <w:sz w:val="24"/>
          <w:szCs w:val="24"/>
        </w:rPr>
        <w:t>Indian Journal of Extension Education</w:t>
      </w:r>
      <w:r w:rsidRPr="006201B8">
        <w:rPr>
          <w:rFonts w:ascii="Times New Roman" w:hAnsi="Times New Roman" w:cs="Times New Roman"/>
          <w:sz w:val="24"/>
          <w:szCs w:val="24"/>
        </w:rPr>
        <w:t>, </w:t>
      </w:r>
      <w:r w:rsidRPr="006201B8">
        <w:rPr>
          <w:rFonts w:ascii="Times New Roman" w:hAnsi="Times New Roman" w:cs="Times New Roman"/>
          <w:b/>
          <w:bCs/>
          <w:sz w:val="24"/>
          <w:szCs w:val="24"/>
        </w:rPr>
        <w:t>61</w:t>
      </w:r>
      <w:r w:rsidRPr="006201B8">
        <w:rPr>
          <w:rFonts w:ascii="Times New Roman" w:hAnsi="Times New Roman" w:cs="Times New Roman"/>
          <w:sz w:val="24"/>
          <w:szCs w:val="24"/>
        </w:rPr>
        <w:t>(1), 42-47.</w:t>
      </w:r>
    </w:p>
    <w:p w14:paraId="7036DE2E" w14:textId="0442A12C" w:rsidR="002B2D43" w:rsidRPr="006201B8" w:rsidRDefault="002B2D43" w:rsidP="002B2D43">
      <w:pPr>
        <w:ind w:left="810" w:hanging="810"/>
        <w:jc w:val="both"/>
        <w:rPr>
          <w:rFonts w:ascii="Times New Roman" w:hAnsi="Times New Roman" w:cs="Times New Roman"/>
          <w:sz w:val="24"/>
          <w:szCs w:val="24"/>
        </w:rPr>
      </w:pPr>
      <w:bookmarkStart w:id="19" w:name="_Hlk223557743"/>
      <w:r w:rsidRPr="006201B8">
        <w:rPr>
          <w:rFonts w:ascii="Times New Roman" w:hAnsi="Times New Roman" w:cs="Times New Roman"/>
          <w:sz w:val="24"/>
          <w:szCs w:val="24"/>
        </w:rPr>
        <w:t>Sharma</w:t>
      </w:r>
      <w:bookmarkEnd w:id="19"/>
      <w:r w:rsidRPr="006201B8">
        <w:rPr>
          <w:rFonts w:ascii="Times New Roman" w:hAnsi="Times New Roman" w:cs="Times New Roman"/>
          <w:sz w:val="24"/>
          <w:szCs w:val="24"/>
        </w:rPr>
        <w:t>, A. K., Chauhan, J.</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Kumar, V. (2013). Perception dynamics of farmers affecting sustainability of mustard production: An Analytical Study. </w:t>
      </w:r>
      <w:r w:rsidRPr="006201B8">
        <w:rPr>
          <w:rFonts w:ascii="Times New Roman" w:hAnsi="Times New Roman" w:cs="Times New Roman"/>
          <w:i/>
          <w:iCs/>
          <w:sz w:val="24"/>
          <w:szCs w:val="24"/>
        </w:rPr>
        <w:t>Disease management</w:t>
      </w:r>
      <w:r w:rsidRPr="006201B8">
        <w:rPr>
          <w:rFonts w:ascii="Times New Roman" w:hAnsi="Times New Roman" w:cs="Times New Roman"/>
          <w:sz w:val="24"/>
          <w:szCs w:val="24"/>
        </w:rPr>
        <w:t>, </w:t>
      </w:r>
      <w:r w:rsidRPr="006201B8">
        <w:rPr>
          <w:rFonts w:ascii="Times New Roman" w:hAnsi="Times New Roman" w:cs="Times New Roman"/>
          <w:b/>
          <w:bCs/>
          <w:sz w:val="24"/>
          <w:szCs w:val="24"/>
        </w:rPr>
        <w:t>10</w:t>
      </w:r>
      <w:r w:rsidRPr="006201B8">
        <w:rPr>
          <w:rFonts w:ascii="Times New Roman" w:hAnsi="Times New Roman" w:cs="Times New Roman"/>
          <w:sz w:val="24"/>
          <w:szCs w:val="24"/>
        </w:rPr>
        <w:t>(7.5), 8-8.</w:t>
      </w:r>
    </w:p>
    <w:p w14:paraId="5D8D6CDE" w14:textId="77777777" w:rsidR="006E74B3" w:rsidRPr="006201B8" w:rsidRDefault="002B2D43" w:rsidP="006E74B3">
      <w:pPr>
        <w:spacing w:line="360" w:lineRule="auto"/>
        <w:ind w:left="567" w:hanging="567"/>
        <w:jc w:val="both"/>
        <w:rPr>
          <w:rFonts w:ascii="Times New Roman" w:hAnsi="Times New Roman" w:cs="Times New Roman"/>
          <w:sz w:val="24"/>
          <w:szCs w:val="24"/>
        </w:rPr>
      </w:pPr>
      <w:r w:rsidRPr="006201B8">
        <w:rPr>
          <w:rFonts w:ascii="Times New Roman" w:hAnsi="Times New Roman" w:cs="Times New Roman"/>
          <w:sz w:val="24"/>
          <w:szCs w:val="24"/>
        </w:rPr>
        <w:t xml:space="preserve">Sharma, A.K., Kumar, V., Jha, S.K. and </w:t>
      </w:r>
      <w:proofErr w:type="spellStart"/>
      <w:r w:rsidRPr="006201B8">
        <w:rPr>
          <w:rFonts w:ascii="Times New Roman" w:hAnsi="Times New Roman" w:cs="Times New Roman"/>
          <w:sz w:val="24"/>
          <w:szCs w:val="24"/>
        </w:rPr>
        <w:t>Sachan</w:t>
      </w:r>
      <w:proofErr w:type="spellEnd"/>
      <w:r w:rsidRPr="006201B8">
        <w:rPr>
          <w:rFonts w:ascii="Times New Roman" w:hAnsi="Times New Roman" w:cs="Times New Roman"/>
          <w:sz w:val="24"/>
          <w:szCs w:val="24"/>
        </w:rPr>
        <w:t>, R.C. (2011). Frontline demonstrations on Indian mustard: An impact assessment. </w:t>
      </w:r>
      <w:r w:rsidRPr="006201B8">
        <w:rPr>
          <w:rFonts w:ascii="Times New Roman" w:hAnsi="Times New Roman" w:cs="Times New Roman"/>
          <w:i/>
          <w:iCs/>
          <w:sz w:val="24"/>
          <w:szCs w:val="24"/>
        </w:rPr>
        <w:t>Indian Journal of Extension Education</w:t>
      </w:r>
      <w:r w:rsidRPr="006201B8">
        <w:rPr>
          <w:rFonts w:ascii="Times New Roman" w:hAnsi="Times New Roman" w:cs="Times New Roman"/>
          <w:sz w:val="24"/>
          <w:szCs w:val="24"/>
        </w:rPr>
        <w:t>, </w:t>
      </w:r>
      <w:r w:rsidRPr="006201B8">
        <w:rPr>
          <w:rFonts w:ascii="Times New Roman" w:hAnsi="Times New Roman" w:cs="Times New Roman"/>
          <w:b/>
          <w:bCs/>
          <w:sz w:val="24"/>
          <w:szCs w:val="24"/>
        </w:rPr>
        <w:t>11</w:t>
      </w:r>
      <w:r w:rsidRPr="006201B8">
        <w:rPr>
          <w:rFonts w:ascii="Times New Roman" w:hAnsi="Times New Roman" w:cs="Times New Roman"/>
          <w:sz w:val="24"/>
          <w:szCs w:val="24"/>
        </w:rPr>
        <w:t>(3):25-31.</w:t>
      </w:r>
      <w:bookmarkStart w:id="20" w:name="_Hlk223558002"/>
    </w:p>
    <w:p w14:paraId="06CAC08E" w14:textId="2EB12962" w:rsidR="002B2D43" w:rsidRPr="006201B8" w:rsidRDefault="002B2D43" w:rsidP="006E74B3">
      <w:pPr>
        <w:spacing w:line="360" w:lineRule="auto"/>
        <w:ind w:left="567" w:hanging="567"/>
        <w:jc w:val="both"/>
        <w:rPr>
          <w:rFonts w:ascii="Times New Roman" w:hAnsi="Times New Roman" w:cs="Times New Roman"/>
          <w:sz w:val="24"/>
          <w:szCs w:val="24"/>
        </w:rPr>
      </w:pPr>
      <w:r w:rsidRPr="006201B8">
        <w:rPr>
          <w:rFonts w:ascii="Times New Roman" w:hAnsi="Times New Roman" w:cs="Times New Roman"/>
          <w:sz w:val="24"/>
          <w:szCs w:val="24"/>
        </w:rPr>
        <w:t>Singha</w:t>
      </w:r>
      <w:bookmarkEnd w:id="20"/>
      <w:r w:rsidRPr="006201B8">
        <w:rPr>
          <w:rFonts w:ascii="Times New Roman" w:hAnsi="Times New Roman" w:cs="Times New Roman"/>
          <w:sz w:val="24"/>
          <w:szCs w:val="24"/>
        </w:rPr>
        <w:t xml:space="preserve">, A. K., Deka, B. C., Parisa, D., </w:t>
      </w:r>
      <w:proofErr w:type="spellStart"/>
      <w:r w:rsidRPr="006201B8">
        <w:rPr>
          <w:rFonts w:ascii="Times New Roman" w:hAnsi="Times New Roman" w:cs="Times New Roman"/>
          <w:sz w:val="24"/>
          <w:szCs w:val="24"/>
        </w:rPr>
        <w:t>Nongrum</w:t>
      </w:r>
      <w:proofErr w:type="spellEnd"/>
      <w:r w:rsidRPr="006201B8">
        <w:rPr>
          <w:rFonts w:ascii="Times New Roman" w:hAnsi="Times New Roman" w:cs="Times New Roman"/>
          <w:sz w:val="24"/>
          <w:szCs w:val="24"/>
        </w:rPr>
        <w:t>, C.</w:t>
      </w:r>
      <w:r w:rsidR="00A52E45" w:rsidRPr="006201B8">
        <w:rPr>
          <w:rFonts w:ascii="Times New Roman" w:hAnsi="Times New Roman" w:cs="Times New Roman"/>
          <w:sz w:val="24"/>
          <w:szCs w:val="24"/>
        </w:rPr>
        <w:t xml:space="preserve"> and</w:t>
      </w:r>
      <w:r w:rsidRPr="006201B8">
        <w:rPr>
          <w:rFonts w:ascii="Times New Roman" w:hAnsi="Times New Roman" w:cs="Times New Roman"/>
          <w:sz w:val="24"/>
          <w:szCs w:val="24"/>
        </w:rPr>
        <w:t xml:space="preserve"> Singha, A. (2020). Yield gap and economic analysis of cluster frontline demonstrations (CFLDs) on pulses in Eastern Himalayan Region of India. </w:t>
      </w:r>
      <w:r w:rsidRPr="006201B8">
        <w:rPr>
          <w:rFonts w:ascii="Times New Roman" w:hAnsi="Times New Roman" w:cs="Times New Roman"/>
          <w:i/>
          <w:iCs/>
          <w:sz w:val="24"/>
          <w:szCs w:val="24"/>
        </w:rPr>
        <w:t>Journal of Pharmacognosy and Phytochemistry</w:t>
      </w:r>
      <w:r w:rsidRPr="006201B8">
        <w:rPr>
          <w:rFonts w:ascii="Times New Roman" w:hAnsi="Times New Roman" w:cs="Times New Roman"/>
          <w:sz w:val="24"/>
          <w:szCs w:val="24"/>
        </w:rPr>
        <w:t>, </w:t>
      </w:r>
      <w:r w:rsidRPr="006201B8">
        <w:rPr>
          <w:rFonts w:ascii="Times New Roman" w:hAnsi="Times New Roman" w:cs="Times New Roman"/>
          <w:b/>
          <w:bCs/>
          <w:sz w:val="24"/>
          <w:szCs w:val="24"/>
        </w:rPr>
        <w:t>9</w:t>
      </w:r>
      <w:r w:rsidRPr="006201B8">
        <w:rPr>
          <w:rFonts w:ascii="Times New Roman" w:hAnsi="Times New Roman" w:cs="Times New Roman"/>
          <w:sz w:val="24"/>
          <w:szCs w:val="24"/>
        </w:rPr>
        <w:t>(3), 606-610.</w:t>
      </w:r>
    </w:p>
    <w:sectPr w:rsidR="002B2D43" w:rsidRPr="006201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AD54" w14:textId="77777777" w:rsidR="00251CB0" w:rsidRDefault="00251CB0" w:rsidP="0062621A">
      <w:pPr>
        <w:spacing w:after="0" w:line="240" w:lineRule="auto"/>
      </w:pPr>
      <w:r>
        <w:separator/>
      </w:r>
    </w:p>
  </w:endnote>
  <w:endnote w:type="continuationSeparator" w:id="0">
    <w:p w14:paraId="074BF28C" w14:textId="77777777" w:rsidR="00251CB0" w:rsidRDefault="00251CB0" w:rsidP="00626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C0FDD" w14:textId="77777777" w:rsidR="0062621A" w:rsidRDefault="00626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474F" w14:textId="77777777" w:rsidR="0062621A" w:rsidRDefault="00626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0BE6" w14:textId="77777777" w:rsidR="0062621A" w:rsidRDefault="00626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53734" w14:textId="77777777" w:rsidR="00251CB0" w:rsidRDefault="00251CB0" w:rsidP="0062621A">
      <w:pPr>
        <w:spacing w:after="0" w:line="240" w:lineRule="auto"/>
      </w:pPr>
      <w:r>
        <w:separator/>
      </w:r>
    </w:p>
  </w:footnote>
  <w:footnote w:type="continuationSeparator" w:id="0">
    <w:p w14:paraId="19955C5D" w14:textId="77777777" w:rsidR="00251CB0" w:rsidRDefault="00251CB0" w:rsidP="00626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3E7" w14:textId="759C12F3" w:rsidR="0062621A" w:rsidRDefault="0062621A">
    <w:pPr>
      <w:pStyle w:val="Header"/>
    </w:pPr>
    <w:r>
      <w:rPr>
        <w:noProof/>
      </w:rPr>
      <w:pict w14:anchorId="4B7C2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3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A4C4B" w14:textId="46A9920F" w:rsidR="0062621A" w:rsidRDefault="0062621A">
    <w:pPr>
      <w:pStyle w:val="Header"/>
    </w:pPr>
    <w:r>
      <w:rPr>
        <w:noProof/>
      </w:rPr>
      <w:pict w14:anchorId="1E914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3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9D9F" w14:textId="51DBCF85" w:rsidR="0062621A" w:rsidRDefault="0062621A">
    <w:pPr>
      <w:pStyle w:val="Header"/>
    </w:pPr>
    <w:r>
      <w:rPr>
        <w:noProof/>
      </w:rPr>
      <w:pict w14:anchorId="31061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3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6179"/>
    <w:multiLevelType w:val="multilevel"/>
    <w:tmpl w:val="460E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01BFD"/>
    <w:multiLevelType w:val="multilevel"/>
    <w:tmpl w:val="E3D8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40725"/>
    <w:multiLevelType w:val="hybridMultilevel"/>
    <w:tmpl w:val="8DA8E3B4"/>
    <w:lvl w:ilvl="0" w:tplc="227EA04E">
      <w:start w:val="1"/>
      <w:numFmt w:val="upperRoman"/>
      <w:lvlText w:val="%1."/>
      <w:lvlJc w:val="left"/>
      <w:pPr>
        <w:ind w:left="366" w:hanging="202"/>
      </w:pPr>
      <w:rPr>
        <w:rFonts w:ascii="Arial" w:eastAsia="Arial" w:hAnsi="Arial" w:cs="Arial" w:hint="default"/>
        <w:b/>
        <w:bCs/>
        <w:i w:val="0"/>
        <w:iCs w:val="0"/>
        <w:spacing w:val="0"/>
        <w:w w:val="99"/>
        <w:sz w:val="24"/>
        <w:szCs w:val="24"/>
        <w:lang w:val="en-US" w:eastAsia="en-US" w:bidi="ar-SA"/>
      </w:rPr>
    </w:lvl>
    <w:lvl w:ilvl="1" w:tplc="6BC60D36">
      <w:start w:val="1"/>
      <w:numFmt w:val="upperLetter"/>
      <w:lvlText w:val="%2."/>
      <w:lvlJc w:val="left"/>
      <w:pPr>
        <w:ind w:left="469" w:hanging="305"/>
      </w:pPr>
      <w:rPr>
        <w:rFonts w:ascii="Arial" w:eastAsia="Arial" w:hAnsi="Arial" w:cs="Arial" w:hint="default"/>
        <w:b/>
        <w:bCs/>
        <w:i w:val="0"/>
        <w:iCs w:val="0"/>
        <w:spacing w:val="-6"/>
        <w:w w:val="99"/>
        <w:sz w:val="24"/>
        <w:szCs w:val="24"/>
        <w:lang w:val="en-US" w:eastAsia="en-US" w:bidi="ar-SA"/>
      </w:rPr>
    </w:lvl>
    <w:lvl w:ilvl="2" w:tplc="4AE82152">
      <w:start w:val="1"/>
      <w:numFmt w:val="decimal"/>
      <w:lvlText w:val="%3."/>
      <w:lvlJc w:val="left"/>
      <w:pPr>
        <w:ind w:left="704" w:hanging="360"/>
        <w:jc w:val="right"/>
      </w:pPr>
      <w:rPr>
        <w:rFonts w:ascii="Arial" w:eastAsia="Arial" w:hAnsi="Arial" w:cs="Arial" w:hint="default"/>
        <w:b/>
        <w:bCs/>
        <w:i w:val="0"/>
        <w:iCs w:val="0"/>
        <w:spacing w:val="0"/>
        <w:w w:val="99"/>
        <w:sz w:val="24"/>
        <w:szCs w:val="24"/>
        <w:lang w:val="en-US" w:eastAsia="en-US" w:bidi="ar-SA"/>
      </w:rPr>
    </w:lvl>
    <w:lvl w:ilvl="3" w:tplc="8C3A033E">
      <w:numFmt w:val="bullet"/>
      <w:lvlText w:val="•"/>
      <w:lvlJc w:val="left"/>
      <w:pPr>
        <w:ind w:left="700" w:hanging="360"/>
      </w:pPr>
      <w:rPr>
        <w:rFonts w:hint="default"/>
        <w:lang w:val="en-US" w:eastAsia="en-US" w:bidi="ar-SA"/>
      </w:rPr>
    </w:lvl>
    <w:lvl w:ilvl="4" w:tplc="B7AA9E46">
      <w:numFmt w:val="bullet"/>
      <w:lvlText w:val="•"/>
      <w:lvlJc w:val="left"/>
      <w:pPr>
        <w:ind w:left="1976" w:hanging="360"/>
      </w:pPr>
      <w:rPr>
        <w:rFonts w:hint="default"/>
        <w:lang w:val="en-US" w:eastAsia="en-US" w:bidi="ar-SA"/>
      </w:rPr>
    </w:lvl>
    <w:lvl w:ilvl="5" w:tplc="59908616">
      <w:numFmt w:val="bullet"/>
      <w:lvlText w:val="•"/>
      <w:lvlJc w:val="left"/>
      <w:pPr>
        <w:ind w:left="3252" w:hanging="360"/>
      </w:pPr>
      <w:rPr>
        <w:rFonts w:hint="default"/>
        <w:lang w:val="en-US" w:eastAsia="en-US" w:bidi="ar-SA"/>
      </w:rPr>
    </w:lvl>
    <w:lvl w:ilvl="6" w:tplc="6D20C78E">
      <w:numFmt w:val="bullet"/>
      <w:lvlText w:val="•"/>
      <w:lvlJc w:val="left"/>
      <w:pPr>
        <w:ind w:left="4528" w:hanging="360"/>
      </w:pPr>
      <w:rPr>
        <w:rFonts w:hint="default"/>
        <w:lang w:val="en-US" w:eastAsia="en-US" w:bidi="ar-SA"/>
      </w:rPr>
    </w:lvl>
    <w:lvl w:ilvl="7" w:tplc="45A680D4">
      <w:numFmt w:val="bullet"/>
      <w:lvlText w:val="•"/>
      <w:lvlJc w:val="left"/>
      <w:pPr>
        <w:ind w:left="5804" w:hanging="360"/>
      </w:pPr>
      <w:rPr>
        <w:rFonts w:hint="default"/>
        <w:lang w:val="en-US" w:eastAsia="en-US" w:bidi="ar-SA"/>
      </w:rPr>
    </w:lvl>
    <w:lvl w:ilvl="8" w:tplc="A5C85C08">
      <w:numFmt w:val="bullet"/>
      <w:lvlText w:val="•"/>
      <w:lvlJc w:val="left"/>
      <w:pPr>
        <w:ind w:left="7080" w:hanging="360"/>
      </w:pPr>
      <w:rPr>
        <w:rFonts w:hint="default"/>
        <w:lang w:val="en-US" w:eastAsia="en-US" w:bidi="ar-SA"/>
      </w:rPr>
    </w:lvl>
  </w:abstractNum>
  <w:abstractNum w:abstractNumId="3" w15:restartNumberingAfterBreak="0">
    <w:nsid w:val="732B7D37"/>
    <w:multiLevelType w:val="multilevel"/>
    <w:tmpl w:val="FCBC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CB"/>
    <w:rsid w:val="00094C49"/>
    <w:rsid w:val="00096BAD"/>
    <w:rsid w:val="000A7554"/>
    <w:rsid w:val="000D64ED"/>
    <w:rsid w:val="00107183"/>
    <w:rsid w:val="0014410A"/>
    <w:rsid w:val="001450D8"/>
    <w:rsid w:val="001E350F"/>
    <w:rsid w:val="00251CB0"/>
    <w:rsid w:val="00262375"/>
    <w:rsid w:val="002B2D43"/>
    <w:rsid w:val="003037B4"/>
    <w:rsid w:val="003502F9"/>
    <w:rsid w:val="0035761E"/>
    <w:rsid w:val="00357D5E"/>
    <w:rsid w:val="003A1FCB"/>
    <w:rsid w:val="004500AF"/>
    <w:rsid w:val="004846F1"/>
    <w:rsid w:val="0049562B"/>
    <w:rsid w:val="004E5B57"/>
    <w:rsid w:val="00572B33"/>
    <w:rsid w:val="005F5B96"/>
    <w:rsid w:val="006201B8"/>
    <w:rsid w:val="0062621A"/>
    <w:rsid w:val="00660B04"/>
    <w:rsid w:val="00680F3C"/>
    <w:rsid w:val="006E74B3"/>
    <w:rsid w:val="00832552"/>
    <w:rsid w:val="0084235C"/>
    <w:rsid w:val="0089770B"/>
    <w:rsid w:val="008E04B2"/>
    <w:rsid w:val="009C203A"/>
    <w:rsid w:val="00A52E45"/>
    <w:rsid w:val="00A57A85"/>
    <w:rsid w:val="00A741AC"/>
    <w:rsid w:val="00A815D2"/>
    <w:rsid w:val="00AA1F70"/>
    <w:rsid w:val="00AA33FE"/>
    <w:rsid w:val="00B464F7"/>
    <w:rsid w:val="00B57519"/>
    <w:rsid w:val="00B65AFA"/>
    <w:rsid w:val="00B82B10"/>
    <w:rsid w:val="00BE766E"/>
    <w:rsid w:val="00C51360"/>
    <w:rsid w:val="00C8475B"/>
    <w:rsid w:val="00D26217"/>
    <w:rsid w:val="00DE7878"/>
    <w:rsid w:val="00E2214C"/>
    <w:rsid w:val="00E61967"/>
    <w:rsid w:val="00EA6B50"/>
    <w:rsid w:val="00EB73F4"/>
    <w:rsid w:val="00ED7E43"/>
    <w:rsid w:val="00F36E7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64A5BC"/>
  <w15:chartTrackingRefBased/>
  <w15:docId w15:val="{CD795EC2-2726-4F8A-A6E3-1993EE21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75B"/>
  </w:style>
  <w:style w:type="paragraph" w:styleId="Heading1">
    <w:name w:val="heading 1"/>
    <w:basedOn w:val="Normal"/>
    <w:next w:val="Normal"/>
    <w:link w:val="Heading1Char"/>
    <w:uiPriority w:val="9"/>
    <w:qFormat/>
    <w:rsid w:val="003A1F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F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F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F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F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F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F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F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F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FCB"/>
    <w:rPr>
      <w:rFonts w:eastAsiaTheme="majorEastAsia" w:cstheme="majorBidi"/>
      <w:color w:val="272727" w:themeColor="text1" w:themeTint="D8"/>
    </w:rPr>
  </w:style>
  <w:style w:type="paragraph" w:styleId="Title">
    <w:name w:val="Title"/>
    <w:basedOn w:val="Normal"/>
    <w:next w:val="Normal"/>
    <w:link w:val="TitleChar"/>
    <w:uiPriority w:val="10"/>
    <w:qFormat/>
    <w:rsid w:val="003A1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FCB"/>
    <w:pPr>
      <w:spacing w:before="160"/>
      <w:jc w:val="center"/>
    </w:pPr>
    <w:rPr>
      <w:i/>
      <w:iCs/>
      <w:color w:val="404040" w:themeColor="text1" w:themeTint="BF"/>
    </w:rPr>
  </w:style>
  <w:style w:type="character" w:customStyle="1" w:styleId="QuoteChar">
    <w:name w:val="Quote Char"/>
    <w:basedOn w:val="DefaultParagraphFont"/>
    <w:link w:val="Quote"/>
    <w:uiPriority w:val="29"/>
    <w:rsid w:val="003A1FCB"/>
    <w:rPr>
      <w:i/>
      <w:iCs/>
      <w:color w:val="404040" w:themeColor="text1" w:themeTint="BF"/>
    </w:rPr>
  </w:style>
  <w:style w:type="paragraph" w:styleId="ListParagraph">
    <w:name w:val="List Paragraph"/>
    <w:basedOn w:val="Normal"/>
    <w:uiPriority w:val="34"/>
    <w:qFormat/>
    <w:rsid w:val="003A1FCB"/>
    <w:pPr>
      <w:ind w:left="720"/>
      <w:contextualSpacing/>
    </w:pPr>
  </w:style>
  <w:style w:type="character" w:styleId="IntenseEmphasis">
    <w:name w:val="Intense Emphasis"/>
    <w:basedOn w:val="DefaultParagraphFont"/>
    <w:uiPriority w:val="21"/>
    <w:qFormat/>
    <w:rsid w:val="003A1FCB"/>
    <w:rPr>
      <w:i/>
      <w:iCs/>
      <w:color w:val="2F5496" w:themeColor="accent1" w:themeShade="BF"/>
    </w:rPr>
  </w:style>
  <w:style w:type="paragraph" w:styleId="IntenseQuote">
    <w:name w:val="Intense Quote"/>
    <w:basedOn w:val="Normal"/>
    <w:next w:val="Normal"/>
    <w:link w:val="IntenseQuoteChar"/>
    <w:uiPriority w:val="30"/>
    <w:qFormat/>
    <w:rsid w:val="003A1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FCB"/>
    <w:rPr>
      <w:i/>
      <w:iCs/>
      <w:color w:val="2F5496" w:themeColor="accent1" w:themeShade="BF"/>
    </w:rPr>
  </w:style>
  <w:style w:type="character" w:styleId="IntenseReference">
    <w:name w:val="Intense Reference"/>
    <w:basedOn w:val="DefaultParagraphFont"/>
    <w:uiPriority w:val="32"/>
    <w:qFormat/>
    <w:rsid w:val="003A1FCB"/>
    <w:rPr>
      <w:b/>
      <w:bCs/>
      <w:smallCaps/>
      <w:color w:val="2F5496" w:themeColor="accent1" w:themeShade="BF"/>
      <w:spacing w:val="5"/>
    </w:rPr>
  </w:style>
  <w:style w:type="paragraph" w:styleId="BodyText">
    <w:name w:val="Body Text"/>
    <w:basedOn w:val="Normal"/>
    <w:link w:val="BodyTextChar"/>
    <w:uiPriority w:val="1"/>
    <w:qFormat/>
    <w:rsid w:val="00B82B10"/>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B82B10"/>
    <w:rPr>
      <w:rFonts w:ascii="Arial MT" w:eastAsia="Arial MT" w:hAnsi="Arial MT" w:cs="Arial MT"/>
      <w:sz w:val="24"/>
      <w:szCs w:val="24"/>
      <w:lang w:val="en-US"/>
    </w:rPr>
  </w:style>
  <w:style w:type="character" w:styleId="Hyperlink">
    <w:name w:val="Hyperlink"/>
    <w:basedOn w:val="DefaultParagraphFont"/>
    <w:uiPriority w:val="99"/>
    <w:unhideWhenUsed/>
    <w:rsid w:val="00E61967"/>
    <w:rPr>
      <w:color w:val="0563C1" w:themeColor="hyperlink"/>
      <w:u w:val="single"/>
    </w:rPr>
  </w:style>
  <w:style w:type="character" w:styleId="UnresolvedMention">
    <w:name w:val="Unresolved Mention"/>
    <w:basedOn w:val="DefaultParagraphFont"/>
    <w:uiPriority w:val="99"/>
    <w:semiHidden/>
    <w:unhideWhenUsed/>
    <w:rsid w:val="00AA1F70"/>
    <w:rPr>
      <w:color w:val="605E5C"/>
      <w:shd w:val="clear" w:color="auto" w:fill="E1DFDD"/>
    </w:rPr>
  </w:style>
  <w:style w:type="paragraph" w:styleId="Header">
    <w:name w:val="header"/>
    <w:basedOn w:val="Normal"/>
    <w:link w:val="HeaderChar"/>
    <w:uiPriority w:val="99"/>
    <w:unhideWhenUsed/>
    <w:rsid w:val="00626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21A"/>
  </w:style>
  <w:style w:type="paragraph" w:styleId="Footer">
    <w:name w:val="footer"/>
    <w:basedOn w:val="Normal"/>
    <w:link w:val="FooterChar"/>
    <w:uiPriority w:val="99"/>
    <w:unhideWhenUsed/>
    <w:rsid w:val="00626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vklu\OneDrive\Desktop\Kiran%20Thaesis\GRAP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849171727823346"/>
          <c:w val="0.90451900034234856"/>
          <c:h val="0.6192199601076398"/>
        </c:manualLayout>
      </c:layout>
      <c:barChart>
        <c:barDir val="col"/>
        <c:grouping val="clustered"/>
        <c:varyColors val="0"/>
        <c:ser>
          <c:idx val="0"/>
          <c:order val="0"/>
          <c:tx>
            <c:strRef>
              <c:f>Sheet1!$C$212</c:f>
              <c:strCache>
                <c:ptCount val="1"/>
                <c:pt idx="0">
                  <c:v>Beneficiary Respondents (n=80)</c:v>
                </c:pt>
              </c:strCache>
            </c:strRef>
          </c:tx>
          <c:spPr>
            <a:solidFill>
              <a:schemeClr val="accent1"/>
            </a:solidFill>
            <a:ln>
              <a:noFill/>
            </a:ln>
            <a:effectLst/>
          </c:spPr>
          <c:invertIfNegative val="0"/>
          <c:cat>
            <c:strRef>
              <c:f>Sheet1!$B$213:$B$215</c:f>
              <c:strCache>
                <c:ptCount val="3"/>
                <c:pt idx="0">
                  <c:v>Low (&lt;46.15 score)</c:v>
                </c:pt>
                <c:pt idx="1">
                  <c:v>Medium (46.15 to 59.88 score)</c:v>
                </c:pt>
                <c:pt idx="2">
                  <c:v>High (&gt;59.88 score)</c:v>
                </c:pt>
              </c:strCache>
            </c:strRef>
          </c:cat>
          <c:val>
            <c:numRef>
              <c:f>Sheet1!$C$213:$C$215</c:f>
              <c:numCache>
                <c:formatCode>General</c:formatCode>
                <c:ptCount val="3"/>
                <c:pt idx="0">
                  <c:v>12</c:v>
                </c:pt>
                <c:pt idx="1">
                  <c:v>36</c:v>
                </c:pt>
                <c:pt idx="2">
                  <c:v>32</c:v>
                </c:pt>
              </c:numCache>
            </c:numRef>
          </c:val>
          <c:extLst>
            <c:ext xmlns:c16="http://schemas.microsoft.com/office/drawing/2014/chart" uri="{C3380CC4-5D6E-409C-BE32-E72D297353CC}">
              <c16:uniqueId val="{00000000-BBC6-42B8-B456-71A1EE77A4EF}"/>
            </c:ext>
          </c:extLst>
        </c:ser>
        <c:ser>
          <c:idx val="1"/>
          <c:order val="1"/>
          <c:tx>
            <c:strRef>
              <c:f>Sheet1!$D$212</c:f>
              <c:strCache>
                <c:ptCount val="1"/>
                <c:pt idx="0">
                  <c:v>Non- beneficiary Respondents (n=80)</c:v>
                </c:pt>
              </c:strCache>
            </c:strRef>
          </c:tx>
          <c:spPr>
            <a:solidFill>
              <a:schemeClr val="accent2"/>
            </a:solidFill>
            <a:ln>
              <a:noFill/>
            </a:ln>
            <a:effectLst/>
          </c:spPr>
          <c:invertIfNegative val="0"/>
          <c:cat>
            <c:strRef>
              <c:f>Sheet1!$B$213:$B$215</c:f>
              <c:strCache>
                <c:ptCount val="3"/>
                <c:pt idx="0">
                  <c:v>Low (&lt;46.15 score)</c:v>
                </c:pt>
                <c:pt idx="1">
                  <c:v>Medium (46.15 to 59.88 score)</c:v>
                </c:pt>
                <c:pt idx="2">
                  <c:v>High (&gt;59.88 score)</c:v>
                </c:pt>
              </c:strCache>
            </c:strRef>
          </c:cat>
          <c:val>
            <c:numRef>
              <c:f>Sheet1!$D$213:$D$215</c:f>
              <c:numCache>
                <c:formatCode>General</c:formatCode>
                <c:ptCount val="3"/>
                <c:pt idx="0">
                  <c:v>32</c:v>
                </c:pt>
                <c:pt idx="1">
                  <c:v>47</c:v>
                </c:pt>
                <c:pt idx="2">
                  <c:v>1</c:v>
                </c:pt>
              </c:numCache>
            </c:numRef>
          </c:val>
          <c:extLst>
            <c:ext xmlns:c16="http://schemas.microsoft.com/office/drawing/2014/chart" uri="{C3380CC4-5D6E-409C-BE32-E72D297353CC}">
              <c16:uniqueId val="{00000001-BBC6-42B8-B456-71A1EE77A4EF}"/>
            </c:ext>
          </c:extLst>
        </c:ser>
        <c:ser>
          <c:idx val="2"/>
          <c:order val="2"/>
          <c:tx>
            <c:strRef>
              <c:f>Sheet1!$E$212</c:f>
              <c:strCache>
                <c:ptCount val="1"/>
                <c:pt idx="0">
                  <c:v>Overall Respondents (N=160)</c:v>
                </c:pt>
              </c:strCache>
            </c:strRef>
          </c:tx>
          <c:spPr>
            <a:solidFill>
              <a:schemeClr val="accent3"/>
            </a:solidFill>
            <a:ln>
              <a:noFill/>
            </a:ln>
            <a:effectLst/>
          </c:spPr>
          <c:invertIfNegative val="0"/>
          <c:cat>
            <c:strRef>
              <c:f>Sheet1!$B$213:$B$215</c:f>
              <c:strCache>
                <c:ptCount val="3"/>
                <c:pt idx="0">
                  <c:v>Low (&lt;46.15 score)</c:v>
                </c:pt>
                <c:pt idx="1">
                  <c:v>Medium (46.15 to 59.88 score)</c:v>
                </c:pt>
                <c:pt idx="2">
                  <c:v>High (&gt;59.88 score)</c:v>
                </c:pt>
              </c:strCache>
            </c:strRef>
          </c:cat>
          <c:val>
            <c:numRef>
              <c:f>Sheet1!$E$213:$E$215</c:f>
              <c:numCache>
                <c:formatCode>General</c:formatCode>
                <c:ptCount val="3"/>
                <c:pt idx="0">
                  <c:v>44</c:v>
                </c:pt>
                <c:pt idx="1">
                  <c:v>83</c:v>
                </c:pt>
                <c:pt idx="2">
                  <c:v>33</c:v>
                </c:pt>
              </c:numCache>
            </c:numRef>
          </c:val>
          <c:extLst>
            <c:ext xmlns:c16="http://schemas.microsoft.com/office/drawing/2014/chart" uri="{C3380CC4-5D6E-409C-BE32-E72D297353CC}">
              <c16:uniqueId val="{00000002-BBC6-42B8-B456-71A1EE77A4EF}"/>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691810262847576"/>
          <c:h val="9.299631024382820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910951348472749E-2"/>
          <c:y val="0.1091118800461361"/>
          <c:w val="0.90451900034234856"/>
          <c:h val="0.68367614421553269"/>
        </c:manualLayout>
      </c:layout>
      <c:barChart>
        <c:barDir val="col"/>
        <c:grouping val="clustered"/>
        <c:varyColors val="0"/>
        <c:ser>
          <c:idx val="0"/>
          <c:order val="0"/>
          <c:tx>
            <c:strRef>
              <c:f>Sheet1!$C$230</c:f>
              <c:strCache>
                <c:ptCount val="1"/>
                <c:pt idx="0">
                  <c:v>Beneficiary Respondents (n=80)</c:v>
                </c:pt>
              </c:strCache>
            </c:strRef>
          </c:tx>
          <c:spPr>
            <a:solidFill>
              <a:schemeClr val="accent1"/>
            </a:solidFill>
            <a:ln>
              <a:noFill/>
            </a:ln>
            <a:effectLst/>
          </c:spPr>
          <c:invertIfNegative val="0"/>
          <c:cat>
            <c:strRef>
              <c:f>Sheet1!$B$231:$B$240</c:f>
              <c:strCache>
                <c:ptCount val="10"/>
                <c:pt idx="0">
                  <c:v>Selection of land, soil testing and field preparation</c:v>
                </c:pt>
                <c:pt idx="1">
                  <c:v>Improved varieties</c:v>
                </c:pt>
                <c:pt idx="2">
                  <c:v>Time of sowing</c:v>
                </c:pt>
                <c:pt idx="3">
                  <c:v>Seed rate and spacing</c:v>
                </c:pt>
                <c:pt idx="4">
                  <c:v>Seed Treatment</c:v>
                </c:pt>
                <c:pt idx="5">
                  <c:v>Nutrient Management</c:v>
                </c:pt>
                <c:pt idx="6">
                  <c:v>Irrigation management</c:v>
                </c:pt>
                <c:pt idx="7">
                  <c:v>Weed Management</c:v>
                </c:pt>
                <c:pt idx="8">
                  <c:v>Plant protection measures</c:v>
                </c:pt>
                <c:pt idx="9">
                  <c:v>Harvesting</c:v>
                </c:pt>
              </c:strCache>
            </c:strRef>
          </c:cat>
          <c:val>
            <c:numRef>
              <c:f>Sheet1!$C$231:$C$240</c:f>
              <c:numCache>
                <c:formatCode>General</c:formatCode>
                <c:ptCount val="10"/>
                <c:pt idx="0">
                  <c:v>71.41</c:v>
                </c:pt>
                <c:pt idx="1">
                  <c:v>90</c:v>
                </c:pt>
                <c:pt idx="2">
                  <c:v>91</c:v>
                </c:pt>
                <c:pt idx="3">
                  <c:v>100</c:v>
                </c:pt>
                <c:pt idx="4">
                  <c:v>89.64</c:v>
                </c:pt>
                <c:pt idx="5">
                  <c:v>91.82</c:v>
                </c:pt>
                <c:pt idx="6">
                  <c:v>96.88</c:v>
                </c:pt>
                <c:pt idx="7">
                  <c:v>76.56</c:v>
                </c:pt>
                <c:pt idx="8">
                  <c:v>81.25</c:v>
                </c:pt>
                <c:pt idx="9">
                  <c:v>75</c:v>
                </c:pt>
              </c:numCache>
            </c:numRef>
          </c:val>
          <c:extLst>
            <c:ext xmlns:c16="http://schemas.microsoft.com/office/drawing/2014/chart" uri="{C3380CC4-5D6E-409C-BE32-E72D297353CC}">
              <c16:uniqueId val="{00000000-478B-4A1E-B72D-7E956CB9D0EA}"/>
            </c:ext>
          </c:extLst>
        </c:ser>
        <c:ser>
          <c:idx val="1"/>
          <c:order val="1"/>
          <c:tx>
            <c:strRef>
              <c:f>Sheet1!$D$230</c:f>
              <c:strCache>
                <c:ptCount val="1"/>
                <c:pt idx="0">
                  <c:v>Non- beneficiary Respondents (n=80)</c:v>
                </c:pt>
              </c:strCache>
            </c:strRef>
          </c:tx>
          <c:spPr>
            <a:solidFill>
              <a:schemeClr val="accent2"/>
            </a:solidFill>
            <a:ln>
              <a:noFill/>
            </a:ln>
            <a:effectLst/>
          </c:spPr>
          <c:invertIfNegative val="0"/>
          <c:cat>
            <c:strRef>
              <c:f>Sheet1!$B$231:$B$240</c:f>
              <c:strCache>
                <c:ptCount val="10"/>
                <c:pt idx="0">
                  <c:v>Selection of land, soil testing and field preparation</c:v>
                </c:pt>
                <c:pt idx="1">
                  <c:v>Improved varieties</c:v>
                </c:pt>
                <c:pt idx="2">
                  <c:v>Time of sowing</c:v>
                </c:pt>
                <c:pt idx="3">
                  <c:v>Seed rate and spacing</c:v>
                </c:pt>
                <c:pt idx="4">
                  <c:v>Seed Treatment</c:v>
                </c:pt>
                <c:pt idx="5">
                  <c:v>Nutrient Management</c:v>
                </c:pt>
                <c:pt idx="6">
                  <c:v>Irrigation management</c:v>
                </c:pt>
                <c:pt idx="7">
                  <c:v>Weed Management</c:v>
                </c:pt>
                <c:pt idx="8">
                  <c:v>Plant protection measures</c:v>
                </c:pt>
                <c:pt idx="9">
                  <c:v>Harvesting</c:v>
                </c:pt>
              </c:strCache>
            </c:strRef>
          </c:cat>
          <c:val>
            <c:numRef>
              <c:f>Sheet1!$D$231:$D$240</c:f>
              <c:numCache>
                <c:formatCode>General</c:formatCode>
                <c:ptCount val="10"/>
                <c:pt idx="0">
                  <c:v>58.28</c:v>
                </c:pt>
                <c:pt idx="1">
                  <c:v>72</c:v>
                </c:pt>
                <c:pt idx="2">
                  <c:v>78.5</c:v>
                </c:pt>
                <c:pt idx="3">
                  <c:v>87.81</c:v>
                </c:pt>
                <c:pt idx="4">
                  <c:v>72.319999999999993</c:v>
                </c:pt>
                <c:pt idx="5">
                  <c:v>85.23</c:v>
                </c:pt>
                <c:pt idx="6">
                  <c:v>85.78</c:v>
                </c:pt>
                <c:pt idx="7">
                  <c:v>65.63</c:v>
                </c:pt>
                <c:pt idx="8">
                  <c:v>68.209999999999994</c:v>
                </c:pt>
                <c:pt idx="9">
                  <c:v>68.75</c:v>
                </c:pt>
              </c:numCache>
            </c:numRef>
          </c:val>
          <c:extLst>
            <c:ext xmlns:c16="http://schemas.microsoft.com/office/drawing/2014/chart" uri="{C3380CC4-5D6E-409C-BE32-E72D297353CC}">
              <c16:uniqueId val="{00000001-478B-4A1E-B72D-7E956CB9D0EA}"/>
            </c:ext>
          </c:extLst>
        </c:ser>
        <c:ser>
          <c:idx val="2"/>
          <c:order val="2"/>
          <c:tx>
            <c:strRef>
              <c:f>Sheet1!$E$230</c:f>
              <c:strCache>
                <c:ptCount val="1"/>
                <c:pt idx="0">
                  <c:v>Overall Respondents (N=160)</c:v>
                </c:pt>
              </c:strCache>
            </c:strRef>
          </c:tx>
          <c:spPr>
            <a:solidFill>
              <a:schemeClr val="accent3"/>
            </a:solidFill>
            <a:ln>
              <a:noFill/>
            </a:ln>
            <a:effectLst/>
          </c:spPr>
          <c:invertIfNegative val="0"/>
          <c:cat>
            <c:strRef>
              <c:f>Sheet1!$B$231:$B$240</c:f>
              <c:strCache>
                <c:ptCount val="10"/>
                <c:pt idx="0">
                  <c:v>Selection of land, soil testing and field preparation</c:v>
                </c:pt>
                <c:pt idx="1">
                  <c:v>Improved varieties</c:v>
                </c:pt>
                <c:pt idx="2">
                  <c:v>Time of sowing</c:v>
                </c:pt>
                <c:pt idx="3">
                  <c:v>Seed rate and spacing</c:v>
                </c:pt>
                <c:pt idx="4">
                  <c:v>Seed Treatment</c:v>
                </c:pt>
                <c:pt idx="5">
                  <c:v>Nutrient Management</c:v>
                </c:pt>
                <c:pt idx="6">
                  <c:v>Irrigation management</c:v>
                </c:pt>
                <c:pt idx="7">
                  <c:v>Weed Management</c:v>
                </c:pt>
                <c:pt idx="8">
                  <c:v>Plant protection measures</c:v>
                </c:pt>
                <c:pt idx="9">
                  <c:v>Harvesting</c:v>
                </c:pt>
              </c:strCache>
            </c:strRef>
          </c:cat>
          <c:val>
            <c:numRef>
              <c:f>Sheet1!$E$231:$E$240</c:f>
              <c:numCache>
                <c:formatCode>General</c:formatCode>
                <c:ptCount val="10"/>
                <c:pt idx="0">
                  <c:v>64.84</c:v>
                </c:pt>
                <c:pt idx="1">
                  <c:v>81</c:v>
                </c:pt>
                <c:pt idx="2">
                  <c:v>84.75</c:v>
                </c:pt>
                <c:pt idx="3">
                  <c:v>93.91</c:v>
                </c:pt>
                <c:pt idx="4">
                  <c:v>80.98</c:v>
                </c:pt>
                <c:pt idx="5">
                  <c:v>88.52</c:v>
                </c:pt>
                <c:pt idx="6">
                  <c:v>91.33</c:v>
                </c:pt>
                <c:pt idx="7">
                  <c:v>71.09</c:v>
                </c:pt>
                <c:pt idx="8">
                  <c:v>74.73</c:v>
                </c:pt>
                <c:pt idx="9">
                  <c:v>71.88</c:v>
                </c:pt>
              </c:numCache>
            </c:numRef>
          </c:val>
          <c:extLst>
            <c:ext xmlns:c16="http://schemas.microsoft.com/office/drawing/2014/chart" uri="{C3380CC4-5D6E-409C-BE32-E72D297353CC}">
              <c16:uniqueId val="{00000002-478B-4A1E-B72D-7E956CB9D0EA}"/>
            </c:ext>
          </c:extLst>
        </c:ser>
        <c:dLbls>
          <c:showLegendKey val="0"/>
          <c:showVal val="0"/>
          <c:showCatName val="0"/>
          <c:showSerName val="0"/>
          <c:showPercent val="0"/>
          <c:showBubbleSize val="0"/>
        </c:dLbls>
        <c:gapWidth val="219"/>
        <c:overlap val="-27"/>
        <c:axId val="801157855"/>
        <c:axId val="801150175"/>
      </c:barChart>
      <c:catAx>
        <c:axId val="80115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801150175"/>
        <c:crosses val="autoZero"/>
        <c:auto val="1"/>
        <c:lblAlgn val="ctr"/>
        <c:lblOffset val="100"/>
        <c:noMultiLvlLbl val="0"/>
      </c:catAx>
      <c:valAx>
        <c:axId val="801150175"/>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1157855"/>
        <c:crosses val="autoZero"/>
        <c:crossBetween val="between"/>
      </c:valAx>
      <c:spPr>
        <a:solidFill>
          <a:schemeClr val="accent6">
            <a:lumMod val="20000"/>
            <a:lumOff val="80000"/>
          </a:schemeClr>
        </a:solidFill>
        <a:ln>
          <a:noFill/>
        </a:ln>
        <a:effectLst/>
      </c:spPr>
    </c:plotArea>
    <c:legend>
      <c:legendPos val="b"/>
      <c:layout>
        <c:manualLayout>
          <c:xMode val="edge"/>
          <c:yMode val="edge"/>
          <c:x val="2.7647685343679868E-2"/>
          <c:y val="2.8377335186042921E-2"/>
          <c:w val="0.94910076457834081"/>
          <c:h val="8.598462294686661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1">
        <a:lumMod val="40000"/>
        <a:lumOff val="6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12</Pages>
  <Words>3512</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Bikaner-II</dc:creator>
  <cp:keywords/>
  <dc:description/>
  <cp:lastModifiedBy>SDI 1084</cp:lastModifiedBy>
  <cp:revision>25</cp:revision>
  <dcterms:created xsi:type="dcterms:W3CDTF">2026-01-09T06:12:00Z</dcterms:created>
  <dcterms:modified xsi:type="dcterms:W3CDTF">2026-03-16T11:46:00Z</dcterms:modified>
</cp:coreProperties>
</file>