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2F3" w:rsidRDefault="00B932F3" w:rsidP="00B932F3">
      <w:pPr>
        <w:pStyle w:val="Heading1"/>
      </w:pPr>
      <w:bookmarkStart w:id="0" w:name="_GoBack"/>
      <w:bookmarkEnd w:id="0"/>
      <w:r>
        <w:t xml:space="preserve">Advances in Climate-Smart Agriculture: </w:t>
      </w:r>
      <w:proofErr w:type="spellStart"/>
      <w:r>
        <w:t>Optimising</w:t>
      </w:r>
      <w:proofErr w:type="spellEnd"/>
      <w:r>
        <w:t xml:space="preserve"> Water-Use Efficiency Amid Extreme Weather</w:t>
      </w:r>
    </w:p>
    <w:p w:rsidR="00B932F3" w:rsidRDefault="00B932F3" w:rsidP="00B932F3">
      <w:pPr>
        <w:pStyle w:val="Heading2"/>
      </w:pPr>
      <w:r>
        <w:t>Abstract</w:t>
      </w:r>
    </w:p>
    <w:p w:rsidR="00B932F3" w:rsidRDefault="00B932F3" w:rsidP="00B932F3">
      <w:pPr>
        <w:pStyle w:val="NormalWeb"/>
      </w:pPr>
      <w:r>
        <w:t xml:space="preserve">Climate-smart agriculture (CSA) seeks to sustain productivity, strengthen adaptation and resilience, and, where feasible, reduce greenhouse gas emissions. Across these goals, water-use efficiency (WUE) and water productivity are central because climate change is intensifying hydroclimatic variability, increasing the frequency of hot extremes and droughts, and amplifying risks from compound heat–moisture events that can include both water deficit and moisture excess within the same growing season. This review </w:t>
      </w:r>
      <w:proofErr w:type="spellStart"/>
      <w:r>
        <w:t>synthesises</w:t>
      </w:r>
      <w:proofErr w:type="spellEnd"/>
      <w:r>
        <w:t xml:space="preserve"> advances since the mid-2000s in understanding and improving WUE under extreme weather, focusing on the coupling of crop physiology, soil–plant–atmosphere processes, irrigation and soil-water management, and emerging digital decision support. Evidence indicates that WUE is not a single trait but an outcome of interacting processes operating from leaf to canopy to field and basin scale, shaped by phenology, </w:t>
      </w:r>
      <w:proofErr w:type="spellStart"/>
      <w:r>
        <w:t>vapour</w:t>
      </w:r>
      <w:proofErr w:type="spellEnd"/>
      <w:r>
        <w:t xml:space="preserve"> pressure deficit, rooting dynamics, soil evaporation, and management that partitions limited water towards productive transpiration. Contemporary CSA strategies that improve WUE under extremes include stress-timed deficit irrigation and regulated deficit approaches, partial root-zone drying, alternate wetting and drying in rice, residue-based soil cover and conservation-agriculture principles, and improved matching of cultivar phenology to evolving risk windows. At the same time, adaptations can be maladaptive under compound extremes if designed for single hazards, highlighting the need for multi-stress resilience. Rapid progress in remote sensing of evapotranspiration, sensor networks, and artificial intelligence (AI) is enabling </w:t>
      </w:r>
      <w:proofErr w:type="gramStart"/>
      <w:r>
        <w:t>more timely</w:t>
      </w:r>
      <w:proofErr w:type="gramEnd"/>
      <w:r>
        <w:t xml:space="preserve"> and spatially explicit irrigation scheduling and drought response, but deployment constraints remain, including cost, data governance, skills, and infrastructure. The review concludes that the next frontier for CSA is integrated </w:t>
      </w:r>
      <w:proofErr w:type="spellStart"/>
      <w:r>
        <w:t>optimisation</w:t>
      </w:r>
      <w:proofErr w:type="spellEnd"/>
      <w:r>
        <w:t xml:space="preserve"> of WUE that explicitly accounts for extremes, trade-offs across scales, and equity in access to water-saving innovations.</w:t>
      </w:r>
    </w:p>
    <w:p w:rsidR="00B932F3" w:rsidRDefault="00B932F3" w:rsidP="00B932F3">
      <w:pPr>
        <w:pStyle w:val="Heading2"/>
      </w:pPr>
      <w:r>
        <w:t>Keywords</w:t>
      </w:r>
    </w:p>
    <w:p w:rsidR="00B932F3" w:rsidRDefault="00B932F3" w:rsidP="00B932F3">
      <w:pPr>
        <w:pStyle w:val="NormalWeb"/>
      </w:pPr>
      <w:r>
        <w:t>Climate-smart agriculture; water-use efficiency; water productivity; drought; heatwaves; compound extremes; deficit irrigation; conservation agriculture; precision irrigation; remote sensing evapotranspiration; decision support systems</w:t>
      </w:r>
    </w:p>
    <w:p w:rsidR="00B932F3" w:rsidRDefault="00B932F3" w:rsidP="00B932F3"/>
    <w:p w:rsidR="0049781D" w:rsidRPr="0049781D" w:rsidRDefault="0049781D" w:rsidP="0049781D">
      <w:pPr>
        <w:spacing w:before="100" w:beforeAutospacing="1" w:after="100" w:afterAutospacing="1" w:line="240" w:lineRule="auto"/>
        <w:ind w:left="0" w:right="0" w:firstLine="0"/>
        <w:jc w:val="left"/>
        <w:outlineLvl w:val="1"/>
        <w:rPr>
          <w:b/>
          <w:bCs/>
          <w:color w:val="auto"/>
          <w:kern w:val="0"/>
          <w:sz w:val="36"/>
          <w:szCs w:val="36"/>
          <w:lang w:val="en-US" w:eastAsia="en-US"/>
        </w:rPr>
      </w:pPr>
      <w:r w:rsidRPr="0049781D">
        <w:rPr>
          <w:b/>
          <w:bCs/>
          <w:color w:val="auto"/>
          <w:kern w:val="0"/>
          <w:sz w:val="36"/>
          <w:szCs w:val="36"/>
          <w:lang w:val="en-US" w:eastAsia="en-US"/>
        </w:rPr>
        <w:t>1. Introduction</w:t>
      </w:r>
    </w:p>
    <w:p w:rsidR="0049781D" w:rsidRPr="0049781D" w:rsidRDefault="0049781D" w:rsidP="0049781D">
      <w:pPr>
        <w:spacing w:before="100" w:beforeAutospacing="1" w:after="100" w:afterAutospacing="1" w:line="240" w:lineRule="auto"/>
        <w:ind w:left="0" w:right="0" w:firstLine="0"/>
        <w:jc w:val="left"/>
        <w:outlineLvl w:val="2"/>
        <w:rPr>
          <w:b/>
          <w:bCs/>
          <w:color w:val="auto"/>
          <w:kern w:val="0"/>
          <w:sz w:val="27"/>
          <w:szCs w:val="27"/>
          <w:lang w:val="en-US" w:eastAsia="en-US"/>
        </w:rPr>
      </w:pPr>
      <w:r w:rsidRPr="0049781D">
        <w:rPr>
          <w:b/>
          <w:bCs/>
          <w:color w:val="auto"/>
          <w:kern w:val="0"/>
          <w:sz w:val="27"/>
          <w:szCs w:val="27"/>
          <w:lang w:val="en-US" w:eastAsia="en-US"/>
        </w:rPr>
        <w:t>1.1. Climate risk, water constraints, and the rising importance of WUE</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 xml:space="preserve">The agricultural challenge of this century is no longer only to raise yields, but to sustain production under increasingly volatile weather while operating within tightening water constraints. Extreme events now play an outsized role in shaping harvest outcomes because </w:t>
      </w:r>
      <w:r w:rsidRPr="0049781D">
        <w:rPr>
          <w:color w:val="auto"/>
          <w:kern w:val="0"/>
          <w:lang w:val="en-US" w:eastAsia="en-US"/>
        </w:rPr>
        <w:lastRenderedPageBreak/>
        <w:t>they can trigger abrupt physiological stress, disrupt phenology, constrain farm operations, and damage soils. Evidence indicates that climate change is not solely a future threat; it is already influencing crop production. For example, empirical analyses of historical climate trends and yield responses suggest that warming since 1980 has reduced global maize and wheat production relative to a counterfactual without climate trends (Lobell et al., 2011). In addition, global assessments using disaster records show that extreme weather disasters have measurably reduced national cereal production, underscoring that shocks are not rare outliers but recurring determinants of food security (</w:t>
      </w:r>
      <w:proofErr w:type="spellStart"/>
      <w:r w:rsidRPr="0049781D">
        <w:rPr>
          <w:color w:val="auto"/>
          <w:kern w:val="0"/>
          <w:lang w:val="en-US" w:eastAsia="en-US"/>
        </w:rPr>
        <w:t>Lesk</w:t>
      </w:r>
      <w:proofErr w:type="spellEnd"/>
      <w:r w:rsidRPr="0049781D">
        <w:rPr>
          <w:color w:val="auto"/>
          <w:kern w:val="0"/>
          <w:lang w:val="en-US" w:eastAsia="en-US"/>
        </w:rPr>
        <w:t xml:space="preserve"> et al., 2016).</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The science of compound extremes has further clarified that hazards frequently co-occur. Hot–dry conditions, and other combinations of heat and moisture anomalies, can produce yield impacts that are not well captured by single-hazard thinking, with important implications for water management and adaptation design (</w:t>
      </w:r>
      <w:proofErr w:type="spellStart"/>
      <w:r w:rsidRPr="0049781D">
        <w:rPr>
          <w:color w:val="auto"/>
          <w:kern w:val="0"/>
          <w:lang w:val="en-US" w:eastAsia="en-US"/>
        </w:rPr>
        <w:t>Lesk</w:t>
      </w:r>
      <w:proofErr w:type="spellEnd"/>
      <w:r w:rsidRPr="0049781D">
        <w:rPr>
          <w:color w:val="auto"/>
          <w:kern w:val="0"/>
          <w:lang w:val="en-US" w:eastAsia="en-US"/>
        </w:rPr>
        <w:t xml:space="preserve"> et al., 2022). In this context, water-use efficiency (WUE) and water productivity provide practical lenses for climate adaptation because they link water management to outcomes that matter for livelihoods and food security: yield stability, profitability, and risk reduction.</w:t>
      </w:r>
    </w:p>
    <w:p w:rsidR="0049781D" w:rsidRPr="0049781D" w:rsidRDefault="0049781D" w:rsidP="0049781D">
      <w:pPr>
        <w:spacing w:before="100" w:beforeAutospacing="1" w:after="100" w:afterAutospacing="1" w:line="240" w:lineRule="auto"/>
        <w:ind w:left="0" w:right="0" w:firstLine="0"/>
        <w:jc w:val="left"/>
        <w:outlineLvl w:val="2"/>
        <w:rPr>
          <w:b/>
          <w:bCs/>
          <w:color w:val="auto"/>
          <w:kern w:val="0"/>
          <w:sz w:val="27"/>
          <w:szCs w:val="27"/>
          <w:lang w:val="en-US" w:eastAsia="en-US"/>
        </w:rPr>
      </w:pPr>
      <w:r w:rsidRPr="0049781D">
        <w:rPr>
          <w:b/>
          <w:bCs/>
          <w:color w:val="auto"/>
          <w:kern w:val="0"/>
          <w:sz w:val="27"/>
          <w:szCs w:val="27"/>
          <w:lang w:val="en-US" w:eastAsia="en-US"/>
        </w:rPr>
        <w:t>1.2. From drought tolerance to water productivity: a shift in framing</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A major conceptual advance since the mid-2000s has been the shift from loosely defined “drought tolerance” to quantifiable water productivity—often expressed as “more crop per drop”—which encourages measurable progress from breeding through to field management (</w:t>
      </w:r>
      <w:proofErr w:type="spellStart"/>
      <w:r w:rsidRPr="0049781D">
        <w:rPr>
          <w:color w:val="auto"/>
          <w:kern w:val="0"/>
          <w:lang w:val="en-US" w:eastAsia="en-US"/>
        </w:rPr>
        <w:t>Passioura</w:t>
      </w:r>
      <w:proofErr w:type="spellEnd"/>
      <w:r w:rsidRPr="0049781D">
        <w:rPr>
          <w:color w:val="auto"/>
          <w:kern w:val="0"/>
          <w:lang w:val="en-US" w:eastAsia="en-US"/>
        </w:rPr>
        <w:t xml:space="preserve">, 2006). The value of WUE as an </w:t>
      </w:r>
      <w:proofErr w:type="spellStart"/>
      <w:r w:rsidRPr="0049781D">
        <w:rPr>
          <w:color w:val="auto"/>
          <w:kern w:val="0"/>
          <w:lang w:val="en-US" w:eastAsia="en-US"/>
        </w:rPr>
        <w:t>organising</w:t>
      </w:r>
      <w:proofErr w:type="spellEnd"/>
      <w:r w:rsidRPr="0049781D">
        <w:rPr>
          <w:color w:val="auto"/>
          <w:kern w:val="0"/>
          <w:lang w:val="en-US" w:eastAsia="en-US"/>
        </w:rPr>
        <w:t xml:space="preserve"> concept lies in its ability to integrate crop physiology with agronomy and irrigation strategy, provided it is defined and measured consistently for the decision at hand.</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 xml:space="preserve">Climate change complicates this framing because warming increases atmospheric evaporative demand and can intensify crop stress even when rainfall totals do not change markedly. Temperature extremes can also directly impair crop growth and development, especially around reproductive stages, thereby weakening the link between water use and yield formation during heat events (Hatfield &amp; </w:t>
      </w:r>
      <w:proofErr w:type="spellStart"/>
      <w:r w:rsidRPr="0049781D">
        <w:rPr>
          <w:color w:val="auto"/>
          <w:kern w:val="0"/>
          <w:lang w:val="en-US" w:eastAsia="en-US"/>
        </w:rPr>
        <w:t>Prueger</w:t>
      </w:r>
      <w:proofErr w:type="spellEnd"/>
      <w:r w:rsidRPr="0049781D">
        <w:rPr>
          <w:color w:val="auto"/>
          <w:kern w:val="0"/>
          <w:lang w:val="en-US" w:eastAsia="en-US"/>
        </w:rPr>
        <w:t>, 2015). Where heat and drought compound, stress intensification can be non-linear, and adaptation must account for multi-stress interactions rather than treating heat and water deficits independently (</w:t>
      </w:r>
      <w:proofErr w:type="spellStart"/>
      <w:r w:rsidRPr="0049781D">
        <w:rPr>
          <w:color w:val="auto"/>
          <w:kern w:val="0"/>
          <w:lang w:val="en-US" w:eastAsia="en-US"/>
        </w:rPr>
        <w:t>Lesk</w:t>
      </w:r>
      <w:proofErr w:type="spellEnd"/>
      <w:r w:rsidRPr="0049781D">
        <w:rPr>
          <w:color w:val="auto"/>
          <w:kern w:val="0"/>
          <w:lang w:val="en-US" w:eastAsia="en-US"/>
        </w:rPr>
        <w:t xml:space="preserve"> et al., 2022).</w:t>
      </w:r>
    </w:p>
    <w:p w:rsidR="0049781D" w:rsidRPr="0049781D" w:rsidRDefault="0049781D" w:rsidP="0049781D">
      <w:pPr>
        <w:spacing w:before="100" w:beforeAutospacing="1" w:after="100" w:afterAutospacing="1" w:line="240" w:lineRule="auto"/>
        <w:ind w:left="0" w:right="0" w:firstLine="0"/>
        <w:jc w:val="left"/>
        <w:outlineLvl w:val="2"/>
        <w:rPr>
          <w:b/>
          <w:bCs/>
          <w:color w:val="auto"/>
          <w:kern w:val="0"/>
          <w:sz w:val="27"/>
          <w:szCs w:val="27"/>
          <w:lang w:val="en-US" w:eastAsia="en-US"/>
        </w:rPr>
      </w:pPr>
      <w:r w:rsidRPr="0049781D">
        <w:rPr>
          <w:b/>
          <w:bCs/>
          <w:color w:val="auto"/>
          <w:kern w:val="0"/>
          <w:sz w:val="27"/>
          <w:szCs w:val="27"/>
          <w:lang w:val="en-US" w:eastAsia="en-US"/>
        </w:rPr>
        <w:t>1.3. Climate-smart agriculture as an integrating approach for productivity, resilience, and water outcomes</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 xml:space="preserve">Climate-smart agriculture (CSA) is widely </w:t>
      </w:r>
      <w:proofErr w:type="spellStart"/>
      <w:r w:rsidRPr="0049781D">
        <w:rPr>
          <w:color w:val="auto"/>
          <w:kern w:val="0"/>
          <w:lang w:val="en-US" w:eastAsia="en-US"/>
        </w:rPr>
        <w:t>characterised</w:t>
      </w:r>
      <w:proofErr w:type="spellEnd"/>
      <w:r w:rsidRPr="0049781D">
        <w:rPr>
          <w:color w:val="auto"/>
          <w:kern w:val="0"/>
          <w:lang w:val="en-US" w:eastAsia="en-US"/>
        </w:rPr>
        <w:t xml:space="preserve"> by three interlinked objectives: sustainably increasing productivity, adapting and building resilience, and reducing greenhouse gas emissions where possible (Lipper et al., 2014). Water sits at the centre of these objectives. Improving WUE can strengthen productivity by raising output per unit water, support adaptation by </w:t>
      </w:r>
      <w:proofErr w:type="spellStart"/>
      <w:r w:rsidRPr="0049781D">
        <w:rPr>
          <w:color w:val="auto"/>
          <w:kern w:val="0"/>
          <w:lang w:val="en-US" w:eastAsia="en-US"/>
        </w:rPr>
        <w:t>stabilising</w:t>
      </w:r>
      <w:proofErr w:type="spellEnd"/>
      <w:r w:rsidRPr="0049781D">
        <w:rPr>
          <w:color w:val="auto"/>
          <w:kern w:val="0"/>
          <w:lang w:val="en-US" w:eastAsia="en-US"/>
        </w:rPr>
        <w:t xml:space="preserve"> production under scarcity and extremes, and provide mitigation co-benefits where reduced pumping energy or land expansion follow from better water management.</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 xml:space="preserve">At the same time, climate change risks extend beyond yields to the stability of whole food systems, including the effects of short-term supply variability and climate-driven shocks on food access and </w:t>
      </w:r>
      <w:proofErr w:type="spellStart"/>
      <w:r w:rsidRPr="0049781D">
        <w:rPr>
          <w:color w:val="auto"/>
          <w:kern w:val="0"/>
          <w:lang w:val="en-US" w:eastAsia="en-US"/>
        </w:rPr>
        <w:t>utilisation</w:t>
      </w:r>
      <w:proofErr w:type="spellEnd"/>
      <w:r w:rsidRPr="0049781D">
        <w:rPr>
          <w:color w:val="auto"/>
          <w:kern w:val="0"/>
          <w:lang w:val="en-US" w:eastAsia="en-US"/>
        </w:rPr>
        <w:t xml:space="preserve">, reinforcing the importance of resilience-oriented adaptation (Wheeler &amp; von Braun, 2013). This systems perspective is particularly relevant because CSA is sometimes implemented as a menu of practices rather than a risk-aware </w:t>
      </w:r>
      <w:proofErr w:type="spellStart"/>
      <w:r w:rsidRPr="0049781D">
        <w:rPr>
          <w:color w:val="auto"/>
          <w:kern w:val="0"/>
          <w:lang w:val="en-US" w:eastAsia="en-US"/>
        </w:rPr>
        <w:t>optimisation</w:t>
      </w:r>
      <w:proofErr w:type="spellEnd"/>
      <w:r w:rsidRPr="0049781D">
        <w:rPr>
          <w:color w:val="auto"/>
          <w:kern w:val="0"/>
          <w:lang w:val="en-US" w:eastAsia="en-US"/>
        </w:rPr>
        <w:t xml:space="preserve"> task. </w:t>
      </w:r>
      <w:r w:rsidRPr="0049781D">
        <w:rPr>
          <w:color w:val="auto"/>
          <w:kern w:val="0"/>
          <w:lang w:val="en-US" w:eastAsia="en-US"/>
        </w:rPr>
        <w:lastRenderedPageBreak/>
        <w:t>Under compound extremes, a practice designed for drought alone may fail under concurrent heat, or a water-saving strategy may reduce evaporative cooling and increase canopy temperature during heatwaves. Evidence from irrigated agriculture indicates that heat stress can be overestimated in impact assessments when they rely on air temperature alone and ignore irrigation-driven cooling effects (Siebert et al., 2017). At larger scales, irrigation expansion can dampen regional warming of hot extremes, illustrating that water management can feed back into heat exposure in ways that matter for adaptation planning (</w:t>
      </w:r>
      <w:proofErr w:type="spellStart"/>
      <w:r w:rsidRPr="0049781D">
        <w:rPr>
          <w:color w:val="auto"/>
          <w:kern w:val="0"/>
          <w:lang w:val="en-US" w:eastAsia="en-US"/>
        </w:rPr>
        <w:t>Thiery</w:t>
      </w:r>
      <w:proofErr w:type="spellEnd"/>
      <w:r w:rsidRPr="0049781D">
        <w:rPr>
          <w:color w:val="auto"/>
          <w:kern w:val="0"/>
          <w:lang w:val="en-US" w:eastAsia="en-US"/>
        </w:rPr>
        <w:t xml:space="preserve"> et al., 2020). Historical evidence from India further indicates that irrigation has contributed to higher wheat yields and reduced heat sensitivity over time, although the extent of buffering depends on water availability and sustainability constraints (Zaveri &amp; Lobell, 2019).</w:t>
      </w:r>
    </w:p>
    <w:p w:rsidR="0049781D" w:rsidRPr="0049781D" w:rsidRDefault="0049781D" w:rsidP="0049781D">
      <w:pPr>
        <w:spacing w:before="100" w:beforeAutospacing="1" w:after="100" w:afterAutospacing="1" w:line="240" w:lineRule="auto"/>
        <w:ind w:left="0" w:right="0" w:firstLine="0"/>
        <w:jc w:val="left"/>
        <w:outlineLvl w:val="2"/>
        <w:rPr>
          <w:b/>
          <w:bCs/>
          <w:color w:val="auto"/>
          <w:kern w:val="0"/>
          <w:sz w:val="27"/>
          <w:szCs w:val="27"/>
          <w:lang w:val="en-US" w:eastAsia="en-US"/>
        </w:rPr>
      </w:pPr>
      <w:r w:rsidRPr="0049781D">
        <w:rPr>
          <w:b/>
          <w:bCs/>
          <w:color w:val="auto"/>
          <w:kern w:val="0"/>
          <w:sz w:val="27"/>
          <w:szCs w:val="27"/>
          <w:lang w:val="en-US" w:eastAsia="en-US"/>
        </w:rPr>
        <w:t>1.4. Scope and objectives</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 xml:space="preserve">This review evaluates advances relevant to </w:t>
      </w:r>
      <w:proofErr w:type="spellStart"/>
      <w:r w:rsidRPr="0049781D">
        <w:rPr>
          <w:color w:val="auto"/>
          <w:kern w:val="0"/>
          <w:lang w:val="en-US" w:eastAsia="en-US"/>
        </w:rPr>
        <w:t>optimising</w:t>
      </w:r>
      <w:proofErr w:type="spellEnd"/>
      <w:r w:rsidRPr="0049781D">
        <w:rPr>
          <w:color w:val="auto"/>
          <w:kern w:val="0"/>
          <w:lang w:val="en-US" w:eastAsia="en-US"/>
        </w:rPr>
        <w:t xml:space="preserve"> water-use efficiency under extreme weather within climate-smart agriculture. It focuses on conceptual and measurement developments in WUE, mechanisms by which drought, heat, moisture excess and compound events shape water productivity, field and irrigation strategies that improve the productive use of water, digital tools that enable adaptive water management, and implementation pathways and research priorities for scaling WUE-</w:t>
      </w:r>
      <w:proofErr w:type="spellStart"/>
      <w:r w:rsidRPr="0049781D">
        <w:rPr>
          <w:color w:val="auto"/>
          <w:kern w:val="0"/>
          <w:lang w:val="en-US" w:eastAsia="en-US"/>
        </w:rPr>
        <w:t>centred</w:t>
      </w:r>
      <w:proofErr w:type="spellEnd"/>
      <w:r w:rsidRPr="0049781D">
        <w:rPr>
          <w:color w:val="auto"/>
          <w:kern w:val="0"/>
          <w:lang w:val="en-US" w:eastAsia="en-US"/>
        </w:rPr>
        <w:t xml:space="preserve"> CSA under intensifying climate risk.</w:t>
      </w:r>
    </w:p>
    <w:p w:rsidR="0049781D" w:rsidRDefault="0049781D" w:rsidP="00B932F3">
      <w:pPr>
        <w:pStyle w:val="Heading2"/>
      </w:pPr>
    </w:p>
    <w:p w:rsidR="00B932F3" w:rsidRDefault="00B932F3" w:rsidP="00B932F3">
      <w:pPr>
        <w:pStyle w:val="Heading2"/>
      </w:pPr>
      <w:r>
        <w:t>2. Methods for literature selection</w:t>
      </w:r>
    </w:p>
    <w:p w:rsidR="00B932F3" w:rsidRDefault="00B932F3" w:rsidP="00B932F3">
      <w:pPr>
        <w:pStyle w:val="NormalWeb"/>
      </w:pPr>
      <w:r>
        <w:t>A targeted literature search was conducted using Web of Science, Scopus, and Google Scholar for peer-reviewed journal articles published between January 2005 and February 2026. Search strings combined CSA and water-efficiency terms with extreme-weather terms. Core strings included: “climate-smart agriculture” AND (“water use efficiency” OR “water-use efficiency” OR “water productivity”); (“deficit irrigation” OR “regulated deficit irrigation” OR “partial root-zone drying” OR “alternate wetting and drying”) AND (“water use efficiency” OR “water productivity”); and (“heat stress” OR “heatwave” OR “</w:t>
      </w:r>
      <w:proofErr w:type="spellStart"/>
      <w:r>
        <w:t>vapour</w:t>
      </w:r>
      <w:proofErr w:type="spellEnd"/>
      <w:r>
        <w:t xml:space="preserve"> pressure deficit” OR “drought” OR “compound extremes” OR “extreme rainfall” OR “waterlogging”) AND (crop OR agriculture) AND (water). Reference chaining was used by screening the reference lists of high-relevance reviews and meta-analyses and by tracking forward citations where available.</w:t>
      </w:r>
    </w:p>
    <w:p w:rsidR="00B932F3" w:rsidRDefault="00B932F3" w:rsidP="00B932F3">
      <w:pPr>
        <w:pStyle w:val="NormalWeb"/>
      </w:pPr>
      <w:r>
        <w:t xml:space="preserve">Inclusion criteria </w:t>
      </w:r>
      <w:proofErr w:type="spellStart"/>
      <w:r>
        <w:t>prioritised</w:t>
      </w:r>
      <w:proofErr w:type="spellEnd"/>
      <w:r>
        <w:t xml:space="preserve"> studies and reviews focused on WUE, water productivity, or evapotranspiration-based water management in field crops and major irrigated systems, with explicit links to drought, heat, moisture excess or compound events. Exclusion criteria removed papers without crop outcome relevance (for example, hydrological studies without agricultural endpoints), studies lacking sufficient bibliographic metadata or DOI information for reliable referencing, and items not clearly tied to WUE-relevant mechanisms or interventions.</w:t>
      </w:r>
    </w:p>
    <w:p w:rsidR="00B932F3" w:rsidRDefault="00B932F3" w:rsidP="00B932F3"/>
    <w:p w:rsidR="0049781D" w:rsidRPr="0049781D" w:rsidRDefault="0049781D" w:rsidP="0049781D">
      <w:pPr>
        <w:spacing w:before="100" w:beforeAutospacing="1" w:after="100" w:afterAutospacing="1" w:line="240" w:lineRule="auto"/>
        <w:ind w:left="0" w:right="0" w:firstLine="0"/>
        <w:jc w:val="left"/>
        <w:outlineLvl w:val="1"/>
        <w:rPr>
          <w:b/>
          <w:bCs/>
          <w:color w:val="auto"/>
          <w:kern w:val="0"/>
          <w:sz w:val="36"/>
          <w:szCs w:val="36"/>
          <w:lang w:val="en-US" w:eastAsia="en-US"/>
        </w:rPr>
      </w:pPr>
      <w:r w:rsidRPr="0049781D">
        <w:rPr>
          <w:b/>
          <w:bCs/>
          <w:color w:val="auto"/>
          <w:kern w:val="0"/>
          <w:sz w:val="36"/>
          <w:szCs w:val="36"/>
          <w:lang w:val="en-US" w:eastAsia="en-US"/>
        </w:rPr>
        <w:lastRenderedPageBreak/>
        <w:t xml:space="preserve">3. Conceptual foundations for </w:t>
      </w:r>
      <w:proofErr w:type="spellStart"/>
      <w:r w:rsidRPr="0049781D">
        <w:rPr>
          <w:b/>
          <w:bCs/>
          <w:color w:val="auto"/>
          <w:kern w:val="0"/>
          <w:sz w:val="36"/>
          <w:szCs w:val="36"/>
          <w:lang w:val="en-US" w:eastAsia="en-US"/>
        </w:rPr>
        <w:t>optimising</w:t>
      </w:r>
      <w:proofErr w:type="spellEnd"/>
      <w:r w:rsidRPr="0049781D">
        <w:rPr>
          <w:b/>
          <w:bCs/>
          <w:color w:val="auto"/>
          <w:kern w:val="0"/>
          <w:sz w:val="36"/>
          <w:szCs w:val="36"/>
          <w:lang w:val="en-US" w:eastAsia="en-US"/>
        </w:rPr>
        <w:t xml:space="preserve"> WUE under extremes</w:t>
      </w:r>
    </w:p>
    <w:p w:rsidR="0049781D" w:rsidRPr="0049781D" w:rsidRDefault="0049781D" w:rsidP="0049781D">
      <w:pPr>
        <w:spacing w:before="100" w:beforeAutospacing="1" w:after="100" w:afterAutospacing="1" w:line="240" w:lineRule="auto"/>
        <w:ind w:left="0" w:right="0" w:firstLine="0"/>
        <w:jc w:val="left"/>
        <w:outlineLvl w:val="2"/>
        <w:rPr>
          <w:b/>
          <w:bCs/>
          <w:color w:val="auto"/>
          <w:kern w:val="0"/>
          <w:sz w:val="27"/>
          <w:szCs w:val="27"/>
          <w:lang w:val="en-US" w:eastAsia="en-US"/>
        </w:rPr>
      </w:pPr>
      <w:r w:rsidRPr="0049781D">
        <w:rPr>
          <w:b/>
          <w:bCs/>
          <w:color w:val="auto"/>
          <w:kern w:val="0"/>
          <w:sz w:val="27"/>
          <w:szCs w:val="27"/>
          <w:lang w:val="en-US" w:eastAsia="en-US"/>
        </w:rPr>
        <w:t>3.1. WUE across scales: from leaves to basins, and from traits to outcomes</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 xml:space="preserve">Water-use efficiency (WUE) is often treated as a single property, yet it changes meaning across scales and therefore must be defined in relation to the management question being addressed. At the leaf scale, WUE is closely tied to stomatal </w:t>
      </w:r>
      <w:proofErr w:type="spellStart"/>
      <w:r w:rsidRPr="0049781D">
        <w:rPr>
          <w:color w:val="auto"/>
          <w:kern w:val="0"/>
          <w:lang w:val="en-US" w:eastAsia="en-US"/>
        </w:rPr>
        <w:t>behaviour</w:t>
      </w:r>
      <w:proofErr w:type="spellEnd"/>
      <w:r w:rsidRPr="0049781D">
        <w:rPr>
          <w:color w:val="auto"/>
          <w:kern w:val="0"/>
          <w:lang w:val="en-US" w:eastAsia="en-US"/>
        </w:rPr>
        <w:t xml:space="preserve"> and the coupling between carbon assimilation and transpiration. At canopy and field scales, however, the dominant determinants of “useful” water become the partitioning of evapotranspiration into productive transpiration versus unproductive soil evaporation, together with losses through runoff and deep drainage. In other words, field-scale WUE commonly reflects how effectively rainfall or irrigation is captured and stored, how much is protected from non-productive losses, and how reliably that stored water is converted into yield during critical development windows, rather than reflecting leaf-level physiology alone (</w:t>
      </w:r>
      <w:proofErr w:type="spellStart"/>
      <w:r w:rsidRPr="0049781D">
        <w:rPr>
          <w:color w:val="auto"/>
          <w:kern w:val="0"/>
          <w:lang w:val="en-US" w:eastAsia="en-US"/>
        </w:rPr>
        <w:t>Passioura</w:t>
      </w:r>
      <w:proofErr w:type="spellEnd"/>
      <w:r w:rsidRPr="0049781D">
        <w:rPr>
          <w:color w:val="auto"/>
          <w:kern w:val="0"/>
          <w:lang w:val="en-US" w:eastAsia="en-US"/>
        </w:rPr>
        <w:t>, 2006).</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This scaling issue is central to climate-smart agriculture because extreme weather amplifies the consequences of losses and timing mismatches. Under hotter and more variable seasons, a field can show acceptable leaf-level WUE while still delivering poor yield per unit water if soil evaporation is high, infiltration is weak, or stress coincides with the most sensitive phenological stages. Global synthesis supports this context dependence by showing that crop type, climate regime, and soil properties systematically shape observed WUE outcomes, implying that “</w:t>
      </w:r>
      <w:proofErr w:type="spellStart"/>
      <w:r w:rsidRPr="0049781D">
        <w:rPr>
          <w:color w:val="auto"/>
          <w:kern w:val="0"/>
          <w:lang w:val="en-US" w:eastAsia="en-US"/>
        </w:rPr>
        <w:t>optimisation</w:t>
      </w:r>
      <w:proofErr w:type="spellEnd"/>
      <w:r w:rsidRPr="0049781D">
        <w:rPr>
          <w:color w:val="auto"/>
          <w:kern w:val="0"/>
          <w:lang w:val="en-US" w:eastAsia="en-US"/>
        </w:rPr>
        <w:t>” is conditional rather than universal (</w:t>
      </w:r>
      <w:proofErr w:type="spellStart"/>
      <w:r w:rsidRPr="0049781D">
        <w:rPr>
          <w:color w:val="auto"/>
          <w:kern w:val="0"/>
          <w:lang w:val="en-US" w:eastAsia="en-US"/>
        </w:rPr>
        <w:t>Mbava</w:t>
      </w:r>
      <w:proofErr w:type="spellEnd"/>
      <w:r w:rsidRPr="0049781D">
        <w:rPr>
          <w:color w:val="auto"/>
          <w:kern w:val="0"/>
          <w:lang w:val="en-US" w:eastAsia="en-US"/>
        </w:rPr>
        <w:t xml:space="preserve"> et al., 2020). Consequently, conceptual clarity requires that WUE be specified by numerator (biomass, grain yield, economic output) and denominator (transpiration, evapotranspiration, rainfall received, irrigation applied), and interpreted with awareness of which losses and processes dominate at the scale of decision-making.</w:t>
      </w:r>
    </w:p>
    <w:p w:rsidR="0049781D" w:rsidRPr="0049781D" w:rsidRDefault="0049781D" w:rsidP="0049781D">
      <w:pPr>
        <w:spacing w:before="100" w:beforeAutospacing="1" w:after="100" w:afterAutospacing="1" w:line="240" w:lineRule="auto"/>
        <w:ind w:left="0" w:right="0" w:firstLine="0"/>
        <w:jc w:val="left"/>
        <w:outlineLvl w:val="2"/>
        <w:rPr>
          <w:b/>
          <w:bCs/>
          <w:color w:val="auto"/>
          <w:kern w:val="0"/>
          <w:sz w:val="27"/>
          <w:szCs w:val="27"/>
          <w:lang w:val="en-US" w:eastAsia="en-US"/>
        </w:rPr>
      </w:pPr>
      <w:r w:rsidRPr="0049781D">
        <w:rPr>
          <w:b/>
          <w:bCs/>
          <w:color w:val="auto"/>
          <w:kern w:val="0"/>
          <w:sz w:val="27"/>
          <w:szCs w:val="27"/>
          <w:lang w:val="en-US" w:eastAsia="en-US"/>
        </w:rPr>
        <w:t xml:space="preserve">3.2. WUE as a risk-aware </w:t>
      </w:r>
      <w:proofErr w:type="spellStart"/>
      <w:r w:rsidRPr="0049781D">
        <w:rPr>
          <w:b/>
          <w:bCs/>
          <w:color w:val="auto"/>
          <w:kern w:val="0"/>
          <w:sz w:val="27"/>
          <w:szCs w:val="27"/>
          <w:lang w:val="en-US" w:eastAsia="en-US"/>
        </w:rPr>
        <w:t>optimisation</w:t>
      </w:r>
      <w:proofErr w:type="spellEnd"/>
      <w:r w:rsidRPr="0049781D">
        <w:rPr>
          <w:b/>
          <w:bCs/>
          <w:color w:val="auto"/>
          <w:kern w:val="0"/>
          <w:sz w:val="27"/>
          <w:szCs w:val="27"/>
          <w:lang w:val="en-US" w:eastAsia="en-US"/>
        </w:rPr>
        <w:t xml:space="preserve"> problem under extremes</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 xml:space="preserve">In practice, farmers and water managers rarely </w:t>
      </w:r>
      <w:proofErr w:type="spellStart"/>
      <w:r w:rsidRPr="0049781D">
        <w:rPr>
          <w:color w:val="auto"/>
          <w:kern w:val="0"/>
          <w:lang w:val="en-US" w:eastAsia="en-US"/>
        </w:rPr>
        <w:t>optimise</w:t>
      </w:r>
      <w:proofErr w:type="spellEnd"/>
      <w:r w:rsidRPr="0049781D">
        <w:rPr>
          <w:color w:val="auto"/>
          <w:kern w:val="0"/>
          <w:lang w:val="en-US" w:eastAsia="en-US"/>
        </w:rPr>
        <w:t xml:space="preserve"> WUE in isolation. They </w:t>
      </w:r>
      <w:proofErr w:type="spellStart"/>
      <w:r w:rsidRPr="0049781D">
        <w:rPr>
          <w:color w:val="auto"/>
          <w:kern w:val="0"/>
          <w:lang w:val="en-US" w:eastAsia="en-US"/>
        </w:rPr>
        <w:t>optimise</w:t>
      </w:r>
      <w:proofErr w:type="spellEnd"/>
      <w:r w:rsidRPr="0049781D">
        <w:rPr>
          <w:color w:val="auto"/>
          <w:kern w:val="0"/>
          <w:lang w:val="en-US" w:eastAsia="en-US"/>
        </w:rPr>
        <w:t xml:space="preserve"> a bundle of objectives—yield stability, profitability, risk reduction, and operational feasibility—under water constraints that are increasingly shaped by extremes. Deficit irrigation illustrates the logic of risk-aware </w:t>
      </w:r>
      <w:proofErr w:type="spellStart"/>
      <w:r w:rsidRPr="0049781D">
        <w:rPr>
          <w:color w:val="auto"/>
          <w:kern w:val="0"/>
          <w:lang w:val="en-US" w:eastAsia="en-US"/>
        </w:rPr>
        <w:t>optimisation</w:t>
      </w:r>
      <w:proofErr w:type="spellEnd"/>
      <w:r w:rsidRPr="0049781D">
        <w:rPr>
          <w:color w:val="auto"/>
          <w:kern w:val="0"/>
          <w:lang w:val="en-US" w:eastAsia="en-US"/>
        </w:rPr>
        <w:t>: applying less than full crop water requirements can raise water productivity up to a point, but once stress exceeds thresholds—especially during sensitive stages—yield penalties accelerate and overall performance deteriorates (</w:t>
      </w:r>
      <w:proofErr w:type="spellStart"/>
      <w:r w:rsidRPr="0049781D">
        <w:rPr>
          <w:color w:val="auto"/>
          <w:kern w:val="0"/>
          <w:lang w:val="en-US" w:eastAsia="en-US"/>
        </w:rPr>
        <w:t>Fereres</w:t>
      </w:r>
      <w:proofErr w:type="spellEnd"/>
      <w:r w:rsidRPr="0049781D">
        <w:rPr>
          <w:color w:val="auto"/>
          <w:kern w:val="0"/>
          <w:lang w:val="en-US" w:eastAsia="en-US"/>
        </w:rPr>
        <w:t xml:space="preserve"> &amp; Soriano, 2007). Evidence from global synthesis in wheat indicates that appropriately calibrated deficit irrigation can often improve or maintain yield while increasing WUE, but with strong dependence on precipitation regime, irrigation method, and local context (Yu et al., 2020). Conceptually, this reinforces that WUE </w:t>
      </w:r>
      <w:proofErr w:type="spellStart"/>
      <w:r w:rsidRPr="0049781D">
        <w:rPr>
          <w:color w:val="auto"/>
          <w:kern w:val="0"/>
          <w:lang w:val="en-US" w:eastAsia="en-US"/>
        </w:rPr>
        <w:t>optimisation</w:t>
      </w:r>
      <w:proofErr w:type="spellEnd"/>
      <w:r w:rsidRPr="0049781D">
        <w:rPr>
          <w:color w:val="auto"/>
          <w:kern w:val="0"/>
          <w:lang w:val="en-US" w:eastAsia="en-US"/>
        </w:rPr>
        <w:t xml:space="preserve"> under extremes is fundamentally about timing, thresholds, and stage sensitivity rather than about uniform seasonal water reduction.</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 xml:space="preserve">This distinction matters because </w:t>
      </w:r>
      <w:proofErr w:type="spellStart"/>
      <w:r w:rsidRPr="0049781D">
        <w:rPr>
          <w:color w:val="auto"/>
          <w:kern w:val="0"/>
          <w:lang w:val="en-US" w:eastAsia="en-US"/>
        </w:rPr>
        <w:t>maximising</w:t>
      </w:r>
      <w:proofErr w:type="spellEnd"/>
      <w:r w:rsidRPr="0049781D">
        <w:rPr>
          <w:color w:val="auto"/>
          <w:kern w:val="0"/>
          <w:lang w:val="en-US" w:eastAsia="en-US"/>
        </w:rPr>
        <w:t xml:space="preserve"> WUE alone can be misleading under drought; improving the </w:t>
      </w:r>
      <w:r w:rsidRPr="0049781D">
        <w:rPr>
          <w:bCs/>
          <w:color w:val="auto"/>
          <w:kern w:val="0"/>
          <w:lang w:val="en-US" w:eastAsia="en-US"/>
        </w:rPr>
        <w:t>effective use of water</w:t>
      </w:r>
      <w:r w:rsidRPr="0049781D">
        <w:rPr>
          <w:color w:val="auto"/>
          <w:kern w:val="0"/>
          <w:lang w:val="en-US" w:eastAsia="en-US"/>
        </w:rPr>
        <w:t xml:space="preserve"> (capturing and productively using water) is often a more reliable pathway to yield resilience than pursuing higher WUE as an isolated goal (Blum, 2009). Under extremes, the practical priority is frequently to prevent irreversible losses in reproductive success and grain filling, which can require allocating limited water strategically to preserve key processes rather than merely lowering total water use. At the same time, </w:t>
      </w:r>
      <w:r w:rsidRPr="0049781D">
        <w:rPr>
          <w:color w:val="auto"/>
          <w:kern w:val="0"/>
          <w:lang w:val="en-US" w:eastAsia="en-US"/>
        </w:rPr>
        <w:lastRenderedPageBreak/>
        <w:t xml:space="preserve">“water scarcity” is not only about supply; atmospheric conditions can raise the water cost of maintaining canopy function. Moreover, rising </w:t>
      </w:r>
      <w:r w:rsidRPr="0049781D">
        <w:rPr>
          <w:bCs/>
          <w:color w:val="auto"/>
          <w:kern w:val="0"/>
          <w:lang w:val="en-US" w:eastAsia="en-US"/>
        </w:rPr>
        <w:t>atmospheric demand</w:t>
      </w:r>
      <w:r w:rsidRPr="0049781D">
        <w:rPr>
          <w:color w:val="auto"/>
          <w:kern w:val="0"/>
          <w:lang w:val="en-US" w:eastAsia="en-US"/>
        </w:rPr>
        <w:t xml:space="preserve"> can constrain surface conductance and evapotranspiration partly independently of soil moisture, meaning that WUE strategies must account for </w:t>
      </w:r>
      <w:proofErr w:type="spellStart"/>
      <w:r w:rsidRPr="0049781D">
        <w:rPr>
          <w:color w:val="auto"/>
          <w:kern w:val="0"/>
          <w:lang w:val="en-US" w:eastAsia="en-US"/>
        </w:rPr>
        <w:t>vapour</w:t>
      </w:r>
      <w:proofErr w:type="spellEnd"/>
      <w:r w:rsidRPr="0049781D">
        <w:rPr>
          <w:color w:val="auto"/>
          <w:kern w:val="0"/>
          <w:lang w:val="en-US" w:eastAsia="en-US"/>
        </w:rPr>
        <w:t xml:space="preserve">-pressure-deficit-driven stress, not only water supply (Novick et al., 2016). Conceptually, this widens the </w:t>
      </w:r>
      <w:proofErr w:type="spellStart"/>
      <w:r w:rsidRPr="0049781D">
        <w:rPr>
          <w:color w:val="auto"/>
          <w:kern w:val="0"/>
          <w:lang w:val="en-US" w:eastAsia="en-US"/>
        </w:rPr>
        <w:t>optimisation</w:t>
      </w:r>
      <w:proofErr w:type="spellEnd"/>
      <w:r w:rsidRPr="0049781D">
        <w:rPr>
          <w:color w:val="auto"/>
          <w:kern w:val="0"/>
          <w:lang w:val="en-US" w:eastAsia="en-US"/>
        </w:rPr>
        <w:t xml:space="preserve"> lens: interventions must be evaluated against both soil moisture limitation and atmospheric-demand limitation, because the same soil water status can impose different stress intensity under different demand conditions.</w:t>
      </w:r>
    </w:p>
    <w:p w:rsidR="0049781D" w:rsidRPr="0049781D" w:rsidRDefault="0049781D" w:rsidP="0049781D">
      <w:pPr>
        <w:spacing w:before="100" w:beforeAutospacing="1" w:after="100" w:afterAutospacing="1" w:line="240" w:lineRule="auto"/>
        <w:ind w:left="0" w:right="0" w:firstLine="0"/>
        <w:jc w:val="left"/>
        <w:outlineLvl w:val="2"/>
        <w:rPr>
          <w:b/>
          <w:bCs/>
          <w:color w:val="auto"/>
          <w:kern w:val="0"/>
          <w:sz w:val="27"/>
          <w:szCs w:val="27"/>
          <w:lang w:val="en-US" w:eastAsia="en-US"/>
        </w:rPr>
      </w:pPr>
      <w:r w:rsidRPr="0049781D">
        <w:rPr>
          <w:b/>
          <w:bCs/>
          <w:color w:val="auto"/>
          <w:kern w:val="0"/>
          <w:sz w:val="27"/>
          <w:szCs w:val="27"/>
          <w:lang w:val="en-US" w:eastAsia="en-US"/>
        </w:rPr>
        <w:t>3.3. CSA, irrigation, and microclimate feedbacks in the water–heat nexus</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 xml:space="preserve">A further conceptual advance for WUE under extremes is </w:t>
      </w:r>
      <w:proofErr w:type="spellStart"/>
      <w:r w:rsidRPr="0049781D">
        <w:rPr>
          <w:color w:val="auto"/>
          <w:kern w:val="0"/>
          <w:lang w:val="en-US" w:eastAsia="en-US"/>
        </w:rPr>
        <w:t>recognising</w:t>
      </w:r>
      <w:proofErr w:type="spellEnd"/>
      <w:r w:rsidRPr="0049781D">
        <w:rPr>
          <w:color w:val="auto"/>
          <w:kern w:val="0"/>
          <w:lang w:val="en-US" w:eastAsia="en-US"/>
        </w:rPr>
        <w:t xml:space="preserve"> that irrigation is not simply a water-supply intervention; it can also modify crop microclimate and, thereby, heat stress exposure. Analyses of irrigated agriculture show that heat stress can be overestimated in climate impact assessments when they rely on air temperature alone and ignore irrigation-driven cooling; canopy temperature and energy-balance dynamics can alter the stress actually experienced by crops (Siebert et al., 2017). At broader scales, evidence suggests that expanding irrigation has alleviated warming of hot extremes regionally, highlighting two-way interactions between water management and temperature extremes that matter for adaptation planning (</w:t>
      </w:r>
      <w:proofErr w:type="spellStart"/>
      <w:r w:rsidRPr="0049781D">
        <w:rPr>
          <w:color w:val="auto"/>
          <w:kern w:val="0"/>
          <w:lang w:val="en-US" w:eastAsia="en-US"/>
        </w:rPr>
        <w:t>Thiery</w:t>
      </w:r>
      <w:proofErr w:type="spellEnd"/>
      <w:r w:rsidRPr="0049781D">
        <w:rPr>
          <w:color w:val="auto"/>
          <w:kern w:val="0"/>
          <w:lang w:val="en-US" w:eastAsia="en-US"/>
        </w:rPr>
        <w:t xml:space="preserve"> et al., 2020). In parallel, historical analysis of wheat in India indicates that irrigation has contributed both to higher yields and to reduced sensitivity to heat over time, although this buffering is constrained by water availability and sustainability limits (Zaveri &amp; Lobell, 2019).</w:t>
      </w:r>
    </w:p>
    <w:p w:rsidR="0049781D" w:rsidRPr="0049781D" w:rsidRDefault="0049781D" w:rsidP="0049781D">
      <w:pPr>
        <w:spacing w:before="100" w:beforeAutospacing="1" w:after="100" w:afterAutospacing="1" w:line="240" w:lineRule="auto"/>
        <w:ind w:left="0" w:right="0" w:firstLine="0"/>
        <w:jc w:val="left"/>
        <w:rPr>
          <w:color w:val="auto"/>
          <w:kern w:val="0"/>
          <w:lang w:val="en-US" w:eastAsia="en-US"/>
        </w:rPr>
      </w:pPr>
      <w:r w:rsidRPr="0049781D">
        <w:rPr>
          <w:color w:val="auto"/>
          <w:kern w:val="0"/>
          <w:lang w:val="en-US" w:eastAsia="en-US"/>
        </w:rPr>
        <w:t xml:space="preserve">These insights imply that </w:t>
      </w:r>
      <w:proofErr w:type="spellStart"/>
      <w:r w:rsidRPr="0049781D">
        <w:rPr>
          <w:color w:val="auto"/>
          <w:kern w:val="0"/>
          <w:lang w:val="en-US" w:eastAsia="en-US"/>
        </w:rPr>
        <w:t>optimising</w:t>
      </w:r>
      <w:proofErr w:type="spellEnd"/>
      <w:r w:rsidRPr="0049781D">
        <w:rPr>
          <w:color w:val="auto"/>
          <w:kern w:val="0"/>
          <w:lang w:val="en-US" w:eastAsia="en-US"/>
        </w:rPr>
        <w:t xml:space="preserve"> WUE under extremes cannot be reduced to “saving water” alone. In some contexts, limited irrigation can deliver disproportionate benefits if timed to protect sensitive stages during heatwaves, partly by sustaining </w:t>
      </w:r>
      <w:proofErr w:type="spellStart"/>
      <w:r w:rsidRPr="0049781D">
        <w:rPr>
          <w:color w:val="auto"/>
          <w:kern w:val="0"/>
          <w:lang w:val="en-US" w:eastAsia="en-US"/>
        </w:rPr>
        <w:t>transpirational</w:t>
      </w:r>
      <w:proofErr w:type="spellEnd"/>
      <w:r w:rsidRPr="0049781D">
        <w:rPr>
          <w:color w:val="auto"/>
          <w:kern w:val="0"/>
          <w:lang w:val="en-US" w:eastAsia="en-US"/>
        </w:rPr>
        <w:t xml:space="preserve"> cooling. Yet this creates a trade-off: more water applied for cooling may reduce apparent WUE if measured strictly as yield per unit irrigation applied, even while improving resilience and </w:t>
      </w:r>
      <w:proofErr w:type="spellStart"/>
      <w:r w:rsidRPr="0049781D">
        <w:rPr>
          <w:color w:val="auto"/>
          <w:kern w:val="0"/>
          <w:lang w:val="en-US" w:eastAsia="en-US"/>
        </w:rPr>
        <w:t>stabilising</w:t>
      </w:r>
      <w:proofErr w:type="spellEnd"/>
      <w:r w:rsidRPr="0049781D">
        <w:rPr>
          <w:color w:val="auto"/>
          <w:kern w:val="0"/>
          <w:lang w:val="en-US" w:eastAsia="en-US"/>
        </w:rPr>
        <w:t xml:space="preserve"> yield. Conceptually, this reinforces the need to interpret WUE alongside complementary indicators (such as yield stability under extremes and consumptive use) and to embed WUE strategies within the coupled soil–plant–atmosphere system in which atmospheric demand can be a primary constraint (Novick et al., 2016; Siebert et al., 2017).</w:t>
      </w:r>
    </w:p>
    <w:p w:rsidR="00B932F3" w:rsidRDefault="00B932F3" w:rsidP="00B932F3"/>
    <w:p w:rsidR="00400D08" w:rsidRPr="00400D08" w:rsidRDefault="00400D08" w:rsidP="00400D08">
      <w:pPr>
        <w:spacing w:before="100" w:beforeAutospacing="1" w:after="100" w:afterAutospacing="1" w:line="240" w:lineRule="auto"/>
        <w:ind w:left="0" w:right="0" w:firstLine="0"/>
        <w:jc w:val="left"/>
        <w:outlineLvl w:val="1"/>
        <w:rPr>
          <w:b/>
          <w:bCs/>
          <w:color w:val="auto"/>
          <w:kern w:val="0"/>
          <w:sz w:val="36"/>
          <w:szCs w:val="36"/>
          <w:lang w:val="en-US" w:eastAsia="en-US"/>
        </w:rPr>
      </w:pPr>
      <w:r w:rsidRPr="00400D08">
        <w:rPr>
          <w:b/>
          <w:bCs/>
          <w:color w:val="auto"/>
          <w:kern w:val="0"/>
          <w:sz w:val="36"/>
          <w:szCs w:val="36"/>
          <w:lang w:val="en-US" w:eastAsia="en-US"/>
        </w:rPr>
        <w:t>4. How extreme weather constrains WUE</w:t>
      </w:r>
    </w:p>
    <w:p w:rsidR="00400D08" w:rsidRPr="00400D08" w:rsidRDefault="00400D08" w:rsidP="00400D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400D08">
        <w:rPr>
          <w:b/>
          <w:bCs/>
          <w:color w:val="auto"/>
          <w:kern w:val="0"/>
          <w:sz w:val="27"/>
          <w:szCs w:val="27"/>
          <w:lang w:val="en-US" w:eastAsia="en-US"/>
        </w:rPr>
        <w:t>4.1. Drought: reduced supply, altered partitioning, and shifted sensitivity windows</w:t>
      </w:r>
    </w:p>
    <w:p w:rsidR="00400D08" w:rsidRPr="00400D08" w:rsidRDefault="00400D08" w:rsidP="00400D08">
      <w:pPr>
        <w:spacing w:before="100" w:beforeAutospacing="1" w:after="100" w:afterAutospacing="1" w:line="240" w:lineRule="auto"/>
        <w:ind w:left="0" w:right="0" w:firstLine="0"/>
        <w:jc w:val="left"/>
        <w:rPr>
          <w:color w:val="auto"/>
          <w:kern w:val="0"/>
          <w:lang w:val="en-US" w:eastAsia="en-US"/>
        </w:rPr>
      </w:pPr>
      <w:r w:rsidRPr="00400D08">
        <w:rPr>
          <w:color w:val="auto"/>
          <w:kern w:val="0"/>
          <w:lang w:val="en-US" w:eastAsia="en-US"/>
        </w:rPr>
        <w:t xml:space="preserve">Drought constrains water-use efficiency (WUE) through more than the obvious mechanism of reduced water supply. When rainfall deficits develop, the first constraint is often a narrowing of the soil water reservoir available to the crop, which reduces transpiration and photosynthesis and can shorten the duration of canopy function. Yet at field scale, drought also changes the partitioning of water losses. As soils dry, infiltration patterns, soil evaporation dynamics, and the likelihood of deep percolation can shift, and management practices that were previously “good enough” can begin to matter sharply for the proportion of water that becomes productive transpiration. In practical terms, drought can expose </w:t>
      </w:r>
      <w:r w:rsidRPr="00400D08">
        <w:rPr>
          <w:color w:val="auto"/>
          <w:kern w:val="0"/>
          <w:lang w:val="en-US" w:eastAsia="en-US"/>
        </w:rPr>
        <w:lastRenderedPageBreak/>
        <w:t>inefficiencies that remain hidden in wetter seasons, such as rapid evaporative losses from bare soil after small rainfall events, or a mismatch between the timing of water availability and the crop’s most water-sensitive growth stages.</w:t>
      </w:r>
    </w:p>
    <w:p w:rsidR="00400D08" w:rsidRPr="00400D08" w:rsidRDefault="00400D08" w:rsidP="00400D08">
      <w:pPr>
        <w:spacing w:before="100" w:beforeAutospacing="1" w:after="100" w:afterAutospacing="1" w:line="240" w:lineRule="auto"/>
        <w:ind w:left="0" w:right="0" w:firstLine="0"/>
        <w:jc w:val="left"/>
        <w:rPr>
          <w:color w:val="auto"/>
          <w:kern w:val="0"/>
          <w:lang w:val="en-US" w:eastAsia="en-US"/>
        </w:rPr>
      </w:pPr>
      <w:r w:rsidRPr="00400D08">
        <w:rPr>
          <w:color w:val="auto"/>
          <w:kern w:val="0"/>
          <w:lang w:val="en-US" w:eastAsia="en-US"/>
        </w:rPr>
        <w:t>Drought impacts on crop outcomes are not merely theoretical; global evidence based on historical disaster records indicates that drought and related extremes have contributed to measurable reductions in national cereal production, highlighting that drought is a recurrent driver of food security risk rather than an occasional anomaly (</w:t>
      </w:r>
      <w:proofErr w:type="spellStart"/>
      <w:r w:rsidRPr="00400D08">
        <w:rPr>
          <w:color w:val="auto"/>
          <w:kern w:val="0"/>
          <w:lang w:val="en-US" w:eastAsia="en-US"/>
        </w:rPr>
        <w:t>Lesk</w:t>
      </w:r>
      <w:proofErr w:type="spellEnd"/>
      <w:r w:rsidRPr="00400D08">
        <w:rPr>
          <w:color w:val="auto"/>
          <w:kern w:val="0"/>
          <w:lang w:val="en-US" w:eastAsia="en-US"/>
        </w:rPr>
        <w:t xml:space="preserve"> et al., 2016). This matters for WUE because it underscores a key constraint under extremes: the goal shifts from </w:t>
      </w:r>
      <w:proofErr w:type="spellStart"/>
      <w:r w:rsidRPr="00400D08">
        <w:rPr>
          <w:color w:val="auto"/>
          <w:kern w:val="0"/>
          <w:lang w:val="en-US" w:eastAsia="en-US"/>
        </w:rPr>
        <w:t>maximising</w:t>
      </w:r>
      <w:proofErr w:type="spellEnd"/>
      <w:r w:rsidRPr="00400D08">
        <w:rPr>
          <w:color w:val="auto"/>
          <w:kern w:val="0"/>
          <w:lang w:val="en-US" w:eastAsia="en-US"/>
        </w:rPr>
        <w:t xml:space="preserve"> average yield to preserving yield formation during critical windows. Under drought, WUE can appear to improve if total water use falls faster than yield, but that “improvement” can be misleading if it reflects forced stomatal closure and curtailed growth rather than effective management. Conversely, WUE can deteriorate if drought arrives at a stage when yield potential is already set by earlier growth, because a similar amount of water may produce less harvestable output due to stress-driven losses in reproductive success and grain filling.</w:t>
      </w:r>
    </w:p>
    <w:p w:rsidR="00400D08" w:rsidRPr="00400D08" w:rsidRDefault="00400D08" w:rsidP="00400D08">
      <w:pPr>
        <w:spacing w:before="100" w:beforeAutospacing="1" w:after="100" w:afterAutospacing="1" w:line="240" w:lineRule="auto"/>
        <w:ind w:left="0" w:right="0" w:firstLine="0"/>
        <w:jc w:val="left"/>
        <w:rPr>
          <w:color w:val="auto"/>
          <w:kern w:val="0"/>
          <w:lang w:val="en-US" w:eastAsia="en-US"/>
        </w:rPr>
      </w:pPr>
      <w:r w:rsidRPr="00400D08">
        <w:rPr>
          <w:color w:val="auto"/>
          <w:kern w:val="0"/>
          <w:lang w:val="en-US" w:eastAsia="en-US"/>
        </w:rPr>
        <w:t xml:space="preserve">A further drought-related constraint is that drought often changes the timing of stress relative to crop phenology. Earlier onset drought can reduce canopy size and thus transpiration capacity, while late-season drought can disproportionately damage grain filling even when earlier vegetative growth was adequate. The implication for CSA-oriented WUE </w:t>
      </w:r>
      <w:proofErr w:type="spellStart"/>
      <w:r w:rsidRPr="00400D08">
        <w:rPr>
          <w:color w:val="auto"/>
          <w:kern w:val="0"/>
          <w:lang w:val="en-US" w:eastAsia="en-US"/>
        </w:rPr>
        <w:t>optimisation</w:t>
      </w:r>
      <w:proofErr w:type="spellEnd"/>
      <w:r w:rsidRPr="00400D08">
        <w:rPr>
          <w:color w:val="auto"/>
          <w:kern w:val="0"/>
          <w:lang w:val="en-US" w:eastAsia="en-US"/>
        </w:rPr>
        <w:t xml:space="preserve"> is that drought is best understood as a temporal hazard that interacts with crop development, rather than as a uniform seasonal shortage.</w:t>
      </w:r>
    </w:p>
    <w:p w:rsidR="00400D08" w:rsidRPr="00400D08" w:rsidRDefault="00400D08" w:rsidP="00400D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400D08">
        <w:rPr>
          <w:b/>
          <w:bCs/>
          <w:color w:val="auto"/>
          <w:kern w:val="0"/>
          <w:sz w:val="27"/>
          <w:szCs w:val="27"/>
          <w:lang w:val="en-US" w:eastAsia="en-US"/>
        </w:rPr>
        <w:t>4.2. Heat extremes: increased evaporative demand and direct physiological injury</w:t>
      </w:r>
    </w:p>
    <w:p w:rsidR="00400D08" w:rsidRPr="00400D08" w:rsidRDefault="00400D08" w:rsidP="00400D08">
      <w:pPr>
        <w:spacing w:before="100" w:beforeAutospacing="1" w:after="100" w:afterAutospacing="1" w:line="240" w:lineRule="auto"/>
        <w:ind w:left="0" w:right="0" w:firstLine="0"/>
        <w:jc w:val="left"/>
        <w:rPr>
          <w:color w:val="auto"/>
          <w:kern w:val="0"/>
          <w:lang w:val="en-US" w:eastAsia="en-US"/>
        </w:rPr>
      </w:pPr>
      <w:r w:rsidRPr="00400D08">
        <w:rPr>
          <w:color w:val="auto"/>
          <w:kern w:val="0"/>
          <w:lang w:val="en-US" w:eastAsia="en-US"/>
        </w:rPr>
        <w:t xml:space="preserve">Heat extremes constrain WUE in two coupled ways: they increase atmospheric demand for water and they directly disrupt crop physiology. As temperatures rise during heatwaves, evaporative demand typically increases, elevating transpiration requirements for maintaining canopy cooling and gas exchange. If soil moisture is available, crops may transpire more, but the water cost per unit carbon gain can worsen because higher temperatures can raise respiration and depress photosynthetic efficiency. If soil moisture is limited, the same atmospheric demand accelerates dehydration, hastening stomatal closure and suppressing carbon assimilation. In either case, the relationship between water use and yield formation becomes less </w:t>
      </w:r>
      <w:proofErr w:type="spellStart"/>
      <w:r w:rsidRPr="00400D08">
        <w:rPr>
          <w:color w:val="auto"/>
          <w:kern w:val="0"/>
          <w:lang w:val="en-US" w:eastAsia="en-US"/>
        </w:rPr>
        <w:t>favourable</w:t>
      </w:r>
      <w:proofErr w:type="spellEnd"/>
      <w:r w:rsidRPr="00400D08">
        <w:rPr>
          <w:color w:val="auto"/>
          <w:kern w:val="0"/>
          <w:lang w:val="en-US" w:eastAsia="en-US"/>
        </w:rPr>
        <w:t>, and WUE can decline even if total water use does not increase.</w:t>
      </w:r>
    </w:p>
    <w:p w:rsidR="00400D08" w:rsidRPr="00400D08" w:rsidRDefault="00400D08" w:rsidP="00400D08">
      <w:pPr>
        <w:spacing w:before="100" w:beforeAutospacing="1" w:after="100" w:afterAutospacing="1" w:line="240" w:lineRule="auto"/>
        <w:ind w:left="0" w:right="0" w:firstLine="0"/>
        <w:jc w:val="left"/>
        <w:rPr>
          <w:color w:val="auto"/>
          <w:kern w:val="0"/>
          <w:lang w:val="en-US" w:eastAsia="en-US"/>
        </w:rPr>
      </w:pPr>
      <w:r w:rsidRPr="00400D08">
        <w:rPr>
          <w:color w:val="auto"/>
          <w:kern w:val="0"/>
          <w:lang w:val="en-US" w:eastAsia="en-US"/>
        </w:rPr>
        <w:t xml:space="preserve">Beyond these water-balance effects, heat can cause stage-specific damage that breaks the assumed link between transpiration and yield. Reproductive development is particularly sensitive: short periods of extreme heat can reduce pollen viability, impair </w:t>
      </w:r>
      <w:proofErr w:type="spellStart"/>
      <w:r w:rsidRPr="00400D08">
        <w:rPr>
          <w:color w:val="auto"/>
          <w:kern w:val="0"/>
          <w:lang w:val="en-US" w:eastAsia="en-US"/>
        </w:rPr>
        <w:t>fertilisation</w:t>
      </w:r>
      <w:proofErr w:type="spellEnd"/>
      <w:r w:rsidRPr="00400D08">
        <w:rPr>
          <w:color w:val="auto"/>
          <w:kern w:val="0"/>
          <w:lang w:val="en-US" w:eastAsia="en-US"/>
        </w:rPr>
        <w:t xml:space="preserve">, and trigger floret or grain abortion. Evidence </w:t>
      </w:r>
      <w:proofErr w:type="spellStart"/>
      <w:r w:rsidRPr="00400D08">
        <w:rPr>
          <w:color w:val="auto"/>
          <w:kern w:val="0"/>
          <w:lang w:val="en-US" w:eastAsia="en-US"/>
        </w:rPr>
        <w:t>synthesised</w:t>
      </w:r>
      <w:proofErr w:type="spellEnd"/>
      <w:r w:rsidRPr="00400D08">
        <w:rPr>
          <w:color w:val="auto"/>
          <w:kern w:val="0"/>
          <w:lang w:val="en-US" w:eastAsia="en-US"/>
        </w:rPr>
        <w:t xml:space="preserve"> across crops indicates that temperature extremes can substantially affect growth and development, with acute sensitivity around flowering and early reproductive stages (Hatfield &amp; </w:t>
      </w:r>
      <w:proofErr w:type="spellStart"/>
      <w:r w:rsidRPr="00400D08">
        <w:rPr>
          <w:color w:val="auto"/>
          <w:kern w:val="0"/>
          <w:lang w:val="en-US" w:eastAsia="en-US"/>
        </w:rPr>
        <w:t>Prueger</w:t>
      </w:r>
      <w:proofErr w:type="spellEnd"/>
      <w:r w:rsidRPr="00400D08">
        <w:rPr>
          <w:color w:val="auto"/>
          <w:kern w:val="0"/>
          <w:lang w:val="en-US" w:eastAsia="en-US"/>
        </w:rPr>
        <w:t>, 2015). This sensitivity is crucial for WUE interpretation because it means that water supplied or conserved during a heat event may not translate into yield if thermal thresholds for reproductive processes are exceeded. Under such conditions, a crop may use water but still fail to convert that water into harvestable output, depressing WUE.</w:t>
      </w:r>
    </w:p>
    <w:p w:rsidR="00400D08" w:rsidRPr="00400D08" w:rsidRDefault="00400D08" w:rsidP="00400D08">
      <w:pPr>
        <w:spacing w:before="100" w:beforeAutospacing="1" w:after="100" w:afterAutospacing="1" w:line="240" w:lineRule="auto"/>
        <w:ind w:left="0" w:right="0" w:firstLine="0"/>
        <w:jc w:val="left"/>
        <w:rPr>
          <w:color w:val="auto"/>
          <w:kern w:val="0"/>
          <w:lang w:val="en-US" w:eastAsia="en-US"/>
        </w:rPr>
      </w:pPr>
      <w:r w:rsidRPr="00400D08">
        <w:rPr>
          <w:color w:val="auto"/>
          <w:kern w:val="0"/>
          <w:lang w:val="en-US" w:eastAsia="en-US"/>
        </w:rPr>
        <w:t xml:space="preserve">Heat also constrains the “room for </w:t>
      </w:r>
      <w:proofErr w:type="spellStart"/>
      <w:r w:rsidRPr="00400D08">
        <w:rPr>
          <w:color w:val="auto"/>
          <w:kern w:val="0"/>
          <w:lang w:val="en-US" w:eastAsia="en-US"/>
        </w:rPr>
        <w:t>manoeuvre</w:t>
      </w:r>
      <w:proofErr w:type="spellEnd"/>
      <w:r w:rsidRPr="00400D08">
        <w:rPr>
          <w:color w:val="auto"/>
          <w:kern w:val="0"/>
          <w:lang w:val="en-US" w:eastAsia="en-US"/>
        </w:rPr>
        <w:t xml:space="preserve">” in management. Even when irrigation or stored soil water is available, the timing of application and the capacity to avoid canopy </w:t>
      </w:r>
      <w:r w:rsidRPr="00400D08">
        <w:rPr>
          <w:color w:val="auto"/>
          <w:kern w:val="0"/>
          <w:lang w:val="en-US" w:eastAsia="en-US"/>
        </w:rPr>
        <w:lastRenderedPageBreak/>
        <w:t>overheating may determine whether yield is protected. Thus, heat extremes do not merely intensify drought; they introduce a parallel pathway of yield loss that can dominate outcomes during short, severe events.</w:t>
      </w:r>
    </w:p>
    <w:p w:rsidR="00400D08" w:rsidRPr="00400D08" w:rsidRDefault="00400D08" w:rsidP="00400D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400D08">
        <w:rPr>
          <w:b/>
          <w:bCs/>
          <w:color w:val="auto"/>
          <w:kern w:val="0"/>
          <w:sz w:val="27"/>
          <w:szCs w:val="27"/>
          <w:lang w:val="en-US" w:eastAsia="en-US"/>
        </w:rPr>
        <w:t>4.3. Compound hot–dry extremes: non-linear stress amplification and WUE collapse risk</w:t>
      </w:r>
    </w:p>
    <w:p w:rsidR="00400D08" w:rsidRPr="00400D08" w:rsidRDefault="00400D08" w:rsidP="00400D08">
      <w:pPr>
        <w:spacing w:before="100" w:beforeAutospacing="1" w:after="100" w:afterAutospacing="1" w:line="240" w:lineRule="auto"/>
        <w:ind w:left="0" w:right="0" w:firstLine="0"/>
        <w:jc w:val="left"/>
        <w:rPr>
          <w:color w:val="auto"/>
          <w:kern w:val="0"/>
          <w:lang w:val="en-US" w:eastAsia="en-US"/>
        </w:rPr>
      </w:pPr>
      <w:r w:rsidRPr="00400D08">
        <w:rPr>
          <w:color w:val="auto"/>
          <w:kern w:val="0"/>
          <w:lang w:val="en-US" w:eastAsia="en-US"/>
        </w:rPr>
        <w:t>The most damaging constraints on WUE frequently arise when extremes compound. Hot–dry events are especially important because drought reduces evaporative cooling and raises canopy temperature, while heat increases atmospheric demand and accelerates soil drying. This mutual reinforcement can create non-linear stress amplification: modest soil moisture deficits that would be manageable under mild temperatures can become yield-limiting under heat, and heat events that might be tolerated under adequate soil moisture can become catastrophic when water is limited. A synthesis of compound heat–moisture extremes highlights that these joint hazards have been linked to particularly poor harvests and that adaptation needs to account for multi-stress interactions rather than treating heat and drought as independent risks (</w:t>
      </w:r>
      <w:proofErr w:type="spellStart"/>
      <w:r w:rsidRPr="00400D08">
        <w:rPr>
          <w:color w:val="auto"/>
          <w:kern w:val="0"/>
          <w:lang w:val="en-US" w:eastAsia="en-US"/>
        </w:rPr>
        <w:t>Lesk</w:t>
      </w:r>
      <w:proofErr w:type="spellEnd"/>
      <w:r w:rsidRPr="00400D08">
        <w:rPr>
          <w:color w:val="auto"/>
          <w:kern w:val="0"/>
          <w:lang w:val="en-US" w:eastAsia="en-US"/>
        </w:rPr>
        <w:t xml:space="preserve"> et al., 2022).</w:t>
      </w:r>
    </w:p>
    <w:p w:rsidR="00400D08" w:rsidRPr="00400D08" w:rsidRDefault="00400D08" w:rsidP="00400D08">
      <w:pPr>
        <w:spacing w:before="100" w:beforeAutospacing="1" w:after="100" w:afterAutospacing="1" w:line="240" w:lineRule="auto"/>
        <w:ind w:left="0" w:right="0" w:firstLine="0"/>
        <w:jc w:val="left"/>
        <w:rPr>
          <w:color w:val="auto"/>
          <w:kern w:val="0"/>
          <w:lang w:val="en-US" w:eastAsia="en-US"/>
        </w:rPr>
      </w:pPr>
      <w:r w:rsidRPr="00400D08">
        <w:rPr>
          <w:color w:val="auto"/>
          <w:kern w:val="0"/>
          <w:lang w:val="en-US" w:eastAsia="en-US"/>
        </w:rPr>
        <w:t>For WUE, compound extremes introduce a specific failure mode: the crop may continue to expend water (or the system may continue to supply water), yet the marginal yield gain from that water collapses because reproductive damage, accelerated senescence, or severe stomatal limitation prevents effective conversion of transpiration into yield. Under compound extremes, WUE can therefore deteriorate rapidly, even in systems designed to be water-efficient, if the strategy does not explicitly protect the most temperature-sensitive stages or fails to prevent canopy temperatures from crossing damaging thresholds.</w:t>
      </w:r>
    </w:p>
    <w:p w:rsidR="00400D08" w:rsidRPr="00400D08" w:rsidRDefault="00400D08" w:rsidP="00400D08">
      <w:pPr>
        <w:spacing w:before="100" w:beforeAutospacing="1" w:after="100" w:afterAutospacing="1" w:line="240" w:lineRule="auto"/>
        <w:ind w:left="0" w:right="0" w:firstLine="0"/>
        <w:jc w:val="left"/>
        <w:rPr>
          <w:color w:val="auto"/>
          <w:kern w:val="0"/>
          <w:lang w:val="en-US" w:eastAsia="en-US"/>
        </w:rPr>
      </w:pPr>
      <w:r w:rsidRPr="00400D08">
        <w:rPr>
          <w:color w:val="auto"/>
          <w:kern w:val="0"/>
          <w:lang w:val="en-US" w:eastAsia="en-US"/>
        </w:rPr>
        <w:t>Compound extremes also complicate evaluation because a single-season outcome may reflect the sequence and coincidence of hazards rather than the intrinsic effectiveness of a practice. A management approach that appears highly water-efficient under drought alone may be fragile when drought and heat coincide. Consequently, interpreting WUE under compound extremes requires a stress-timed lens: when did the stress occur, how long did it last, and which yield-determining processes were disrupted?</w:t>
      </w:r>
    </w:p>
    <w:p w:rsidR="00400D08" w:rsidRPr="00400D08" w:rsidRDefault="00400D08" w:rsidP="00400D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400D08">
        <w:rPr>
          <w:b/>
          <w:bCs/>
          <w:color w:val="auto"/>
          <w:kern w:val="0"/>
          <w:sz w:val="27"/>
          <w:szCs w:val="27"/>
          <w:lang w:val="en-US" w:eastAsia="en-US"/>
        </w:rPr>
        <w:t>4.4. Moisture excess, waterlogging, and destructive stress sequences</w:t>
      </w:r>
    </w:p>
    <w:p w:rsidR="00400D08" w:rsidRPr="00400D08" w:rsidRDefault="00400D08" w:rsidP="00400D08">
      <w:pPr>
        <w:spacing w:before="100" w:beforeAutospacing="1" w:after="100" w:afterAutospacing="1" w:line="240" w:lineRule="auto"/>
        <w:ind w:left="0" w:right="0" w:firstLine="0"/>
        <w:jc w:val="left"/>
        <w:rPr>
          <w:color w:val="auto"/>
          <w:kern w:val="0"/>
          <w:lang w:val="en-US" w:eastAsia="en-US"/>
        </w:rPr>
      </w:pPr>
      <w:r w:rsidRPr="00400D08">
        <w:rPr>
          <w:color w:val="auto"/>
          <w:kern w:val="0"/>
          <w:lang w:val="en-US" w:eastAsia="en-US"/>
        </w:rPr>
        <w:t>While drought and heat dominate many WUE discussions, moisture excess can constrain WUE through different but equally consequential pathways. Heavy rainfall and waterlogging reduce oxygen availability in the root zone, suppressing root function and limiting water and nutrient uptake. When roots are impaired, the plant’s capacity to sustain productive transpiration declines, and yield formation can be constrained even when water is abundant. At field scale, moisture excess also increases unproductive water losses through runoff and drainage, and it can degrade soil structure, reducing infiltration capacity and increasing vulnerability to subsequent drought within the same season.</w:t>
      </w:r>
    </w:p>
    <w:p w:rsidR="00400D08" w:rsidRPr="00400D08" w:rsidRDefault="00400D08" w:rsidP="00400D08">
      <w:pPr>
        <w:spacing w:before="100" w:beforeAutospacing="1" w:after="100" w:afterAutospacing="1" w:line="240" w:lineRule="auto"/>
        <w:ind w:left="0" w:right="0" w:firstLine="0"/>
        <w:jc w:val="left"/>
        <w:rPr>
          <w:color w:val="auto"/>
          <w:kern w:val="0"/>
          <w:lang w:val="en-US" w:eastAsia="en-US"/>
        </w:rPr>
      </w:pPr>
      <w:r w:rsidRPr="00400D08">
        <w:rPr>
          <w:color w:val="auto"/>
          <w:kern w:val="0"/>
          <w:lang w:val="en-US" w:eastAsia="en-US"/>
        </w:rPr>
        <w:t xml:space="preserve">Moisture excess is particularly relevant under extreme-weather regimes </w:t>
      </w:r>
      <w:proofErr w:type="spellStart"/>
      <w:r w:rsidRPr="00400D08">
        <w:rPr>
          <w:color w:val="auto"/>
          <w:kern w:val="0"/>
          <w:lang w:val="en-US" w:eastAsia="en-US"/>
        </w:rPr>
        <w:t>characterised</w:t>
      </w:r>
      <w:proofErr w:type="spellEnd"/>
      <w:r w:rsidRPr="00400D08">
        <w:rPr>
          <w:color w:val="auto"/>
          <w:kern w:val="0"/>
          <w:lang w:val="en-US" w:eastAsia="en-US"/>
        </w:rPr>
        <w:t xml:space="preserve"> by rapid switches between wet and dry conditions. Saturated soils can be followed by hot, windy periods that sharply raise evaporative demand, creating a destructive sequence in which root systems are first weakened by oxygen stress and then exposed to rapid soil drying. Under such sequences, WUE can be constrained both by impaired uptake (from waterlogging) and by elevated atmospheric demand (during subsequent heat), producing unstable outcomes that </w:t>
      </w:r>
      <w:r w:rsidRPr="00400D08">
        <w:rPr>
          <w:color w:val="auto"/>
          <w:kern w:val="0"/>
          <w:lang w:val="en-US" w:eastAsia="en-US"/>
        </w:rPr>
        <w:lastRenderedPageBreak/>
        <w:t>are difficult to manage with single-hazard strategies. The broader evidence on extremes, including the role of disasters in reducing crop production and the importance of compound heat–moisture events, supports the conclusion that WUE-</w:t>
      </w:r>
      <w:proofErr w:type="spellStart"/>
      <w:r w:rsidRPr="00400D08">
        <w:rPr>
          <w:color w:val="auto"/>
          <w:kern w:val="0"/>
          <w:lang w:val="en-US" w:eastAsia="en-US"/>
        </w:rPr>
        <w:t>centred</w:t>
      </w:r>
      <w:proofErr w:type="spellEnd"/>
      <w:r w:rsidRPr="00400D08">
        <w:rPr>
          <w:color w:val="auto"/>
          <w:kern w:val="0"/>
          <w:lang w:val="en-US" w:eastAsia="en-US"/>
        </w:rPr>
        <w:t xml:space="preserve"> adaptation must treat excess and deficit water hazards as interconnected components of seasonal risk (</w:t>
      </w:r>
      <w:proofErr w:type="spellStart"/>
      <w:r w:rsidRPr="00400D08">
        <w:rPr>
          <w:color w:val="auto"/>
          <w:kern w:val="0"/>
          <w:lang w:val="en-US" w:eastAsia="en-US"/>
        </w:rPr>
        <w:t>Lesk</w:t>
      </w:r>
      <w:proofErr w:type="spellEnd"/>
      <w:r w:rsidRPr="00400D08">
        <w:rPr>
          <w:color w:val="auto"/>
          <w:kern w:val="0"/>
          <w:lang w:val="en-US" w:eastAsia="en-US"/>
        </w:rPr>
        <w:t xml:space="preserve"> et al., 2016; </w:t>
      </w:r>
      <w:proofErr w:type="spellStart"/>
      <w:r w:rsidRPr="00400D08">
        <w:rPr>
          <w:color w:val="auto"/>
          <w:kern w:val="0"/>
          <w:lang w:val="en-US" w:eastAsia="en-US"/>
        </w:rPr>
        <w:t>Lesk</w:t>
      </w:r>
      <w:proofErr w:type="spellEnd"/>
      <w:r w:rsidRPr="00400D08">
        <w:rPr>
          <w:color w:val="auto"/>
          <w:kern w:val="0"/>
          <w:lang w:val="en-US" w:eastAsia="en-US"/>
        </w:rPr>
        <w:t xml:space="preserve"> et al., 2022).</w:t>
      </w:r>
    </w:p>
    <w:p w:rsidR="00B932F3" w:rsidRDefault="00B932F3" w:rsidP="00B932F3"/>
    <w:p w:rsidR="00B932F3" w:rsidRDefault="00B932F3" w:rsidP="00B932F3">
      <w:pPr>
        <w:pStyle w:val="Heading2"/>
      </w:pPr>
      <w:r>
        <w:t xml:space="preserve">5. CSA strategies to </w:t>
      </w:r>
      <w:proofErr w:type="spellStart"/>
      <w:r>
        <w:t>optimise</w:t>
      </w:r>
      <w:proofErr w:type="spellEnd"/>
      <w:r>
        <w:t xml:space="preserve"> WUE amid extreme weather</w:t>
      </w:r>
    </w:p>
    <w:p w:rsidR="00B932F3" w:rsidRDefault="00B932F3" w:rsidP="00B932F3">
      <w:pPr>
        <w:pStyle w:val="Heading3"/>
      </w:pPr>
      <w:r>
        <w:t>5.1. Crop improvement and physiological targeting for water productivity</w:t>
      </w:r>
    </w:p>
    <w:p w:rsidR="00B932F3" w:rsidRDefault="00B932F3" w:rsidP="00B932F3">
      <w:pPr>
        <w:pStyle w:val="NormalWeb"/>
      </w:pPr>
      <w:r>
        <w:t>Genetic improvement remains fundamental for WUE resilience because it shapes rooting depth, phenology, stomatal regulation, and reproductive robustness under stress. The water-productivity framing encourages breeding objectives that align with field outcomes: improved water capture through rooting and phenological timing, and improved conversion of water-limited biomass into harvestable yield (</w:t>
      </w:r>
      <w:proofErr w:type="spellStart"/>
      <w:r>
        <w:t>Passioura</w:t>
      </w:r>
      <w:proofErr w:type="spellEnd"/>
      <w:r>
        <w:t xml:space="preserve">, 2006). Under heat risk, targeting reproductive resilience and phenological alignment becomes especially important because the scope for management-based rescue during acute heat at flowering can be limited (Hatfield &amp; </w:t>
      </w:r>
      <w:proofErr w:type="spellStart"/>
      <w:r>
        <w:t>Prueger</w:t>
      </w:r>
      <w:proofErr w:type="spellEnd"/>
      <w:r>
        <w:t>, 2015). Compound-extremes evidence suggests that breeding and management should be evaluated under combined heat–moisture stress scenarios, because traits beneficial under drought alone may not protect yield under simultaneous heat (</w:t>
      </w:r>
      <w:proofErr w:type="spellStart"/>
      <w:r>
        <w:t>Lesk</w:t>
      </w:r>
      <w:proofErr w:type="spellEnd"/>
      <w:r>
        <w:t xml:space="preserve"> et al., 2022).</w:t>
      </w:r>
    </w:p>
    <w:p w:rsidR="00B932F3" w:rsidRDefault="00B932F3" w:rsidP="00B932F3">
      <w:pPr>
        <w:pStyle w:val="NormalWeb"/>
      </w:pPr>
      <w:r>
        <w:t>At the same time, global syntheses indicate that baseline WUE differs systematically across crop types and climates, implying that the “best” trait targets depend on local regimes (</w:t>
      </w:r>
      <w:proofErr w:type="spellStart"/>
      <w:r>
        <w:t>Mbava</w:t>
      </w:r>
      <w:proofErr w:type="spellEnd"/>
      <w:r>
        <w:t xml:space="preserve"> et al., 2020). CSA </w:t>
      </w:r>
      <w:proofErr w:type="spellStart"/>
      <w:r>
        <w:t>programmes</w:t>
      </w:r>
      <w:proofErr w:type="spellEnd"/>
      <w:r>
        <w:t xml:space="preserve"> therefore benefit from coupling crop improvement with local water and heat risk profiles, including seasonal hazard timing.</w:t>
      </w:r>
    </w:p>
    <w:p w:rsidR="00B932F3" w:rsidRDefault="00B932F3" w:rsidP="00B932F3">
      <w:pPr>
        <w:pStyle w:val="Heading3"/>
      </w:pPr>
      <w:r>
        <w:t>5.2. Soil and residue management: shifting water from evaporation to transpiration</w:t>
      </w:r>
    </w:p>
    <w:p w:rsidR="00B932F3" w:rsidRDefault="00B932F3" w:rsidP="00B932F3">
      <w:pPr>
        <w:pStyle w:val="NormalWeb"/>
      </w:pPr>
      <w:r>
        <w:t xml:space="preserve">A large share of achievable WUE gains at field scale often comes from reducing unproductive evaporation and improving soil water storage so that a greater fraction of rainfall or irrigation becomes transpiration. Residue retention is a widely applicable approach that shades the soil surface, moderates soil temperature, and can reduce evaporation. A meta-analysis shows that crop residue return increases yield by about five per cent on average and improves WUE, although the magnitude depends on climate and management context (Lu, 2020). This supports residue-based CSA as a generally robust pathway for improving water productivity, while </w:t>
      </w:r>
      <w:proofErr w:type="spellStart"/>
      <w:r>
        <w:t>recognising</w:t>
      </w:r>
      <w:proofErr w:type="spellEnd"/>
      <w:r>
        <w:t xml:space="preserve"> that residue availability, competing uses, and pest dynamics can constrain adoption.</w:t>
      </w:r>
    </w:p>
    <w:p w:rsidR="00B932F3" w:rsidRDefault="00B932F3" w:rsidP="00B932F3">
      <w:pPr>
        <w:pStyle w:val="NormalWeb"/>
      </w:pPr>
      <w:r>
        <w:t xml:space="preserve">Conservation agriculture principles—reduced disturbance, permanent soil cover, and diversified rotations—are often proposed for improving soil structure, infiltration, and moisture conservation. A global synthesis </w:t>
      </w:r>
      <w:proofErr w:type="spellStart"/>
      <w:r>
        <w:t>emphasises</w:t>
      </w:r>
      <w:proofErr w:type="spellEnd"/>
      <w:r>
        <w:t xml:space="preserve"> that outcomes depend on how principles are combined and on context, and cautions against assuming uniform yield benefits from single components such as no-till alone (</w:t>
      </w:r>
      <w:proofErr w:type="spellStart"/>
      <w:r>
        <w:t>Pittelkow</w:t>
      </w:r>
      <w:proofErr w:type="spellEnd"/>
      <w:r>
        <w:t xml:space="preserve"> et al., 2015). For WUE </w:t>
      </w:r>
      <w:proofErr w:type="spellStart"/>
      <w:r>
        <w:t>optimisation</w:t>
      </w:r>
      <w:proofErr w:type="spellEnd"/>
      <w:r>
        <w:t xml:space="preserve"> under extremes, the practical implication is that soil cover and improved structure can enhance drought resilience by improving infiltration and reducing evaporation, but design must also consider moisture-excess risk, soil type, and farm operational constraints.</w:t>
      </w:r>
    </w:p>
    <w:p w:rsidR="00B932F3" w:rsidRDefault="00B932F3" w:rsidP="00B932F3">
      <w:pPr>
        <w:pStyle w:val="Heading3"/>
      </w:pPr>
      <w:r>
        <w:lastRenderedPageBreak/>
        <w:t>5.3. Deficit irrigation and stress-timed allocation</w:t>
      </w:r>
    </w:p>
    <w:p w:rsidR="00B932F3" w:rsidRDefault="00B932F3" w:rsidP="00B932F3">
      <w:pPr>
        <w:pStyle w:val="NormalWeb"/>
      </w:pPr>
      <w:r>
        <w:t xml:space="preserve">Deficit irrigation is a core WUE strategy in water-limited regions because it aims to </w:t>
      </w:r>
      <w:proofErr w:type="spellStart"/>
      <w:r>
        <w:t>maximise</w:t>
      </w:r>
      <w:proofErr w:type="spellEnd"/>
      <w:r>
        <w:t xml:space="preserve"> production per unit of water consumed or applied, rather than </w:t>
      </w:r>
      <w:proofErr w:type="spellStart"/>
      <w:r>
        <w:t>maximising</w:t>
      </w:r>
      <w:proofErr w:type="spellEnd"/>
      <w:r>
        <w:t xml:space="preserve"> yield per unit land area. A foundational synthesis highlights that deficit irrigation can be effective for reducing agricultural water use, but that the deficit should often be relatively modest and carefully timed to avoid severe yield penalties, especially during sensitive phenological stages (</w:t>
      </w:r>
      <w:proofErr w:type="spellStart"/>
      <w:r>
        <w:t>Fereres</w:t>
      </w:r>
      <w:proofErr w:type="spellEnd"/>
      <w:r>
        <w:t xml:space="preserve"> &amp; Soriano, 2007). In practice, this implies that deficit irrigation is most successful when it is stress-timed: maintaining adequate water during critical periods (often flowering and early grain filling in cereals) while allowing mild deficits at less sensitive stages.</w:t>
      </w:r>
    </w:p>
    <w:p w:rsidR="00B932F3" w:rsidRDefault="00B932F3" w:rsidP="00B932F3">
      <w:pPr>
        <w:pStyle w:val="NormalWeb"/>
      </w:pPr>
      <w:r>
        <w:t>A global meta-analysis in wheat supports this “win–win” possibility, showing that deficit irrigation can improve or maintain yield while raising WUE under many conditions, but with strong dependence on background precipitation, irrigation method, and local context (Yu et al., 2020). Under extreme weather, stress-timed deficit irrigation must also be designed to respond to heat forecasts and drought onset, because the same irrigation deficit can have very different yield effects depending on whether a heatwave coincides with flowering.</w:t>
      </w:r>
    </w:p>
    <w:p w:rsidR="00B932F3" w:rsidRDefault="00B932F3" w:rsidP="00B932F3">
      <w:pPr>
        <w:pStyle w:val="Heading3"/>
      </w:pPr>
      <w:r>
        <w:t xml:space="preserve">5.4. Partial root-zone drying: leveraging </w:t>
      </w:r>
      <w:proofErr w:type="spellStart"/>
      <w:r>
        <w:t>signalling</w:t>
      </w:r>
      <w:proofErr w:type="spellEnd"/>
      <w:r>
        <w:t xml:space="preserve"> to save water</w:t>
      </w:r>
    </w:p>
    <w:p w:rsidR="00B932F3" w:rsidRDefault="00B932F3" w:rsidP="00B932F3">
      <w:pPr>
        <w:pStyle w:val="NormalWeb"/>
      </w:pPr>
      <w:r>
        <w:t xml:space="preserve">Partial root-zone drying (PRD) is an advanced deficit-irrigation technique in which one part of the root zone is kept wetter while another dries, and the wet and dry zones are alternated. The approach aims to maintain water uptake from the wet zone while using drying-induced </w:t>
      </w:r>
      <w:proofErr w:type="spellStart"/>
      <w:r>
        <w:t>signalling</w:t>
      </w:r>
      <w:proofErr w:type="spellEnd"/>
      <w:r>
        <w:t xml:space="preserve"> to reduce stomatal conductance and thereby reduce water loss. A meta-analysis comparing full irrigation, deficit irrigation, and PRD indicates that PRD can save water with limited yield penalties in some settings, but that yield outcomes are often similar to conventional deficit irrigation, suggesting that feasibility and management capacity are decisive factors in practice (</w:t>
      </w:r>
      <w:proofErr w:type="spellStart"/>
      <w:r>
        <w:t>Adu</w:t>
      </w:r>
      <w:proofErr w:type="spellEnd"/>
      <w:r>
        <w:t xml:space="preserve"> et al., 2018). A more recent review </w:t>
      </w:r>
      <w:proofErr w:type="spellStart"/>
      <w:r>
        <w:t>emphasises</w:t>
      </w:r>
      <w:proofErr w:type="spellEnd"/>
      <w:r>
        <w:t xml:space="preserve"> both potential benefits and implementation challenges, including the need for careful control to avoid excessive stress and the importance of context in determining outcomes (</w:t>
      </w:r>
      <w:proofErr w:type="spellStart"/>
      <w:r>
        <w:t>Slamini</w:t>
      </w:r>
      <w:proofErr w:type="spellEnd"/>
      <w:r>
        <w:t xml:space="preserve"> et al., 2022).</w:t>
      </w:r>
    </w:p>
    <w:p w:rsidR="00B932F3" w:rsidRDefault="00B932F3" w:rsidP="00B932F3">
      <w:pPr>
        <w:pStyle w:val="NormalWeb"/>
      </w:pPr>
      <w:r>
        <w:t>For CSA, PRD is best treated as a targeted option suited to systems with high irrigation control and strong advisory support. Where irrigation infrastructure or management capacity is limited, simpler deficit strategies may deliver comparable WUE gains with lower operational risk (</w:t>
      </w:r>
      <w:proofErr w:type="spellStart"/>
      <w:r>
        <w:t>Adu</w:t>
      </w:r>
      <w:proofErr w:type="spellEnd"/>
      <w:r>
        <w:t xml:space="preserve"> et al., 2018; </w:t>
      </w:r>
      <w:proofErr w:type="spellStart"/>
      <w:r>
        <w:t>Slamini</w:t>
      </w:r>
      <w:proofErr w:type="spellEnd"/>
      <w:r>
        <w:t xml:space="preserve"> et al., 2022).</w:t>
      </w:r>
    </w:p>
    <w:p w:rsidR="00B932F3" w:rsidRDefault="00B932F3" w:rsidP="00B932F3">
      <w:pPr>
        <w:pStyle w:val="Heading3"/>
      </w:pPr>
      <w:r>
        <w:t>5.5. Alternate wetting and drying in rice: balancing water savings and yield security</w:t>
      </w:r>
    </w:p>
    <w:p w:rsidR="00B932F3" w:rsidRDefault="00B932F3" w:rsidP="00B932F3">
      <w:pPr>
        <w:pStyle w:val="NormalWeb"/>
      </w:pPr>
      <w:r>
        <w:t>Rice systems offer major WUE opportunities because traditional continuous flooding is water intensive. Alternate wetting and drying (AWD) reduces water inputs by introducing unsaturated periods during the season. A meta-analysis indicates that mild AWD can reduce water use substantially while maintaining yields in many conditions, whereas more severe drying increases water savings but raises the risk of yield loss (</w:t>
      </w:r>
      <w:proofErr w:type="spellStart"/>
      <w:r>
        <w:t>Carrijo</w:t>
      </w:r>
      <w:proofErr w:type="spellEnd"/>
      <w:r>
        <w:t xml:space="preserve"> et al., 2017). This threshold </w:t>
      </w:r>
      <w:proofErr w:type="spellStart"/>
      <w:r>
        <w:t>behaviour</w:t>
      </w:r>
      <w:proofErr w:type="spellEnd"/>
      <w:r>
        <w:t xml:space="preserve"> is particularly important under extremes. Heatwaves can intensify stress if soils dry too far, while extreme rainfall can disrupt planned drying cycles. Consequently, </w:t>
      </w:r>
      <w:r>
        <w:lastRenderedPageBreak/>
        <w:t>AWD implementation for CSA should be adaptive, guided by soil water thresholds and seasonal risk rather than fixed calendars (</w:t>
      </w:r>
      <w:proofErr w:type="spellStart"/>
      <w:r>
        <w:t>Carrijo</w:t>
      </w:r>
      <w:proofErr w:type="spellEnd"/>
      <w:r>
        <w:t xml:space="preserve"> et al., 2017).</w:t>
      </w:r>
    </w:p>
    <w:p w:rsidR="00B932F3" w:rsidRDefault="00B932F3" w:rsidP="00B932F3">
      <w:pPr>
        <w:pStyle w:val="Heading3"/>
      </w:pPr>
      <w:r>
        <w:t>5.6. Irrigation as thermal risk management: implications for WUE under heat extremes</w:t>
      </w:r>
    </w:p>
    <w:p w:rsidR="00B932F3" w:rsidRDefault="00B932F3" w:rsidP="00B932F3">
      <w:pPr>
        <w:pStyle w:val="NormalWeb"/>
      </w:pPr>
      <w:r>
        <w:t>Because heat and drought often co-occur, irrigation can protect yield through two linked mechanisms: reducing water stress and cooling the canopy. Evidence shows that heat stress impacts for irrigated agriculture can be overestimated if based on air temperature without accounting for irrigation-driven cooling, and that canopy temperature provides a more accurate stress basis (Siebert et al., 2017). At regional scales, irrigation expansion has been shown to alleviate warming of hot extremes, which can reduce the frequency and intensity of damaging heat exposure for crops (</w:t>
      </w:r>
      <w:proofErr w:type="spellStart"/>
      <w:r>
        <w:t>Thiery</w:t>
      </w:r>
      <w:proofErr w:type="spellEnd"/>
      <w:r>
        <w:t xml:space="preserve"> et al., 2020). Historical analysis in India indicates that irrigation has contributed to higher wheat yields and reduced sensitivity to heat over recent decades, though with limits to how much further irrigation can offset warming impacts (Zaveri &amp; Lobell, 2019).</w:t>
      </w:r>
    </w:p>
    <w:p w:rsidR="00B932F3" w:rsidRDefault="00B932F3" w:rsidP="00B932F3">
      <w:pPr>
        <w:pStyle w:val="NormalWeb"/>
      </w:pPr>
      <w:r>
        <w:t>These findings reshape the WUE conversation. Water-saving strategies must be evaluated against the possibility that reduced irrigation could increase canopy temperature during heatwaves, potentially causing yield losses that outweigh water savings. CSA therefore requires decision rules that explicitly weigh water conservation against heat-risk buffering, particularly during critical reproductive stages.</w:t>
      </w:r>
    </w:p>
    <w:p w:rsidR="00B932F3" w:rsidRDefault="00B932F3" w:rsidP="00B932F3"/>
    <w:p w:rsidR="006440C8" w:rsidRPr="006440C8" w:rsidRDefault="006440C8" w:rsidP="006440C8">
      <w:pPr>
        <w:spacing w:before="100" w:beforeAutospacing="1" w:after="100" w:afterAutospacing="1" w:line="240" w:lineRule="auto"/>
        <w:ind w:left="0" w:right="0" w:firstLine="0"/>
        <w:jc w:val="left"/>
        <w:outlineLvl w:val="1"/>
        <w:rPr>
          <w:b/>
          <w:bCs/>
          <w:color w:val="auto"/>
          <w:kern w:val="0"/>
          <w:sz w:val="36"/>
          <w:szCs w:val="36"/>
          <w:lang w:val="en-US" w:eastAsia="en-US"/>
        </w:rPr>
      </w:pPr>
      <w:r w:rsidRPr="006440C8">
        <w:rPr>
          <w:b/>
          <w:bCs/>
          <w:color w:val="auto"/>
          <w:kern w:val="0"/>
          <w:sz w:val="36"/>
          <w:szCs w:val="36"/>
          <w:lang w:val="en-US" w:eastAsia="en-US"/>
        </w:rPr>
        <w:t>6. Precision water management and digital decision support</w:t>
      </w:r>
    </w:p>
    <w:p w:rsidR="006440C8" w:rsidRPr="006440C8" w:rsidRDefault="006440C8" w:rsidP="006440C8">
      <w:pPr>
        <w:spacing w:before="100" w:beforeAutospacing="1" w:after="100" w:afterAutospacing="1" w:line="240" w:lineRule="auto"/>
        <w:ind w:left="0" w:right="0" w:firstLine="0"/>
        <w:jc w:val="left"/>
        <w:outlineLvl w:val="2"/>
        <w:rPr>
          <w:b/>
          <w:bCs/>
          <w:color w:val="auto"/>
          <w:kern w:val="0"/>
          <w:sz w:val="27"/>
          <w:szCs w:val="27"/>
          <w:lang w:val="en-US" w:eastAsia="en-US"/>
        </w:rPr>
      </w:pPr>
      <w:r w:rsidRPr="006440C8">
        <w:rPr>
          <w:b/>
          <w:bCs/>
          <w:color w:val="auto"/>
          <w:kern w:val="0"/>
          <w:sz w:val="27"/>
          <w:szCs w:val="27"/>
          <w:lang w:val="en-US" w:eastAsia="en-US"/>
        </w:rPr>
        <w:t>6.1. Digital water management as an enabling layer for adaptive WUE</w:t>
      </w:r>
    </w:p>
    <w:p w:rsidR="006440C8" w:rsidRPr="006440C8" w:rsidRDefault="006440C8" w:rsidP="006440C8">
      <w:pPr>
        <w:spacing w:before="100" w:beforeAutospacing="1" w:after="100" w:afterAutospacing="1" w:line="240" w:lineRule="auto"/>
        <w:ind w:left="0" w:right="0" w:firstLine="0"/>
        <w:jc w:val="left"/>
        <w:rPr>
          <w:color w:val="auto"/>
          <w:kern w:val="0"/>
          <w:lang w:val="en-US" w:eastAsia="en-US"/>
        </w:rPr>
      </w:pPr>
      <w:r w:rsidRPr="006440C8">
        <w:rPr>
          <w:color w:val="auto"/>
          <w:kern w:val="0"/>
          <w:lang w:val="en-US" w:eastAsia="en-US"/>
        </w:rPr>
        <w:t>Precision water management is progressively shifting irrigation and broader on-farm water decisions away from fixed calendars and towards adaptive, data-supported choices that respond to weather, crop stage, and soil conditions. In climate-smart agriculture, this shift represents a practical response to rising uncertainty: the timing of heat spikes, dry spells, and disruptive rainfall events can change rapidly within a season, and the costs of delayed action are often borne in lost yield and wasted water. Digital tools can shorten the time between emerging risk and management response, which is central to water-use efficiency (WUE) because substantial inefficiencies arise when stress is detected late or when irrigation is mis-timed relative to crop sensitivity.</w:t>
      </w:r>
    </w:p>
    <w:p w:rsidR="006440C8" w:rsidRPr="006440C8" w:rsidRDefault="006440C8" w:rsidP="006440C8">
      <w:pPr>
        <w:spacing w:before="100" w:beforeAutospacing="1" w:after="100" w:afterAutospacing="1" w:line="240" w:lineRule="auto"/>
        <w:ind w:left="0" w:right="0" w:firstLine="0"/>
        <w:jc w:val="left"/>
        <w:rPr>
          <w:color w:val="auto"/>
          <w:kern w:val="0"/>
          <w:lang w:val="en-US" w:eastAsia="en-US"/>
        </w:rPr>
      </w:pPr>
      <w:r w:rsidRPr="006440C8">
        <w:rPr>
          <w:color w:val="auto"/>
          <w:kern w:val="0"/>
          <w:lang w:val="en-US" w:eastAsia="en-US"/>
        </w:rPr>
        <w:t xml:space="preserve">Recent synthesis work </w:t>
      </w:r>
      <w:proofErr w:type="spellStart"/>
      <w:r w:rsidRPr="006440C8">
        <w:rPr>
          <w:color w:val="auto"/>
          <w:kern w:val="0"/>
          <w:lang w:val="en-US" w:eastAsia="en-US"/>
        </w:rPr>
        <w:t>emphasises</w:t>
      </w:r>
      <w:proofErr w:type="spellEnd"/>
      <w:r w:rsidRPr="006440C8">
        <w:rPr>
          <w:color w:val="auto"/>
          <w:kern w:val="0"/>
          <w:lang w:val="en-US" w:eastAsia="en-US"/>
        </w:rPr>
        <w:t xml:space="preserve"> that digital technologies—especially remote sensing, sensor networks, and artificial intelligence (AI)—are increasingly central to agricultural water management, while also documenting persistent barriers such as up-front cost, fragmented data streams, limited local capacity to interpret outputs, and uneven infrastructure for connectivity and maintenance (Parra-López et al., 2025). These constraints matter because WUE </w:t>
      </w:r>
      <w:proofErr w:type="spellStart"/>
      <w:r w:rsidRPr="006440C8">
        <w:rPr>
          <w:color w:val="auto"/>
          <w:kern w:val="0"/>
          <w:lang w:val="en-US" w:eastAsia="en-US"/>
        </w:rPr>
        <w:t>optimisation</w:t>
      </w:r>
      <w:proofErr w:type="spellEnd"/>
      <w:r w:rsidRPr="006440C8">
        <w:rPr>
          <w:color w:val="auto"/>
          <w:kern w:val="0"/>
          <w:lang w:val="en-US" w:eastAsia="en-US"/>
        </w:rPr>
        <w:t xml:space="preserve"> depends on reliable decision cycles, not occasional measurements, and because extreme weather can expose the weaknesses of poorly maintained or poorly integrated systems. In practice, the value of digital decision support is shaped as much by </w:t>
      </w:r>
      <w:r w:rsidRPr="006440C8">
        <w:rPr>
          <w:color w:val="auto"/>
          <w:kern w:val="0"/>
          <w:lang w:val="en-US" w:eastAsia="en-US"/>
        </w:rPr>
        <w:lastRenderedPageBreak/>
        <w:t>usability and implementation quality as by algorithmic sophistication. Tools that fail to translate information into clear actions—how much water, where, and when—can increase complexity without improving WUE.</w:t>
      </w:r>
    </w:p>
    <w:p w:rsidR="006440C8" w:rsidRPr="006440C8" w:rsidRDefault="006440C8" w:rsidP="006440C8">
      <w:pPr>
        <w:spacing w:before="100" w:beforeAutospacing="1" w:after="100" w:afterAutospacing="1" w:line="240" w:lineRule="auto"/>
        <w:ind w:left="0" w:right="0" w:firstLine="0"/>
        <w:jc w:val="left"/>
        <w:rPr>
          <w:color w:val="auto"/>
          <w:kern w:val="0"/>
          <w:lang w:val="en-US" w:eastAsia="en-US"/>
        </w:rPr>
      </w:pPr>
      <w:r w:rsidRPr="006440C8">
        <w:rPr>
          <w:color w:val="auto"/>
          <w:kern w:val="0"/>
          <w:lang w:val="en-US" w:eastAsia="en-US"/>
        </w:rPr>
        <w:t xml:space="preserve">Field-level decision support is increasingly </w:t>
      </w:r>
      <w:proofErr w:type="spellStart"/>
      <w:r w:rsidRPr="006440C8">
        <w:rPr>
          <w:color w:val="auto"/>
          <w:kern w:val="0"/>
          <w:lang w:val="en-US" w:eastAsia="en-US"/>
        </w:rPr>
        <w:t>operationalised</w:t>
      </w:r>
      <w:proofErr w:type="spellEnd"/>
      <w:r w:rsidRPr="006440C8">
        <w:rPr>
          <w:color w:val="auto"/>
          <w:kern w:val="0"/>
          <w:lang w:val="en-US" w:eastAsia="en-US"/>
        </w:rPr>
        <w:t xml:space="preserve"> through Internet-of-Things (IoT) architectures that integrate low-cost sensors and wireless networks to automate irrigation triggers and reduce </w:t>
      </w:r>
      <w:proofErr w:type="spellStart"/>
      <w:r w:rsidRPr="006440C8">
        <w:rPr>
          <w:color w:val="auto"/>
          <w:kern w:val="0"/>
          <w:lang w:val="en-US" w:eastAsia="en-US"/>
        </w:rPr>
        <w:t>labour</w:t>
      </w:r>
      <w:proofErr w:type="spellEnd"/>
      <w:r w:rsidRPr="006440C8">
        <w:rPr>
          <w:color w:val="auto"/>
          <w:kern w:val="0"/>
          <w:lang w:val="en-US" w:eastAsia="en-US"/>
        </w:rPr>
        <w:t xml:space="preserve"> constraints in irrigation scheduling (Kumar et al., 2020). This development is important for CSA because </w:t>
      </w:r>
      <w:proofErr w:type="spellStart"/>
      <w:r w:rsidRPr="006440C8">
        <w:rPr>
          <w:color w:val="auto"/>
          <w:kern w:val="0"/>
          <w:lang w:val="en-US" w:eastAsia="en-US"/>
        </w:rPr>
        <w:t>labour</w:t>
      </w:r>
      <w:proofErr w:type="spellEnd"/>
      <w:r w:rsidRPr="006440C8">
        <w:rPr>
          <w:color w:val="auto"/>
          <w:kern w:val="0"/>
          <w:lang w:val="en-US" w:eastAsia="en-US"/>
        </w:rPr>
        <w:t xml:space="preserve"> availability, timing constraints, and operational delays can be decisive during short weather windows, particularly when a heat event coincides with a sensitive phenological stage. “Precision” should therefore be understood as relevance and timeliness rather than fine technical resolution for its own sake: under extremes, the most valuable output may be an early warning that the crop is approaching a stress threshold, enabling scarce water to be </w:t>
      </w:r>
      <w:proofErr w:type="spellStart"/>
      <w:r w:rsidRPr="006440C8">
        <w:rPr>
          <w:color w:val="auto"/>
          <w:kern w:val="0"/>
          <w:lang w:val="en-US" w:eastAsia="en-US"/>
        </w:rPr>
        <w:t>prioritised</w:t>
      </w:r>
      <w:proofErr w:type="spellEnd"/>
      <w:r w:rsidRPr="006440C8">
        <w:rPr>
          <w:color w:val="auto"/>
          <w:kern w:val="0"/>
          <w:lang w:val="en-US" w:eastAsia="en-US"/>
        </w:rPr>
        <w:t xml:space="preserve"> before damage becomes irreversible.</w:t>
      </w:r>
    </w:p>
    <w:p w:rsidR="006440C8" w:rsidRPr="006440C8" w:rsidRDefault="006440C8" w:rsidP="006440C8">
      <w:pPr>
        <w:spacing w:before="100" w:beforeAutospacing="1" w:after="100" w:afterAutospacing="1" w:line="240" w:lineRule="auto"/>
        <w:ind w:left="0" w:right="0" w:firstLine="0"/>
        <w:jc w:val="left"/>
        <w:outlineLvl w:val="2"/>
        <w:rPr>
          <w:b/>
          <w:bCs/>
          <w:color w:val="auto"/>
          <w:kern w:val="0"/>
          <w:sz w:val="27"/>
          <w:szCs w:val="27"/>
          <w:lang w:val="en-US" w:eastAsia="en-US"/>
        </w:rPr>
      </w:pPr>
      <w:r w:rsidRPr="006440C8">
        <w:rPr>
          <w:b/>
          <w:bCs/>
          <w:color w:val="auto"/>
          <w:kern w:val="0"/>
          <w:sz w:val="27"/>
          <w:szCs w:val="27"/>
          <w:lang w:val="en-US" w:eastAsia="en-US"/>
        </w:rPr>
        <w:t>6.2. Evapotranspiration monitoring: remote sensing and AI for water accounting and targeting</w:t>
      </w:r>
    </w:p>
    <w:p w:rsidR="006440C8" w:rsidRPr="006440C8" w:rsidRDefault="006440C8" w:rsidP="006440C8">
      <w:pPr>
        <w:spacing w:before="100" w:beforeAutospacing="1" w:after="100" w:afterAutospacing="1" w:line="240" w:lineRule="auto"/>
        <w:ind w:left="0" w:right="0" w:firstLine="0"/>
        <w:jc w:val="left"/>
        <w:rPr>
          <w:color w:val="auto"/>
          <w:kern w:val="0"/>
          <w:lang w:val="en-US" w:eastAsia="en-US"/>
        </w:rPr>
      </w:pPr>
      <w:r w:rsidRPr="006440C8">
        <w:rPr>
          <w:color w:val="auto"/>
          <w:kern w:val="0"/>
          <w:lang w:val="en-US" w:eastAsia="en-US"/>
        </w:rPr>
        <w:t>Evapotranspiration (ET) is one of the most informative variables for linking water consumption to crop performance because it captures the combined water loss from transpiration and soil evaporation. ET monitoring supports both WUE diagnosis (is water being used productively?) and operational decisions (where is stress emerging, and how should irrigation be targeted?). Advances in remote sensing have expanded the feasibility of estimating ET across large areas and over time, and a recent review of remote sensing and AI approaches highlights rapid progress in satellite data, preprocessing pipelines, and machine-learning workflows that can scale ET estimation (Fong et al., 2025). At the same time, it also notes enduring challenges: accuracy is not uniform across landscapes and seasons, and uncertainty increases where cloud cover, heterogeneous land cover, or limited ground observations constrain calibration and validation (Fong et al., 2025).</w:t>
      </w:r>
    </w:p>
    <w:p w:rsidR="006440C8" w:rsidRPr="006440C8" w:rsidRDefault="006440C8" w:rsidP="006440C8">
      <w:pPr>
        <w:spacing w:before="100" w:beforeAutospacing="1" w:after="100" w:afterAutospacing="1" w:line="240" w:lineRule="auto"/>
        <w:ind w:left="0" w:right="0" w:firstLine="0"/>
        <w:jc w:val="left"/>
        <w:rPr>
          <w:color w:val="auto"/>
          <w:kern w:val="0"/>
          <w:lang w:val="en-US" w:eastAsia="en-US"/>
        </w:rPr>
      </w:pPr>
      <w:r w:rsidRPr="006440C8">
        <w:rPr>
          <w:color w:val="auto"/>
          <w:kern w:val="0"/>
          <w:lang w:val="en-US" w:eastAsia="en-US"/>
        </w:rPr>
        <w:t>From a WUE perspective, ET products are useful in two complementary ways. First, they can reveal spatial heterogeneity in water use and crop stress within and between fields, which supports targeted water allocation when supplies are limited. Secondly, they support water accounting by helping distinguish applied water from consumptive use, which is crucial for evaluating whether a “water-saving” intervention is genuinely reducing consumption or merely shifting losses among evaporation, runoff, and drainage. In extreme seasons, this distinction becomes especially important because reactive irrigation can increase applied water without protecting yield if it is mistimed or if physiological damage has already occurred.</w:t>
      </w:r>
    </w:p>
    <w:p w:rsidR="006440C8" w:rsidRPr="006440C8" w:rsidRDefault="006440C8" w:rsidP="006440C8">
      <w:pPr>
        <w:spacing w:before="100" w:beforeAutospacing="1" w:after="100" w:afterAutospacing="1" w:line="240" w:lineRule="auto"/>
        <w:ind w:left="0" w:right="0" w:firstLine="0"/>
        <w:jc w:val="left"/>
        <w:outlineLvl w:val="2"/>
        <w:rPr>
          <w:b/>
          <w:bCs/>
          <w:color w:val="auto"/>
          <w:kern w:val="0"/>
          <w:sz w:val="27"/>
          <w:szCs w:val="27"/>
          <w:lang w:val="en-US" w:eastAsia="en-US"/>
        </w:rPr>
      </w:pPr>
      <w:r w:rsidRPr="006440C8">
        <w:rPr>
          <w:b/>
          <w:bCs/>
          <w:color w:val="auto"/>
          <w:kern w:val="0"/>
          <w:sz w:val="27"/>
          <w:szCs w:val="27"/>
          <w:lang w:val="en-US" w:eastAsia="en-US"/>
        </w:rPr>
        <w:t>6.3. Decision rules and stress timing: linking analytics to water-saving strategies</w:t>
      </w:r>
    </w:p>
    <w:p w:rsidR="006440C8" w:rsidRPr="006440C8" w:rsidRDefault="006440C8" w:rsidP="006440C8">
      <w:pPr>
        <w:spacing w:before="100" w:beforeAutospacing="1" w:after="100" w:afterAutospacing="1" w:line="240" w:lineRule="auto"/>
        <w:ind w:left="0" w:right="0" w:firstLine="0"/>
        <w:jc w:val="left"/>
        <w:rPr>
          <w:color w:val="auto"/>
          <w:kern w:val="0"/>
          <w:lang w:val="en-US" w:eastAsia="en-US"/>
        </w:rPr>
      </w:pPr>
      <w:r w:rsidRPr="006440C8">
        <w:rPr>
          <w:color w:val="auto"/>
          <w:kern w:val="0"/>
          <w:lang w:val="en-US" w:eastAsia="en-US"/>
        </w:rPr>
        <w:t>Digital decision support creates practical value when it is anchored to agronomic decision rules reflecting crop sensitivity and WUE objectives. In rice systems, alternate wetting and drying (AWD) exemplifies this integration: mild AWD can save water while maintaining yields across many contexts, whereas severe drying increases water savings but raises the risk of yield penalties (</w:t>
      </w:r>
      <w:proofErr w:type="spellStart"/>
      <w:r w:rsidRPr="006440C8">
        <w:rPr>
          <w:color w:val="auto"/>
          <w:kern w:val="0"/>
          <w:lang w:val="en-US" w:eastAsia="en-US"/>
        </w:rPr>
        <w:t>Carrijo</w:t>
      </w:r>
      <w:proofErr w:type="spellEnd"/>
      <w:r w:rsidRPr="006440C8">
        <w:rPr>
          <w:color w:val="auto"/>
          <w:kern w:val="0"/>
          <w:lang w:val="en-US" w:eastAsia="en-US"/>
        </w:rPr>
        <w:t xml:space="preserve"> et al., 2017). Because extreme rainfall and heat can disrupt intended wet–dry cycles, digital monitoring—ranging from simple field thresholds to sensor-</w:t>
      </w:r>
      <w:r w:rsidRPr="006440C8">
        <w:rPr>
          <w:color w:val="auto"/>
          <w:kern w:val="0"/>
          <w:lang w:val="en-US" w:eastAsia="en-US"/>
        </w:rPr>
        <w:lastRenderedPageBreak/>
        <w:t>based tracking—helps keep AWD within safer bounds and enables re-wetting before stress crosses yield-damaging thresholds (</w:t>
      </w:r>
      <w:proofErr w:type="spellStart"/>
      <w:r w:rsidRPr="006440C8">
        <w:rPr>
          <w:color w:val="auto"/>
          <w:kern w:val="0"/>
          <w:lang w:val="en-US" w:eastAsia="en-US"/>
        </w:rPr>
        <w:t>Carrijo</w:t>
      </w:r>
      <w:proofErr w:type="spellEnd"/>
      <w:r w:rsidRPr="006440C8">
        <w:rPr>
          <w:color w:val="auto"/>
          <w:kern w:val="0"/>
          <w:lang w:val="en-US" w:eastAsia="en-US"/>
        </w:rPr>
        <w:t xml:space="preserve"> et al., 2017). In this sense, digital support is not an optional add-on; it is a mechanism that makes AWD adaptive rather than rigid.</w:t>
      </w:r>
    </w:p>
    <w:p w:rsidR="006440C8" w:rsidRPr="006440C8" w:rsidRDefault="006440C8" w:rsidP="006440C8">
      <w:pPr>
        <w:spacing w:before="100" w:beforeAutospacing="1" w:after="100" w:afterAutospacing="1" w:line="240" w:lineRule="auto"/>
        <w:ind w:left="0" w:right="0" w:firstLine="0"/>
        <w:jc w:val="left"/>
        <w:rPr>
          <w:color w:val="auto"/>
          <w:kern w:val="0"/>
          <w:lang w:val="en-US" w:eastAsia="en-US"/>
        </w:rPr>
      </w:pPr>
      <w:r w:rsidRPr="006440C8">
        <w:rPr>
          <w:color w:val="auto"/>
          <w:kern w:val="0"/>
          <w:lang w:val="en-US" w:eastAsia="en-US"/>
        </w:rPr>
        <w:t xml:space="preserve">Deficit irrigation offers a parallel illustration outside rice. The core principle is to </w:t>
      </w:r>
      <w:proofErr w:type="spellStart"/>
      <w:r w:rsidRPr="006440C8">
        <w:rPr>
          <w:color w:val="auto"/>
          <w:kern w:val="0"/>
          <w:lang w:val="en-US" w:eastAsia="en-US"/>
        </w:rPr>
        <w:t>maximise</w:t>
      </w:r>
      <w:proofErr w:type="spellEnd"/>
      <w:r w:rsidRPr="006440C8">
        <w:rPr>
          <w:color w:val="auto"/>
          <w:kern w:val="0"/>
          <w:lang w:val="en-US" w:eastAsia="en-US"/>
        </w:rPr>
        <w:t xml:space="preserve"> production per unit of water consumed or applied by allowing controlled deficits while protecting highly sensitive stages, </w:t>
      </w:r>
      <w:proofErr w:type="spellStart"/>
      <w:r w:rsidRPr="006440C8">
        <w:rPr>
          <w:color w:val="auto"/>
          <w:kern w:val="0"/>
          <w:lang w:val="en-US" w:eastAsia="en-US"/>
        </w:rPr>
        <w:t>recognising</w:t>
      </w:r>
      <w:proofErr w:type="spellEnd"/>
      <w:r w:rsidRPr="006440C8">
        <w:rPr>
          <w:color w:val="auto"/>
          <w:kern w:val="0"/>
          <w:lang w:val="en-US" w:eastAsia="en-US"/>
        </w:rPr>
        <w:t xml:space="preserve"> that yield penalties can become disproportionate once critical thresholds are exceeded (</w:t>
      </w:r>
      <w:proofErr w:type="spellStart"/>
      <w:r w:rsidRPr="006440C8">
        <w:rPr>
          <w:color w:val="auto"/>
          <w:kern w:val="0"/>
          <w:lang w:val="en-US" w:eastAsia="en-US"/>
        </w:rPr>
        <w:t>Fereres</w:t>
      </w:r>
      <w:proofErr w:type="spellEnd"/>
      <w:r w:rsidRPr="006440C8">
        <w:rPr>
          <w:color w:val="auto"/>
          <w:kern w:val="0"/>
          <w:lang w:val="en-US" w:eastAsia="en-US"/>
        </w:rPr>
        <w:t xml:space="preserve"> &amp; Soriano, 2007). Digital systems can </w:t>
      </w:r>
      <w:proofErr w:type="spellStart"/>
      <w:r w:rsidRPr="006440C8">
        <w:rPr>
          <w:color w:val="auto"/>
          <w:kern w:val="0"/>
          <w:lang w:val="en-US" w:eastAsia="en-US"/>
        </w:rPr>
        <w:t>operationalise</w:t>
      </w:r>
      <w:proofErr w:type="spellEnd"/>
      <w:r w:rsidRPr="006440C8">
        <w:rPr>
          <w:color w:val="auto"/>
          <w:kern w:val="0"/>
          <w:lang w:val="en-US" w:eastAsia="en-US"/>
        </w:rPr>
        <w:t xml:space="preserve"> this by combining crop stage awareness with short-range weather patterns and soil moisture trends to decide when a deficit remains acceptable and when it becomes risky. As climate variability increases, the principal challenge becomes identifying when “efficient deficit” turns into “yield-threatening deficit,” particularly if heat risk rises concurrently.</w:t>
      </w:r>
    </w:p>
    <w:p w:rsidR="006440C8" w:rsidRPr="006440C8" w:rsidRDefault="006440C8" w:rsidP="006440C8">
      <w:pPr>
        <w:spacing w:before="100" w:beforeAutospacing="1" w:after="100" w:afterAutospacing="1" w:line="240" w:lineRule="auto"/>
        <w:ind w:left="0" w:right="0" w:firstLine="0"/>
        <w:jc w:val="left"/>
        <w:rPr>
          <w:color w:val="auto"/>
          <w:kern w:val="0"/>
          <w:lang w:val="en-US" w:eastAsia="en-US"/>
        </w:rPr>
      </w:pPr>
      <w:r w:rsidRPr="006440C8">
        <w:rPr>
          <w:color w:val="auto"/>
          <w:kern w:val="0"/>
          <w:lang w:val="en-US" w:eastAsia="en-US"/>
        </w:rPr>
        <w:t>Evidence from smart-agriculture field application indicates that soil-moisture-sensor guidance can improve irrigation efficiency and support water savings relative to conventional approaches, reinforcing the case for sensor-anchored scheduling as a practical route to improved WUE (Adak, 2025). Importantly, this supports a pragmatic design logic for CSA: rather than relying exclusively on complex modelling, robust gains can be achieved when a small number of well-chosen measurements (such as soil moisture thresholds) are tightly coupled to clear irrigation actions.</w:t>
      </w:r>
    </w:p>
    <w:p w:rsidR="006440C8" w:rsidRPr="006440C8" w:rsidRDefault="006440C8" w:rsidP="006440C8">
      <w:pPr>
        <w:spacing w:before="100" w:beforeAutospacing="1" w:after="100" w:afterAutospacing="1" w:line="240" w:lineRule="auto"/>
        <w:ind w:left="0" w:right="0" w:firstLine="0"/>
        <w:jc w:val="left"/>
        <w:outlineLvl w:val="2"/>
        <w:rPr>
          <w:b/>
          <w:bCs/>
          <w:color w:val="auto"/>
          <w:kern w:val="0"/>
          <w:sz w:val="27"/>
          <w:szCs w:val="27"/>
          <w:lang w:val="en-US" w:eastAsia="en-US"/>
        </w:rPr>
      </w:pPr>
      <w:r w:rsidRPr="006440C8">
        <w:rPr>
          <w:b/>
          <w:bCs/>
          <w:color w:val="auto"/>
          <w:kern w:val="0"/>
          <w:sz w:val="27"/>
          <w:szCs w:val="27"/>
          <w:lang w:val="en-US" w:eastAsia="en-US"/>
        </w:rPr>
        <w:t>6.4. Adoption constraints, governance, and scalable impact pathways</w:t>
      </w:r>
    </w:p>
    <w:p w:rsidR="006440C8" w:rsidRPr="006440C8" w:rsidRDefault="006440C8" w:rsidP="006440C8">
      <w:pPr>
        <w:spacing w:before="100" w:beforeAutospacing="1" w:after="100" w:afterAutospacing="1" w:line="240" w:lineRule="auto"/>
        <w:ind w:left="0" w:right="0" w:firstLine="0"/>
        <w:jc w:val="left"/>
        <w:rPr>
          <w:color w:val="auto"/>
          <w:kern w:val="0"/>
          <w:lang w:val="en-US" w:eastAsia="en-US"/>
        </w:rPr>
      </w:pPr>
      <w:r w:rsidRPr="006440C8">
        <w:rPr>
          <w:color w:val="auto"/>
          <w:kern w:val="0"/>
          <w:lang w:val="en-US" w:eastAsia="en-US"/>
        </w:rPr>
        <w:t xml:space="preserve">Despite rapid technical development, precision water management faces constraints that strongly shape real-world outcomes. Cost, skills, infrastructure, and data challenges remain persistent barriers, and the benefits of remote sensing and AI are often </w:t>
      </w:r>
      <w:proofErr w:type="spellStart"/>
      <w:r w:rsidRPr="006440C8">
        <w:rPr>
          <w:color w:val="auto"/>
          <w:kern w:val="0"/>
          <w:lang w:val="en-US" w:eastAsia="en-US"/>
        </w:rPr>
        <w:t>realised</w:t>
      </w:r>
      <w:proofErr w:type="spellEnd"/>
      <w:r w:rsidRPr="006440C8">
        <w:rPr>
          <w:color w:val="auto"/>
          <w:kern w:val="0"/>
          <w:lang w:val="en-US" w:eastAsia="en-US"/>
        </w:rPr>
        <w:t xml:space="preserve"> only when tools are integrated into advisory services or farm workflows that translate analytics into irrigation actions (Parra-López et al., 2025). Trust and governance are also increasingly important: farmers and irrigation managers must understand how recommendations are generated, how uncertainty is handled, and what the limits of the system are, particularly under extremes when errors are costly.</w:t>
      </w:r>
    </w:p>
    <w:p w:rsidR="006440C8" w:rsidRPr="006440C8" w:rsidRDefault="006440C8" w:rsidP="006440C8">
      <w:pPr>
        <w:spacing w:before="100" w:beforeAutospacing="1" w:after="100" w:afterAutospacing="1" w:line="240" w:lineRule="auto"/>
        <w:ind w:left="0" w:right="0" w:firstLine="0"/>
        <w:jc w:val="left"/>
        <w:rPr>
          <w:color w:val="auto"/>
          <w:kern w:val="0"/>
          <w:lang w:val="en-US" w:eastAsia="en-US"/>
        </w:rPr>
      </w:pPr>
      <w:r w:rsidRPr="006440C8">
        <w:rPr>
          <w:color w:val="auto"/>
          <w:kern w:val="0"/>
          <w:lang w:val="en-US" w:eastAsia="en-US"/>
        </w:rPr>
        <w:t>A realistic scaling pathway for WUE-</w:t>
      </w:r>
      <w:proofErr w:type="spellStart"/>
      <w:r w:rsidRPr="006440C8">
        <w:rPr>
          <w:color w:val="auto"/>
          <w:kern w:val="0"/>
          <w:lang w:val="en-US" w:eastAsia="en-US"/>
        </w:rPr>
        <w:t>centred</w:t>
      </w:r>
      <w:proofErr w:type="spellEnd"/>
      <w:r w:rsidRPr="006440C8">
        <w:rPr>
          <w:color w:val="auto"/>
          <w:kern w:val="0"/>
          <w:lang w:val="en-US" w:eastAsia="en-US"/>
        </w:rPr>
        <w:t xml:space="preserve"> CSA is therefore layered. Threshold-based rules aligned with established water-saving strategies (for example, AWD and stress-timed deficit irrigation) provide a stable operational core (</w:t>
      </w:r>
      <w:proofErr w:type="spellStart"/>
      <w:r w:rsidRPr="006440C8">
        <w:rPr>
          <w:color w:val="auto"/>
          <w:kern w:val="0"/>
          <w:lang w:val="en-US" w:eastAsia="en-US"/>
        </w:rPr>
        <w:t>Carrijo</w:t>
      </w:r>
      <w:proofErr w:type="spellEnd"/>
      <w:r w:rsidRPr="006440C8">
        <w:rPr>
          <w:color w:val="auto"/>
          <w:kern w:val="0"/>
          <w:lang w:val="en-US" w:eastAsia="en-US"/>
        </w:rPr>
        <w:t xml:space="preserve"> et al., 2017; </w:t>
      </w:r>
      <w:proofErr w:type="spellStart"/>
      <w:r w:rsidRPr="006440C8">
        <w:rPr>
          <w:color w:val="auto"/>
          <w:kern w:val="0"/>
          <w:lang w:val="en-US" w:eastAsia="en-US"/>
        </w:rPr>
        <w:t>Fereres</w:t>
      </w:r>
      <w:proofErr w:type="spellEnd"/>
      <w:r w:rsidRPr="006440C8">
        <w:rPr>
          <w:color w:val="auto"/>
          <w:kern w:val="0"/>
          <w:lang w:val="en-US" w:eastAsia="en-US"/>
        </w:rPr>
        <w:t xml:space="preserve"> &amp; Soriano, 2007). Remote sensing and AI can then provide </w:t>
      </w:r>
      <w:proofErr w:type="spellStart"/>
      <w:r w:rsidRPr="006440C8">
        <w:rPr>
          <w:color w:val="auto"/>
          <w:kern w:val="0"/>
          <w:lang w:val="en-US" w:eastAsia="en-US"/>
        </w:rPr>
        <w:t>prioritisation</w:t>
      </w:r>
      <w:proofErr w:type="spellEnd"/>
      <w:r w:rsidRPr="006440C8">
        <w:rPr>
          <w:color w:val="auto"/>
          <w:kern w:val="0"/>
          <w:lang w:val="en-US" w:eastAsia="en-US"/>
        </w:rPr>
        <w:t>, verification, and situational awareness at broader scales, especially where water must be rationed spatially across fields or schemes (Fong et al., 2025). When combined with practical sensor systems and IoT architectures that reduce operational delays, this layered approach can enhance both efficiency and resilience without imposing unrealistic complexity on users (Adak, 2025; Kumar et al., 2020).</w:t>
      </w:r>
    </w:p>
    <w:p w:rsidR="00B932F3" w:rsidRDefault="00B932F3" w:rsidP="00B932F3"/>
    <w:p w:rsidR="0077140C" w:rsidRPr="0077140C" w:rsidRDefault="0077140C" w:rsidP="0077140C">
      <w:pPr>
        <w:spacing w:before="100" w:beforeAutospacing="1" w:after="100" w:afterAutospacing="1" w:line="240" w:lineRule="auto"/>
        <w:ind w:left="0" w:right="0" w:firstLine="0"/>
        <w:jc w:val="left"/>
        <w:outlineLvl w:val="1"/>
        <w:rPr>
          <w:b/>
          <w:bCs/>
          <w:color w:val="auto"/>
          <w:kern w:val="0"/>
          <w:sz w:val="36"/>
          <w:szCs w:val="36"/>
          <w:lang w:val="en-US" w:eastAsia="en-US"/>
        </w:rPr>
      </w:pPr>
      <w:r w:rsidRPr="0077140C">
        <w:rPr>
          <w:b/>
          <w:bCs/>
          <w:color w:val="auto"/>
          <w:kern w:val="0"/>
          <w:sz w:val="36"/>
          <w:szCs w:val="36"/>
          <w:lang w:val="en-US" w:eastAsia="en-US"/>
        </w:rPr>
        <w:t>7. Integration, trade-offs, and implementation pathways</w:t>
      </w:r>
    </w:p>
    <w:p w:rsidR="0077140C" w:rsidRPr="0077140C" w:rsidRDefault="0077140C" w:rsidP="0077140C">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140C">
        <w:rPr>
          <w:b/>
          <w:bCs/>
          <w:color w:val="auto"/>
          <w:kern w:val="0"/>
          <w:sz w:val="27"/>
          <w:szCs w:val="27"/>
          <w:lang w:val="en-US" w:eastAsia="en-US"/>
        </w:rPr>
        <w:t>7.1. Practice bundles for multi-hazard resilience</w:t>
      </w:r>
    </w:p>
    <w:p w:rsidR="0077140C" w:rsidRPr="0077140C" w:rsidRDefault="0077140C" w:rsidP="0077140C">
      <w:pPr>
        <w:spacing w:before="100" w:beforeAutospacing="1" w:after="100" w:afterAutospacing="1" w:line="240" w:lineRule="auto"/>
        <w:ind w:left="0" w:right="0" w:firstLine="0"/>
        <w:jc w:val="left"/>
        <w:rPr>
          <w:color w:val="auto"/>
          <w:kern w:val="0"/>
          <w:lang w:val="en-US" w:eastAsia="en-US"/>
        </w:rPr>
      </w:pPr>
      <w:r w:rsidRPr="0077140C">
        <w:rPr>
          <w:color w:val="auto"/>
          <w:kern w:val="0"/>
          <w:lang w:val="en-US" w:eastAsia="en-US"/>
        </w:rPr>
        <w:lastRenderedPageBreak/>
        <w:t>Because agricultural hazards increasingly co-occur, WUE-</w:t>
      </w:r>
      <w:proofErr w:type="spellStart"/>
      <w:r w:rsidRPr="0077140C">
        <w:rPr>
          <w:color w:val="auto"/>
          <w:kern w:val="0"/>
          <w:lang w:val="en-US" w:eastAsia="en-US"/>
        </w:rPr>
        <w:t>centred</w:t>
      </w:r>
      <w:proofErr w:type="spellEnd"/>
      <w:r w:rsidRPr="0077140C">
        <w:rPr>
          <w:color w:val="auto"/>
          <w:kern w:val="0"/>
          <w:lang w:val="en-US" w:eastAsia="en-US"/>
        </w:rPr>
        <w:t xml:space="preserve"> climate-smart agriculture should be designed around multi-hazard resilience rather than single-stress </w:t>
      </w:r>
      <w:proofErr w:type="spellStart"/>
      <w:r w:rsidRPr="0077140C">
        <w:rPr>
          <w:color w:val="auto"/>
          <w:kern w:val="0"/>
          <w:lang w:val="en-US" w:eastAsia="en-US"/>
        </w:rPr>
        <w:t>optimisation</w:t>
      </w:r>
      <w:proofErr w:type="spellEnd"/>
      <w:r w:rsidRPr="0077140C">
        <w:rPr>
          <w:color w:val="auto"/>
          <w:kern w:val="0"/>
          <w:lang w:val="en-US" w:eastAsia="en-US"/>
        </w:rPr>
        <w:t>. Evidence on compound heat–moisture extremes indicates that co-occurring hazards can generate yield impacts that are not well predicted by single-hazard logic, implying that interventions must protect crops under both water deficits and heat spikes, and also avoid vulnerability to moisture excess where rainfall extremes rise (</w:t>
      </w:r>
      <w:proofErr w:type="spellStart"/>
      <w:r w:rsidRPr="0077140C">
        <w:rPr>
          <w:color w:val="auto"/>
          <w:kern w:val="0"/>
          <w:lang w:val="en-US" w:eastAsia="en-US"/>
        </w:rPr>
        <w:t>Lesk</w:t>
      </w:r>
      <w:proofErr w:type="spellEnd"/>
      <w:r w:rsidRPr="0077140C">
        <w:rPr>
          <w:color w:val="auto"/>
          <w:kern w:val="0"/>
          <w:lang w:val="en-US" w:eastAsia="en-US"/>
        </w:rPr>
        <w:t xml:space="preserve"> et al., 2022). This framing shifts “best practice” away from static prescriptions and towards practice bundles that include explicit decision rules, thresholds, and contingency options for in-season surprises.</w:t>
      </w:r>
    </w:p>
    <w:p w:rsidR="0077140C" w:rsidRPr="0077140C" w:rsidRDefault="0077140C" w:rsidP="0077140C">
      <w:pPr>
        <w:spacing w:before="100" w:beforeAutospacing="1" w:after="100" w:afterAutospacing="1" w:line="240" w:lineRule="auto"/>
        <w:ind w:left="0" w:right="0" w:firstLine="0"/>
        <w:jc w:val="left"/>
        <w:rPr>
          <w:color w:val="auto"/>
          <w:kern w:val="0"/>
          <w:lang w:val="en-US" w:eastAsia="en-US"/>
        </w:rPr>
      </w:pPr>
      <w:r w:rsidRPr="0077140C">
        <w:rPr>
          <w:color w:val="auto"/>
          <w:kern w:val="0"/>
          <w:lang w:val="en-US" w:eastAsia="en-US"/>
        </w:rPr>
        <w:t>At field scale, bundling usually starts with soil-water capture and retention strategies that shift water partitioning towards productive transpiration. Residue return and soil cover can reduce unproductive evaporation and support more stable crop water status, with evidence from meta-analysis indicating improvements in yield and WUE on average, albeit moderated by climate and management context (Lu, 2020). Similarly, conservation-agriculture principles can improve infiltration and soil structure over time, but global synthesis shows that outcomes are context-dependent and that the full benefits are more likely when principles are combined rather than implemented as isolated components (</w:t>
      </w:r>
      <w:proofErr w:type="spellStart"/>
      <w:r w:rsidRPr="0077140C">
        <w:rPr>
          <w:color w:val="auto"/>
          <w:kern w:val="0"/>
          <w:lang w:val="en-US" w:eastAsia="en-US"/>
        </w:rPr>
        <w:t>Pittelkow</w:t>
      </w:r>
      <w:proofErr w:type="spellEnd"/>
      <w:r w:rsidRPr="0077140C">
        <w:rPr>
          <w:color w:val="auto"/>
          <w:kern w:val="0"/>
          <w:lang w:val="en-US" w:eastAsia="en-US"/>
        </w:rPr>
        <w:t xml:space="preserve"> et al., 2015). Under extreme weather, this context dependence matters: the same water-conserving practice can be beneficial under drought yet problematic under prolonged waterlogging risk, reinforcing the need for bundles that balance retention with drainage resilience.</w:t>
      </w:r>
    </w:p>
    <w:p w:rsidR="0077140C" w:rsidRPr="0077140C" w:rsidRDefault="0077140C" w:rsidP="0077140C">
      <w:pPr>
        <w:spacing w:before="100" w:beforeAutospacing="1" w:after="100" w:afterAutospacing="1" w:line="240" w:lineRule="auto"/>
        <w:ind w:left="0" w:right="0" w:firstLine="0"/>
        <w:jc w:val="left"/>
        <w:rPr>
          <w:color w:val="auto"/>
          <w:kern w:val="0"/>
          <w:lang w:val="en-US" w:eastAsia="en-US"/>
        </w:rPr>
      </w:pPr>
      <w:r w:rsidRPr="0077140C">
        <w:rPr>
          <w:color w:val="auto"/>
          <w:kern w:val="0"/>
          <w:lang w:val="en-US" w:eastAsia="en-US"/>
        </w:rPr>
        <w:t>Irrigation strategies form the second pillar of WUE-resilient bundles where water is available but constrained. Stress-timed deficit irrigation aims to raise water productivity by protecting sensitive stages while allowing controlled deficits when marginal yield returns are lower (</w:t>
      </w:r>
      <w:proofErr w:type="spellStart"/>
      <w:r w:rsidRPr="0077140C">
        <w:rPr>
          <w:color w:val="auto"/>
          <w:kern w:val="0"/>
          <w:lang w:val="en-US" w:eastAsia="en-US"/>
        </w:rPr>
        <w:t>Fereres</w:t>
      </w:r>
      <w:proofErr w:type="spellEnd"/>
      <w:r w:rsidRPr="0077140C">
        <w:rPr>
          <w:color w:val="auto"/>
          <w:kern w:val="0"/>
          <w:lang w:val="en-US" w:eastAsia="en-US"/>
        </w:rPr>
        <w:t xml:space="preserve"> &amp; Soriano, 2007). Global synthesis for wheat supports that deficit irrigation can improve or maintain yields while raising WUE in many contexts, but the direction and magnitude of benefits depend on precipitation regime, irrigation method, and soil properties (Yu et al., 2020). Partial root-zone drying (PRD) can also reduce water use by manipulating root </w:t>
      </w:r>
      <w:proofErr w:type="spellStart"/>
      <w:r w:rsidRPr="0077140C">
        <w:rPr>
          <w:color w:val="auto"/>
          <w:kern w:val="0"/>
          <w:lang w:val="en-US" w:eastAsia="en-US"/>
        </w:rPr>
        <w:t>signalling</w:t>
      </w:r>
      <w:proofErr w:type="spellEnd"/>
      <w:r w:rsidRPr="0077140C">
        <w:rPr>
          <w:color w:val="auto"/>
          <w:kern w:val="0"/>
          <w:lang w:val="en-US" w:eastAsia="en-US"/>
        </w:rPr>
        <w:t>, but evidence suggests that yield outcomes are often comparable to conventional deficit approaches, implying that feasibility, controllability, and management capacity are decisive for performance (</w:t>
      </w:r>
      <w:proofErr w:type="spellStart"/>
      <w:r w:rsidRPr="0077140C">
        <w:rPr>
          <w:color w:val="auto"/>
          <w:kern w:val="0"/>
          <w:lang w:val="en-US" w:eastAsia="en-US"/>
        </w:rPr>
        <w:t>Adu</w:t>
      </w:r>
      <w:proofErr w:type="spellEnd"/>
      <w:r w:rsidRPr="0077140C">
        <w:rPr>
          <w:color w:val="auto"/>
          <w:kern w:val="0"/>
          <w:lang w:val="en-US" w:eastAsia="en-US"/>
        </w:rPr>
        <w:t xml:space="preserve"> et al., 2018; </w:t>
      </w:r>
      <w:proofErr w:type="spellStart"/>
      <w:r w:rsidRPr="0077140C">
        <w:rPr>
          <w:color w:val="auto"/>
          <w:kern w:val="0"/>
          <w:lang w:val="en-US" w:eastAsia="en-US"/>
        </w:rPr>
        <w:t>Slamini</w:t>
      </w:r>
      <w:proofErr w:type="spellEnd"/>
      <w:r w:rsidRPr="0077140C">
        <w:rPr>
          <w:color w:val="auto"/>
          <w:kern w:val="0"/>
          <w:lang w:val="en-US" w:eastAsia="en-US"/>
        </w:rPr>
        <w:t xml:space="preserve"> et al., 2022). In rice systems, alternate wetting and drying (AWD) can deliver substantial water savings, but meta-analysis indicates that maintaining yields depends on keeping drying within mild thresholds; severe drying increases the risk of yield penalties (</w:t>
      </w:r>
      <w:proofErr w:type="spellStart"/>
      <w:r w:rsidRPr="0077140C">
        <w:rPr>
          <w:color w:val="auto"/>
          <w:kern w:val="0"/>
          <w:lang w:val="en-US" w:eastAsia="en-US"/>
        </w:rPr>
        <w:t>Carrijo</w:t>
      </w:r>
      <w:proofErr w:type="spellEnd"/>
      <w:r w:rsidRPr="0077140C">
        <w:rPr>
          <w:color w:val="auto"/>
          <w:kern w:val="0"/>
          <w:lang w:val="en-US" w:eastAsia="en-US"/>
        </w:rPr>
        <w:t xml:space="preserve"> et al., 2017). Across these strategies, multi-hazard resilience means designing irrigation rules that anticipate heatwaves and rainfall interruptions, not merely seasonal water shortage (</w:t>
      </w:r>
      <w:proofErr w:type="spellStart"/>
      <w:r w:rsidRPr="0077140C">
        <w:rPr>
          <w:color w:val="auto"/>
          <w:kern w:val="0"/>
          <w:lang w:val="en-US" w:eastAsia="en-US"/>
        </w:rPr>
        <w:t>Lesk</w:t>
      </w:r>
      <w:proofErr w:type="spellEnd"/>
      <w:r w:rsidRPr="0077140C">
        <w:rPr>
          <w:color w:val="auto"/>
          <w:kern w:val="0"/>
          <w:lang w:val="en-US" w:eastAsia="en-US"/>
        </w:rPr>
        <w:t xml:space="preserve"> et al., 2022).</w:t>
      </w:r>
    </w:p>
    <w:p w:rsidR="0077140C" w:rsidRPr="0077140C" w:rsidRDefault="0077140C" w:rsidP="0077140C">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140C">
        <w:rPr>
          <w:b/>
          <w:bCs/>
          <w:color w:val="auto"/>
          <w:kern w:val="0"/>
          <w:sz w:val="27"/>
          <w:szCs w:val="27"/>
          <w:lang w:val="en-US" w:eastAsia="en-US"/>
        </w:rPr>
        <w:t>7.2. Trade-offs across scales: farm gains versus basin outcomes</w:t>
      </w:r>
    </w:p>
    <w:p w:rsidR="0077140C" w:rsidRPr="0077140C" w:rsidRDefault="0077140C" w:rsidP="0077140C">
      <w:pPr>
        <w:spacing w:before="100" w:beforeAutospacing="1" w:after="100" w:afterAutospacing="1" w:line="240" w:lineRule="auto"/>
        <w:ind w:left="0" w:right="0" w:firstLine="0"/>
        <w:jc w:val="left"/>
        <w:rPr>
          <w:color w:val="auto"/>
          <w:kern w:val="0"/>
          <w:lang w:val="en-US" w:eastAsia="en-US"/>
        </w:rPr>
      </w:pPr>
      <w:r w:rsidRPr="0077140C">
        <w:rPr>
          <w:color w:val="auto"/>
          <w:kern w:val="0"/>
          <w:lang w:val="en-US" w:eastAsia="en-US"/>
        </w:rPr>
        <w:t>A persistent challenge in WUE-oriented CSA is that field-level efficiency improvements do not automatically translate into basin-scale water sustainability. At farm scale, technologies and practices that reduce applied water or losses can raise WUE and profitability, encouraging adoption (</w:t>
      </w:r>
      <w:proofErr w:type="spellStart"/>
      <w:r w:rsidRPr="0077140C">
        <w:rPr>
          <w:color w:val="auto"/>
          <w:kern w:val="0"/>
          <w:lang w:val="en-US" w:eastAsia="en-US"/>
        </w:rPr>
        <w:t>Fereres</w:t>
      </w:r>
      <w:proofErr w:type="spellEnd"/>
      <w:r w:rsidRPr="0077140C">
        <w:rPr>
          <w:color w:val="auto"/>
          <w:kern w:val="0"/>
          <w:lang w:val="en-US" w:eastAsia="en-US"/>
        </w:rPr>
        <w:t xml:space="preserve"> &amp; Soriano, 2007; Yu et al., 2020). However, at system scale, some “losses” are actually recoverable return flows that sustain downstream users or ecosystems; reducing them can lower availability elsewhere without reducing total consumptive use. A critical trade-off is that higher on-farm irrigation efficiency does not necessarily “save” water at basin scale, because reduced return flows and </w:t>
      </w:r>
      <w:proofErr w:type="spellStart"/>
      <w:r w:rsidRPr="0077140C">
        <w:rPr>
          <w:color w:val="auto"/>
          <w:kern w:val="0"/>
          <w:lang w:val="en-US" w:eastAsia="en-US"/>
        </w:rPr>
        <w:t>behavioural</w:t>
      </w:r>
      <w:proofErr w:type="spellEnd"/>
      <w:r w:rsidRPr="0077140C">
        <w:rPr>
          <w:color w:val="auto"/>
          <w:kern w:val="0"/>
          <w:lang w:val="en-US" w:eastAsia="en-US"/>
        </w:rPr>
        <w:t xml:space="preserve"> responses (such as expansion of irrigated area or shifts to more water-demanding crops) can increase consumption unless extraction caps and robust accounting are implemented (Grafton et al., 2018).</w:t>
      </w:r>
    </w:p>
    <w:p w:rsidR="0077140C" w:rsidRPr="0077140C" w:rsidRDefault="0077140C" w:rsidP="0077140C">
      <w:pPr>
        <w:spacing w:before="100" w:beforeAutospacing="1" w:after="100" w:afterAutospacing="1" w:line="240" w:lineRule="auto"/>
        <w:ind w:left="0" w:right="0" w:firstLine="0"/>
        <w:jc w:val="left"/>
        <w:rPr>
          <w:color w:val="auto"/>
          <w:kern w:val="0"/>
          <w:lang w:val="en-US" w:eastAsia="en-US"/>
        </w:rPr>
      </w:pPr>
      <w:r w:rsidRPr="0077140C">
        <w:rPr>
          <w:color w:val="auto"/>
          <w:kern w:val="0"/>
          <w:lang w:val="en-US" w:eastAsia="en-US"/>
        </w:rPr>
        <w:lastRenderedPageBreak/>
        <w:t xml:space="preserve">This trade-off is amplified under extreme weather because drought periods increase competition for shared water and intensify the consequences of reduced return flows. Precision scheduling and ET-based monitoring can help clarify whether interventions reduce consumptive use or merely reallocate water in the system (Fong et al., 2025). Where governance is weak, efficiency subsidies or technology </w:t>
      </w:r>
      <w:proofErr w:type="spellStart"/>
      <w:r w:rsidRPr="0077140C">
        <w:rPr>
          <w:color w:val="auto"/>
          <w:kern w:val="0"/>
          <w:lang w:val="en-US" w:eastAsia="en-US"/>
        </w:rPr>
        <w:t>programmes</w:t>
      </w:r>
      <w:proofErr w:type="spellEnd"/>
      <w:r w:rsidRPr="0077140C">
        <w:rPr>
          <w:color w:val="auto"/>
          <w:kern w:val="0"/>
          <w:lang w:val="en-US" w:eastAsia="en-US"/>
        </w:rPr>
        <w:t xml:space="preserve"> can unintentionally enable intensification that raises total transpiration, undermining intended basin-level savings (Grafton et al., 2018). Consequently, implementation pathways for WUE-</w:t>
      </w:r>
      <w:proofErr w:type="spellStart"/>
      <w:r w:rsidRPr="0077140C">
        <w:rPr>
          <w:color w:val="auto"/>
          <w:kern w:val="0"/>
          <w:lang w:val="en-US" w:eastAsia="en-US"/>
        </w:rPr>
        <w:t>centred</w:t>
      </w:r>
      <w:proofErr w:type="spellEnd"/>
      <w:r w:rsidRPr="0077140C">
        <w:rPr>
          <w:color w:val="auto"/>
          <w:kern w:val="0"/>
          <w:lang w:val="en-US" w:eastAsia="en-US"/>
        </w:rPr>
        <w:t xml:space="preserve"> CSA benefit from pairing farm-level efficiency measures with basin-level rules that prevent rebound effects, supported by monitoring systems that link withdrawals, ET, and return flows (Fong et al., 2025).</w:t>
      </w:r>
    </w:p>
    <w:p w:rsidR="0077140C" w:rsidRPr="0077140C" w:rsidRDefault="0077140C" w:rsidP="0077140C">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140C">
        <w:rPr>
          <w:b/>
          <w:bCs/>
          <w:color w:val="auto"/>
          <w:kern w:val="0"/>
          <w:sz w:val="27"/>
          <w:szCs w:val="27"/>
          <w:lang w:val="en-US" w:eastAsia="en-US"/>
        </w:rPr>
        <w:t>7.3. Equity, adoption, and digital divide risks under climate uncertainty</w:t>
      </w:r>
    </w:p>
    <w:p w:rsidR="0077140C" w:rsidRPr="0077140C" w:rsidRDefault="0077140C" w:rsidP="0077140C">
      <w:pPr>
        <w:spacing w:before="100" w:beforeAutospacing="1" w:after="100" w:afterAutospacing="1" w:line="240" w:lineRule="auto"/>
        <w:ind w:left="0" w:right="0" w:firstLine="0"/>
        <w:jc w:val="left"/>
        <w:rPr>
          <w:color w:val="auto"/>
          <w:kern w:val="0"/>
          <w:lang w:val="en-US" w:eastAsia="en-US"/>
        </w:rPr>
      </w:pPr>
      <w:r w:rsidRPr="0077140C">
        <w:rPr>
          <w:color w:val="auto"/>
          <w:kern w:val="0"/>
          <w:lang w:val="en-US" w:eastAsia="en-US"/>
        </w:rPr>
        <w:t>Extreme weather tends to widen inequality because resource-constrained farmers often face higher exposure and lower adaptive capacity. For WUE-</w:t>
      </w:r>
      <w:proofErr w:type="spellStart"/>
      <w:r w:rsidRPr="0077140C">
        <w:rPr>
          <w:color w:val="auto"/>
          <w:kern w:val="0"/>
          <w:lang w:val="en-US" w:eastAsia="en-US"/>
        </w:rPr>
        <w:t>centred</w:t>
      </w:r>
      <w:proofErr w:type="spellEnd"/>
      <w:r w:rsidRPr="0077140C">
        <w:rPr>
          <w:color w:val="auto"/>
          <w:kern w:val="0"/>
          <w:lang w:val="en-US" w:eastAsia="en-US"/>
        </w:rPr>
        <w:t xml:space="preserve"> CSA, this means the highest-value innovations are not always the most widely adopted: they may require capital investment, maintenance, reliable energy, connectivity, and trusted advisory support. Evidence on digital technologies for agricultural water management highlights that cost, skills, data handling, and infrastructure remain major constraints and that integration into usable advisory services is often the difference between technical promise and real-world impact (Parra-López et al., 2025). Implementation therefore needs to be evaluated not only on agronomic performance but on operational fit and inclusivity.</w:t>
      </w:r>
    </w:p>
    <w:p w:rsidR="0077140C" w:rsidRPr="0077140C" w:rsidRDefault="0077140C" w:rsidP="0077140C">
      <w:pPr>
        <w:spacing w:before="100" w:beforeAutospacing="1" w:after="100" w:afterAutospacing="1" w:line="240" w:lineRule="auto"/>
        <w:ind w:left="0" w:right="0" w:firstLine="0"/>
        <w:jc w:val="left"/>
        <w:rPr>
          <w:color w:val="auto"/>
          <w:kern w:val="0"/>
          <w:lang w:val="en-US" w:eastAsia="en-US"/>
        </w:rPr>
      </w:pPr>
      <w:r w:rsidRPr="0077140C">
        <w:rPr>
          <w:color w:val="auto"/>
          <w:kern w:val="0"/>
          <w:lang w:val="en-US" w:eastAsia="en-US"/>
        </w:rPr>
        <w:t>Digital scaling also introduces governance and fairness considerations. Implementation pathways for digital CSA must confront data governance and power asymmetries, including ownership, privacy, interoperability, and the risk of vendor lock-in, all of which influence whether decision support delivers equitable benefits (</w:t>
      </w:r>
      <w:proofErr w:type="spellStart"/>
      <w:r w:rsidRPr="0077140C">
        <w:rPr>
          <w:color w:val="auto"/>
          <w:kern w:val="0"/>
          <w:lang w:val="en-US" w:eastAsia="en-US"/>
        </w:rPr>
        <w:t>Wolfert</w:t>
      </w:r>
      <w:proofErr w:type="spellEnd"/>
      <w:r w:rsidRPr="0077140C">
        <w:rPr>
          <w:color w:val="auto"/>
          <w:kern w:val="0"/>
          <w:lang w:val="en-US" w:eastAsia="en-US"/>
        </w:rPr>
        <w:t xml:space="preserve"> et al., 2017). These issues are not peripheral: they shape trust, willingness to share data, and the durability of adoption. In practical terms, </w:t>
      </w:r>
      <w:proofErr w:type="spellStart"/>
      <w:r w:rsidRPr="0077140C">
        <w:rPr>
          <w:color w:val="auto"/>
          <w:kern w:val="0"/>
          <w:lang w:val="en-US" w:eastAsia="en-US"/>
        </w:rPr>
        <w:t>programmes</w:t>
      </w:r>
      <w:proofErr w:type="spellEnd"/>
      <w:r w:rsidRPr="0077140C">
        <w:rPr>
          <w:color w:val="auto"/>
          <w:kern w:val="0"/>
          <w:lang w:val="en-US" w:eastAsia="en-US"/>
        </w:rPr>
        <w:t xml:space="preserve"> that rely on sensor networks, satellite services, or AI-based advisories need transparent rules about data use and clear mechanisms for farmer benefit, otherwise uptake can stall or become concentrated among larger producers (Parra-López et al., 2025; </w:t>
      </w:r>
      <w:proofErr w:type="spellStart"/>
      <w:r w:rsidRPr="0077140C">
        <w:rPr>
          <w:color w:val="auto"/>
          <w:kern w:val="0"/>
          <w:lang w:val="en-US" w:eastAsia="en-US"/>
        </w:rPr>
        <w:t>Wolfert</w:t>
      </w:r>
      <w:proofErr w:type="spellEnd"/>
      <w:r w:rsidRPr="0077140C">
        <w:rPr>
          <w:color w:val="auto"/>
          <w:kern w:val="0"/>
          <w:lang w:val="en-US" w:eastAsia="en-US"/>
        </w:rPr>
        <w:t xml:space="preserve"> et al., 2017).</w:t>
      </w:r>
    </w:p>
    <w:p w:rsidR="0077140C" w:rsidRPr="0077140C" w:rsidRDefault="0077140C" w:rsidP="0077140C">
      <w:pPr>
        <w:spacing w:before="100" w:beforeAutospacing="1" w:after="100" w:afterAutospacing="1" w:line="240" w:lineRule="auto"/>
        <w:ind w:left="0" w:right="0" w:firstLine="0"/>
        <w:jc w:val="left"/>
        <w:rPr>
          <w:color w:val="auto"/>
          <w:kern w:val="0"/>
          <w:lang w:val="en-US" w:eastAsia="en-US"/>
        </w:rPr>
      </w:pPr>
      <w:r w:rsidRPr="0077140C">
        <w:rPr>
          <w:color w:val="auto"/>
          <w:kern w:val="0"/>
          <w:lang w:val="en-US" w:eastAsia="en-US"/>
        </w:rPr>
        <w:t xml:space="preserve">Equity concerns also apply to agronomic water-saving strategies. Residue retention may be constrained where residues have competing uses, and conservation agriculture may require equipment or learning that is not evenly accessible (Lu, 2020; </w:t>
      </w:r>
      <w:proofErr w:type="spellStart"/>
      <w:r w:rsidRPr="0077140C">
        <w:rPr>
          <w:color w:val="auto"/>
          <w:kern w:val="0"/>
          <w:lang w:val="en-US" w:eastAsia="en-US"/>
        </w:rPr>
        <w:t>Pittelkow</w:t>
      </w:r>
      <w:proofErr w:type="spellEnd"/>
      <w:r w:rsidRPr="0077140C">
        <w:rPr>
          <w:color w:val="auto"/>
          <w:kern w:val="0"/>
          <w:lang w:val="en-US" w:eastAsia="en-US"/>
        </w:rPr>
        <w:t xml:space="preserve"> et al., 2015). Irrigation-based WUE gains depend on controllable delivery and sustainable access to water, which can exclude smallholders where institutions are weak. For these reasons, implementation pathways that combine low-cost, broadly accessible practices (soil cover and infiltration management) with service-based delivery of digital insights (rather than farm-owned complex systems) may provide more equitable gains than purely technology-centric approaches (Parra-López et al., 2025).</w:t>
      </w:r>
    </w:p>
    <w:p w:rsidR="0077140C" w:rsidRPr="0077140C" w:rsidRDefault="0077140C" w:rsidP="0077140C">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140C">
        <w:rPr>
          <w:b/>
          <w:bCs/>
          <w:color w:val="auto"/>
          <w:kern w:val="0"/>
          <w:sz w:val="27"/>
          <w:szCs w:val="27"/>
          <w:lang w:val="en-US" w:eastAsia="en-US"/>
        </w:rPr>
        <w:t xml:space="preserve">7.4. Research and implementation priorities for robust WUE </w:t>
      </w:r>
      <w:proofErr w:type="spellStart"/>
      <w:r w:rsidRPr="0077140C">
        <w:rPr>
          <w:b/>
          <w:bCs/>
          <w:color w:val="auto"/>
          <w:kern w:val="0"/>
          <w:sz w:val="27"/>
          <w:szCs w:val="27"/>
          <w:lang w:val="en-US" w:eastAsia="en-US"/>
        </w:rPr>
        <w:t>optimisation</w:t>
      </w:r>
      <w:proofErr w:type="spellEnd"/>
    </w:p>
    <w:p w:rsidR="0077140C" w:rsidRPr="0077140C" w:rsidRDefault="0077140C" w:rsidP="0077140C">
      <w:pPr>
        <w:spacing w:before="100" w:beforeAutospacing="1" w:after="100" w:afterAutospacing="1" w:line="240" w:lineRule="auto"/>
        <w:ind w:left="0" w:right="0" w:firstLine="0"/>
        <w:jc w:val="left"/>
        <w:rPr>
          <w:color w:val="auto"/>
          <w:kern w:val="0"/>
          <w:lang w:val="en-US" w:eastAsia="en-US"/>
        </w:rPr>
      </w:pPr>
      <w:r w:rsidRPr="0077140C">
        <w:rPr>
          <w:color w:val="auto"/>
          <w:kern w:val="0"/>
          <w:lang w:val="en-US" w:eastAsia="en-US"/>
        </w:rPr>
        <w:t>Several priorities emerge for making WUE-</w:t>
      </w:r>
      <w:proofErr w:type="spellStart"/>
      <w:r w:rsidRPr="0077140C">
        <w:rPr>
          <w:color w:val="auto"/>
          <w:kern w:val="0"/>
          <w:lang w:val="en-US" w:eastAsia="en-US"/>
        </w:rPr>
        <w:t>centred</w:t>
      </w:r>
      <w:proofErr w:type="spellEnd"/>
      <w:r w:rsidRPr="0077140C">
        <w:rPr>
          <w:color w:val="auto"/>
          <w:kern w:val="0"/>
          <w:lang w:val="en-US" w:eastAsia="en-US"/>
        </w:rPr>
        <w:t xml:space="preserve"> CSA robust under intensifying extremes. First, interventions should be evaluated against yield stability under compound hazards, not only mean yields, because compound heat–moisture events can dominate real-world losses (</w:t>
      </w:r>
      <w:proofErr w:type="spellStart"/>
      <w:r w:rsidRPr="0077140C">
        <w:rPr>
          <w:color w:val="auto"/>
          <w:kern w:val="0"/>
          <w:lang w:val="en-US" w:eastAsia="en-US"/>
        </w:rPr>
        <w:t>Lesk</w:t>
      </w:r>
      <w:proofErr w:type="spellEnd"/>
      <w:r w:rsidRPr="0077140C">
        <w:rPr>
          <w:color w:val="auto"/>
          <w:kern w:val="0"/>
          <w:lang w:val="en-US" w:eastAsia="en-US"/>
        </w:rPr>
        <w:t xml:space="preserve"> et al., 2022). Second, irrigation decision rules should explicitly account for the water–heat coupling. Evidence indicates that heat stress impacts can be overestimated for irrigated </w:t>
      </w:r>
      <w:r w:rsidRPr="0077140C">
        <w:rPr>
          <w:color w:val="auto"/>
          <w:kern w:val="0"/>
          <w:lang w:val="en-US" w:eastAsia="en-US"/>
        </w:rPr>
        <w:lastRenderedPageBreak/>
        <w:t>agriculture when assessments ignore irrigation-driven cooling, implying that canopy temperature dynamics and microclimate feedbacks matter for both targeting and evaluating WUE strategies (Siebert et al., 2017). At broader scales, irrigation expansion has been shown to alleviate warming of hot extremes, reinforcing that water management can change heat exposure itself (</w:t>
      </w:r>
      <w:proofErr w:type="spellStart"/>
      <w:r w:rsidRPr="0077140C">
        <w:rPr>
          <w:color w:val="auto"/>
          <w:kern w:val="0"/>
          <w:lang w:val="en-US" w:eastAsia="en-US"/>
        </w:rPr>
        <w:t>Thiery</w:t>
      </w:r>
      <w:proofErr w:type="spellEnd"/>
      <w:r w:rsidRPr="0077140C">
        <w:rPr>
          <w:color w:val="auto"/>
          <w:kern w:val="0"/>
          <w:lang w:val="en-US" w:eastAsia="en-US"/>
        </w:rPr>
        <w:t xml:space="preserve"> et al., 2020). Historical evidence from India further shows that irrigation has influenced wheat yields and reduced heat sensitivity over time, although this buffering has limits and depends on water availability and sustainability (Zaveri &amp; Lobell, 2019).</w:t>
      </w:r>
    </w:p>
    <w:p w:rsidR="0077140C" w:rsidRPr="0077140C" w:rsidRDefault="0077140C" w:rsidP="0077140C">
      <w:pPr>
        <w:spacing w:before="100" w:beforeAutospacing="1" w:after="100" w:afterAutospacing="1" w:line="240" w:lineRule="auto"/>
        <w:ind w:left="0" w:right="0" w:firstLine="0"/>
        <w:jc w:val="left"/>
        <w:rPr>
          <w:color w:val="auto"/>
          <w:kern w:val="0"/>
          <w:lang w:val="en-US" w:eastAsia="en-US"/>
        </w:rPr>
      </w:pPr>
      <w:r w:rsidRPr="0077140C">
        <w:rPr>
          <w:color w:val="auto"/>
          <w:kern w:val="0"/>
          <w:lang w:val="en-US" w:eastAsia="en-US"/>
        </w:rPr>
        <w:t xml:space="preserve">Third, operational monitoring must be strengthened to support adaptive management and to avoid maladaptation at scale. Remote sensing and AI approaches for ET estimation offer opportunities for better water accounting and </w:t>
      </w:r>
      <w:proofErr w:type="spellStart"/>
      <w:r w:rsidRPr="0077140C">
        <w:rPr>
          <w:color w:val="auto"/>
          <w:kern w:val="0"/>
          <w:lang w:val="en-US" w:eastAsia="en-US"/>
        </w:rPr>
        <w:t>prioritisation</w:t>
      </w:r>
      <w:proofErr w:type="spellEnd"/>
      <w:r w:rsidRPr="0077140C">
        <w:rPr>
          <w:color w:val="auto"/>
          <w:kern w:val="0"/>
          <w:lang w:val="en-US" w:eastAsia="en-US"/>
        </w:rPr>
        <w:t>, but they require validation, uncertainty communication, and integration into decision processes (Fong et al., 2025). Finally, implementation should treat “efficiency” as a multi-scale outcome: on-farm WUE improvements should be paired with governance and accounting mechanisms that prevent rebound effects and protect basin sustainability, consistent with evidence on the irrigation efficiency paradox (Grafton et al., 2018).</w:t>
      </w:r>
    </w:p>
    <w:p w:rsidR="00B932F3" w:rsidRDefault="00B932F3" w:rsidP="00B932F3"/>
    <w:p w:rsidR="00B932F3" w:rsidRDefault="00B932F3" w:rsidP="00B932F3">
      <w:pPr>
        <w:pStyle w:val="Heading2"/>
      </w:pPr>
      <w:r>
        <w:t>8. Conclusions</w:t>
      </w:r>
    </w:p>
    <w:p w:rsidR="00B932F3" w:rsidRDefault="00B932F3" w:rsidP="00B932F3">
      <w:pPr>
        <w:pStyle w:val="NormalWeb"/>
      </w:pPr>
      <w:proofErr w:type="spellStart"/>
      <w:r>
        <w:t>Optimising</w:t>
      </w:r>
      <w:proofErr w:type="spellEnd"/>
      <w:r>
        <w:t xml:space="preserve"> water-use efficiency amid extreme weather is becoming a defining objective of climate-smart agriculture. The evidence reviewed here indicates that WUE is best understood as an emergent system property shaped by soil–plant–atmosphere interactions and by management choices that govern water capture, storage, partitioning, and stress timing. Effective CSA strategies for WUE under extremes combine soil moisture conservation and improved infiltration, calibrated water-saving irrigation strategies that protect sensitive growth stages, and adaptive monitoring that enables real-time adjustment when hazards compound. Innovations in remote sensing, AI-enabled evapotranspiration estimation, and digital decision support are increasing the feasibility of responsive water management, but the benefits will depend on integration, validation, and equitable access. The next frontier for CSA is integrated </w:t>
      </w:r>
      <w:proofErr w:type="spellStart"/>
      <w:r>
        <w:t>optimisation</w:t>
      </w:r>
      <w:proofErr w:type="spellEnd"/>
      <w:r>
        <w:t xml:space="preserve"> of WUE that explicitly accounts for compound extremes, cross-scale trade-offs, and adoption pathways that ensure water-saving innovations reach the most climate-exposed producers.</w:t>
      </w:r>
    </w:p>
    <w:p w:rsidR="00B932F3" w:rsidRDefault="00B932F3" w:rsidP="00B932F3"/>
    <w:p w:rsidR="00B932F3" w:rsidRDefault="00B932F3" w:rsidP="00B932F3">
      <w:pPr>
        <w:pStyle w:val="Heading2"/>
      </w:pPr>
      <w:r>
        <w:t>9. Limitations</w:t>
      </w:r>
    </w:p>
    <w:p w:rsidR="00B932F3" w:rsidRDefault="00B932F3" w:rsidP="00B932F3">
      <w:pPr>
        <w:pStyle w:val="NormalWeb"/>
      </w:pPr>
      <w:r>
        <w:t xml:space="preserve">This review </w:t>
      </w:r>
      <w:proofErr w:type="spellStart"/>
      <w:r>
        <w:t>synthesises</w:t>
      </w:r>
      <w:proofErr w:type="spellEnd"/>
      <w:r>
        <w:t xml:space="preserve"> evidence from selected peer-reviewed studies and quantitative syntheses, with emphasis on WUE-relevant CSA strategies and extreme-weather pathways. The scope </w:t>
      </w:r>
      <w:proofErr w:type="spellStart"/>
      <w:r>
        <w:t>prioritises</w:t>
      </w:r>
      <w:proofErr w:type="spellEnd"/>
      <w:r>
        <w:t xml:space="preserve"> crop and field management and digital water tools; it does not comprehensively address livestock water systems, all basin-scale allocation dynamics, or the full diversity of socio-political contexts shaping adoption. In addition, while the review highlights the importance of compound extremes, the underlying literature remains uneven across crops and regions, and some conclusions necessarily reflect the strongest available evidence rather than universal certainty.</w:t>
      </w:r>
    </w:p>
    <w:p w:rsidR="00B932F3" w:rsidRDefault="00B932F3" w:rsidP="00B932F3"/>
    <w:p w:rsidR="00B932F3" w:rsidRDefault="00B932F3" w:rsidP="00B932F3">
      <w:pPr>
        <w:pStyle w:val="Heading2"/>
      </w:pPr>
      <w:r>
        <w:t xml:space="preserve">References </w:t>
      </w:r>
    </w:p>
    <w:p w:rsidR="0049781D" w:rsidRDefault="0049781D" w:rsidP="0049781D">
      <w:pPr>
        <w:pStyle w:val="NormalWeb"/>
      </w:pPr>
      <w:r>
        <w:t xml:space="preserve">Adak, S. (2025). Use of Soil Moisture Sensor for Efficient Irrigation in Smart Agriculture. </w:t>
      </w:r>
      <w:r>
        <w:rPr>
          <w:rStyle w:val="Emphasis"/>
        </w:rPr>
        <w:t>Journal of Experimental Agriculture International, 47</w:t>
      </w:r>
      <w:r>
        <w:t xml:space="preserve">(6), 502–507. </w:t>
      </w:r>
      <w:hyperlink r:id="rId8" w:tgtFrame="_new" w:history="1">
        <w:r>
          <w:rPr>
            <w:rStyle w:val="Hyperlink"/>
          </w:rPr>
          <w:t>https://doi.org/10.9734/jeai/2025/v47i63511</w:t>
        </w:r>
      </w:hyperlink>
    </w:p>
    <w:p w:rsidR="0049781D" w:rsidRDefault="0049781D" w:rsidP="0049781D">
      <w:pPr>
        <w:pStyle w:val="NormalWeb"/>
      </w:pPr>
      <w:proofErr w:type="spellStart"/>
      <w:r>
        <w:t>Adu</w:t>
      </w:r>
      <w:proofErr w:type="spellEnd"/>
      <w:r>
        <w:t xml:space="preserve">, M. O., </w:t>
      </w:r>
      <w:proofErr w:type="spellStart"/>
      <w:r>
        <w:t>Yawson</w:t>
      </w:r>
      <w:proofErr w:type="spellEnd"/>
      <w:r>
        <w:t xml:space="preserve">, D. O., Armah, F. A., </w:t>
      </w:r>
      <w:proofErr w:type="spellStart"/>
      <w:r>
        <w:t>Asare</w:t>
      </w:r>
      <w:proofErr w:type="spellEnd"/>
      <w:r>
        <w:t xml:space="preserve">, P. A., &amp; Frimpong, K. A. (2018). Meta-analysis of crop yields of full, deficit, and partial root-zone drying irrigation. </w:t>
      </w:r>
      <w:r>
        <w:rPr>
          <w:rStyle w:val="Emphasis"/>
        </w:rPr>
        <w:t>Agricultural Water Management, 197</w:t>
      </w:r>
      <w:r>
        <w:t>, 79–90. https://doi.org/10.1016/j.agwat.2017.11.019</w:t>
      </w:r>
    </w:p>
    <w:p w:rsidR="0049781D" w:rsidRDefault="0049781D" w:rsidP="0049781D">
      <w:pPr>
        <w:pStyle w:val="NormalWeb"/>
      </w:pPr>
      <w:r>
        <w:t xml:space="preserve">Blum, A. (2009). Effective use of water (EUW) and not water-use efficiency (WUE) is the target of crop yield improvement under drought stress. </w:t>
      </w:r>
      <w:r>
        <w:rPr>
          <w:rStyle w:val="Emphasis"/>
        </w:rPr>
        <w:t>Field Crops Research, 112</w:t>
      </w:r>
      <w:r>
        <w:t xml:space="preserve">(2–3), 119–123. https://doi.org/10.1016/j.fcr.2009.03.009 </w:t>
      </w:r>
    </w:p>
    <w:p w:rsidR="0049781D" w:rsidRDefault="0049781D" w:rsidP="0049781D">
      <w:pPr>
        <w:pStyle w:val="NormalWeb"/>
      </w:pPr>
      <w:proofErr w:type="spellStart"/>
      <w:r>
        <w:t>Carrijo</w:t>
      </w:r>
      <w:proofErr w:type="spellEnd"/>
      <w:r>
        <w:t xml:space="preserve">, D. R., Lundy, M. E., &amp; </w:t>
      </w:r>
      <w:proofErr w:type="spellStart"/>
      <w:r>
        <w:t>Linquist</w:t>
      </w:r>
      <w:proofErr w:type="spellEnd"/>
      <w:r>
        <w:t xml:space="preserve">, B. A. (2017). Rice yields and water use under alternate wetting and drying irrigation: A meta-analysis. </w:t>
      </w:r>
      <w:r>
        <w:rPr>
          <w:rStyle w:val="Emphasis"/>
        </w:rPr>
        <w:t>Field Crops Research, 203</w:t>
      </w:r>
      <w:r>
        <w:t xml:space="preserve">, 173–180. </w:t>
      </w:r>
      <w:hyperlink r:id="rId9" w:tgtFrame="_new" w:history="1">
        <w:r>
          <w:rPr>
            <w:rStyle w:val="Hyperlink"/>
          </w:rPr>
          <w:t>https://doi.org/10.1016/j.fcr.2016.12.002</w:t>
        </w:r>
      </w:hyperlink>
    </w:p>
    <w:p w:rsidR="0049781D" w:rsidRDefault="0049781D" w:rsidP="0049781D">
      <w:pPr>
        <w:pStyle w:val="NormalWeb"/>
      </w:pPr>
      <w:proofErr w:type="spellStart"/>
      <w:r>
        <w:t>Fereres</w:t>
      </w:r>
      <w:proofErr w:type="spellEnd"/>
      <w:r>
        <w:t xml:space="preserve">, E., &amp; Soriano, M. A. (2007). Deficit irrigation for reducing agricultural water use. </w:t>
      </w:r>
      <w:r>
        <w:rPr>
          <w:rStyle w:val="Emphasis"/>
        </w:rPr>
        <w:t>Journal of Experimental Botany, 58</w:t>
      </w:r>
      <w:r>
        <w:t>(2), 147–159. https://doi.org/10.1093/jxb/erl165</w:t>
      </w:r>
    </w:p>
    <w:p w:rsidR="0049781D" w:rsidRDefault="0049781D" w:rsidP="0049781D">
      <w:pPr>
        <w:pStyle w:val="NormalWeb"/>
      </w:pPr>
      <w:r>
        <w:t xml:space="preserve">Fong, T. Y., Huang, Y. F., Chin, R. J., &amp; Koo, C. H. (2025). Advancing evapotranspiration estimation with remote sensing and artificial intelligence – A review. </w:t>
      </w:r>
      <w:r>
        <w:rPr>
          <w:rStyle w:val="Emphasis"/>
        </w:rPr>
        <w:t>Agricultural Water Management, 322</w:t>
      </w:r>
      <w:r>
        <w:t>, 110023. https://doi.org/10.1016/j.agwat.2025.110023</w:t>
      </w:r>
    </w:p>
    <w:p w:rsidR="0049781D" w:rsidRDefault="0049781D" w:rsidP="0049781D">
      <w:pPr>
        <w:pStyle w:val="NormalWeb"/>
      </w:pPr>
      <w:r>
        <w:t xml:space="preserve">Grafton, R. Q., Williams, J., Perry, C. J., </w:t>
      </w:r>
      <w:proofErr w:type="spellStart"/>
      <w:r>
        <w:t>Molle</w:t>
      </w:r>
      <w:proofErr w:type="spellEnd"/>
      <w:r>
        <w:t xml:space="preserve">, F., Ringler, C., </w:t>
      </w:r>
      <w:proofErr w:type="spellStart"/>
      <w:r>
        <w:t>Steduto</w:t>
      </w:r>
      <w:proofErr w:type="spellEnd"/>
      <w:r>
        <w:t xml:space="preserve">, P., Udall, B., Wheeler, S. A., Wang, Y., Garrick, D., &amp; Allen, R. G. (2018). The paradox of irrigation efficiency. </w:t>
      </w:r>
      <w:r>
        <w:rPr>
          <w:rStyle w:val="Emphasis"/>
        </w:rPr>
        <w:t>Science, 361</w:t>
      </w:r>
      <w:r>
        <w:t xml:space="preserve">(6404), 748–750. </w:t>
      </w:r>
      <w:hyperlink r:id="rId10" w:tgtFrame="_new" w:history="1">
        <w:r>
          <w:rPr>
            <w:rStyle w:val="Hyperlink"/>
          </w:rPr>
          <w:t>https://doi.org/10.1126/science.aat9314</w:t>
        </w:r>
      </w:hyperlink>
    </w:p>
    <w:p w:rsidR="0049781D" w:rsidRDefault="0049781D" w:rsidP="0049781D">
      <w:pPr>
        <w:pStyle w:val="NormalWeb"/>
      </w:pPr>
      <w:r>
        <w:t xml:space="preserve">Hatfield, J. L., &amp; </w:t>
      </w:r>
      <w:proofErr w:type="spellStart"/>
      <w:r>
        <w:t>Prueger</w:t>
      </w:r>
      <w:proofErr w:type="spellEnd"/>
      <w:r>
        <w:t xml:space="preserve">, J. H. (2015). Temperature extremes: Effect on plant growth and development. </w:t>
      </w:r>
      <w:r>
        <w:rPr>
          <w:rStyle w:val="Emphasis"/>
        </w:rPr>
        <w:t>Weather and Climate Extremes, 10</w:t>
      </w:r>
      <w:r>
        <w:t xml:space="preserve">, 4–10. </w:t>
      </w:r>
      <w:hyperlink r:id="rId11" w:tgtFrame="_new" w:history="1">
        <w:r>
          <w:rPr>
            <w:rStyle w:val="Hyperlink"/>
          </w:rPr>
          <w:t>https://doi.org/10.1016/j.wace.2015.08.001</w:t>
        </w:r>
      </w:hyperlink>
    </w:p>
    <w:p w:rsidR="0049781D" w:rsidRDefault="0049781D" w:rsidP="0049781D">
      <w:pPr>
        <w:pStyle w:val="NormalWeb"/>
      </w:pPr>
      <w:r>
        <w:t xml:space="preserve">Kumar, S. V., Singh, C. D., &amp; </w:t>
      </w:r>
      <w:proofErr w:type="spellStart"/>
      <w:r>
        <w:t>Upendar</w:t>
      </w:r>
      <w:proofErr w:type="spellEnd"/>
      <w:r>
        <w:t xml:space="preserve">, K. (2020). Review on IoT Based Precision Irrigation System in Agriculture. </w:t>
      </w:r>
      <w:r>
        <w:rPr>
          <w:rStyle w:val="Emphasis"/>
        </w:rPr>
        <w:t>Current Journal of Applied Science and Technology, 39</w:t>
      </w:r>
      <w:r>
        <w:t xml:space="preserve">(45), 15–26. </w:t>
      </w:r>
      <w:hyperlink r:id="rId12" w:tgtFrame="_new" w:history="1">
        <w:r>
          <w:rPr>
            <w:rStyle w:val="Hyperlink"/>
          </w:rPr>
          <w:t>https://doi.org/10.9734/cjast/2020/v39i4531156</w:t>
        </w:r>
      </w:hyperlink>
      <w:r>
        <w:t xml:space="preserve"> </w:t>
      </w:r>
    </w:p>
    <w:p w:rsidR="0049781D" w:rsidRDefault="0049781D" w:rsidP="0049781D">
      <w:pPr>
        <w:pStyle w:val="NormalWeb"/>
      </w:pPr>
      <w:proofErr w:type="spellStart"/>
      <w:r>
        <w:t>Lesk</w:t>
      </w:r>
      <w:proofErr w:type="spellEnd"/>
      <w:r>
        <w:t xml:space="preserve">, C., Anderson, W., </w:t>
      </w:r>
      <w:proofErr w:type="spellStart"/>
      <w:r>
        <w:t>Rigden</w:t>
      </w:r>
      <w:proofErr w:type="spellEnd"/>
      <w:r>
        <w:t xml:space="preserve">, A., Coast, O., </w:t>
      </w:r>
      <w:proofErr w:type="spellStart"/>
      <w:r>
        <w:t>Jägermeyr</w:t>
      </w:r>
      <w:proofErr w:type="spellEnd"/>
      <w:r>
        <w:t xml:space="preserve">, J., McDermid, S., Davis, K. F., &amp; </w:t>
      </w:r>
      <w:proofErr w:type="spellStart"/>
      <w:r>
        <w:t>Konar</w:t>
      </w:r>
      <w:proofErr w:type="spellEnd"/>
      <w:r>
        <w:t xml:space="preserve">, M. (2022). Compound heat and moisture extreme impacts on global crop yields under climate change. </w:t>
      </w:r>
      <w:r>
        <w:rPr>
          <w:rStyle w:val="Emphasis"/>
        </w:rPr>
        <w:t>Nature Reviews Earth &amp; Environment, 3</w:t>
      </w:r>
      <w:r>
        <w:t>(12), 872–889. https://doi.org/10.1038/s43017-022-00368-8</w:t>
      </w:r>
    </w:p>
    <w:p w:rsidR="0049781D" w:rsidRDefault="0049781D" w:rsidP="0049781D">
      <w:pPr>
        <w:pStyle w:val="NormalWeb"/>
      </w:pPr>
      <w:proofErr w:type="spellStart"/>
      <w:r>
        <w:t>Lesk</w:t>
      </w:r>
      <w:proofErr w:type="spellEnd"/>
      <w:r>
        <w:t xml:space="preserve">, C., Rowhani, P., &amp; </w:t>
      </w:r>
      <w:proofErr w:type="spellStart"/>
      <w:r>
        <w:t>Ramankutty</w:t>
      </w:r>
      <w:proofErr w:type="spellEnd"/>
      <w:r>
        <w:t xml:space="preserve">, N. (2016). Influence of extreme weather disasters on global crop production. </w:t>
      </w:r>
      <w:r>
        <w:rPr>
          <w:rStyle w:val="Emphasis"/>
        </w:rPr>
        <w:t>Nature, 529</w:t>
      </w:r>
      <w:r>
        <w:t>(7584), 84–87. https://doi.org/10.1038/nature16467</w:t>
      </w:r>
    </w:p>
    <w:p w:rsidR="0049781D" w:rsidRDefault="0049781D" w:rsidP="0049781D">
      <w:pPr>
        <w:pStyle w:val="NormalWeb"/>
      </w:pPr>
      <w:r>
        <w:t xml:space="preserve">Lipper, L., Thornton, P., Campbell, B. M., Baedeker, T., </w:t>
      </w:r>
      <w:proofErr w:type="spellStart"/>
      <w:r>
        <w:t>Braimoh</w:t>
      </w:r>
      <w:proofErr w:type="spellEnd"/>
      <w:r>
        <w:t xml:space="preserve">, A., Bwalya, M., Caron, P., </w:t>
      </w:r>
      <w:proofErr w:type="spellStart"/>
      <w:r>
        <w:t>Cattaneo</w:t>
      </w:r>
      <w:proofErr w:type="spellEnd"/>
      <w:r>
        <w:t xml:space="preserve">, A., Garrity, D., Henry, K., </w:t>
      </w:r>
      <w:proofErr w:type="spellStart"/>
      <w:r>
        <w:t>Hottle</w:t>
      </w:r>
      <w:proofErr w:type="spellEnd"/>
      <w:r>
        <w:t xml:space="preserve">, R., Jackson, L., Jarvis, A., </w:t>
      </w:r>
      <w:proofErr w:type="spellStart"/>
      <w:r>
        <w:t>Kossam</w:t>
      </w:r>
      <w:proofErr w:type="spellEnd"/>
      <w:r>
        <w:t xml:space="preserve">, F., Mann, </w:t>
      </w:r>
      <w:r>
        <w:lastRenderedPageBreak/>
        <w:t xml:space="preserve">W., McCarthy, N., </w:t>
      </w:r>
      <w:proofErr w:type="spellStart"/>
      <w:r>
        <w:t>Meybeck</w:t>
      </w:r>
      <w:proofErr w:type="spellEnd"/>
      <w:r>
        <w:t xml:space="preserve">, A., </w:t>
      </w:r>
      <w:proofErr w:type="spellStart"/>
      <w:r>
        <w:t>Neufeldt</w:t>
      </w:r>
      <w:proofErr w:type="spellEnd"/>
      <w:r>
        <w:t xml:space="preserve">, H., Remington, T., … </w:t>
      </w:r>
      <w:proofErr w:type="spellStart"/>
      <w:r>
        <w:t>Torquebiau</w:t>
      </w:r>
      <w:proofErr w:type="spellEnd"/>
      <w:r>
        <w:t xml:space="preserve">, E. F. (2014). Climate-smart agriculture for food security. </w:t>
      </w:r>
      <w:r>
        <w:rPr>
          <w:rStyle w:val="Emphasis"/>
        </w:rPr>
        <w:t>Nature Climate Change, 4</w:t>
      </w:r>
      <w:r>
        <w:t>, 1068–1072. https://doi.org/10.1038/nclimate2437</w:t>
      </w:r>
    </w:p>
    <w:p w:rsidR="0049781D" w:rsidRDefault="0049781D" w:rsidP="0049781D">
      <w:pPr>
        <w:pStyle w:val="NormalWeb"/>
      </w:pPr>
      <w:r>
        <w:t xml:space="preserve">Lobell, D. B., </w:t>
      </w:r>
      <w:proofErr w:type="spellStart"/>
      <w:r>
        <w:t>Schlenker</w:t>
      </w:r>
      <w:proofErr w:type="spellEnd"/>
      <w:r>
        <w:t xml:space="preserve">, W., &amp; Costa-Roberts, J. (2011). Climate trends and global crop production since 1980. </w:t>
      </w:r>
      <w:r>
        <w:rPr>
          <w:rStyle w:val="Emphasis"/>
        </w:rPr>
        <w:t>Science, 333</w:t>
      </w:r>
      <w:r>
        <w:t xml:space="preserve">(6042), 616–620. </w:t>
      </w:r>
      <w:hyperlink r:id="rId13" w:history="1">
        <w:r w:rsidRPr="00D36D74">
          <w:rPr>
            <w:rStyle w:val="Hyperlink"/>
          </w:rPr>
          <w:t>https://doi.org/10.1126/science.1204531</w:t>
        </w:r>
      </w:hyperlink>
      <w:r>
        <w:t xml:space="preserve">  </w:t>
      </w:r>
    </w:p>
    <w:p w:rsidR="0049781D" w:rsidRDefault="0049781D" w:rsidP="0049781D">
      <w:pPr>
        <w:pStyle w:val="NormalWeb"/>
      </w:pPr>
      <w:r>
        <w:t xml:space="preserve">Lu, X. (2020). A meta-analysis of the effects of crop residue return on crop yields and water use efficiency. </w:t>
      </w:r>
      <w:r>
        <w:rPr>
          <w:rStyle w:val="Emphasis"/>
        </w:rPr>
        <w:t>PLOS ONE, 15</w:t>
      </w:r>
      <w:r>
        <w:t>(4), e0231740. https://doi.org/10.1371/journal.pone.0231740</w:t>
      </w:r>
    </w:p>
    <w:p w:rsidR="0049781D" w:rsidRDefault="0049781D" w:rsidP="0049781D">
      <w:pPr>
        <w:pStyle w:val="NormalWeb"/>
      </w:pPr>
      <w:proofErr w:type="spellStart"/>
      <w:r>
        <w:t>Mbava</w:t>
      </w:r>
      <w:proofErr w:type="spellEnd"/>
      <w:r>
        <w:t xml:space="preserve">, N., </w:t>
      </w:r>
      <w:proofErr w:type="spellStart"/>
      <w:r>
        <w:t>Mutema</w:t>
      </w:r>
      <w:proofErr w:type="spellEnd"/>
      <w:r>
        <w:t xml:space="preserve">, M., </w:t>
      </w:r>
      <w:proofErr w:type="spellStart"/>
      <w:r>
        <w:t>Zengeni</w:t>
      </w:r>
      <w:proofErr w:type="spellEnd"/>
      <w:r>
        <w:t xml:space="preserve">, R., </w:t>
      </w:r>
      <w:proofErr w:type="spellStart"/>
      <w:r>
        <w:t>Shimelis</w:t>
      </w:r>
      <w:proofErr w:type="spellEnd"/>
      <w:r>
        <w:t xml:space="preserve">, H., &amp; </w:t>
      </w:r>
      <w:proofErr w:type="spellStart"/>
      <w:r>
        <w:t>Chaplot</w:t>
      </w:r>
      <w:proofErr w:type="spellEnd"/>
      <w:r>
        <w:t xml:space="preserve">, V. (2020). Factors affecting crop water use efficiency: A worldwide meta-analysis. </w:t>
      </w:r>
      <w:r>
        <w:rPr>
          <w:rStyle w:val="Emphasis"/>
        </w:rPr>
        <w:t>Agricultural Water Management, 228</w:t>
      </w:r>
      <w:r>
        <w:t>, 105878. https://doi.org/10.1016/j.agwat.2019.105878</w:t>
      </w:r>
    </w:p>
    <w:p w:rsidR="0049781D" w:rsidRDefault="0049781D" w:rsidP="0049781D">
      <w:pPr>
        <w:pStyle w:val="NormalWeb"/>
      </w:pPr>
      <w:r>
        <w:t xml:space="preserve">Novick, K. A., </w:t>
      </w:r>
      <w:proofErr w:type="spellStart"/>
      <w:r>
        <w:t>Ficklin</w:t>
      </w:r>
      <w:proofErr w:type="spellEnd"/>
      <w:r>
        <w:t xml:space="preserve">, D. L., </w:t>
      </w:r>
      <w:proofErr w:type="spellStart"/>
      <w:r>
        <w:t>Stoy</w:t>
      </w:r>
      <w:proofErr w:type="spellEnd"/>
      <w:r>
        <w:t xml:space="preserve">, P. C., Williams, C. A., </w:t>
      </w:r>
      <w:proofErr w:type="spellStart"/>
      <w:r>
        <w:t>Bohrer</w:t>
      </w:r>
      <w:proofErr w:type="spellEnd"/>
      <w:r>
        <w:t xml:space="preserve">, G., Oishi, A. C., </w:t>
      </w:r>
      <w:proofErr w:type="spellStart"/>
      <w:r>
        <w:t>Papuga</w:t>
      </w:r>
      <w:proofErr w:type="spellEnd"/>
      <w:r>
        <w:t xml:space="preserve">, S. A., </w:t>
      </w:r>
      <w:proofErr w:type="spellStart"/>
      <w:r>
        <w:t>Blanken</w:t>
      </w:r>
      <w:proofErr w:type="spellEnd"/>
      <w:r>
        <w:t xml:space="preserve">, P. D., </w:t>
      </w:r>
      <w:proofErr w:type="spellStart"/>
      <w:r>
        <w:t>Noormets</w:t>
      </w:r>
      <w:proofErr w:type="spellEnd"/>
      <w:r>
        <w:t xml:space="preserve">, A., </w:t>
      </w:r>
      <w:proofErr w:type="spellStart"/>
      <w:r>
        <w:t>Sulman</w:t>
      </w:r>
      <w:proofErr w:type="spellEnd"/>
      <w:r>
        <w:t xml:space="preserve">, B. N., Scott, R. L., Wang, L., &amp; Phillips, R. P. (2016). The increasing importance of atmospheric demand for ecosystem water and carbon fluxes. </w:t>
      </w:r>
      <w:r>
        <w:rPr>
          <w:rStyle w:val="Emphasis"/>
        </w:rPr>
        <w:t>Nature Climate Change, 6</w:t>
      </w:r>
      <w:r>
        <w:t>(11), 1023–1027. https://doi.org/10.1038/nclimate3114</w:t>
      </w:r>
    </w:p>
    <w:p w:rsidR="0049781D" w:rsidRDefault="0049781D" w:rsidP="0049781D">
      <w:pPr>
        <w:pStyle w:val="NormalWeb"/>
      </w:pPr>
      <w:r>
        <w:t xml:space="preserve">Parra-López, C., Ben Abdallah, S., Garcia-Garcia, G., Hassoun, A., </w:t>
      </w:r>
      <w:proofErr w:type="spellStart"/>
      <w:r>
        <w:t>Trollman</w:t>
      </w:r>
      <w:proofErr w:type="spellEnd"/>
      <w:r>
        <w:t xml:space="preserve">, H., Jagtap, S., Gupta, S., </w:t>
      </w:r>
      <w:proofErr w:type="spellStart"/>
      <w:r>
        <w:t>Aït-Kaddour</w:t>
      </w:r>
      <w:proofErr w:type="spellEnd"/>
      <w:r>
        <w:t xml:space="preserve">, A., </w:t>
      </w:r>
      <w:proofErr w:type="spellStart"/>
      <w:r>
        <w:t>Makmuang</w:t>
      </w:r>
      <w:proofErr w:type="spellEnd"/>
      <w:r>
        <w:t xml:space="preserve">, S., &amp; Carmona-Torres, C. (2025). Digital technologies for water use and management in agriculture: Recent applications and future outlook. </w:t>
      </w:r>
      <w:r>
        <w:rPr>
          <w:rStyle w:val="Emphasis"/>
        </w:rPr>
        <w:t>Agricultural Water Management, 309</w:t>
      </w:r>
      <w:r>
        <w:t>, 109347. https://doi.org/10.1016/j.agwat.2025.109347</w:t>
      </w:r>
    </w:p>
    <w:p w:rsidR="0049781D" w:rsidRDefault="0049781D" w:rsidP="0049781D">
      <w:pPr>
        <w:pStyle w:val="NormalWeb"/>
      </w:pPr>
      <w:proofErr w:type="spellStart"/>
      <w:r>
        <w:t>Passioura</w:t>
      </w:r>
      <w:proofErr w:type="spellEnd"/>
      <w:r>
        <w:t xml:space="preserve">, J. B. (2006). Increasing crop productivity when water is scarce—from breeding to field management. </w:t>
      </w:r>
      <w:r>
        <w:rPr>
          <w:rStyle w:val="Emphasis"/>
        </w:rPr>
        <w:t>Agricultural Water Management, 80</w:t>
      </w:r>
      <w:r>
        <w:t>(1–3), 176–196. https://doi.org/10.1016/j.agwat.2005.07.012</w:t>
      </w:r>
    </w:p>
    <w:p w:rsidR="0049781D" w:rsidRDefault="0049781D" w:rsidP="0049781D">
      <w:pPr>
        <w:pStyle w:val="NormalWeb"/>
      </w:pPr>
      <w:proofErr w:type="spellStart"/>
      <w:r>
        <w:t>Pittelkow</w:t>
      </w:r>
      <w:proofErr w:type="spellEnd"/>
      <w:r>
        <w:t xml:space="preserve">, C. M., Liang, X., </w:t>
      </w:r>
      <w:proofErr w:type="spellStart"/>
      <w:r>
        <w:t>Linquist</w:t>
      </w:r>
      <w:proofErr w:type="spellEnd"/>
      <w:r>
        <w:t xml:space="preserve">, B. A., van </w:t>
      </w:r>
      <w:proofErr w:type="spellStart"/>
      <w:r>
        <w:t>Groenigen</w:t>
      </w:r>
      <w:proofErr w:type="spellEnd"/>
      <w:r>
        <w:t xml:space="preserve">, K. J., Lee, J., Lundy, M. E., van </w:t>
      </w:r>
      <w:proofErr w:type="spellStart"/>
      <w:r>
        <w:t>Gestel</w:t>
      </w:r>
      <w:proofErr w:type="spellEnd"/>
      <w:r>
        <w:t xml:space="preserve">, N., Six, J., </w:t>
      </w:r>
      <w:proofErr w:type="spellStart"/>
      <w:r>
        <w:t>Venterea</w:t>
      </w:r>
      <w:proofErr w:type="spellEnd"/>
      <w:r>
        <w:t xml:space="preserve">, R. T., &amp; van Kessel, C. (2015). Productivity limits and potentials of the principles of conservation agriculture. </w:t>
      </w:r>
      <w:r>
        <w:rPr>
          <w:rStyle w:val="Emphasis"/>
        </w:rPr>
        <w:t>Nature, 517</w:t>
      </w:r>
      <w:r>
        <w:t>(7534), 365–368. https://doi.org/10.1038/nature13809</w:t>
      </w:r>
    </w:p>
    <w:p w:rsidR="0049781D" w:rsidRDefault="0049781D" w:rsidP="0049781D">
      <w:pPr>
        <w:pStyle w:val="NormalWeb"/>
      </w:pPr>
      <w:r>
        <w:t xml:space="preserve">Siebert, S., Webber, H., Zhao, G., &amp; Ewert, F. (2017). Heat stress is overestimated in climate impact studies for irrigated agriculture. </w:t>
      </w:r>
      <w:r>
        <w:rPr>
          <w:rStyle w:val="Emphasis"/>
        </w:rPr>
        <w:t>Environmental Research Letters, 12</w:t>
      </w:r>
      <w:r>
        <w:t xml:space="preserve">(5), 054023. </w:t>
      </w:r>
      <w:hyperlink r:id="rId14" w:tgtFrame="_new" w:history="1">
        <w:r>
          <w:rPr>
            <w:rStyle w:val="Hyperlink"/>
          </w:rPr>
          <w:t>https://doi.org/10.1088/1748-9326/aa702f</w:t>
        </w:r>
      </w:hyperlink>
    </w:p>
    <w:p w:rsidR="0049781D" w:rsidRDefault="0049781D" w:rsidP="0049781D">
      <w:pPr>
        <w:pStyle w:val="NormalWeb"/>
      </w:pPr>
      <w:proofErr w:type="spellStart"/>
      <w:r>
        <w:t>Slamini</w:t>
      </w:r>
      <w:proofErr w:type="spellEnd"/>
      <w:r>
        <w:t xml:space="preserve">, M., </w:t>
      </w:r>
      <w:proofErr w:type="spellStart"/>
      <w:r>
        <w:t>Sbaa</w:t>
      </w:r>
      <w:proofErr w:type="spellEnd"/>
      <w:r>
        <w:t xml:space="preserve">, M., Arabi, M., &amp; </w:t>
      </w:r>
      <w:proofErr w:type="spellStart"/>
      <w:r>
        <w:t>Darmous</w:t>
      </w:r>
      <w:proofErr w:type="spellEnd"/>
      <w:r>
        <w:t xml:space="preserve">, A. (2022). Review on Partial Root-zone Drying irrigation: Impact on crop yield, soil and water pollution. </w:t>
      </w:r>
      <w:r>
        <w:rPr>
          <w:rStyle w:val="Emphasis"/>
        </w:rPr>
        <w:t>Agricultural Water Management, 271</w:t>
      </w:r>
      <w:r>
        <w:t>, 107807. https://doi.org/10.1016/j.agwat.2022.107807</w:t>
      </w:r>
    </w:p>
    <w:p w:rsidR="0049781D" w:rsidRDefault="0049781D" w:rsidP="0049781D">
      <w:pPr>
        <w:pStyle w:val="NormalWeb"/>
      </w:pPr>
      <w:proofErr w:type="spellStart"/>
      <w:r>
        <w:t>Thiery</w:t>
      </w:r>
      <w:proofErr w:type="spellEnd"/>
      <w:r>
        <w:t xml:space="preserve">, W., Visser, A. J., Fischer, E. M., Hauser, M., Hirsch, A. L., Lawrence, D. M., Lejeune, Q., Davin, E. L., &amp; Seneviratne, S. I. (2020). Warming of hot extremes alleviated by expanding irrigation. </w:t>
      </w:r>
      <w:r>
        <w:rPr>
          <w:rStyle w:val="Emphasis"/>
        </w:rPr>
        <w:t>Nature Communications, 11</w:t>
      </w:r>
      <w:r>
        <w:t>(1), 290. https://doi.org/10.1038/s41467-019-14075-4</w:t>
      </w:r>
    </w:p>
    <w:p w:rsidR="0049781D" w:rsidRDefault="0049781D" w:rsidP="0049781D">
      <w:pPr>
        <w:pStyle w:val="NormalWeb"/>
      </w:pPr>
      <w:r>
        <w:t xml:space="preserve">Wheeler, T., &amp; von Braun, J. (2013). Climate change impacts on global food security. </w:t>
      </w:r>
      <w:r>
        <w:rPr>
          <w:rStyle w:val="Emphasis"/>
        </w:rPr>
        <w:t>Science, 341</w:t>
      </w:r>
      <w:r>
        <w:t xml:space="preserve">(6145), 508–513. </w:t>
      </w:r>
      <w:hyperlink r:id="rId15" w:tgtFrame="_new" w:history="1">
        <w:r>
          <w:rPr>
            <w:rStyle w:val="Hyperlink"/>
          </w:rPr>
          <w:t>https://doi.org/10.1126/science.1239402</w:t>
        </w:r>
      </w:hyperlink>
    </w:p>
    <w:p w:rsidR="0049781D" w:rsidRDefault="0049781D" w:rsidP="0049781D">
      <w:pPr>
        <w:pStyle w:val="NormalWeb"/>
      </w:pPr>
      <w:proofErr w:type="spellStart"/>
      <w:r>
        <w:lastRenderedPageBreak/>
        <w:t>Wolfert</w:t>
      </w:r>
      <w:proofErr w:type="spellEnd"/>
      <w:r>
        <w:t xml:space="preserve">, S., Ge, L., </w:t>
      </w:r>
      <w:proofErr w:type="spellStart"/>
      <w:r>
        <w:t>Verdouw</w:t>
      </w:r>
      <w:proofErr w:type="spellEnd"/>
      <w:r>
        <w:t xml:space="preserve">, C., &amp; </w:t>
      </w:r>
      <w:proofErr w:type="spellStart"/>
      <w:r>
        <w:t>Bogaardt</w:t>
      </w:r>
      <w:proofErr w:type="spellEnd"/>
      <w:r>
        <w:t xml:space="preserve">, M.-J. (2017). Big Data in Smart Farming – A review. </w:t>
      </w:r>
      <w:r>
        <w:rPr>
          <w:rStyle w:val="Emphasis"/>
        </w:rPr>
        <w:t>Agricultural Systems, 153</w:t>
      </w:r>
      <w:r>
        <w:t xml:space="preserve">, 69–80. </w:t>
      </w:r>
      <w:hyperlink r:id="rId16" w:tgtFrame="_new" w:history="1">
        <w:r>
          <w:rPr>
            <w:rStyle w:val="Hyperlink"/>
          </w:rPr>
          <w:t>https://doi.org/10.1016/j.agsy.2017.01.023</w:t>
        </w:r>
      </w:hyperlink>
    </w:p>
    <w:p w:rsidR="0049781D" w:rsidRDefault="0049781D" w:rsidP="0049781D">
      <w:pPr>
        <w:pStyle w:val="NormalWeb"/>
      </w:pPr>
      <w:r>
        <w:t xml:space="preserve">Yu, L., Zhao, X., Gao, X., &amp; Siddique, K. H. M. (2020). Improving/maintaining water-use efficiency and yield of wheat by deficit irrigation: A global meta-analysis. </w:t>
      </w:r>
      <w:r>
        <w:rPr>
          <w:rStyle w:val="Emphasis"/>
        </w:rPr>
        <w:t>Agricultural Water Management, 228</w:t>
      </w:r>
      <w:r>
        <w:t>, 105906. https://doi.org/10.1016/j.agwat.2019.105906</w:t>
      </w:r>
    </w:p>
    <w:p w:rsidR="0049781D" w:rsidRDefault="0049781D" w:rsidP="0049781D">
      <w:pPr>
        <w:pStyle w:val="NormalWeb"/>
      </w:pPr>
      <w:r>
        <w:t xml:space="preserve">Zaveri, E., &amp; Lobell, D. B. (2019). The role of irrigation in changing wheat yields and heat sensitivity in India. </w:t>
      </w:r>
      <w:r>
        <w:rPr>
          <w:rStyle w:val="Emphasis"/>
        </w:rPr>
        <w:t>Nature Communications, 10</w:t>
      </w:r>
      <w:r>
        <w:t xml:space="preserve">(1), 4144. </w:t>
      </w:r>
      <w:hyperlink r:id="rId17" w:history="1">
        <w:r w:rsidRPr="00D36D74">
          <w:rPr>
            <w:rStyle w:val="Hyperlink"/>
          </w:rPr>
          <w:t>https://doi.org/10.1038/s41467-019-12183-9</w:t>
        </w:r>
      </w:hyperlink>
    </w:p>
    <w:p w:rsidR="0049781D" w:rsidRDefault="0049781D" w:rsidP="0049781D">
      <w:pPr>
        <w:pStyle w:val="NormalWeb"/>
      </w:pPr>
    </w:p>
    <w:p w:rsidR="0049781D" w:rsidRDefault="0049781D" w:rsidP="00B932F3">
      <w:pPr>
        <w:pStyle w:val="NormalWeb"/>
      </w:pPr>
    </w:p>
    <w:p w:rsidR="00F33463" w:rsidRPr="00B932F3" w:rsidRDefault="00F33463" w:rsidP="00B932F3">
      <w:r w:rsidRPr="00B932F3">
        <w:t xml:space="preserve"> </w:t>
      </w:r>
    </w:p>
    <w:sectPr w:rsidR="00F33463" w:rsidRPr="00B932F3" w:rsidSect="00CB6EB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241" w:rsidRDefault="00D84241" w:rsidP="0012408E">
      <w:pPr>
        <w:spacing w:after="0" w:line="240" w:lineRule="auto"/>
      </w:pPr>
      <w:r>
        <w:separator/>
      </w:r>
    </w:p>
  </w:endnote>
  <w:endnote w:type="continuationSeparator" w:id="0">
    <w:p w:rsidR="00D84241" w:rsidRDefault="00D84241" w:rsidP="0012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12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12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12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241" w:rsidRDefault="00D84241" w:rsidP="0012408E">
      <w:pPr>
        <w:spacing w:after="0" w:line="240" w:lineRule="auto"/>
      </w:pPr>
      <w:r>
        <w:separator/>
      </w:r>
    </w:p>
  </w:footnote>
  <w:footnote w:type="continuationSeparator" w:id="0">
    <w:p w:rsidR="00D84241" w:rsidRDefault="00D84241" w:rsidP="00124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1240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574783"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1240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574784"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1240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574782"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876"/>
    <w:multiLevelType w:val="hybridMultilevel"/>
    <w:tmpl w:val="D6F6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231D4"/>
    <w:multiLevelType w:val="hybridMultilevel"/>
    <w:tmpl w:val="8B1A0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4069A"/>
    <w:multiLevelType w:val="hybridMultilevel"/>
    <w:tmpl w:val="02500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81D37"/>
    <w:multiLevelType w:val="multilevel"/>
    <w:tmpl w:val="1180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F5D9F"/>
    <w:multiLevelType w:val="hybridMultilevel"/>
    <w:tmpl w:val="F028B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D34EC"/>
    <w:multiLevelType w:val="hybridMultilevel"/>
    <w:tmpl w:val="17F2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F4225"/>
    <w:multiLevelType w:val="multilevel"/>
    <w:tmpl w:val="A52E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42326"/>
    <w:multiLevelType w:val="hybridMultilevel"/>
    <w:tmpl w:val="571A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3315C4"/>
    <w:multiLevelType w:val="multilevel"/>
    <w:tmpl w:val="5DF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3"/>
  </w:num>
  <w:num w:numId="3">
    <w:abstractNumId w:val="14"/>
  </w:num>
  <w:num w:numId="4">
    <w:abstractNumId w:val="5"/>
  </w:num>
  <w:num w:numId="5">
    <w:abstractNumId w:val="1"/>
  </w:num>
  <w:num w:numId="6">
    <w:abstractNumId w:val="25"/>
  </w:num>
  <w:num w:numId="7">
    <w:abstractNumId w:val="7"/>
  </w:num>
  <w:num w:numId="8">
    <w:abstractNumId w:val="6"/>
  </w:num>
  <w:num w:numId="9">
    <w:abstractNumId w:val="35"/>
  </w:num>
  <w:num w:numId="10">
    <w:abstractNumId w:val="9"/>
  </w:num>
  <w:num w:numId="11">
    <w:abstractNumId w:val="10"/>
  </w:num>
  <w:num w:numId="12">
    <w:abstractNumId w:val="31"/>
  </w:num>
  <w:num w:numId="13">
    <w:abstractNumId w:val="18"/>
  </w:num>
  <w:num w:numId="14">
    <w:abstractNumId w:val="4"/>
  </w:num>
  <w:num w:numId="15">
    <w:abstractNumId w:val="37"/>
  </w:num>
  <w:num w:numId="16">
    <w:abstractNumId w:val="23"/>
  </w:num>
  <w:num w:numId="17">
    <w:abstractNumId w:val="8"/>
  </w:num>
  <w:num w:numId="18">
    <w:abstractNumId w:val="26"/>
  </w:num>
  <w:num w:numId="19">
    <w:abstractNumId w:val="12"/>
  </w:num>
  <w:num w:numId="20">
    <w:abstractNumId w:val="13"/>
  </w:num>
  <w:num w:numId="21">
    <w:abstractNumId w:val="36"/>
  </w:num>
  <w:num w:numId="22">
    <w:abstractNumId w:val="24"/>
  </w:num>
  <w:num w:numId="23">
    <w:abstractNumId w:val="2"/>
  </w:num>
  <w:num w:numId="24">
    <w:abstractNumId w:val="32"/>
  </w:num>
  <w:num w:numId="25">
    <w:abstractNumId w:val="29"/>
  </w:num>
  <w:num w:numId="26">
    <w:abstractNumId w:val="20"/>
  </w:num>
  <w:num w:numId="27">
    <w:abstractNumId w:val="27"/>
  </w:num>
  <w:num w:numId="28">
    <w:abstractNumId w:val="3"/>
  </w:num>
  <w:num w:numId="29">
    <w:abstractNumId w:val="34"/>
  </w:num>
  <w:num w:numId="30">
    <w:abstractNumId w:val="17"/>
  </w:num>
  <w:num w:numId="31">
    <w:abstractNumId w:val="0"/>
  </w:num>
  <w:num w:numId="32">
    <w:abstractNumId w:val="19"/>
  </w:num>
  <w:num w:numId="33">
    <w:abstractNumId w:val="21"/>
  </w:num>
  <w:num w:numId="34">
    <w:abstractNumId w:val="16"/>
  </w:num>
  <w:num w:numId="35">
    <w:abstractNumId w:val="30"/>
  </w:num>
  <w:num w:numId="36">
    <w:abstractNumId w:val="11"/>
  </w:num>
  <w:num w:numId="37">
    <w:abstractNumId w:val="2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10860"/>
    <w:rsid w:val="000336E1"/>
    <w:rsid w:val="000425DD"/>
    <w:rsid w:val="00053D7A"/>
    <w:rsid w:val="0005616C"/>
    <w:rsid w:val="0006037D"/>
    <w:rsid w:val="000607E4"/>
    <w:rsid w:val="00061226"/>
    <w:rsid w:val="000628E8"/>
    <w:rsid w:val="0006413B"/>
    <w:rsid w:val="000643E7"/>
    <w:rsid w:val="0006527C"/>
    <w:rsid w:val="000652AA"/>
    <w:rsid w:val="000656B9"/>
    <w:rsid w:val="00065D51"/>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59CC"/>
    <w:rsid w:val="000E67D1"/>
    <w:rsid w:val="000E709D"/>
    <w:rsid w:val="000F14D5"/>
    <w:rsid w:val="000F27AA"/>
    <w:rsid w:val="000F28EC"/>
    <w:rsid w:val="00103C35"/>
    <w:rsid w:val="00106150"/>
    <w:rsid w:val="00111181"/>
    <w:rsid w:val="00114147"/>
    <w:rsid w:val="0012408E"/>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42FC"/>
    <w:rsid w:val="001D7EA7"/>
    <w:rsid w:val="001E6EC5"/>
    <w:rsid w:val="001F4E51"/>
    <w:rsid w:val="00202F35"/>
    <w:rsid w:val="00203EFF"/>
    <w:rsid w:val="0022042D"/>
    <w:rsid w:val="00220ADF"/>
    <w:rsid w:val="002216D7"/>
    <w:rsid w:val="00226D27"/>
    <w:rsid w:val="00227919"/>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0C8"/>
    <w:rsid w:val="002A4C47"/>
    <w:rsid w:val="002B1310"/>
    <w:rsid w:val="002B76E6"/>
    <w:rsid w:val="002C0DF9"/>
    <w:rsid w:val="002C48BB"/>
    <w:rsid w:val="002C6872"/>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0D08"/>
    <w:rsid w:val="00405181"/>
    <w:rsid w:val="004132B1"/>
    <w:rsid w:val="004148C1"/>
    <w:rsid w:val="004148F5"/>
    <w:rsid w:val="004155A7"/>
    <w:rsid w:val="00416C8C"/>
    <w:rsid w:val="00417DFC"/>
    <w:rsid w:val="0042325D"/>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75A3D"/>
    <w:rsid w:val="004951DA"/>
    <w:rsid w:val="0049781D"/>
    <w:rsid w:val="004A16BD"/>
    <w:rsid w:val="004A508F"/>
    <w:rsid w:val="004A5427"/>
    <w:rsid w:val="004A586B"/>
    <w:rsid w:val="004A7955"/>
    <w:rsid w:val="004B02DF"/>
    <w:rsid w:val="004B351D"/>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487D"/>
    <w:rsid w:val="00554C7D"/>
    <w:rsid w:val="005577C6"/>
    <w:rsid w:val="0056389E"/>
    <w:rsid w:val="00564FB4"/>
    <w:rsid w:val="00565C3C"/>
    <w:rsid w:val="00571246"/>
    <w:rsid w:val="00586265"/>
    <w:rsid w:val="0059595D"/>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40C8"/>
    <w:rsid w:val="0064677F"/>
    <w:rsid w:val="006500A6"/>
    <w:rsid w:val="00650475"/>
    <w:rsid w:val="00655F10"/>
    <w:rsid w:val="00657005"/>
    <w:rsid w:val="00661483"/>
    <w:rsid w:val="006618F5"/>
    <w:rsid w:val="00665992"/>
    <w:rsid w:val="0067007E"/>
    <w:rsid w:val="00671CE7"/>
    <w:rsid w:val="00676549"/>
    <w:rsid w:val="0067685B"/>
    <w:rsid w:val="00682053"/>
    <w:rsid w:val="00683EC3"/>
    <w:rsid w:val="006864CA"/>
    <w:rsid w:val="006907D2"/>
    <w:rsid w:val="00692471"/>
    <w:rsid w:val="00693DFE"/>
    <w:rsid w:val="00695D59"/>
    <w:rsid w:val="006972CC"/>
    <w:rsid w:val="00697683"/>
    <w:rsid w:val="00697CF9"/>
    <w:rsid w:val="006A2C8B"/>
    <w:rsid w:val="006A39B3"/>
    <w:rsid w:val="006A5D0A"/>
    <w:rsid w:val="006A7ABC"/>
    <w:rsid w:val="006B0247"/>
    <w:rsid w:val="006B57D5"/>
    <w:rsid w:val="006B66BC"/>
    <w:rsid w:val="006C161B"/>
    <w:rsid w:val="006C7C9D"/>
    <w:rsid w:val="006D2558"/>
    <w:rsid w:val="006D3E12"/>
    <w:rsid w:val="006D455D"/>
    <w:rsid w:val="006E13D4"/>
    <w:rsid w:val="006E4B0A"/>
    <w:rsid w:val="006F1ABF"/>
    <w:rsid w:val="006F1FC2"/>
    <w:rsid w:val="006F418F"/>
    <w:rsid w:val="006F708E"/>
    <w:rsid w:val="00705A87"/>
    <w:rsid w:val="00711B14"/>
    <w:rsid w:val="00713825"/>
    <w:rsid w:val="00720F41"/>
    <w:rsid w:val="00721966"/>
    <w:rsid w:val="0073506F"/>
    <w:rsid w:val="00737A32"/>
    <w:rsid w:val="007434EA"/>
    <w:rsid w:val="00755BDC"/>
    <w:rsid w:val="00761CB6"/>
    <w:rsid w:val="00767A1E"/>
    <w:rsid w:val="0077140C"/>
    <w:rsid w:val="00772744"/>
    <w:rsid w:val="00773599"/>
    <w:rsid w:val="00774395"/>
    <w:rsid w:val="0077761A"/>
    <w:rsid w:val="0078275D"/>
    <w:rsid w:val="00783862"/>
    <w:rsid w:val="00783E9E"/>
    <w:rsid w:val="00786C67"/>
    <w:rsid w:val="00796571"/>
    <w:rsid w:val="007A25E7"/>
    <w:rsid w:val="007A48C1"/>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47AFC"/>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2234"/>
    <w:rsid w:val="00A43928"/>
    <w:rsid w:val="00A478B2"/>
    <w:rsid w:val="00A50845"/>
    <w:rsid w:val="00A5299F"/>
    <w:rsid w:val="00A54719"/>
    <w:rsid w:val="00A57A87"/>
    <w:rsid w:val="00A57EEA"/>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B792A"/>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8003F"/>
    <w:rsid w:val="00B81562"/>
    <w:rsid w:val="00B84C19"/>
    <w:rsid w:val="00B91792"/>
    <w:rsid w:val="00B928B4"/>
    <w:rsid w:val="00B932F3"/>
    <w:rsid w:val="00B93BD4"/>
    <w:rsid w:val="00BA248E"/>
    <w:rsid w:val="00BA3C57"/>
    <w:rsid w:val="00BB0BE1"/>
    <w:rsid w:val="00BB4C3B"/>
    <w:rsid w:val="00BB6828"/>
    <w:rsid w:val="00BB7829"/>
    <w:rsid w:val="00BC43AE"/>
    <w:rsid w:val="00BD22E5"/>
    <w:rsid w:val="00BD346C"/>
    <w:rsid w:val="00BE2004"/>
    <w:rsid w:val="00BE2365"/>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515E"/>
    <w:rsid w:val="00C5683C"/>
    <w:rsid w:val="00C57B8F"/>
    <w:rsid w:val="00C650CE"/>
    <w:rsid w:val="00C6694F"/>
    <w:rsid w:val="00C7136B"/>
    <w:rsid w:val="00C8662E"/>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3111"/>
    <w:rsid w:val="00D8424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3463"/>
    <w:rsid w:val="00F36C5B"/>
    <w:rsid w:val="00F43253"/>
    <w:rsid w:val="00F43CC2"/>
    <w:rsid w:val="00F45317"/>
    <w:rsid w:val="00F4728A"/>
    <w:rsid w:val="00F533A4"/>
    <w:rsid w:val="00F54256"/>
    <w:rsid w:val="00F6047F"/>
    <w:rsid w:val="00F62CC5"/>
    <w:rsid w:val="00F62D4E"/>
    <w:rsid w:val="00F6454B"/>
    <w:rsid w:val="00F73CB7"/>
    <w:rsid w:val="00F754E8"/>
    <w:rsid w:val="00F76FC1"/>
    <w:rsid w:val="00F800B7"/>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E123A"/>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681E110-D2D4-464D-AD91-DE18BE7C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character" w:styleId="HTMLCode">
    <w:name w:val="HTML Code"/>
    <w:basedOn w:val="DefaultParagraphFont"/>
    <w:uiPriority w:val="99"/>
    <w:semiHidden/>
    <w:unhideWhenUsed/>
    <w:rsid w:val="00BE2365"/>
    <w:rPr>
      <w:rFonts w:ascii="Courier New" w:eastAsia="Times New Roman" w:hAnsi="Courier New" w:cs="Courier New"/>
      <w:sz w:val="20"/>
      <w:szCs w:val="20"/>
    </w:rPr>
  </w:style>
  <w:style w:type="paragraph" w:styleId="Header">
    <w:name w:val="header"/>
    <w:basedOn w:val="Normal"/>
    <w:link w:val="HeaderChar"/>
    <w:uiPriority w:val="99"/>
    <w:unhideWhenUsed/>
    <w:rsid w:val="00124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08E"/>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24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08E"/>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8724130">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5607">
      <w:bodyDiv w:val="1"/>
      <w:marLeft w:val="0"/>
      <w:marRight w:val="0"/>
      <w:marTop w:val="0"/>
      <w:marBottom w:val="0"/>
      <w:divBdr>
        <w:top w:val="none" w:sz="0" w:space="0" w:color="auto"/>
        <w:left w:val="none" w:sz="0" w:space="0" w:color="auto"/>
        <w:bottom w:val="none" w:sz="0" w:space="0" w:color="auto"/>
        <w:right w:val="none" w:sz="0" w:space="0" w:color="auto"/>
      </w:divBdr>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0906886">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3331944">
      <w:bodyDiv w:val="1"/>
      <w:marLeft w:val="0"/>
      <w:marRight w:val="0"/>
      <w:marTop w:val="0"/>
      <w:marBottom w:val="0"/>
      <w:divBdr>
        <w:top w:val="none" w:sz="0" w:space="0" w:color="auto"/>
        <w:left w:val="none" w:sz="0" w:space="0" w:color="auto"/>
        <w:bottom w:val="none" w:sz="0" w:space="0" w:color="auto"/>
        <w:right w:val="none" w:sz="0" w:space="0" w:color="auto"/>
      </w:divBdr>
      <w:divsChild>
        <w:div w:id="1192766237">
          <w:marLeft w:val="0"/>
          <w:marRight w:val="0"/>
          <w:marTop w:val="0"/>
          <w:marBottom w:val="0"/>
          <w:divBdr>
            <w:top w:val="none" w:sz="0" w:space="0" w:color="auto"/>
            <w:left w:val="none" w:sz="0" w:space="0" w:color="auto"/>
            <w:bottom w:val="none" w:sz="0" w:space="0" w:color="auto"/>
            <w:right w:val="none" w:sz="0" w:space="0" w:color="auto"/>
          </w:divBdr>
          <w:divsChild>
            <w:div w:id="131291070">
              <w:marLeft w:val="0"/>
              <w:marRight w:val="0"/>
              <w:marTop w:val="0"/>
              <w:marBottom w:val="0"/>
              <w:divBdr>
                <w:top w:val="none" w:sz="0" w:space="0" w:color="auto"/>
                <w:left w:val="none" w:sz="0" w:space="0" w:color="auto"/>
                <w:bottom w:val="none" w:sz="0" w:space="0" w:color="auto"/>
                <w:right w:val="none" w:sz="0" w:space="0" w:color="auto"/>
              </w:divBdr>
              <w:divsChild>
                <w:div w:id="2007125384">
                  <w:marLeft w:val="0"/>
                  <w:marRight w:val="0"/>
                  <w:marTop w:val="0"/>
                  <w:marBottom w:val="0"/>
                  <w:divBdr>
                    <w:top w:val="none" w:sz="0" w:space="0" w:color="auto"/>
                    <w:left w:val="none" w:sz="0" w:space="0" w:color="auto"/>
                    <w:bottom w:val="none" w:sz="0" w:space="0" w:color="auto"/>
                    <w:right w:val="none" w:sz="0" w:space="0" w:color="auto"/>
                  </w:divBdr>
                  <w:divsChild>
                    <w:div w:id="1938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199518696">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954058">
      <w:bodyDiv w:val="1"/>
      <w:marLeft w:val="0"/>
      <w:marRight w:val="0"/>
      <w:marTop w:val="0"/>
      <w:marBottom w:val="0"/>
      <w:divBdr>
        <w:top w:val="none" w:sz="0" w:space="0" w:color="auto"/>
        <w:left w:val="none" w:sz="0" w:space="0" w:color="auto"/>
        <w:bottom w:val="none" w:sz="0" w:space="0" w:color="auto"/>
        <w:right w:val="none" w:sz="0" w:space="0" w:color="auto"/>
      </w:divBdr>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06354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07054705">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5116013">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48876916">
      <w:bodyDiv w:val="1"/>
      <w:marLeft w:val="0"/>
      <w:marRight w:val="0"/>
      <w:marTop w:val="0"/>
      <w:marBottom w:val="0"/>
      <w:divBdr>
        <w:top w:val="none" w:sz="0" w:space="0" w:color="auto"/>
        <w:left w:val="none" w:sz="0" w:space="0" w:color="auto"/>
        <w:bottom w:val="none" w:sz="0" w:space="0" w:color="auto"/>
        <w:right w:val="none" w:sz="0" w:space="0" w:color="auto"/>
      </w:divBdr>
    </w:div>
    <w:div w:id="35635148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244068">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51948">
      <w:bodyDiv w:val="1"/>
      <w:marLeft w:val="0"/>
      <w:marRight w:val="0"/>
      <w:marTop w:val="0"/>
      <w:marBottom w:val="0"/>
      <w:divBdr>
        <w:top w:val="none" w:sz="0" w:space="0" w:color="auto"/>
        <w:left w:val="none" w:sz="0" w:space="0" w:color="auto"/>
        <w:bottom w:val="none" w:sz="0" w:space="0" w:color="auto"/>
        <w:right w:val="none" w:sz="0" w:space="0" w:color="auto"/>
      </w:divBdr>
    </w:div>
    <w:div w:id="676469021">
      <w:bodyDiv w:val="1"/>
      <w:marLeft w:val="0"/>
      <w:marRight w:val="0"/>
      <w:marTop w:val="0"/>
      <w:marBottom w:val="0"/>
      <w:divBdr>
        <w:top w:val="none" w:sz="0" w:space="0" w:color="auto"/>
        <w:left w:val="none" w:sz="0" w:space="0" w:color="auto"/>
        <w:bottom w:val="none" w:sz="0" w:space="0" w:color="auto"/>
        <w:right w:val="none" w:sz="0" w:space="0" w:color="auto"/>
      </w:divBdr>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699164392">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2241443">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1678825">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2956172">
      <w:bodyDiv w:val="1"/>
      <w:marLeft w:val="0"/>
      <w:marRight w:val="0"/>
      <w:marTop w:val="0"/>
      <w:marBottom w:val="0"/>
      <w:divBdr>
        <w:top w:val="none" w:sz="0" w:space="0" w:color="auto"/>
        <w:left w:val="none" w:sz="0" w:space="0" w:color="auto"/>
        <w:bottom w:val="none" w:sz="0" w:space="0" w:color="auto"/>
        <w:right w:val="none" w:sz="0" w:space="0" w:color="auto"/>
      </w:divBdr>
      <w:divsChild>
        <w:div w:id="1780761139">
          <w:marLeft w:val="0"/>
          <w:marRight w:val="0"/>
          <w:marTop w:val="0"/>
          <w:marBottom w:val="0"/>
          <w:divBdr>
            <w:top w:val="none" w:sz="0" w:space="0" w:color="auto"/>
            <w:left w:val="none" w:sz="0" w:space="0" w:color="auto"/>
            <w:bottom w:val="none" w:sz="0" w:space="0" w:color="auto"/>
            <w:right w:val="none" w:sz="0" w:space="0" w:color="auto"/>
          </w:divBdr>
          <w:divsChild>
            <w:div w:id="1178615265">
              <w:marLeft w:val="0"/>
              <w:marRight w:val="0"/>
              <w:marTop w:val="0"/>
              <w:marBottom w:val="0"/>
              <w:divBdr>
                <w:top w:val="none" w:sz="0" w:space="0" w:color="auto"/>
                <w:left w:val="none" w:sz="0" w:space="0" w:color="auto"/>
                <w:bottom w:val="none" w:sz="0" w:space="0" w:color="auto"/>
                <w:right w:val="none" w:sz="0" w:space="0" w:color="auto"/>
              </w:divBdr>
              <w:divsChild>
                <w:div w:id="713388759">
                  <w:marLeft w:val="0"/>
                  <w:marRight w:val="0"/>
                  <w:marTop w:val="0"/>
                  <w:marBottom w:val="0"/>
                  <w:divBdr>
                    <w:top w:val="none" w:sz="0" w:space="0" w:color="auto"/>
                    <w:left w:val="none" w:sz="0" w:space="0" w:color="auto"/>
                    <w:bottom w:val="none" w:sz="0" w:space="0" w:color="auto"/>
                    <w:right w:val="none" w:sz="0" w:space="0" w:color="auto"/>
                  </w:divBdr>
                  <w:divsChild>
                    <w:div w:id="434903580">
                      <w:marLeft w:val="0"/>
                      <w:marRight w:val="0"/>
                      <w:marTop w:val="0"/>
                      <w:marBottom w:val="0"/>
                      <w:divBdr>
                        <w:top w:val="none" w:sz="0" w:space="0" w:color="auto"/>
                        <w:left w:val="none" w:sz="0" w:space="0" w:color="auto"/>
                        <w:bottom w:val="none" w:sz="0" w:space="0" w:color="auto"/>
                        <w:right w:val="none" w:sz="0" w:space="0" w:color="auto"/>
                      </w:divBdr>
                      <w:divsChild>
                        <w:div w:id="1236281281">
                          <w:marLeft w:val="0"/>
                          <w:marRight w:val="0"/>
                          <w:marTop w:val="0"/>
                          <w:marBottom w:val="0"/>
                          <w:divBdr>
                            <w:top w:val="none" w:sz="0" w:space="0" w:color="auto"/>
                            <w:left w:val="none" w:sz="0" w:space="0" w:color="auto"/>
                            <w:bottom w:val="none" w:sz="0" w:space="0" w:color="auto"/>
                            <w:right w:val="none" w:sz="0" w:space="0" w:color="auto"/>
                          </w:divBdr>
                          <w:divsChild>
                            <w:div w:id="1451702304">
                              <w:marLeft w:val="0"/>
                              <w:marRight w:val="0"/>
                              <w:marTop w:val="0"/>
                              <w:marBottom w:val="0"/>
                              <w:divBdr>
                                <w:top w:val="none" w:sz="0" w:space="0" w:color="auto"/>
                                <w:left w:val="none" w:sz="0" w:space="0" w:color="auto"/>
                                <w:bottom w:val="none" w:sz="0" w:space="0" w:color="auto"/>
                                <w:right w:val="none" w:sz="0" w:space="0" w:color="auto"/>
                              </w:divBdr>
                              <w:divsChild>
                                <w:div w:id="13255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12668359">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17171">
      <w:bodyDiv w:val="1"/>
      <w:marLeft w:val="0"/>
      <w:marRight w:val="0"/>
      <w:marTop w:val="0"/>
      <w:marBottom w:val="0"/>
      <w:divBdr>
        <w:top w:val="none" w:sz="0" w:space="0" w:color="auto"/>
        <w:left w:val="none" w:sz="0" w:space="0" w:color="auto"/>
        <w:bottom w:val="none" w:sz="0" w:space="0" w:color="auto"/>
        <w:right w:val="none" w:sz="0" w:space="0" w:color="auto"/>
      </w:divBdr>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4430234">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0925490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18645744">
      <w:bodyDiv w:val="1"/>
      <w:marLeft w:val="0"/>
      <w:marRight w:val="0"/>
      <w:marTop w:val="0"/>
      <w:marBottom w:val="0"/>
      <w:divBdr>
        <w:top w:val="none" w:sz="0" w:space="0" w:color="auto"/>
        <w:left w:val="none" w:sz="0" w:space="0" w:color="auto"/>
        <w:bottom w:val="none" w:sz="0" w:space="0" w:color="auto"/>
        <w:right w:val="none" w:sz="0" w:space="0" w:color="auto"/>
      </w:divBdr>
    </w:div>
    <w:div w:id="1120875861">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05476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3541354">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0240340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498977">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55170738">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472154">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04846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89705266">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1974838">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73587403">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4357585">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3088819">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25007">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138708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4919223">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08168479">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5/v47i63511" TargetMode="External"/><Relationship Id="rId13" Type="http://schemas.openxmlformats.org/officeDocument/2006/relationships/hyperlink" Target="https://doi.org/10.1126/science.120453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9734/cjast/2020/v39i4531156" TargetMode="External"/><Relationship Id="rId17" Type="http://schemas.openxmlformats.org/officeDocument/2006/relationships/hyperlink" Target="https://doi.org/10.1038/s41467-019-12183-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agsy.2017.01.0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wace.2015.08.0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26/science.1239402" TargetMode="External"/><Relationship Id="rId23" Type="http://schemas.openxmlformats.org/officeDocument/2006/relationships/footer" Target="footer3.xml"/><Relationship Id="rId10" Type="http://schemas.openxmlformats.org/officeDocument/2006/relationships/hyperlink" Target="https://doi.org/10.1126/science.aat931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fcr.2016.12.002" TargetMode="External"/><Relationship Id="rId14" Type="http://schemas.openxmlformats.org/officeDocument/2006/relationships/hyperlink" Target="https://doi.org/10.1088/1748-9326/aa702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8EF7D-7FDD-4ADA-A493-BB85CA67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13821</TotalTime>
  <Pages>18</Pages>
  <Words>8589</Words>
  <Characters>48963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169</cp:revision>
  <cp:lastPrinted>2025-12-13T07:14:00Z</cp:lastPrinted>
  <dcterms:created xsi:type="dcterms:W3CDTF">2025-09-24T12:44:00Z</dcterms:created>
  <dcterms:modified xsi:type="dcterms:W3CDTF">2026-03-11T12:59:00Z</dcterms:modified>
</cp:coreProperties>
</file>