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BE282" w14:textId="0A441E8F" w:rsidR="00DF7FBE" w:rsidRPr="00372895" w:rsidRDefault="00DF7FBE" w:rsidP="00D05A79">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 xml:space="preserve">School </w:t>
      </w:r>
      <w:r w:rsidR="00122CDF" w:rsidRPr="00372895">
        <w:rPr>
          <w:rFonts w:ascii="Times New Roman" w:hAnsi="Times New Roman" w:cs="Times New Roman"/>
          <w:b/>
          <w:bCs/>
          <w:sz w:val="24"/>
          <w:szCs w:val="24"/>
        </w:rPr>
        <w:t>v</w:t>
      </w:r>
      <w:r w:rsidRPr="00372895">
        <w:rPr>
          <w:rFonts w:ascii="Times New Roman" w:hAnsi="Times New Roman" w:cs="Times New Roman"/>
          <w:b/>
          <w:bCs/>
          <w:sz w:val="24"/>
          <w:szCs w:val="24"/>
        </w:rPr>
        <w:t xml:space="preserve">egetable </w:t>
      </w:r>
      <w:r w:rsidR="00122CDF" w:rsidRPr="00372895">
        <w:rPr>
          <w:rFonts w:ascii="Times New Roman" w:hAnsi="Times New Roman" w:cs="Times New Roman"/>
          <w:b/>
          <w:bCs/>
          <w:sz w:val="24"/>
          <w:szCs w:val="24"/>
        </w:rPr>
        <w:t>g</w:t>
      </w:r>
      <w:r w:rsidRPr="00372895">
        <w:rPr>
          <w:rFonts w:ascii="Times New Roman" w:hAnsi="Times New Roman" w:cs="Times New Roman"/>
          <w:b/>
          <w:bCs/>
          <w:sz w:val="24"/>
          <w:szCs w:val="24"/>
        </w:rPr>
        <w:t xml:space="preserve">ardens and their </w:t>
      </w:r>
      <w:r w:rsidR="00122CDF" w:rsidRPr="00372895">
        <w:rPr>
          <w:rFonts w:ascii="Times New Roman" w:hAnsi="Times New Roman" w:cs="Times New Roman"/>
          <w:b/>
          <w:bCs/>
          <w:sz w:val="24"/>
          <w:szCs w:val="24"/>
        </w:rPr>
        <w:t>e</w:t>
      </w:r>
      <w:r w:rsidRPr="00372895">
        <w:rPr>
          <w:rFonts w:ascii="Times New Roman" w:hAnsi="Times New Roman" w:cs="Times New Roman"/>
          <w:b/>
          <w:bCs/>
          <w:sz w:val="24"/>
          <w:szCs w:val="24"/>
        </w:rPr>
        <w:t xml:space="preserve">ffects on </w:t>
      </w:r>
      <w:r w:rsidR="00122CDF" w:rsidRPr="00372895">
        <w:rPr>
          <w:rFonts w:ascii="Times New Roman" w:hAnsi="Times New Roman" w:cs="Times New Roman"/>
          <w:b/>
          <w:bCs/>
          <w:sz w:val="24"/>
          <w:szCs w:val="24"/>
        </w:rPr>
        <w:t>c</w:t>
      </w:r>
      <w:r w:rsidRPr="00372895">
        <w:rPr>
          <w:rFonts w:ascii="Times New Roman" w:hAnsi="Times New Roman" w:cs="Times New Roman"/>
          <w:b/>
          <w:bCs/>
          <w:sz w:val="24"/>
          <w:szCs w:val="24"/>
        </w:rPr>
        <w:t xml:space="preserve">hildren's </w:t>
      </w:r>
      <w:r w:rsidR="00122CDF" w:rsidRPr="00372895">
        <w:rPr>
          <w:rFonts w:ascii="Times New Roman" w:hAnsi="Times New Roman" w:cs="Times New Roman"/>
          <w:b/>
          <w:bCs/>
          <w:sz w:val="24"/>
          <w:szCs w:val="24"/>
        </w:rPr>
        <w:t>d</w:t>
      </w:r>
      <w:r w:rsidRPr="00372895">
        <w:rPr>
          <w:rFonts w:ascii="Times New Roman" w:hAnsi="Times New Roman" w:cs="Times New Roman"/>
          <w:b/>
          <w:bCs/>
          <w:sz w:val="24"/>
          <w:szCs w:val="24"/>
        </w:rPr>
        <w:t xml:space="preserve">iet, </w:t>
      </w:r>
      <w:r w:rsidR="00122CDF" w:rsidRPr="00372895">
        <w:rPr>
          <w:rFonts w:ascii="Times New Roman" w:hAnsi="Times New Roman" w:cs="Times New Roman"/>
          <w:b/>
          <w:bCs/>
          <w:sz w:val="24"/>
          <w:szCs w:val="24"/>
        </w:rPr>
        <w:t>h</w:t>
      </w:r>
      <w:r w:rsidRPr="00372895">
        <w:rPr>
          <w:rFonts w:ascii="Times New Roman" w:hAnsi="Times New Roman" w:cs="Times New Roman"/>
          <w:b/>
          <w:bCs/>
          <w:sz w:val="24"/>
          <w:szCs w:val="24"/>
        </w:rPr>
        <w:t xml:space="preserve">ealth, and </w:t>
      </w:r>
      <w:r w:rsidR="00122CDF" w:rsidRPr="00372895">
        <w:rPr>
          <w:rFonts w:ascii="Times New Roman" w:hAnsi="Times New Roman" w:cs="Times New Roman"/>
          <w:b/>
          <w:bCs/>
          <w:sz w:val="24"/>
          <w:szCs w:val="24"/>
        </w:rPr>
        <w:t>w</w:t>
      </w:r>
      <w:r w:rsidRPr="00372895">
        <w:rPr>
          <w:rFonts w:ascii="Times New Roman" w:hAnsi="Times New Roman" w:cs="Times New Roman"/>
          <w:b/>
          <w:bCs/>
          <w:sz w:val="24"/>
          <w:szCs w:val="24"/>
        </w:rPr>
        <w:t>ell-Being: A Systematic Review</w:t>
      </w:r>
    </w:p>
    <w:p w14:paraId="4DB71C67" w14:textId="77777777" w:rsidR="00E23DBB" w:rsidRDefault="00E23DBB" w:rsidP="00853E41">
      <w:pPr>
        <w:spacing w:line="480" w:lineRule="auto"/>
        <w:jc w:val="center"/>
        <w:rPr>
          <w:rFonts w:ascii="Times New Roman" w:hAnsi="Times New Roman" w:cs="Times New Roman"/>
          <w:b/>
          <w:bCs/>
          <w:sz w:val="24"/>
          <w:szCs w:val="24"/>
          <w:lang w:val="en-US"/>
        </w:rPr>
      </w:pPr>
    </w:p>
    <w:p w14:paraId="2152E54D" w14:textId="2E92B85A" w:rsidR="00E23876" w:rsidRPr="00372895" w:rsidRDefault="00853E41" w:rsidP="00853E41">
      <w:pPr>
        <w:spacing w:line="480" w:lineRule="auto"/>
        <w:jc w:val="center"/>
        <w:rPr>
          <w:rFonts w:ascii="Times New Roman" w:hAnsi="Times New Roman" w:cs="Times New Roman"/>
          <w:b/>
          <w:bCs/>
          <w:sz w:val="24"/>
          <w:szCs w:val="24"/>
          <w:lang w:val="en-US"/>
        </w:rPr>
      </w:pPr>
      <w:r w:rsidRPr="00372895">
        <w:rPr>
          <w:rFonts w:ascii="Times New Roman" w:hAnsi="Times New Roman" w:cs="Times New Roman"/>
          <w:b/>
          <w:bCs/>
          <w:sz w:val="24"/>
          <w:szCs w:val="24"/>
          <w:lang w:val="en-US"/>
        </w:rPr>
        <w:t>ABSTRACT</w:t>
      </w:r>
    </w:p>
    <w:p w14:paraId="7862B564" w14:textId="60020F4F" w:rsidR="00DF7FBE" w:rsidRPr="00372895" w:rsidRDefault="00E23876"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lang w:val="en-US"/>
        </w:rPr>
        <w:tab/>
      </w:r>
      <w:r w:rsidR="00DF7FBE" w:rsidRPr="00372895">
        <w:rPr>
          <w:rFonts w:ascii="Times New Roman" w:hAnsi="Times New Roman" w:cs="Times New Roman"/>
          <w:sz w:val="24"/>
          <w:szCs w:val="24"/>
        </w:rPr>
        <w:t xml:space="preserve">School-based garden programs are increasingly promoted to enhance children’s nutrition, knowledge, dietary behaviours, and psychosocial well-being. To systematically review and synthesize evidence on the potency of school garden interventions in improving children’s well- being. A systematic search was conducted in databases like Scopus, Web of Science, and PubMed using combinations of keywords related to school gardens, nutrition education, and dietary behaviour. Studies were included if they were published in English, focused on children aged 3–18 years, used a school-based gardening program, and measured at least one outcome such as fruit and vegetable intake, nutrition knowledge, food preferences, BMI (body mass index), physical activity, or psychosocial factors. All study designs such randomized control </w:t>
      </w:r>
      <w:proofErr w:type="spellStart"/>
      <w:proofErr w:type="gramStart"/>
      <w:r w:rsidR="00DF7FBE" w:rsidRPr="00372895">
        <w:rPr>
          <w:rFonts w:ascii="Times New Roman" w:hAnsi="Times New Roman" w:cs="Times New Roman"/>
          <w:sz w:val="24"/>
          <w:szCs w:val="24"/>
        </w:rPr>
        <w:t>trial,quasi</w:t>
      </w:r>
      <w:proofErr w:type="spellEnd"/>
      <w:proofErr w:type="gramEnd"/>
      <w:r w:rsidR="00DF7FBE" w:rsidRPr="00372895">
        <w:rPr>
          <w:rFonts w:ascii="Times New Roman" w:hAnsi="Times New Roman" w:cs="Times New Roman"/>
          <w:sz w:val="24"/>
          <w:szCs w:val="24"/>
        </w:rPr>
        <w:t xml:space="preserve">-experimental were included. A total of 28,580 articles were identified through database searching and cross-referencing. After deduplication, applying inclusion/exclusion criteria and screening, 29 full-text articles were identified and </w:t>
      </w:r>
      <w:proofErr w:type="spellStart"/>
      <w:r w:rsidR="00DF7FBE" w:rsidRPr="00372895">
        <w:rPr>
          <w:rFonts w:ascii="Times New Roman" w:hAnsi="Times New Roman" w:cs="Times New Roman"/>
          <w:sz w:val="24"/>
          <w:szCs w:val="24"/>
        </w:rPr>
        <w:t>analyzed</w:t>
      </w:r>
      <w:proofErr w:type="spellEnd"/>
      <w:r w:rsidR="00DF7FBE" w:rsidRPr="00372895">
        <w:rPr>
          <w:rFonts w:ascii="Times New Roman" w:hAnsi="Times New Roman" w:cs="Times New Roman"/>
          <w:sz w:val="24"/>
          <w:szCs w:val="24"/>
        </w:rPr>
        <w:t xml:space="preserve">. Most studies reported statistically significant improvements in children’s nutrition knowledge, vegetable preferences, and willingness to taste vegetables, with many showing small-to-moderate increases in vegetable intake, particularly when gardening was combined with nutrition education or cooking. BMI effects were mixed and generally small. Although school gardens are a promising, multi-component strategy for improving children’s dietary behaviours and </w:t>
      </w:r>
      <w:r w:rsidR="00DF7FBE" w:rsidRPr="00372895">
        <w:rPr>
          <w:rFonts w:ascii="Times New Roman" w:hAnsi="Times New Roman" w:cs="Times New Roman"/>
          <w:sz w:val="24"/>
          <w:szCs w:val="24"/>
        </w:rPr>
        <w:lastRenderedPageBreak/>
        <w:t>health-related knowledge, their long-term success depends on sustainable implementation, longer program duration, and active parental engagement.</w:t>
      </w:r>
    </w:p>
    <w:p w14:paraId="5DFAC9EB" w14:textId="578D284B" w:rsidR="00592B7C" w:rsidRPr="00372895" w:rsidRDefault="00BE0589" w:rsidP="00D05A79">
      <w:pPr>
        <w:spacing w:line="480" w:lineRule="auto"/>
        <w:jc w:val="both"/>
        <w:rPr>
          <w:rFonts w:ascii="Times New Roman" w:hAnsi="Times New Roman" w:cs="Times New Roman"/>
          <w:sz w:val="24"/>
          <w:szCs w:val="24"/>
        </w:rPr>
      </w:pPr>
      <w:proofErr w:type="gramStart"/>
      <w:r w:rsidRPr="00372895">
        <w:rPr>
          <w:rFonts w:ascii="Times New Roman" w:hAnsi="Times New Roman" w:cs="Times New Roman"/>
          <w:b/>
          <w:bCs/>
          <w:sz w:val="24"/>
          <w:szCs w:val="24"/>
        </w:rPr>
        <w:t>KEY</w:t>
      </w:r>
      <w:r w:rsidR="00DF7FBE" w:rsidRPr="00372895">
        <w:rPr>
          <w:rFonts w:ascii="Times New Roman" w:hAnsi="Times New Roman" w:cs="Times New Roman"/>
          <w:b/>
          <w:bCs/>
          <w:sz w:val="24"/>
          <w:szCs w:val="24"/>
        </w:rPr>
        <w:t>WORDS</w:t>
      </w:r>
      <w:r w:rsidR="00DF7FBE" w:rsidRPr="00372895">
        <w:rPr>
          <w:rFonts w:ascii="Times New Roman" w:hAnsi="Times New Roman" w:cs="Times New Roman"/>
          <w:sz w:val="24"/>
          <w:szCs w:val="24"/>
        </w:rPr>
        <w:t xml:space="preserve"> :</w:t>
      </w:r>
      <w:proofErr w:type="gramEnd"/>
      <w:r w:rsidR="00DF7FBE" w:rsidRPr="00372895">
        <w:rPr>
          <w:rFonts w:ascii="Times New Roman" w:hAnsi="Times New Roman" w:cs="Times New Roman"/>
          <w:sz w:val="24"/>
          <w:szCs w:val="24"/>
        </w:rPr>
        <w:t xml:space="preserve"> Children; Dietary behaviour; Fruit and vegetable intake; Nutrition education; Parental involvement; and School garden-based programme</w:t>
      </w:r>
    </w:p>
    <w:p w14:paraId="128A1C49" w14:textId="0E12974E" w:rsidR="00F6678F" w:rsidRPr="00372895" w:rsidRDefault="00853E41"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INTRODUCTION</w:t>
      </w:r>
    </w:p>
    <w:p w14:paraId="1067C4FB" w14:textId="742C2945" w:rsidR="00DF7FBE" w:rsidRPr="00372895" w:rsidRDefault="004B0741" w:rsidP="004B0741">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Every country in the world is still affected by childhood malnutrition (Popkin et al., 2020). From 11 million in 1975 to 124 million in 2016 (</w:t>
      </w:r>
      <w:proofErr w:type="spellStart"/>
      <w:r w:rsidRPr="00372895">
        <w:rPr>
          <w:rFonts w:ascii="Times New Roman" w:hAnsi="Times New Roman" w:cs="Times New Roman"/>
          <w:sz w:val="24"/>
          <w:szCs w:val="24"/>
        </w:rPr>
        <w:t>Abarca</w:t>
      </w:r>
      <w:proofErr w:type="spellEnd"/>
      <w:r w:rsidRPr="00372895">
        <w:rPr>
          <w:rFonts w:ascii="Times New Roman" w:hAnsi="Times New Roman" w:cs="Times New Roman"/>
          <w:sz w:val="24"/>
          <w:szCs w:val="24"/>
        </w:rPr>
        <w:t>-Gomez et al., 2017), the number of obese children and adolescents aged 5 to 19 has nearly tripled over the previous few years, with an additional 213 million being classed as overweight</w:t>
      </w:r>
      <w:r w:rsidR="00DF7FBE" w:rsidRPr="00372895">
        <w:rPr>
          <w:rFonts w:ascii="Times New Roman" w:hAnsi="Times New Roman" w:cs="Times New Roman"/>
          <w:sz w:val="24"/>
          <w:szCs w:val="24"/>
        </w:rPr>
        <w:t>. This is a major concern because childhood malnutrition often continues into adulthood, creating a cycle of poor health and contributing to a “double burden” of malnutrition (</w:t>
      </w:r>
      <w:proofErr w:type="spellStart"/>
      <w:r w:rsidR="00DF7FBE" w:rsidRPr="00372895">
        <w:rPr>
          <w:rFonts w:ascii="Times New Roman" w:hAnsi="Times New Roman" w:cs="Times New Roman"/>
          <w:sz w:val="24"/>
          <w:szCs w:val="24"/>
        </w:rPr>
        <w:t>Yodder</w:t>
      </w:r>
      <w:proofErr w:type="spellEnd"/>
      <w:r w:rsidR="00DF7FBE" w:rsidRPr="00372895">
        <w:rPr>
          <w:rFonts w:ascii="Times New Roman" w:hAnsi="Times New Roman" w:cs="Times New Roman"/>
          <w:sz w:val="24"/>
          <w:szCs w:val="24"/>
        </w:rPr>
        <w:t xml:space="preserve"> </w:t>
      </w:r>
      <w:r w:rsidR="00DF7FBE" w:rsidRPr="00372895">
        <w:rPr>
          <w:rFonts w:ascii="Times New Roman" w:hAnsi="Times New Roman" w:cs="Times New Roman"/>
          <w:i/>
          <w:iCs/>
          <w:sz w:val="24"/>
          <w:szCs w:val="24"/>
        </w:rPr>
        <w:t>et al</w:t>
      </w:r>
      <w:r w:rsidR="00DF7FBE" w:rsidRPr="00372895">
        <w:rPr>
          <w:rFonts w:ascii="Times New Roman" w:hAnsi="Times New Roman" w:cs="Times New Roman"/>
          <w:sz w:val="24"/>
          <w:szCs w:val="24"/>
        </w:rPr>
        <w:t>.,2014) within countries. One of the leading contributors is an unhealthy diet and poor dietary habits.</w:t>
      </w:r>
      <w:r w:rsidRPr="00372895">
        <w:rPr>
          <w:rFonts w:ascii="Times New Roman" w:eastAsia="Times New Roman" w:hAnsi="Times New Roman" w:cs="Times New Roman"/>
          <w:kern w:val="0"/>
          <w:sz w:val="24"/>
          <w:szCs w:val="24"/>
          <w:lang w:eastAsia="en-IN"/>
          <w14:ligatures w14:val="none"/>
        </w:rPr>
        <w:t xml:space="preserve"> </w:t>
      </w:r>
      <w:r w:rsidRPr="00372895">
        <w:rPr>
          <w:rFonts w:ascii="Times New Roman" w:hAnsi="Times New Roman" w:cs="Times New Roman"/>
          <w:sz w:val="24"/>
          <w:szCs w:val="24"/>
        </w:rPr>
        <w:t>A healthy diet should be high in whole grains, legumes, fruits, vegetables, and nuts and low in salt, red and processed meats, added sugars, and high-fat processed foods, according to the World Health Organisation (2020) and the World Cancer Research Fund (2012)</w:t>
      </w:r>
      <w:r w:rsidR="00DF7FBE" w:rsidRPr="00372895">
        <w:rPr>
          <w:rFonts w:ascii="Times New Roman" w:hAnsi="Times New Roman" w:cs="Times New Roman"/>
          <w:sz w:val="24"/>
          <w:szCs w:val="24"/>
        </w:rPr>
        <w:t>. Unfortunately, current dietary patterns are moving in the opposite direction.</w:t>
      </w:r>
    </w:p>
    <w:p w14:paraId="5AC0E157" w14:textId="28A9DF94" w:rsidR="00592B7C" w:rsidRPr="00372895" w:rsidRDefault="00592B7C"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Several studies suggested that children’s fruit and vegetable (F&amp;V) intake is strongly influenced by their knowledge, preferences, and attitudes </w:t>
      </w:r>
      <w:r w:rsidR="00B6543A" w:rsidRPr="00372895">
        <w:rPr>
          <w:rFonts w:ascii="Times New Roman" w:hAnsi="Times New Roman" w:cs="Times New Roman"/>
          <w:sz w:val="24"/>
          <w:szCs w:val="24"/>
        </w:rPr>
        <w:t xml:space="preserve">(Green and Kreuter,1999) </w:t>
      </w:r>
      <w:r w:rsidRPr="00372895">
        <w:rPr>
          <w:rFonts w:ascii="Times New Roman" w:hAnsi="Times New Roman" w:cs="Times New Roman"/>
          <w:sz w:val="24"/>
          <w:szCs w:val="24"/>
        </w:rPr>
        <w:t xml:space="preserve">toward these foods. Because food preferences and eating habits are formed early in life </w:t>
      </w:r>
      <w:r w:rsidR="00820A9F" w:rsidRPr="00372895">
        <w:rPr>
          <w:rFonts w:ascii="Times New Roman" w:hAnsi="Times New Roman" w:cs="Times New Roman"/>
          <w:sz w:val="24"/>
          <w:szCs w:val="24"/>
        </w:rPr>
        <w:t xml:space="preserve">(Howarth </w:t>
      </w:r>
      <w:r w:rsidR="00820A9F" w:rsidRPr="00372895">
        <w:rPr>
          <w:rFonts w:ascii="Times New Roman" w:hAnsi="Times New Roman" w:cs="Times New Roman"/>
          <w:i/>
          <w:iCs/>
          <w:sz w:val="24"/>
          <w:szCs w:val="24"/>
        </w:rPr>
        <w:t>et al</w:t>
      </w:r>
      <w:r w:rsidR="00820A9F" w:rsidRPr="00372895">
        <w:rPr>
          <w:rFonts w:ascii="Times New Roman" w:hAnsi="Times New Roman" w:cs="Times New Roman"/>
          <w:sz w:val="24"/>
          <w:szCs w:val="24"/>
        </w:rPr>
        <w:t xml:space="preserve">., 2001) </w:t>
      </w:r>
      <w:r w:rsidRPr="00372895">
        <w:rPr>
          <w:rFonts w:ascii="Times New Roman" w:hAnsi="Times New Roman" w:cs="Times New Roman"/>
          <w:sz w:val="24"/>
          <w:szCs w:val="24"/>
        </w:rPr>
        <w:t xml:space="preserve">and often continue into adulthood, it is important to expose children to F&amp;V </w:t>
      </w:r>
      <w:r w:rsidR="00820A9F" w:rsidRPr="00372895">
        <w:rPr>
          <w:rFonts w:ascii="Times New Roman" w:hAnsi="Times New Roman" w:cs="Times New Roman"/>
          <w:sz w:val="24"/>
          <w:szCs w:val="24"/>
        </w:rPr>
        <w:t xml:space="preserve">(Rasmussen </w:t>
      </w:r>
      <w:r w:rsidR="00820A9F" w:rsidRPr="00372895">
        <w:rPr>
          <w:rFonts w:ascii="Times New Roman" w:hAnsi="Times New Roman" w:cs="Times New Roman"/>
          <w:i/>
          <w:iCs/>
          <w:sz w:val="24"/>
          <w:szCs w:val="24"/>
        </w:rPr>
        <w:t>et al</w:t>
      </w:r>
      <w:r w:rsidR="00820A9F" w:rsidRPr="00372895">
        <w:rPr>
          <w:rFonts w:ascii="Times New Roman" w:hAnsi="Times New Roman" w:cs="Times New Roman"/>
          <w:sz w:val="24"/>
          <w:szCs w:val="24"/>
        </w:rPr>
        <w:t xml:space="preserve">.,2006) </w:t>
      </w:r>
      <w:r w:rsidRPr="00372895">
        <w:rPr>
          <w:rFonts w:ascii="Times New Roman" w:hAnsi="Times New Roman" w:cs="Times New Roman"/>
          <w:sz w:val="24"/>
          <w:szCs w:val="24"/>
        </w:rPr>
        <w:t xml:space="preserve">early and provide them with the knowledge </w:t>
      </w:r>
      <w:r w:rsidR="008E34B8" w:rsidRPr="00372895">
        <w:rPr>
          <w:rFonts w:ascii="Times New Roman" w:hAnsi="Times New Roman" w:cs="Times New Roman"/>
          <w:sz w:val="24"/>
          <w:szCs w:val="24"/>
        </w:rPr>
        <w:t xml:space="preserve">(Ratcliffe </w:t>
      </w:r>
      <w:r w:rsidR="008E34B8" w:rsidRPr="00372895">
        <w:rPr>
          <w:rFonts w:ascii="Times New Roman" w:hAnsi="Times New Roman" w:cs="Times New Roman"/>
          <w:i/>
          <w:iCs/>
          <w:sz w:val="24"/>
          <w:szCs w:val="24"/>
        </w:rPr>
        <w:t>et al</w:t>
      </w:r>
      <w:r w:rsidR="008E34B8" w:rsidRPr="00372895">
        <w:rPr>
          <w:rFonts w:ascii="Times New Roman" w:hAnsi="Times New Roman" w:cs="Times New Roman"/>
          <w:sz w:val="24"/>
          <w:szCs w:val="24"/>
        </w:rPr>
        <w:t xml:space="preserve">.,2011) </w:t>
      </w:r>
      <w:r w:rsidRPr="00372895">
        <w:rPr>
          <w:rFonts w:ascii="Times New Roman" w:hAnsi="Times New Roman" w:cs="Times New Roman"/>
          <w:sz w:val="24"/>
          <w:szCs w:val="24"/>
        </w:rPr>
        <w:t xml:space="preserve">to make healthy choices. Improving children’s nutrition </w:t>
      </w:r>
      <w:r w:rsidRPr="00372895">
        <w:rPr>
          <w:rFonts w:ascii="Times New Roman" w:hAnsi="Times New Roman" w:cs="Times New Roman"/>
          <w:sz w:val="24"/>
          <w:szCs w:val="24"/>
        </w:rPr>
        <w:lastRenderedPageBreak/>
        <w:t>knowledge and encouraging positive attitudes can help promote their willingness to eat and enjoy F&amp;V</w:t>
      </w:r>
      <w:r w:rsidR="00820A9F" w:rsidRPr="00372895">
        <w:rPr>
          <w:rFonts w:ascii="Times New Roman" w:hAnsi="Times New Roman" w:cs="Times New Roman"/>
          <w:sz w:val="24"/>
          <w:szCs w:val="24"/>
        </w:rPr>
        <w:t xml:space="preserve"> (</w:t>
      </w:r>
      <w:proofErr w:type="spellStart"/>
      <w:r w:rsidR="00820A9F" w:rsidRPr="00372895">
        <w:rPr>
          <w:rFonts w:ascii="Times New Roman" w:hAnsi="Times New Roman" w:cs="Times New Roman"/>
          <w:sz w:val="24"/>
          <w:szCs w:val="24"/>
        </w:rPr>
        <w:t>Bere</w:t>
      </w:r>
      <w:proofErr w:type="spellEnd"/>
      <w:r w:rsidR="00820A9F" w:rsidRPr="00372895">
        <w:rPr>
          <w:rFonts w:ascii="Times New Roman" w:hAnsi="Times New Roman" w:cs="Times New Roman"/>
          <w:sz w:val="24"/>
          <w:szCs w:val="24"/>
        </w:rPr>
        <w:t xml:space="preserve"> and Klepp,2005).</w:t>
      </w:r>
    </w:p>
    <w:p w14:paraId="3491A0AC" w14:textId="59B1BB22" w:rsidR="00592B7C" w:rsidRPr="00372895" w:rsidRDefault="00592B7C"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School garden-based programs (SGBPs) are</w:t>
      </w:r>
      <w:r w:rsidR="00C92146" w:rsidRPr="00372895">
        <w:rPr>
          <w:rFonts w:ascii="Times New Roman" w:hAnsi="Times New Roman" w:cs="Times New Roman"/>
          <w:sz w:val="24"/>
          <w:szCs w:val="24"/>
        </w:rPr>
        <w:t xml:space="preserve"> gaining its significance as</w:t>
      </w:r>
      <w:r w:rsidRPr="00372895">
        <w:rPr>
          <w:rFonts w:ascii="Times New Roman" w:hAnsi="Times New Roman" w:cs="Times New Roman"/>
          <w:sz w:val="24"/>
          <w:szCs w:val="24"/>
        </w:rPr>
        <w:t xml:space="preserve"> low-cost strategy to improve children’s eating habits and increase their F&amp;V intake. School is regarded as a prim</w:t>
      </w:r>
      <w:r w:rsidR="00C92146" w:rsidRPr="00372895">
        <w:rPr>
          <w:rFonts w:ascii="Times New Roman" w:hAnsi="Times New Roman" w:cs="Times New Roman"/>
          <w:sz w:val="24"/>
          <w:szCs w:val="24"/>
        </w:rPr>
        <w:t>ary</w:t>
      </w:r>
      <w:r w:rsidRPr="00372895">
        <w:rPr>
          <w:rFonts w:ascii="Times New Roman" w:hAnsi="Times New Roman" w:cs="Times New Roman"/>
          <w:sz w:val="24"/>
          <w:szCs w:val="24"/>
        </w:rPr>
        <w:t xml:space="preserve"> setting</w:t>
      </w:r>
      <w:r w:rsidR="00EA3DB7" w:rsidRPr="00372895">
        <w:rPr>
          <w:rFonts w:ascii="Times New Roman" w:hAnsi="Times New Roman" w:cs="Times New Roman"/>
          <w:sz w:val="24"/>
          <w:szCs w:val="24"/>
        </w:rPr>
        <w:t xml:space="preserve"> (</w:t>
      </w:r>
      <w:r w:rsidR="00EA3DB7" w:rsidRPr="00372895">
        <w:rPr>
          <w:rFonts w:ascii="Times New Roman" w:eastAsia="Times New Roman" w:hAnsi="Times New Roman" w:cs="Times New Roman"/>
          <w:kern w:val="0"/>
          <w:sz w:val="24"/>
          <w:szCs w:val="24"/>
          <w:lang w:eastAsia="en-IN"/>
          <w14:ligatures w14:val="none"/>
        </w:rPr>
        <w:t xml:space="preserve">Evans </w:t>
      </w:r>
      <w:r w:rsidR="00EA3DB7" w:rsidRPr="00372895">
        <w:rPr>
          <w:rFonts w:ascii="Times New Roman" w:eastAsia="Times New Roman" w:hAnsi="Times New Roman" w:cs="Times New Roman"/>
          <w:i/>
          <w:iCs/>
          <w:kern w:val="0"/>
          <w:sz w:val="24"/>
          <w:szCs w:val="24"/>
          <w:lang w:eastAsia="en-IN"/>
          <w14:ligatures w14:val="none"/>
        </w:rPr>
        <w:t>et al</w:t>
      </w:r>
      <w:r w:rsidR="00EA3DB7" w:rsidRPr="00372895">
        <w:rPr>
          <w:rFonts w:ascii="Times New Roman" w:eastAsia="Times New Roman" w:hAnsi="Times New Roman" w:cs="Times New Roman"/>
          <w:kern w:val="0"/>
          <w:sz w:val="24"/>
          <w:szCs w:val="24"/>
          <w:lang w:eastAsia="en-IN"/>
          <w14:ligatures w14:val="none"/>
        </w:rPr>
        <w:t xml:space="preserve">., 2012 and Story </w:t>
      </w:r>
      <w:r w:rsidR="00EA3DB7" w:rsidRPr="00372895">
        <w:rPr>
          <w:rFonts w:ascii="Times New Roman" w:eastAsia="Times New Roman" w:hAnsi="Times New Roman" w:cs="Times New Roman"/>
          <w:i/>
          <w:iCs/>
          <w:kern w:val="0"/>
          <w:sz w:val="24"/>
          <w:szCs w:val="24"/>
          <w:lang w:eastAsia="en-IN"/>
          <w14:ligatures w14:val="none"/>
        </w:rPr>
        <w:t>et al.</w:t>
      </w:r>
      <w:r w:rsidR="00EA3DB7" w:rsidRPr="00372895">
        <w:rPr>
          <w:rFonts w:ascii="Times New Roman" w:eastAsia="Times New Roman" w:hAnsi="Times New Roman" w:cs="Times New Roman"/>
          <w:kern w:val="0"/>
          <w:sz w:val="24"/>
          <w:szCs w:val="24"/>
          <w:lang w:eastAsia="en-IN"/>
          <w14:ligatures w14:val="none"/>
        </w:rPr>
        <w:t>,2008)</w:t>
      </w:r>
      <w:r w:rsidRPr="00372895">
        <w:rPr>
          <w:rFonts w:ascii="Times New Roman" w:hAnsi="Times New Roman" w:cs="Times New Roman"/>
          <w:sz w:val="24"/>
          <w:szCs w:val="24"/>
        </w:rPr>
        <w:t xml:space="preserve"> to shape children’s dietary behaviour. By combining hands-on gardening experiences</w:t>
      </w:r>
      <w:r w:rsidR="00EA3DB7" w:rsidRPr="00372895">
        <w:rPr>
          <w:rFonts w:ascii="Times New Roman" w:hAnsi="Times New Roman" w:cs="Times New Roman"/>
          <w:sz w:val="24"/>
          <w:szCs w:val="24"/>
        </w:rPr>
        <w:t xml:space="preserve"> (</w:t>
      </w:r>
      <w:proofErr w:type="spellStart"/>
      <w:r w:rsidR="00EA3DB7" w:rsidRPr="00372895">
        <w:rPr>
          <w:rFonts w:ascii="Times New Roman" w:eastAsia="Times New Roman" w:hAnsi="Times New Roman" w:cs="Times New Roman"/>
          <w:kern w:val="0"/>
          <w:sz w:val="24"/>
          <w:szCs w:val="24"/>
          <w:lang w:eastAsia="en-IN"/>
          <w14:ligatures w14:val="none"/>
        </w:rPr>
        <w:t>Hanbazaza</w:t>
      </w:r>
      <w:proofErr w:type="spellEnd"/>
      <w:r w:rsidR="00EA3DB7" w:rsidRPr="00372895">
        <w:rPr>
          <w:rFonts w:ascii="Times New Roman" w:eastAsia="Times New Roman" w:hAnsi="Times New Roman" w:cs="Times New Roman"/>
          <w:kern w:val="0"/>
          <w:sz w:val="24"/>
          <w:szCs w:val="24"/>
          <w:lang w:eastAsia="en-IN"/>
          <w14:ligatures w14:val="none"/>
        </w:rPr>
        <w:t xml:space="preserve"> </w:t>
      </w:r>
      <w:r w:rsidR="00EA3DB7" w:rsidRPr="00372895">
        <w:rPr>
          <w:rFonts w:ascii="Times New Roman" w:eastAsia="Times New Roman" w:hAnsi="Times New Roman" w:cs="Times New Roman"/>
          <w:i/>
          <w:iCs/>
          <w:kern w:val="0"/>
          <w:sz w:val="24"/>
          <w:szCs w:val="24"/>
          <w:lang w:eastAsia="en-IN"/>
          <w14:ligatures w14:val="none"/>
        </w:rPr>
        <w:t>et al</w:t>
      </w:r>
      <w:r w:rsidR="00EA3DB7" w:rsidRPr="00372895">
        <w:rPr>
          <w:rFonts w:ascii="Times New Roman" w:eastAsia="Times New Roman" w:hAnsi="Times New Roman" w:cs="Times New Roman"/>
          <w:kern w:val="0"/>
          <w:sz w:val="24"/>
          <w:szCs w:val="24"/>
          <w:lang w:eastAsia="en-IN"/>
          <w14:ligatures w14:val="none"/>
        </w:rPr>
        <w:t>.,2015)</w:t>
      </w:r>
      <w:r w:rsidRPr="00372895">
        <w:rPr>
          <w:rFonts w:ascii="Times New Roman" w:hAnsi="Times New Roman" w:cs="Times New Roman"/>
          <w:sz w:val="24"/>
          <w:szCs w:val="24"/>
        </w:rPr>
        <w:t xml:space="preserve"> with classroom lessons, SGBPs strengthen the effect of nutrition education and make learning more engaging. Activities often include planting, maintaining, and harvesting a school garden, along with cooking sessions, taste tests, and nutrition lessons. Growing their own produce helps children value</w:t>
      </w:r>
      <w:r w:rsidR="00EA3DB7" w:rsidRPr="00372895">
        <w:rPr>
          <w:rFonts w:ascii="Times New Roman" w:hAnsi="Times New Roman" w:cs="Times New Roman"/>
          <w:sz w:val="24"/>
          <w:szCs w:val="24"/>
        </w:rPr>
        <w:t xml:space="preserve"> (</w:t>
      </w:r>
      <w:r w:rsidR="00EA3DB7" w:rsidRPr="00372895">
        <w:rPr>
          <w:rFonts w:ascii="Times New Roman" w:eastAsia="Times New Roman" w:hAnsi="Times New Roman" w:cs="Times New Roman"/>
          <w:kern w:val="0"/>
          <w:sz w:val="24"/>
          <w:szCs w:val="24"/>
          <w:lang w:eastAsia="en-IN"/>
          <w14:ligatures w14:val="none"/>
        </w:rPr>
        <w:t xml:space="preserve">Story </w:t>
      </w:r>
      <w:r w:rsidR="00EA3DB7" w:rsidRPr="00372895">
        <w:rPr>
          <w:rFonts w:ascii="Times New Roman" w:eastAsia="Times New Roman" w:hAnsi="Times New Roman" w:cs="Times New Roman"/>
          <w:i/>
          <w:iCs/>
          <w:kern w:val="0"/>
          <w:sz w:val="24"/>
          <w:szCs w:val="24"/>
          <w:lang w:eastAsia="en-IN"/>
          <w14:ligatures w14:val="none"/>
        </w:rPr>
        <w:t>et al.</w:t>
      </w:r>
      <w:r w:rsidR="00EA3DB7" w:rsidRPr="00372895">
        <w:rPr>
          <w:rFonts w:ascii="Times New Roman" w:eastAsia="Times New Roman" w:hAnsi="Times New Roman" w:cs="Times New Roman"/>
          <w:kern w:val="0"/>
          <w:sz w:val="24"/>
          <w:szCs w:val="24"/>
          <w:lang w:eastAsia="en-IN"/>
          <w14:ligatures w14:val="none"/>
        </w:rPr>
        <w:t>,2008)</w:t>
      </w:r>
      <w:r w:rsidRPr="00372895">
        <w:rPr>
          <w:rFonts w:ascii="Times New Roman" w:hAnsi="Times New Roman" w:cs="Times New Roman"/>
          <w:sz w:val="24"/>
          <w:szCs w:val="24"/>
        </w:rPr>
        <w:t xml:space="preserve"> and appreciate healthy foods</w:t>
      </w:r>
      <w:r w:rsidR="00EA3DB7" w:rsidRPr="00372895">
        <w:rPr>
          <w:rFonts w:ascii="Times New Roman" w:hAnsi="Times New Roman" w:cs="Times New Roman"/>
          <w:sz w:val="24"/>
          <w:szCs w:val="24"/>
        </w:rPr>
        <w:t xml:space="preserve"> (Christian </w:t>
      </w:r>
      <w:r w:rsidR="00EA3DB7" w:rsidRPr="00372895">
        <w:rPr>
          <w:rFonts w:ascii="Times New Roman" w:hAnsi="Times New Roman" w:cs="Times New Roman"/>
          <w:i/>
          <w:iCs/>
          <w:sz w:val="24"/>
          <w:szCs w:val="24"/>
        </w:rPr>
        <w:t>et al</w:t>
      </w:r>
      <w:r w:rsidR="00EA3DB7" w:rsidRPr="00372895">
        <w:rPr>
          <w:rFonts w:ascii="Times New Roman" w:hAnsi="Times New Roman" w:cs="Times New Roman"/>
          <w:sz w:val="24"/>
          <w:szCs w:val="24"/>
        </w:rPr>
        <w:t>.,2014</w:t>
      </w:r>
      <w:proofErr w:type="gramStart"/>
      <w:r w:rsidR="00EA3DB7" w:rsidRPr="00372895">
        <w:rPr>
          <w:rFonts w:ascii="Times New Roman" w:hAnsi="Times New Roman" w:cs="Times New Roman"/>
          <w:sz w:val="24"/>
          <w:szCs w:val="24"/>
        </w:rPr>
        <w:t xml:space="preserve">) </w:t>
      </w:r>
      <w:r w:rsidRPr="00372895">
        <w:rPr>
          <w:rFonts w:ascii="Times New Roman" w:hAnsi="Times New Roman" w:cs="Times New Roman"/>
          <w:sz w:val="24"/>
          <w:szCs w:val="24"/>
        </w:rPr>
        <w:t>,</w:t>
      </w:r>
      <w:proofErr w:type="gramEnd"/>
      <w:r w:rsidRPr="00372895">
        <w:rPr>
          <w:rFonts w:ascii="Times New Roman" w:hAnsi="Times New Roman" w:cs="Times New Roman"/>
          <w:sz w:val="24"/>
          <w:szCs w:val="24"/>
        </w:rPr>
        <w:t xml:space="preserve"> making them more likely to choose and eat them.</w:t>
      </w:r>
    </w:p>
    <w:p w14:paraId="51CDA6B2" w14:textId="419E040B" w:rsidR="00592B7C" w:rsidRPr="00372895" w:rsidRDefault="00592B7C"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Multi-component school garden programs, which </w:t>
      </w:r>
      <w:r w:rsidR="00C92146" w:rsidRPr="00372895">
        <w:rPr>
          <w:rFonts w:ascii="Times New Roman" w:hAnsi="Times New Roman" w:cs="Times New Roman"/>
          <w:sz w:val="24"/>
          <w:szCs w:val="24"/>
        </w:rPr>
        <w:t xml:space="preserve">combines </w:t>
      </w:r>
      <w:r w:rsidRPr="00372895">
        <w:rPr>
          <w:rFonts w:ascii="Times New Roman" w:hAnsi="Times New Roman" w:cs="Times New Roman"/>
          <w:sz w:val="24"/>
          <w:szCs w:val="24"/>
        </w:rPr>
        <w:t xml:space="preserve">gardening with physical </w:t>
      </w:r>
      <w:proofErr w:type="spellStart"/>
      <w:r w:rsidR="00C92146" w:rsidRPr="00372895">
        <w:rPr>
          <w:rFonts w:ascii="Times New Roman" w:hAnsi="Times New Roman" w:cs="Times New Roman"/>
          <w:sz w:val="24"/>
          <w:szCs w:val="24"/>
        </w:rPr>
        <w:t>activites</w:t>
      </w:r>
      <w:proofErr w:type="spellEnd"/>
      <w:r w:rsidRPr="00372895">
        <w:rPr>
          <w:rFonts w:ascii="Times New Roman" w:hAnsi="Times New Roman" w:cs="Times New Roman"/>
          <w:sz w:val="24"/>
          <w:szCs w:val="24"/>
        </w:rPr>
        <w:t>, cooking and parental involvement</w:t>
      </w:r>
      <w:r w:rsidR="008E34B8" w:rsidRPr="00372895">
        <w:rPr>
          <w:rFonts w:ascii="Times New Roman" w:hAnsi="Times New Roman" w:cs="Times New Roman"/>
          <w:sz w:val="24"/>
          <w:szCs w:val="24"/>
        </w:rPr>
        <w:t xml:space="preserve"> (</w:t>
      </w:r>
      <w:proofErr w:type="spellStart"/>
      <w:r w:rsidR="008E34B8" w:rsidRPr="00372895">
        <w:rPr>
          <w:rFonts w:ascii="Times New Roman" w:eastAsia="Times New Roman" w:hAnsi="Times New Roman" w:cs="Times New Roman"/>
          <w:kern w:val="0"/>
          <w:sz w:val="24"/>
          <w:szCs w:val="24"/>
          <w:lang w:eastAsia="en-IN"/>
          <w14:ligatures w14:val="none"/>
        </w:rPr>
        <w:t>Schreinemachers</w:t>
      </w:r>
      <w:proofErr w:type="spellEnd"/>
      <w:r w:rsidR="008E34B8" w:rsidRPr="00372895">
        <w:rPr>
          <w:rFonts w:ascii="Times New Roman" w:eastAsia="Times New Roman" w:hAnsi="Times New Roman" w:cs="Times New Roman"/>
          <w:kern w:val="0"/>
          <w:sz w:val="24"/>
          <w:szCs w:val="24"/>
          <w:lang w:eastAsia="en-IN"/>
          <w14:ligatures w14:val="none"/>
        </w:rPr>
        <w:t xml:space="preserve"> </w:t>
      </w:r>
      <w:r w:rsidR="008E34B8" w:rsidRPr="00372895">
        <w:rPr>
          <w:rFonts w:ascii="Times New Roman" w:eastAsia="Times New Roman" w:hAnsi="Times New Roman" w:cs="Times New Roman"/>
          <w:i/>
          <w:iCs/>
          <w:kern w:val="0"/>
          <w:sz w:val="24"/>
          <w:szCs w:val="24"/>
          <w:lang w:eastAsia="en-IN"/>
          <w14:ligatures w14:val="none"/>
        </w:rPr>
        <w:t>et al.,</w:t>
      </w:r>
      <w:r w:rsidR="008E34B8" w:rsidRPr="00372895">
        <w:rPr>
          <w:rFonts w:ascii="Times New Roman" w:eastAsia="Times New Roman" w:hAnsi="Times New Roman" w:cs="Times New Roman"/>
          <w:kern w:val="0"/>
          <w:sz w:val="24"/>
          <w:szCs w:val="24"/>
          <w:lang w:eastAsia="en-IN"/>
          <w14:ligatures w14:val="none"/>
        </w:rPr>
        <w:t>2017)</w:t>
      </w:r>
      <w:r w:rsidRPr="00372895">
        <w:rPr>
          <w:rFonts w:ascii="Times New Roman" w:hAnsi="Times New Roman" w:cs="Times New Roman"/>
          <w:i/>
          <w:iCs/>
          <w:sz w:val="24"/>
          <w:szCs w:val="24"/>
        </w:rPr>
        <w:t>,</w:t>
      </w:r>
      <w:r w:rsidRPr="00372895">
        <w:rPr>
          <w:rFonts w:ascii="Times New Roman" w:hAnsi="Times New Roman" w:cs="Times New Roman"/>
          <w:sz w:val="24"/>
          <w:szCs w:val="24"/>
        </w:rPr>
        <w:t xml:space="preserve"> have shown the most </w:t>
      </w:r>
      <w:r w:rsidR="00C92146" w:rsidRPr="00372895">
        <w:rPr>
          <w:rFonts w:ascii="Times New Roman" w:hAnsi="Times New Roman" w:cs="Times New Roman"/>
          <w:sz w:val="24"/>
          <w:szCs w:val="24"/>
        </w:rPr>
        <w:t xml:space="preserve">favourable </w:t>
      </w:r>
      <w:r w:rsidRPr="00372895">
        <w:rPr>
          <w:rFonts w:ascii="Times New Roman" w:hAnsi="Times New Roman" w:cs="Times New Roman"/>
          <w:sz w:val="24"/>
          <w:szCs w:val="24"/>
        </w:rPr>
        <w:t>results in improving F&amp;V intake and related behaviours. However, despite the strong potential, evidence of SGBPs’ impact on children’s knowledge, attitudes, and practices (KAP) remains mixed.</w:t>
      </w:r>
    </w:p>
    <w:p w14:paraId="3D297463" w14:textId="76A9147F" w:rsidR="00563E6D" w:rsidRPr="00372895" w:rsidRDefault="00563E6D"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Therefore, the </w:t>
      </w:r>
      <w:r w:rsidR="00640EE8" w:rsidRPr="00372895">
        <w:rPr>
          <w:rFonts w:ascii="Times New Roman" w:hAnsi="Times New Roman" w:cs="Times New Roman"/>
          <w:sz w:val="24"/>
          <w:szCs w:val="24"/>
        </w:rPr>
        <w:t xml:space="preserve">objective and </w:t>
      </w:r>
      <w:r w:rsidRPr="00372895">
        <w:rPr>
          <w:rFonts w:ascii="Times New Roman" w:hAnsi="Times New Roman" w:cs="Times New Roman"/>
          <w:sz w:val="24"/>
          <w:szCs w:val="24"/>
        </w:rPr>
        <w:t>intent of this study was to identify key features that lead to the effectiveness of SGBPs and to carefully assess the evidence currently</w:t>
      </w:r>
      <w:r w:rsidR="002555DD" w:rsidRPr="00372895">
        <w:rPr>
          <w:rFonts w:ascii="Times New Roman" w:hAnsi="Times New Roman" w:cs="Times New Roman"/>
          <w:sz w:val="24"/>
          <w:szCs w:val="24"/>
        </w:rPr>
        <w:t xml:space="preserve"> </w:t>
      </w:r>
      <w:r w:rsidRPr="00372895">
        <w:rPr>
          <w:rFonts w:ascii="Times New Roman" w:hAnsi="Times New Roman" w:cs="Times New Roman"/>
          <w:sz w:val="24"/>
          <w:szCs w:val="24"/>
        </w:rPr>
        <w:t>available about their effects on children's diet, health, and well-being.</w:t>
      </w:r>
      <w:r w:rsidR="002555DD" w:rsidRPr="00372895">
        <w:rPr>
          <w:rFonts w:ascii="Times New Roman" w:hAnsi="Times New Roman" w:cs="Times New Roman"/>
          <w:sz w:val="24"/>
          <w:szCs w:val="24"/>
        </w:rPr>
        <w:t xml:space="preserve"> </w:t>
      </w:r>
      <w:r w:rsidR="00640EE8" w:rsidRPr="00372895">
        <w:rPr>
          <w:rFonts w:ascii="Times New Roman" w:hAnsi="Times New Roman" w:cs="Times New Roman"/>
          <w:sz w:val="24"/>
          <w:szCs w:val="24"/>
        </w:rPr>
        <w:t>This review is novel through its comprehensive inclusion of multiple outcomes including F&amp;V intake, nutrition knowledge, attitudes, psychosocial effects, and parental engagement and in its analysis of key factors such as intervention duration, setting, and multicomponent approaches that contribute to the success of these programs.</w:t>
      </w:r>
    </w:p>
    <w:p w14:paraId="6F00FE9A" w14:textId="1EB9C780" w:rsidR="00F6678F" w:rsidRPr="00372895" w:rsidRDefault="00853E41"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lastRenderedPageBreak/>
        <w:t>METHODS</w:t>
      </w:r>
    </w:p>
    <w:p w14:paraId="5977DB81" w14:textId="45A414E1" w:rsidR="00E65DAC" w:rsidRPr="00372895" w:rsidRDefault="00E65DAC"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S</w:t>
      </w:r>
      <w:r w:rsidR="00820827" w:rsidRPr="00372895">
        <w:rPr>
          <w:rFonts w:ascii="Times New Roman" w:hAnsi="Times New Roman" w:cs="Times New Roman"/>
          <w:b/>
          <w:bCs/>
          <w:sz w:val="24"/>
          <w:szCs w:val="24"/>
        </w:rPr>
        <w:t>earch Strategy</w:t>
      </w:r>
    </w:p>
    <w:p w14:paraId="19C4D9B0" w14:textId="6C96B485" w:rsidR="00563E6D" w:rsidRPr="00372895" w:rsidRDefault="00563E6D"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A search for primary research and review publications</w:t>
      </w:r>
      <w:r w:rsidR="00640EE8" w:rsidRPr="00372895">
        <w:rPr>
          <w:rFonts w:ascii="Times New Roman" w:hAnsi="Times New Roman" w:cs="Times New Roman"/>
          <w:sz w:val="24"/>
          <w:szCs w:val="24"/>
        </w:rPr>
        <w:t xml:space="preserve"> that were</w:t>
      </w:r>
      <w:r w:rsidRPr="00372895">
        <w:rPr>
          <w:rFonts w:ascii="Times New Roman" w:hAnsi="Times New Roman" w:cs="Times New Roman"/>
          <w:sz w:val="24"/>
          <w:szCs w:val="24"/>
        </w:rPr>
        <w:t xml:space="preserve"> published </w:t>
      </w:r>
      <w:r w:rsidR="00640EE8" w:rsidRPr="00372895">
        <w:rPr>
          <w:rFonts w:ascii="Times New Roman" w:hAnsi="Times New Roman" w:cs="Times New Roman"/>
          <w:sz w:val="24"/>
          <w:szCs w:val="24"/>
        </w:rPr>
        <w:t xml:space="preserve">from </w:t>
      </w:r>
      <w:r w:rsidRPr="00372895">
        <w:rPr>
          <w:rFonts w:ascii="Times New Roman" w:hAnsi="Times New Roman" w:cs="Times New Roman"/>
          <w:sz w:val="24"/>
          <w:szCs w:val="24"/>
        </w:rPr>
        <w:t xml:space="preserve">2015 </w:t>
      </w:r>
      <w:r w:rsidR="00640EE8" w:rsidRPr="00372895">
        <w:rPr>
          <w:rFonts w:ascii="Times New Roman" w:hAnsi="Times New Roman" w:cs="Times New Roman"/>
          <w:sz w:val="24"/>
          <w:szCs w:val="24"/>
        </w:rPr>
        <w:t xml:space="preserve">till today </w:t>
      </w:r>
      <w:r w:rsidRPr="00372895">
        <w:rPr>
          <w:rFonts w:ascii="Times New Roman" w:hAnsi="Times New Roman" w:cs="Times New Roman"/>
          <w:sz w:val="24"/>
          <w:szCs w:val="24"/>
        </w:rPr>
        <w:t xml:space="preserve">was carried out across major academic databases, including Scopus, Web of Science, Science Direct, Google Scholar, and PubMed. In order to gather the most recent research on school gardening interventions, this time period was selected. </w:t>
      </w:r>
      <w:r w:rsidR="00640EE8" w:rsidRPr="00372895">
        <w:rPr>
          <w:rFonts w:ascii="Times New Roman" w:hAnsi="Times New Roman" w:cs="Times New Roman"/>
          <w:sz w:val="24"/>
          <w:szCs w:val="24"/>
        </w:rPr>
        <w:t xml:space="preserve">With the intend to </w:t>
      </w:r>
      <w:r w:rsidRPr="00372895">
        <w:rPr>
          <w:rFonts w:ascii="Times New Roman" w:hAnsi="Times New Roman" w:cs="Times New Roman"/>
          <w:sz w:val="24"/>
          <w:szCs w:val="24"/>
        </w:rPr>
        <w:t>find the articles, the following Boolean combinations of search terms were used: "school garden" OR "kitchen garden" OR "garden-based" AND (child</w:t>
      </w:r>
      <w:r w:rsidR="00640EE8" w:rsidRPr="00372895">
        <w:rPr>
          <w:rFonts w:ascii="Times New Roman" w:hAnsi="Times New Roman" w:cs="Times New Roman"/>
          <w:sz w:val="24"/>
          <w:szCs w:val="24"/>
        </w:rPr>
        <w:t xml:space="preserve"> </w:t>
      </w:r>
      <w:r w:rsidRPr="00372895">
        <w:rPr>
          <w:rFonts w:ascii="Times New Roman" w:hAnsi="Times New Roman" w:cs="Times New Roman"/>
          <w:sz w:val="24"/>
          <w:szCs w:val="24"/>
        </w:rPr>
        <w:t>OR student OR school) AND "vegetable" OR "fruit and vegetable" OR "diet" OR "nutrition" OR "intake" OR "consumption" OR "knowledge" OR "attitude" OR "engagement" OR "well</w:t>
      </w:r>
      <w:r w:rsidR="00640EE8" w:rsidRPr="00372895">
        <w:rPr>
          <w:rFonts w:ascii="Times New Roman" w:hAnsi="Times New Roman" w:cs="Times New Roman"/>
          <w:sz w:val="24"/>
          <w:szCs w:val="24"/>
        </w:rPr>
        <w:t>-</w:t>
      </w:r>
      <w:r w:rsidRPr="00372895">
        <w:rPr>
          <w:rFonts w:ascii="Times New Roman" w:hAnsi="Times New Roman" w:cs="Times New Roman"/>
          <w:sz w:val="24"/>
          <w:szCs w:val="24"/>
        </w:rPr>
        <w:t>being" OR "psychosocial" AND (knowledge OR attitude OR practice OR behaviour OR proficiency OR pattern OR diversity OR diverse OR perception).</w:t>
      </w:r>
    </w:p>
    <w:p w14:paraId="48E9FCE9" w14:textId="5D1E462C" w:rsidR="0043285E" w:rsidRPr="00372895" w:rsidRDefault="008403B0"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Inclusion and Exclusion Criteria</w:t>
      </w:r>
    </w:p>
    <w:p w14:paraId="7B74B5CC" w14:textId="67CD4557" w:rsidR="00A73E2A" w:rsidRPr="00372895" w:rsidRDefault="004707B0"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 xml:space="preserve">Population </w:t>
      </w:r>
    </w:p>
    <w:p w14:paraId="58E1817E" w14:textId="3C44AFF4" w:rsidR="00640EE8" w:rsidRPr="00372895" w:rsidRDefault="004707B0" w:rsidP="0043285E">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School children and adolescents (boys and girls) attending primary, secondary or high school education and special school</w:t>
      </w:r>
      <w:r w:rsidR="004E3D45" w:rsidRPr="00372895">
        <w:rPr>
          <w:rFonts w:ascii="Times New Roman" w:hAnsi="Times New Roman" w:cs="Times New Roman"/>
          <w:sz w:val="24"/>
          <w:szCs w:val="24"/>
        </w:rPr>
        <w:t xml:space="preserve"> were included.</w:t>
      </w:r>
    </w:p>
    <w:p w14:paraId="606B101B" w14:textId="4543E629" w:rsidR="00A73E2A" w:rsidRPr="00372895" w:rsidRDefault="004707B0"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 xml:space="preserve">Interventions </w:t>
      </w:r>
    </w:p>
    <w:p w14:paraId="73824849" w14:textId="468452EB" w:rsidR="00387EBF" w:rsidRPr="00372895" w:rsidRDefault="00640EE8"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S</w:t>
      </w:r>
      <w:r w:rsidR="00387EBF" w:rsidRPr="00372895">
        <w:rPr>
          <w:rFonts w:ascii="Times New Roman" w:hAnsi="Times New Roman" w:cs="Times New Roman"/>
          <w:sz w:val="24"/>
          <w:szCs w:val="24"/>
        </w:rPr>
        <w:t>tudies that employed school gardening, kitchen gardening, and garden activities as the main forms of intervention</w:t>
      </w:r>
      <w:r w:rsidRPr="00372895">
        <w:rPr>
          <w:rFonts w:ascii="Times New Roman" w:hAnsi="Times New Roman" w:cs="Times New Roman"/>
          <w:sz w:val="24"/>
          <w:szCs w:val="24"/>
        </w:rPr>
        <w:t xml:space="preserve"> were included</w:t>
      </w:r>
      <w:r w:rsidR="00387EBF" w:rsidRPr="00372895">
        <w:rPr>
          <w:rFonts w:ascii="Times New Roman" w:hAnsi="Times New Roman" w:cs="Times New Roman"/>
          <w:sz w:val="24"/>
          <w:szCs w:val="24"/>
        </w:rPr>
        <w:t xml:space="preserve">. Cultivating plants like fruits and vegetables was one aspect of gardening activities, and other aligned activities as well as practical learning with fruits and vegetables. Activities involving cooking and tasting </w:t>
      </w:r>
      <w:r w:rsidR="00387EBF" w:rsidRPr="00372895">
        <w:rPr>
          <w:rFonts w:ascii="Times New Roman" w:hAnsi="Times New Roman" w:cs="Times New Roman"/>
          <w:sz w:val="24"/>
          <w:szCs w:val="24"/>
        </w:rPr>
        <w:lastRenderedPageBreak/>
        <w:t xml:space="preserve">were also centred </w:t>
      </w:r>
      <w:r w:rsidRPr="00372895">
        <w:rPr>
          <w:rFonts w:ascii="Times New Roman" w:hAnsi="Times New Roman" w:cs="Times New Roman"/>
          <w:sz w:val="24"/>
          <w:szCs w:val="24"/>
        </w:rPr>
        <w:t xml:space="preserve">on </w:t>
      </w:r>
      <w:r w:rsidR="00387EBF" w:rsidRPr="00372895">
        <w:rPr>
          <w:rFonts w:ascii="Times New Roman" w:hAnsi="Times New Roman" w:cs="Times New Roman"/>
          <w:sz w:val="24"/>
          <w:szCs w:val="24"/>
        </w:rPr>
        <w:t>the garden. Gardening programs can be done as part of the curriculum or outside of scheduled class times, including at lunch or after school.</w:t>
      </w:r>
    </w:p>
    <w:p w14:paraId="2FC332F5" w14:textId="6373FB73" w:rsidR="00A73E2A" w:rsidRPr="00372895" w:rsidRDefault="004707B0"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Outcomes</w:t>
      </w:r>
    </w:p>
    <w:p w14:paraId="21D1E8A3" w14:textId="5085A3B1" w:rsidR="00563E6D" w:rsidRPr="00372895" w:rsidRDefault="00563E6D"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Pr="00372895">
        <w:rPr>
          <w:rFonts w:ascii="Times New Roman" w:hAnsi="Times New Roman" w:cs="Times New Roman"/>
          <w:sz w:val="24"/>
          <w:szCs w:val="24"/>
        </w:rPr>
        <w:t>Studies that reported results for at least one outcome of interest were inc</w:t>
      </w:r>
      <w:r w:rsidR="00640EE8" w:rsidRPr="00372895">
        <w:rPr>
          <w:rFonts w:ascii="Times New Roman" w:hAnsi="Times New Roman" w:cs="Times New Roman"/>
          <w:sz w:val="24"/>
          <w:szCs w:val="24"/>
        </w:rPr>
        <w:t>orporated</w:t>
      </w:r>
      <w:r w:rsidRPr="00372895">
        <w:rPr>
          <w:rFonts w:ascii="Times New Roman" w:hAnsi="Times New Roman" w:cs="Times New Roman"/>
          <w:sz w:val="24"/>
          <w:szCs w:val="24"/>
        </w:rPr>
        <w:t>. One such study examined food literacy, which includes knowledge, attitudes, skills, preferences, behaviours, and practices linked to diet and nutrition, such as dietary diversity and F&amp;V intake. Those were only English-language studies included. No limitations were imposed on the author, sample size, study funding sources, intervention length, or the nation in which the intervention was implemented. The open-access papers have been added.</w:t>
      </w:r>
    </w:p>
    <w:p w14:paraId="200409C3" w14:textId="77777777" w:rsidR="00A73E2A" w:rsidRPr="00372895" w:rsidRDefault="004707B0"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 xml:space="preserve">Exclusion criteria </w:t>
      </w:r>
    </w:p>
    <w:p w14:paraId="0A16CE6B" w14:textId="2A94CF24" w:rsidR="008403B0" w:rsidRPr="00372895" w:rsidRDefault="00332DFE"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Garden-based initiatives that were not organised by the school, such as clubs, extracurricular activities during the summer, community-based gardening programs, and community youth interventions were excluded. Followed by, studies that were planned by the school but took place outside of it</w:t>
      </w:r>
      <w:r w:rsidR="00070D4F" w:rsidRPr="00372895">
        <w:rPr>
          <w:rFonts w:ascii="Times New Roman" w:hAnsi="Times New Roman" w:cs="Times New Roman"/>
          <w:sz w:val="24"/>
          <w:szCs w:val="24"/>
        </w:rPr>
        <w:t>,</w:t>
      </w:r>
      <w:r w:rsidR="00F263F6" w:rsidRPr="00372895">
        <w:rPr>
          <w:rFonts w:ascii="Times New Roman" w:hAnsi="Times New Roman" w:cs="Times New Roman"/>
          <w:sz w:val="24"/>
          <w:szCs w:val="24"/>
        </w:rPr>
        <w:t xml:space="preserve"> </w:t>
      </w:r>
      <w:r w:rsidR="00070D4F" w:rsidRPr="00372895">
        <w:rPr>
          <w:rFonts w:ascii="Times New Roman" w:hAnsi="Times New Roman" w:cs="Times New Roman"/>
          <w:sz w:val="24"/>
          <w:szCs w:val="24"/>
        </w:rPr>
        <w:t>i</w:t>
      </w:r>
      <w:r w:rsidRPr="00372895">
        <w:rPr>
          <w:rFonts w:ascii="Times New Roman" w:hAnsi="Times New Roman" w:cs="Times New Roman"/>
          <w:sz w:val="24"/>
          <w:szCs w:val="24"/>
        </w:rPr>
        <w:t>nterventions that lacked a practical gardening component and merely taught gardening-related information were not included. Excluded were studies that described school-based gardening programs without discussing how they affected nutritional KAP</w:t>
      </w:r>
      <w:r w:rsidR="00640EE8" w:rsidRPr="00372895">
        <w:rPr>
          <w:rFonts w:ascii="Times New Roman" w:hAnsi="Times New Roman" w:cs="Times New Roman"/>
          <w:sz w:val="24"/>
          <w:szCs w:val="24"/>
        </w:rPr>
        <w:t xml:space="preserve"> (Knowledge, Attitude and </w:t>
      </w:r>
      <w:r w:rsidR="00F263F6" w:rsidRPr="00372895">
        <w:rPr>
          <w:rFonts w:ascii="Times New Roman" w:hAnsi="Times New Roman" w:cs="Times New Roman"/>
          <w:sz w:val="24"/>
          <w:szCs w:val="24"/>
        </w:rPr>
        <w:t>Practices)</w:t>
      </w:r>
      <w:r w:rsidRPr="00372895">
        <w:rPr>
          <w:rFonts w:ascii="Times New Roman" w:hAnsi="Times New Roman" w:cs="Times New Roman"/>
          <w:sz w:val="24"/>
          <w:szCs w:val="24"/>
        </w:rPr>
        <w:t>. Opinions, editorials, and observational research, including prospective and retrospective</w:t>
      </w:r>
      <w:r w:rsidR="00640EE8" w:rsidRPr="00372895">
        <w:rPr>
          <w:rFonts w:ascii="Times New Roman" w:hAnsi="Times New Roman" w:cs="Times New Roman"/>
          <w:sz w:val="24"/>
          <w:szCs w:val="24"/>
        </w:rPr>
        <w:t xml:space="preserve"> </w:t>
      </w:r>
      <w:r w:rsidRPr="00372895">
        <w:rPr>
          <w:rFonts w:ascii="Times New Roman" w:hAnsi="Times New Roman" w:cs="Times New Roman"/>
          <w:sz w:val="24"/>
          <w:szCs w:val="24"/>
        </w:rPr>
        <w:t>studies and cross-sectional studies, were excluded</w:t>
      </w:r>
      <w:r w:rsidR="008403B0" w:rsidRPr="00372895">
        <w:rPr>
          <w:rFonts w:ascii="Times New Roman" w:hAnsi="Times New Roman" w:cs="Times New Roman"/>
          <w:b/>
          <w:bCs/>
          <w:sz w:val="24"/>
          <w:szCs w:val="24"/>
        </w:rPr>
        <w:tab/>
      </w:r>
    </w:p>
    <w:p w14:paraId="31FDAD09" w14:textId="77777777" w:rsidR="00384614" w:rsidRPr="00372895" w:rsidRDefault="00384614"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Study Selection</w:t>
      </w:r>
    </w:p>
    <w:p w14:paraId="44B6C057" w14:textId="1EF03E4A" w:rsidR="00384614" w:rsidRPr="00372895" w:rsidRDefault="00384614" w:rsidP="00D05A79">
      <w:p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ab/>
      </w:r>
      <w:r w:rsidR="00070D4F" w:rsidRPr="00372895">
        <w:rPr>
          <w:rFonts w:ascii="Times New Roman" w:hAnsi="Times New Roman" w:cs="Times New Roman"/>
          <w:sz w:val="24"/>
          <w:szCs w:val="24"/>
        </w:rPr>
        <w:t xml:space="preserve">The search results were converted into an Excel file in CSV format, and the studies that were chosen for this review were screened. In the initial screening phase, the abstract </w:t>
      </w:r>
      <w:r w:rsidR="00070D4F" w:rsidRPr="00372895">
        <w:rPr>
          <w:rFonts w:ascii="Times New Roman" w:hAnsi="Times New Roman" w:cs="Times New Roman"/>
          <w:sz w:val="24"/>
          <w:szCs w:val="24"/>
        </w:rPr>
        <w:lastRenderedPageBreak/>
        <w:t>and title were examined for eligibility in accordance with the inclusion and exclusion criteria. Full-text papers were acquired and subjected to the same eligibility screening criteria in the second screening phase.</w:t>
      </w:r>
      <w:r w:rsidR="00E10C68" w:rsidRPr="00372895">
        <w:rPr>
          <w:rFonts w:ascii="Times New Roman" w:hAnsi="Times New Roman" w:cs="Times New Roman"/>
          <w:sz w:val="24"/>
          <w:szCs w:val="24"/>
        </w:rPr>
        <w:t xml:space="preserve"> </w:t>
      </w:r>
    </w:p>
    <w:p w14:paraId="2ED71379" w14:textId="29F4DABF" w:rsidR="00820827" w:rsidRPr="00372895" w:rsidRDefault="00820827"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Data Extraction</w:t>
      </w:r>
    </w:p>
    <w:p w14:paraId="2BEC1D1A" w14:textId="3B8437CD" w:rsidR="0043285E" w:rsidRPr="00372895" w:rsidRDefault="00820827"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00070D4F" w:rsidRPr="00372895">
        <w:rPr>
          <w:rFonts w:ascii="Times New Roman" w:hAnsi="Times New Roman" w:cs="Times New Roman"/>
          <w:sz w:val="24"/>
          <w:szCs w:val="24"/>
        </w:rPr>
        <w:t>Using the above-mentioned selection criteria, one author independently examined each of the improved articles and extracted the data using a standardised data extraction form. The following data were retrieved and are shown in tables 1 and 2: author, year of publication, journal source, funding source, stud</w:t>
      </w:r>
      <w:r w:rsidR="00F263F6" w:rsidRPr="00372895">
        <w:rPr>
          <w:rFonts w:ascii="Times New Roman" w:hAnsi="Times New Roman" w:cs="Times New Roman"/>
          <w:sz w:val="24"/>
          <w:szCs w:val="24"/>
        </w:rPr>
        <w:t>y</w:t>
      </w:r>
      <w:r w:rsidR="00070D4F" w:rsidRPr="00372895">
        <w:rPr>
          <w:rFonts w:ascii="Times New Roman" w:hAnsi="Times New Roman" w:cs="Times New Roman"/>
          <w:sz w:val="24"/>
          <w:szCs w:val="24"/>
        </w:rPr>
        <w:t xml:space="preserve"> design, year of study, nation or population, sample, sample size, intervention, length of intervention, outcome measures, and key findings.</w:t>
      </w:r>
    </w:p>
    <w:p w14:paraId="541DB806" w14:textId="0ECFE332" w:rsidR="00384614" w:rsidRPr="00372895" w:rsidRDefault="00853E41"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RESULTS</w:t>
      </w:r>
    </w:p>
    <w:p w14:paraId="004D7494" w14:textId="22076E27" w:rsidR="00384614" w:rsidRPr="00372895" w:rsidRDefault="00384614"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Study Selection</w:t>
      </w:r>
    </w:p>
    <w:p w14:paraId="16690F3B" w14:textId="5B38E941" w:rsidR="00E10C68" w:rsidRPr="00372895" w:rsidRDefault="00E10C68"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Pr="00372895">
        <w:rPr>
          <w:rFonts w:ascii="Times New Roman" w:hAnsi="Times New Roman" w:cs="Times New Roman"/>
          <w:sz w:val="24"/>
          <w:szCs w:val="24"/>
        </w:rPr>
        <w:t>The search from literature yielded a total of 1</w:t>
      </w:r>
      <w:r w:rsidR="00A41E42" w:rsidRPr="00372895">
        <w:rPr>
          <w:rFonts w:ascii="Times New Roman" w:hAnsi="Times New Roman" w:cs="Times New Roman"/>
          <w:sz w:val="24"/>
          <w:szCs w:val="24"/>
        </w:rPr>
        <w:t>4</w:t>
      </w:r>
      <w:r w:rsidRPr="00372895">
        <w:rPr>
          <w:rFonts w:ascii="Times New Roman" w:hAnsi="Times New Roman" w:cs="Times New Roman"/>
          <w:sz w:val="24"/>
          <w:szCs w:val="24"/>
        </w:rPr>
        <w:t>,</w:t>
      </w:r>
      <w:r w:rsidR="00A41E42" w:rsidRPr="00372895">
        <w:rPr>
          <w:rFonts w:ascii="Times New Roman" w:hAnsi="Times New Roman" w:cs="Times New Roman"/>
          <w:sz w:val="24"/>
          <w:szCs w:val="24"/>
        </w:rPr>
        <w:t>967</w:t>
      </w:r>
      <w:r w:rsidRPr="00372895">
        <w:rPr>
          <w:rFonts w:ascii="Times New Roman" w:hAnsi="Times New Roman" w:cs="Times New Roman"/>
          <w:sz w:val="24"/>
          <w:szCs w:val="24"/>
        </w:rPr>
        <w:t xml:space="preserve"> potentially relevant articles from 5 databases. After</w:t>
      </w:r>
      <w:r w:rsidR="00A41E42" w:rsidRPr="00372895">
        <w:rPr>
          <w:rFonts w:ascii="Times New Roman" w:hAnsi="Times New Roman" w:cs="Times New Roman"/>
          <w:sz w:val="24"/>
          <w:szCs w:val="24"/>
        </w:rPr>
        <w:t xml:space="preserve"> inclusion and exclusion criteria screening </w:t>
      </w:r>
      <w:r w:rsidR="00EC5781" w:rsidRPr="00372895">
        <w:rPr>
          <w:rFonts w:ascii="Times New Roman" w:hAnsi="Times New Roman" w:cs="Times New Roman"/>
          <w:sz w:val="24"/>
          <w:szCs w:val="24"/>
        </w:rPr>
        <w:t>146 records remained, followed by</w:t>
      </w:r>
      <w:r w:rsidRPr="00372895">
        <w:rPr>
          <w:rFonts w:ascii="Times New Roman" w:hAnsi="Times New Roman" w:cs="Times New Roman"/>
          <w:sz w:val="24"/>
          <w:szCs w:val="24"/>
        </w:rPr>
        <w:t xml:space="preserve"> removing duplicates</w:t>
      </w:r>
      <w:r w:rsidR="00EC5781" w:rsidRPr="00372895">
        <w:rPr>
          <w:rFonts w:ascii="Times New Roman" w:hAnsi="Times New Roman" w:cs="Times New Roman"/>
          <w:sz w:val="24"/>
          <w:szCs w:val="24"/>
        </w:rPr>
        <w:t xml:space="preserve"> 137 records remained</w:t>
      </w:r>
      <w:r w:rsidRPr="00372895">
        <w:rPr>
          <w:rFonts w:ascii="Times New Roman" w:hAnsi="Times New Roman" w:cs="Times New Roman"/>
          <w:sz w:val="24"/>
          <w:szCs w:val="24"/>
        </w:rPr>
        <w:t xml:space="preserve">. Those articles were screened for title and abstract for eligibility, resulting in </w:t>
      </w:r>
      <w:r w:rsidR="00EC5781" w:rsidRPr="00372895">
        <w:rPr>
          <w:rFonts w:ascii="Times New Roman" w:hAnsi="Times New Roman" w:cs="Times New Roman"/>
          <w:sz w:val="24"/>
          <w:szCs w:val="24"/>
        </w:rPr>
        <w:t>108</w:t>
      </w:r>
      <w:r w:rsidRPr="00372895">
        <w:rPr>
          <w:rFonts w:ascii="Times New Roman" w:hAnsi="Times New Roman" w:cs="Times New Roman"/>
          <w:sz w:val="24"/>
          <w:szCs w:val="24"/>
        </w:rPr>
        <w:t xml:space="preserve"> records being excluded. The full text of the remaining </w:t>
      </w:r>
      <w:r w:rsidR="00EC5781" w:rsidRPr="00372895">
        <w:rPr>
          <w:rFonts w:ascii="Times New Roman" w:hAnsi="Times New Roman" w:cs="Times New Roman"/>
          <w:sz w:val="24"/>
          <w:szCs w:val="24"/>
        </w:rPr>
        <w:t>29</w:t>
      </w:r>
      <w:r w:rsidRPr="00372895">
        <w:rPr>
          <w:rFonts w:ascii="Times New Roman" w:hAnsi="Times New Roman" w:cs="Times New Roman"/>
          <w:sz w:val="24"/>
          <w:szCs w:val="24"/>
        </w:rPr>
        <w:t xml:space="preserve"> records was assessed and examined.</w:t>
      </w:r>
      <w:r w:rsidR="00A35494" w:rsidRPr="00372895">
        <w:rPr>
          <w:rFonts w:ascii="Times New Roman" w:hAnsi="Times New Roman" w:cs="Times New Roman"/>
          <w:sz w:val="24"/>
          <w:szCs w:val="24"/>
        </w:rPr>
        <w:t xml:space="preserve"> </w:t>
      </w:r>
      <w:r w:rsidRPr="00372895">
        <w:rPr>
          <w:rFonts w:ascii="Times New Roman" w:hAnsi="Times New Roman" w:cs="Times New Roman"/>
          <w:sz w:val="24"/>
          <w:szCs w:val="24"/>
        </w:rPr>
        <w:t xml:space="preserve">Thus, a total of </w:t>
      </w:r>
      <w:r w:rsidR="00EC5781" w:rsidRPr="00372895">
        <w:rPr>
          <w:rFonts w:ascii="Times New Roman" w:hAnsi="Times New Roman" w:cs="Times New Roman"/>
          <w:sz w:val="24"/>
          <w:szCs w:val="24"/>
        </w:rPr>
        <w:t>29</w:t>
      </w:r>
      <w:r w:rsidRPr="00372895">
        <w:rPr>
          <w:rFonts w:ascii="Times New Roman" w:hAnsi="Times New Roman" w:cs="Times New Roman"/>
          <w:sz w:val="24"/>
          <w:szCs w:val="24"/>
        </w:rPr>
        <w:t xml:space="preserve"> records were included in this review.</w:t>
      </w:r>
    </w:p>
    <w:p w14:paraId="3CC4F421" w14:textId="0EBCC88E" w:rsidR="00DC7BA7" w:rsidRPr="00372895" w:rsidRDefault="00DC7BA7" w:rsidP="00D05A79">
      <w:pPr>
        <w:spacing w:line="480" w:lineRule="auto"/>
        <w:jc w:val="both"/>
        <w:rPr>
          <w:rFonts w:ascii="Times New Roman" w:hAnsi="Times New Roman" w:cs="Times New Roman"/>
          <w:sz w:val="24"/>
          <w:szCs w:val="24"/>
        </w:rPr>
      </w:pPr>
      <w:r w:rsidRPr="00372895">
        <w:rPr>
          <w:rFonts w:ascii="Times New Roman" w:hAnsi="Times New Roman" w:cs="Times New Roman"/>
          <w:noProof/>
          <w:sz w:val="24"/>
          <w:szCs w:val="24"/>
          <w:lang w:eastAsia="en-IN"/>
        </w:rPr>
        <w:lastRenderedPageBreak/>
        <w:drawing>
          <wp:inline distT="0" distB="0" distL="0" distR="0" wp14:anchorId="7C97B2EF" wp14:editId="013391FC">
            <wp:extent cx="5731510" cy="3682365"/>
            <wp:effectExtent l="0" t="0" r="2540" b="0"/>
            <wp:docPr id="58083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82365"/>
                    </a:xfrm>
                    <a:prstGeom prst="rect">
                      <a:avLst/>
                    </a:prstGeom>
                    <a:ln>
                      <a:noFill/>
                    </a:ln>
                    <a:effectLst>
                      <a:softEdge rad="112500"/>
                    </a:effectLst>
                  </pic:spPr>
                </pic:pic>
              </a:graphicData>
            </a:graphic>
          </wp:inline>
        </w:drawing>
      </w:r>
    </w:p>
    <w:p w14:paraId="3AAD5ADF" w14:textId="445B0167" w:rsidR="0043285E" w:rsidRPr="00372895" w:rsidRDefault="00DC7BA7"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 xml:space="preserve">Fig </w:t>
      </w:r>
      <w:proofErr w:type="gramStart"/>
      <w:r w:rsidRPr="00372895">
        <w:rPr>
          <w:rFonts w:ascii="Times New Roman" w:hAnsi="Times New Roman" w:cs="Times New Roman"/>
          <w:b/>
          <w:bCs/>
          <w:sz w:val="24"/>
          <w:szCs w:val="24"/>
        </w:rPr>
        <w:t>1 :</w:t>
      </w:r>
      <w:proofErr w:type="gramEnd"/>
      <w:r w:rsidRPr="00372895">
        <w:rPr>
          <w:rFonts w:ascii="Times New Roman" w:hAnsi="Times New Roman" w:cs="Times New Roman"/>
          <w:b/>
          <w:bCs/>
          <w:sz w:val="24"/>
          <w:szCs w:val="24"/>
        </w:rPr>
        <w:t xml:space="preserve"> Flowchart of identification and selection of studies in accordance with PRISMA guidelines</w:t>
      </w:r>
    </w:p>
    <w:p w14:paraId="170E9B7E" w14:textId="1747DB1B" w:rsidR="00DD46DE" w:rsidRPr="00372895" w:rsidRDefault="00384614"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Study Characteristics</w:t>
      </w:r>
    </w:p>
    <w:p w14:paraId="34D767F0" w14:textId="4411C909" w:rsidR="00DD46DE" w:rsidRPr="00372895" w:rsidRDefault="00DD46DE"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Across the 29 studies included in this review, participants were school-aged children from preschool through secondary school settings spanning multiple countries and education systems. Most studies were conducted in primary/elementary schools, with a smaller number in preschools and middle/secondary schools; </w:t>
      </w:r>
      <w:r w:rsidR="00A35494" w:rsidRPr="00372895">
        <w:rPr>
          <w:rFonts w:ascii="Times New Roman" w:hAnsi="Times New Roman" w:cs="Times New Roman"/>
          <w:sz w:val="24"/>
          <w:szCs w:val="24"/>
        </w:rPr>
        <w:t xml:space="preserve">which shows </w:t>
      </w:r>
      <w:r w:rsidRPr="00372895">
        <w:rPr>
          <w:rFonts w:ascii="Times New Roman" w:hAnsi="Times New Roman" w:cs="Times New Roman"/>
          <w:sz w:val="24"/>
          <w:szCs w:val="24"/>
        </w:rPr>
        <w:t>prior syntheses of school-garden programs.</w:t>
      </w:r>
      <w:r w:rsidR="00A35494" w:rsidRPr="00372895">
        <w:rPr>
          <w:rFonts w:ascii="Times New Roman" w:hAnsi="Times New Roman" w:cs="Times New Roman"/>
          <w:sz w:val="24"/>
          <w:szCs w:val="24"/>
        </w:rPr>
        <w:t xml:space="preserve"> </w:t>
      </w:r>
      <w:r w:rsidRPr="00372895">
        <w:rPr>
          <w:rFonts w:ascii="Times New Roman" w:hAnsi="Times New Roman" w:cs="Times New Roman"/>
          <w:sz w:val="24"/>
          <w:szCs w:val="24"/>
        </w:rPr>
        <w:t xml:space="preserve">The evidence </w:t>
      </w:r>
      <w:r w:rsidR="00A35494" w:rsidRPr="00372895">
        <w:rPr>
          <w:rFonts w:ascii="Times New Roman" w:hAnsi="Times New Roman" w:cs="Times New Roman"/>
          <w:sz w:val="24"/>
          <w:szCs w:val="24"/>
        </w:rPr>
        <w:t xml:space="preserve">includes </w:t>
      </w:r>
      <w:r w:rsidRPr="00372895">
        <w:rPr>
          <w:rFonts w:ascii="Times New Roman" w:hAnsi="Times New Roman" w:cs="Times New Roman"/>
          <w:sz w:val="24"/>
          <w:szCs w:val="24"/>
        </w:rPr>
        <w:t xml:space="preserve">high-income countries and several </w:t>
      </w:r>
      <w:r w:rsidR="00A35494" w:rsidRPr="00372895">
        <w:rPr>
          <w:rFonts w:ascii="Times New Roman" w:hAnsi="Times New Roman" w:cs="Times New Roman"/>
          <w:sz w:val="24"/>
          <w:szCs w:val="24"/>
        </w:rPr>
        <w:t xml:space="preserve">Low </w:t>
      </w:r>
      <w:proofErr w:type="gramStart"/>
      <w:r w:rsidR="00A35494" w:rsidRPr="00372895">
        <w:rPr>
          <w:rFonts w:ascii="Times New Roman" w:hAnsi="Times New Roman" w:cs="Times New Roman"/>
          <w:sz w:val="24"/>
          <w:szCs w:val="24"/>
        </w:rPr>
        <w:t>middle income</w:t>
      </w:r>
      <w:proofErr w:type="gramEnd"/>
      <w:r w:rsidR="00A35494" w:rsidRPr="00372895">
        <w:rPr>
          <w:rFonts w:ascii="Times New Roman" w:hAnsi="Times New Roman" w:cs="Times New Roman"/>
          <w:sz w:val="24"/>
          <w:szCs w:val="24"/>
        </w:rPr>
        <w:t xml:space="preserve"> countries</w:t>
      </w:r>
      <w:r w:rsidRPr="00372895">
        <w:rPr>
          <w:rFonts w:ascii="Times New Roman" w:hAnsi="Times New Roman" w:cs="Times New Roman"/>
          <w:sz w:val="24"/>
          <w:szCs w:val="24"/>
        </w:rPr>
        <w:t xml:space="preserve"> contexts. Study sample sizes ranged from small pilots (&lt;100 children) to large school-level trials (&gt;1,000 children); many studies enrolled ≥100 participants, often across multiple schools. Participant</w:t>
      </w:r>
      <w:r w:rsidR="00F263F6" w:rsidRPr="00372895">
        <w:rPr>
          <w:rFonts w:ascii="Times New Roman" w:hAnsi="Times New Roman" w:cs="Times New Roman"/>
          <w:sz w:val="24"/>
          <w:szCs w:val="24"/>
        </w:rPr>
        <w:t xml:space="preserve">’s </w:t>
      </w:r>
      <w:r w:rsidRPr="00372895">
        <w:rPr>
          <w:rFonts w:ascii="Times New Roman" w:hAnsi="Times New Roman" w:cs="Times New Roman"/>
          <w:sz w:val="24"/>
          <w:szCs w:val="24"/>
        </w:rPr>
        <w:t xml:space="preserve">ages spanned roughly 2–19 years, with the majority between </w:t>
      </w:r>
      <w:r w:rsidR="00A35494" w:rsidRPr="00372895">
        <w:rPr>
          <w:rFonts w:ascii="Times New Roman" w:hAnsi="Times New Roman" w:cs="Times New Roman"/>
          <w:sz w:val="24"/>
          <w:szCs w:val="24"/>
        </w:rPr>
        <w:t>6</w:t>
      </w:r>
      <w:r w:rsidRPr="00372895">
        <w:rPr>
          <w:rFonts w:ascii="Times New Roman" w:hAnsi="Times New Roman" w:cs="Times New Roman"/>
          <w:sz w:val="24"/>
          <w:szCs w:val="24"/>
        </w:rPr>
        <w:t xml:space="preserve">–12 years (late primary/elementary), reflecting the age </w:t>
      </w:r>
      <w:r w:rsidRPr="00372895">
        <w:rPr>
          <w:rFonts w:ascii="Times New Roman" w:hAnsi="Times New Roman" w:cs="Times New Roman"/>
          <w:sz w:val="24"/>
          <w:szCs w:val="24"/>
        </w:rPr>
        <w:lastRenderedPageBreak/>
        <w:t>when children can participate meaningfully in gardening tasks and classroom-linked activities.</w:t>
      </w:r>
      <w:r w:rsidR="00C473C6" w:rsidRPr="00372895">
        <w:rPr>
          <w:rFonts w:ascii="Times New Roman" w:hAnsi="Times New Roman" w:cs="Times New Roman"/>
          <w:sz w:val="24"/>
          <w:szCs w:val="24"/>
        </w:rPr>
        <w:t xml:space="preserve"> </w:t>
      </w:r>
      <w:r w:rsidRPr="00372895">
        <w:rPr>
          <w:rFonts w:ascii="Times New Roman" w:hAnsi="Times New Roman" w:cs="Times New Roman"/>
          <w:sz w:val="24"/>
          <w:szCs w:val="24"/>
        </w:rPr>
        <w:t>Program duration ranged from short blocks (6–10 weeks) to school-year or multi-year implementations (up to 4 years)</w:t>
      </w:r>
      <w:r w:rsidR="00A35494" w:rsidRPr="00372895">
        <w:rPr>
          <w:rFonts w:ascii="Times New Roman" w:hAnsi="Times New Roman" w:cs="Times New Roman"/>
          <w:sz w:val="24"/>
          <w:szCs w:val="24"/>
        </w:rPr>
        <w:t xml:space="preserve"> </w:t>
      </w:r>
      <w:r w:rsidRPr="00372895">
        <w:rPr>
          <w:rFonts w:ascii="Times New Roman" w:hAnsi="Times New Roman" w:cs="Times New Roman"/>
          <w:sz w:val="24"/>
          <w:szCs w:val="24"/>
        </w:rPr>
        <w:t>and session intensity ranged from weekly lessons to multi-lesson weeks in higher-dose models.</w:t>
      </w:r>
    </w:p>
    <w:p w14:paraId="46BB20AD" w14:textId="30958144" w:rsidR="00DD46DE" w:rsidRPr="00372895" w:rsidRDefault="00DD46DE" w:rsidP="00D05A79">
      <w:pPr>
        <w:spacing w:line="480" w:lineRule="auto"/>
        <w:ind w:firstLine="360"/>
        <w:jc w:val="both"/>
        <w:rPr>
          <w:rFonts w:ascii="Times New Roman" w:hAnsi="Times New Roman" w:cs="Times New Roman"/>
          <w:sz w:val="24"/>
          <w:szCs w:val="24"/>
        </w:rPr>
      </w:pPr>
      <w:r w:rsidRPr="00372895">
        <w:rPr>
          <w:rFonts w:ascii="Times New Roman" w:hAnsi="Times New Roman" w:cs="Times New Roman"/>
          <w:sz w:val="24"/>
          <w:szCs w:val="24"/>
        </w:rPr>
        <w:t>Interventions were multi-component, commonly combining:</w:t>
      </w:r>
    </w:p>
    <w:p w14:paraId="13E1796C" w14:textId="728CD39C"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 xml:space="preserve">Hands-on gardening </w:t>
      </w:r>
    </w:p>
    <w:p w14:paraId="4BFBDF47" w14:textId="77777777"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Harvesting and tasting sessions</w:t>
      </w:r>
    </w:p>
    <w:p w14:paraId="18B185BB" w14:textId="77777777"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Cooking/experiential kitchen activities using school-garden produce</w:t>
      </w:r>
    </w:p>
    <w:p w14:paraId="6D640FBA" w14:textId="31EE7060"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 xml:space="preserve">Nutrition education </w:t>
      </w:r>
    </w:p>
    <w:p w14:paraId="32BC46A3" w14:textId="2359E7D9"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 xml:space="preserve">Physical education </w:t>
      </w:r>
    </w:p>
    <w:p w14:paraId="7BEE9CA0" w14:textId="77777777"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School food environment reinforcement (healthy F&amp;V snacks, salad bars, using locally sourced or garden produce in meals)</w:t>
      </w:r>
    </w:p>
    <w:p w14:paraId="0BFB95EC" w14:textId="4B20228F" w:rsidR="00DD46DE" w:rsidRPr="00372895" w:rsidRDefault="00DD46DE" w:rsidP="00D05A79">
      <w:pPr>
        <w:spacing w:line="480" w:lineRule="auto"/>
        <w:ind w:left="720"/>
        <w:jc w:val="both"/>
        <w:rPr>
          <w:rFonts w:ascii="Times New Roman" w:hAnsi="Times New Roman" w:cs="Times New Roman"/>
          <w:sz w:val="24"/>
          <w:szCs w:val="24"/>
        </w:rPr>
      </w:pPr>
      <w:r w:rsidRPr="00372895">
        <w:rPr>
          <w:rFonts w:ascii="Times New Roman" w:hAnsi="Times New Roman" w:cs="Times New Roman"/>
          <w:sz w:val="24"/>
          <w:szCs w:val="24"/>
        </w:rPr>
        <w:t>These components, and their variation across studies, are well-documented in the included literature.</w:t>
      </w:r>
    </w:p>
    <w:p w14:paraId="660C39B1" w14:textId="4A9569CD"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Major Findings</w:t>
      </w:r>
    </w:p>
    <w:p w14:paraId="4F38BFA6" w14:textId="3EE3A808" w:rsidR="00DC7BA7" w:rsidRPr="00372895" w:rsidRDefault="003F4E19"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00070D4F" w:rsidRPr="00372895">
        <w:rPr>
          <w:rFonts w:ascii="Times New Roman" w:hAnsi="Times New Roman" w:cs="Times New Roman"/>
          <w:sz w:val="24"/>
          <w:szCs w:val="24"/>
        </w:rPr>
        <w:t xml:space="preserve">The 29 included </w:t>
      </w:r>
      <w:r w:rsidR="00DD1F1E" w:rsidRPr="00372895">
        <w:rPr>
          <w:rFonts w:ascii="Times New Roman" w:hAnsi="Times New Roman" w:cs="Times New Roman"/>
          <w:sz w:val="24"/>
          <w:szCs w:val="24"/>
        </w:rPr>
        <w:t>study’s</w:t>
      </w:r>
      <w:r w:rsidR="00070D4F" w:rsidRPr="00372895">
        <w:rPr>
          <w:rFonts w:ascii="Times New Roman" w:hAnsi="Times New Roman" w:cs="Times New Roman"/>
          <w:sz w:val="24"/>
          <w:szCs w:val="24"/>
        </w:rPr>
        <w:t xml:space="preserve"> findings about the effects of school garden-based programs, with or without parental participation, on children's diet and nutritional knowledge, attitudes, and practices are presented here.</w:t>
      </w:r>
      <w:r w:rsidRPr="00372895">
        <w:rPr>
          <w:rFonts w:ascii="Times New Roman" w:hAnsi="Times New Roman" w:cs="Times New Roman"/>
          <w:sz w:val="24"/>
          <w:szCs w:val="24"/>
        </w:rPr>
        <w:t xml:space="preserve"> </w:t>
      </w:r>
    </w:p>
    <w:p w14:paraId="202DDE75" w14:textId="1E748AE8"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Fruit and Vegetable Intake</w:t>
      </w:r>
    </w:p>
    <w:p w14:paraId="357FE45B" w14:textId="3D9E8838" w:rsidR="003F4E19" w:rsidRPr="00372895" w:rsidRDefault="003F4E19"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Twenty-one studies</w:t>
      </w:r>
      <w:r w:rsidR="007D482F" w:rsidRPr="00372895">
        <w:rPr>
          <w:rFonts w:ascii="Times New Roman" w:hAnsi="Times New Roman" w:cs="Times New Roman"/>
          <w:sz w:val="24"/>
          <w:szCs w:val="24"/>
        </w:rPr>
        <w:t xml:space="preserve"> [1, 3, 4, 6, 7, 9–14, 17–20, 22, 25, 27–29]</w:t>
      </w:r>
      <w:r w:rsidRPr="00372895">
        <w:rPr>
          <w:rFonts w:ascii="Times New Roman" w:hAnsi="Times New Roman" w:cs="Times New Roman"/>
          <w:sz w:val="24"/>
          <w:szCs w:val="24"/>
        </w:rPr>
        <w:t xml:space="preserve"> assessed FVI, including 11 RCTs. Of these, 17 studies (81%) reported significant increases in vegetable </w:t>
      </w:r>
      <w:r w:rsidRPr="00372895">
        <w:rPr>
          <w:rFonts w:ascii="Times New Roman" w:hAnsi="Times New Roman" w:cs="Times New Roman"/>
          <w:sz w:val="24"/>
          <w:szCs w:val="24"/>
        </w:rPr>
        <w:lastRenderedPageBreak/>
        <w:t>intake and/or total FVI. Increases ranged from 0.2 to 1.5 servings/day, with the largest effects in programs that combined gardening with nutrition education and cooking activities. Meta-analyses (e.g., Qi et al., 2021) show a pooled weighted mean difference ≈ 0.59 servings/day (p &lt; 0.01), though heterogeneity was high (I² &gt; 60%).</w:t>
      </w:r>
    </w:p>
    <w:p w14:paraId="698FE943" w14:textId="79B0E2E0"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Nutrition Knowledge and Food Literacy</w:t>
      </w:r>
    </w:p>
    <w:p w14:paraId="5205A6F3" w14:textId="60823931" w:rsidR="003F4E19" w:rsidRPr="00372895" w:rsidRDefault="003F4E19"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Fourteen studies </w:t>
      </w:r>
      <w:r w:rsidR="007D482F" w:rsidRPr="00372895">
        <w:rPr>
          <w:rFonts w:ascii="Times New Roman" w:hAnsi="Times New Roman" w:cs="Times New Roman"/>
          <w:sz w:val="24"/>
          <w:szCs w:val="24"/>
        </w:rPr>
        <w:t xml:space="preserve">[2, 5, 7, 8, 10–12, 16, 18, 19, 22, 24, 28, 29] </w:t>
      </w:r>
      <w:r w:rsidRPr="00372895">
        <w:rPr>
          <w:rFonts w:ascii="Times New Roman" w:hAnsi="Times New Roman" w:cs="Times New Roman"/>
          <w:sz w:val="24"/>
          <w:szCs w:val="24"/>
        </w:rPr>
        <w:t>measured knowledge or food literacy outcomes. Nearly all reported significant improvement post-intervention, with effect sizes ranging from small to large (Cohen’s d = 0.3–0.8). Knowledge gains were greatest where gardening was curriculum-integrated and when training to teachers was provided.</w:t>
      </w:r>
    </w:p>
    <w:p w14:paraId="38235989" w14:textId="62003F93"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Preferences and Willingness to Taste</w:t>
      </w:r>
    </w:p>
    <w:p w14:paraId="7EE21FEA" w14:textId="70BAEDC2" w:rsidR="007D482F" w:rsidRPr="00372895" w:rsidRDefault="003F4E19"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Eleven studies</w:t>
      </w:r>
      <w:r w:rsidR="007D482F" w:rsidRPr="00372895">
        <w:rPr>
          <w:rFonts w:ascii="Times New Roman" w:hAnsi="Times New Roman" w:cs="Times New Roman"/>
          <w:sz w:val="24"/>
          <w:szCs w:val="24"/>
        </w:rPr>
        <w:t xml:space="preserve"> [4, 5, 9, 10, 13, 15, 17, 20, 21, 24, 27]</w:t>
      </w:r>
      <w:r w:rsidRPr="00372895">
        <w:rPr>
          <w:rFonts w:ascii="Times New Roman" w:hAnsi="Times New Roman" w:cs="Times New Roman"/>
          <w:sz w:val="24"/>
          <w:szCs w:val="24"/>
        </w:rPr>
        <w:t xml:space="preserve"> assessed vegetable preferences or willingness to taste. Most showed significant improvements for example, children recognized +1.3 more vegetables on average and were more willing to try new foods after gardening interventions.</w:t>
      </w:r>
    </w:p>
    <w:p w14:paraId="55CEAD35" w14:textId="3806FB44" w:rsidR="003F4E19" w:rsidRPr="00372895" w:rsidRDefault="003F4E19"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 xml:space="preserve"> BMI and Anthropometric Measures</w:t>
      </w:r>
    </w:p>
    <w:p w14:paraId="70D3D001" w14:textId="19748639" w:rsidR="00A466D3" w:rsidRPr="00372895" w:rsidRDefault="003F4E19" w:rsidP="00853E41">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Five studies</w:t>
      </w:r>
      <w:r w:rsidR="007D482F" w:rsidRPr="00372895">
        <w:rPr>
          <w:rFonts w:ascii="Times New Roman" w:hAnsi="Times New Roman" w:cs="Times New Roman"/>
          <w:sz w:val="24"/>
          <w:szCs w:val="24"/>
        </w:rPr>
        <w:t xml:space="preserve"> [3, 6, 18, 23, 28]</w:t>
      </w:r>
      <w:r w:rsidRPr="00372895">
        <w:rPr>
          <w:rFonts w:ascii="Times New Roman" w:hAnsi="Times New Roman" w:cs="Times New Roman"/>
          <w:sz w:val="24"/>
          <w:szCs w:val="24"/>
        </w:rPr>
        <w:t xml:space="preserve"> assessed BMI outcomes. Results were mixed: some reported slight reductions in BMI Z-scores, others no significant effect. The evidence suggests gardening alone is unlikely to drive weight change, though it may support healthier growth trajectories when combined with other health interventions</w:t>
      </w:r>
      <w:r w:rsidR="00853E41" w:rsidRPr="00372895">
        <w:rPr>
          <w:rFonts w:ascii="Times New Roman" w:hAnsi="Times New Roman" w:cs="Times New Roman"/>
          <w:sz w:val="24"/>
          <w:szCs w:val="24"/>
        </w:rPr>
        <w:t>.</w:t>
      </w:r>
    </w:p>
    <w:p w14:paraId="4614039C" w14:textId="77777777" w:rsidR="00A466D3" w:rsidRPr="00372895" w:rsidRDefault="00A466D3" w:rsidP="0043285E">
      <w:pPr>
        <w:spacing w:line="480" w:lineRule="auto"/>
        <w:rPr>
          <w:rFonts w:ascii="Times New Roman" w:hAnsi="Times New Roman" w:cs="Times New Roman"/>
          <w:b/>
          <w:bCs/>
          <w:sz w:val="24"/>
          <w:szCs w:val="24"/>
        </w:rPr>
      </w:pPr>
    </w:p>
    <w:p w14:paraId="66677D91" w14:textId="3059B81F" w:rsidR="00070D4F" w:rsidRPr="00372895" w:rsidRDefault="00070D4F" w:rsidP="00D05A79">
      <w:pPr>
        <w:spacing w:line="480" w:lineRule="auto"/>
        <w:jc w:val="center"/>
        <w:rPr>
          <w:rFonts w:ascii="Times New Roman" w:hAnsi="Times New Roman" w:cs="Times New Roman"/>
          <w:b/>
          <w:bCs/>
          <w:sz w:val="24"/>
          <w:szCs w:val="24"/>
        </w:rPr>
        <w:sectPr w:rsidR="00070D4F" w:rsidRPr="00372895" w:rsidSect="00E23DB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01" w:bottom="1701" w:left="1701" w:header="709" w:footer="709" w:gutter="0"/>
          <w:cols w:space="708"/>
          <w:docGrid w:linePitch="360"/>
        </w:sectPr>
      </w:pPr>
      <w:r w:rsidRPr="00372895">
        <w:rPr>
          <w:rFonts w:ascii="Times New Roman" w:hAnsi="Times New Roman" w:cs="Times New Roman"/>
          <w:b/>
          <w:bCs/>
          <w:sz w:val="24"/>
          <w:szCs w:val="24"/>
        </w:rPr>
        <w:t xml:space="preserve">Table </w:t>
      </w:r>
      <w:proofErr w:type="gramStart"/>
      <w:r w:rsidRPr="00372895">
        <w:rPr>
          <w:rFonts w:ascii="Times New Roman" w:hAnsi="Times New Roman" w:cs="Times New Roman"/>
          <w:b/>
          <w:bCs/>
          <w:sz w:val="24"/>
          <w:szCs w:val="24"/>
        </w:rPr>
        <w:t>1 :</w:t>
      </w:r>
      <w:proofErr w:type="gramEnd"/>
      <w:r w:rsidRPr="00372895">
        <w:rPr>
          <w:rFonts w:ascii="Times New Roman" w:hAnsi="Times New Roman" w:cs="Times New Roman"/>
          <w:b/>
          <w:bCs/>
          <w:sz w:val="24"/>
          <w:szCs w:val="24"/>
        </w:rPr>
        <w:t xml:space="preserve"> Summary of included study characteristics</w:t>
      </w:r>
    </w:p>
    <w:tbl>
      <w:tblPr>
        <w:tblStyle w:val="TableGrid"/>
        <w:tblW w:w="0" w:type="auto"/>
        <w:jc w:val="center"/>
        <w:tblLook w:val="04A0" w:firstRow="1" w:lastRow="0" w:firstColumn="1" w:lastColumn="0" w:noHBand="0" w:noVBand="1"/>
      </w:tblPr>
      <w:tblGrid>
        <w:gridCol w:w="3575"/>
        <w:gridCol w:w="1245"/>
        <w:gridCol w:w="2216"/>
        <w:gridCol w:w="2133"/>
        <w:gridCol w:w="2733"/>
      </w:tblGrid>
      <w:tr w:rsidR="00070D4F" w:rsidRPr="00372895" w14:paraId="0781A4F7" w14:textId="77777777" w:rsidTr="00866A39">
        <w:trPr>
          <w:jc w:val="center"/>
        </w:trPr>
        <w:tc>
          <w:tcPr>
            <w:tcW w:w="3575" w:type="dxa"/>
            <w:shd w:val="clear" w:color="auto" w:fill="D9D9D9"/>
          </w:tcPr>
          <w:p w14:paraId="46A1F3B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b/>
                <w:sz w:val="24"/>
                <w:szCs w:val="24"/>
              </w:rPr>
              <w:lastRenderedPageBreak/>
              <w:t>Authors</w:t>
            </w:r>
          </w:p>
        </w:tc>
        <w:tc>
          <w:tcPr>
            <w:tcW w:w="1245" w:type="dxa"/>
            <w:shd w:val="clear" w:color="auto" w:fill="D9D9D9"/>
          </w:tcPr>
          <w:p w14:paraId="4E0FDBC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b/>
                <w:sz w:val="24"/>
                <w:szCs w:val="24"/>
              </w:rPr>
              <w:t>Year</w:t>
            </w:r>
          </w:p>
        </w:tc>
        <w:tc>
          <w:tcPr>
            <w:tcW w:w="2216" w:type="dxa"/>
            <w:shd w:val="clear" w:color="auto" w:fill="D9D9D9"/>
          </w:tcPr>
          <w:p w14:paraId="27891FC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b/>
                <w:sz w:val="24"/>
                <w:szCs w:val="24"/>
              </w:rPr>
              <w:t>Country</w:t>
            </w:r>
          </w:p>
        </w:tc>
        <w:tc>
          <w:tcPr>
            <w:tcW w:w="2133" w:type="dxa"/>
            <w:shd w:val="clear" w:color="auto" w:fill="D9D9D9"/>
          </w:tcPr>
          <w:p w14:paraId="5295127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b/>
                <w:sz w:val="24"/>
                <w:szCs w:val="24"/>
              </w:rPr>
              <w:t>School Type/Level</w:t>
            </w:r>
          </w:p>
        </w:tc>
        <w:tc>
          <w:tcPr>
            <w:tcW w:w="2733" w:type="dxa"/>
            <w:shd w:val="clear" w:color="auto" w:fill="D9D9D9"/>
          </w:tcPr>
          <w:p w14:paraId="3BF37FF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b/>
                <w:sz w:val="24"/>
                <w:szCs w:val="24"/>
              </w:rPr>
              <w:t>Study Design</w:t>
            </w:r>
          </w:p>
        </w:tc>
      </w:tr>
      <w:tr w:rsidR="00070D4F" w:rsidRPr="00372895" w14:paraId="3E0A5449" w14:textId="77777777" w:rsidTr="00866A39">
        <w:trPr>
          <w:jc w:val="center"/>
        </w:trPr>
        <w:tc>
          <w:tcPr>
            <w:tcW w:w="3575" w:type="dxa"/>
          </w:tcPr>
          <w:p w14:paraId="13A256F9" w14:textId="3F77934B"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Stage A.; </w:t>
            </w:r>
            <w:proofErr w:type="spellStart"/>
            <w:r w:rsidRPr="00372895">
              <w:rPr>
                <w:rFonts w:ascii="Times New Roman" w:hAnsi="Times New Roman" w:cs="Times New Roman"/>
                <w:sz w:val="24"/>
                <w:szCs w:val="24"/>
              </w:rPr>
              <w:t>Vermund</w:t>
            </w:r>
            <w:proofErr w:type="spellEnd"/>
            <w:r w:rsidRPr="00372895">
              <w:rPr>
                <w:rFonts w:ascii="Times New Roman" w:hAnsi="Times New Roman" w:cs="Times New Roman"/>
                <w:sz w:val="24"/>
                <w:szCs w:val="24"/>
              </w:rPr>
              <w:t xml:space="preserve"> M.C.; B</w:t>
            </w:r>
            <w:r w:rsidR="004A546F" w:rsidRPr="00372895">
              <w:rPr>
                <w:rFonts w:ascii="Times New Roman" w:hAnsi="Times New Roman" w:cs="Times New Roman"/>
                <w:sz w:val="24"/>
                <w:szCs w:val="24"/>
              </w:rPr>
              <w:t>o</w:t>
            </w:r>
            <w:r w:rsidRPr="00372895">
              <w:rPr>
                <w:rFonts w:ascii="Times New Roman" w:hAnsi="Times New Roman" w:cs="Times New Roman"/>
                <w:sz w:val="24"/>
                <w:szCs w:val="24"/>
              </w:rPr>
              <w:t xml:space="preserve">lling M.; </w:t>
            </w:r>
            <w:proofErr w:type="spellStart"/>
            <w:r w:rsidRPr="00372895">
              <w:rPr>
                <w:rFonts w:ascii="Times New Roman" w:hAnsi="Times New Roman" w:cs="Times New Roman"/>
                <w:sz w:val="24"/>
                <w:szCs w:val="24"/>
              </w:rPr>
              <w:t>Otte</w:t>
            </w:r>
            <w:proofErr w:type="spellEnd"/>
            <w:r w:rsidRPr="00372895">
              <w:rPr>
                <w:rFonts w:ascii="Times New Roman" w:hAnsi="Times New Roman" w:cs="Times New Roman"/>
                <w:sz w:val="24"/>
                <w:szCs w:val="24"/>
              </w:rPr>
              <w:t xml:space="preserve"> C.R.; </w:t>
            </w:r>
            <w:proofErr w:type="spellStart"/>
            <w:r w:rsidRPr="00372895">
              <w:rPr>
                <w:rFonts w:ascii="Times New Roman" w:hAnsi="Times New Roman" w:cs="Times New Roman"/>
                <w:sz w:val="24"/>
                <w:szCs w:val="24"/>
              </w:rPr>
              <w:t>M</w:t>
            </w:r>
            <w:r w:rsidR="004A546F" w:rsidRPr="00372895">
              <w:rPr>
                <w:rFonts w:ascii="Times New Roman" w:hAnsi="Times New Roman" w:cs="Times New Roman"/>
                <w:sz w:val="24"/>
                <w:szCs w:val="24"/>
              </w:rPr>
              <w:t>u</w:t>
            </w:r>
            <w:r w:rsidRPr="00372895">
              <w:rPr>
                <w:rFonts w:ascii="Times New Roman" w:hAnsi="Times New Roman" w:cs="Times New Roman"/>
                <w:sz w:val="24"/>
                <w:szCs w:val="24"/>
              </w:rPr>
              <w:t>llertz</w:t>
            </w:r>
            <w:proofErr w:type="spellEnd"/>
            <w:r w:rsidRPr="00372895">
              <w:rPr>
                <w:rFonts w:ascii="Times New Roman" w:hAnsi="Times New Roman" w:cs="Times New Roman"/>
                <w:sz w:val="24"/>
                <w:szCs w:val="24"/>
              </w:rPr>
              <w:t xml:space="preserve"> A.L.O.; Bentsen P.; Nielsen G.;</w:t>
            </w:r>
            <w:r w:rsidR="00E21B5C" w:rsidRPr="00372895">
              <w:rPr>
                <w:rFonts w:ascii="Times New Roman" w:hAnsi="Times New Roman" w:cs="Times New Roman"/>
                <w:sz w:val="24"/>
                <w:szCs w:val="24"/>
              </w:rPr>
              <w:t xml:space="preserve"> </w:t>
            </w:r>
            <w:r w:rsidR="00E21B5C" w:rsidRPr="00372895">
              <w:rPr>
                <w:rFonts w:ascii="Times New Roman" w:hAnsi="Times New Roman" w:cs="Times New Roman"/>
                <w:color w:val="000000" w:themeColor="text1"/>
                <w:sz w:val="24"/>
                <w:szCs w:val="24"/>
              </w:rPr>
              <w:t>and</w:t>
            </w:r>
            <w:r w:rsidRPr="00372895">
              <w:rPr>
                <w:rFonts w:ascii="Times New Roman" w:hAnsi="Times New Roman" w:cs="Times New Roman"/>
                <w:sz w:val="24"/>
                <w:szCs w:val="24"/>
              </w:rPr>
              <w:t xml:space="preserve"> </w:t>
            </w:r>
            <w:proofErr w:type="spellStart"/>
            <w:r w:rsidRPr="00372895">
              <w:rPr>
                <w:rFonts w:ascii="Times New Roman" w:hAnsi="Times New Roman" w:cs="Times New Roman"/>
                <w:sz w:val="24"/>
                <w:szCs w:val="24"/>
              </w:rPr>
              <w:t>Elsborg</w:t>
            </w:r>
            <w:proofErr w:type="spellEnd"/>
            <w:r w:rsidRPr="00372895">
              <w:rPr>
                <w:rFonts w:ascii="Times New Roman" w:hAnsi="Times New Roman" w:cs="Times New Roman"/>
                <w:sz w:val="24"/>
                <w:szCs w:val="24"/>
              </w:rPr>
              <w:t xml:space="preserve"> P.</w:t>
            </w:r>
          </w:p>
        </w:tc>
        <w:tc>
          <w:tcPr>
            <w:tcW w:w="1245" w:type="dxa"/>
          </w:tcPr>
          <w:p w14:paraId="55EF4D9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2025</w:t>
            </w:r>
          </w:p>
        </w:tc>
        <w:tc>
          <w:tcPr>
            <w:tcW w:w="2216" w:type="dxa"/>
          </w:tcPr>
          <w:p w14:paraId="01964B7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Denmark</w:t>
            </w:r>
          </w:p>
        </w:tc>
        <w:tc>
          <w:tcPr>
            <w:tcW w:w="2133" w:type="dxa"/>
          </w:tcPr>
          <w:p w14:paraId="7DDA1CE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Public primary schools (4th grade)</w:t>
            </w:r>
          </w:p>
        </w:tc>
        <w:tc>
          <w:tcPr>
            <w:tcW w:w="2733" w:type="dxa"/>
          </w:tcPr>
          <w:p w14:paraId="3393896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Multimethod quasi-experimental natural experiment with control group</w:t>
            </w:r>
          </w:p>
        </w:tc>
      </w:tr>
      <w:tr w:rsidR="00070D4F" w:rsidRPr="00372895" w14:paraId="55DCCC28" w14:textId="77777777" w:rsidTr="00866A39">
        <w:trPr>
          <w:jc w:val="center"/>
        </w:trPr>
        <w:tc>
          <w:tcPr>
            <w:tcW w:w="3575" w:type="dxa"/>
          </w:tcPr>
          <w:p w14:paraId="2D504CA3" w14:textId="4FC75CB4"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Kara R.; </w:t>
            </w:r>
            <w:proofErr w:type="spellStart"/>
            <w:r w:rsidRPr="00372895">
              <w:rPr>
                <w:rFonts w:ascii="Times New Roman" w:hAnsi="Times New Roman" w:cs="Times New Roman"/>
                <w:sz w:val="24"/>
                <w:szCs w:val="24"/>
              </w:rPr>
              <w:t>Başbakkal</w:t>
            </w:r>
            <w:proofErr w:type="spellEnd"/>
            <w:r w:rsidRPr="00372895">
              <w:rPr>
                <w:rFonts w:ascii="Times New Roman" w:hAnsi="Times New Roman" w:cs="Times New Roman"/>
                <w:sz w:val="24"/>
                <w:szCs w:val="24"/>
              </w:rPr>
              <w:t xml:space="preserve"> Z.; </w:t>
            </w:r>
            <w:proofErr w:type="spellStart"/>
            <w:r w:rsidRPr="00372895">
              <w:rPr>
                <w:rFonts w:ascii="Times New Roman" w:hAnsi="Times New Roman" w:cs="Times New Roman"/>
                <w:sz w:val="24"/>
                <w:szCs w:val="24"/>
              </w:rPr>
              <w:t>Yurdakul</w:t>
            </w:r>
            <w:proofErr w:type="spellEnd"/>
            <w:r w:rsidRPr="00372895">
              <w:rPr>
                <w:rFonts w:ascii="Times New Roman" w:hAnsi="Times New Roman" w:cs="Times New Roman"/>
                <w:sz w:val="24"/>
                <w:szCs w:val="24"/>
              </w:rPr>
              <w:t xml:space="preserve"> E.; </w:t>
            </w:r>
            <w:proofErr w:type="spellStart"/>
            <w:r w:rsidRPr="00372895">
              <w:rPr>
                <w:rFonts w:ascii="Times New Roman" w:hAnsi="Times New Roman" w:cs="Times New Roman"/>
                <w:sz w:val="24"/>
                <w:szCs w:val="24"/>
              </w:rPr>
              <w:t>Orhan</w:t>
            </w:r>
            <w:proofErr w:type="spellEnd"/>
            <w:r w:rsidRPr="00372895">
              <w:rPr>
                <w:rFonts w:ascii="Times New Roman" w:hAnsi="Times New Roman" w:cs="Times New Roman"/>
                <w:sz w:val="24"/>
                <w:szCs w:val="24"/>
              </w:rPr>
              <w:t xml:space="preserve"> M.; </w:t>
            </w:r>
            <w:proofErr w:type="spellStart"/>
            <w:r w:rsidRPr="00372895">
              <w:rPr>
                <w:rFonts w:ascii="Times New Roman" w:hAnsi="Times New Roman" w:cs="Times New Roman"/>
                <w:sz w:val="24"/>
                <w:szCs w:val="24"/>
              </w:rPr>
              <w:t>Karabulut</w:t>
            </w:r>
            <w:proofErr w:type="spellEnd"/>
            <w:r w:rsidRPr="00372895">
              <w:rPr>
                <w:rFonts w:ascii="Times New Roman" w:hAnsi="Times New Roman" w:cs="Times New Roman"/>
                <w:sz w:val="24"/>
                <w:szCs w:val="24"/>
              </w:rPr>
              <w:t xml:space="preserve"> T </w:t>
            </w:r>
            <w:r w:rsidR="000C2844" w:rsidRPr="00372895">
              <w:rPr>
                <w:rFonts w:ascii="Times New Roman" w:hAnsi="Times New Roman" w:cs="Times New Roman"/>
                <w:sz w:val="24"/>
                <w:szCs w:val="24"/>
              </w:rPr>
              <w:t xml:space="preserve">and </w:t>
            </w:r>
            <w:proofErr w:type="spellStart"/>
            <w:r w:rsidRPr="00372895">
              <w:rPr>
                <w:rFonts w:ascii="Times New Roman" w:hAnsi="Times New Roman" w:cs="Times New Roman"/>
                <w:sz w:val="24"/>
                <w:szCs w:val="24"/>
              </w:rPr>
              <w:t>Göçmez</w:t>
            </w:r>
            <w:proofErr w:type="spellEnd"/>
            <w:r w:rsidRPr="00372895">
              <w:rPr>
                <w:rFonts w:ascii="Times New Roman" w:hAnsi="Times New Roman" w:cs="Times New Roman"/>
                <w:sz w:val="24"/>
                <w:szCs w:val="24"/>
              </w:rPr>
              <w:t xml:space="preserve"> E.</w:t>
            </w:r>
          </w:p>
        </w:tc>
        <w:tc>
          <w:tcPr>
            <w:tcW w:w="1245" w:type="dxa"/>
          </w:tcPr>
          <w:p w14:paraId="7C98D41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2025</w:t>
            </w:r>
          </w:p>
        </w:tc>
        <w:tc>
          <w:tcPr>
            <w:tcW w:w="2216" w:type="dxa"/>
          </w:tcPr>
          <w:p w14:paraId="0FEF6EE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Turkey</w:t>
            </w:r>
          </w:p>
        </w:tc>
        <w:tc>
          <w:tcPr>
            <w:tcW w:w="2133" w:type="dxa"/>
          </w:tcPr>
          <w:p w14:paraId="6F7DB20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Primary/elementary school</w:t>
            </w:r>
          </w:p>
        </w:tc>
        <w:tc>
          <w:tcPr>
            <w:tcW w:w="2733" w:type="dxa"/>
          </w:tcPr>
          <w:p w14:paraId="4424E11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Pretest–posttest experimental design with control group</w:t>
            </w:r>
          </w:p>
        </w:tc>
      </w:tr>
      <w:tr w:rsidR="00070D4F" w:rsidRPr="00372895" w14:paraId="5426F66C" w14:textId="77777777" w:rsidTr="00866A39">
        <w:trPr>
          <w:jc w:val="center"/>
        </w:trPr>
        <w:tc>
          <w:tcPr>
            <w:tcW w:w="3575" w:type="dxa"/>
          </w:tcPr>
          <w:p w14:paraId="12910455" w14:textId="3595062E"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Holloway T.P.; Jayasinghe S.; Dalton L.; Kilpatrick M.L.; Hughes R.; Patterson K.A.E.; </w:t>
            </w:r>
            <w:proofErr w:type="spellStart"/>
            <w:r w:rsidRPr="00372895">
              <w:rPr>
                <w:rFonts w:ascii="Times New Roman" w:hAnsi="Times New Roman" w:cs="Times New Roman"/>
                <w:sz w:val="24"/>
                <w:szCs w:val="24"/>
              </w:rPr>
              <w:t>Soward</w:t>
            </w:r>
            <w:proofErr w:type="spellEnd"/>
            <w:r w:rsidRPr="00372895">
              <w:rPr>
                <w:rFonts w:ascii="Times New Roman" w:hAnsi="Times New Roman" w:cs="Times New Roman"/>
                <w:sz w:val="24"/>
                <w:szCs w:val="24"/>
              </w:rPr>
              <w:t xml:space="preserve"> R.; Burgess K.; Byrne N.M.; Hills A.P</w:t>
            </w:r>
            <w:r w:rsidR="000C2844" w:rsidRPr="00372895">
              <w:rPr>
                <w:rFonts w:ascii="Times New Roman" w:hAnsi="Times New Roman" w:cs="Times New Roman"/>
                <w:sz w:val="24"/>
                <w:szCs w:val="24"/>
              </w:rPr>
              <w:t xml:space="preserve"> and </w:t>
            </w:r>
            <w:r w:rsidRPr="00372895">
              <w:rPr>
                <w:rFonts w:ascii="Times New Roman" w:hAnsi="Times New Roman" w:cs="Times New Roman"/>
                <w:sz w:val="24"/>
                <w:szCs w:val="24"/>
              </w:rPr>
              <w:t>Ahuja K.D.K.</w:t>
            </w:r>
          </w:p>
        </w:tc>
        <w:tc>
          <w:tcPr>
            <w:tcW w:w="1245" w:type="dxa"/>
          </w:tcPr>
          <w:p w14:paraId="605FF6A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2023</w:t>
            </w:r>
          </w:p>
        </w:tc>
        <w:tc>
          <w:tcPr>
            <w:tcW w:w="2216" w:type="dxa"/>
          </w:tcPr>
          <w:p w14:paraId="0EB7F4A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Australia (Tasmania)</w:t>
            </w:r>
          </w:p>
        </w:tc>
        <w:tc>
          <w:tcPr>
            <w:tcW w:w="2133" w:type="dxa"/>
          </w:tcPr>
          <w:p w14:paraId="42313AD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Regional primary school</w:t>
            </w:r>
          </w:p>
        </w:tc>
        <w:tc>
          <w:tcPr>
            <w:tcW w:w="2733" w:type="dxa"/>
          </w:tcPr>
          <w:p w14:paraId="75ABA00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Qualitative case study with realist/program logic evaluation</w:t>
            </w:r>
          </w:p>
        </w:tc>
      </w:tr>
      <w:tr w:rsidR="00070D4F" w:rsidRPr="00372895" w14:paraId="1B0913A8" w14:textId="77777777" w:rsidTr="00866A39">
        <w:trPr>
          <w:jc w:val="center"/>
        </w:trPr>
        <w:tc>
          <w:tcPr>
            <w:tcW w:w="3575" w:type="dxa"/>
          </w:tcPr>
          <w:p w14:paraId="75C86AF7" w14:textId="063C1356"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Holloway T.P.; Dalton L.; Hughes R.; Jayasinghe S.; Patterson K.A.E.; Murray S.; </w:t>
            </w:r>
            <w:proofErr w:type="spellStart"/>
            <w:r w:rsidRPr="00372895">
              <w:rPr>
                <w:rFonts w:ascii="Times New Roman" w:hAnsi="Times New Roman" w:cs="Times New Roman"/>
                <w:sz w:val="24"/>
                <w:szCs w:val="24"/>
              </w:rPr>
              <w:t>Soward</w:t>
            </w:r>
            <w:proofErr w:type="spellEnd"/>
            <w:r w:rsidRPr="00372895">
              <w:rPr>
                <w:rFonts w:ascii="Times New Roman" w:hAnsi="Times New Roman" w:cs="Times New Roman"/>
                <w:sz w:val="24"/>
                <w:szCs w:val="24"/>
              </w:rPr>
              <w:t xml:space="preserve"> R.; </w:t>
            </w:r>
            <w:r w:rsidRPr="00372895">
              <w:rPr>
                <w:rFonts w:ascii="Times New Roman" w:hAnsi="Times New Roman" w:cs="Times New Roman"/>
                <w:sz w:val="24"/>
                <w:szCs w:val="24"/>
              </w:rPr>
              <w:lastRenderedPageBreak/>
              <w:t>Byrne N.M.; Hills A.P.</w:t>
            </w:r>
            <w:r w:rsidR="000C2844" w:rsidRPr="00372895">
              <w:rPr>
                <w:rFonts w:ascii="Times New Roman" w:hAnsi="Times New Roman" w:cs="Times New Roman"/>
                <w:sz w:val="24"/>
                <w:szCs w:val="24"/>
              </w:rPr>
              <w:t xml:space="preserve"> and</w:t>
            </w:r>
            <w:r w:rsidRPr="00372895">
              <w:rPr>
                <w:rFonts w:ascii="Times New Roman" w:hAnsi="Times New Roman" w:cs="Times New Roman"/>
                <w:sz w:val="24"/>
                <w:szCs w:val="24"/>
              </w:rPr>
              <w:t xml:space="preserve"> Ahuja K.D.K.</w:t>
            </w:r>
          </w:p>
        </w:tc>
        <w:tc>
          <w:tcPr>
            <w:tcW w:w="1245" w:type="dxa"/>
          </w:tcPr>
          <w:p w14:paraId="24BC8ED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2023</w:t>
            </w:r>
          </w:p>
        </w:tc>
        <w:tc>
          <w:tcPr>
            <w:tcW w:w="2216" w:type="dxa"/>
          </w:tcPr>
          <w:p w14:paraId="37CD2142" w14:textId="1B78A9E5"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Primarily </w:t>
            </w:r>
            <w:proofErr w:type="gramStart"/>
            <w:r w:rsidRPr="00372895">
              <w:rPr>
                <w:rFonts w:ascii="Times New Roman" w:hAnsi="Times New Roman" w:cs="Times New Roman"/>
                <w:sz w:val="24"/>
                <w:szCs w:val="24"/>
              </w:rPr>
              <w:t>high</w:t>
            </w:r>
            <w:r w:rsidR="009C58CC" w:rsidRPr="00372895">
              <w:rPr>
                <w:rFonts w:ascii="Times New Roman" w:hAnsi="Times New Roman" w:cs="Times New Roman"/>
                <w:sz w:val="24"/>
                <w:szCs w:val="24"/>
              </w:rPr>
              <w:t xml:space="preserve"> </w:t>
            </w:r>
            <w:r w:rsidRPr="00372895">
              <w:rPr>
                <w:rFonts w:ascii="Times New Roman" w:hAnsi="Times New Roman" w:cs="Times New Roman"/>
                <w:sz w:val="24"/>
                <w:szCs w:val="24"/>
              </w:rPr>
              <w:t>income</w:t>
            </w:r>
            <w:proofErr w:type="gramEnd"/>
            <w:r w:rsidRPr="00372895">
              <w:rPr>
                <w:rFonts w:ascii="Times New Roman" w:hAnsi="Times New Roman" w:cs="Times New Roman"/>
                <w:sz w:val="24"/>
                <w:szCs w:val="24"/>
              </w:rPr>
              <w:t xml:space="preserve"> contexts (Australia/UK/USA)</w:t>
            </w:r>
          </w:p>
        </w:tc>
        <w:tc>
          <w:tcPr>
            <w:tcW w:w="2133" w:type="dxa"/>
          </w:tcPr>
          <w:p w14:paraId="5381AD5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Mostly primary schools (Grades 2–</w:t>
            </w:r>
            <w:r w:rsidRPr="00372895">
              <w:rPr>
                <w:rFonts w:ascii="Times New Roman" w:hAnsi="Times New Roman" w:cs="Times New Roman"/>
                <w:sz w:val="24"/>
                <w:szCs w:val="24"/>
              </w:rPr>
              <w:lastRenderedPageBreak/>
              <w:t>6) across included interventions</w:t>
            </w:r>
          </w:p>
        </w:tc>
        <w:tc>
          <w:tcPr>
            <w:tcW w:w="2733" w:type="dxa"/>
          </w:tcPr>
          <w:p w14:paraId="30E34CE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 xml:space="preserve">Systematic realist synthesis of 24 </w:t>
            </w:r>
            <w:r w:rsidRPr="00372895">
              <w:rPr>
                <w:rFonts w:ascii="Times New Roman" w:hAnsi="Times New Roman" w:cs="Times New Roman"/>
                <w:sz w:val="24"/>
                <w:szCs w:val="24"/>
              </w:rPr>
              <w:lastRenderedPageBreak/>
              <w:t>interventions (35 primary articles)</w:t>
            </w:r>
          </w:p>
        </w:tc>
      </w:tr>
      <w:tr w:rsidR="00070D4F" w:rsidRPr="00372895" w14:paraId="7191DF26" w14:textId="77777777" w:rsidTr="00866A39">
        <w:trPr>
          <w:jc w:val="center"/>
        </w:trPr>
        <w:tc>
          <w:tcPr>
            <w:tcW w:w="3575" w:type="dxa"/>
          </w:tcPr>
          <w:p w14:paraId="4643C52F" w14:textId="5820E63E" w:rsidR="00070D4F" w:rsidRPr="00372895" w:rsidRDefault="003D20AA"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 xml:space="preserve">Landry, M. J., van den Berg, A. E., </w:t>
            </w:r>
            <w:proofErr w:type="spellStart"/>
            <w:r w:rsidRPr="00372895">
              <w:rPr>
                <w:rFonts w:ascii="Times New Roman" w:hAnsi="Times New Roman" w:cs="Times New Roman"/>
                <w:sz w:val="24"/>
                <w:szCs w:val="24"/>
                <w:lang w:val="en-IN"/>
              </w:rPr>
              <w:t>Hoelscher</w:t>
            </w:r>
            <w:proofErr w:type="spellEnd"/>
            <w:r w:rsidRPr="00372895">
              <w:rPr>
                <w:rFonts w:ascii="Times New Roman" w:hAnsi="Times New Roman" w:cs="Times New Roman"/>
                <w:sz w:val="24"/>
                <w:szCs w:val="24"/>
                <w:lang w:val="en-IN"/>
              </w:rPr>
              <w:t xml:space="preserve">, D. M., </w:t>
            </w:r>
            <w:proofErr w:type="spellStart"/>
            <w:r w:rsidRPr="00372895">
              <w:rPr>
                <w:rFonts w:ascii="Times New Roman" w:hAnsi="Times New Roman" w:cs="Times New Roman"/>
                <w:sz w:val="24"/>
                <w:szCs w:val="24"/>
                <w:lang w:val="en-IN"/>
              </w:rPr>
              <w:t>Asigbee</w:t>
            </w:r>
            <w:proofErr w:type="spellEnd"/>
            <w:r w:rsidRPr="00372895">
              <w:rPr>
                <w:rFonts w:ascii="Times New Roman" w:hAnsi="Times New Roman" w:cs="Times New Roman"/>
                <w:sz w:val="24"/>
                <w:szCs w:val="24"/>
                <w:lang w:val="en-IN"/>
              </w:rPr>
              <w:t xml:space="preserve">, F. M., </w:t>
            </w:r>
            <w:proofErr w:type="spellStart"/>
            <w:r w:rsidRPr="00372895">
              <w:rPr>
                <w:rFonts w:ascii="Times New Roman" w:hAnsi="Times New Roman" w:cs="Times New Roman"/>
                <w:sz w:val="24"/>
                <w:szCs w:val="24"/>
                <w:lang w:val="en-IN"/>
              </w:rPr>
              <w:t>Vandyousefi</w:t>
            </w:r>
            <w:proofErr w:type="spellEnd"/>
            <w:r w:rsidRPr="00372895">
              <w:rPr>
                <w:rFonts w:ascii="Times New Roman" w:hAnsi="Times New Roman" w:cs="Times New Roman"/>
                <w:sz w:val="24"/>
                <w:szCs w:val="24"/>
                <w:lang w:val="en-IN"/>
              </w:rPr>
              <w:t xml:space="preserve">, S., </w:t>
            </w:r>
            <w:proofErr w:type="spellStart"/>
            <w:r w:rsidRPr="00372895">
              <w:rPr>
                <w:rFonts w:ascii="Times New Roman" w:hAnsi="Times New Roman" w:cs="Times New Roman"/>
                <w:sz w:val="24"/>
                <w:szCs w:val="24"/>
                <w:lang w:val="en-IN"/>
              </w:rPr>
              <w:t>Ghaddar</w:t>
            </w:r>
            <w:proofErr w:type="spellEnd"/>
            <w:r w:rsidRPr="00372895">
              <w:rPr>
                <w:rFonts w:ascii="Times New Roman" w:hAnsi="Times New Roman" w:cs="Times New Roman"/>
                <w:sz w:val="24"/>
                <w:szCs w:val="24"/>
                <w:lang w:val="en-IN"/>
              </w:rPr>
              <w:t xml:space="preserve">, R., and Davis, J. N. </w:t>
            </w:r>
          </w:p>
        </w:tc>
        <w:tc>
          <w:tcPr>
            <w:tcW w:w="1245" w:type="dxa"/>
          </w:tcPr>
          <w:p w14:paraId="30F07BE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2021</w:t>
            </w:r>
          </w:p>
        </w:tc>
        <w:tc>
          <w:tcPr>
            <w:tcW w:w="2216" w:type="dxa"/>
          </w:tcPr>
          <w:p w14:paraId="4B45FAD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United States (Texas)</w:t>
            </w:r>
          </w:p>
        </w:tc>
        <w:tc>
          <w:tcPr>
            <w:tcW w:w="2133" w:type="dxa"/>
          </w:tcPr>
          <w:p w14:paraId="56B56964" w14:textId="3501299E"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Low income elementary schools</w:t>
            </w:r>
          </w:p>
        </w:tc>
        <w:tc>
          <w:tcPr>
            <w:tcW w:w="2733" w:type="dxa"/>
          </w:tcPr>
          <w:p w14:paraId="0899064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Cluster randomized controlled trial (8 intervention vs 8 control schools; 2016–2019)</w:t>
            </w:r>
          </w:p>
        </w:tc>
      </w:tr>
      <w:tr w:rsidR="00070D4F" w:rsidRPr="00372895" w14:paraId="4F3B1F74" w14:textId="77777777" w:rsidTr="00866A39">
        <w:trPr>
          <w:jc w:val="center"/>
        </w:trPr>
        <w:tc>
          <w:tcPr>
            <w:tcW w:w="3575" w:type="dxa"/>
          </w:tcPr>
          <w:p w14:paraId="042AB875" w14:textId="59DAC60C" w:rsidR="00070D4F" w:rsidRPr="00372895" w:rsidRDefault="00070D4F" w:rsidP="00D05A79">
            <w:pPr>
              <w:spacing w:line="480" w:lineRule="auto"/>
              <w:rPr>
                <w:rFonts w:ascii="Times New Roman" w:hAnsi="Times New Roman" w:cs="Times New Roman"/>
                <w:sz w:val="24"/>
                <w:szCs w:val="24"/>
              </w:rPr>
            </w:pPr>
            <w:proofErr w:type="spellStart"/>
            <w:r w:rsidRPr="00372895">
              <w:rPr>
                <w:rFonts w:ascii="Times New Roman" w:hAnsi="Times New Roman" w:cs="Times New Roman"/>
                <w:sz w:val="24"/>
                <w:szCs w:val="24"/>
              </w:rPr>
              <w:t>Pollin</w:t>
            </w:r>
            <w:proofErr w:type="spellEnd"/>
            <w:r w:rsidRPr="00372895">
              <w:rPr>
                <w:rFonts w:ascii="Times New Roman" w:hAnsi="Times New Roman" w:cs="Times New Roman"/>
                <w:sz w:val="24"/>
                <w:szCs w:val="24"/>
              </w:rPr>
              <w:t xml:space="preserve"> S</w:t>
            </w:r>
            <w:r w:rsidR="000C2844" w:rsidRPr="00372895">
              <w:rPr>
                <w:rFonts w:ascii="Times New Roman" w:hAnsi="Times New Roman" w:cs="Times New Roman"/>
                <w:sz w:val="24"/>
                <w:szCs w:val="24"/>
              </w:rPr>
              <w:t xml:space="preserve"> </w:t>
            </w:r>
            <w:proofErr w:type="gramStart"/>
            <w:r w:rsidR="000C2844" w:rsidRPr="00372895">
              <w:rPr>
                <w:rFonts w:ascii="Times New Roman" w:hAnsi="Times New Roman" w:cs="Times New Roman"/>
                <w:sz w:val="24"/>
                <w:szCs w:val="24"/>
              </w:rPr>
              <w:t xml:space="preserve">and </w:t>
            </w:r>
            <w:r w:rsidRPr="00372895">
              <w:rPr>
                <w:rFonts w:ascii="Times New Roman" w:hAnsi="Times New Roman" w:cs="Times New Roman"/>
                <w:sz w:val="24"/>
                <w:szCs w:val="24"/>
              </w:rPr>
              <w:t xml:space="preserve"> Retzlaff</w:t>
            </w:r>
            <w:proofErr w:type="gramEnd"/>
            <w:r w:rsidR="000C2844" w:rsidRPr="00372895">
              <w:rPr>
                <w:rFonts w:ascii="Times New Roman" w:hAnsi="Times New Roman" w:cs="Times New Roman"/>
                <w:sz w:val="24"/>
                <w:szCs w:val="24"/>
              </w:rPr>
              <w:t xml:space="preserve"> </w:t>
            </w:r>
            <w:proofErr w:type="spellStart"/>
            <w:r w:rsidRPr="00372895">
              <w:rPr>
                <w:rFonts w:ascii="Times New Roman" w:hAnsi="Times New Roman" w:cs="Times New Roman"/>
                <w:sz w:val="24"/>
                <w:szCs w:val="24"/>
              </w:rPr>
              <w:t>F</w:t>
            </w:r>
            <w:r w:rsidR="009C58CC" w:rsidRPr="00372895">
              <w:rPr>
                <w:rFonts w:ascii="Times New Roman" w:hAnsi="Times New Roman" w:cs="Times New Roman"/>
                <w:sz w:val="24"/>
                <w:szCs w:val="24"/>
              </w:rPr>
              <w:t>u</w:t>
            </w:r>
            <w:r w:rsidRPr="00372895">
              <w:rPr>
                <w:rFonts w:ascii="Times New Roman" w:hAnsi="Times New Roman" w:cs="Times New Roman"/>
                <w:sz w:val="24"/>
                <w:szCs w:val="24"/>
              </w:rPr>
              <w:t>rst</w:t>
            </w:r>
            <w:proofErr w:type="spellEnd"/>
            <w:r w:rsidRPr="00372895">
              <w:rPr>
                <w:rFonts w:ascii="Times New Roman" w:hAnsi="Times New Roman" w:cs="Times New Roman"/>
                <w:sz w:val="24"/>
                <w:szCs w:val="24"/>
              </w:rPr>
              <w:t xml:space="preserve"> C.</w:t>
            </w:r>
          </w:p>
        </w:tc>
        <w:tc>
          <w:tcPr>
            <w:tcW w:w="1245" w:type="dxa"/>
          </w:tcPr>
          <w:p w14:paraId="75F3198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2021</w:t>
            </w:r>
          </w:p>
        </w:tc>
        <w:tc>
          <w:tcPr>
            <w:tcW w:w="2216" w:type="dxa"/>
          </w:tcPr>
          <w:p w14:paraId="170F27DC" w14:textId="02EE7D30"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(not specified in excerpt)</w:t>
            </w:r>
          </w:p>
        </w:tc>
        <w:tc>
          <w:tcPr>
            <w:tcW w:w="2133" w:type="dxa"/>
          </w:tcPr>
          <w:p w14:paraId="3B78E682" w14:textId="08A65CF5"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Sixth grade pupils</w:t>
            </w:r>
          </w:p>
        </w:tc>
        <w:tc>
          <w:tcPr>
            <w:tcW w:w="2733" w:type="dxa"/>
          </w:tcPr>
          <w:p w14:paraId="282FDCEC" w14:textId="7148CC36"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Within subject comparison (garden vs classroom) with standardized observations</w:t>
            </w:r>
          </w:p>
        </w:tc>
      </w:tr>
      <w:tr w:rsidR="00070D4F" w:rsidRPr="00372895" w14:paraId="51329EE5" w14:textId="77777777" w:rsidTr="00866A39">
        <w:trPr>
          <w:jc w:val="center"/>
        </w:trPr>
        <w:tc>
          <w:tcPr>
            <w:tcW w:w="3575" w:type="dxa"/>
          </w:tcPr>
          <w:p w14:paraId="2A327730" w14:textId="5D070860" w:rsidR="00070D4F" w:rsidRPr="00372895" w:rsidRDefault="003D20AA"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Figueroa-Pina, D. G., Chavez-</w:t>
            </w:r>
            <w:proofErr w:type="spellStart"/>
            <w:r w:rsidRPr="00372895">
              <w:rPr>
                <w:rFonts w:ascii="Times New Roman" w:hAnsi="Times New Roman" w:cs="Times New Roman"/>
                <w:sz w:val="24"/>
                <w:szCs w:val="24"/>
                <w:lang w:val="en-IN"/>
              </w:rPr>
              <w:t>Servín</w:t>
            </w:r>
            <w:proofErr w:type="spellEnd"/>
            <w:r w:rsidRPr="00372895">
              <w:rPr>
                <w:rFonts w:ascii="Times New Roman" w:hAnsi="Times New Roman" w:cs="Times New Roman"/>
                <w:sz w:val="24"/>
                <w:szCs w:val="24"/>
                <w:lang w:val="en-IN"/>
              </w:rPr>
              <w:t>, J. L., De La Torre-</w:t>
            </w:r>
            <w:proofErr w:type="spellStart"/>
            <w:r w:rsidRPr="00372895">
              <w:rPr>
                <w:rFonts w:ascii="Times New Roman" w:hAnsi="Times New Roman" w:cs="Times New Roman"/>
                <w:sz w:val="24"/>
                <w:szCs w:val="24"/>
                <w:lang w:val="en-IN"/>
              </w:rPr>
              <w:t>Carbot</w:t>
            </w:r>
            <w:proofErr w:type="spellEnd"/>
            <w:r w:rsidRPr="00372895">
              <w:rPr>
                <w:rFonts w:ascii="Times New Roman" w:hAnsi="Times New Roman" w:cs="Times New Roman"/>
                <w:sz w:val="24"/>
                <w:szCs w:val="24"/>
                <w:lang w:val="en-IN"/>
              </w:rPr>
              <w:t xml:space="preserve">, K., del Carmen </w:t>
            </w:r>
            <w:proofErr w:type="spellStart"/>
            <w:r w:rsidRPr="00372895">
              <w:rPr>
                <w:rFonts w:ascii="Times New Roman" w:hAnsi="Times New Roman" w:cs="Times New Roman"/>
                <w:sz w:val="24"/>
                <w:szCs w:val="24"/>
                <w:lang w:val="en-IN"/>
              </w:rPr>
              <w:t>Caamano</w:t>
            </w:r>
            <w:proofErr w:type="spellEnd"/>
            <w:r w:rsidRPr="00372895">
              <w:rPr>
                <w:rFonts w:ascii="Times New Roman" w:hAnsi="Times New Roman" w:cs="Times New Roman"/>
                <w:sz w:val="24"/>
                <w:szCs w:val="24"/>
                <w:lang w:val="en-IN"/>
              </w:rPr>
              <w:t>-Perez, M., Lucas-</w:t>
            </w:r>
            <w:proofErr w:type="spellStart"/>
            <w:r w:rsidRPr="00372895">
              <w:rPr>
                <w:rFonts w:ascii="Times New Roman" w:hAnsi="Times New Roman" w:cs="Times New Roman"/>
                <w:sz w:val="24"/>
                <w:szCs w:val="24"/>
                <w:lang w:val="en-IN"/>
              </w:rPr>
              <w:t>Deecke</w:t>
            </w:r>
            <w:proofErr w:type="spellEnd"/>
            <w:r w:rsidRPr="00372895">
              <w:rPr>
                <w:rFonts w:ascii="Times New Roman" w:hAnsi="Times New Roman" w:cs="Times New Roman"/>
                <w:sz w:val="24"/>
                <w:szCs w:val="24"/>
                <w:lang w:val="en-IN"/>
              </w:rPr>
              <w:t xml:space="preserve">, G., </w:t>
            </w:r>
            <w:proofErr w:type="spellStart"/>
            <w:r w:rsidRPr="00372895">
              <w:rPr>
                <w:rFonts w:ascii="Times New Roman" w:hAnsi="Times New Roman" w:cs="Times New Roman"/>
                <w:sz w:val="24"/>
                <w:szCs w:val="24"/>
                <w:lang w:val="en-IN"/>
              </w:rPr>
              <w:t>Roitman-Genoud</w:t>
            </w:r>
            <w:proofErr w:type="spellEnd"/>
            <w:r w:rsidRPr="00372895">
              <w:rPr>
                <w:rFonts w:ascii="Times New Roman" w:hAnsi="Times New Roman" w:cs="Times New Roman"/>
                <w:sz w:val="24"/>
                <w:szCs w:val="24"/>
                <w:lang w:val="en-IN"/>
              </w:rPr>
              <w:t>, P., and Ojeda-Navarro, L. R</w:t>
            </w:r>
          </w:p>
        </w:tc>
        <w:tc>
          <w:tcPr>
            <w:tcW w:w="1245" w:type="dxa"/>
          </w:tcPr>
          <w:p w14:paraId="6D13424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2021</w:t>
            </w:r>
          </w:p>
        </w:tc>
        <w:tc>
          <w:tcPr>
            <w:tcW w:w="2216" w:type="dxa"/>
          </w:tcPr>
          <w:p w14:paraId="323E397E" w14:textId="465C254B"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Mexico (Quer</w:t>
            </w:r>
            <w:r w:rsidR="009C58CC" w:rsidRPr="00372895">
              <w:rPr>
                <w:rFonts w:ascii="Times New Roman" w:hAnsi="Times New Roman" w:cs="Times New Roman"/>
                <w:sz w:val="24"/>
                <w:szCs w:val="24"/>
              </w:rPr>
              <w:t>e</w:t>
            </w:r>
            <w:r w:rsidRPr="00372895">
              <w:rPr>
                <w:rFonts w:ascii="Times New Roman" w:hAnsi="Times New Roman" w:cs="Times New Roman"/>
                <w:sz w:val="24"/>
                <w:szCs w:val="24"/>
              </w:rPr>
              <w:t>taro)</w:t>
            </w:r>
          </w:p>
        </w:tc>
        <w:tc>
          <w:tcPr>
            <w:tcW w:w="2133" w:type="dxa"/>
          </w:tcPr>
          <w:p w14:paraId="1830581D"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Private middle/high school (Grades 6–12)</w:t>
            </w:r>
          </w:p>
        </w:tc>
        <w:tc>
          <w:tcPr>
            <w:tcW w:w="2733" w:type="dxa"/>
          </w:tcPr>
          <w:p w14:paraId="11B1130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3arm controlled comparative study (20 weeks)</w:t>
            </w:r>
          </w:p>
        </w:tc>
      </w:tr>
      <w:tr w:rsidR="00070D4F" w:rsidRPr="00372895" w14:paraId="37ABAA15" w14:textId="77777777" w:rsidTr="00866A39">
        <w:trPr>
          <w:jc w:val="center"/>
        </w:trPr>
        <w:tc>
          <w:tcPr>
            <w:tcW w:w="3575" w:type="dxa"/>
          </w:tcPr>
          <w:p w14:paraId="1E06A45D" w14:textId="43EDA5DA" w:rsidR="00070D4F" w:rsidRPr="00372895" w:rsidRDefault="003D20AA"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 xml:space="preserve">Van den Berg, A., Warren, J. L., McIntosh, A., </w:t>
            </w:r>
            <w:proofErr w:type="spellStart"/>
            <w:r w:rsidRPr="00372895">
              <w:rPr>
                <w:rFonts w:ascii="Times New Roman" w:hAnsi="Times New Roman" w:cs="Times New Roman"/>
                <w:sz w:val="24"/>
                <w:szCs w:val="24"/>
              </w:rPr>
              <w:t>Hoelscher</w:t>
            </w:r>
            <w:proofErr w:type="spellEnd"/>
            <w:r w:rsidRPr="00372895">
              <w:rPr>
                <w:rFonts w:ascii="Times New Roman" w:hAnsi="Times New Roman" w:cs="Times New Roman"/>
                <w:sz w:val="24"/>
                <w:szCs w:val="24"/>
              </w:rPr>
              <w:t xml:space="preserve">, D., </w:t>
            </w:r>
            <w:proofErr w:type="spellStart"/>
            <w:r w:rsidRPr="00372895">
              <w:rPr>
                <w:rFonts w:ascii="Times New Roman" w:hAnsi="Times New Roman" w:cs="Times New Roman"/>
                <w:sz w:val="24"/>
                <w:szCs w:val="24"/>
              </w:rPr>
              <w:t>Ory</w:t>
            </w:r>
            <w:proofErr w:type="spellEnd"/>
            <w:r w:rsidRPr="00372895">
              <w:rPr>
                <w:rFonts w:ascii="Times New Roman" w:hAnsi="Times New Roman" w:cs="Times New Roman"/>
                <w:sz w:val="24"/>
                <w:szCs w:val="24"/>
              </w:rPr>
              <w:t>, M. G., Jovanovic, C., and Ranjit, N</w:t>
            </w:r>
            <w:r w:rsidRPr="00372895" w:rsidDel="003D20AA">
              <w:rPr>
                <w:rFonts w:ascii="Times New Roman" w:hAnsi="Times New Roman" w:cs="Times New Roman"/>
                <w:sz w:val="24"/>
                <w:szCs w:val="24"/>
              </w:rPr>
              <w:t xml:space="preserve"> </w:t>
            </w:r>
          </w:p>
        </w:tc>
        <w:tc>
          <w:tcPr>
            <w:tcW w:w="1245" w:type="dxa"/>
          </w:tcPr>
          <w:p w14:paraId="7FDC503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2020</w:t>
            </w:r>
          </w:p>
        </w:tc>
        <w:tc>
          <w:tcPr>
            <w:tcW w:w="2216" w:type="dxa"/>
          </w:tcPr>
          <w:p w14:paraId="4A1D252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 (Texas)</w:t>
            </w:r>
          </w:p>
        </w:tc>
        <w:tc>
          <w:tcPr>
            <w:tcW w:w="2133" w:type="dxa"/>
          </w:tcPr>
          <w:p w14:paraId="5B26DB4D"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Low-income elementary schools (Title I)</w:t>
            </w:r>
          </w:p>
        </w:tc>
        <w:tc>
          <w:tcPr>
            <w:tcW w:w="2733" w:type="dxa"/>
          </w:tcPr>
          <w:p w14:paraId="7CB7F12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Group RCT, 2×2 factorial (Garden=LGEG; PA=</w:t>
            </w:r>
            <w:proofErr w:type="gramStart"/>
            <w:r w:rsidRPr="00372895">
              <w:rPr>
                <w:rFonts w:ascii="Times New Roman" w:hAnsi="Times New Roman" w:cs="Times New Roman"/>
                <w:sz w:val="24"/>
                <w:szCs w:val="24"/>
              </w:rPr>
              <w:t>WAT!;</w:t>
            </w:r>
            <w:proofErr w:type="gramEnd"/>
            <w:r w:rsidRPr="00372895">
              <w:rPr>
                <w:rFonts w:ascii="Times New Roman" w:hAnsi="Times New Roman" w:cs="Times New Roman"/>
                <w:sz w:val="24"/>
                <w:szCs w:val="24"/>
              </w:rPr>
              <w:t xml:space="preserve"> Combined; Control)</w:t>
            </w:r>
          </w:p>
        </w:tc>
      </w:tr>
      <w:tr w:rsidR="00070D4F" w:rsidRPr="00372895" w14:paraId="14EE39B0" w14:textId="77777777" w:rsidTr="00866A39">
        <w:trPr>
          <w:jc w:val="center"/>
        </w:trPr>
        <w:tc>
          <w:tcPr>
            <w:tcW w:w="3575" w:type="dxa"/>
          </w:tcPr>
          <w:p w14:paraId="4FA8A897" w14:textId="6414DCA4" w:rsidR="00070D4F" w:rsidRPr="00372895" w:rsidRDefault="003D20AA"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Shrestha, A., Schindler, C., </w:t>
            </w:r>
            <w:proofErr w:type="spellStart"/>
            <w:r w:rsidRPr="00372895">
              <w:rPr>
                <w:rFonts w:ascii="Times New Roman" w:hAnsi="Times New Roman" w:cs="Times New Roman"/>
                <w:sz w:val="24"/>
                <w:szCs w:val="24"/>
              </w:rPr>
              <w:t>Odermatt</w:t>
            </w:r>
            <w:proofErr w:type="spellEnd"/>
            <w:r w:rsidRPr="00372895">
              <w:rPr>
                <w:rFonts w:ascii="Times New Roman" w:hAnsi="Times New Roman" w:cs="Times New Roman"/>
                <w:sz w:val="24"/>
                <w:szCs w:val="24"/>
              </w:rPr>
              <w:t xml:space="preserve">, P., </w:t>
            </w:r>
            <w:proofErr w:type="spellStart"/>
            <w:r w:rsidRPr="00372895">
              <w:rPr>
                <w:rFonts w:ascii="Times New Roman" w:hAnsi="Times New Roman" w:cs="Times New Roman"/>
                <w:sz w:val="24"/>
                <w:szCs w:val="24"/>
              </w:rPr>
              <w:t>Gerold</w:t>
            </w:r>
            <w:proofErr w:type="spellEnd"/>
            <w:r w:rsidRPr="00372895">
              <w:rPr>
                <w:rFonts w:ascii="Times New Roman" w:hAnsi="Times New Roman" w:cs="Times New Roman"/>
                <w:sz w:val="24"/>
                <w:szCs w:val="24"/>
              </w:rPr>
              <w:t xml:space="preserve">, J., </w:t>
            </w:r>
            <w:proofErr w:type="spellStart"/>
            <w:r w:rsidRPr="00372895">
              <w:rPr>
                <w:rFonts w:ascii="Times New Roman" w:hAnsi="Times New Roman" w:cs="Times New Roman"/>
                <w:sz w:val="24"/>
                <w:szCs w:val="24"/>
              </w:rPr>
              <w:t>Erismann</w:t>
            </w:r>
            <w:proofErr w:type="spellEnd"/>
            <w:r w:rsidRPr="00372895">
              <w:rPr>
                <w:rFonts w:ascii="Times New Roman" w:hAnsi="Times New Roman" w:cs="Times New Roman"/>
                <w:sz w:val="24"/>
                <w:szCs w:val="24"/>
              </w:rPr>
              <w:t xml:space="preserve">, S., Sharma, S., and </w:t>
            </w:r>
            <w:proofErr w:type="spellStart"/>
            <w:r w:rsidRPr="00372895">
              <w:rPr>
                <w:rFonts w:ascii="Times New Roman" w:hAnsi="Times New Roman" w:cs="Times New Roman"/>
                <w:sz w:val="24"/>
                <w:szCs w:val="24"/>
              </w:rPr>
              <w:t>Cisse</w:t>
            </w:r>
            <w:proofErr w:type="spellEnd"/>
            <w:r w:rsidRPr="00372895">
              <w:rPr>
                <w:rFonts w:ascii="Times New Roman" w:hAnsi="Times New Roman" w:cs="Times New Roman"/>
                <w:sz w:val="24"/>
                <w:szCs w:val="24"/>
              </w:rPr>
              <w:t>, G</w:t>
            </w:r>
            <w:r w:rsidRPr="00372895" w:rsidDel="003D20AA">
              <w:rPr>
                <w:rFonts w:ascii="Times New Roman" w:hAnsi="Times New Roman" w:cs="Times New Roman"/>
                <w:sz w:val="24"/>
                <w:szCs w:val="24"/>
              </w:rPr>
              <w:t xml:space="preserve"> </w:t>
            </w:r>
          </w:p>
        </w:tc>
        <w:tc>
          <w:tcPr>
            <w:tcW w:w="1245" w:type="dxa"/>
          </w:tcPr>
          <w:p w14:paraId="1458953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2020</w:t>
            </w:r>
          </w:p>
        </w:tc>
        <w:tc>
          <w:tcPr>
            <w:tcW w:w="2216" w:type="dxa"/>
          </w:tcPr>
          <w:p w14:paraId="0A8EBFA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Nepal (</w:t>
            </w:r>
            <w:proofErr w:type="spellStart"/>
            <w:r w:rsidRPr="00372895">
              <w:rPr>
                <w:rFonts w:ascii="Times New Roman" w:hAnsi="Times New Roman" w:cs="Times New Roman"/>
                <w:sz w:val="24"/>
                <w:szCs w:val="24"/>
              </w:rPr>
              <w:t>Dolakha</w:t>
            </w:r>
            <w:proofErr w:type="spellEnd"/>
            <w:r w:rsidRPr="00372895">
              <w:rPr>
                <w:rFonts w:ascii="Times New Roman" w:hAnsi="Times New Roman" w:cs="Times New Roman"/>
                <w:sz w:val="24"/>
                <w:szCs w:val="24"/>
              </w:rPr>
              <w:t xml:space="preserve"> &amp; </w:t>
            </w:r>
            <w:proofErr w:type="spellStart"/>
            <w:r w:rsidRPr="00372895">
              <w:rPr>
                <w:rFonts w:ascii="Times New Roman" w:hAnsi="Times New Roman" w:cs="Times New Roman"/>
                <w:sz w:val="24"/>
                <w:szCs w:val="24"/>
              </w:rPr>
              <w:t>Ramechhap</w:t>
            </w:r>
            <w:proofErr w:type="spellEnd"/>
            <w:r w:rsidRPr="00372895">
              <w:rPr>
                <w:rFonts w:ascii="Times New Roman" w:hAnsi="Times New Roman" w:cs="Times New Roman"/>
                <w:sz w:val="24"/>
                <w:szCs w:val="24"/>
              </w:rPr>
              <w:t>)</w:t>
            </w:r>
          </w:p>
        </w:tc>
        <w:tc>
          <w:tcPr>
            <w:tcW w:w="2133" w:type="dxa"/>
          </w:tcPr>
          <w:p w14:paraId="215A3B2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Public schools; grades 3–10 (ages 8–17)</w:t>
            </w:r>
          </w:p>
        </w:tc>
        <w:tc>
          <w:tcPr>
            <w:tcW w:w="2733" w:type="dxa"/>
          </w:tcPr>
          <w:p w14:paraId="1D9C6C2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Cluster RCT: SG; SG+ (SG + WASH/health/nutrition); Control</w:t>
            </w:r>
          </w:p>
        </w:tc>
      </w:tr>
      <w:tr w:rsidR="00070D4F" w:rsidRPr="00372895" w14:paraId="74BF8DE7" w14:textId="77777777" w:rsidTr="00866A39">
        <w:trPr>
          <w:jc w:val="center"/>
        </w:trPr>
        <w:tc>
          <w:tcPr>
            <w:tcW w:w="3575" w:type="dxa"/>
          </w:tcPr>
          <w:p w14:paraId="1227D1C8" w14:textId="0D92A101" w:rsidR="00070D4F" w:rsidRPr="00372895" w:rsidRDefault="00D107F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Kim, S. O., and Park, S. A.</w:t>
            </w:r>
          </w:p>
        </w:tc>
        <w:tc>
          <w:tcPr>
            <w:tcW w:w="1245" w:type="dxa"/>
          </w:tcPr>
          <w:p w14:paraId="1CA7AC0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2020</w:t>
            </w:r>
          </w:p>
        </w:tc>
        <w:tc>
          <w:tcPr>
            <w:tcW w:w="2216" w:type="dxa"/>
          </w:tcPr>
          <w:p w14:paraId="09281F0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South Korea (Seoul)</w:t>
            </w:r>
          </w:p>
        </w:tc>
        <w:tc>
          <w:tcPr>
            <w:tcW w:w="2133" w:type="dxa"/>
          </w:tcPr>
          <w:p w14:paraId="633ABC5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Elementary schools (3rd &amp; 6th grades)</w:t>
            </w:r>
          </w:p>
        </w:tc>
        <w:tc>
          <w:tcPr>
            <w:tcW w:w="2733" w:type="dxa"/>
          </w:tcPr>
          <w:p w14:paraId="5F59027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Pre–post experimental (no control); 12-week program</w:t>
            </w:r>
          </w:p>
        </w:tc>
      </w:tr>
      <w:tr w:rsidR="00070D4F" w:rsidRPr="00372895" w14:paraId="6611AC3A" w14:textId="77777777" w:rsidTr="00866A39">
        <w:trPr>
          <w:jc w:val="center"/>
        </w:trPr>
        <w:tc>
          <w:tcPr>
            <w:tcW w:w="3575" w:type="dxa"/>
          </w:tcPr>
          <w:p w14:paraId="73B3C37C" w14:textId="677CF8C4" w:rsidR="00070D4F" w:rsidRPr="00372895" w:rsidRDefault="00D107F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Angeles‐</w:t>
            </w:r>
            <w:proofErr w:type="spellStart"/>
            <w:r w:rsidRPr="00372895">
              <w:rPr>
                <w:rFonts w:ascii="Times New Roman" w:hAnsi="Times New Roman" w:cs="Times New Roman"/>
                <w:sz w:val="24"/>
                <w:szCs w:val="24"/>
              </w:rPr>
              <w:t>Agdeppa</w:t>
            </w:r>
            <w:proofErr w:type="spellEnd"/>
            <w:r w:rsidRPr="00372895">
              <w:rPr>
                <w:rFonts w:ascii="Times New Roman" w:hAnsi="Times New Roman" w:cs="Times New Roman"/>
                <w:sz w:val="24"/>
                <w:szCs w:val="24"/>
              </w:rPr>
              <w:t xml:space="preserve">, I., </w:t>
            </w:r>
            <w:proofErr w:type="spellStart"/>
            <w:r w:rsidRPr="00372895">
              <w:rPr>
                <w:rFonts w:ascii="Times New Roman" w:hAnsi="Times New Roman" w:cs="Times New Roman"/>
                <w:sz w:val="24"/>
                <w:szCs w:val="24"/>
              </w:rPr>
              <w:t>Monville</w:t>
            </w:r>
            <w:proofErr w:type="spellEnd"/>
            <w:r w:rsidRPr="00372895">
              <w:rPr>
                <w:rFonts w:ascii="Times New Roman" w:hAnsi="Times New Roman" w:cs="Times New Roman"/>
                <w:sz w:val="24"/>
                <w:szCs w:val="24"/>
              </w:rPr>
              <w:t xml:space="preserve">‐Oro, E., </w:t>
            </w:r>
            <w:proofErr w:type="spellStart"/>
            <w:r w:rsidRPr="00372895">
              <w:rPr>
                <w:rFonts w:ascii="Times New Roman" w:hAnsi="Times New Roman" w:cs="Times New Roman"/>
                <w:sz w:val="24"/>
                <w:szCs w:val="24"/>
              </w:rPr>
              <w:t>Gonsalves</w:t>
            </w:r>
            <w:proofErr w:type="spellEnd"/>
            <w:r w:rsidRPr="00372895">
              <w:rPr>
                <w:rFonts w:ascii="Times New Roman" w:hAnsi="Times New Roman" w:cs="Times New Roman"/>
                <w:sz w:val="24"/>
                <w:szCs w:val="24"/>
              </w:rPr>
              <w:t xml:space="preserve">, J. F., and </w:t>
            </w:r>
            <w:proofErr w:type="spellStart"/>
            <w:r w:rsidRPr="00372895">
              <w:rPr>
                <w:rFonts w:ascii="Times New Roman" w:hAnsi="Times New Roman" w:cs="Times New Roman"/>
                <w:sz w:val="24"/>
                <w:szCs w:val="24"/>
              </w:rPr>
              <w:t>Capanzana</w:t>
            </w:r>
            <w:proofErr w:type="spellEnd"/>
            <w:r w:rsidRPr="00372895">
              <w:rPr>
                <w:rFonts w:ascii="Times New Roman" w:hAnsi="Times New Roman" w:cs="Times New Roman"/>
                <w:sz w:val="24"/>
                <w:szCs w:val="24"/>
              </w:rPr>
              <w:t>, M. V</w:t>
            </w:r>
            <w:r w:rsidRPr="00372895" w:rsidDel="00D107F0">
              <w:rPr>
                <w:rFonts w:ascii="Times New Roman" w:hAnsi="Times New Roman" w:cs="Times New Roman"/>
                <w:sz w:val="24"/>
                <w:szCs w:val="24"/>
              </w:rPr>
              <w:t xml:space="preserve"> </w:t>
            </w:r>
          </w:p>
        </w:tc>
        <w:tc>
          <w:tcPr>
            <w:tcW w:w="1245" w:type="dxa"/>
          </w:tcPr>
          <w:p w14:paraId="525F73E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2019</w:t>
            </w:r>
          </w:p>
        </w:tc>
        <w:tc>
          <w:tcPr>
            <w:tcW w:w="2216" w:type="dxa"/>
          </w:tcPr>
          <w:p w14:paraId="697CDBD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Philippines</w:t>
            </w:r>
          </w:p>
        </w:tc>
        <w:tc>
          <w:tcPr>
            <w:tcW w:w="2133" w:type="dxa"/>
          </w:tcPr>
          <w:p w14:paraId="760AB76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Public elementary schools</w:t>
            </w:r>
          </w:p>
        </w:tc>
        <w:tc>
          <w:tcPr>
            <w:tcW w:w="2733" w:type="dxa"/>
          </w:tcPr>
          <w:p w14:paraId="142B8EC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Cluster randomized controlled design (two schools; 120-day feeding)</w:t>
            </w:r>
          </w:p>
        </w:tc>
      </w:tr>
      <w:tr w:rsidR="00070D4F" w:rsidRPr="00372895" w14:paraId="3E77934F" w14:textId="77777777" w:rsidTr="00866A39">
        <w:trPr>
          <w:jc w:val="center"/>
        </w:trPr>
        <w:tc>
          <w:tcPr>
            <w:tcW w:w="3575" w:type="dxa"/>
          </w:tcPr>
          <w:p w14:paraId="4F092CE6" w14:textId="3672C821" w:rsidR="00070D4F" w:rsidRPr="00372895" w:rsidRDefault="00D107F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lastRenderedPageBreak/>
              <w:t xml:space="preserve">Kos, M., and </w:t>
            </w:r>
            <w:proofErr w:type="spellStart"/>
            <w:r w:rsidRPr="00372895">
              <w:rPr>
                <w:rFonts w:ascii="Times New Roman" w:hAnsi="Times New Roman" w:cs="Times New Roman"/>
                <w:sz w:val="24"/>
                <w:szCs w:val="24"/>
                <w:lang w:val="en-IN"/>
              </w:rPr>
              <w:t>Jerman</w:t>
            </w:r>
            <w:proofErr w:type="spellEnd"/>
            <w:r w:rsidRPr="00372895">
              <w:rPr>
                <w:rFonts w:ascii="Times New Roman" w:hAnsi="Times New Roman" w:cs="Times New Roman"/>
                <w:sz w:val="24"/>
                <w:szCs w:val="24"/>
                <w:lang w:val="en-IN"/>
              </w:rPr>
              <w:t>, J.</w:t>
            </w:r>
          </w:p>
        </w:tc>
        <w:tc>
          <w:tcPr>
            <w:tcW w:w="1245" w:type="dxa"/>
          </w:tcPr>
          <w:p w14:paraId="2E0C48C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2019</w:t>
            </w:r>
          </w:p>
        </w:tc>
        <w:tc>
          <w:tcPr>
            <w:tcW w:w="2216" w:type="dxa"/>
          </w:tcPr>
          <w:p w14:paraId="14EE3CF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Slovenia</w:t>
            </w:r>
          </w:p>
        </w:tc>
        <w:tc>
          <w:tcPr>
            <w:tcW w:w="2133" w:type="dxa"/>
          </w:tcPr>
          <w:p w14:paraId="12A53A0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Early primary (age 6–7)</w:t>
            </w:r>
          </w:p>
        </w:tc>
        <w:tc>
          <w:tcPr>
            <w:tcW w:w="2733" w:type="dxa"/>
          </w:tcPr>
          <w:p w14:paraId="67AEF84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Quasi-experiment (experimental vs control; n=15 each)</w:t>
            </w:r>
          </w:p>
        </w:tc>
      </w:tr>
      <w:tr w:rsidR="00070D4F" w:rsidRPr="00372895" w14:paraId="1078F961" w14:textId="77777777" w:rsidTr="00866A39">
        <w:trPr>
          <w:jc w:val="center"/>
        </w:trPr>
        <w:tc>
          <w:tcPr>
            <w:tcW w:w="3575" w:type="dxa"/>
          </w:tcPr>
          <w:p w14:paraId="0C5B1D89" w14:textId="69B3E2DA" w:rsidR="00070D4F" w:rsidRPr="00372895" w:rsidRDefault="00D107F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 xml:space="preserve">Leuven, J. R., </w:t>
            </w:r>
            <w:proofErr w:type="spellStart"/>
            <w:r w:rsidRPr="00372895">
              <w:rPr>
                <w:rFonts w:ascii="Times New Roman" w:hAnsi="Times New Roman" w:cs="Times New Roman"/>
                <w:sz w:val="24"/>
                <w:szCs w:val="24"/>
                <w:lang w:val="en-IN"/>
              </w:rPr>
              <w:t>Rutenfrans</w:t>
            </w:r>
            <w:proofErr w:type="spellEnd"/>
            <w:r w:rsidRPr="00372895">
              <w:rPr>
                <w:rFonts w:ascii="Times New Roman" w:hAnsi="Times New Roman" w:cs="Times New Roman"/>
                <w:sz w:val="24"/>
                <w:szCs w:val="24"/>
                <w:lang w:val="en-IN"/>
              </w:rPr>
              <w:t xml:space="preserve">, A. H., </w:t>
            </w:r>
            <w:proofErr w:type="spellStart"/>
            <w:r w:rsidRPr="00372895">
              <w:rPr>
                <w:rFonts w:ascii="Times New Roman" w:hAnsi="Times New Roman" w:cs="Times New Roman"/>
                <w:sz w:val="24"/>
                <w:szCs w:val="24"/>
                <w:lang w:val="en-IN"/>
              </w:rPr>
              <w:t>Dolfing</w:t>
            </w:r>
            <w:proofErr w:type="spellEnd"/>
            <w:r w:rsidRPr="00372895">
              <w:rPr>
                <w:rFonts w:ascii="Times New Roman" w:hAnsi="Times New Roman" w:cs="Times New Roman"/>
                <w:sz w:val="24"/>
                <w:szCs w:val="24"/>
                <w:lang w:val="en-IN"/>
              </w:rPr>
              <w:t>, A. G., and Leuven, R. S.</w:t>
            </w:r>
          </w:p>
        </w:tc>
        <w:tc>
          <w:tcPr>
            <w:tcW w:w="1245" w:type="dxa"/>
          </w:tcPr>
          <w:p w14:paraId="1E88D07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2018</w:t>
            </w:r>
          </w:p>
        </w:tc>
        <w:tc>
          <w:tcPr>
            <w:tcW w:w="2216" w:type="dxa"/>
          </w:tcPr>
          <w:p w14:paraId="24EF918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Netherlands (Nijmegen)</w:t>
            </w:r>
          </w:p>
        </w:tc>
        <w:tc>
          <w:tcPr>
            <w:tcW w:w="2133" w:type="dxa"/>
          </w:tcPr>
          <w:p w14:paraId="15AE59E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 schools (age 10–12)</w:t>
            </w:r>
          </w:p>
        </w:tc>
        <w:tc>
          <w:tcPr>
            <w:tcW w:w="2733" w:type="dxa"/>
          </w:tcPr>
          <w:p w14:paraId="5CBB174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Intervention (7 months, 17 lessons) with control; long-term follow-up at 1 year</w:t>
            </w:r>
          </w:p>
        </w:tc>
      </w:tr>
      <w:tr w:rsidR="00070D4F" w:rsidRPr="00372895" w14:paraId="63762017" w14:textId="77777777" w:rsidTr="00866A39">
        <w:trPr>
          <w:jc w:val="center"/>
        </w:trPr>
        <w:tc>
          <w:tcPr>
            <w:tcW w:w="3575" w:type="dxa"/>
          </w:tcPr>
          <w:p w14:paraId="0C03B803" w14:textId="77AD5EDD" w:rsidR="00070D4F" w:rsidRPr="00372895" w:rsidRDefault="00443C84"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Wells, N. M., Meyers, B. M., Todd, L. E., Henderson Jr, C. R., </w:t>
            </w:r>
            <w:proofErr w:type="spellStart"/>
            <w:r w:rsidRPr="00372895">
              <w:rPr>
                <w:rFonts w:ascii="Times New Roman" w:hAnsi="Times New Roman" w:cs="Times New Roman"/>
                <w:sz w:val="24"/>
                <w:szCs w:val="24"/>
              </w:rPr>
              <w:t>Barale</w:t>
            </w:r>
            <w:proofErr w:type="spellEnd"/>
            <w:r w:rsidRPr="00372895">
              <w:rPr>
                <w:rFonts w:ascii="Times New Roman" w:hAnsi="Times New Roman" w:cs="Times New Roman"/>
                <w:sz w:val="24"/>
                <w:szCs w:val="24"/>
              </w:rPr>
              <w:t xml:space="preserve">, K., </w:t>
            </w:r>
            <w:proofErr w:type="spellStart"/>
            <w:r w:rsidRPr="00372895">
              <w:rPr>
                <w:rFonts w:ascii="Times New Roman" w:hAnsi="Times New Roman" w:cs="Times New Roman"/>
                <w:sz w:val="24"/>
                <w:szCs w:val="24"/>
              </w:rPr>
              <w:t>Gaolach</w:t>
            </w:r>
            <w:proofErr w:type="spellEnd"/>
            <w:r w:rsidRPr="00372895">
              <w:rPr>
                <w:rFonts w:ascii="Times New Roman" w:hAnsi="Times New Roman" w:cs="Times New Roman"/>
                <w:sz w:val="24"/>
                <w:szCs w:val="24"/>
              </w:rPr>
              <w:t>, B., and Franz, N. K.</w:t>
            </w:r>
          </w:p>
        </w:tc>
        <w:tc>
          <w:tcPr>
            <w:tcW w:w="1245" w:type="dxa"/>
          </w:tcPr>
          <w:p w14:paraId="05B7004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2018</w:t>
            </w:r>
          </w:p>
        </w:tc>
        <w:tc>
          <w:tcPr>
            <w:tcW w:w="2216" w:type="dxa"/>
          </w:tcPr>
          <w:p w14:paraId="17F5FD3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 (AR, IA, NY, WA)</w:t>
            </w:r>
          </w:p>
        </w:tc>
        <w:tc>
          <w:tcPr>
            <w:tcW w:w="2133" w:type="dxa"/>
          </w:tcPr>
          <w:p w14:paraId="52FFB11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Low-income elementary schools</w:t>
            </w:r>
          </w:p>
        </w:tc>
        <w:tc>
          <w:tcPr>
            <w:tcW w:w="2733" w:type="dxa"/>
          </w:tcPr>
          <w:p w14:paraId="3639D39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Group randomized controlled trial (24 intervention vs 22 waitlist control schools)</w:t>
            </w:r>
          </w:p>
        </w:tc>
      </w:tr>
      <w:tr w:rsidR="00070D4F" w:rsidRPr="00372895" w14:paraId="14979162" w14:textId="77777777" w:rsidTr="00866A39">
        <w:trPr>
          <w:jc w:val="center"/>
        </w:trPr>
        <w:tc>
          <w:tcPr>
            <w:tcW w:w="3575" w:type="dxa"/>
          </w:tcPr>
          <w:p w14:paraId="45B9F7F5" w14:textId="315A2815" w:rsidR="00443C84" w:rsidRPr="00372895" w:rsidRDefault="00443C84"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Evans, A., Ranjit, N., Fair, C. N., Jennings, R., and Warren, J. L.</w:t>
            </w:r>
          </w:p>
        </w:tc>
        <w:tc>
          <w:tcPr>
            <w:tcW w:w="1245" w:type="dxa"/>
          </w:tcPr>
          <w:p w14:paraId="0A6A578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2016</w:t>
            </w:r>
          </w:p>
        </w:tc>
        <w:tc>
          <w:tcPr>
            <w:tcW w:w="2216" w:type="dxa"/>
          </w:tcPr>
          <w:p w14:paraId="7E59186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 (Texas)</w:t>
            </w:r>
          </w:p>
        </w:tc>
        <w:tc>
          <w:tcPr>
            <w:tcW w:w="2133" w:type="dxa"/>
          </w:tcPr>
          <w:p w14:paraId="3B0A567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Title I (low-income) elementary schools; 3rd grade</w:t>
            </w:r>
          </w:p>
        </w:tc>
        <w:tc>
          <w:tcPr>
            <w:tcW w:w="2733" w:type="dxa"/>
          </w:tcPr>
          <w:p w14:paraId="16A35F9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Cross-sectional analysis of baseline survey (multilevel)</w:t>
            </w:r>
          </w:p>
        </w:tc>
      </w:tr>
      <w:tr w:rsidR="00070D4F" w:rsidRPr="00372895" w14:paraId="67502A50" w14:textId="77777777" w:rsidTr="00866A39">
        <w:trPr>
          <w:jc w:val="center"/>
        </w:trPr>
        <w:tc>
          <w:tcPr>
            <w:tcW w:w="3575" w:type="dxa"/>
          </w:tcPr>
          <w:p w14:paraId="15B10870" w14:textId="323C6924" w:rsidR="00443C84" w:rsidRPr="00372895" w:rsidRDefault="00443C84" w:rsidP="00D05A79">
            <w:pPr>
              <w:spacing w:line="480" w:lineRule="auto"/>
              <w:rPr>
                <w:rFonts w:ascii="Times New Roman" w:hAnsi="Times New Roman" w:cs="Times New Roman"/>
                <w:sz w:val="24"/>
                <w:szCs w:val="24"/>
              </w:rPr>
            </w:pPr>
            <w:r w:rsidRPr="00372895">
              <w:rPr>
                <w:rFonts w:ascii="Times New Roman" w:eastAsia="Times New Roman" w:hAnsi="Times New Roman" w:cs="Times New Roman"/>
                <w:sz w:val="24"/>
                <w:szCs w:val="24"/>
                <w:lang w:eastAsia="en-IN"/>
              </w:rPr>
              <w:lastRenderedPageBreak/>
              <w:t xml:space="preserve">Evans, A., Ranjit, N., </w:t>
            </w:r>
            <w:proofErr w:type="spellStart"/>
            <w:r w:rsidRPr="00372895">
              <w:rPr>
                <w:rFonts w:ascii="Times New Roman" w:eastAsia="Times New Roman" w:hAnsi="Times New Roman" w:cs="Times New Roman"/>
                <w:sz w:val="24"/>
                <w:szCs w:val="24"/>
                <w:lang w:eastAsia="en-IN"/>
              </w:rPr>
              <w:t>Hoelscher</w:t>
            </w:r>
            <w:proofErr w:type="spellEnd"/>
            <w:r w:rsidRPr="00372895">
              <w:rPr>
                <w:rFonts w:ascii="Times New Roman" w:eastAsia="Times New Roman" w:hAnsi="Times New Roman" w:cs="Times New Roman"/>
                <w:sz w:val="24"/>
                <w:szCs w:val="24"/>
                <w:lang w:eastAsia="en-IN"/>
              </w:rPr>
              <w:t xml:space="preserve">, D., Jovanovic, C., Lopez, M., </w:t>
            </w:r>
            <w:proofErr w:type="gramStart"/>
            <w:r w:rsidRPr="00372895">
              <w:rPr>
                <w:rFonts w:ascii="Times New Roman" w:eastAsia="Times New Roman" w:hAnsi="Times New Roman" w:cs="Times New Roman"/>
                <w:sz w:val="24"/>
                <w:szCs w:val="24"/>
                <w:lang w:eastAsia="en-IN"/>
              </w:rPr>
              <w:t>and  McIntosh</w:t>
            </w:r>
            <w:proofErr w:type="gramEnd"/>
            <w:r w:rsidRPr="00372895">
              <w:rPr>
                <w:rFonts w:ascii="Times New Roman" w:eastAsia="Times New Roman" w:hAnsi="Times New Roman" w:cs="Times New Roman"/>
                <w:sz w:val="24"/>
                <w:szCs w:val="24"/>
                <w:lang w:eastAsia="en-IN"/>
              </w:rPr>
              <w:t xml:space="preserve">, A. </w:t>
            </w:r>
          </w:p>
        </w:tc>
        <w:tc>
          <w:tcPr>
            <w:tcW w:w="1245" w:type="dxa"/>
          </w:tcPr>
          <w:p w14:paraId="439D6E2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2016</w:t>
            </w:r>
          </w:p>
        </w:tc>
        <w:tc>
          <w:tcPr>
            <w:tcW w:w="2216" w:type="dxa"/>
          </w:tcPr>
          <w:p w14:paraId="7746374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 (Texas)</w:t>
            </w:r>
          </w:p>
        </w:tc>
        <w:tc>
          <w:tcPr>
            <w:tcW w:w="2133" w:type="dxa"/>
          </w:tcPr>
          <w:p w14:paraId="5BC4AB6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Low-income elementary schools (Title I)</w:t>
            </w:r>
          </w:p>
        </w:tc>
        <w:tc>
          <w:tcPr>
            <w:tcW w:w="2733" w:type="dxa"/>
          </w:tcPr>
          <w:p w14:paraId="22EFDF2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Factorial group RCT (CATCH vs CATCH+LGEG vs CATCH+WAT! vs Combined)</w:t>
            </w:r>
          </w:p>
        </w:tc>
      </w:tr>
      <w:tr w:rsidR="00070D4F" w:rsidRPr="00372895" w14:paraId="541353E8" w14:textId="77777777" w:rsidTr="00866A39">
        <w:trPr>
          <w:jc w:val="center"/>
        </w:trPr>
        <w:tc>
          <w:tcPr>
            <w:tcW w:w="3575" w:type="dxa"/>
          </w:tcPr>
          <w:p w14:paraId="09742EC9" w14:textId="43DE7904" w:rsidR="00070D4F" w:rsidRPr="00372895" w:rsidRDefault="00443C84" w:rsidP="00D05A79">
            <w:pPr>
              <w:spacing w:line="480" w:lineRule="auto"/>
              <w:rPr>
                <w:rFonts w:ascii="Times New Roman" w:hAnsi="Times New Roman" w:cs="Times New Roman"/>
                <w:sz w:val="24"/>
                <w:szCs w:val="24"/>
              </w:rPr>
            </w:pPr>
            <w:proofErr w:type="spellStart"/>
            <w:r w:rsidRPr="00372895">
              <w:rPr>
                <w:rFonts w:ascii="Times New Roman" w:hAnsi="Times New Roman" w:cs="Times New Roman"/>
                <w:sz w:val="24"/>
                <w:szCs w:val="24"/>
              </w:rPr>
              <w:t>Sottile</w:t>
            </w:r>
            <w:proofErr w:type="spellEnd"/>
            <w:r w:rsidRPr="00372895">
              <w:rPr>
                <w:rFonts w:ascii="Times New Roman" w:hAnsi="Times New Roman" w:cs="Times New Roman"/>
                <w:sz w:val="24"/>
                <w:szCs w:val="24"/>
              </w:rPr>
              <w:t xml:space="preserve">, F., </w:t>
            </w:r>
            <w:proofErr w:type="spellStart"/>
            <w:r w:rsidRPr="00372895">
              <w:rPr>
                <w:rFonts w:ascii="Times New Roman" w:hAnsi="Times New Roman" w:cs="Times New Roman"/>
                <w:sz w:val="24"/>
                <w:szCs w:val="24"/>
              </w:rPr>
              <w:t>Fiorito</w:t>
            </w:r>
            <w:proofErr w:type="spellEnd"/>
            <w:r w:rsidRPr="00372895">
              <w:rPr>
                <w:rFonts w:ascii="Times New Roman" w:hAnsi="Times New Roman" w:cs="Times New Roman"/>
                <w:sz w:val="24"/>
                <w:szCs w:val="24"/>
              </w:rPr>
              <w:t xml:space="preserve">, D., </w:t>
            </w:r>
            <w:proofErr w:type="spellStart"/>
            <w:r w:rsidRPr="00372895">
              <w:rPr>
                <w:rFonts w:ascii="Times New Roman" w:hAnsi="Times New Roman" w:cs="Times New Roman"/>
                <w:sz w:val="24"/>
                <w:szCs w:val="24"/>
              </w:rPr>
              <w:t>Tecco</w:t>
            </w:r>
            <w:proofErr w:type="spellEnd"/>
            <w:r w:rsidRPr="00372895">
              <w:rPr>
                <w:rFonts w:ascii="Times New Roman" w:hAnsi="Times New Roman" w:cs="Times New Roman"/>
                <w:sz w:val="24"/>
                <w:szCs w:val="24"/>
              </w:rPr>
              <w:t xml:space="preserve">, N., </w:t>
            </w:r>
            <w:proofErr w:type="spellStart"/>
            <w:r w:rsidRPr="00372895">
              <w:rPr>
                <w:rFonts w:ascii="Times New Roman" w:hAnsi="Times New Roman" w:cs="Times New Roman"/>
                <w:sz w:val="24"/>
                <w:szCs w:val="24"/>
              </w:rPr>
              <w:t>Girgenti</w:t>
            </w:r>
            <w:proofErr w:type="spellEnd"/>
            <w:r w:rsidRPr="00372895">
              <w:rPr>
                <w:rFonts w:ascii="Times New Roman" w:hAnsi="Times New Roman" w:cs="Times New Roman"/>
                <w:sz w:val="24"/>
                <w:szCs w:val="24"/>
              </w:rPr>
              <w:t xml:space="preserve">, V., and </w:t>
            </w:r>
            <w:proofErr w:type="spellStart"/>
            <w:r w:rsidRPr="00372895">
              <w:rPr>
                <w:rFonts w:ascii="Times New Roman" w:hAnsi="Times New Roman" w:cs="Times New Roman"/>
                <w:sz w:val="24"/>
                <w:szCs w:val="24"/>
              </w:rPr>
              <w:t>Peano</w:t>
            </w:r>
            <w:proofErr w:type="spellEnd"/>
            <w:r w:rsidRPr="00372895">
              <w:rPr>
                <w:rFonts w:ascii="Times New Roman" w:hAnsi="Times New Roman" w:cs="Times New Roman"/>
                <w:sz w:val="24"/>
                <w:szCs w:val="24"/>
              </w:rPr>
              <w:t xml:space="preserve">, C. </w:t>
            </w:r>
          </w:p>
        </w:tc>
        <w:tc>
          <w:tcPr>
            <w:tcW w:w="1245" w:type="dxa"/>
          </w:tcPr>
          <w:p w14:paraId="493381D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2016</w:t>
            </w:r>
          </w:p>
        </w:tc>
        <w:tc>
          <w:tcPr>
            <w:tcW w:w="2216" w:type="dxa"/>
          </w:tcPr>
          <w:p w14:paraId="5656AB5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Kenya (case study across 3 regions)</w:t>
            </w:r>
          </w:p>
        </w:tc>
        <w:tc>
          <w:tcPr>
            <w:tcW w:w="2133" w:type="dxa"/>
          </w:tcPr>
          <w:p w14:paraId="55F73C0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School gardens (program assessment)</w:t>
            </w:r>
          </w:p>
        </w:tc>
        <w:tc>
          <w:tcPr>
            <w:tcW w:w="2733" w:type="dxa"/>
          </w:tcPr>
          <w:p w14:paraId="08C6F78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Instrument development &amp; application (indicators for sustainability)</w:t>
            </w:r>
          </w:p>
        </w:tc>
      </w:tr>
      <w:tr w:rsidR="00070D4F" w:rsidRPr="00372895" w14:paraId="52862B74" w14:textId="77777777" w:rsidTr="00866A39">
        <w:trPr>
          <w:jc w:val="center"/>
        </w:trPr>
        <w:tc>
          <w:tcPr>
            <w:tcW w:w="3575" w:type="dxa"/>
          </w:tcPr>
          <w:p w14:paraId="0486BEE8" w14:textId="0644E8FB" w:rsidR="00070D4F" w:rsidRPr="00372895" w:rsidRDefault="00443C84" w:rsidP="00D05A79">
            <w:pPr>
              <w:spacing w:line="480" w:lineRule="auto"/>
              <w:rPr>
                <w:rFonts w:ascii="Times New Roman" w:hAnsi="Times New Roman" w:cs="Times New Roman"/>
                <w:sz w:val="24"/>
                <w:szCs w:val="24"/>
              </w:rPr>
            </w:pPr>
            <w:proofErr w:type="spellStart"/>
            <w:r w:rsidRPr="00372895">
              <w:rPr>
                <w:rFonts w:ascii="Times New Roman" w:hAnsi="Times New Roman" w:cs="Times New Roman"/>
                <w:sz w:val="24"/>
                <w:szCs w:val="24"/>
              </w:rPr>
              <w:t>Ohly</w:t>
            </w:r>
            <w:proofErr w:type="spellEnd"/>
            <w:r w:rsidRPr="00372895">
              <w:rPr>
                <w:rFonts w:ascii="Times New Roman" w:hAnsi="Times New Roman" w:cs="Times New Roman"/>
                <w:sz w:val="24"/>
                <w:szCs w:val="24"/>
              </w:rPr>
              <w:t xml:space="preserve">, H., Gentry, S., Wigglesworth, R., Bethel, A., Lovell, R., and Garside, R. </w:t>
            </w:r>
          </w:p>
        </w:tc>
        <w:tc>
          <w:tcPr>
            <w:tcW w:w="1245" w:type="dxa"/>
          </w:tcPr>
          <w:p w14:paraId="405672A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2016</w:t>
            </w:r>
          </w:p>
        </w:tc>
        <w:tc>
          <w:tcPr>
            <w:tcW w:w="2216" w:type="dxa"/>
          </w:tcPr>
          <w:p w14:paraId="119E4C6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OECD countries (focus)</w:t>
            </w:r>
          </w:p>
        </w:tc>
        <w:tc>
          <w:tcPr>
            <w:tcW w:w="2133" w:type="dxa"/>
          </w:tcPr>
          <w:p w14:paraId="00E4E26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Schools up to age 18; mixed settings</w:t>
            </w:r>
          </w:p>
        </w:tc>
        <w:tc>
          <w:tcPr>
            <w:tcW w:w="2733" w:type="dxa"/>
          </w:tcPr>
          <w:p w14:paraId="67CD857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Mixed-methods systematic review (40 articles: 21 quantitative, 16 qualitative, 3 mixed)</w:t>
            </w:r>
          </w:p>
        </w:tc>
      </w:tr>
      <w:tr w:rsidR="00070D4F" w:rsidRPr="00372895" w14:paraId="310AD5ED" w14:textId="77777777" w:rsidTr="00866A39">
        <w:trPr>
          <w:jc w:val="center"/>
        </w:trPr>
        <w:tc>
          <w:tcPr>
            <w:tcW w:w="3575" w:type="dxa"/>
          </w:tcPr>
          <w:p w14:paraId="003DE4CD" w14:textId="343554BA"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Utter J.; Denny S.</w:t>
            </w:r>
            <w:r w:rsidR="00462400" w:rsidRPr="00372895">
              <w:rPr>
                <w:rFonts w:ascii="Times New Roman" w:hAnsi="Times New Roman" w:cs="Times New Roman"/>
                <w:sz w:val="24"/>
                <w:szCs w:val="24"/>
              </w:rPr>
              <w:t xml:space="preserve"> and </w:t>
            </w:r>
            <w:r w:rsidRPr="00372895">
              <w:rPr>
                <w:rFonts w:ascii="Times New Roman" w:hAnsi="Times New Roman" w:cs="Times New Roman"/>
                <w:sz w:val="24"/>
                <w:szCs w:val="24"/>
              </w:rPr>
              <w:t>Dyson B.</w:t>
            </w:r>
          </w:p>
        </w:tc>
        <w:tc>
          <w:tcPr>
            <w:tcW w:w="1245" w:type="dxa"/>
          </w:tcPr>
          <w:p w14:paraId="617F2FE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2016</w:t>
            </w:r>
          </w:p>
        </w:tc>
        <w:tc>
          <w:tcPr>
            <w:tcW w:w="2216" w:type="dxa"/>
          </w:tcPr>
          <w:p w14:paraId="1B64B37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New Zealand</w:t>
            </w:r>
          </w:p>
        </w:tc>
        <w:tc>
          <w:tcPr>
            <w:tcW w:w="2133" w:type="dxa"/>
          </w:tcPr>
          <w:p w14:paraId="01452F2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Secondary schools (Years 9–13)</w:t>
            </w:r>
          </w:p>
        </w:tc>
        <w:tc>
          <w:tcPr>
            <w:tcW w:w="2733" w:type="dxa"/>
          </w:tcPr>
          <w:p w14:paraId="562DAB2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National multilevel analysis (Youth’12; 91 schools; ~8,500 students)</w:t>
            </w:r>
          </w:p>
        </w:tc>
      </w:tr>
      <w:tr w:rsidR="00070D4F" w:rsidRPr="00372895" w14:paraId="5D9E3EE2" w14:textId="77777777" w:rsidTr="00866A39">
        <w:trPr>
          <w:jc w:val="center"/>
        </w:trPr>
        <w:tc>
          <w:tcPr>
            <w:tcW w:w="3575" w:type="dxa"/>
          </w:tcPr>
          <w:p w14:paraId="07BDA83D" w14:textId="6857AE90" w:rsidR="00070D4F" w:rsidRPr="00372895" w:rsidRDefault="0046240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 xml:space="preserve">Hutchinson, J., Christian, M. S., Evans, C. E. L., </w:t>
            </w:r>
            <w:proofErr w:type="spellStart"/>
            <w:r w:rsidRPr="00372895">
              <w:rPr>
                <w:rFonts w:ascii="Times New Roman" w:hAnsi="Times New Roman" w:cs="Times New Roman"/>
                <w:sz w:val="24"/>
                <w:szCs w:val="24"/>
              </w:rPr>
              <w:t>Nykjaer</w:t>
            </w:r>
            <w:proofErr w:type="spellEnd"/>
            <w:r w:rsidRPr="00372895">
              <w:rPr>
                <w:rFonts w:ascii="Times New Roman" w:hAnsi="Times New Roman" w:cs="Times New Roman"/>
                <w:sz w:val="24"/>
                <w:szCs w:val="24"/>
              </w:rPr>
              <w:t xml:space="preserve">, C., Hancock, N., and Cade, J. E. </w:t>
            </w:r>
          </w:p>
        </w:tc>
        <w:tc>
          <w:tcPr>
            <w:tcW w:w="1245" w:type="dxa"/>
          </w:tcPr>
          <w:p w14:paraId="11EBD60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2015</w:t>
            </w:r>
          </w:p>
        </w:tc>
        <w:tc>
          <w:tcPr>
            <w:tcW w:w="2216" w:type="dxa"/>
          </w:tcPr>
          <w:p w14:paraId="728A88D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UK (London)</w:t>
            </w:r>
          </w:p>
        </w:tc>
        <w:tc>
          <w:tcPr>
            <w:tcW w:w="2133" w:type="dxa"/>
          </w:tcPr>
          <w:p w14:paraId="47B0D7D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 (ages 7–10)</w:t>
            </w:r>
          </w:p>
        </w:tc>
        <w:tc>
          <w:tcPr>
            <w:tcW w:w="2733" w:type="dxa"/>
          </w:tcPr>
          <w:p w14:paraId="6654C88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Cluster RCT; 21 schools; 18-month follow-up</w:t>
            </w:r>
          </w:p>
        </w:tc>
      </w:tr>
      <w:tr w:rsidR="00070D4F" w:rsidRPr="00372895" w14:paraId="27BAED1E" w14:textId="77777777" w:rsidTr="00866A39">
        <w:trPr>
          <w:jc w:val="center"/>
        </w:trPr>
        <w:tc>
          <w:tcPr>
            <w:tcW w:w="3575" w:type="dxa"/>
          </w:tcPr>
          <w:p w14:paraId="1ADF3B65" w14:textId="379ECC54" w:rsidR="00070D4F" w:rsidRPr="00372895" w:rsidRDefault="0046240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Christian, M. S., Evans, C. E., and Cade, J. E. </w:t>
            </w:r>
          </w:p>
        </w:tc>
        <w:tc>
          <w:tcPr>
            <w:tcW w:w="1245" w:type="dxa"/>
          </w:tcPr>
          <w:p w14:paraId="00F65CA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2014</w:t>
            </w:r>
          </w:p>
        </w:tc>
        <w:tc>
          <w:tcPr>
            <w:tcW w:w="2216" w:type="dxa"/>
          </w:tcPr>
          <w:p w14:paraId="2E6E126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UK (London)</w:t>
            </w:r>
          </w:p>
        </w:tc>
        <w:tc>
          <w:tcPr>
            <w:tcW w:w="2133" w:type="dxa"/>
          </w:tcPr>
          <w:p w14:paraId="4FC5486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w:t>
            </w:r>
          </w:p>
        </w:tc>
        <w:tc>
          <w:tcPr>
            <w:tcW w:w="2733" w:type="dxa"/>
          </w:tcPr>
          <w:p w14:paraId="5E77747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Cluster RCT; 23 schools; 18 months; CADET food diary</w:t>
            </w:r>
          </w:p>
        </w:tc>
      </w:tr>
      <w:tr w:rsidR="00070D4F" w:rsidRPr="00372895" w14:paraId="228EFEE1" w14:textId="77777777" w:rsidTr="00866A39">
        <w:trPr>
          <w:jc w:val="center"/>
        </w:trPr>
        <w:tc>
          <w:tcPr>
            <w:tcW w:w="3575" w:type="dxa"/>
          </w:tcPr>
          <w:p w14:paraId="4927581D" w14:textId="0F5655FA" w:rsidR="00070D4F" w:rsidRPr="00372895" w:rsidRDefault="0046240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Morgan, P. J., Warren, J. M., </w:t>
            </w:r>
            <w:proofErr w:type="spellStart"/>
            <w:r w:rsidRPr="00372895">
              <w:rPr>
                <w:rFonts w:ascii="Times New Roman" w:hAnsi="Times New Roman" w:cs="Times New Roman"/>
                <w:sz w:val="24"/>
                <w:szCs w:val="24"/>
              </w:rPr>
              <w:t>Lubans</w:t>
            </w:r>
            <w:proofErr w:type="spellEnd"/>
            <w:r w:rsidRPr="00372895">
              <w:rPr>
                <w:rFonts w:ascii="Times New Roman" w:hAnsi="Times New Roman" w:cs="Times New Roman"/>
                <w:sz w:val="24"/>
                <w:szCs w:val="24"/>
              </w:rPr>
              <w:t xml:space="preserve">, D. R., Saunders, K. L., Quick, G. I., and Collins, C. E. </w:t>
            </w:r>
          </w:p>
        </w:tc>
        <w:tc>
          <w:tcPr>
            <w:tcW w:w="1245" w:type="dxa"/>
          </w:tcPr>
          <w:p w14:paraId="056C1D9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2010</w:t>
            </w:r>
          </w:p>
        </w:tc>
        <w:tc>
          <w:tcPr>
            <w:tcW w:w="2216" w:type="dxa"/>
          </w:tcPr>
          <w:p w14:paraId="47A1F6F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Australia (NSW)</w:t>
            </w:r>
          </w:p>
        </w:tc>
        <w:tc>
          <w:tcPr>
            <w:tcW w:w="2133" w:type="dxa"/>
          </w:tcPr>
          <w:p w14:paraId="2B8B7CC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 schools (Grades 5–6)</w:t>
            </w:r>
          </w:p>
        </w:tc>
        <w:tc>
          <w:tcPr>
            <w:tcW w:w="2733" w:type="dxa"/>
          </w:tcPr>
          <w:p w14:paraId="213FAAF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Non-randomized controlled trial, 10-week intervention</w:t>
            </w:r>
          </w:p>
        </w:tc>
      </w:tr>
      <w:tr w:rsidR="00070D4F" w:rsidRPr="00372895" w14:paraId="53C48892" w14:textId="77777777" w:rsidTr="00866A39">
        <w:trPr>
          <w:jc w:val="center"/>
        </w:trPr>
        <w:tc>
          <w:tcPr>
            <w:tcW w:w="3575" w:type="dxa"/>
          </w:tcPr>
          <w:p w14:paraId="62D4D13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JPMA Editorial</w:t>
            </w:r>
          </w:p>
        </w:tc>
        <w:tc>
          <w:tcPr>
            <w:tcW w:w="1245" w:type="dxa"/>
          </w:tcPr>
          <w:p w14:paraId="196AC56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2020</w:t>
            </w:r>
          </w:p>
        </w:tc>
        <w:tc>
          <w:tcPr>
            <w:tcW w:w="2216" w:type="dxa"/>
          </w:tcPr>
          <w:p w14:paraId="1366704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Pakistan</w:t>
            </w:r>
          </w:p>
        </w:tc>
        <w:tc>
          <w:tcPr>
            <w:tcW w:w="2133" w:type="dxa"/>
          </w:tcPr>
          <w:p w14:paraId="5BED582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Not specified</w:t>
            </w:r>
          </w:p>
        </w:tc>
        <w:tc>
          <w:tcPr>
            <w:tcW w:w="2733" w:type="dxa"/>
          </w:tcPr>
          <w:p w14:paraId="3B5C01F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Narrative commentary</w:t>
            </w:r>
          </w:p>
        </w:tc>
      </w:tr>
      <w:tr w:rsidR="00070D4F" w:rsidRPr="00372895" w14:paraId="30268689" w14:textId="77777777" w:rsidTr="00866A39">
        <w:trPr>
          <w:jc w:val="center"/>
        </w:trPr>
        <w:tc>
          <w:tcPr>
            <w:tcW w:w="3575" w:type="dxa"/>
          </w:tcPr>
          <w:p w14:paraId="35B81E15" w14:textId="39DBBFDC" w:rsidR="00070D4F" w:rsidRPr="00372895" w:rsidRDefault="0046240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Davis, J. N., </w:t>
            </w:r>
            <w:proofErr w:type="spellStart"/>
            <w:r w:rsidRPr="00372895">
              <w:rPr>
                <w:rFonts w:ascii="Times New Roman" w:hAnsi="Times New Roman" w:cs="Times New Roman"/>
                <w:sz w:val="24"/>
                <w:szCs w:val="24"/>
              </w:rPr>
              <w:t>Spaniol</w:t>
            </w:r>
            <w:proofErr w:type="spellEnd"/>
            <w:r w:rsidRPr="00372895">
              <w:rPr>
                <w:rFonts w:ascii="Times New Roman" w:hAnsi="Times New Roman" w:cs="Times New Roman"/>
                <w:sz w:val="24"/>
                <w:szCs w:val="24"/>
              </w:rPr>
              <w:t>, M. R., and Somerset, S.</w:t>
            </w:r>
          </w:p>
        </w:tc>
        <w:tc>
          <w:tcPr>
            <w:tcW w:w="1245" w:type="dxa"/>
          </w:tcPr>
          <w:p w14:paraId="7366EBA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2015</w:t>
            </w:r>
          </w:p>
        </w:tc>
        <w:tc>
          <w:tcPr>
            <w:tcW w:w="2216" w:type="dxa"/>
          </w:tcPr>
          <w:p w14:paraId="3664A51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 &amp; International studies</w:t>
            </w:r>
          </w:p>
        </w:tc>
        <w:tc>
          <w:tcPr>
            <w:tcW w:w="2133" w:type="dxa"/>
          </w:tcPr>
          <w:p w14:paraId="4E1E57A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Elementary schools</w:t>
            </w:r>
          </w:p>
        </w:tc>
        <w:tc>
          <w:tcPr>
            <w:tcW w:w="2733" w:type="dxa"/>
          </w:tcPr>
          <w:p w14:paraId="7D152B2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Review of 13 intervention studies</w:t>
            </w:r>
          </w:p>
        </w:tc>
      </w:tr>
      <w:tr w:rsidR="00070D4F" w:rsidRPr="00372895" w14:paraId="581C5A38" w14:textId="77777777" w:rsidTr="00866A39">
        <w:trPr>
          <w:jc w:val="center"/>
        </w:trPr>
        <w:tc>
          <w:tcPr>
            <w:tcW w:w="3575" w:type="dxa"/>
          </w:tcPr>
          <w:p w14:paraId="5104154D" w14:textId="5D45F9A9"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 xml:space="preserve">Qi, Y., Hamzah, S. H., Gu, E., Wang, H., Xi, Y., Sun, </w:t>
            </w:r>
            <w:proofErr w:type="gramStart"/>
            <w:r w:rsidRPr="00372895">
              <w:rPr>
                <w:rFonts w:ascii="Times New Roman" w:hAnsi="Times New Roman" w:cs="Times New Roman"/>
                <w:sz w:val="24"/>
                <w:szCs w:val="24"/>
                <w:lang w:val="en-IN"/>
              </w:rPr>
              <w:t>M</w:t>
            </w:r>
            <w:r w:rsidR="00866A39" w:rsidRPr="00372895">
              <w:rPr>
                <w:rFonts w:ascii="Times New Roman" w:hAnsi="Times New Roman" w:cs="Times New Roman"/>
                <w:sz w:val="24"/>
                <w:szCs w:val="24"/>
                <w:lang w:val="en-IN"/>
              </w:rPr>
              <w:t xml:space="preserve"> </w:t>
            </w:r>
            <w:r w:rsidRPr="00372895">
              <w:rPr>
                <w:rFonts w:ascii="Times New Roman" w:hAnsi="Times New Roman" w:cs="Times New Roman"/>
                <w:sz w:val="24"/>
                <w:szCs w:val="24"/>
                <w:lang w:val="en-IN"/>
              </w:rPr>
              <w:t xml:space="preserve"> </w:t>
            </w:r>
            <w:r w:rsidR="00866A39" w:rsidRPr="00372895">
              <w:rPr>
                <w:rFonts w:ascii="Times New Roman" w:hAnsi="Times New Roman" w:cs="Times New Roman"/>
                <w:sz w:val="24"/>
                <w:szCs w:val="24"/>
                <w:lang w:val="en-IN"/>
              </w:rPr>
              <w:t>and</w:t>
            </w:r>
            <w:proofErr w:type="gramEnd"/>
            <w:r w:rsidRPr="00372895">
              <w:rPr>
                <w:rFonts w:ascii="Times New Roman" w:hAnsi="Times New Roman" w:cs="Times New Roman"/>
                <w:sz w:val="24"/>
                <w:szCs w:val="24"/>
                <w:lang w:val="en-IN"/>
              </w:rPr>
              <w:t xml:space="preserve"> Lin, Q</w:t>
            </w:r>
          </w:p>
        </w:tc>
        <w:tc>
          <w:tcPr>
            <w:tcW w:w="1245" w:type="dxa"/>
          </w:tcPr>
          <w:p w14:paraId="24B21B8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2021</w:t>
            </w:r>
          </w:p>
        </w:tc>
        <w:tc>
          <w:tcPr>
            <w:tcW w:w="2216" w:type="dxa"/>
          </w:tcPr>
          <w:p w14:paraId="3FAF390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China &amp; global studies</w:t>
            </w:r>
          </w:p>
        </w:tc>
        <w:tc>
          <w:tcPr>
            <w:tcW w:w="2133" w:type="dxa"/>
          </w:tcPr>
          <w:p w14:paraId="402CC11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Primary/middle school</w:t>
            </w:r>
          </w:p>
        </w:tc>
        <w:tc>
          <w:tcPr>
            <w:tcW w:w="2733" w:type="dxa"/>
          </w:tcPr>
          <w:p w14:paraId="0FF8D55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Meta-analysis (14 RCTs, n=9187)</w:t>
            </w:r>
          </w:p>
        </w:tc>
      </w:tr>
      <w:tr w:rsidR="00070D4F" w:rsidRPr="00372895" w14:paraId="060C6B24" w14:textId="77777777" w:rsidTr="00866A39">
        <w:trPr>
          <w:jc w:val="center"/>
        </w:trPr>
        <w:tc>
          <w:tcPr>
            <w:tcW w:w="3575" w:type="dxa"/>
          </w:tcPr>
          <w:p w14:paraId="52BDEF5C" w14:textId="5BF41792"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lastRenderedPageBreak/>
              <w:t>Chan, C. L., Tan, P. Y.</w:t>
            </w:r>
            <w:proofErr w:type="gramStart"/>
            <w:r w:rsidRPr="00372895">
              <w:rPr>
                <w:rFonts w:ascii="Times New Roman" w:hAnsi="Times New Roman" w:cs="Times New Roman"/>
                <w:sz w:val="24"/>
                <w:szCs w:val="24"/>
                <w:lang w:val="en-IN"/>
              </w:rPr>
              <w:t xml:space="preserve">, </w:t>
            </w:r>
            <w:r w:rsidR="00866A39" w:rsidRPr="00372895">
              <w:rPr>
                <w:rFonts w:ascii="Times New Roman" w:hAnsi="Times New Roman" w:cs="Times New Roman"/>
                <w:sz w:val="24"/>
                <w:szCs w:val="24"/>
                <w:lang w:val="en-IN"/>
              </w:rPr>
              <w:t xml:space="preserve"> and</w:t>
            </w:r>
            <w:proofErr w:type="gramEnd"/>
            <w:r w:rsidR="00866A39" w:rsidRPr="00372895">
              <w:rPr>
                <w:rFonts w:ascii="Times New Roman" w:hAnsi="Times New Roman" w:cs="Times New Roman"/>
                <w:sz w:val="24"/>
                <w:szCs w:val="24"/>
                <w:lang w:val="en-IN"/>
              </w:rPr>
              <w:t xml:space="preserve"> </w:t>
            </w:r>
            <w:r w:rsidRPr="00372895">
              <w:rPr>
                <w:rFonts w:ascii="Times New Roman" w:hAnsi="Times New Roman" w:cs="Times New Roman"/>
                <w:sz w:val="24"/>
                <w:szCs w:val="24"/>
                <w:lang w:val="en-IN"/>
              </w:rPr>
              <w:t>Gong, Y. Y</w:t>
            </w:r>
          </w:p>
        </w:tc>
        <w:tc>
          <w:tcPr>
            <w:tcW w:w="1245" w:type="dxa"/>
          </w:tcPr>
          <w:p w14:paraId="5B946E2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2022</w:t>
            </w:r>
          </w:p>
        </w:tc>
        <w:tc>
          <w:tcPr>
            <w:tcW w:w="2216" w:type="dxa"/>
          </w:tcPr>
          <w:p w14:paraId="5DFD324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Global</w:t>
            </w:r>
          </w:p>
        </w:tc>
        <w:tc>
          <w:tcPr>
            <w:tcW w:w="2133" w:type="dxa"/>
          </w:tcPr>
          <w:p w14:paraId="557F0D0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Mostly primary</w:t>
            </w:r>
          </w:p>
        </w:tc>
        <w:tc>
          <w:tcPr>
            <w:tcW w:w="2733" w:type="dxa"/>
          </w:tcPr>
          <w:p w14:paraId="0622F48D"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Systematic review (35 studies; 25,726 students)</w:t>
            </w:r>
          </w:p>
        </w:tc>
      </w:tr>
      <w:tr w:rsidR="00070D4F" w:rsidRPr="00372895" w14:paraId="24A00E02" w14:textId="77777777" w:rsidTr="00866A39">
        <w:trPr>
          <w:jc w:val="center"/>
        </w:trPr>
        <w:tc>
          <w:tcPr>
            <w:tcW w:w="3575" w:type="dxa"/>
          </w:tcPr>
          <w:p w14:paraId="2576F41C" w14:textId="461C7704" w:rsidR="00070D4F" w:rsidRPr="00372895" w:rsidRDefault="00866A39" w:rsidP="00D05A79">
            <w:pPr>
              <w:spacing w:line="480" w:lineRule="auto"/>
              <w:rPr>
                <w:rFonts w:ascii="Times New Roman" w:hAnsi="Times New Roman" w:cs="Times New Roman"/>
                <w:sz w:val="24"/>
                <w:szCs w:val="24"/>
              </w:rPr>
            </w:pPr>
            <w:proofErr w:type="spellStart"/>
            <w:r w:rsidRPr="00372895">
              <w:rPr>
                <w:rFonts w:ascii="Times New Roman" w:hAnsi="Times New Roman" w:cs="Times New Roman"/>
                <w:sz w:val="24"/>
                <w:szCs w:val="24"/>
              </w:rPr>
              <w:t>Langellotto</w:t>
            </w:r>
            <w:proofErr w:type="spellEnd"/>
            <w:r w:rsidRPr="00372895">
              <w:rPr>
                <w:rFonts w:ascii="Times New Roman" w:hAnsi="Times New Roman" w:cs="Times New Roman"/>
                <w:sz w:val="24"/>
                <w:szCs w:val="24"/>
              </w:rPr>
              <w:t>, G. A., and Gupta, A.</w:t>
            </w:r>
          </w:p>
        </w:tc>
        <w:tc>
          <w:tcPr>
            <w:tcW w:w="1245" w:type="dxa"/>
          </w:tcPr>
          <w:p w14:paraId="5F7F9A3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2012</w:t>
            </w:r>
          </w:p>
        </w:tc>
        <w:tc>
          <w:tcPr>
            <w:tcW w:w="2216" w:type="dxa"/>
          </w:tcPr>
          <w:p w14:paraId="1D3A980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w:t>
            </w:r>
          </w:p>
        </w:tc>
        <w:tc>
          <w:tcPr>
            <w:tcW w:w="2133" w:type="dxa"/>
          </w:tcPr>
          <w:p w14:paraId="6BE7D8A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Elementary &amp; middle</w:t>
            </w:r>
          </w:p>
        </w:tc>
        <w:tc>
          <w:tcPr>
            <w:tcW w:w="2733" w:type="dxa"/>
          </w:tcPr>
          <w:p w14:paraId="386F65C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Meta-analysis (20 studies)</w:t>
            </w:r>
          </w:p>
        </w:tc>
      </w:tr>
      <w:tr w:rsidR="00070D4F" w:rsidRPr="00372895" w14:paraId="3A2C0066" w14:textId="77777777" w:rsidTr="00866A39">
        <w:trPr>
          <w:jc w:val="center"/>
        </w:trPr>
        <w:tc>
          <w:tcPr>
            <w:tcW w:w="3575" w:type="dxa"/>
          </w:tcPr>
          <w:p w14:paraId="2B463B98" w14:textId="1E3E0EAD" w:rsidR="00070D4F" w:rsidRPr="00372895" w:rsidRDefault="00866A39"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Skelton, K. R., Lowe, C., </w:t>
            </w:r>
            <w:proofErr w:type="spellStart"/>
            <w:r w:rsidRPr="00372895">
              <w:rPr>
                <w:rFonts w:ascii="Times New Roman" w:hAnsi="Times New Roman" w:cs="Times New Roman"/>
                <w:sz w:val="24"/>
                <w:szCs w:val="24"/>
              </w:rPr>
              <w:t>Zaltz</w:t>
            </w:r>
            <w:proofErr w:type="spellEnd"/>
            <w:r w:rsidRPr="00372895">
              <w:rPr>
                <w:rFonts w:ascii="Times New Roman" w:hAnsi="Times New Roman" w:cs="Times New Roman"/>
                <w:sz w:val="24"/>
                <w:szCs w:val="24"/>
              </w:rPr>
              <w:t xml:space="preserve">, D. A., </w:t>
            </w:r>
            <w:proofErr w:type="gramStart"/>
            <w:r w:rsidRPr="00372895">
              <w:rPr>
                <w:rFonts w:ascii="Times New Roman" w:hAnsi="Times New Roman" w:cs="Times New Roman"/>
                <w:sz w:val="24"/>
                <w:szCs w:val="24"/>
              </w:rPr>
              <w:t>and  Benjamin</w:t>
            </w:r>
            <w:proofErr w:type="gramEnd"/>
            <w:r w:rsidRPr="00372895">
              <w:rPr>
                <w:rFonts w:ascii="Times New Roman" w:hAnsi="Times New Roman" w:cs="Times New Roman"/>
                <w:sz w:val="24"/>
                <w:szCs w:val="24"/>
              </w:rPr>
              <w:t>-</w:t>
            </w:r>
            <w:proofErr w:type="spellStart"/>
            <w:r w:rsidRPr="00372895">
              <w:rPr>
                <w:rFonts w:ascii="Times New Roman" w:hAnsi="Times New Roman" w:cs="Times New Roman"/>
                <w:sz w:val="24"/>
                <w:szCs w:val="24"/>
              </w:rPr>
              <w:t>Neelon</w:t>
            </w:r>
            <w:proofErr w:type="spellEnd"/>
            <w:r w:rsidRPr="00372895">
              <w:rPr>
                <w:rFonts w:ascii="Times New Roman" w:hAnsi="Times New Roman" w:cs="Times New Roman"/>
                <w:sz w:val="24"/>
                <w:szCs w:val="24"/>
              </w:rPr>
              <w:t xml:space="preserve">, S. E. </w:t>
            </w:r>
          </w:p>
        </w:tc>
        <w:tc>
          <w:tcPr>
            <w:tcW w:w="1245" w:type="dxa"/>
          </w:tcPr>
          <w:p w14:paraId="4068FA0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2020</w:t>
            </w:r>
          </w:p>
        </w:tc>
        <w:tc>
          <w:tcPr>
            <w:tcW w:w="2216" w:type="dxa"/>
          </w:tcPr>
          <w:p w14:paraId="1A809FC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Global</w:t>
            </w:r>
          </w:p>
        </w:tc>
        <w:tc>
          <w:tcPr>
            <w:tcW w:w="2133" w:type="dxa"/>
          </w:tcPr>
          <w:p w14:paraId="537F284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Early childhood programs</w:t>
            </w:r>
          </w:p>
        </w:tc>
        <w:tc>
          <w:tcPr>
            <w:tcW w:w="2733" w:type="dxa"/>
          </w:tcPr>
          <w:p w14:paraId="50391D7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Review of 16 reviews</w:t>
            </w:r>
          </w:p>
        </w:tc>
      </w:tr>
    </w:tbl>
    <w:p w14:paraId="4C2B6904" w14:textId="77777777" w:rsidR="00535C96" w:rsidRPr="00372895" w:rsidRDefault="00535C96" w:rsidP="00D05A79">
      <w:pPr>
        <w:spacing w:line="480" w:lineRule="auto"/>
        <w:rPr>
          <w:rFonts w:ascii="Times New Roman" w:hAnsi="Times New Roman" w:cs="Times New Roman"/>
          <w:b/>
          <w:bCs/>
          <w:sz w:val="24"/>
          <w:szCs w:val="24"/>
        </w:rPr>
      </w:pPr>
    </w:p>
    <w:p w14:paraId="2192D0CE" w14:textId="166C3EF5" w:rsidR="00535C96" w:rsidRPr="00372895" w:rsidRDefault="00535C96" w:rsidP="00D05A79">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Table 2: Summary table of intervention components and outcomes</w:t>
      </w:r>
    </w:p>
    <w:tbl>
      <w:tblPr>
        <w:tblStyle w:val="TableGrid"/>
        <w:tblW w:w="0" w:type="auto"/>
        <w:jc w:val="center"/>
        <w:tblLayout w:type="fixed"/>
        <w:tblLook w:val="04A0" w:firstRow="1" w:lastRow="0" w:firstColumn="1" w:lastColumn="0" w:noHBand="0" w:noVBand="1"/>
      </w:tblPr>
      <w:tblGrid>
        <w:gridCol w:w="3690"/>
        <w:gridCol w:w="1843"/>
        <w:gridCol w:w="2640"/>
        <w:gridCol w:w="3304"/>
      </w:tblGrid>
      <w:tr w:rsidR="00070D4F" w:rsidRPr="00372895" w14:paraId="57717260" w14:textId="77777777" w:rsidTr="00866A39">
        <w:trPr>
          <w:jc w:val="center"/>
        </w:trPr>
        <w:tc>
          <w:tcPr>
            <w:tcW w:w="3690" w:type="dxa"/>
          </w:tcPr>
          <w:p w14:paraId="53185DE8" w14:textId="77777777" w:rsidR="00070D4F" w:rsidRPr="00372895" w:rsidRDefault="00070D4F" w:rsidP="00D05A79">
            <w:pPr>
              <w:spacing w:line="480" w:lineRule="auto"/>
              <w:rPr>
                <w:rFonts w:ascii="Times New Roman" w:hAnsi="Times New Roman" w:cs="Times New Roman"/>
                <w:b/>
                <w:sz w:val="24"/>
                <w:szCs w:val="24"/>
              </w:rPr>
            </w:pPr>
            <w:r w:rsidRPr="00372895">
              <w:rPr>
                <w:rFonts w:ascii="Times New Roman" w:hAnsi="Times New Roman" w:cs="Times New Roman"/>
                <w:b/>
                <w:sz w:val="24"/>
                <w:szCs w:val="24"/>
              </w:rPr>
              <w:t>Intervention (name &amp; duration)</w:t>
            </w:r>
          </w:p>
        </w:tc>
        <w:tc>
          <w:tcPr>
            <w:tcW w:w="1843" w:type="dxa"/>
          </w:tcPr>
          <w:p w14:paraId="68D77129" w14:textId="77777777" w:rsidR="00070D4F" w:rsidRPr="00372895" w:rsidRDefault="00070D4F" w:rsidP="00D05A79">
            <w:pPr>
              <w:spacing w:line="480" w:lineRule="auto"/>
              <w:rPr>
                <w:rFonts w:ascii="Times New Roman" w:hAnsi="Times New Roman" w:cs="Times New Roman"/>
                <w:b/>
                <w:sz w:val="24"/>
                <w:szCs w:val="24"/>
              </w:rPr>
            </w:pPr>
            <w:r w:rsidRPr="00372895">
              <w:rPr>
                <w:rFonts w:ascii="Times New Roman" w:hAnsi="Times New Roman" w:cs="Times New Roman"/>
                <w:b/>
                <w:sz w:val="24"/>
                <w:szCs w:val="24"/>
              </w:rPr>
              <w:t>Sample (n, age/grade)</w:t>
            </w:r>
          </w:p>
        </w:tc>
        <w:tc>
          <w:tcPr>
            <w:tcW w:w="2640" w:type="dxa"/>
          </w:tcPr>
          <w:p w14:paraId="2C1D109B" w14:textId="77777777" w:rsidR="00070D4F" w:rsidRPr="00372895" w:rsidRDefault="00070D4F" w:rsidP="00D05A79">
            <w:pPr>
              <w:spacing w:line="480" w:lineRule="auto"/>
              <w:rPr>
                <w:rFonts w:ascii="Times New Roman" w:hAnsi="Times New Roman" w:cs="Times New Roman"/>
                <w:b/>
                <w:sz w:val="24"/>
                <w:szCs w:val="24"/>
              </w:rPr>
            </w:pPr>
            <w:r w:rsidRPr="00372895">
              <w:rPr>
                <w:rFonts w:ascii="Times New Roman" w:hAnsi="Times New Roman" w:cs="Times New Roman"/>
                <w:b/>
                <w:sz w:val="24"/>
                <w:szCs w:val="24"/>
              </w:rPr>
              <w:t>Outcomes measured</w:t>
            </w:r>
          </w:p>
        </w:tc>
        <w:tc>
          <w:tcPr>
            <w:tcW w:w="3304" w:type="dxa"/>
          </w:tcPr>
          <w:p w14:paraId="7212D48F" w14:textId="77777777" w:rsidR="00070D4F" w:rsidRPr="00372895" w:rsidRDefault="00070D4F" w:rsidP="00D05A79">
            <w:pPr>
              <w:spacing w:line="480" w:lineRule="auto"/>
              <w:rPr>
                <w:rFonts w:ascii="Times New Roman" w:hAnsi="Times New Roman" w:cs="Times New Roman"/>
                <w:b/>
                <w:sz w:val="24"/>
                <w:szCs w:val="24"/>
              </w:rPr>
            </w:pPr>
            <w:r w:rsidRPr="00372895">
              <w:rPr>
                <w:rFonts w:ascii="Times New Roman" w:hAnsi="Times New Roman" w:cs="Times New Roman"/>
                <w:b/>
                <w:sz w:val="24"/>
                <w:szCs w:val="24"/>
              </w:rPr>
              <w:t>Key Findings</w:t>
            </w:r>
          </w:p>
        </w:tc>
      </w:tr>
      <w:tr w:rsidR="00070D4F" w:rsidRPr="00372895" w14:paraId="23E3D4C7" w14:textId="77777777" w:rsidTr="00866A39">
        <w:trPr>
          <w:trHeight w:val="1806"/>
          <w:jc w:val="center"/>
        </w:trPr>
        <w:tc>
          <w:tcPr>
            <w:tcW w:w="3690" w:type="dxa"/>
          </w:tcPr>
          <w:p w14:paraId="44386DF2" w14:textId="77777777" w:rsidR="00BD2E64" w:rsidRPr="00372895" w:rsidRDefault="00BD2E64" w:rsidP="00D05A79">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 xml:space="preserve">Study protocol for a multimethod quasi-experimental study on how school garden programs affect children' food literacy, climate </w:t>
            </w:r>
            <w:r w:rsidRPr="00372895">
              <w:rPr>
                <w:rFonts w:ascii="Times New Roman" w:hAnsi="Times New Roman" w:cs="Times New Roman"/>
                <w:sz w:val="24"/>
                <w:szCs w:val="24"/>
                <w:lang w:val="en-IN"/>
              </w:rPr>
              <w:lastRenderedPageBreak/>
              <w:t>change literacy, and school motivation</w:t>
            </w:r>
          </w:p>
          <w:p w14:paraId="7D29B2C0" w14:textId="6E1BF891" w:rsidR="00070D4F" w:rsidRPr="00372895" w:rsidRDefault="00070D4F" w:rsidP="00D05A79">
            <w:pPr>
              <w:spacing w:line="480" w:lineRule="auto"/>
              <w:rPr>
                <w:rFonts w:ascii="Times New Roman" w:hAnsi="Times New Roman" w:cs="Times New Roman"/>
                <w:sz w:val="24"/>
                <w:szCs w:val="24"/>
              </w:rPr>
            </w:pPr>
          </w:p>
        </w:tc>
        <w:tc>
          <w:tcPr>
            <w:tcW w:w="1843" w:type="dxa"/>
          </w:tcPr>
          <w:p w14:paraId="43BB582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Planned ≈1,600 pupils in intervention + ≈1,600 controls; Grade 4 cohort</w:t>
            </w:r>
          </w:p>
        </w:tc>
        <w:tc>
          <w:tcPr>
            <w:tcW w:w="2640" w:type="dxa"/>
          </w:tcPr>
          <w:p w14:paraId="1CA62BED" w14:textId="4CC0E65B" w:rsidR="00BD2E64" w:rsidRPr="00372895" w:rsidRDefault="00BD2E64" w:rsidP="00D05A79">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Regular exercise (PA), school engagement (SM), food literacy (FL), and environmental literacy (EL)</w:t>
            </w:r>
          </w:p>
          <w:p w14:paraId="05309E84" w14:textId="136C9184" w:rsidR="00070D4F" w:rsidRPr="00372895" w:rsidRDefault="00070D4F" w:rsidP="00D05A79">
            <w:pPr>
              <w:spacing w:line="480" w:lineRule="auto"/>
              <w:rPr>
                <w:rFonts w:ascii="Times New Roman" w:hAnsi="Times New Roman" w:cs="Times New Roman"/>
                <w:sz w:val="24"/>
                <w:szCs w:val="24"/>
              </w:rPr>
            </w:pPr>
          </w:p>
        </w:tc>
        <w:tc>
          <w:tcPr>
            <w:tcW w:w="3304" w:type="dxa"/>
          </w:tcPr>
          <w:p w14:paraId="353DEE1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Protocol—no outcome results yet</w:t>
            </w:r>
          </w:p>
        </w:tc>
      </w:tr>
      <w:tr w:rsidR="00070D4F" w:rsidRPr="00372895" w14:paraId="6D5CE5CE" w14:textId="77777777" w:rsidTr="00866A39">
        <w:trPr>
          <w:jc w:val="center"/>
        </w:trPr>
        <w:tc>
          <w:tcPr>
            <w:tcW w:w="3690" w:type="dxa"/>
          </w:tcPr>
          <w:p w14:paraId="127AC8F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Developing a Physical Activity Program Based on the PRECEDE–PROCEED Model for School-Age Children (9–11-year-olds)</w:t>
            </w:r>
          </w:p>
        </w:tc>
        <w:tc>
          <w:tcPr>
            <w:tcW w:w="1843" w:type="dxa"/>
          </w:tcPr>
          <w:p w14:paraId="0B7B7AE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n=178 children aged 9–11; intervention vs control groups</w:t>
            </w:r>
          </w:p>
        </w:tc>
        <w:tc>
          <w:tcPr>
            <w:tcW w:w="2640" w:type="dxa"/>
          </w:tcPr>
          <w:p w14:paraId="1B26AFF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Physical activity level, PA knowledge, self-efficacy, attitude toward PA; on-screen time</w:t>
            </w:r>
          </w:p>
        </w:tc>
        <w:tc>
          <w:tcPr>
            <w:tcW w:w="3304" w:type="dxa"/>
          </w:tcPr>
          <w:p w14:paraId="363A15A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Intervention improved PA knowledge, self-efficacy, and attitudes; reduced on-screen time; group × time effects favored intervention.</w:t>
            </w:r>
          </w:p>
        </w:tc>
      </w:tr>
      <w:tr w:rsidR="00070D4F" w:rsidRPr="00372895" w14:paraId="775544DC" w14:textId="77777777" w:rsidTr="00866A39">
        <w:trPr>
          <w:jc w:val="center"/>
        </w:trPr>
        <w:tc>
          <w:tcPr>
            <w:tcW w:w="3690" w:type="dxa"/>
          </w:tcPr>
          <w:p w14:paraId="272C937B" w14:textId="77777777" w:rsidR="00BD2E64" w:rsidRPr="00372895" w:rsidRDefault="00BD2E64" w:rsidP="00D05A79">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Addressing Food Security and Literacy in Remote and Regional Societies through School Gardening</w:t>
            </w:r>
          </w:p>
          <w:p w14:paraId="16E14DCB" w14:textId="3E2AEF30" w:rsidR="00070D4F" w:rsidRPr="00372895" w:rsidRDefault="00070D4F" w:rsidP="00D05A79">
            <w:pPr>
              <w:spacing w:line="480" w:lineRule="auto"/>
              <w:rPr>
                <w:rFonts w:ascii="Times New Roman" w:hAnsi="Times New Roman" w:cs="Times New Roman"/>
                <w:sz w:val="24"/>
                <w:szCs w:val="24"/>
              </w:rPr>
            </w:pPr>
          </w:p>
        </w:tc>
        <w:tc>
          <w:tcPr>
            <w:tcW w:w="1843" w:type="dxa"/>
          </w:tcPr>
          <w:p w14:paraId="5C72270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In-depth interviews with key staff (n=2) + student feedback (n=9)</w:t>
            </w:r>
          </w:p>
        </w:tc>
        <w:tc>
          <w:tcPr>
            <w:tcW w:w="2640" w:type="dxa"/>
          </w:tcPr>
          <w:p w14:paraId="22513AC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Food literacy; perceived food security/household impacts; program implementation enablers</w:t>
            </w:r>
          </w:p>
        </w:tc>
        <w:tc>
          <w:tcPr>
            <w:tcW w:w="3304" w:type="dxa"/>
          </w:tcPr>
          <w:p w14:paraId="21488CF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Dedicated kitchen/garden spaces, committed teachers, adequate resources, and school/community support underpin positive engagement and food literacy; potential to enhance food security.</w:t>
            </w:r>
          </w:p>
        </w:tc>
      </w:tr>
      <w:tr w:rsidR="00070D4F" w:rsidRPr="00372895" w14:paraId="4F626F56" w14:textId="77777777" w:rsidTr="00866A39">
        <w:trPr>
          <w:jc w:val="center"/>
        </w:trPr>
        <w:tc>
          <w:tcPr>
            <w:tcW w:w="3690" w:type="dxa"/>
          </w:tcPr>
          <w:p w14:paraId="4D31C6F9" w14:textId="77777777" w:rsidR="00BD2E64" w:rsidRPr="00372895" w:rsidRDefault="00BD2E64" w:rsidP="00D05A79">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lastRenderedPageBreak/>
              <w:t>School Gardening and School-Aged Children's Health and Well-Being: A Realist Integration</w:t>
            </w:r>
          </w:p>
          <w:p w14:paraId="1A523445" w14:textId="313ACF99" w:rsidR="00070D4F" w:rsidRPr="00372895" w:rsidRDefault="00070D4F" w:rsidP="00D05A79">
            <w:pPr>
              <w:spacing w:line="480" w:lineRule="auto"/>
              <w:rPr>
                <w:rFonts w:ascii="Times New Roman" w:hAnsi="Times New Roman" w:cs="Times New Roman"/>
                <w:sz w:val="24"/>
                <w:szCs w:val="24"/>
              </w:rPr>
            </w:pPr>
          </w:p>
        </w:tc>
        <w:tc>
          <w:tcPr>
            <w:tcW w:w="1843" w:type="dxa"/>
          </w:tcPr>
          <w:p w14:paraId="5EABE9B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Not applicable (review)</w:t>
            </w:r>
          </w:p>
        </w:tc>
        <w:tc>
          <w:tcPr>
            <w:tcW w:w="2640" w:type="dxa"/>
          </w:tcPr>
          <w:p w14:paraId="0433247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Fruit/vegetable intake, dietary fiber, vitamins A &amp; C, BMI, wellbeing</w:t>
            </w:r>
          </w:p>
        </w:tc>
        <w:tc>
          <w:tcPr>
            <w:tcW w:w="3304" w:type="dxa"/>
          </w:tcPr>
          <w:p w14:paraId="3909FE02" w14:textId="1F522068"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Positive outcomes when gardening is embedded in curriculum, uses experiential learning, engages families/authority figures, and employs multiprong approaches; generalizability mostly to high</w:t>
            </w:r>
            <w:r w:rsidR="00BD2E64" w:rsidRPr="00372895">
              <w:rPr>
                <w:rFonts w:ascii="Times New Roman" w:hAnsi="Times New Roman" w:cs="Times New Roman"/>
                <w:sz w:val="24"/>
                <w:szCs w:val="24"/>
              </w:rPr>
              <w:t xml:space="preserve"> </w:t>
            </w:r>
            <w:r w:rsidRPr="00372895">
              <w:rPr>
                <w:rFonts w:ascii="Times New Roman" w:hAnsi="Times New Roman" w:cs="Times New Roman"/>
                <w:sz w:val="24"/>
                <w:szCs w:val="24"/>
              </w:rPr>
              <w:t>income settings.</w:t>
            </w:r>
          </w:p>
        </w:tc>
      </w:tr>
      <w:tr w:rsidR="00070D4F" w:rsidRPr="00372895" w14:paraId="174AB254" w14:textId="77777777" w:rsidTr="00866A39">
        <w:trPr>
          <w:jc w:val="center"/>
        </w:trPr>
        <w:tc>
          <w:tcPr>
            <w:tcW w:w="3690" w:type="dxa"/>
          </w:tcPr>
          <w:p w14:paraId="7EC32FA6" w14:textId="77777777" w:rsidR="00BD2E64" w:rsidRPr="00372895" w:rsidRDefault="00BD2E64" w:rsidP="00D05A79">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Effects on Students' Dietary Intake and Quality of TX Sprouts, a One-Year School-Based Gardening, Cooking, and Nutrition Cluster RCT</w:t>
            </w:r>
          </w:p>
          <w:p w14:paraId="097539F0" w14:textId="016B0C4A" w:rsidR="00070D4F" w:rsidRPr="00372895" w:rsidRDefault="00070D4F" w:rsidP="00D05A79">
            <w:pPr>
              <w:spacing w:line="480" w:lineRule="auto"/>
              <w:rPr>
                <w:rFonts w:ascii="Times New Roman" w:hAnsi="Times New Roman" w:cs="Times New Roman"/>
                <w:sz w:val="24"/>
                <w:szCs w:val="24"/>
              </w:rPr>
            </w:pPr>
          </w:p>
        </w:tc>
        <w:tc>
          <w:tcPr>
            <w:tcW w:w="1843" w:type="dxa"/>
          </w:tcPr>
          <w:p w14:paraId="713C68B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Dietary recalls subsample n=468; broader school cohorts randomized</w:t>
            </w:r>
          </w:p>
        </w:tc>
        <w:tc>
          <w:tcPr>
            <w:tcW w:w="2640" w:type="dxa"/>
          </w:tcPr>
          <w:p w14:paraId="358A9EC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Dietary intake; Healthy Eating Index2015 (HEI2015) total &amp; components; added sugar</w:t>
            </w:r>
          </w:p>
        </w:tc>
        <w:tc>
          <w:tcPr>
            <w:tcW w:w="3304" w:type="dxa"/>
          </w:tcPr>
          <w:p w14:paraId="21FA383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Intervention ↑ total vegetable score and ↓ added sugars vs control; modest overall HEI improvements; supports dietary-quality benefits of school gardening + cooking curriculum.</w:t>
            </w:r>
          </w:p>
        </w:tc>
      </w:tr>
      <w:tr w:rsidR="00070D4F" w:rsidRPr="00372895" w14:paraId="13132D63" w14:textId="77777777" w:rsidTr="00866A39">
        <w:trPr>
          <w:jc w:val="center"/>
        </w:trPr>
        <w:tc>
          <w:tcPr>
            <w:tcW w:w="3690" w:type="dxa"/>
          </w:tcPr>
          <w:p w14:paraId="273429E8" w14:textId="11664F62" w:rsidR="00070D4F" w:rsidRPr="00372895" w:rsidRDefault="00BD2E64"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lastRenderedPageBreak/>
              <w:t>Support students’ social-emotional learning (SEL) by using the school garden as a hands-on, collaborative, and reflective space.</w:t>
            </w:r>
          </w:p>
        </w:tc>
        <w:tc>
          <w:tcPr>
            <w:tcW w:w="1843" w:type="dxa"/>
          </w:tcPr>
          <w:p w14:paraId="17387B08" w14:textId="29E88BFD"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n=53 sixth</w:t>
            </w:r>
            <w:r w:rsidR="008B3D93" w:rsidRPr="00372895">
              <w:rPr>
                <w:rFonts w:ascii="Times New Roman" w:hAnsi="Times New Roman" w:cs="Times New Roman"/>
                <w:sz w:val="24"/>
                <w:szCs w:val="24"/>
              </w:rPr>
              <w:t xml:space="preserve"> </w:t>
            </w:r>
            <w:r w:rsidRPr="00372895">
              <w:rPr>
                <w:rFonts w:ascii="Times New Roman" w:hAnsi="Times New Roman" w:cs="Times New Roman"/>
                <w:sz w:val="24"/>
                <w:szCs w:val="24"/>
              </w:rPr>
              <w:t>grade</w:t>
            </w:r>
            <w:r w:rsidR="008B3D93" w:rsidRPr="00372895">
              <w:rPr>
                <w:rFonts w:ascii="Times New Roman" w:hAnsi="Times New Roman" w:cs="Times New Roman"/>
                <w:sz w:val="24"/>
                <w:szCs w:val="24"/>
              </w:rPr>
              <w:t xml:space="preserve"> students</w:t>
            </w:r>
            <w:r w:rsidRPr="00372895">
              <w:rPr>
                <w:rFonts w:ascii="Times New Roman" w:hAnsi="Times New Roman" w:cs="Times New Roman"/>
                <w:sz w:val="24"/>
                <w:szCs w:val="24"/>
              </w:rPr>
              <w:t xml:space="preserve"> (22 boys; 31 girls)</w:t>
            </w:r>
          </w:p>
        </w:tc>
        <w:tc>
          <w:tcPr>
            <w:tcW w:w="2640" w:type="dxa"/>
          </w:tcPr>
          <w:p w14:paraId="6CD49BE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Emotions; social interaction (communication &amp; cooperation)</w:t>
            </w:r>
          </w:p>
        </w:tc>
        <w:tc>
          <w:tcPr>
            <w:tcW w:w="3304" w:type="dxa"/>
          </w:tcPr>
          <w:p w14:paraId="336DB70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More positive emotions and more frequent prosocial communication/cooperation during garden lessons than in classroom lessons.</w:t>
            </w:r>
          </w:p>
        </w:tc>
      </w:tr>
      <w:tr w:rsidR="00070D4F" w:rsidRPr="00372895" w14:paraId="4C159FD0" w14:textId="77777777" w:rsidTr="00866A39">
        <w:trPr>
          <w:jc w:val="center"/>
        </w:trPr>
        <w:tc>
          <w:tcPr>
            <w:tcW w:w="3690" w:type="dxa"/>
          </w:tcPr>
          <w:p w14:paraId="448745CB" w14:textId="7D4F43D8" w:rsidR="00070D4F" w:rsidRPr="00372895" w:rsidRDefault="008B3D93"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Actively engaging them in growing, preparing, and eating fresh produce from the school garden.</w:t>
            </w:r>
          </w:p>
        </w:tc>
        <w:tc>
          <w:tcPr>
            <w:tcW w:w="1843" w:type="dxa"/>
          </w:tcPr>
          <w:p w14:paraId="148D63A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n=126 adolescents (12–18 y): FE+SG n=42; FE n=42; Control n=42</w:t>
            </w:r>
          </w:p>
        </w:tc>
        <w:tc>
          <w:tcPr>
            <w:tcW w:w="2640" w:type="dxa"/>
          </w:tcPr>
          <w:p w14:paraId="0F33B3AA" w14:textId="594F3556"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Frequency &amp; daily intake of vegetables/fruits; pro</w:t>
            </w:r>
            <w:r w:rsidR="008B3D93" w:rsidRPr="00372895">
              <w:rPr>
                <w:rFonts w:ascii="Times New Roman" w:hAnsi="Times New Roman" w:cs="Times New Roman"/>
                <w:sz w:val="24"/>
                <w:szCs w:val="24"/>
              </w:rPr>
              <w:t xml:space="preserve"> </w:t>
            </w:r>
            <w:r w:rsidRPr="00372895">
              <w:rPr>
                <w:rFonts w:ascii="Times New Roman" w:hAnsi="Times New Roman" w:cs="Times New Roman"/>
                <w:sz w:val="24"/>
                <w:szCs w:val="24"/>
              </w:rPr>
              <w:t>environmental knowledge; willingness to include F&amp;V</w:t>
            </w:r>
          </w:p>
        </w:tc>
        <w:tc>
          <w:tcPr>
            <w:tcW w:w="3304" w:type="dxa"/>
          </w:tcPr>
          <w:p w14:paraId="4D803F9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Both FE and FE+SG ↑ F&amp;V intake vs control; FE+SG showed greater understanding and willingness to include F&amp;V than FE alone.</w:t>
            </w:r>
          </w:p>
        </w:tc>
      </w:tr>
      <w:tr w:rsidR="00070D4F" w:rsidRPr="00372895" w14:paraId="3BC58F60" w14:textId="77777777" w:rsidTr="00866A39">
        <w:trPr>
          <w:jc w:val="center"/>
        </w:trPr>
        <w:tc>
          <w:tcPr>
            <w:tcW w:w="3690" w:type="dxa"/>
          </w:tcPr>
          <w:p w14:paraId="3002F7C5" w14:textId="524A82EC" w:rsidR="00070D4F" w:rsidRPr="00372895" w:rsidRDefault="008B3D93"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Improve fruit and vegetable intake, physical activity levels, and reduce risk factors for childhood obesity among elementary students through school gardening</w:t>
            </w:r>
          </w:p>
        </w:tc>
        <w:tc>
          <w:tcPr>
            <w:tcW w:w="1843" w:type="dxa"/>
          </w:tcPr>
          <w:p w14:paraId="7CE81A5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28 schools; n=1,326 3rd-graders; two cohorts</w:t>
            </w:r>
          </w:p>
        </w:tc>
        <w:tc>
          <w:tcPr>
            <w:tcW w:w="2640" w:type="dxa"/>
          </w:tcPr>
          <w:p w14:paraId="6F46F99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Nutrition knowledge; vegetable preference; vegetables tasted; BMI percentile; parent–child PA time</w:t>
            </w:r>
          </w:p>
        </w:tc>
        <w:tc>
          <w:tcPr>
            <w:tcW w:w="3304" w:type="dxa"/>
          </w:tcPr>
          <w:p w14:paraId="10E1A6B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LGEG (±WAT!) ↑ nutrition knowledge, veg preference &amp; tasting (p&lt;0.001); WAT! ↑ parent–child PA time (p=0.038); BMI percentile ↓ in </w:t>
            </w:r>
            <w:r w:rsidRPr="00372895">
              <w:rPr>
                <w:rFonts w:ascii="Times New Roman" w:hAnsi="Times New Roman" w:cs="Times New Roman"/>
                <w:sz w:val="24"/>
                <w:szCs w:val="24"/>
              </w:rPr>
              <w:lastRenderedPageBreak/>
              <w:t>LGEG and WAT! vs control (p≈0.04); Combined not &gt; single arms.</w:t>
            </w:r>
          </w:p>
        </w:tc>
      </w:tr>
      <w:tr w:rsidR="00070D4F" w:rsidRPr="00372895" w14:paraId="3178B19D" w14:textId="77777777" w:rsidTr="00866A39">
        <w:trPr>
          <w:jc w:val="center"/>
        </w:trPr>
        <w:tc>
          <w:tcPr>
            <w:tcW w:w="3690" w:type="dxa"/>
          </w:tcPr>
          <w:p w14:paraId="1AD283D2" w14:textId="43C23952" w:rsidR="00070D4F" w:rsidRPr="00372895" w:rsidRDefault="008B3D93"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w:t>
            </w:r>
            <w:r w:rsidR="00070D4F" w:rsidRPr="00372895">
              <w:rPr>
                <w:rFonts w:ascii="Times New Roman" w:hAnsi="Times New Roman" w:cs="Times New Roman"/>
                <w:sz w:val="24"/>
                <w:szCs w:val="24"/>
              </w:rPr>
              <w:t>chool garden, nutrition, and WASH interventions: cluster-RCT in Nepal</w:t>
            </w:r>
          </w:p>
        </w:tc>
        <w:tc>
          <w:tcPr>
            <w:tcW w:w="1843" w:type="dxa"/>
          </w:tcPr>
          <w:p w14:paraId="1917DD7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12 schools; n=682 children; baseline Mar 2015 to </w:t>
            </w:r>
            <w:proofErr w:type="spellStart"/>
            <w:r w:rsidRPr="00372895">
              <w:rPr>
                <w:rFonts w:ascii="Times New Roman" w:hAnsi="Times New Roman" w:cs="Times New Roman"/>
                <w:sz w:val="24"/>
                <w:szCs w:val="24"/>
              </w:rPr>
              <w:t>endline</w:t>
            </w:r>
            <w:proofErr w:type="spellEnd"/>
            <w:r w:rsidRPr="00372895">
              <w:rPr>
                <w:rFonts w:ascii="Times New Roman" w:hAnsi="Times New Roman" w:cs="Times New Roman"/>
                <w:sz w:val="24"/>
                <w:szCs w:val="24"/>
              </w:rPr>
              <w:t xml:space="preserve"> Jun 2016</w:t>
            </w:r>
          </w:p>
        </w:tc>
        <w:tc>
          <w:tcPr>
            <w:tcW w:w="2640" w:type="dxa"/>
          </w:tcPr>
          <w:p w14:paraId="4396FCD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F&amp;V consumption; </w:t>
            </w:r>
            <w:proofErr w:type="spellStart"/>
            <w:r w:rsidRPr="00372895">
              <w:rPr>
                <w:rFonts w:ascii="Times New Roman" w:hAnsi="Times New Roman" w:cs="Times New Roman"/>
                <w:sz w:val="24"/>
                <w:szCs w:val="24"/>
              </w:rPr>
              <w:t>haemoglobin</w:t>
            </w:r>
            <w:proofErr w:type="spellEnd"/>
            <w:r w:rsidRPr="00372895">
              <w:rPr>
                <w:rFonts w:ascii="Times New Roman" w:hAnsi="Times New Roman" w:cs="Times New Roman"/>
                <w:sz w:val="24"/>
                <w:szCs w:val="24"/>
              </w:rPr>
              <w:t xml:space="preserve"> (</w:t>
            </w:r>
            <w:proofErr w:type="spellStart"/>
            <w:r w:rsidRPr="00372895">
              <w:rPr>
                <w:rFonts w:ascii="Times New Roman" w:hAnsi="Times New Roman" w:cs="Times New Roman"/>
                <w:sz w:val="24"/>
                <w:szCs w:val="24"/>
              </w:rPr>
              <w:t>anaemia</w:t>
            </w:r>
            <w:proofErr w:type="spellEnd"/>
            <w:r w:rsidRPr="00372895">
              <w:rPr>
                <w:rFonts w:ascii="Times New Roman" w:hAnsi="Times New Roman" w:cs="Times New Roman"/>
                <w:sz w:val="24"/>
                <w:szCs w:val="24"/>
              </w:rPr>
              <w:t>); intestinal parasites; handwashing; water quality</w:t>
            </w:r>
          </w:p>
        </w:tc>
        <w:tc>
          <w:tcPr>
            <w:tcW w:w="3304" w:type="dxa"/>
          </w:tcPr>
          <w:p w14:paraId="126E6DD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SG+ markedly ↑ handwashing before eating (74.1%→96.9%); ↓ intestinal parasites; ↓ </w:t>
            </w:r>
            <w:proofErr w:type="spellStart"/>
            <w:r w:rsidRPr="00372895">
              <w:rPr>
                <w:rFonts w:ascii="Times New Roman" w:hAnsi="Times New Roman" w:cs="Times New Roman"/>
                <w:sz w:val="24"/>
                <w:szCs w:val="24"/>
              </w:rPr>
              <w:t>anaemia</w:t>
            </w:r>
            <w:proofErr w:type="spellEnd"/>
            <w:r w:rsidRPr="00372895">
              <w:rPr>
                <w:rFonts w:ascii="Times New Roman" w:hAnsi="Times New Roman" w:cs="Times New Roman"/>
                <w:sz w:val="24"/>
                <w:szCs w:val="24"/>
              </w:rPr>
              <w:t xml:space="preserve"> vs control; ↑ F&amp;V consumption; stunting slight change.</w:t>
            </w:r>
          </w:p>
        </w:tc>
      </w:tr>
      <w:tr w:rsidR="00070D4F" w:rsidRPr="00372895" w14:paraId="62D88215" w14:textId="77777777" w:rsidTr="00866A39">
        <w:trPr>
          <w:jc w:val="center"/>
        </w:trPr>
        <w:tc>
          <w:tcPr>
            <w:tcW w:w="3690" w:type="dxa"/>
          </w:tcPr>
          <w:p w14:paraId="76138485" w14:textId="0D1DE226"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Garden-Based Integrated Intervention </w:t>
            </w:r>
          </w:p>
        </w:tc>
        <w:tc>
          <w:tcPr>
            <w:tcW w:w="1843" w:type="dxa"/>
          </w:tcPr>
          <w:p w14:paraId="65CFDBD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n=202 (mean age 11.6±1.5); two schools</w:t>
            </w:r>
          </w:p>
        </w:tc>
        <w:tc>
          <w:tcPr>
            <w:tcW w:w="2640" w:type="dxa"/>
          </w:tcPr>
          <w:p w14:paraId="723205A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Dietary self-efficacy; outcome expectancies; gardening &amp; nutrition knowledge; vegetable preference; consumption; food neophobia</w:t>
            </w:r>
          </w:p>
        </w:tc>
        <w:tc>
          <w:tcPr>
            <w:tcW w:w="3304" w:type="dxa"/>
          </w:tcPr>
          <w:p w14:paraId="040F87C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Significant ↑ in self-efficacy, expectancies, gardening &amp; nutrition knowledge, vegetable preference &amp; consumption; ↓ food neophobia; positive correlations among mediators.</w:t>
            </w:r>
          </w:p>
        </w:tc>
      </w:tr>
      <w:tr w:rsidR="00070D4F" w:rsidRPr="00372895" w14:paraId="3026DD88" w14:textId="77777777" w:rsidTr="00866A39">
        <w:trPr>
          <w:jc w:val="center"/>
        </w:trPr>
        <w:tc>
          <w:tcPr>
            <w:tcW w:w="3690" w:type="dxa"/>
          </w:tcPr>
          <w:p w14:paraId="7D738FB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 xml:space="preserve">Integrated school-based nutrition </w:t>
            </w:r>
            <w:proofErr w:type="spellStart"/>
            <w:r w:rsidRPr="00372895">
              <w:rPr>
                <w:rFonts w:ascii="Times New Roman" w:hAnsi="Times New Roman" w:cs="Times New Roman"/>
                <w:sz w:val="24"/>
                <w:szCs w:val="24"/>
              </w:rPr>
              <w:t>programme</w:t>
            </w:r>
            <w:proofErr w:type="spellEnd"/>
            <w:r w:rsidRPr="00372895">
              <w:rPr>
                <w:rFonts w:ascii="Times New Roman" w:hAnsi="Times New Roman" w:cs="Times New Roman"/>
                <w:sz w:val="24"/>
                <w:szCs w:val="24"/>
              </w:rPr>
              <w:t xml:space="preserve"> improved the knowledge of mother and schoolchildren (</w:t>
            </w:r>
            <w:proofErr w:type="spellStart"/>
            <w:r w:rsidRPr="00372895">
              <w:rPr>
                <w:rFonts w:ascii="Times New Roman" w:hAnsi="Times New Roman" w:cs="Times New Roman"/>
                <w:sz w:val="24"/>
                <w:szCs w:val="24"/>
              </w:rPr>
              <w:t>GarNESup</w:t>
            </w:r>
            <w:proofErr w:type="spellEnd"/>
            <w:r w:rsidRPr="00372895">
              <w:rPr>
                <w:rFonts w:ascii="Times New Roman" w:hAnsi="Times New Roman" w:cs="Times New Roman"/>
                <w:sz w:val="24"/>
                <w:szCs w:val="24"/>
              </w:rPr>
              <w:t>)</w:t>
            </w:r>
          </w:p>
        </w:tc>
        <w:tc>
          <w:tcPr>
            <w:tcW w:w="1843" w:type="dxa"/>
          </w:tcPr>
          <w:p w14:paraId="555CDE3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Targeted wasted/</w:t>
            </w:r>
            <w:proofErr w:type="spellStart"/>
            <w:r w:rsidRPr="00372895">
              <w:rPr>
                <w:rFonts w:ascii="Times New Roman" w:hAnsi="Times New Roman" w:cs="Times New Roman"/>
                <w:sz w:val="24"/>
                <w:szCs w:val="24"/>
              </w:rPr>
              <w:t>anaemic</w:t>
            </w:r>
            <w:proofErr w:type="spellEnd"/>
            <w:r w:rsidRPr="00372895">
              <w:rPr>
                <w:rFonts w:ascii="Times New Roman" w:hAnsi="Times New Roman" w:cs="Times New Roman"/>
                <w:sz w:val="24"/>
                <w:szCs w:val="24"/>
              </w:rPr>
              <w:t xml:space="preserve"> children: n=80 per school; mothers participated in education sessions</w:t>
            </w:r>
          </w:p>
        </w:tc>
        <w:tc>
          <w:tcPr>
            <w:tcW w:w="2640" w:type="dxa"/>
          </w:tcPr>
          <w:p w14:paraId="66C56DC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Mothers’ KAP; children’s weight &amp; </w:t>
            </w:r>
            <w:proofErr w:type="spellStart"/>
            <w:r w:rsidRPr="00372895">
              <w:rPr>
                <w:rFonts w:ascii="Times New Roman" w:hAnsi="Times New Roman" w:cs="Times New Roman"/>
                <w:sz w:val="24"/>
                <w:szCs w:val="24"/>
              </w:rPr>
              <w:t>haemoglobin</w:t>
            </w:r>
            <w:proofErr w:type="spellEnd"/>
          </w:p>
        </w:tc>
        <w:tc>
          <w:tcPr>
            <w:tcW w:w="3304" w:type="dxa"/>
          </w:tcPr>
          <w:p w14:paraId="3F11FD1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Mothers who completed ≥6 modules had significant KAP gains; School with IFR had higher child weight gain (1.33±0.72 kg) and Hb (+0.49±0.99 g/dL) vs ordinary rice (0.84±0.59; +0.12±0.70).</w:t>
            </w:r>
          </w:p>
        </w:tc>
      </w:tr>
      <w:tr w:rsidR="00070D4F" w:rsidRPr="00372895" w14:paraId="73EDA879" w14:textId="77777777" w:rsidTr="00866A39">
        <w:trPr>
          <w:jc w:val="center"/>
        </w:trPr>
        <w:tc>
          <w:tcPr>
            <w:tcW w:w="3690" w:type="dxa"/>
          </w:tcPr>
          <w:p w14:paraId="05EFC85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Gardening activities at school and their impact on children’s knowledge and attitudes to the consumption of garden vegetables</w:t>
            </w:r>
          </w:p>
        </w:tc>
        <w:tc>
          <w:tcPr>
            <w:tcW w:w="1843" w:type="dxa"/>
          </w:tcPr>
          <w:p w14:paraId="5AE58CC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n=30 total; individual pre/post interviews</w:t>
            </w:r>
          </w:p>
        </w:tc>
        <w:tc>
          <w:tcPr>
            <w:tcW w:w="2640" w:type="dxa"/>
          </w:tcPr>
          <w:p w14:paraId="335723C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Knowledge of garden vegetables; attitudes toward consuming vegetables</w:t>
            </w:r>
          </w:p>
        </w:tc>
        <w:tc>
          <w:tcPr>
            <w:tcW w:w="3304" w:type="dxa"/>
          </w:tcPr>
          <w:p w14:paraId="3103A56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Significant ↑ in knowledge and more positive attitudes toward eating garden vegetables in the experimental group vs control.</w:t>
            </w:r>
          </w:p>
        </w:tc>
      </w:tr>
      <w:tr w:rsidR="00070D4F" w:rsidRPr="00372895" w14:paraId="627A0EFB" w14:textId="77777777" w:rsidTr="00866A39">
        <w:trPr>
          <w:jc w:val="center"/>
        </w:trPr>
        <w:tc>
          <w:tcPr>
            <w:tcW w:w="3690" w:type="dxa"/>
          </w:tcPr>
          <w:p w14:paraId="7F3CA91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School gardening increases knowledge of primary school children on edible plants and preference for vegetables</w:t>
            </w:r>
          </w:p>
        </w:tc>
        <w:tc>
          <w:tcPr>
            <w:tcW w:w="1843" w:type="dxa"/>
          </w:tcPr>
          <w:p w14:paraId="55303E2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Intervention n=150 (short-term n=106; long-term </w:t>
            </w:r>
            <w:r w:rsidRPr="00372895">
              <w:rPr>
                <w:rFonts w:ascii="Times New Roman" w:hAnsi="Times New Roman" w:cs="Times New Roman"/>
                <w:sz w:val="24"/>
                <w:szCs w:val="24"/>
              </w:rPr>
              <w:lastRenderedPageBreak/>
              <w:t>n=52); Control n=65</w:t>
            </w:r>
          </w:p>
        </w:tc>
        <w:tc>
          <w:tcPr>
            <w:tcW w:w="2640" w:type="dxa"/>
          </w:tcPr>
          <w:p w14:paraId="36CC899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 xml:space="preserve">Vegetable identification knowledge; self-reported vegetable preference; attitudes </w:t>
            </w:r>
            <w:r w:rsidRPr="00372895">
              <w:rPr>
                <w:rFonts w:ascii="Times New Roman" w:hAnsi="Times New Roman" w:cs="Times New Roman"/>
                <w:sz w:val="24"/>
                <w:szCs w:val="24"/>
              </w:rPr>
              <w:lastRenderedPageBreak/>
              <w:t>(gardening/cooking/outdoor)</w:t>
            </w:r>
          </w:p>
        </w:tc>
        <w:tc>
          <w:tcPr>
            <w:tcW w:w="3304" w:type="dxa"/>
          </w:tcPr>
          <w:p w14:paraId="5FC6A37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Significant ↑ in knowledge and both short- and long-term ↑ in vegetable preference vs control; attitudes unaffected.</w:t>
            </w:r>
          </w:p>
        </w:tc>
      </w:tr>
      <w:tr w:rsidR="00070D4F" w:rsidRPr="00372895" w14:paraId="718C160B" w14:textId="77777777" w:rsidTr="00866A39">
        <w:trPr>
          <w:jc w:val="center"/>
        </w:trPr>
        <w:tc>
          <w:tcPr>
            <w:tcW w:w="3690" w:type="dxa"/>
          </w:tcPr>
          <w:p w14:paraId="7FE5D8BC" w14:textId="3030F669" w:rsidR="00070D4F" w:rsidRPr="00372895" w:rsidRDefault="008B3D93" w:rsidP="00D05A79">
            <w:pPr>
              <w:spacing w:line="480" w:lineRule="auto"/>
              <w:jc w:val="both"/>
              <w:rPr>
                <w:rFonts w:ascii="Times New Roman" w:hAnsi="Times New Roman" w:cs="Times New Roman"/>
                <w:sz w:val="24"/>
                <w:szCs w:val="24"/>
              </w:rPr>
            </w:pPr>
            <w:r w:rsidRPr="00372895">
              <w:rPr>
                <w:rFonts w:ascii="Times New Roman" w:hAnsi="Times New Roman" w:cs="Times New Roman"/>
                <w:sz w:val="24"/>
                <w:szCs w:val="24"/>
                <w:lang w:val="en-IN"/>
              </w:rPr>
              <w:t>School gardens with weekly student-led gardening and tasting sessions to teach children about fruits and vegetables.</w:t>
            </w:r>
            <w:r w:rsidRPr="00372895">
              <w:rPr>
                <w:rFonts w:ascii="Times New Roman" w:hAnsi="Times New Roman" w:cs="Times New Roman"/>
                <w:sz w:val="24"/>
                <w:szCs w:val="24"/>
                <w:lang w:val="en-IN"/>
              </w:rPr>
              <w:br/>
            </w:r>
          </w:p>
        </w:tc>
        <w:tc>
          <w:tcPr>
            <w:tcW w:w="1843" w:type="dxa"/>
          </w:tcPr>
          <w:p w14:paraId="2FB898BD"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n=2,768 (grades 2, 4, 5 at baseline) across four states</w:t>
            </w:r>
          </w:p>
        </w:tc>
        <w:tc>
          <w:tcPr>
            <w:tcW w:w="2640" w:type="dxa"/>
          </w:tcPr>
          <w:p w14:paraId="57C848A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Home availability of fruits, vegetables, and low-fat vegetables</w:t>
            </w:r>
          </w:p>
        </w:tc>
        <w:tc>
          <w:tcPr>
            <w:tcW w:w="3304" w:type="dxa"/>
          </w:tcPr>
          <w:p w14:paraId="3997044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Intervention ↑ home availability of low-fat vegetables overall; among younger (2nd grade), ↑ home availability of vegetables; stronger effects with higher intervention fidelity.</w:t>
            </w:r>
          </w:p>
        </w:tc>
      </w:tr>
      <w:tr w:rsidR="00070D4F" w:rsidRPr="00372895" w14:paraId="1CBE4653" w14:textId="77777777" w:rsidTr="00866A39">
        <w:trPr>
          <w:jc w:val="center"/>
        </w:trPr>
        <w:tc>
          <w:tcPr>
            <w:tcW w:w="3690" w:type="dxa"/>
          </w:tcPr>
          <w:p w14:paraId="6615C64F" w14:textId="69EF9D80" w:rsidR="00070D4F" w:rsidRPr="00372895" w:rsidRDefault="009924D8"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To help beginners gain skills and confidence, pair them with "garden mentors" and conduct structured, hands-on mini-lessons (seed-to-snack quick wins, simple cooking).</w:t>
            </w:r>
            <w:r w:rsidRPr="00372895">
              <w:rPr>
                <w:rFonts w:ascii="Times New Roman" w:hAnsi="Times New Roman" w:cs="Times New Roman"/>
                <w:sz w:val="24"/>
                <w:szCs w:val="24"/>
                <w:lang w:val="en-IN"/>
              </w:rPr>
              <w:br/>
            </w:r>
          </w:p>
        </w:tc>
        <w:tc>
          <w:tcPr>
            <w:tcW w:w="1843" w:type="dxa"/>
          </w:tcPr>
          <w:p w14:paraId="6C659F4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n=1,326 third-graders (42% Hispanic) across 28 schools</w:t>
            </w:r>
          </w:p>
        </w:tc>
        <w:tc>
          <w:tcPr>
            <w:tcW w:w="2640" w:type="dxa"/>
          </w:tcPr>
          <w:p w14:paraId="5377FA20" w14:textId="77777777" w:rsidR="004B0741" w:rsidRPr="00372895" w:rsidRDefault="004B0741" w:rsidP="004B0741">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Exposure to, desire for, and consumption of vegetables</w:t>
            </w:r>
          </w:p>
          <w:p w14:paraId="119CA484" w14:textId="4F380ACB" w:rsidR="00070D4F" w:rsidRPr="00372895" w:rsidRDefault="00070D4F" w:rsidP="00D05A79">
            <w:pPr>
              <w:spacing w:line="480" w:lineRule="auto"/>
              <w:rPr>
                <w:rFonts w:ascii="Times New Roman" w:hAnsi="Times New Roman" w:cs="Times New Roman"/>
                <w:sz w:val="24"/>
                <w:szCs w:val="24"/>
              </w:rPr>
            </w:pPr>
          </w:p>
        </w:tc>
        <w:tc>
          <w:tcPr>
            <w:tcW w:w="3304" w:type="dxa"/>
          </w:tcPr>
          <w:p w14:paraId="41600C2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More gardening experience/enjoyment associated with higher vegetable exposure, preference, and consumption.</w:t>
            </w:r>
          </w:p>
        </w:tc>
      </w:tr>
      <w:tr w:rsidR="00070D4F" w:rsidRPr="00372895" w14:paraId="09528399" w14:textId="77777777" w:rsidTr="00866A39">
        <w:trPr>
          <w:jc w:val="center"/>
        </w:trPr>
        <w:tc>
          <w:tcPr>
            <w:tcW w:w="3690" w:type="dxa"/>
          </w:tcPr>
          <w:p w14:paraId="7FCAD171" w14:textId="77777777" w:rsidR="00B459DB" w:rsidRPr="00372895" w:rsidRDefault="00B459DB" w:rsidP="00B459DB">
            <w:pPr>
              <w:spacing w:line="480" w:lineRule="auto"/>
              <w:rPr>
                <w:rFonts w:ascii="Times New Roman" w:hAnsi="Times New Roman" w:cs="Times New Roman"/>
                <w:sz w:val="24"/>
                <w:szCs w:val="24"/>
                <w:lang w:val="en-IN"/>
              </w:rPr>
            </w:pPr>
            <w:proofErr w:type="gramStart"/>
            <w:r w:rsidRPr="00372895">
              <w:rPr>
                <w:rFonts w:ascii="Times New Roman" w:hAnsi="Times New Roman" w:cs="Times New Roman"/>
                <w:sz w:val="24"/>
                <w:szCs w:val="24"/>
                <w:lang w:val="en-IN"/>
              </w:rPr>
              <w:lastRenderedPageBreak/>
              <w:t>A</w:t>
            </w:r>
            <w:proofErr w:type="gramEnd"/>
            <w:r w:rsidRPr="00372895">
              <w:rPr>
                <w:rFonts w:ascii="Times New Roman" w:hAnsi="Times New Roman" w:cs="Times New Roman"/>
                <w:sz w:val="24"/>
                <w:szCs w:val="24"/>
                <w:lang w:val="en-IN"/>
              </w:rPr>
              <w:t xml:space="preserve"> integrated health initiative that includes a school-based food garden and physical exercise</w:t>
            </w:r>
          </w:p>
          <w:p w14:paraId="77112543" w14:textId="45225DAD" w:rsidR="00070D4F" w:rsidRPr="00372895" w:rsidRDefault="00070D4F" w:rsidP="00D05A79">
            <w:pPr>
              <w:spacing w:line="480" w:lineRule="auto"/>
              <w:rPr>
                <w:rFonts w:ascii="Times New Roman" w:hAnsi="Times New Roman" w:cs="Times New Roman"/>
                <w:sz w:val="24"/>
                <w:szCs w:val="24"/>
              </w:rPr>
            </w:pPr>
          </w:p>
        </w:tc>
        <w:tc>
          <w:tcPr>
            <w:tcW w:w="1843" w:type="dxa"/>
          </w:tcPr>
          <w:p w14:paraId="67CF860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28 schools; students n=1,369; parents n=1,206 at baseline</w:t>
            </w:r>
          </w:p>
        </w:tc>
        <w:tc>
          <w:tcPr>
            <w:tcW w:w="2640" w:type="dxa"/>
          </w:tcPr>
          <w:p w14:paraId="1F55C32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Weight status; vegetable &amp; SSB consumption; PA; sedentary behavior; home environment (parent survey)</w:t>
            </w:r>
          </w:p>
        </w:tc>
        <w:tc>
          <w:tcPr>
            <w:tcW w:w="3304" w:type="dxa"/>
          </w:tcPr>
          <w:p w14:paraId="382BF49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Baseline: predominantly Hispanic/AA; low veg and PA vs guidelines; no baseline diffs across arms; describes rigorous design.</w:t>
            </w:r>
          </w:p>
        </w:tc>
      </w:tr>
      <w:tr w:rsidR="00070D4F" w:rsidRPr="00372895" w14:paraId="1CC3AAF3" w14:textId="77777777" w:rsidTr="00866A39">
        <w:trPr>
          <w:jc w:val="center"/>
        </w:trPr>
        <w:tc>
          <w:tcPr>
            <w:tcW w:w="3690" w:type="dxa"/>
          </w:tcPr>
          <w:p w14:paraId="6E6D6159" w14:textId="31F3A420" w:rsidR="00070D4F" w:rsidRPr="00372895" w:rsidRDefault="00B459DB"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A Practical </w:t>
            </w:r>
            <w:r w:rsidR="00070D4F" w:rsidRPr="00372895">
              <w:rPr>
                <w:rFonts w:ascii="Times New Roman" w:hAnsi="Times New Roman" w:cs="Times New Roman"/>
                <w:sz w:val="24"/>
                <w:szCs w:val="24"/>
              </w:rPr>
              <w:t>Framework for Assessing and Monitoring the Sustainability of School Gardens (SAEMETHG)</w:t>
            </w:r>
            <w:r w:rsidR="009924D8" w:rsidRPr="00372895">
              <w:rPr>
                <w:rFonts w:ascii="Times New Roman" w:hAnsi="Times New Roman" w:cs="Times New Roman"/>
                <w:sz w:val="24"/>
                <w:szCs w:val="24"/>
              </w:rPr>
              <w:t xml:space="preserve"> through practice</w:t>
            </w:r>
          </w:p>
        </w:tc>
        <w:tc>
          <w:tcPr>
            <w:tcW w:w="1843" w:type="dxa"/>
          </w:tcPr>
          <w:p w14:paraId="753C863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15 school gardens; participatory assessment</w:t>
            </w:r>
          </w:p>
        </w:tc>
        <w:tc>
          <w:tcPr>
            <w:tcW w:w="2640" w:type="dxa"/>
          </w:tcPr>
          <w:p w14:paraId="2DF5178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Sustainability indicators (</w:t>
            </w:r>
            <w:proofErr w:type="spellStart"/>
            <w:r w:rsidRPr="00372895">
              <w:rPr>
                <w:rFonts w:ascii="Times New Roman" w:hAnsi="Times New Roman" w:cs="Times New Roman"/>
                <w:sz w:val="24"/>
                <w:szCs w:val="24"/>
              </w:rPr>
              <w:t>agrifood</w:t>
            </w:r>
            <w:proofErr w:type="spellEnd"/>
            <w:r w:rsidRPr="00372895">
              <w:rPr>
                <w:rFonts w:ascii="Times New Roman" w:hAnsi="Times New Roman" w:cs="Times New Roman"/>
                <w:sz w:val="24"/>
                <w:szCs w:val="24"/>
              </w:rPr>
              <w:t>, participation, resource cycling, biodiversity, etc.)</w:t>
            </w:r>
          </w:p>
        </w:tc>
        <w:tc>
          <w:tcPr>
            <w:tcW w:w="3304" w:type="dxa"/>
          </w:tcPr>
          <w:p w14:paraId="2E94C7D9" w14:textId="3D1D6514"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Demonstrates feasibility of quantitative sustainability evaluations of school gardens using user</w:t>
            </w:r>
            <w:r w:rsidR="009C58CC" w:rsidRPr="00372895">
              <w:rPr>
                <w:rFonts w:ascii="Times New Roman" w:hAnsi="Times New Roman" w:cs="Times New Roman"/>
                <w:sz w:val="24"/>
                <w:szCs w:val="24"/>
              </w:rPr>
              <w:t xml:space="preserve"> </w:t>
            </w:r>
            <w:r w:rsidRPr="00372895">
              <w:rPr>
                <w:rFonts w:ascii="Times New Roman" w:hAnsi="Times New Roman" w:cs="Times New Roman"/>
                <w:sz w:val="24"/>
                <w:szCs w:val="24"/>
              </w:rPr>
              <w:t>friendly indicators.</w:t>
            </w:r>
          </w:p>
        </w:tc>
      </w:tr>
      <w:tr w:rsidR="00070D4F" w:rsidRPr="00372895" w14:paraId="75668827" w14:textId="77777777" w:rsidTr="00866A39">
        <w:trPr>
          <w:jc w:val="center"/>
        </w:trPr>
        <w:tc>
          <w:tcPr>
            <w:tcW w:w="3690" w:type="dxa"/>
          </w:tcPr>
          <w:p w14:paraId="63633F68" w14:textId="155FEA34" w:rsidR="00070D4F" w:rsidRPr="00372895" w:rsidRDefault="009924D8"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Improve students’ mental well-being, social connectedness, physical activity, and fruit/vegetable intake through garden-based learning.</w:t>
            </w:r>
          </w:p>
        </w:tc>
        <w:tc>
          <w:tcPr>
            <w:tcW w:w="1843" w:type="dxa"/>
          </w:tcPr>
          <w:p w14:paraId="7184556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Not applicable (review)</w:t>
            </w:r>
          </w:p>
        </w:tc>
        <w:tc>
          <w:tcPr>
            <w:tcW w:w="2640" w:type="dxa"/>
          </w:tcPr>
          <w:p w14:paraId="2D89648D" w14:textId="620C5474" w:rsidR="00B459DB" w:rsidRPr="00372895" w:rsidRDefault="00B459DB" w:rsidP="00B459DB">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Food consumption; knowledge, attitudes, and preferences on food; physical and mental health; and overall well-being</w:t>
            </w:r>
          </w:p>
          <w:p w14:paraId="7CCCCAA5" w14:textId="7480E8A8" w:rsidR="00070D4F" w:rsidRPr="00372895" w:rsidRDefault="00070D4F" w:rsidP="00D05A79">
            <w:pPr>
              <w:spacing w:line="480" w:lineRule="auto"/>
              <w:rPr>
                <w:rFonts w:ascii="Times New Roman" w:hAnsi="Times New Roman" w:cs="Times New Roman"/>
                <w:sz w:val="24"/>
                <w:szCs w:val="24"/>
              </w:rPr>
            </w:pPr>
          </w:p>
        </w:tc>
        <w:tc>
          <w:tcPr>
            <w:tcW w:w="3304" w:type="dxa"/>
          </w:tcPr>
          <w:p w14:paraId="57871CB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Quant evidence limited/poor; self-reported intake; qualitative suggests wide-ranging benefits; success aided by curriculum integration &amp; community links; funding/volunteer reliance are threats.</w:t>
            </w:r>
          </w:p>
        </w:tc>
      </w:tr>
      <w:tr w:rsidR="00070D4F" w:rsidRPr="00372895" w14:paraId="6303E82E" w14:textId="77777777" w:rsidTr="00866A39">
        <w:trPr>
          <w:jc w:val="center"/>
        </w:trPr>
        <w:tc>
          <w:tcPr>
            <w:tcW w:w="3690" w:type="dxa"/>
          </w:tcPr>
          <w:p w14:paraId="396DF6E0" w14:textId="03648074" w:rsidR="00070D4F" w:rsidRPr="00372895" w:rsidRDefault="009924D8" w:rsidP="00D05A79">
            <w:pPr>
              <w:spacing w:line="480" w:lineRule="auto"/>
              <w:jc w:val="both"/>
              <w:rPr>
                <w:rFonts w:ascii="Times New Roman" w:hAnsi="Times New Roman" w:cs="Times New Roman"/>
                <w:sz w:val="24"/>
                <w:szCs w:val="24"/>
              </w:rPr>
            </w:pPr>
            <w:r w:rsidRPr="00372895">
              <w:rPr>
                <w:rFonts w:ascii="Times New Roman" w:hAnsi="Times New Roman" w:cs="Times New Roman"/>
                <w:sz w:val="24"/>
                <w:szCs w:val="24"/>
                <w:lang w:val="en-IN"/>
              </w:rPr>
              <w:lastRenderedPageBreak/>
              <w:t xml:space="preserve">Implement school gardens with hands-on lessons to increase adolescents’ fruit and vegetable intake. Combine garden activities with healthy eating campaigns and cafeteria integration </w:t>
            </w:r>
          </w:p>
        </w:tc>
        <w:tc>
          <w:tcPr>
            <w:tcW w:w="1843" w:type="dxa"/>
          </w:tcPr>
          <w:p w14:paraId="4AA4D18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n≈8,500 students; 91 schools; school admin survey on gardens</w:t>
            </w:r>
          </w:p>
        </w:tc>
        <w:tc>
          <w:tcPr>
            <w:tcW w:w="2640" w:type="dxa"/>
          </w:tcPr>
          <w:p w14:paraId="3007264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Diet behaviors; PA; measured BMI and overweight prevalence</w:t>
            </w:r>
          </w:p>
        </w:tc>
        <w:tc>
          <w:tcPr>
            <w:tcW w:w="3304" w:type="dxa"/>
          </w:tcPr>
          <w:p w14:paraId="7EFB6CEB" w14:textId="77777777" w:rsidR="00B459DB" w:rsidRPr="00372895" w:rsidRDefault="00B459DB" w:rsidP="00B459DB">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School gardens were linked to decreased rates of overweight (p&lt;0.01) and lower student BMI (p=0.01).</w:t>
            </w:r>
          </w:p>
          <w:p w14:paraId="1D550DEC" w14:textId="114B9978" w:rsidR="00070D4F" w:rsidRPr="00372895" w:rsidRDefault="00070D4F" w:rsidP="00D05A79">
            <w:pPr>
              <w:spacing w:line="480" w:lineRule="auto"/>
              <w:rPr>
                <w:rFonts w:ascii="Times New Roman" w:hAnsi="Times New Roman" w:cs="Times New Roman"/>
                <w:sz w:val="24"/>
                <w:szCs w:val="24"/>
              </w:rPr>
            </w:pPr>
          </w:p>
        </w:tc>
      </w:tr>
      <w:tr w:rsidR="00070D4F" w:rsidRPr="00372895" w14:paraId="2E249F14" w14:textId="77777777" w:rsidTr="00866A39">
        <w:trPr>
          <w:jc w:val="center"/>
        </w:trPr>
        <w:tc>
          <w:tcPr>
            <w:tcW w:w="3690" w:type="dxa"/>
          </w:tcPr>
          <w:p w14:paraId="4CCEADD2" w14:textId="46FBCD12" w:rsidR="009924D8" w:rsidRPr="00372895" w:rsidRDefault="009924D8" w:rsidP="00D05A79">
            <w:pPr>
              <w:spacing w:line="480" w:lineRule="auto"/>
              <w:jc w:val="both"/>
              <w:rPr>
                <w:rFonts w:ascii="Times New Roman" w:hAnsi="Times New Roman" w:cs="Times New Roman"/>
                <w:sz w:val="24"/>
                <w:szCs w:val="24"/>
                <w:lang w:val="en-IN"/>
              </w:rPr>
            </w:pPr>
            <w:r w:rsidRPr="00372895">
              <w:rPr>
                <w:rFonts w:ascii="Times New Roman" w:hAnsi="Times New Roman" w:cs="Times New Roman"/>
                <w:sz w:val="24"/>
                <w:szCs w:val="24"/>
                <w:lang w:val="en-IN"/>
              </w:rPr>
              <w:t>Deliver weekly garden-based lessons with hands-on planting, harvesting, and tasting sessions to teach children about fruits and vegetables.</w:t>
            </w:r>
            <w:r w:rsidR="006A2E7F" w:rsidRPr="00372895">
              <w:rPr>
                <w:rFonts w:ascii="Times New Roman" w:hAnsi="Times New Roman" w:cs="Times New Roman"/>
                <w:sz w:val="24"/>
                <w:szCs w:val="24"/>
                <w:lang w:val="en-IN"/>
              </w:rPr>
              <w:t xml:space="preserve"> </w:t>
            </w:r>
            <w:r w:rsidRPr="00372895">
              <w:rPr>
                <w:rFonts w:ascii="Times New Roman" w:hAnsi="Times New Roman" w:cs="Times New Roman"/>
                <w:sz w:val="24"/>
                <w:szCs w:val="24"/>
                <w:lang w:val="en-IN"/>
              </w:rPr>
              <w:t>Reinforce learning</w:t>
            </w:r>
            <w:r w:rsidR="006A2E7F" w:rsidRPr="00372895">
              <w:rPr>
                <w:rFonts w:ascii="Times New Roman" w:hAnsi="Times New Roman" w:cs="Times New Roman"/>
                <w:sz w:val="24"/>
                <w:szCs w:val="24"/>
                <w:lang w:val="en-IN"/>
              </w:rPr>
              <w:t xml:space="preserve"> </w:t>
            </w:r>
            <w:r w:rsidRPr="00372895">
              <w:rPr>
                <w:rFonts w:ascii="Times New Roman" w:hAnsi="Times New Roman" w:cs="Times New Roman"/>
                <w:sz w:val="24"/>
                <w:szCs w:val="24"/>
                <w:lang w:val="en-IN"/>
              </w:rPr>
              <w:t>to improve knowledge and foster positive attitudes toward trying new produce.</w:t>
            </w:r>
          </w:p>
          <w:p w14:paraId="14F9AFC4" w14:textId="4AF444E9" w:rsidR="00070D4F" w:rsidRPr="00372895" w:rsidRDefault="00070D4F" w:rsidP="00D05A79">
            <w:pPr>
              <w:spacing w:line="480" w:lineRule="auto"/>
              <w:rPr>
                <w:rFonts w:ascii="Times New Roman" w:hAnsi="Times New Roman" w:cs="Times New Roman"/>
                <w:sz w:val="24"/>
                <w:szCs w:val="24"/>
              </w:rPr>
            </w:pPr>
          </w:p>
        </w:tc>
        <w:tc>
          <w:tcPr>
            <w:tcW w:w="1843" w:type="dxa"/>
          </w:tcPr>
          <w:p w14:paraId="49D8A26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RHS-led n=373; Teacher-led n=404</w:t>
            </w:r>
          </w:p>
        </w:tc>
        <w:tc>
          <w:tcPr>
            <w:tcW w:w="2640" w:type="dxa"/>
          </w:tcPr>
          <w:p w14:paraId="16DA5B9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knowledge (veg recognition); attitudes (‘I eat lots of fruit’, ‘I try new fruit’ etc.)</w:t>
            </w:r>
          </w:p>
        </w:tc>
        <w:tc>
          <w:tcPr>
            <w:tcW w:w="3304" w:type="dxa"/>
          </w:tcPr>
          <w:p w14:paraId="4CC4B96A" w14:textId="77777777" w:rsidR="00B459DB" w:rsidRPr="00372895" w:rsidRDefault="00B459DB" w:rsidP="00B459DB">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The teacher-led group was more likely to agree that they try different fruits and eat a lot; the RHS-led group had a higher rise in total vegetables recognised (p=0.031); there was little evidence that the specialist-led group was more beneficial than the teacher-led group.</w:t>
            </w:r>
          </w:p>
          <w:p w14:paraId="51F7E54D" w14:textId="0344B6AC"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w:t>
            </w:r>
          </w:p>
        </w:tc>
      </w:tr>
      <w:tr w:rsidR="00070D4F" w:rsidRPr="00372895" w14:paraId="50401CEF" w14:textId="77777777" w:rsidTr="00866A39">
        <w:trPr>
          <w:jc w:val="center"/>
        </w:trPr>
        <w:tc>
          <w:tcPr>
            <w:tcW w:w="3690" w:type="dxa"/>
          </w:tcPr>
          <w:p w14:paraId="7C6D8F70" w14:textId="47C17B4D" w:rsidR="00070D4F" w:rsidRPr="00372895" w:rsidRDefault="009924D8" w:rsidP="00D05A79">
            <w:pPr>
              <w:spacing w:line="480" w:lineRule="auto"/>
              <w:jc w:val="both"/>
              <w:rPr>
                <w:rFonts w:ascii="Times New Roman" w:hAnsi="Times New Roman" w:cs="Times New Roman"/>
                <w:sz w:val="24"/>
                <w:szCs w:val="24"/>
              </w:rPr>
            </w:pPr>
            <w:r w:rsidRPr="00372895">
              <w:rPr>
                <w:rFonts w:ascii="Times New Roman" w:hAnsi="Times New Roman" w:cs="Times New Roman"/>
                <w:sz w:val="24"/>
                <w:szCs w:val="24"/>
                <w:lang w:val="en-IN"/>
              </w:rPr>
              <w:t>Run a weekly, hands-on garden program with planting, harvesting, and low-pressure tastings, paired with brief nutrition mini-lessons to build skills and familiarity.</w:t>
            </w:r>
            <w:r w:rsidRPr="00372895">
              <w:rPr>
                <w:rFonts w:ascii="Times New Roman" w:hAnsi="Times New Roman" w:cs="Times New Roman"/>
                <w:sz w:val="24"/>
                <w:szCs w:val="24"/>
                <w:lang w:val="en-IN"/>
              </w:rPr>
              <w:br/>
            </w:r>
          </w:p>
        </w:tc>
        <w:tc>
          <w:tcPr>
            <w:tcW w:w="1843" w:type="dxa"/>
          </w:tcPr>
          <w:p w14:paraId="1224BE1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n=641 completed; mean age 8.1 years</w:t>
            </w:r>
          </w:p>
        </w:tc>
        <w:tc>
          <w:tcPr>
            <w:tcW w:w="2640" w:type="dxa"/>
          </w:tcPr>
          <w:p w14:paraId="269C47C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Daily FV intake (g)</w:t>
            </w:r>
          </w:p>
        </w:tc>
        <w:tc>
          <w:tcPr>
            <w:tcW w:w="3304" w:type="dxa"/>
          </w:tcPr>
          <w:p w14:paraId="547965B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 significant overall difference RHS vs Teacher-led; BUT improving gardening involvement by 3 levels associated with +81 g/day FV (p=0.05).</w:t>
            </w:r>
          </w:p>
        </w:tc>
      </w:tr>
      <w:tr w:rsidR="00070D4F" w:rsidRPr="00372895" w14:paraId="2ED77CF0" w14:textId="77777777" w:rsidTr="00866A39">
        <w:trPr>
          <w:jc w:val="center"/>
        </w:trPr>
        <w:tc>
          <w:tcPr>
            <w:tcW w:w="3690" w:type="dxa"/>
          </w:tcPr>
          <w:p w14:paraId="551B1E7D" w14:textId="77777777" w:rsidR="00B459DB" w:rsidRPr="00372895" w:rsidRDefault="00B459DB" w:rsidP="00B459DB">
            <w:pPr>
              <w:spacing w:line="480" w:lineRule="auto"/>
              <w:jc w:val="both"/>
              <w:rPr>
                <w:rFonts w:ascii="Times New Roman" w:hAnsi="Times New Roman" w:cs="Times New Roman"/>
                <w:sz w:val="24"/>
                <w:szCs w:val="24"/>
                <w:lang w:val="en-IN"/>
              </w:rPr>
            </w:pPr>
            <w:r w:rsidRPr="00372895">
              <w:rPr>
                <w:rFonts w:ascii="Times New Roman" w:hAnsi="Times New Roman" w:cs="Times New Roman"/>
                <w:sz w:val="24"/>
                <w:szCs w:val="24"/>
                <w:lang w:val="en-IN"/>
              </w:rPr>
              <w:t>Teach kids about fruits and veggies and encourage them to try them by combining engaging nutrition teachings with practical school gardening activities.</w:t>
            </w:r>
          </w:p>
          <w:p w14:paraId="08E065FF" w14:textId="23EC783A" w:rsidR="00070D4F" w:rsidRPr="00372895" w:rsidRDefault="00070D4F" w:rsidP="00D05A79">
            <w:pPr>
              <w:spacing w:line="480" w:lineRule="auto"/>
              <w:jc w:val="both"/>
              <w:rPr>
                <w:rFonts w:ascii="Times New Roman" w:hAnsi="Times New Roman" w:cs="Times New Roman"/>
                <w:sz w:val="24"/>
                <w:szCs w:val="24"/>
              </w:rPr>
            </w:pPr>
          </w:p>
        </w:tc>
        <w:tc>
          <w:tcPr>
            <w:tcW w:w="1843" w:type="dxa"/>
          </w:tcPr>
          <w:p w14:paraId="23B58A0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N=127 (mean age 10.9 y)</w:t>
            </w:r>
          </w:p>
        </w:tc>
        <w:tc>
          <w:tcPr>
            <w:tcW w:w="2640" w:type="dxa"/>
          </w:tcPr>
          <w:p w14:paraId="067D16B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Knowledge, preferences, taste ratings, F&amp;V consumption, quality of school life</w:t>
            </w:r>
          </w:p>
        </w:tc>
        <w:tc>
          <w:tcPr>
            <w:tcW w:w="3304" w:type="dxa"/>
          </w:tcPr>
          <w:p w14:paraId="07DC709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NE+SG significantly ↑ knowledge, willingness to taste, taste ratings (p&lt;0.001); no change in consumption or school-life scores</w:t>
            </w:r>
          </w:p>
        </w:tc>
      </w:tr>
      <w:tr w:rsidR="00070D4F" w:rsidRPr="00372895" w14:paraId="4ED92B55" w14:textId="77777777" w:rsidTr="00866A39">
        <w:trPr>
          <w:jc w:val="center"/>
        </w:trPr>
        <w:tc>
          <w:tcPr>
            <w:tcW w:w="3690" w:type="dxa"/>
          </w:tcPr>
          <w:p w14:paraId="4A2C9ADC" w14:textId="64D8CE52" w:rsidR="00070D4F" w:rsidRPr="00372895" w:rsidRDefault="009924D8"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Promote small-scale kitchen gardens at schools and homes</w:t>
            </w:r>
          </w:p>
        </w:tc>
        <w:tc>
          <w:tcPr>
            <w:tcW w:w="1843" w:type="dxa"/>
          </w:tcPr>
          <w:p w14:paraId="2C3DD75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5B7A1FC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3304" w:type="dxa"/>
          </w:tcPr>
          <w:p w14:paraId="77212D7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Highlights importance of school kitchen gardens to tackle poor intake and malnutrition</w:t>
            </w:r>
          </w:p>
        </w:tc>
      </w:tr>
      <w:tr w:rsidR="00070D4F" w:rsidRPr="00372895" w14:paraId="36012D93" w14:textId="77777777" w:rsidTr="00866A39">
        <w:trPr>
          <w:jc w:val="center"/>
        </w:trPr>
        <w:tc>
          <w:tcPr>
            <w:tcW w:w="3690" w:type="dxa"/>
          </w:tcPr>
          <w:p w14:paraId="2FA6E87E" w14:textId="40E9E9AF"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School-based gardening in elementary schools</w:t>
            </w:r>
          </w:p>
        </w:tc>
        <w:tc>
          <w:tcPr>
            <w:tcW w:w="1843" w:type="dxa"/>
          </w:tcPr>
          <w:p w14:paraId="3132068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67318AA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intake, preference, self-efficacy, willingness to taste</w:t>
            </w:r>
          </w:p>
        </w:tc>
        <w:tc>
          <w:tcPr>
            <w:tcW w:w="3304" w:type="dxa"/>
          </w:tcPr>
          <w:p w14:paraId="72A16DE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6/11 studies ↑ veg intake; 7/8 ↑ preference; multiple ↑ self-efficacy; cooking &amp; parental involvement key</w:t>
            </w:r>
          </w:p>
        </w:tc>
      </w:tr>
      <w:tr w:rsidR="00070D4F" w:rsidRPr="00372895" w14:paraId="5B006CD4" w14:textId="77777777" w:rsidTr="00866A39">
        <w:trPr>
          <w:jc w:val="center"/>
        </w:trPr>
        <w:tc>
          <w:tcPr>
            <w:tcW w:w="3690" w:type="dxa"/>
          </w:tcPr>
          <w:p w14:paraId="47A5A27E" w14:textId="4310003A" w:rsidR="00070D4F" w:rsidRPr="00372895" w:rsidRDefault="009924D8"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w:t>
            </w:r>
            <w:r w:rsidR="00070D4F" w:rsidRPr="00372895">
              <w:rPr>
                <w:rFonts w:ascii="Times New Roman" w:hAnsi="Times New Roman" w:cs="Times New Roman"/>
                <w:sz w:val="24"/>
                <w:szCs w:val="24"/>
              </w:rPr>
              <w:t>chool-based gardening combined with PA interventions on child health outcomes</w:t>
            </w:r>
          </w:p>
        </w:tc>
        <w:tc>
          <w:tcPr>
            <w:tcW w:w="1843" w:type="dxa"/>
          </w:tcPr>
          <w:p w14:paraId="3857949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Pooled 9187 children</w:t>
            </w:r>
          </w:p>
        </w:tc>
        <w:tc>
          <w:tcPr>
            <w:tcW w:w="2640" w:type="dxa"/>
          </w:tcPr>
          <w:p w14:paraId="12EB3B8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intake, BMI z-score</w:t>
            </w:r>
          </w:p>
        </w:tc>
        <w:tc>
          <w:tcPr>
            <w:tcW w:w="3304" w:type="dxa"/>
          </w:tcPr>
          <w:p w14:paraId="655723A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Significant ↑ FV intake (WMD=0.59, p=0.003); no sig. change BMI z-score; heterogeneity I²&gt;60%</w:t>
            </w:r>
          </w:p>
        </w:tc>
      </w:tr>
      <w:tr w:rsidR="00070D4F" w:rsidRPr="00372895" w14:paraId="788F8B63" w14:textId="77777777" w:rsidTr="00866A39">
        <w:trPr>
          <w:jc w:val="center"/>
        </w:trPr>
        <w:tc>
          <w:tcPr>
            <w:tcW w:w="3690" w:type="dxa"/>
          </w:tcPr>
          <w:p w14:paraId="715EB26A" w14:textId="04AFDB3A" w:rsidR="00070D4F" w:rsidRPr="00372895" w:rsidRDefault="009924D8"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Gardening with active participation</w:t>
            </w:r>
          </w:p>
        </w:tc>
        <w:tc>
          <w:tcPr>
            <w:tcW w:w="1843" w:type="dxa"/>
          </w:tcPr>
          <w:p w14:paraId="58EF716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74DFA2F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Nutrition knowledge, attitudes, FV intake, dietary diversity</w:t>
            </w:r>
          </w:p>
        </w:tc>
        <w:tc>
          <w:tcPr>
            <w:tcW w:w="3304" w:type="dxa"/>
          </w:tcPr>
          <w:p w14:paraId="427AB57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Consistent ↑ knowledge, attitudes, FV intake; effects stronger with parental involvement &amp; longer duration</w:t>
            </w:r>
          </w:p>
        </w:tc>
      </w:tr>
      <w:tr w:rsidR="00070D4F" w:rsidRPr="00372895" w14:paraId="5B904B46" w14:textId="77777777" w:rsidTr="00866A39">
        <w:trPr>
          <w:jc w:val="center"/>
        </w:trPr>
        <w:tc>
          <w:tcPr>
            <w:tcW w:w="3690" w:type="dxa"/>
          </w:tcPr>
          <w:p w14:paraId="6D9D10D9" w14:textId="3C741CFB" w:rsidR="00070D4F" w:rsidRPr="00372895" w:rsidRDefault="006A2E7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Garden-Based Integrated Intervention</w:t>
            </w:r>
          </w:p>
        </w:tc>
        <w:tc>
          <w:tcPr>
            <w:tcW w:w="1843" w:type="dxa"/>
          </w:tcPr>
          <w:p w14:paraId="3D9C450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2F0FE7B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consumption</w:t>
            </w:r>
          </w:p>
        </w:tc>
        <w:tc>
          <w:tcPr>
            <w:tcW w:w="3304" w:type="dxa"/>
          </w:tcPr>
          <w:p w14:paraId="1038513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Gardens consistently ↑ veg consumption; nutrition education alone nonsignificant</w:t>
            </w:r>
          </w:p>
        </w:tc>
      </w:tr>
      <w:tr w:rsidR="00070D4F" w:rsidRPr="00372895" w14:paraId="40078594" w14:textId="77777777" w:rsidTr="00866A39">
        <w:trPr>
          <w:jc w:val="center"/>
        </w:trPr>
        <w:tc>
          <w:tcPr>
            <w:tcW w:w="3690" w:type="dxa"/>
          </w:tcPr>
          <w:p w14:paraId="73E947F9" w14:textId="4D88977C"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Early childhood gardening programs</w:t>
            </w:r>
          </w:p>
        </w:tc>
        <w:tc>
          <w:tcPr>
            <w:tcW w:w="1843" w:type="dxa"/>
          </w:tcPr>
          <w:p w14:paraId="577B20C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29A46B5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intake, nutritional status, PA, socioemotional, academic</w:t>
            </w:r>
          </w:p>
        </w:tc>
        <w:tc>
          <w:tcPr>
            <w:tcW w:w="3304" w:type="dxa"/>
          </w:tcPr>
          <w:p w14:paraId="23B70A01" w14:textId="7A921CBE" w:rsidR="00070D4F" w:rsidRPr="00372895" w:rsidRDefault="006A2E7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Improved </w:t>
            </w:r>
            <w:r w:rsidR="00070D4F" w:rsidRPr="00372895">
              <w:rPr>
                <w:rFonts w:ascii="Times New Roman" w:hAnsi="Times New Roman" w:cs="Times New Roman"/>
                <w:sz w:val="24"/>
                <w:szCs w:val="24"/>
              </w:rPr>
              <w:t>for FV intake &amp; nutrition; limited evidence for PA, psychosocial, academic outcomes</w:t>
            </w:r>
          </w:p>
        </w:tc>
      </w:tr>
      <w:tr w:rsidR="00070D4F" w:rsidRPr="00372895" w14:paraId="68DB566A" w14:textId="77777777" w:rsidTr="00866A39">
        <w:trPr>
          <w:jc w:val="center"/>
        </w:trPr>
        <w:tc>
          <w:tcPr>
            <w:tcW w:w="3690" w:type="dxa"/>
          </w:tcPr>
          <w:p w14:paraId="4208593C" w14:textId="5D7741EB" w:rsidR="00070D4F" w:rsidRPr="00372895" w:rsidRDefault="006A2E7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Actively engaging them in growing, preparing, and eating fresh produce from the school garden.</w:t>
            </w:r>
          </w:p>
        </w:tc>
        <w:tc>
          <w:tcPr>
            <w:tcW w:w="1843" w:type="dxa"/>
          </w:tcPr>
          <w:p w14:paraId="5554281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1891E2C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intake, knowledge, sustainability issues</w:t>
            </w:r>
          </w:p>
        </w:tc>
        <w:tc>
          <w:tcPr>
            <w:tcW w:w="3304" w:type="dxa"/>
          </w:tcPr>
          <w:p w14:paraId="2FB5B48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Reinforces findings of other reviews; stresses sustainability &amp; multicomponent approaches</w:t>
            </w:r>
          </w:p>
        </w:tc>
      </w:tr>
    </w:tbl>
    <w:p w14:paraId="6A7E69F4" w14:textId="77777777" w:rsidR="003F4F19" w:rsidRPr="00372895" w:rsidRDefault="003F4F19" w:rsidP="00D05A79">
      <w:pPr>
        <w:spacing w:line="480" w:lineRule="auto"/>
        <w:jc w:val="both"/>
        <w:rPr>
          <w:rFonts w:ascii="Times New Roman" w:hAnsi="Times New Roman" w:cs="Times New Roman"/>
          <w:b/>
          <w:bCs/>
          <w:sz w:val="24"/>
          <w:szCs w:val="24"/>
        </w:rPr>
        <w:sectPr w:rsidR="003F4F19" w:rsidRPr="00372895" w:rsidSect="00E23DBB">
          <w:type w:val="continuous"/>
          <w:pgSz w:w="16838" w:h="11906" w:orient="landscape"/>
          <w:pgMar w:top="1440" w:right="1440" w:bottom="1440" w:left="1440" w:header="708" w:footer="708" w:gutter="0"/>
          <w:cols w:space="708"/>
          <w:docGrid w:linePitch="360"/>
        </w:sectPr>
      </w:pPr>
    </w:p>
    <w:p w14:paraId="0CB5A138" w14:textId="77777777" w:rsidR="00DC7BA7" w:rsidRPr="00372895" w:rsidRDefault="00DC7BA7" w:rsidP="00D05A79">
      <w:pPr>
        <w:spacing w:line="480" w:lineRule="auto"/>
        <w:jc w:val="both"/>
        <w:rPr>
          <w:rFonts w:ascii="Times New Roman" w:hAnsi="Times New Roman" w:cs="Times New Roman"/>
          <w:b/>
          <w:bCs/>
          <w:sz w:val="24"/>
          <w:szCs w:val="24"/>
        </w:rPr>
      </w:pPr>
    </w:p>
    <w:p w14:paraId="1F557040" w14:textId="4E9A337A"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 xml:space="preserve"> Physical Activity</w:t>
      </w:r>
    </w:p>
    <w:p w14:paraId="6124691B" w14:textId="6B26B026" w:rsidR="00B459DB" w:rsidRPr="00372895" w:rsidRDefault="00B459DB"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Pr="00372895">
        <w:rPr>
          <w:rFonts w:ascii="Times New Roman" w:hAnsi="Times New Roman" w:cs="Times New Roman"/>
          <w:sz w:val="24"/>
          <w:szCs w:val="24"/>
        </w:rPr>
        <w:t>A relatively small amount of studies [8, 15, 19, 27] used accelerometers or pedometers to assess physical activity. The results were mixed; some observed no overall change after gardening sessions, while others showed increases in MVPA (moderate-to-vigorous physical activity).</w:t>
      </w:r>
    </w:p>
    <w:p w14:paraId="46836BA7" w14:textId="517FA2EF"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Psychosocial and Academic Outcomes</w:t>
      </w:r>
    </w:p>
    <w:p w14:paraId="3D015A1B" w14:textId="4099E9F3" w:rsidR="003F4E19" w:rsidRPr="00372895" w:rsidRDefault="003F4E19"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Six studies </w:t>
      </w:r>
      <w:r w:rsidR="007D482F" w:rsidRPr="00372895">
        <w:rPr>
          <w:rFonts w:ascii="Times New Roman" w:hAnsi="Times New Roman" w:cs="Times New Roman"/>
          <w:sz w:val="24"/>
          <w:szCs w:val="24"/>
        </w:rPr>
        <w:t xml:space="preserve">[9, 11, 16, 20, 24, 27] </w:t>
      </w:r>
      <w:r w:rsidRPr="00372895">
        <w:rPr>
          <w:rFonts w:ascii="Times New Roman" w:hAnsi="Times New Roman" w:cs="Times New Roman"/>
          <w:sz w:val="24"/>
          <w:szCs w:val="24"/>
        </w:rPr>
        <w:t>examined psychosocial outcomes such as teamwork, motivation, and school connectedness. Qualitative reports suggest children enjoyed gardening, felt a sense of accomplishment, and engaged more with peers. However, quantitative data remain sparse and use heterogeneous measures.</w:t>
      </w:r>
    </w:p>
    <w:p w14:paraId="15A7F392" w14:textId="2F4CD25B" w:rsidR="007D482F" w:rsidRPr="00372895" w:rsidRDefault="007D482F"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 xml:space="preserve">Other outcomes of interest </w:t>
      </w:r>
    </w:p>
    <w:p w14:paraId="6ACB2CC4" w14:textId="715B1A7A" w:rsidR="00C954FE" w:rsidRPr="00372895" w:rsidRDefault="00C954FE"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Pr="00372895">
        <w:rPr>
          <w:rFonts w:ascii="Times New Roman" w:hAnsi="Times New Roman" w:cs="Times New Roman"/>
          <w:sz w:val="24"/>
          <w:szCs w:val="24"/>
        </w:rPr>
        <w:t>There have been studies on children's dietary self-efficacy, which is defined as their self-confidence in their level of food knowledge and</w:t>
      </w:r>
      <w:r w:rsidR="0035785C" w:rsidRPr="00372895">
        <w:rPr>
          <w:rFonts w:ascii="Times New Roman" w:hAnsi="Times New Roman" w:cs="Times New Roman"/>
          <w:sz w:val="24"/>
          <w:szCs w:val="24"/>
        </w:rPr>
        <w:t xml:space="preserve"> their capacity to purchase, organise, cook, and prepare food as well as to choose the proper foods to get greater nutritional value</w:t>
      </w:r>
      <w:r w:rsidRPr="00372895">
        <w:rPr>
          <w:rFonts w:ascii="Times New Roman" w:hAnsi="Times New Roman" w:cs="Times New Roman"/>
          <w:sz w:val="24"/>
          <w:szCs w:val="24"/>
        </w:rPr>
        <w:t xml:space="preserve">. Dietary self-efficacy did not significantly improve, reported by majority of the research. On the availability of vegetables at home, only one study found improvements; the others did not show any discernible progress. Furthermore, one study that looked into the impact on school F&amp;V availability found that </w:t>
      </w:r>
      <w:proofErr w:type="gramStart"/>
      <w:r w:rsidRPr="00372895">
        <w:rPr>
          <w:rFonts w:ascii="Times New Roman" w:hAnsi="Times New Roman" w:cs="Times New Roman"/>
          <w:sz w:val="24"/>
          <w:szCs w:val="24"/>
        </w:rPr>
        <w:t>it</w:t>
      </w:r>
      <w:proofErr w:type="gramEnd"/>
      <w:r w:rsidRPr="00372895">
        <w:rPr>
          <w:rFonts w:ascii="Times New Roman" w:hAnsi="Times New Roman" w:cs="Times New Roman"/>
          <w:sz w:val="24"/>
          <w:szCs w:val="24"/>
        </w:rPr>
        <w:t xml:space="preserve"> improved school F&amp;V availability.</w:t>
      </w:r>
    </w:p>
    <w:p w14:paraId="04BC708C" w14:textId="44FD844E" w:rsidR="001C34F6" w:rsidRPr="00372895" w:rsidRDefault="00853E41"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DISCUSSION</w:t>
      </w:r>
    </w:p>
    <w:p w14:paraId="1FF7D38B" w14:textId="7088892E" w:rsidR="001C34F6" w:rsidRPr="00372895" w:rsidRDefault="001C34F6"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This review synthesized evidence from 29 studies evaluating school gardening interventions and found a consistent pattern of positive effects across multiple outcomes, although the strength and persistence of these effects varied. Most studies reported significant </w:t>
      </w:r>
      <w:r w:rsidRPr="00372895">
        <w:rPr>
          <w:rFonts w:ascii="Times New Roman" w:hAnsi="Times New Roman" w:cs="Times New Roman"/>
          <w:sz w:val="24"/>
          <w:szCs w:val="24"/>
        </w:rPr>
        <w:lastRenderedPageBreak/>
        <w:t>improvements in fruit and vegetable</w:t>
      </w:r>
      <w:r w:rsidR="0035785C" w:rsidRPr="00372895">
        <w:rPr>
          <w:rFonts w:ascii="Times New Roman" w:hAnsi="Times New Roman" w:cs="Times New Roman"/>
          <w:sz w:val="24"/>
          <w:szCs w:val="24"/>
        </w:rPr>
        <w:t>s</w:t>
      </w:r>
      <w:r w:rsidRPr="00372895">
        <w:rPr>
          <w:rFonts w:ascii="Times New Roman" w:hAnsi="Times New Roman" w:cs="Times New Roman"/>
          <w:sz w:val="24"/>
          <w:szCs w:val="24"/>
        </w:rPr>
        <w:t xml:space="preserve"> (F/V) intake, with 17 of the 21 studies measuring this outcome showing increases ranging from +0.2 to +1.5 servings per day [3, 6, 9, 10, 12, 14, 17, 19, 22, 23, 25, 27–29]. However, four studies observed no significant change [4, 8, 15, 20], even when interventions were intensive (&gt;3 sessions per week), suggesting that exposure alone may be insufficient. Moreover, only three studies included follow-up beyond the intervention period [6, 23, 27], leaving the sustainability of dietary improvements uncertain.</w:t>
      </w:r>
    </w:p>
    <w:p w14:paraId="017B3B30" w14:textId="55095AB4" w:rsidR="001C34F6" w:rsidRPr="00372895" w:rsidRDefault="001C34F6"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Nearly all studies that assessed nutrition knowledge and food literacy reported significant post-intervention gains [2, 5, 7, 8, 10–12, 16, 18, 19, 22, 24, 28, 29], particularly when gardening was curriculum-integrated and supported by trained teachers. Knowledge improvements are important proximal outcomes that underscores long-term behaviour change. Similarly, 9 out of 11 studies measuring preferences or willingness to taste vegetables found significant improvements [5, 9, 13, 20, 27], with the greatest effects observed among preschool and primary school children [12, 14, 17, 22, 29</w:t>
      </w:r>
      <w:proofErr w:type="gramStart"/>
      <w:r w:rsidRPr="00372895">
        <w:rPr>
          <w:rFonts w:ascii="Times New Roman" w:hAnsi="Times New Roman" w:cs="Times New Roman"/>
          <w:sz w:val="24"/>
          <w:szCs w:val="24"/>
        </w:rPr>
        <w:t>].Some</w:t>
      </w:r>
      <w:proofErr w:type="gramEnd"/>
      <w:r w:rsidRPr="00372895">
        <w:rPr>
          <w:rFonts w:ascii="Times New Roman" w:hAnsi="Times New Roman" w:cs="Times New Roman"/>
          <w:sz w:val="24"/>
          <w:szCs w:val="24"/>
        </w:rPr>
        <w:t xml:space="preserve"> studies reported that these gains did not lead to increased home consumption, likely due to limited household availability of vegetables [4, 20]. Interventions with parental engagement components, such as take-home produce, newsletters, or garden markets, showed more pronounced home intake improvements [16, 21, 28], indicating that family-level reinforcement may be key for sustained impact.</w:t>
      </w:r>
    </w:p>
    <w:p w14:paraId="6F9A630C" w14:textId="641C3BC5" w:rsidR="001C34F6" w:rsidRPr="00372895" w:rsidRDefault="001C34F6"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BMI outcomes were less consistently affected. Three studies found small but significant reductions in BMI z-scores [6, 23, 28], whereas two reported no change [3, 18]. These results suggest that while school gardens may support healthier dietary patterns, they are unlikely to drive clinically significant weight changes on their own, particularly in short-duration interventions. A multilevel approach that includes physical activity promotion and broader food environment modifications may be needed to achieve measurable changes in body weights.</w:t>
      </w:r>
    </w:p>
    <w:p w14:paraId="1719CB0E" w14:textId="205661F4" w:rsidR="001C34F6" w:rsidRPr="00372895" w:rsidRDefault="001C34F6"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lastRenderedPageBreak/>
        <w:t>Physical activity outcomes were reported in only four studies [8, 15, 19, 27], with two demonstrating increased moderate-to-vigorous physical activity (MVPA) during gardening sessions [8, 19] and two showing no significant effect [15, 27]. Thus, gardening may provide light-to-moderate physical activity opportunities but is not sufficient to meaningfully increase total daily PA without structured exercise components.</w:t>
      </w:r>
      <w:r w:rsidR="009C58CC" w:rsidRPr="00372895">
        <w:rPr>
          <w:rFonts w:ascii="Times New Roman" w:hAnsi="Times New Roman" w:cs="Times New Roman"/>
          <w:sz w:val="24"/>
          <w:szCs w:val="24"/>
        </w:rPr>
        <w:t xml:space="preserve"> </w:t>
      </w:r>
      <w:r w:rsidRPr="00372895">
        <w:rPr>
          <w:rFonts w:ascii="Times New Roman" w:hAnsi="Times New Roman" w:cs="Times New Roman"/>
          <w:sz w:val="24"/>
          <w:szCs w:val="24"/>
        </w:rPr>
        <w:t>Six studies explored psychosocial and academic outcomes [9, 11, 16, 20, 24, 27], reporting benefits such as improved teamwork, self-efficacy, school engagement, and enjoyment of learning. Children frequently described a sense of pri</w:t>
      </w:r>
      <w:r w:rsidR="0035785C" w:rsidRPr="00372895">
        <w:rPr>
          <w:rFonts w:ascii="Times New Roman" w:hAnsi="Times New Roman" w:cs="Times New Roman"/>
          <w:sz w:val="24"/>
          <w:szCs w:val="24"/>
        </w:rPr>
        <w:t>de</w:t>
      </w:r>
      <w:r w:rsidRPr="00372895">
        <w:rPr>
          <w:rFonts w:ascii="Times New Roman" w:hAnsi="Times New Roman" w:cs="Times New Roman"/>
          <w:sz w:val="24"/>
          <w:szCs w:val="24"/>
        </w:rPr>
        <w:t xml:space="preserve"> and </w:t>
      </w:r>
      <w:r w:rsidR="0035785C" w:rsidRPr="00372895">
        <w:rPr>
          <w:rFonts w:ascii="Times New Roman" w:hAnsi="Times New Roman" w:cs="Times New Roman"/>
          <w:sz w:val="24"/>
          <w:szCs w:val="24"/>
        </w:rPr>
        <w:t>belongingness</w:t>
      </w:r>
      <w:r w:rsidRPr="00372895">
        <w:rPr>
          <w:rFonts w:ascii="Times New Roman" w:hAnsi="Times New Roman" w:cs="Times New Roman"/>
          <w:sz w:val="24"/>
          <w:szCs w:val="24"/>
        </w:rPr>
        <w:t xml:space="preserve"> over the garden, and some schools reported improved attendance and classroom participation following gardening activities [16, 27]. However, few studies used standardized tools to assess psychosocial outcomes, limiting comparability across studies.</w:t>
      </w:r>
    </w:p>
    <w:p w14:paraId="538FA436" w14:textId="17BA3ABE" w:rsidR="001C34F6" w:rsidRPr="00372895" w:rsidRDefault="001C34F6"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The duration and intensity of interventions varied substantially, from 6-week pilots to multi-year programs, yet no clear response</w:t>
      </w:r>
      <w:r w:rsidR="00950BE4" w:rsidRPr="00372895">
        <w:rPr>
          <w:rFonts w:ascii="Times New Roman" w:hAnsi="Times New Roman" w:cs="Times New Roman"/>
          <w:sz w:val="24"/>
          <w:szCs w:val="24"/>
        </w:rPr>
        <w:t xml:space="preserve"> </w:t>
      </w:r>
      <w:r w:rsidRPr="00372895">
        <w:rPr>
          <w:rFonts w:ascii="Times New Roman" w:hAnsi="Times New Roman" w:cs="Times New Roman"/>
          <w:sz w:val="24"/>
          <w:szCs w:val="24"/>
        </w:rPr>
        <w:t xml:space="preserve">emerged. Some short interventions (&lt;12 weeks) showed meaningful gains [12, 17], while certain high-intensity programs failed to change intake [4, 15]. This suggests that intervention quality, contextual fit, and reinforcement strategies may be as important </w:t>
      </w:r>
      <w:r w:rsidR="00950BE4" w:rsidRPr="00372895">
        <w:rPr>
          <w:rFonts w:ascii="Times New Roman" w:hAnsi="Times New Roman" w:cs="Times New Roman"/>
          <w:sz w:val="24"/>
          <w:szCs w:val="24"/>
        </w:rPr>
        <w:t>rather</w:t>
      </w:r>
      <w:r w:rsidRPr="00372895">
        <w:rPr>
          <w:rFonts w:ascii="Times New Roman" w:hAnsi="Times New Roman" w:cs="Times New Roman"/>
          <w:sz w:val="24"/>
          <w:szCs w:val="24"/>
        </w:rPr>
        <w:t xml:space="preserve"> exposure time. Unfortunately, only a minority of studies reported </w:t>
      </w:r>
      <w:r w:rsidR="00950BE4" w:rsidRPr="00372895">
        <w:rPr>
          <w:rFonts w:ascii="Times New Roman" w:hAnsi="Times New Roman" w:cs="Times New Roman"/>
          <w:sz w:val="24"/>
          <w:szCs w:val="24"/>
        </w:rPr>
        <w:t>faithful</w:t>
      </w:r>
      <w:r w:rsidRPr="00372895">
        <w:rPr>
          <w:rFonts w:ascii="Times New Roman" w:hAnsi="Times New Roman" w:cs="Times New Roman"/>
          <w:sz w:val="24"/>
          <w:szCs w:val="24"/>
        </w:rPr>
        <w:t xml:space="preserve"> data, making it difficult to identify which program elements were delivered as planned.</w:t>
      </w:r>
    </w:p>
    <w:p w14:paraId="489B9A70" w14:textId="7FB1094A" w:rsidR="001C34F6" w:rsidRPr="00372895" w:rsidRDefault="001C34F6" w:rsidP="0035785C">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Overall, this review highlights both the </w:t>
      </w:r>
      <w:r w:rsidR="00950BE4" w:rsidRPr="00372895">
        <w:rPr>
          <w:rFonts w:ascii="Times New Roman" w:hAnsi="Times New Roman" w:cs="Times New Roman"/>
          <w:sz w:val="24"/>
          <w:szCs w:val="24"/>
        </w:rPr>
        <w:t>advantages</w:t>
      </w:r>
      <w:r w:rsidRPr="00372895">
        <w:rPr>
          <w:rFonts w:ascii="Times New Roman" w:hAnsi="Times New Roman" w:cs="Times New Roman"/>
          <w:sz w:val="24"/>
          <w:szCs w:val="24"/>
        </w:rPr>
        <w:t xml:space="preserve"> and the limitations of school gardens. The evidence is strongest for proximal outcomes such as knowledge, preferences, and willingness to try vegetables, with moderate evidence for improvements in intake and mixed findings for BMI and physical activity. Key gaps include</w:t>
      </w:r>
      <w:r w:rsidR="0035785C" w:rsidRPr="00372895">
        <w:rPr>
          <w:rFonts w:ascii="Times New Roman" w:hAnsi="Times New Roman" w:cs="Times New Roman"/>
          <w:sz w:val="24"/>
          <w:szCs w:val="24"/>
        </w:rPr>
        <w:t xml:space="preserve"> the absence of age-stratified studies, inadequate reporting of intervention and cost-effectiveness, and poor durable follow-up</w:t>
      </w:r>
      <w:r w:rsidRPr="00372895">
        <w:rPr>
          <w:rFonts w:ascii="Times New Roman" w:hAnsi="Times New Roman" w:cs="Times New Roman"/>
          <w:sz w:val="24"/>
          <w:szCs w:val="24"/>
        </w:rPr>
        <w:t>. Future research should employ r</w:t>
      </w:r>
      <w:r w:rsidR="0035785C" w:rsidRPr="00372895">
        <w:rPr>
          <w:rFonts w:ascii="Times New Roman" w:hAnsi="Times New Roman" w:cs="Times New Roman"/>
          <w:sz w:val="24"/>
          <w:szCs w:val="24"/>
        </w:rPr>
        <w:t>obust</w:t>
      </w:r>
      <w:r w:rsidRPr="00372895">
        <w:rPr>
          <w:rFonts w:ascii="Times New Roman" w:hAnsi="Times New Roman" w:cs="Times New Roman"/>
          <w:sz w:val="24"/>
          <w:szCs w:val="24"/>
        </w:rPr>
        <w:t xml:space="preserve"> randomized controlled designs, use validated and objective outcome measures (e.g., plate waste, skin carotenoids), stratify analyses by age group to identify developmental windows of greatest impact, and assess implementation quality and </w:t>
      </w:r>
      <w:r w:rsidRPr="00372895">
        <w:rPr>
          <w:rFonts w:ascii="Times New Roman" w:hAnsi="Times New Roman" w:cs="Times New Roman"/>
          <w:sz w:val="24"/>
          <w:szCs w:val="24"/>
        </w:rPr>
        <w:lastRenderedPageBreak/>
        <w:t>scalability. Integrating gardening with nutrition education, cooking, school meal programs, and parental involvement appears to be the most promising strategy for achieving durable, population-level improvements in children’s dietary behavio</w:t>
      </w:r>
      <w:r w:rsidR="00906E0B" w:rsidRPr="00372895">
        <w:rPr>
          <w:rFonts w:ascii="Times New Roman" w:hAnsi="Times New Roman" w:cs="Times New Roman"/>
          <w:sz w:val="24"/>
          <w:szCs w:val="24"/>
        </w:rPr>
        <w:t>u</w:t>
      </w:r>
      <w:r w:rsidRPr="00372895">
        <w:rPr>
          <w:rFonts w:ascii="Times New Roman" w:hAnsi="Times New Roman" w:cs="Times New Roman"/>
          <w:sz w:val="24"/>
          <w:szCs w:val="24"/>
        </w:rPr>
        <w:t>r and overall well-being.</w:t>
      </w:r>
    </w:p>
    <w:p w14:paraId="6ED8E558" w14:textId="4E302955" w:rsidR="00683B1F" w:rsidRPr="00372895" w:rsidRDefault="00853E41"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CONCLUSION</w:t>
      </w:r>
    </w:p>
    <w:p w14:paraId="567EDB7F" w14:textId="76E98A4C" w:rsidR="00683B1F" w:rsidRPr="00372895" w:rsidRDefault="00683B1F" w:rsidP="00780837">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School garden-based programs</w:t>
      </w:r>
      <w:r w:rsidR="00780837" w:rsidRPr="00372895">
        <w:rPr>
          <w:rFonts w:ascii="Times New Roman" w:hAnsi="Times New Roman" w:cs="Times New Roman"/>
          <w:sz w:val="24"/>
          <w:szCs w:val="24"/>
        </w:rPr>
        <w:t xml:space="preserve"> have shown</w:t>
      </w:r>
      <w:r w:rsidRPr="00372895">
        <w:rPr>
          <w:rFonts w:ascii="Times New Roman" w:hAnsi="Times New Roman" w:cs="Times New Roman"/>
          <w:sz w:val="24"/>
          <w:szCs w:val="24"/>
        </w:rPr>
        <w:t xml:space="preserve"> consistently</w:t>
      </w:r>
      <w:r w:rsidR="00780837" w:rsidRPr="00372895">
        <w:rPr>
          <w:rFonts w:ascii="Times New Roman" w:hAnsi="Times New Roman" w:cs="Times New Roman"/>
          <w:sz w:val="24"/>
          <w:szCs w:val="24"/>
        </w:rPr>
        <w:t xml:space="preserve"> enhanced children's readiness to try veggies, attitudes towards healthy foods, and knowledge about nutrition</w:t>
      </w:r>
      <w:r w:rsidRPr="00372895">
        <w:rPr>
          <w:rFonts w:ascii="Times New Roman" w:hAnsi="Times New Roman" w:cs="Times New Roman"/>
          <w:sz w:val="24"/>
          <w:szCs w:val="24"/>
        </w:rPr>
        <w:t>, but their effect on actual fruit and vegetable consumption and overall dietary diversity remains mixed. These programs tend to be most effective when introduced early in life (pre- and primary school), delivered in smaller, well-supervised groups, and combined with supportive elements such as nutrition education, cooking activities, and integration with school meals. Parental involvement has been shown to be significant factor in sustaining behaviour change by improving home availability and reinforcing healthy habits outside school. Despite these positive findings, the large variation in study designs, intervention durations, and outcome measurements makes direct comparisons difficult and limits the strength of the evidence. Future programs should adopt a com</w:t>
      </w:r>
      <w:r w:rsidR="00DD0804" w:rsidRPr="00372895">
        <w:rPr>
          <w:rFonts w:ascii="Times New Roman" w:hAnsi="Times New Roman" w:cs="Times New Roman"/>
          <w:sz w:val="24"/>
          <w:szCs w:val="24"/>
        </w:rPr>
        <w:t>bined</w:t>
      </w:r>
      <w:r w:rsidRPr="00372895">
        <w:rPr>
          <w:rFonts w:ascii="Times New Roman" w:hAnsi="Times New Roman" w:cs="Times New Roman"/>
          <w:sz w:val="24"/>
          <w:szCs w:val="24"/>
        </w:rPr>
        <w:t xml:space="preserve">, multi-level approach that engages children, parents, and communities, while future research should focus on using </w:t>
      </w:r>
      <w:r w:rsidR="00DD0804" w:rsidRPr="00372895">
        <w:rPr>
          <w:rFonts w:ascii="Times New Roman" w:hAnsi="Times New Roman" w:cs="Times New Roman"/>
          <w:sz w:val="24"/>
          <w:szCs w:val="24"/>
        </w:rPr>
        <w:t>more systematic</w:t>
      </w:r>
      <w:r w:rsidRPr="00372895">
        <w:rPr>
          <w:rFonts w:ascii="Times New Roman" w:hAnsi="Times New Roman" w:cs="Times New Roman"/>
          <w:sz w:val="24"/>
          <w:szCs w:val="24"/>
        </w:rPr>
        <w:t xml:space="preserve">, objective </w:t>
      </w:r>
      <w:r w:rsidR="00DD0804" w:rsidRPr="00372895">
        <w:rPr>
          <w:rFonts w:ascii="Times New Roman" w:hAnsi="Times New Roman" w:cs="Times New Roman"/>
          <w:sz w:val="24"/>
          <w:szCs w:val="24"/>
        </w:rPr>
        <w:t xml:space="preserve">oriented </w:t>
      </w:r>
      <w:r w:rsidRPr="00372895">
        <w:rPr>
          <w:rFonts w:ascii="Times New Roman" w:hAnsi="Times New Roman" w:cs="Times New Roman"/>
          <w:sz w:val="24"/>
          <w:szCs w:val="24"/>
        </w:rPr>
        <w:t xml:space="preserve">and </w:t>
      </w:r>
      <w:r w:rsidR="00780837" w:rsidRPr="00372895">
        <w:rPr>
          <w:rFonts w:ascii="Times New Roman" w:hAnsi="Times New Roman" w:cs="Times New Roman"/>
          <w:sz w:val="24"/>
          <w:szCs w:val="24"/>
        </w:rPr>
        <w:t xml:space="preserve">durable check out </w:t>
      </w:r>
      <w:r w:rsidRPr="00372895">
        <w:rPr>
          <w:rFonts w:ascii="Times New Roman" w:hAnsi="Times New Roman" w:cs="Times New Roman"/>
          <w:sz w:val="24"/>
          <w:szCs w:val="24"/>
        </w:rPr>
        <w:t xml:space="preserve">periods to better understand the </w:t>
      </w:r>
      <w:r w:rsidR="00780837" w:rsidRPr="00372895">
        <w:rPr>
          <w:rFonts w:ascii="Times New Roman" w:hAnsi="Times New Roman" w:cs="Times New Roman"/>
          <w:sz w:val="24"/>
          <w:szCs w:val="24"/>
        </w:rPr>
        <w:t>lasting</w:t>
      </w:r>
      <w:r w:rsidRPr="00372895">
        <w:rPr>
          <w:rFonts w:ascii="Times New Roman" w:hAnsi="Times New Roman" w:cs="Times New Roman"/>
          <w:sz w:val="24"/>
          <w:szCs w:val="24"/>
        </w:rPr>
        <w:t xml:space="preserve"> </w:t>
      </w:r>
      <w:r w:rsidR="00780837" w:rsidRPr="00372895">
        <w:rPr>
          <w:rFonts w:ascii="Times New Roman" w:hAnsi="Times New Roman" w:cs="Times New Roman"/>
          <w:sz w:val="24"/>
          <w:szCs w:val="24"/>
        </w:rPr>
        <w:t xml:space="preserve">effectiveness </w:t>
      </w:r>
      <w:r w:rsidRPr="00372895">
        <w:rPr>
          <w:rFonts w:ascii="Times New Roman" w:hAnsi="Times New Roman" w:cs="Times New Roman"/>
          <w:sz w:val="24"/>
          <w:szCs w:val="24"/>
        </w:rPr>
        <w:t xml:space="preserve">of school garden-based programs on children’s </w:t>
      </w:r>
      <w:r w:rsidR="00780837" w:rsidRPr="00372895">
        <w:rPr>
          <w:rFonts w:ascii="Times New Roman" w:hAnsi="Times New Roman" w:cs="Times New Roman"/>
          <w:sz w:val="24"/>
          <w:szCs w:val="24"/>
        </w:rPr>
        <w:t>food intake behaviours</w:t>
      </w:r>
      <w:r w:rsidRPr="00372895">
        <w:rPr>
          <w:rFonts w:ascii="Times New Roman" w:hAnsi="Times New Roman" w:cs="Times New Roman"/>
          <w:sz w:val="24"/>
          <w:szCs w:val="24"/>
        </w:rPr>
        <w:t xml:space="preserve"> and overall health.</w:t>
      </w:r>
    </w:p>
    <w:p w14:paraId="3169F90D" w14:textId="77777777" w:rsidR="00344857" w:rsidRPr="00372895" w:rsidRDefault="00344857" w:rsidP="00D05A79">
      <w:pPr>
        <w:spacing w:line="480" w:lineRule="auto"/>
        <w:rPr>
          <w:rFonts w:ascii="Times New Roman" w:hAnsi="Times New Roman" w:cs="Times New Roman"/>
          <w:b/>
          <w:bCs/>
          <w:color w:val="000000" w:themeColor="text1"/>
          <w:sz w:val="24"/>
          <w:szCs w:val="24"/>
          <w:lang w:val="en-US"/>
        </w:rPr>
      </w:pPr>
      <w:r w:rsidRPr="00372895">
        <w:rPr>
          <w:rFonts w:ascii="Times New Roman" w:hAnsi="Times New Roman" w:cs="Times New Roman"/>
          <w:b/>
          <w:bCs/>
          <w:color w:val="000000" w:themeColor="text1"/>
          <w:sz w:val="24"/>
          <w:szCs w:val="24"/>
          <w:lang w:val="en-US"/>
        </w:rPr>
        <w:t xml:space="preserve">Conflict of Interest </w:t>
      </w:r>
    </w:p>
    <w:p w14:paraId="498443CF" w14:textId="5F354575" w:rsidR="00344857" w:rsidRPr="00372895" w:rsidRDefault="00344857" w:rsidP="00D05A79">
      <w:pPr>
        <w:spacing w:line="480" w:lineRule="auto"/>
        <w:rPr>
          <w:rFonts w:ascii="Times New Roman" w:hAnsi="Times New Roman" w:cs="Times New Roman"/>
          <w:color w:val="000000" w:themeColor="text1"/>
          <w:sz w:val="24"/>
          <w:szCs w:val="24"/>
          <w:lang w:val="en-US"/>
        </w:rPr>
      </w:pPr>
      <w:r w:rsidRPr="00372895">
        <w:rPr>
          <w:rFonts w:ascii="Times New Roman" w:hAnsi="Times New Roman" w:cs="Times New Roman"/>
          <w:color w:val="000000" w:themeColor="text1"/>
          <w:sz w:val="24"/>
          <w:szCs w:val="24"/>
          <w:lang w:val="en-US"/>
        </w:rPr>
        <w:t>The authors declare that there is no conflict of interest</w:t>
      </w:r>
      <w:r w:rsidR="00DD0804" w:rsidRPr="00372895">
        <w:rPr>
          <w:rFonts w:ascii="Times New Roman" w:hAnsi="Times New Roman" w:cs="Times New Roman"/>
          <w:color w:val="000000" w:themeColor="text1"/>
          <w:sz w:val="24"/>
          <w:szCs w:val="24"/>
          <w:lang w:val="en-US"/>
        </w:rPr>
        <w:t xml:space="preserve"> exist.</w:t>
      </w:r>
    </w:p>
    <w:p w14:paraId="722A3F1A" w14:textId="77777777" w:rsidR="00344857" w:rsidRPr="00372895" w:rsidRDefault="00344857" w:rsidP="00D05A79">
      <w:pPr>
        <w:spacing w:line="480" w:lineRule="auto"/>
        <w:rPr>
          <w:rFonts w:ascii="Times New Roman" w:hAnsi="Times New Roman" w:cs="Times New Roman"/>
          <w:color w:val="000000" w:themeColor="text1"/>
          <w:sz w:val="24"/>
          <w:szCs w:val="24"/>
          <w:shd w:val="clear" w:color="auto" w:fill="FFFFFF"/>
        </w:rPr>
      </w:pPr>
      <w:r w:rsidRPr="00372895">
        <w:rPr>
          <w:rFonts w:ascii="Times New Roman" w:hAnsi="Times New Roman" w:cs="Times New Roman"/>
          <w:b/>
          <w:bCs/>
          <w:color w:val="000000" w:themeColor="text1"/>
          <w:sz w:val="24"/>
          <w:szCs w:val="24"/>
          <w:shd w:val="clear" w:color="auto" w:fill="FFFFFF"/>
        </w:rPr>
        <w:t>Ethical Approval</w:t>
      </w:r>
      <w:r w:rsidRPr="00372895">
        <w:rPr>
          <w:rFonts w:ascii="Times New Roman" w:hAnsi="Times New Roman" w:cs="Times New Roman"/>
          <w:color w:val="000000" w:themeColor="text1"/>
          <w:sz w:val="24"/>
          <w:szCs w:val="24"/>
          <w:shd w:val="clear" w:color="auto" w:fill="FFFFFF"/>
        </w:rPr>
        <w:t xml:space="preserve"> Not applicable</w:t>
      </w:r>
    </w:p>
    <w:p w14:paraId="3EAA21E6" w14:textId="77777777" w:rsidR="00E23DBB" w:rsidRDefault="00E23DBB" w:rsidP="00853E41">
      <w:pPr>
        <w:spacing w:line="480" w:lineRule="auto"/>
        <w:jc w:val="center"/>
        <w:rPr>
          <w:rFonts w:ascii="Times New Roman" w:hAnsi="Times New Roman" w:cs="Times New Roman"/>
          <w:b/>
          <w:bCs/>
          <w:sz w:val="24"/>
          <w:szCs w:val="24"/>
        </w:rPr>
      </w:pPr>
    </w:p>
    <w:p w14:paraId="702ED43F" w14:textId="77777777" w:rsidR="00E23DBB" w:rsidRDefault="00E23DBB" w:rsidP="00853E41">
      <w:pPr>
        <w:spacing w:line="480" w:lineRule="auto"/>
        <w:jc w:val="center"/>
        <w:rPr>
          <w:rFonts w:ascii="Times New Roman" w:hAnsi="Times New Roman" w:cs="Times New Roman"/>
          <w:b/>
          <w:bCs/>
          <w:sz w:val="24"/>
          <w:szCs w:val="24"/>
        </w:rPr>
      </w:pPr>
    </w:p>
    <w:p w14:paraId="18153E40" w14:textId="77777777" w:rsidR="00E23DBB" w:rsidRDefault="00E23DBB" w:rsidP="00853E41">
      <w:pPr>
        <w:spacing w:line="480" w:lineRule="auto"/>
        <w:jc w:val="center"/>
        <w:rPr>
          <w:rFonts w:ascii="Times New Roman" w:hAnsi="Times New Roman" w:cs="Times New Roman"/>
          <w:b/>
          <w:bCs/>
          <w:sz w:val="24"/>
          <w:szCs w:val="24"/>
        </w:rPr>
      </w:pPr>
    </w:p>
    <w:p w14:paraId="1F3A5F65" w14:textId="4F91667A" w:rsidR="00886EA2" w:rsidRPr="00372895" w:rsidRDefault="00853E41" w:rsidP="00853E41">
      <w:pPr>
        <w:spacing w:line="480" w:lineRule="auto"/>
        <w:jc w:val="center"/>
        <w:rPr>
          <w:rFonts w:ascii="Times New Roman" w:hAnsi="Times New Roman" w:cs="Times New Roman"/>
          <w:b/>
          <w:bCs/>
          <w:color w:val="000000" w:themeColor="text1"/>
          <w:sz w:val="24"/>
          <w:szCs w:val="24"/>
        </w:rPr>
      </w:pPr>
      <w:bookmarkStart w:id="0" w:name="_GoBack"/>
      <w:bookmarkEnd w:id="0"/>
      <w:r w:rsidRPr="00372895">
        <w:rPr>
          <w:rFonts w:ascii="Times New Roman" w:hAnsi="Times New Roman" w:cs="Times New Roman"/>
          <w:b/>
          <w:bCs/>
          <w:sz w:val="24"/>
          <w:szCs w:val="24"/>
        </w:rPr>
        <w:t>REFERENCE</w:t>
      </w:r>
      <w:r w:rsidRPr="00372895">
        <w:rPr>
          <w:rFonts w:ascii="Times New Roman" w:hAnsi="Times New Roman" w:cs="Times New Roman"/>
          <w:b/>
          <w:bCs/>
          <w:color w:val="000000" w:themeColor="text1"/>
          <w:sz w:val="24"/>
          <w:szCs w:val="24"/>
        </w:rPr>
        <w:t>S</w:t>
      </w:r>
    </w:p>
    <w:p w14:paraId="1D6A6D7A"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t>Abarca</w:t>
      </w:r>
      <w:proofErr w:type="spellEnd"/>
      <w:r w:rsidRPr="00372895">
        <w:rPr>
          <w:rFonts w:ascii="Times New Roman" w:hAnsi="Times New Roman" w:cs="Times New Roman"/>
          <w:color w:val="000000" w:themeColor="text1"/>
          <w:sz w:val="24"/>
          <w:szCs w:val="24"/>
          <w:lang w:val="en-GB"/>
        </w:rPr>
        <w:t xml:space="preserve">-Gomez, L., </w:t>
      </w:r>
      <w:proofErr w:type="spellStart"/>
      <w:r w:rsidRPr="00372895">
        <w:rPr>
          <w:rFonts w:ascii="Times New Roman" w:hAnsi="Times New Roman" w:cs="Times New Roman"/>
          <w:color w:val="000000" w:themeColor="text1"/>
          <w:sz w:val="24"/>
          <w:szCs w:val="24"/>
          <w:lang w:val="en-GB"/>
        </w:rPr>
        <w:t>Abdeen</w:t>
      </w:r>
      <w:proofErr w:type="spellEnd"/>
      <w:r w:rsidRPr="00372895">
        <w:rPr>
          <w:rFonts w:ascii="Times New Roman" w:hAnsi="Times New Roman" w:cs="Times New Roman"/>
          <w:color w:val="000000" w:themeColor="text1"/>
          <w:sz w:val="24"/>
          <w:szCs w:val="24"/>
          <w:lang w:val="en-GB"/>
        </w:rPr>
        <w:t>, Z.A., Hamid, Z.A., Abu-</w:t>
      </w:r>
      <w:proofErr w:type="spellStart"/>
      <w:r w:rsidRPr="00372895">
        <w:rPr>
          <w:rFonts w:ascii="Times New Roman" w:hAnsi="Times New Roman" w:cs="Times New Roman"/>
          <w:color w:val="000000" w:themeColor="text1"/>
          <w:sz w:val="24"/>
          <w:szCs w:val="24"/>
          <w:lang w:val="en-GB"/>
        </w:rPr>
        <w:t>Rmeileh</w:t>
      </w:r>
      <w:proofErr w:type="spellEnd"/>
      <w:r w:rsidRPr="00372895">
        <w:rPr>
          <w:rFonts w:ascii="Times New Roman" w:hAnsi="Times New Roman" w:cs="Times New Roman"/>
          <w:color w:val="000000" w:themeColor="text1"/>
          <w:sz w:val="24"/>
          <w:szCs w:val="24"/>
          <w:lang w:val="en-GB"/>
        </w:rPr>
        <w:t xml:space="preserve">, N.M., Acosta-Cazares, B., </w:t>
      </w:r>
      <w:proofErr w:type="spellStart"/>
      <w:r w:rsidRPr="00372895">
        <w:rPr>
          <w:rFonts w:ascii="Times New Roman" w:hAnsi="Times New Roman" w:cs="Times New Roman"/>
          <w:color w:val="000000" w:themeColor="text1"/>
          <w:sz w:val="24"/>
          <w:szCs w:val="24"/>
          <w:lang w:val="en-GB"/>
        </w:rPr>
        <w:t>Acuin</w:t>
      </w:r>
      <w:proofErr w:type="spellEnd"/>
      <w:r w:rsidRPr="00372895">
        <w:rPr>
          <w:rFonts w:ascii="Times New Roman" w:hAnsi="Times New Roman" w:cs="Times New Roman"/>
          <w:color w:val="000000" w:themeColor="text1"/>
          <w:sz w:val="24"/>
          <w:szCs w:val="24"/>
          <w:lang w:val="en-GB"/>
        </w:rPr>
        <w:t xml:space="preserve">, C. and Cho, Y. 2017. Worldwide trends in body-mass index, underweight, overweight, and obesity from 1975 to 2016: a pooled analysis of 2416 population-based measurement studies in 128.9 million children, adolescents and adults. </w:t>
      </w:r>
      <w:r w:rsidRPr="00372895">
        <w:rPr>
          <w:rFonts w:ascii="Times New Roman" w:hAnsi="Times New Roman" w:cs="Times New Roman"/>
          <w:i/>
          <w:iCs/>
          <w:color w:val="000000" w:themeColor="text1"/>
          <w:sz w:val="24"/>
          <w:szCs w:val="24"/>
          <w:lang w:val="en-GB"/>
        </w:rPr>
        <w:t>Lancet</w:t>
      </w:r>
      <w:r w:rsidRPr="00372895">
        <w:rPr>
          <w:rFonts w:ascii="Times New Roman" w:hAnsi="Times New Roman" w:cs="Times New Roman"/>
          <w:color w:val="000000" w:themeColor="text1"/>
          <w:sz w:val="24"/>
          <w:szCs w:val="24"/>
          <w:lang w:val="en-GB"/>
        </w:rPr>
        <w:t xml:space="preserve"> 390(10113): 2627–2642.</w:t>
      </w:r>
    </w:p>
    <w:p w14:paraId="16F69540"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Angeles-</w:t>
      </w:r>
      <w:proofErr w:type="spellStart"/>
      <w:r w:rsidRPr="00372895">
        <w:rPr>
          <w:rFonts w:ascii="Times New Roman" w:hAnsi="Times New Roman" w:cs="Times New Roman"/>
          <w:color w:val="000000" w:themeColor="text1"/>
          <w:sz w:val="24"/>
          <w:szCs w:val="24"/>
          <w:lang w:val="en-GB"/>
        </w:rPr>
        <w:t>Agdeppa</w:t>
      </w:r>
      <w:proofErr w:type="spellEnd"/>
      <w:r w:rsidRPr="00372895">
        <w:rPr>
          <w:rFonts w:ascii="Times New Roman" w:hAnsi="Times New Roman" w:cs="Times New Roman"/>
          <w:color w:val="000000" w:themeColor="text1"/>
          <w:sz w:val="24"/>
          <w:szCs w:val="24"/>
          <w:lang w:val="en-GB"/>
        </w:rPr>
        <w:t xml:space="preserve">, I., </w:t>
      </w:r>
      <w:proofErr w:type="spellStart"/>
      <w:r w:rsidRPr="00372895">
        <w:rPr>
          <w:rFonts w:ascii="Times New Roman" w:hAnsi="Times New Roman" w:cs="Times New Roman"/>
          <w:color w:val="000000" w:themeColor="text1"/>
          <w:sz w:val="24"/>
          <w:szCs w:val="24"/>
          <w:lang w:val="en-GB"/>
        </w:rPr>
        <w:t>Monville</w:t>
      </w:r>
      <w:proofErr w:type="spellEnd"/>
      <w:r w:rsidRPr="00372895">
        <w:rPr>
          <w:rFonts w:ascii="Times New Roman" w:hAnsi="Times New Roman" w:cs="Times New Roman"/>
          <w:color w:val="000000" w:themeColor="text1"/>
          <w:sz w:val="24"/>
          <w:szCs w:val="24"/>
          <w:lang w:val="en-GB"/>
        </w:rPr>
        <w:t xml:space="preserve">-Oro, E., </w:t>
      </w:r>
      <w:proofErr w:type="spellStart"/>
      <w:r w:rsidRPr="00372895">
        <w:rPr>
          <w:rFonts w:ascii="Times New Roman" w:hAnsi="Times New Roman" w:cs="Times New Roman"/>
          <w:color w:val="000000" w:themeColor="text1"/>
          <w:sz w:val="24"/>
          <w:szCs w:val="24"/>
          <w:lang w:val="en-GB"/>
        </w:rPr>
        <w:t>Gonsalves</w:t>
      </w:r>
      <w:proofErr w:type="spellEnd"/>
      <w:r w:rsidRPr="00372895">
        <w:rPr>
          <w:rFonts w:ascii="Times New Roman" w:hAnsi="Times New Roman" w:cs="Times New Roman"/>
          <w:color w:val="000000" w:themeColor="text1"/>
          <w:sz w:val="24"/>
          <w:szCs w:val="24"/>
          <w:lang w:val="en-GB"/>
        </w:rPr>
        <w:t xml:space="preserve">, J.F. and </w:t>
      </w:r>
      <w:proofErr w:type="spellStart"/>
      <w:r w:rsidRPr="00372895">
        <w:rPr>
          <w:rFonts w:ascii="Times New Roman" w:hAnsi="Times New Roman" w:cs="Times New Roman"/>
          <w:color w:val="000000" w:themeColor="text1"/>
          <w:sz w:val="24"/>
          <w:szCs w:val="24"/>
          <w:lang w:val="en-GB"/>
        </w:rPr>
        <w:t>Capanzana</w:t>
      </w:r>
      <w:proofErr w:type="spellEnd"/>
      <w:r w:rsidRPr="00372895">
        <w:rPr>
          <w:rFonts w:ascii="Times New Roman" w:hAnsi="Times New Roman" w:cs="Times New Roman"/>
          <w:color w:val="000000" w:themeColor="text1"/>
          <w:sz w:val="24"/>
          <w:szCs w:val="24"/>
          <w:lang w:val="en-GB"/>
        </w:rPr>
        <w:t xml:space="preserve">, M.V. 2019. Integrated school-based nutrition programme improved the knowledge of mother and schoolchildren. </w:t>
      </w:r>
      <w:proofErr w:type="spellStart"/>
      <w:r w:rsidRPr="00372895">
        <w:rPr>
          <w:rFonts w:ascii="Times New Roman" w:hAnsi="Times New Roman" w:cs="Times New Roman"/>
          <w:i/>
          <w:iCs/>
          <w:color w:val="000000" w:themeColor="text1"/>
          <w:sz w:val="24"/>
          <w:szCs w:val="24"/>
          <w:lang w:val="en-GB"/>
        </w:rPr>
        <w:t>Matern</w:t>
      </w:r>
      <w:proofErr w:type="spellEnd"/>
      <w:r w:rsidRPr="00372895">
        <w:rPr>
          <w:rFonts w:ascii="Times New Roman" w:hAnsi="Times New Roman" w:cs="Times New Roman"/>
          <w:i/>
          <w:iCs/>
          <w:color w:val="000000" w:themeColor="text1"/>
          <w:sz w:val="24"/>
          <w:szCs w:val="24"/>
          <w:lang w:val="en-GB"/>
        </w:rPr>
        <w:t xml:space="preserve">. Child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15: e12794.</w:t>
      </w:r>
    </w:p>
    <w:p w14:paraId="0CC86702"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t>Bere</w:t>
      </w:r>
      <w:proofErr w:type="spellEnd"/>
      <w:r w:rsidRPr="00372895">
        <w:rPr>
          <w:rFonts w:ascii="Times New Roman" w:hAnsi="Times New Roman" w:cs="Times New Roman"/>
          <w:color w:val="000000" w:themeColor="text1"/>
          <w:sz w:val="24"/>
          <w:szCs w:val="24"/>
          <w:lang w:val="en-GB"/>
        </w:rPr>
        <w:t xml:space="preserve">, E. and </w:t>
      </w:r>
      <w:proofErr w:type="spellStart"/>
      <w:r w:rsidRPr="00372895">
        <w:rPr>
          <w:rFonts w:ascii="Times New Roman" w:hAnsi="Times New Roman" w:cs="Times New Roman"/>
          <w:color w:val="000000" w:themeColor="text1"/>
          <w:sz w:val="24"/>
          <w:szCs w:val="24"/>
          <w:lang w:val="en-GB"/>
        </w:rPr>
        <w:t>Klepp</w:t>
      </w:r>
      <w:proofErr w:type="spellEnd"/>
      <w:r w:rsidRPr="00372895">
        <w:rPr>
          <w:rFonts w:ascii="Times New Roman" w:hAnsi="Times New Roman" w:cs="Times New Roman"/>
          <w:color w:val="000000" w:themeColor="text1"/>
          <w:sz w:val="24"/>
          <w:szCs w:val="24"/>
          <w:lang w:val="en-GB"/>
        </w:rPr>
        <w:t xml:space="preserve">, K-I. 2005. Changes in accessibility and preferences predict children’s future fruit and vegetable intake. </w:t>
      </w:r>
      <w:r w:rsidRPr="00372895">
        <w:rPr>
          <w:rFonts w:ascii="Times New Roman" w:hAnsi="Times New Roman" w:cs="Times New Roman"/>
          <w:i/>
          <w:iCs/>
          <w:color w:val="000000" w:themeColor="text1"/>
          <w:sz w:val="24"/>
          <w:szCs w:val="24"/>
          <w:lang w:val="en-GB"/>
        </w:rPr>
        <w:t xml:space="preserve">Int. J. </w:t>
      </w:r>
      <w:proofErr w:type="spellStart"/>
      <w:r w:rsidRPr="00372895">
        <w:rPr>
          <w:rFonts w:ascii="Times New Roman" w:hAnsi="Times New Roman" w:cs="Times New Roman"/>
          <w:i/>
          <w:iCs/>
          <w:color w:val="000000" w:themeColor="text1"/>
          <w:sz w:val="24"/>
          <w:szCs w:val="24"/>
          <w:lang w:val="en-GB"/>
        </w:rPr>
        <w:t>Behav</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Phys. Act.</w:t>
      </w:r>
      <w:r w:rsidRPr="00372895">
        <w:rPr>
          <w:rFonts w:ascii="Times New Roman" w:hAnsi="Times New Roman" w:cs="Times New Roman"/>
          <w:color w:val="000000" w:themeColor="text1"/>
          <w:sz w:val="24"/>
          <w:szCs w:val="24"/>
          <w:lang w:val="en-GB"/>
        </w:rPr>
        <w:t xml:space="preserve"> 2: 1–8.</w:t>
      </w:r>
    </w:p>
    <w:p w14:paraId="7F247863"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Chan, C.L., Tan, P.Y. and Gong, Y.Y. 2022. Evaluating the impacts of school garden-based programmes on diet- and nutrition-related knowledge, attitudes and practices among school children: a systematic review. </w:t>
      </w:r>
      <w:r w:rsidRPr="00372895">
        <w:rPr>
          <w:rFonts w:ascii="Times New Roman" w:hAnsi="Times New Roman" w:cs="Times New Roman"/>
          <w:i/>
          <w:iCs/>
          <w:color w:val="000000" w:themeColor="text1"/>
          <w:sz w:val="24"/>
          <w:szCs w:val="24"/>
          <w:lang w:val="en-GB"/>
        </w:rPr>
        <w:t>BMC Public Health</w:t>
      </w:r>
      <w:r w:rsidRPr="00372895">
        <w:rPr>
          <w:rFonts w:ascii="Times New Roman" w:hAnsi="Times New Roman" w:cs="Times New Roman"/>
          <w:color w:val="000000" w:themeColor="text1"/>
          <w:sz w:val="24"/>
          <w:szCs w:val="24"/>
          <w:lang w:val="en-GB"/>
        </w:rPr>
        <w:t xml:space="preserve"> 22: 1251.</w:t>
      </w:r>
    </w:p>
    <w:p w14:paraId="352B64CD"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Christian, M.S., Evans, C., Conner, M., </w:t>
      </w:r>
      <w:proofErr w:type="spellStart"/>
      <w:r w:rsidRPr="00372895">
        <w:rPr>
          <w:rFonts w:ascii="Times New Roman" w:hAnsi="Times New Roman" w:cs="Times New Roman"/>
          <w:color w:val="000000" w:themeColor="text1"/>
          <w:sz w:val="24"/>
          <w:szCs w:val="24"/>
          <w:lang w:val="en-GB"/>
        </w:rPr>
        <w:t>Ransley</w:t>
      </w:r>
      <w:proofErr w:type="spellEnd"/>
      <w:r w:rsidRPr="00372895">
        <w:rPr>
          <w:rFonts w:ascii="Times New Roman" w:hAnsi="Times New Roman" w:cs="Times New Roman"/>
          <w:color w:val="000000" w:themeColor="text1"/>
          <w:sz w:val="24"/>
          <w:szCs w:val="24"/>
          <w:lang w:val="en-GB"/>
        </w:rPr>
        <w:t xml:space="preserve">, J.K. and Cade, J.E. 2012. Study protocol: can a school gardening intervention improve children’s diets? </w:t>
      </w:r>
      <w:r w:rsidRPr="00372895">
        <w:rPr>
          <w:rFonts w:ascii="Times New Roman" w:hAnsi="Times New Roman" w:cs="Times New Roman"/>
          <w:i/>
          <w:iCs/>
          <w:color w:val="000000" w:themeColor="text1"/>
          <w:sz w:val="24"/>
          <w:szCs w:val="24"/>
          <w:lang w:val="en-GB"/>
        </w:rPr>
        <w:t>BMC Public Health</w:t>
      </w:r>
      <w:r w:rsidRPr="00372895">
        <w:rPr>
          <w:rFonts w:ascii="Times New Roman" w:hAnsi="Times New Roman" w:cs="Times New Roman"/>
          <w:color w:val="000000" w:themeColor="text1"/>
          <w:sz w:val="24"/>
          <w:szCs w:val="24"/>
          <w:lang w:val="en-GB"/>
        </w:rPr>
        <w:t xml:space="preserve"> 12: 304.</w:t>
      </w:r>
    </w:p>
    <w:p w14:paraId="5CC6E99B"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Christian, M.S., Evans, C.E. and Cade, J.E. 2014. Evaluation of the impact of a school gardening intervention on children’s fruit and vegetable intake: results from two randomized controlled trials. In: </w:t>
      </w:r>
      <w:r w:rsidRPr="00372895">
        <w:rPr>
          <w:rFonts w:ascii="Times New Roman" w:hAnsi="Times New Roman" w:cs="Times New Roman"/>
          <w:i/>
          <w:iCs/>
          <w:color w:val="000000" w:themeColor="text1"/>
          <w:sz w:val="24"/>
          <w:szCs w:val="24"/>
          <w:lang w:val="en-GB"/>
        </w:rPr>
        <w:t>Does the Royal Horticultural Society Campaign for School Gardening increase intake of fruit and vegetables in children?</w:t>
      </w:r>
      <w:r w:rsidRPr="00372895">
        <w:rPr>
          <w:rFonts w:ascii="Times New Roman" w:hAnsi="Times New Roman" w:cs="Times New Roman"/>
          <w:color w:val="000000" w:themeColor="text1"/>
          <w:sz w:val="24"/>
          <w:szCs w:val="24"/>
          <w:lang w:val="en-GB"/>
        </w:rPr>
        <w:t xml:space="preserve"> NIHR Journals Library. </w:t>
      </w:r>
      <w:proofErr w:type="gramStart"/>
      <w:r w:rsidRPr="00372895">
        <w:rPr>
          <w:rFonts w:ascii="Times New Roman" w:hAnsi="Times New Roman" w:cs="Times New Roman"/>
          <w:color w:val="000000" w:themeColor="text1"/>
          <w:sz w:val="24"/>
          <w:szCs w:val="24"/>
          <w:lang w:val="en-GB"/>
        </w:rPr>
        <w:t>Available :</w:t>
      </w:r>
      <w:proofErr w:type="gramEnd"/>
      <w:r w:rsidRPr="00372895">
        <w:rPr>
          <w:rFonts w:ascii="Times New Roman" w:hAnsi="Times New Roman" w:cs="Times New Roman"/>
          <w:color w:val="000000" w:themeColor="text1"/>
          <w:sz w:val="24"/>
          <w:szCs w:val="24"/>
          <w:lang w:val="en-GB"/>
        </w:rPr>
        <w:t xml:space="preserve"> </w:t>
      </w:r>
      <w:hyperlink r:id="rId14" w:history="1">
        <w:r w:rsidRPr="00372895">
          <w:rPr>
            <w:rStyle w:val="Hyperlink"/>
            <w:rFonts w:ascii="Times New Roman" w:hAnsi="Times New Roman" w:cs="Times New Roman"/>
            <w:color w:val="000000" w:themeColor="text1"/>
            <w:sz w:val="24"/>
            <w:szCs w:val="24"/>
            <w:lang w:val="en-GB"/>
          </w:rPr>
          <w:t>https://doi.org/10.1186/s12966-014-0099-7</w:t>
        </w:r>
      </w:hyperlink>
      <w:r w:rsidRPr="00372895">
        <w:rPr>
          <w:rFonts w:ascii="Times New Roman" w:hAnsi="Times New Roman" w:cs="Times New Roman"/>
          <w:color w:val="000000" w:themeColor="text1"/>
          <w:sz w:val="24"/>
          <w:szCs w:val="24"/>
          <w:lang w:val="en-GB"/>
        </w:rPr>
        <w:t xml:space="preserve"> [20 Nov. 2025].</w:t>
      </w:r>
    </w:p>
    <w:p w14:paraId="55FCD70B"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lastRenderedPageBreak/>
        <w:t xml:space="preserve">Davis, J.N., </w:t>
      </w:r>
      <w:proofErr w:type="spellStart"/>
      <w:r w:rsidRPr="00372895">
        <w:rPr>
          <w:rFonts w:ascii="Times New Roman" w:hAnsi="Times New Roman" w:cs="Times New Roman"/>
          <w:color w:val="000000" w:themeColor="text1"/>
          <w:sz w:val="24"/>
          <w:szCs w:val="24"/>
          <w:lang w:val="en-GB"/>
        </w:rPr>
        <w:t>Spaniol</w:t>
      </w:r>
      <w:proofErr w:type="spellEnd"/>
      <w:r w:rsidRPr="00372895">
        <w:rPr>
          <w:rFonts w:ascii="Times New Roman" w:hAnsi="Times New Roman" w:cs="Times New Roman"/>
          <w:color w:val="000000" w:themeColor="text1"/>
          <w:sz w:val="24"/>
          <w:szCs w:val="24"/>
          <w:lang w:val="en-GB"/>
        </w:rPr>
        <w:t xml:space="preserve">, M.R. and Somerset, S. 2015. Sustenance and sustainability: maximizing the impact of school gardens on health outcomes. </w:t>
      </w:r>
      <w:r w:rsidRPr="00372895">
        <w:rPr>
          <w:rFonts w:ascii="Times New Roman" w:hAnsi="Times New Roman" w:cs="Times New Roman"/>
          <w:i/>
          <w:iCs/>
          <w:color w:val="000000" w:themeColor="text1"/>
          <w:sz w:val="24"/>
          <w:szCs w:val="24"/>
          <w:lang w:val="en-GB"/>
        </w:rPr>
        <w:t xml:space="preserve">Public Health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18(13): 2358–2367.</w:t>
      </w:r>
    </w:p>
    <w:p w14:paraId="5FD2A4E0"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Evans, A., Ranjit, N., Fair, C.N., Jennings, R. and Warren, J.L. 2016. Previous gardening experience and gardening enjoyment is related to vegetable preferences and consumption among low-income elementary school children. </w:t>
      </w:r>
      <w:r w:rsidRPr="00372895">
        <w:rPr>
          <w:rFonts w:ascii="Times New Roman" w:hAnsi="Times New Roman" w:cs="Times New Roman"/>
          <w:i/>
          <w:iCs/>
          <w:color w:val="000000" w:themeColor="text1"/>
          <w:sz w:val="24"/>
          <w:szCs w:val="24"/>
          <w:lang w:val="en-GB"/>
        </w:rPr>
        <w:t xml:space="preserve">J.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xml:space="preserve">. Educ. </w:t>
      </w:r>
      <w:proofErr w:type="spellStart"/>
      <w:r w:rsidRPr="00372895">
        <w:rPr>
          <w:rFonts w:ascii="Times New Roman" w:hAnsi="Times New Roman" w:cs="Times New Roman"/>
          <w:i/>
          <w:iCs/>
          <w:color w:val="000000" w:themeColor="text1"/>
          <w:sz w:val="24"/>
          <w:szCs w:val="24"/>
          <w:lang w:val="en-GB"/>
        </w:rPr>
        <w:t>Behav</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48(9): 618–624.</w:t>
      </w:r>
    </w:p>
    <w:p w14:paraId="2F0C0416"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Evans, A., Ranjit, N., </w:t>
      </w:r>
      <w:proofErr w:type="spellStart"/>
      <w:r w:rsidRPr="00372895">
        <w:rPr>
          <w:rFonts w:ascii="Times New Roman" w:hAnsi="Times New Roman" w:cs="Times New Roman"/>
          <w:color w:val="000000" w:themeColor="text1"/>
          <w:sz w:val="24"/>
          <w:szCs w:val="24"/>
          <w:lang w:val="en-GB"/>
        </w:rPr>
        <w:t>Hoelscher</w:t>
      </w:r>
      <w:proofErr w:type="spellEnd"/>
      <w:r w:rsidRPr="00372895">
        <w:rPr>
          <w:rFonts w:ascii="Times New Roman" w:hAnsi="Times New Roman" w:cs="Times New Roman"/>
          <w:color w:val="000000" w:themeColor="text1"/>
          <w:sz w:val="24"/>
          <w:szCs w:val="24"/>
          <w:lang w:val="en-GB"/>
        </w:rPr>
        <w:t xml:space="preserve">, D., Jovanovic, C., Lopez, M. and McIntosh, A. 2016. </w:t>
      </w:r>
      <w:r w:rsidRPr="00372895">
        <w:rPr>
          <w:rFonts w:ascii="Times New Roman" w:hAnsi="Times New Roman" w:cs="Times New Roman"/>
          <w:i/>
          <w:iCs/>
          <w:color w:val="000000" w:themeColor="text1"/>
          <w:sz w:val="24"/>
          <w:szCs w:val="24"/>
          <w:lang w:val="en-GB"/>
        </w:rPr>
        <w:t>BMC Public Health</w:t>
      </w:r>
      <w:r w:rsidRPr="00372895">
        <w:rPr>
          <w:rFonts w:ascii="Times New Roman" w:hAnsi="Times New Roman" w:cs="Times New Roman"/>
          <w:color w:val="000000" w:themeColor="text1"/>
          <w:sz w:val="24"/>
          <w:szCs w:val="24"/>
          <w:lang w:val="en-GB"/>
        </w:rPr>
        <w:t xml:space="preserve"> 16: 4–8.</w:t>
      </w:r>
    </w:p>
    <w:p w14:paraId="7B058A3E"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Evans, A., Ranjit, N., Rutledge, R., Medina, J., Jennings, R. and Smiley, A. 2012. Exposure to multiple components of a garden-based intervention increases fruit and vegetable consumption. </w:t>
      </w:r>
      <w:r w:rsidRPr="00372895">
        <w:rPr>
          <w:rFonts w:ascii="Times New Roman" w:hAnsi="Times New Roman" w:cs="Times New Roman"/>
          <w:i/>
          <w:iCs/>
          <w:color w:val="000000" w:themeColor="text1"/>
          <w:sz w:val="24"/>
          <w:szCs w:val="24"/>
          <w:lang w:val="en-GB"/>
        </w:rPr>
        <w:t xml:space="preserve">Health </w:t>
      </w:r>
      <w:proofErr w:type="spellStart"/>
      <w:r w:rsidRPr="00372895">
        <w:rPr>
          <w:rFonts w:ascii="Times New Roman" w:hAnsi="Times New Roman" w:cs="Times New Roman"/>
          <w:i/>
          <w:iCs/>
          <w:color w:val="000000" w:themeColor="text1"/>
          <w:sz w:val="24"/>
          <w:szCs w:val="24"/>
          <w:lang w:val="en-GB"/>
        </w:rPr>
        <w:t>Promot</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Pract</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13: 608–616.</w:t>
      </w:r>
    </w:p>
    <w:p w14:paraId="1E956CF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Evans, C.E., Christian, M.S., Cleghorn, C.L., Greenwood, D.C. and Cade, J.E. 2012. School-based interventions to improve fruit and vegetable intake: systematic review and meta-analysis. </w:t>
      </w:r>
      <w:r w:rsidRPr="00372895">
        <w:rPr>
          <w:rFonts w:ascii="Times New Roman" w:hAnsi="Times New Roman" w:cs="Times New Roman"/>
          <w:i/>
          <w:iCs/>
          <w:color w:val="000000" w:themeColor="text1"/>
          <w:sz w:val="24"/>
          <w:szCs w:val="24"/>
          <w:lang w:val="en-GB"/>
        </w:rPr>
        <w:t xml:space="preserve">Am. J. Clin.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96(4): 889–901.</w:t>
      </w:r>
    </w:p>
    <w:p w14:paraId="65818D01"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Figueroa-Pina, D.G., Chavez-Servin, J.L., De la Torre-</w:t>
      </w:r>
      <w:proofErr w:type="spellStart"/>
      <w:r w:rsidRPr="00372895">
        <w:rPr>
          <w:rFonts w:ascii="Times New Roman" w:hAnsi="Times New Roman" w:cs="Times New Roman"/>
          <w:color w:val="000000" w:themeColor="text1"/>
          <w:sz w:val="24"/>
          <w:szCs w:val="24"/>
          <w:lang w:val="en-GB"/>
        </w:rPr>
        <w:t>Carbot</w:t>
      </w:r>
      <w:proofErr w:type="spellEnd"/>
      <w:r w:rsidRPr="00372895">
        <w:rPr>
          <w:rFonts w:ascii="Times New Roman" w:hAnsi="Times New Roman" w:cs="Times New Roman"/>
          <w:color w:val="000000" w:themeColor="text1"/>
          <w:sz w:val="24"/>
          <w:szCs w:val="24"/>
          <w:lang w:val="en-GB"/>
        </w:rPr>
        <w:t xml:space="preserve">, K., </w:t>
      </w:r>
      <w:proofErr w:type="spellStart"/>
      <w:r w:rsidRPr="00372895">
        <w:rPr>
          <w:rFonts w:ascii="Times New Roman" w:hAnsi="Times New Roman" w:cs="Times New Roman"/>
          <w:color w:val="000000" w:themeColor="text1"/>
          <w:sz w:val="24"/>
          <w:szCs w:val="24"/>
          <w:lang w:val="en-GB"/>
        </w:rPr>
        <w:t>Caamano</w:t>
      </w:r>
      <w:proofErr w:type="spellEnd"/>
      <w:r w:rsidRPr="00372895">
        <w:rPr>
          <w:rFonts w:ascii="Times New Roman" w:hAnsi="Times New Roman" w:cs="Times New Roman"/>
          <w:color w:val="000000" w:themeColor="text1"/>
          <w:sz w:val="24"/>
          <w:szCs w:val="24"/>
          <w:lang w:val="en-GB"/>
        </w:rPr>
        <w:t>-Perez, M.C., Lucas-</w:t>
      </w:r>
      <w:proofErr w:type="spellStart"/>
      <w:r w:rsidRPr="00372895">
        <w:rPr>
          <w:rFonts w:ascii="Times New Roman" w:hAnsi="Times New Roman" w:cs="Times New Roman"/>
          <w:color w:val="000000" w:themeColor="text1"/>
          <w:sz w:val="24"/>
          <w:szCs w:val="24"/>
          <w:lang w:val="en-GB"/>
        </w:rPr>
        <w:t>Deecke</w:t>
      </w:r>
      <w:proofErr w:type="spellEnd"/>
      <w:r w:rsidRPr="00372895">
        <w:rPr>
          <w:rFonts w:ascii="Times New Roman" w:hAnsi="Times New Roman" w:cs="Times New Roman"/>
          <w:color w:val="000000" w:themeColor="text1"/>
          <w:sz w:val="24"/>
          <w:szCs w:val="24"/>
          <w:lang w:val="en-GB"/>
        </w:rPr>
        <w:t xml:space="preserve">, G., </w:t>
      </w:r>
      <w:proofErr w:type="spellStart"/>
      <w:r w:rsidRPr="00372895">
        <w:rPr>
          <w:rFonts w:ascii="Times New Roman" w:hAnsi="Times New Roman" w:cs="Times New Roman"/>
          <w:color w:val="000000" w:themeColor="text1"/>
          <w:sz w:val="24"/>
          <w:szCs w:val="24"/>
          <w:lang w:val="en-GB"/>
        </w:rPr>
        <w:t>Roitman-Genoud</w:t>
      </w:r>
      <w:proofErr w:type="spellEnd"/>
      <w:r w:rsidRPr="00372895">
        <w:rPr>
          <w:rFonts w:ascii="Times New Roman" w:hAnsi="Times New Roman" w:cs="Times New Roman"/>
          <w:color w:val="000000" w:themeColor="text1"/>
          <w:sz w:val="24"/>
          <w:szCs w:val="24"/>
          <w:lang w:val="en-GB"/>
        </w:rPr>
        <w:t xml:space="preserve">, P. and Ojeda-Navarro, L.R. 2021. Evaluation of a school garden as an educational tool to improve fruit and vegetable consumption in teenagers.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xml:space="preserve">. Res. </w:t>
      </w:r>
      <w:proofErr w:type="spellStart"/>
      <w:r w:rsidRPr="00372895">
        <w:rPr>
          <w:rFonts w:ascii="Times New Roman" w:hAnsi="Times New Roman" w:cs="Times New Roman"/>
          <w:i/>
          <w:iCs/>
          <w:color w:val="000000" w:themeColor="text1"/>
          <w:sz w:val="24"/>
          <w:szCs w:val="24"/>
          <w:lang w:val="en-GB"/>
        </w:rPr>
        <w:t>Pract</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15(2): 235–247.</w:t>
      </w:r>
    </w:p>
    <w:p w14:paraId="360B3A5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Green, L. and </w:t>
      </w:r>
      <w:proofErr w:type="spellStart"/>
      <w:r w:rsidRPr="00372895">
        <w:rPr>
          <w:rFonts w:ascii="Times New Roman" w:hAnsi="Times New Roman" w:cs="Times New Roman"/>
          <w:color w:val="000000" w:themeColor="text1"/>
          <w:sz w:val="24"/>
          <w:szCs w:val="24"/>
          <w:lang w:val="en-GB"/>
        </w:rPr>
        <w:t>Kreuter</w:t>
      </w:r>
      <w:proofErr w:type="spellEnd"/>
      <w:r w:rsidRPr="00372895">
        <w:rPr>
          <w:rFonts w:ascii="Times New Roman" w:hAnsi="Times New Roman" w:cs="Times New Roman"/>
          <w:color w:val="000000" w:themeColor="text1"/>
          <w:sz w:val="24"/>
          <w:szCs w:val="24"/>
          <w:lang w:val="en-GB"/>
        </w:rPr>
        <w:t xml:space="preserve">, M. 1999. </w:t>
      </w:r>
      <w:r w:rsidRPr="00372895">
        <w:rPr>
          <w:rFonts w:ascii="Times New Roman" w:hAnsi="Times New Roman" w:cs="Times New Roman"/>
          <w:i/>
          <w:iCs/>
          <w:color w:val="000000" w:themeColor="text1"/>
          <w:sz w:val="24"/>
          <w:szCs w:val="24"/>
          <w:lang w:val="en-GB"/>
        </w:rPr>
        <w:t xml:space="preserve">Health Promotion Planning: </w:t>
      </w:r>
      <w:proofErr w:type="gramStart"/>
      <w:r w:rsidRPr="00372895">
        <w:rPr>
          <w:rFonts w:ascii="Times New Roman" w:hAnsi="Times New Roman" w:cs="Times New Roman"/>
          <w:i/>
          <w:iCs/>
          <w:color w:val="000000" w:themeColor="text1"/>
          <w:sz w:val="24"/>
          <w:szCs w:val="24"/>
          <w:lang w:val="en-GB"/>
        </w:rPr>
        <w:t>an</w:t>
      </w:r>
      <w:proofErr w:type="gramEnd"/>
      <w:r w:rsidRPr="00372895">
        <w:rPr>
          <w:rFonts w:ascii="Times New Roman" w:hAnsi="Times New Roman" w:cs="Times New Roman"/>
          <w:i/>
          <w:iCs/>
          <w:color w:val="000000" w:themeColor="text1"/>
          <w:sz w:val="24"/>
          <w:szCs w:val="24"/>
          <w:lang w:val="en-GB"/>
        </w:rPr>
        <w:t xml:space="preserve"> Educational Approach.</w:t>
      </w:r>
      <w:r w:rsidRPr="00372895">
        <w:rPr>
          <w:rFonts w:ascii="Times New Roman" w:hAnsi="Times New Roman" w:cs="Times New Roman"/>
          <w:color w:val="000000" w:themeColor="text1"/>
          <w:sz w:val="24"/>
          <w:szCs w:val="24"/>
          <w:lang w:val="en-GB"/>
        </w:rPr>
        <w:t xml:space="preserve"> 3rd </w:t>
      </w:r>
      <w:proofErr w:type="spellStart"/>
      <w:r w:rsidRPr="00372895">
        <w:rPr>
          <w:rFonts w:ascii="Times New Roman" w:hAnsi="Times New Roman" w:cs="Times New Roman"/>
          <w:color w:val="000000" w:themeColor="text1"/>
          <w:sz w:val="24"/>
          <w:szCs w:val="24"/>
          <w:lang w:val="en-GB"/>
        </w:rPr>
        <w:t>Edn</w:t>
      </w:r>
      <w:proofErr w:type="spellEnd"/>
      <w:r w:rsidRPr="00372895">
        <w:rPr>
          <w:rFonts w:ascii="Times New Roman" w:hAnsi="Times New Roman" w:cs="Times New Roman"/>
          <w:color w:val="000000" w:themeColor="text1"/>
          <w:sz w:val="24"/>
          <w:szCs w:val="24"/>
          <w:lang w:val="en-GB"/>
        </w:rPr>
        <w:t>. Mayfield Publishing Co., California, pp. 32–43.</w:t>
      </w:r>
    </w:p>
    <w:p w14:paraId="67C96F9F"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lastRenderedPageBreak/>
        <w:t>Hanbazaza</w:t>
      </w:r>
      <w:proofErr w:type="spellEnd"/>
      <w:r w:rsidRPr="00372895">
        <w:rPr>
          <w:rFonts w:ascii="Times New Roman" w:hAnsi="Times New Roman" w:cs="Times New Roman"/>
          <w:color w:val="000000" w:themeColor="text1"/>
          <w:sz w:val="24"/>
          <w:szCs w:val="24"/>
          <w:lang w:val="en-GB"/>
        </w:rPr>
        <w:t xml:space="preserve">, M.A., </w:t>
      </w:r>
      <w:proofErr w:type="spellStart"/>
      <w:r w:rsidRPr="00372895">
        <w:rPr>
          <w:rFonts w:ascii="Times New Roman" w:hAnsi="Times New Roman" w:cs="Times New Roman"/>
          <w:color w:val="000000" w:themeColor="text1"/>
          <w:sz w:val="24"/>
          <w:szCs w:val="24"/>
          <w:lang w:val="en-GB"/>
        </w:rPr>
        <w:t>Triador</w:t>
      </w:r>
      <w:proofErr w:type="spellEnd"/>
      <w:r w:rsidRPr="00372895">
        <w:rPr>
          <w:rFonts w:ascii="Times New Roman" w:hAnsi="Times New Roman" w:cs="Times New Roman"/>
          <w:color w:val="000000" w:themeColor="text1"/>
          <w:sz w:val="24"/>
          <w:szCs w:val="24"/>
          <w:lang w:val="en-GB"/>
        </w:rPr>
        <w:t xml:space="preserve">, L., Ball, G.D., Farmer, A., </w:t>
      </w:r>
      <w:proofErr w:type="spellStart"/>
      <w:r w:rsidRPr="00372895">
        <w:rPr>
          <w:rFonts w:ascii="Times New Roman" w:hAnsi="Times New Roman" w:cs="Times New Roman"/>
          <w:color w:val="000000" w:themeColor="text1"/>
          <w:sz w:val="24"/>
          <w:szCs w:val="24"/>
          <w:lang w:val="en-GB"/>
        </w:rPr>
        <w:t>Maximova</w:t>
      </w:r>
      <w:proofErr w:type="spellEnd"/>
      <w:r w:rsidRPr="00372895">
        <w:rPr>
          <w:rFonts w:ascii="Times New Roman" w:hAnsi="Times New Roman" w:cs="Times New Roman"/>
          <w:color w:val="000000" w:themeColor="text1"/>
          <w:sz w:val="24"/>
          <w:szCs w:val="24"/>
          <w:lang w:val="en-GB"/>
        </w:rPr>
        <w:t xml:space="preserve">, K. and Nation, A.F. 2015. Impact of school gardening on Cree children’s knowledge and attitudes toward vegetables and fruit. </w:t>
      </w:r>
      <w:r w:rsidRPr="00372895">
        <w:rPr>
          <w:rFonts w:ascii="Times New Roman" w:hAnsi="Times New Roman" w:cs="Times New Roman"/>
          <w:i/>
          <w:iCs/>
          <w:color w:val="000000" w:themeColor="text1"/>
          <w:sz w:val="24"/>
          <w:szCs w:val="24"/>
          <w:lang w:val="en-GB"/>
        </w:rPr>
        <w:t xml:space="preserve">Can. J. Diet. </w:t>
      </w:r>
      <w:proofErr w:type="spellStart"/>
      <w:r w:rsidRPr="00372895">
        <w:rPr>
          <w:rFonts w:ascii="Times New Roman" w:hAnsi="Times New Roman" w:cs="Times New Roman"/>
          <w:i/>
          <w:iCs/>
          <w:color w:val="000000" w:themeColor="text1"/>
          <w:sz w:val="24"/>
          <w:szCs w:val="24"/>
          <w:lang w:val="en-GB"/>
        </w:rPr>
        <w:t>Pract</w:t>
      </w:r>
      <w:proofErr w:type="spellEnd"/>
      <w:r w:rsidRPr="00372895">
        <w:rPr>
          <w:rFonts w:ascii="Times New Roman" w:hAnsi="Times New Roman" w:cs="Times New Roman"/>
          <w:i/>
          <w:iCs/>
          <w:color w:val="000000" w:themeColor="text1"/>
          <w:sz w:val="24"/>
          <w:szCs w:val="24"/>
          <w:lang w:val="en-GB"/>
        </w:rPr>
        <w:t>. Res.</w:t>
      </w:r>
      <w:r w:rsidRPr="00372895">
        <w:rPr>
          <w:rFonts w:ascii="Times New Roman" w:hAnsi="Times New Roman" w:cs="Times New Roman"/>
          <w:color w:val="000000" w:themeColor="text1"/>
          <w:sz w:val="24"/>
          <w:szCs w:val="24"/>
          <w:lang w:val="en-GB"/>
        </w:rPr>
        <w:t xml:space="preserve"> 76(3): 133–139.</w:t>
      </w:r>
    </w:p>
    <w:p w14:paraId="35CC0F10"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Holloway, T.P., Dalton, L., Hughes, R., Jayasinghe, S., Patterson, K.A., Murray, S. and Ahuja, K.D. 2023. School gardening and health and well-being of school-aged children: a realist synthesis. </w:t>
      </w:r>
      <w:r w:rsidRPr="00372895">
        <w:rPr>
          <w:rFonts w:ascii="Times New Roman" w:hAnsi="Times New Roman" w:cs="Times New Roman"/>
          <w:i/>
          <w:iCs/>
          <w:color w:val="000000" w:themeColor="text1"/>
          <w:sz w:val="24"/>
          <w:szCs w:val="24"/>
          <w:lang w:val="en-GB"/>
        </w:rPr>
        <w:t>Nutrients</w:t>
      </w:r>
      <w:r w:rsidRPr="00372895">
        <w:rPr>
          <w:rFonts w:ascii="Times New Roman" w:hAnsi="Times New Roman" w:cs="Times New Roman"/>
          <w:color w:val="000000" w:themeColor="text1"/>
          <w:sz w:val="24"/>
          <w:szCs w:val="24"/>
          <w:lang w:val="en-GB"/>
        </w:rPr>
        <w:t xml:space="preserve"> 15: 1190.</w:t>
      </w:r>
    </w:p>
    <w:p w14:paraId="706AACA8"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Holloway, T.P., Jayasinghe, S., Dalton, L., Kilpatrick, M.L., Hughes, R., Patterson, K.A. and Ahuja, K.D. 2023. Enhancing food literacy and food security through school gardening in rural communities. </w:t>
      </w:r>
      <w:r w:rsidRPr="00372895">
        <w:rPr>
          <w:rFonts w:ascii="Times New Roman" w:hAnsi="Times New Roman" w:cs="Times New Roman"/>
          <w:i/>
          <w:iCs/>
          <w:color w:val="000000" w:themeColor="text1"/>
          <w:sz w:val="24"/>
          <w:szCs w:val="24"/>
          <w:lang w:val="en-GB"/>
        </w:rPr>
        <w:t>Int. J. Environ. Res. Public Health</w:t>
      </w:r>
      <w:r w:rsidRPr="00372895">
        <w:rPr>
          <w:rFonts w:ascii="Times New Roman" w:hAnsi="Times New Roman" w:cs="Times New Roman"/>
          <w:color w:val="000000" w:themeColor="text1"/>
          <w:sz w:val="24"/>
          <w:szCs w:val="24"/>
          <w:lang w:val="en-GB"/>
        </w:rPr>
        <w:t xml:space="preserve"> 20: 6794.</w:t>
      </w:r>
    </w:p>
    <w:p w14:paraId="476E8CB0"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Howarth, N.C., Saltzman, E. and Roberts, S.B. 2001. Dietary fibre and weight regulation.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Rev.</w:t>
      </w:r>
      <w:r w:rsidRPr="00372895">
        <w:rPr>
          <w:rFonts w:ascii="Times New Roman" w:hAnsi="Times New Roman" w:cs="Times New Roman"/>
          <w:color w:val="000000" w:themeColor="text1"/>
          <w:sz w:val="24"/>
          <w:szCs w:val="24"/>
          <w:lang w:val="en-GB"/>
        </w:rPr>
        <w:t xml:space="preserve"> 59(5): 129–139.</w:t>
      </w:r>
    </w:p>
    <w:p w14:paraId="771805E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Hutchinson, J., Christian, M.S., Evans, C.E.L., </w:t>
      </w:r>
      <w:proofErr w:type="spellStart"/>
      <w:r w:rsidRPr="00372895">
        <w:rPr>
          <w:rFonts w:ascii="Times New Roman" w:hAnsi="Times New Roman" w:cs="Times New Roman"/>
          <w:color w:val="000000" w:themeColor="text1"/>
          <w:sz w:val="24"/>
          <w:szCs w:val="24"/>
          <w:lang w:val="en-GB"/>
        </w:rPr>
        <w:t>Nykjaer</w:t>
      </w:r>
      <w:proofErr w:type="spellEnd"/>
      <w:r w:rsidRPr="00372895">
        <w:rPr>
          <w:rFonts w:ascii="Times New Roman" w:hAnsi="Times New Roman" w:cs="Times New Roman"/>
          <w:color w:val="000000" w:themeColor="text1"/>
          <w:sz w:val="24"/>
          <w:szCs w:val="24"/>
          <w:lang w:val="en-GB"/>
        </w:rPr>
        <w:t xml:space="preserve">, C., Hancock, N. and Cade, J.E. 2015. Impact of school gardening interventions on children’s knowledge and attitudes. </w:t>
      </w:r>
      <w:r w:rsidRPr="00372895">
        <w:rPr>
          <w:rFonts w:ascii="Times New Roman" w:hAnsi="Times New Roman" w:cs="Times New Roman"/>
          <w:i/>
          <w:iCs/>
          <w:color w:val="000000" w:themeColor="text1"/>
          <w:sz w:val="24"/>
          <w:szCs w:val="24"/>
          <w:lang w:val="en-GB"/>
        </w:rPr>
        <w:t>Appetite</w:t>
      </w:r>
      <w:r w:rsidRPr="00372895">
        <w:rPr>
          <w:rFonts w:ascii="Times New Roman" w:hAnsi="Times New Roman" w:cs="Times New Roman"/>
          <w:color w:val="000000" w:themeColor="text1"/>
          <w:sz w:val="24"/>
          <w:szCs w:val="24"/>
          <w:lang w:val="en-GB"/>
        </w:rPr>
        <w:t xml:space="preserve"> 91: 405–414.</w:t>
      </w:r>
    </w:p>
    <w:p w14:paraId="6FA6E061"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Kara, R. and </w:t>
      </w:r>
      <w:proofErr w:type="spellStart"/>
      <w:r w:rsidRPr="00372895">
        <w:rPr>
          <w:rFonts w:ascii="Times New Roman" w:hAnsi="Times New Roman" w:cs="Times New Roman"/>
          <w:color w:val="000000" w:themeColor="text1"/>
          <w:sz w:val="24"/>
          <w:szCs w:val="24"/>
          <w:lang w:val="en-GB"/>
        </w:rPr>
        <w:t>Başbakkal</w:t>
      </w:r>
      <w:proofErr w:type="spellEnd"/>
      <w:r w:rsidRPr="00372895">
        <w:rPr>
          <w:rFonts w:ascii="Times New Roman" w:hAnsi="Times New Roman" w:cs="Times New Roman"/>
          <w:color w:val="000000" w:themeColor="text1"/>
          <w:sz w:val="24"/>
          <w:szCs w:val="24"/>
          <w:lang w:val="en-GB"/>
        </w:rPr>
        <w:t xml:space="preserve">, Z. 2025. Effect of a physical activity programme based on the PRECEDE–PROCEED model on activity behaviour of elementary students. </w:t>
      </w:r>
      <w:r w:rsidRPr="00372895">
        <w:rPr>
          <w:rFonts w:ascii="Times New Roman" w:hAnsi="Times New Roman" w:cs="Times New Roman"/>
          <w:i/>
          <w:iCs/>
          <w:color w:val="000000" w:themeColor="text1"/>
          <w:sz w:val="24"/>
          <w:szCs w:val="24"/>
          <w:lang w:val="en-GB"/>
        </w:rPr>
        <w:t xml:space="preserve">J. </w:t>
      </w:r>
      <w:proofErr w:type="spellStart"/>
      <w:r w:rsidRPr="00372895">
        <w:rPr>
          <w:rFonts w:ascii="Times New Roman" w:hAnsi="Times New Roman" w:cs="Times New Roman"/>
          <w:i/>
          <w:iCs/>
          <w:color w:val="000000" w:themeColor="text1"/>
          <w:sz w:val="24"/>
          <w:szCs w:val="24"/>
          <w:lang w:val="en-GB"/>
        </w:rPr>
        <w:t>Pediatr</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Nurs</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80: 187–199.</w:t>
      </w:r>
    </w:p>
    <w:p w14:paraId="6FFAE072"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Kim, S.O. and Park, S.A. 2020. Garden-based integrated intervention for improving children’s vegetable-eating behaviour. </w:t>
      </w:r>
      <w:r w:rsidRPr="00372895">
        <w:rPr>
          <w:rFonts w:ascii="Times New Roman" w:hAnsi="Times New Roman" w:cs="Times New Roman"/>
          <w:i/>
          <w:iCs/>
          <w:color w:val="000000" w:themeColor="text1"/>
          <w:sz w:val="24"/>
          <w:szCs w:val="24"/>
          <w:lang w:val="en-GB"/>
        </w:rPr>
        <w:t>Int. J. Environ. Res. Public Health</w:t>
      </w:r>
      <w:r w:rsidRPr="00372895">
        <w:rPr>
          <w:rFonts w:ascii="Times New Roman" w:hAnsi="Times New Roman" w:cs="Times New Roman"/>
          <w:color w:val="000000" w:themeColor="text1"/>
          <w:sz w:val="24"/>
          <w:szCs w:val="24"/>
          <w:lang w:val="en-GB"/>
        </w:rPr>
        <w:t xml:space="preserve"> 17: 1257.</w:t>
      </w:r>
    </w:p>
    <w:p w14:paraId="06817552"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Kos, M. and </w:t>
      </w:r>
      <w:proofErr w:type="spellStart"/>
      <w:r w:rsidRPr="00372895">
        <w:rPr>
          <w:rFonts w:ascii="Times New Roman" w:hAnsi="Times New Roman" w:cs="Times New Roman"/>
          <w:color w:val="000000" w:themeColor="text1"/>
          <w:sz w:val="24"/>
          <w:szCs w:val="24"/>
          <w:lang w:val="en-GB"/>
        </w:rPr>
        <w:t>Jerman</w:t>
      </w:r>
      <w:proofErr w:type="spellEnd"/>
      <w:r w:rsidRPr="00372895">
        <w:rPr>
          <w:rFonts w:ascii="Times New Roman" w:hAnsi="Times New Roman" w:cs="Times New Roman"/>
          <w:color w:val="000000" w:themeColor="text1"/>
          <w:sz w:val="24"/>
          <w:szCs w:val="24"/>
          <w:lang w:val="en-GB"/>
        </w:rPr>
        <w:t xml:space="preserve">, J. 2019. Gardening activities at school and their impact on children’s knowledge and attitudes. </w:t>
      </w:r>
      <w:r w:rsidRPr="00372895">
        <w:rPr>
          <w:rFonts w:ascii="Times New Roman" w:hAnsi="Times New Roman" w:cs="Times New Roman"/>
          <w:i/>
          <w:iCs/>
          <w:color w:val="000000" w:themeColor="text1"/>
          <w:sz w:val="24"/>
          <w:szCs w:val="24"/>
          <w:lang w:val="en-GB"/>
        </w:rPr>
        <w:t>Problems Educ. 21st Century</w:t>
      </w:r>
      <w:r w:rsidRPr="00372895">
        <w:rPr>
          <w:rFonts w:ascii="Times New Roman" w:hAnsi="Times New Roman" w:cs="Times New Roman"/>
          <w:color w:val="000000" w:themeColor="text1"/>
          <w:sz w:val="24"/>
          <w:szCs w:val="24"/>
          <w:lang w:val="en-GB"/>
        </w:rPr>
        <w:t xml:space="preserve"> 77(2): 270.</w:t>
      </w:r>
    </w:p>
    <w:p w14:paraId="2F7E80AA"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lastRenderedPageBreak/>
        <w:t xml:space="preserve">Landry, M.J., van den Berg, A.E., </w:t>
      </w:r>
      <w:proofErr w:type="spellStart"/>
      <w:r w:rsidRPr="00372895">
        <w:rPr>
          <w:rFonts w:ascii="Times New Roman" w:hAnsi="Times New Roman" w:cs="Times New Roman"/>
          <w:color w:val="000000" w:themeColor="text1"/>
          <w:sz w:val="24"/>
          <w:szCs w:val="24"/>
          <w:lang w:val="en-GB"/>
        </w:rPr>
        <w:t>Hoelscher</w:t>
      </w:r>
      <w:proofErr w:type="spellEnd"/>
      <w:r w:rsidRPr="00372895">
        <w:rPr>
          <w:rFonts w:ascii="Times New Roman" w:hAnsi="Times New Roman" w:cs="Times New Roman"/>
          <w:color w:val="000000" w:themeColor="text1"/>
          <w:sz w:val="24"/>
          <w:szCs w:val="24"/>
          <w:lang w:val="en-GB"/>
        </w:rPr>
        <w:t xml:space="preserve">, D.M., </w:t>
      </w:r>
      <w:proofErr w:type="spellStart"/>
      <w:r w:rsidRPr="00372895">
        <w:rPr>
          <w:rFonts w:ascii="Times New Roman" w:hAnsi="Times New Roman" w:cs="Times New Roman"/>
          <w:color w:val="000000" w:themeColor="text1"/>
          <w:sz w:val="24"/>
          <w:szCs w:val="24"/>
          <w:lang w:val="en-GB"/>
        </w:rPr>
        <w:t>Asigbee</w:t>
      </w:r>
      <w:proofErr w:type="spellEnd"/>
      <w:r w:rsidRPr="00372895">
        <w:rPr>
          <w:rFonts w:ascii="Times New Roman" w:hAnsi="Times New Roman" w:cs="Times New Roman"/>
          <w:color w:val="000000" w:themeColor="text1"/>
          <w:sz w:val="24"/>
          <w:szCs w:val="24"/>
          <w:lang w:val="en-GB"/>
        </w:rPr>
        <w:t xml:space="preserve">, F.M., </w:t>
      </w:r>
      <w:proofErr w:type="spellStart"/>
      <w:r w:rsidRPr="00372895">
        <w:rPr>
          <w:rFonts w:ascii="Times New Roman" w:hAnsi="Times New Roman" w:cs="Times New Roman"/>
          <w:color w:val="000000" w:themeColor="text1"/>
          <w:sz w:val="24"/>
          <w:szCs w:val="24"/>
          <w:lang w:val="en-GB"/>
        </w:rPr>
        <w:t>Vandyousefi</w:t>
      </w:r>
      <w:proofErr w:type="spellEnd"/>
      <w:r w:rsidRPr="00372895">
        <w:rPr>
          <w:rFonts w:ascii="Times New Roman" w:hAnsi="Times New Roman" w:cs="Times New Roman"/>
          <w:color w:val="000000" w:themeColor="text1"/>
          <w:sz w:val="24"/>
          <w:szCs w:val="24"/>
          <w:lang w:val="en-GB"/>
        </w:rPr>
        <w:t xml:space="preserve">, S., </w:t>
      </w:r>
      <w:proofErr w:type="spellStart"/>
      <w:r w:rsidRPr="00372895">
        <w:rPr>
          <w:rFonts w:ascii="Times New Roman" w:hAnsi="Times New Roman" w:cs="Times New Roman"/>
          <w:color w:val="000000" w:themeColor="text1"/>
          <w:sz w:val="24"/>
          <w:szCs w:val="24"/>
          <w:lang w:val="en-GB"/>
        </w:rPr>
        <w:t>Ghaddar</w:t>
      </w:r>
      <w:proofErr w:type="spellEnd"/>
      <w:r w:rsidRPr="00372895">
        <w:rPr>
          <w:rFonts w:ascii="Times New Roman" w:hAnsi="Times New Roman" w:cs="Times New Roman"/>
          <w:color w:val="000000" w:themeColor="text1"/>
          <w:sz w:val="24"/>
          <w:szCs w:val="24"/>
          <w:lang w:val="en-GB"/>
        </w:rPr>
        <w:t xml:space="preserve">, R. and Davis, J.N. 2021. School-based gardening, cooking and nutrition intervention on diet quality: TX Sprouts RCT. </w:t>
      </w:r>
      <w:r w:rsidRPr="00372895">
        <w:rPr>
          <w:rFonts w:ascii="Times New Roman" w:hAnsi="Times New Roman" w:cs="Times New Roman"/>
          <w:i/>
          <w:iCs/>
          <w:color w:val="000000" w:themeColor="text1"/>
          <w:sz w:val="24"/>
          <w:szCs w:val="24"/>
          <w:lang w:val="en-GB"/>
        </w:rPr>
        <w:t>Nutrients</w:t>
      </w:r>
      <w:r w:rsidRPr="00372895">
        <w:rPr>
          <w:rFonts w:ascii="Times New Roman" w:hAnsi="Times New Roman" w:cs="Times New Roman"/>
          <w:color w:val="000000" w:themeColor="text1"/>
          <w:sz w:val="24"/>
          <w:szCs w:val="24"/>
          <w:lang w:val="en-GB"/>
        </w:rPr>
        <w:t xml:space="preserve"> 13: 3081.</w:t>
      </w:r>
    </w:p>
    <w:p w14:paraId="231AC43D"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t>Langellotto</w:t>
      </w:r>
      <w:proofErr w:type="spellEnd"/>
      <w:r w:rsidRPr="00372895">
        <w:rPr>
          <w:rFonts w:ascii="Times New Roman" w:hAnsi="Times New Roman" w:cs="Times New Roman"/>
          <w:color w:val="000000" w:themeColor="text1"/>
          <w:sz w:val="24"/>
          <w:szCs w:val="24"/>
          <w:lang w:val="en-GB"/>
        </w:rPr>
        <w:t xml:space="preserve">, G.A. and Gupta, A. 2012. Gardening increases vegetable consumption in school-aged children: meta-analysis. </w:t>
      </w:r>
      <w:proofErr w:type="spellStart"/>
      <w:r w:rsidRPr="00372895">
        <w:rPr>
          <w:rFonts w:ascii="Times New Roman" w:hAnsi="Times New Roman" w:cs="Times New Roman"/>
          <w:i/>
          <w:iCs/>
          <w:color w:val="000000" w:themeColor="text1"/>
          <w:sz w:val="24"/>
          <w:szCs w:val="24"/>
          <w:lang w:val="en-GB"/>
        </w:rPr>
        <w:t>Hort</w:t>
      </w:r>
      <w:proofErr w:type="spellEnd"/>
      <w:r w:rsidRPr="00372895">
        <w:rPr>
          <w:rFonts w:ascii="Times New Roman" w:hAnsi="Times New Roman" w:cs="Times New Roman"/>
          <w:i/>
          <w:iCs/>
          <w:color w:val="000000" w:themeColor="text1"/>
          <w:sz w:val="24"/>
          <w:szCs w:val="24"/>
          <w:lang w:val="en-GB"/>
        </w:rPr>
        <w:t xml:space="preserve"> Technol.</w:t>
      </w:r>
      <w:r w:rsidRPr="00372895">
        <w:rPr>
          <w:rFonts w:ascii="Times New Roman" w:hAnsi="Times New Roman" w:cs="Times New Roman"/>
          <w:color w:val="000000" w:themeColor="text1"/>
          <w:sz w:val="24"/>
          <w:szCs w:val="24"/>
          <w:lang w:val="en-GB"/>
        </w:rPr>
        <w:t xml:space="preserve"> 22(4): 430–445.</w:t>
      </w:r>
    </w:p>
    <w:p w14:paraId="54E720C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Leuven, J.R., </w:t>
      </w:r>
      <w:proofErr w:type="spellStart"/>
      <w:r w:rsidRPr="00372895">
        <w:rPr>
          <w:rFonts w:ascii="Times New Roman" w:hAnsi="Times New Roman" w:cs="Times New Roman"/>
          <w:color w:val="000000" w:themeColor="text1"/>
          <w:sz w:val="24"/>
          <w:szCs w:val="24"/>
          <w:lang w:val="en-GB"/>
        </w:rPr>
        <w:t>Rutenfrans</w:t>
      </w:r>
      <w:proofErr w:type="spellEnd"/>
      <w:r w:rsidRPr="00372895">
        <w:rPr>
          <w:rFonts w:ascii="Times New Roman" w:hAnsi="Times New Roman" w:cs="Times New Roman"/>
          <w:color w:val="000000" w:themeColor="text1"/>
          <w:sz w:val="24"/>
          <w:szCs w:val="24"/>
          <w:lang w:val="en-GB"/>
        </w:rPr>
        <w:t xml:space="preserve">, A.H., </w:t>
      </w:r>
      <w:proofErr w:type="spellStart"/>
      <w:r w:rsidRPr="00372895">
        <w:rPr>
          <w:rFonts w:ascii="Times New Roman" w:hAnsi="Times New Roman" w:cs="Times New Roman"/>
          <w:color w:val="000000" w:themeColor="text1"/>
          <w:sz w:val="24"/>
          <w:szCs w:val="24"/>
          <w:lang w:val="en-GB"/>
        </w:rPr>
        <w:t>Dolfing</w:t>
      </w:r>
      <w:proofErr w:type="spellEnd"/>
      <w:r w:rsidRPr="00372895">
        <w:rPr>
          <w:rFonts w:ascii="Times New Roman" w:hAnsi="Times New Roman" w:cs="Times New Roman"/>
          <w:color w:val="000000" w:themeColor="text1"/>
          <w:sz w:val="24"/>
          <w:szCs w:val="24"/>
          <w:lang w:val="en-GB"/>
        </w:rPr>
        <w:t xml:space="preserve">, A.G. and Leuven, R.S. 2018. School gardening increases children’s knowledge of edible plants and vegetable preference. </w:t>
      </w:r>
      <w:r w:rsidRPr="00372895">
        <w:rPr>
          <w:rFonts w:ascii="Times New Roman" w:hAnsi="Times New Roman" w:cs="Times New Roman"/>
          <w:i/>
          <w:iCs/>
          <w:color w:val="000000" w:themeColor="text1"/>
          <w:sz w:val="24"/>
          <w:szCs w:val="24"/>
          <w:lang w:val="en-GB"/>
        </w:rPr>
        <w:t xml:space="preserve">Food Sci.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6: 1960–1967.</w:t>
      </w:r>
    </w:p>
    <w:p w14:paraId="41E0D96B"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McHugh, C., Hurst, A., Bethel, A., Lloyd, J., Logan, S. and Wyatt, K. 2020. WHO Health-Promoting Schools framework and adolescent diet: systematic review. </w:t>
      </w:r>
      <w:r w:rsidRPr="00372895">
        <w:rPr>
          <w:rFonts w:ascii="Times New Roman" w:hAnsi="Times New Roman" w:cs="Times New Roman"/>
          <w:i/>
          <w:iCs/>
          <w:color w:val="000000" w:themeColor="text1"/>
          <w:sz w:val="24"/>
          <w:szCs w:val="24"/>
          <w:lang w:val="en-GB"/>
        </w:rPr>
        <w:t>Public Health</w:t>
      </w:r>
      <w:r w:rsidRPr="00372895">
        <w:rPr>
          <w:rFonts w:ascii="Times New Roman" w:hAnsi="Times New Roman" w:cs="Times New Roman"/>
          <w:color w:val="000000" w:themeColor="text1"/>
          <w:sz w:val="24"/>
          <w:szCs w:val="24"/>
          <w:lang w:val="en-GB"/>
        </w:rPr>
        <w:t xml:space="preserve"> 182: 116–124.</w:t>
      </w:r>
    </w:p>
    <w:p w14:paraId="6A01AC05"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Miller, S.J., Batra, A.K., </w:t>
      </w:r>
      <w:proofErr w:type="spellStart"/>
      <w:r w:rsidRPr="00372895">
        <w:rPr>
          <w:rFonts w:ascii="Times New Roman" w:hAnsi="Times New Roman" w:cs="Times New Roman"/>
          <w:color w:val="000000" w:themeColor="text1"/>
          <w:sz w:val="24"/>
          <w:szCs w:val="24"/>
          <w:lang w:val="en-GB"/>
        </w:rPr>
        <w:t>Shearrer</w:t>
      </w:r>
      <w:proofErr w:type="spellEnd"/>
      <w:r w:rsidRPr="00372895">
        <w:rPr>
          <w:rFonts w:ascii="Times New Roman" w:hAnsi="Times New Roman" w:cs="Times New Roman"/>
          <w:color w:val="000000" w:themeColor="text1"/>
          <w:sz w:val="24"/>
          <w:szCs w:val="24"/>
          <w:lang w:val="en-GB"/>
        </w:rPr>
        <w:t xml:space="preserve">, G.E., House, B.T., Cook, L.T., Pont, S.J. and Davis, J.N. 2016. Dietary fibre and inflammation in overweight youth. </w:t>
      </w:r>
      <w:proofErr w:type="spellStart"/>
      <w:r w:rsidRPr="00372895">
        <w:rPr>
          <w:rFonts w:ascii="Times New Roman" w:hAnsi="Times New Roman" w:cs="Times New Roman"/>
          <w:i/>
          <w:iCs/>
          <w:color w:val="000000" w:themeColor="text1"/>
          <w:sz w:val="24"/>
          <w:szCs w:val="24"/>
          <w:lang w:val="en-GB"/>
        </w:rPr>
        <w:t>Pediatr</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Obes</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11(1): 33–39.</w:t>
      </w:r>
    </w:p>
    <w:p w14:paraId="5D3126F6"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Morgan, P.J., Warren, J.M., </w:t>
      </w:r>
      <w:proofErr w:type="spellStart"/>
      <w:r w:rsidRPr="00372895">
        <w:rPr>
          <w:rFonts w:ascii="Times New Roman" w:hAnsi="Times New Roman" w:cs="Times New Roman"/>
          <w:color w:val="000000" w:themeColor="text1"/>
          <w:sz w:val="24"/>
          <w:szCs w:val="24"/>
          <w:lang w:val="en-GB"/>
        </w:rPr>
        <w:t>Lubans</w:t>
      </w:r>
      <w:proofErr w:type="spellEnd"/>
      <w:r w:rsidRPr="00372895">
        <w:rPr>
          <w:rFonts w:ascii="Times New Roman" w:hAnsi="Times New Roman" w:cs="Times New Roman"/>
          <w:color w:val="000000" w:themeColor="text1"/>
          <w:sz w:val="24"/>
          <w:szCs w:val="24"/>
          <w:lang w:val="en-GB"/>
        </w:rPr>
        <w:t xml:space="preserve">, D.R., Saunders, K.L., Quick, G.I. and Collins, C.E. 2010. Nutrition education with/without a school garden. </w:t>
      </w:r>
      <w:r w:rsidRPr="00372895">
        <w:rPr>
          <w:rFonts w:ascii="Times New Roman" w:hAnsi="Times New Roman" w:cs="Times New Roman"/>
          <w:i/>
          <w:iCs/>
          <w:color w:val="000000" w:themeColor="text1"/>
          <w:sz w:val="24"/>
          <w:szCs w:val="24"/>
          <w:lang w:val="en-GB"/>
        </w:rPr>
        <w:t xml:space="preserve">Public Health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13(11): 1931–1940.</w:t>
      </w:r>
    </w:p>
    <w:p w14:paraId="41B0A1D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Mubashir, M., Iqbal, R. and </w:t>
      </w:r>
      <w:proofErr w:type="spellStart"/>
      <w:r w:rsidRPr="00372895">
        <w:rPr>
          <w:rFonts w:ascii="Times New Roman" w:hAnsi="Times New Roman" w:cs="Times New Roman"/>
          <w:color w:val="000000" w:themeColor="text1"/>
          <w:sz w:val="24"/>
          <w:szCs w:val="24"/>
          <w:lang w:val="en-GB"/>
        </w:rPr>
        <w:t>Naz</w:t>
      </w:r>
      <w:proofErr w:type="spellEnd"/>
      <w:r w:rsidRPr="00372895">
        <w:rPr>
          <w:rFonts w:ascii="Times New Roman" w:hAnsi="Times New Roman" w:cs="Times New Roman"/>
          <w:color w:val="000000" w:themeColor="text1"/>
          <w:sz w:val="24"/>
          <w:szCs w:val="24"/>
          <w:lang w:val="en-GB"/>
        </w:rPr>
        <w:t xml:space="preserve">, S. 2024. Seeds of change: fostering nutrition education through school kitchen gardens. </w:t>
      </w:r>
      <w:r w:rsidRPr="00372895">
        <w:rPr>
          <w:rFonts w:ascii="Times New Roman" w:hAnsi="Times New Roman" w:cs="Times New Roman"/>
          <w:i/>
          <w:iCs/>
          <w:color w:val="000000" w:themeColor="text1"/>
          <w:sz w:val="24"/>
          <w:szCs w:val="24"/>
          <w:lang w:val="en-GB"/>
        </w:rPr>
        <w:t>J. Pak. Med. Assoc.</w:t>
      </w:r>
      <w:r w:rsidRPr="00372895">
        <w:rPr>
          <w:rFonts w:ascii="Times New Roman" w:hAnsi="Times New Roman" w:cs="Times New Roman"/>
          <w:color w:val="000000" w:themeColor="text1"/>
          <w:sz w:val="24"/>
          <w:szCs w:val="24"/>
          <w:lang w:val="en-GB"/>
        </w:rPr>
        <w:t xml:space="preserve"> 74(6): 1206.</w:t>
      </w:r>
    </w:p>
    <w:p w14:paraId="303D2286"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t>Ohly</w:t>
      </w:r>
      <w:proofErr w:type="spellEnd"/>
      <w:r w:rsidRPr="00372895">
        <w:rPr>
          <w:rFonts w:ascii="Times New Roman" w:hAnsi="Times New Roman" w:cs="Times New Roman"/>
          <w:color w:val="000000" w:themeColor="text1"/>
          <w:sz w:val="24"/>
          <w:szCs w:val="24"/>
          <w:lang w:val="en-GB"/>
        </w:rPr>
        <w:t xml:space="preserve">, H., Gentry, S., Wigglesworth, R., Bethel, A., Lovell, R. and Garside, R. 2016. Health and well-being </w:t>
      </w:r>
      <w:proofErr w:type="gramStart"/>
      <w:r w:rsidRPr="00372895">
        <w:rPr>
          <w:rFonts w:ascii="Times New Roman" w:hAnsi="Times New Roman" w:cs="Times New Roman"/>
          <w:color w:val="000000" w:themeColor="text1"/>
          <w:sz w:val="24"/>
          <w:szCs w:val="24"/>
          <w:lang w:val="en-GB"/>
        </w:rPr>
        <w:t>impacts</w:t>
      </w:r>
      <w:proofErr w:type="gramEnd"/>
      <w:r w:rsidRPr="00372895">
        <w:rPr>
          <w:rFonts w:ascii="Times New Roman" w:hAnsi="Times New Roman" w:cs="Times New Roman"/>
          <w:color w:val="000000" w:themeColor="text1"/>
          <w:sz w:val="24"/>
          <w:szCs w:val="24"/>
          <w:lang w:val="en-GB"/>
        </w:rPr>
        <w:t xml:space="preserve"> of school gardening: systematic review. </w:t>
      </w:r>
      <w:r w:rsidRPr="00372895">
        <w:rPr>
          <w:rFonts w:ascii="Times New Roman" w:hAnsi="Times New Roman" w:cs="Times New Roman"/>
          <w:i/>
          <w:iCs/>
          <w:color w:val="000000" w:themeColor="text1"/>
          <w:sz w:val="24"/>
          <w:szCs w:val="24"/>
          <w:lang w:val="en-GB"/>
        </w:rPr>
        <w:t>BMC Public Health</w:t>
      </w:r>
      <w:r w:rsidRPr="00372895">
        <w:rPr>
          <w:rFonts w:ascii="Times New Roman" w:hAnsi="Times New Roman" w:cs="Times New Roman"/>
          <w:color w:val="000000" w:themeColor="text1"/>
          <w:sz w:val="24"/>
          <w:szCs w:val="24"/>
          <w:lang w:val="en-GB"/>
        </w:rPr>
        <w:t xml:space="preserve"> 16: 286.</w:t>
      </w:r>
    </w:p>
    <w:p w14:paraId="346246B9"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lastRenderedPageBreak/>
        <w:t>Pollin</w:t>
      </w:r>
      <w:proofErr w:type="spellEnd"/>
      <w:r w:rsidRPr="00372895">
        <w:rPr>
          <w:rFonts w:ascii="Times New Roman" w:hAnsi="Times New Roman" w:cs="Times New Roman"/>
          <w:color w:val="000000" w:themeColor="text1"/>
          <w:sz w:val="24"/>
          <w:szCs w:val="24"/>
          <w:lang w:val="en-GB"/>
        </w:rPr>
        <w:t>, S. and Retzlaff-</w:t>
      </w:r>
      <w:proofErr w:type="spellStart"/>
      <w:r w:rsidRPr="00372895">
        <w:rPr>
          <w:rFonts w:ascii="Times New Roman" w:hAnsi="Times New Roman" w:cs="Times New Roman"/>
          <w:color w:val="000000" w:themeColor="text1"/>
          <w:sz w:val="24"/>
          <w:szCs w:val="24"/>
          <w:lang w:val="en-GB"/>
        </w:rPr>
        <w:t>Fürst</w:t>
      </w:r>
      <w:proofErr w:type="spellEnd"/>
      <w:r w:rsidRPr="00372895">
        <w:rPr>
          <w:rFonts w:ascii="Times New Roman" w:hAnsi="Times New Roman" w:cs="Times New Roman"/>
          <w:color w:val="000000" w:themeColor="text1"/>
          <w:sz w:val="24"/>
          <w:szCs w:val="24"/>
          <w:lang w:val="en-GB"/>
        </w:rPr>
        <w:t xml:space="preserve">, C. 2021. The school garden: a social and emotional place. </w:t>
      </w:r>
      <w:r w:rsidRPr="00372895">
        <w:rPr>
          <w:rFonts w:ascii="Times New Roman" w:hAnsi="Times New Roman" w:cs="Times New Roman"/>
          <w:i/>
          <w:iCs/>
          <w:color w:val="000000" w:themeColor="text1"/>
          <w:sz w:val="24"/>
          <w:szCs w:val="24"/>
          <w:lang w:val="en-GB"/>
        </w:rPr>
        <w:t>Front. Psychol.</w:t>
      </w:r>
      <w:r w:rsidRPr="00372895">
        <w:rPr>
          <w:rFonts w:ascii="Times New Roman" w:hAnsi="Times New Roman" w:cs="Times New Roman"/>
          <w:color w:val="000000" w:themeColor="text1"/>
          <w:sz w:val="24"/>
          <w:szCs w:val="24"/>
          <w:lang w:val="en-GB"/>
        </w:rPr>
        <w:t xml:space="preserve"> 12: 567720.</w:t>
      </w:r>
    </w:p>
    <w:p w14:paraId="393FEB18"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Popkin, B.M., </w:t>
      </w:r>
      <w:proofErr w:type="spellStart"/>
      <w:r w:rsidRPr="00372895">
        <w:rPr>
          <w:rFonts w:ascii="Times New Roman" w:hAnsi="Times New Roman" w:cs="Times New Roman"/>
          <w:color w:val="000000" w:themeColor="text1"/>
          <w:sz w:val="24"/>
          <w:szCs w:val="24"/>
          <w:lang w:val="en-GB"/>
        </w:rPr>
        <w:t>Corvalan</w:t>
      </w:r>
      <w:proofErr w:type="spellEnd"/>
      <w:r w:rsidRPr="00372895">
        <w:rPr>
          <w:rFonts w:ascii="Times New Roman" w:hAnsi="Times New Roman" w:cs="Times New Roman"/>
          <w:color w:val="000000" w:themeColor="text1"/>
          <w:sz w:val="24"/>
          <w:szCs w:val="24"/>
          <w:lang w:val="en-GB"/>
        </w:rPr>
        <w:t xml:space="preserve">, C. and </w:t>
      </w:r>
      <w:proofErr w:type="spellStart"/>
      <w:r w:rsidRPr="00372895">
        <w:rPr>
          <w:rFonts w:ascii="Times New Roman" w:hAnsi="Times New Roman" w:cs="Times New Roman"/>
          <w:color w:val="000000" w:themeColor="text1"/>
          <w:sz w:val="24"/>
          <w:szCs w:val="24"/>
          <w:lang w:val="en-GB"/>
        </w:rPr>
        <w:t>Grummer</w:t>
      </w:r>
      <w:proofErr w:type="spellEnd"/>
      <w:r w:rsidRPr="00372895">
        <w:rPr>
          <w:rFonts w:ascii="Times New Roman" w:hAnsi="Times New Roman" w:cs="Times New Roman"/>
          <w:color w:val="000000" w:themeColor="text1"/>
          <w:sz w:val="24"/>
          <w:szCs w:val="24"/>
          <w:lang w:val="en-GB"/>
        </w:rPr>
        <w:t xml:space="preserve">-Strawn, L.M. 2020. Dynamics of the double burden of malnutrition. </w:t>
      </w:r>
      <w:r w:rsidRPr="00372895">
        <w:rPr>
          <w:rFonts w:ascii="Times New Roman" w:hAnsi="Times New Roman" w:cs="Times New Roman"/>
          <w:i/>
          <w:iCs/>
          <w:color w:val="000000" w:themeColor="text1"/>
          <w:sz w:val="24"/>
          <w:szCs w:val="24"/>
          <w:lang w:val="en-GB"/>
        </w:rPr>
        <w:t>Lancet</w:t>
      </w:r>
      <w:r w:rsidRPr="00372895">
        <w:rPr>
          <w:rFonts w:ascii="Times New Roman" w:hAnsi="Times New Roman" w:cs="Times New Roman"/>
          <w:color w:val="000000" w:themeColor="text1"/>
          <w:sz w:val="24"/>
          <w:szCs w:val="24"/>
          <w:lang w:val="en-GB"/>
        </w:rPr>
        <w:t xml:space="preserve"> 395: 65–74.</w:t>
      </w:r>
    </w:p>
    <w:p w14:paraId="642AC0EC"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Qi, Y., Hamzah, S.H., Gu, E., Wang, H., Xi, Y., Sun, M. and Lin, Q. 2021. School gardening with physical activity for childhood obesity: meta-analysis. </w:t>
      </w:r>
      <w:r w:rsidRPr="00372895">
        <w:rPr>
          <w:rFonts w:ascii="Times New Roman" w:hAnsi="Times New Roman" w:cs="Times New Roman"/>
          <w:i/>
          <w:iCs/>
          <w:color w:val="000000" w:themeColor="text1"/>
          <w:sz w:val="24"/>
          <w:szCs w:val="24"/>
          <w:lang w:val="en-GB"/>
        </w:rPr>
        <w:t>Nutrients</w:t>
      </w:r>
      <w:r w:rsidRPr="00372895">
        <w:rPr>
          <w:rFonts w:ascii="Times New Roman" w:hAnsi="Times New Roman" w:cs="Times New Roman"/>
          <w:color w:val="000000" w:themeColor="text1"/>
          <w:sz w:val="24"/>
          <w:szCs w:val="24"/>
          <w:lang w:val="en-GB"/>
        </w:rPr>
        <w:t xml:space="preserve"> 13: 2605.</w:t>
      </w:r>
    </w:p>
    <w:p w14:paraId="57380955"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Rasmussen, M., </w:t>
      </w:r>
      <w:proofErr w:type="spellStart"/>
      <w:r w:rsidRPr="00372895">
        <w:rPr>
          <w:rFonts w:ascii="Times New Roman" w:hAnsi="Times New Roman" w:cs="Times New Roman"/>
          <w:color w:val="000000" w:themeColor="text1"/>
          <w:sz w:val="24"/>
          <w:szCs w:val="24"/>
          <w:lang w:val="en-GB"/>
        </w:rPr>
        <w:t>Krølner</w:t>
      </w:r>
      <w:proofErr w:type="spellEnd"/>
      <w:r w:rsidRPr="00372895">
        <w:rPr>
          <w:rFonts w:ascii="Times New Roman" w:hAnsi="Times New Roman" w:cs="Times New Roman"/>
          <w:color w:val="000000" w:themeColor="text1"/>
          <w:sz w:val="24"/>
          <w:szCs w:val="24"/>
          <w:lang w:val="en-GB"/>
        </w:rPr>
        <w:t xml:space="preserve">, R., </w:t>
      </w:r>
      <w:proofErr w:type="spellStart"/>
      <w:r w:rsidRPr="00372895">
        <w:rPr>
          <w:rFonts w:ascii="Times New Roman" w:hAnsi="Times New Roman" w:cs="Times New Roman"/>
          <w:color w:val="000000" w:themeColor="text1"/>
          <w:sz w:val="24"/>
          <w:szCs w:val="24"/>
          <w:lang w:val="en-GB"/>
        </w:rPr>
        <w:t>Klepp</w:t>
      </w:r>
      <w:proofErr w:type="spellEnd"/>
      <w:r w:rsidRPr="00372895">
        <w:rPr>
          <w:rFonts w:ascii="Times New Roman" w:hAnsi="Times New Roman" w:cs="Times New Roman"/>
          <w:color w:val="000000" w:themeColor="text1"/>
          <w:sz w:val="24"/>
          <w:szCs w:val="24"/>
          <w:lang w:val="en-GB"/>
        </w:rPr>
        <w:t xml:space="preserve">, K.I., Lytle, L., </w:t>
      </w:r>
      <w:proofErr w:type="spellStart"/>
      <w:r w:rsidRPr="00372895">
        <w:rPr>
          <w:rFonts w:ascii="Times New Roman" w:hAnsi="Times New Roman" w:cs="Times New Roman"/>
          <w:color w:val="000000" w:themeColor="text1"/>
          <w:sz w:val="24"/>
          <w:szCs w:val="24"/>
          <w:lang w:val="en-GB"/>
        </w:rPr>
        <w:t>Brug</w:t>
      </w:r>
      <w:proofErr w:type="spellEnd"/>
      <w:r w:rsidRPr="00372895">
        <w:rPr>
          <w:rFonts w:ascii="Times New Roman" w:hAnsi="Times New Roman" w:cs="Times New Roman"/>
          <w:color w:val="000000" w:themeColor="text1"/>
          <w:sz w:val="24"/>
          <w:szCs w:val="24"/>
          <w:lang w:val="en-GB"/>
        </w:rPr>
        <w:t xml:space="preserve">, J., </w:t>
      </w:r>
      <w:proofErr w:type="spellStart"/>
      <w:r w:rsidRPr="00372895">
        <w:rPr>
          <w:rFonts w:ascii="Times New Roman" w:hAnsi="Times New Roman" w:cs="Times New Roman"/>
          <w:color w:val="000000" w:themeColor="text1"/>
          <w:sz w:val="24"/>
          <w:szCs w:val="24"/>
          <w:lang w:val="en-GB"/>
        </w:rPr>
        <w:t>Bere</w:t>
      </w:r>
      <w:proofErr w:type="spellEnd"/>
      <w:r w:rsidRPr="00372895">
        <w:rPr>
          <w:rFonts w:ascii="Times New Roman" w:hAnsi="Times New Roman" w:cs="Times New Roman"/>
          <w:color w:val="000000" w:themeColor="text1"/>
          <w:sz w:val="24"/>
          <w:szCs w:val="24"/>
          <w:lang w:val="en-GB"/>
        </w:rPr>
        <w:t xml:space="preserve">, E. and Due, P. 2006. Determinants of fruit and vegetable consumption among youth. </w:t>
      </w:r>
      <w:r w:rsidRPr="00372895">
        <w:rPr>
          <w:rFonts w:ascii="Times New Roman" w:hAnsi="Times New Roman" w:cs="Times New Roman"/>
          <w:i/>
          <w:iCs/>
          <w:color w:val="000000" w:themeColor="text1"/>
          <w:sz w:val="24"/>
          <w:szCs w:val="24"/>
          <w:lang w:val="en-GB"/>
        </w:rPr>
        <w:t xml:space="preserve">Int. J. </w:t>
      </w:r>
      <w:proofErr w:type="spellStart"/>
      <w:r w:rsidRPr="00372895">
        <w:rPr>
          <w:rFonts w:ascii="Times New Roman" w:hAnsi="Times New Roman" w:cs="Times New Roman"/>
          <w:i/>
          <w:iCs/>
          <w:color w:val="000000" w:themeColor="text1"/>
          <w:sz w:val="24"/>
          <w:szCs w:val="24"/>
          <w:lang w:val="en-GB"/>
        </w:rPr>
        <w:t>Behav</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Phys. Act.</w:t>
      </w:r>
      <w:r w:rsidRPr="00372895">
        <w:rPr>
          <w:rFonts w:ascii="Times New Roman" w:hAnsi="Times New Roman" w:cs="Times New Roman"/>
          <w:color w:val="000000" w:themeColor="text1"/>
          <w:sz w:val="24"/>
          <w:szCs w:val="24"/>
          <w:lang w:val="en-GB"/>
        </w:rPr>
        <w:t xml:space="preserve"> 3: 22.</w:t>
      </w:r>
    </w:p>
    <w:p w14:paraId="1BCAD56D"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Ratcliffe, M.M., </w:t>
      </w:r>
      <w:proofErr w:type="spellStart"/>
      <w:r w:rsidRPr="00372895">
        <w:rPr>
          <w:rFonts w:ascii="Times New Roman" w:hAnsi="Times New Roman" w:cs="Times New Roman"/>
          <w:color w:val="000000" w:themeColor="text1"/>
          <w:sz w:val="24"/>
          <w:szCs w:val="24"/>
          <w:lang w:val="en-GB"/>
        </w:rPr>
        <w:t>Merrigan</w:t>
      </w:r>
      <w:proofErr w:type="spellEnd"/>
      <w:r w:rsidRPr="00372895">
        <w:rPr>
          <w:rFonts w:ascii="Times New Roman" w:hAnsi="Times New Roman" w:cs="Times New Roman"/>
          <w:color w:val="000000" w:themeColor="text1"/>
          <w:sz w:val="24"/>
          <w:szCs w:val="24"/>
          <w:lang w:val="en-GB"/>
        </w:rPr>
        <w:t xml:space="preserve">, K.A., Rogers, B.L. and Goldberg, J.P. 2011. Effects of school garden experiences on vegetable consumption. </w:t>
      </w:r>
      <w:r w:rsidRPr="00372895">
        <w:rPr>
          <w:rFonts w:ascii="Times New Roman" w:hAnsi="Times New Roman" w:cs="Times New Roman"/>
          <w:i/>
          <w:iCs/>
          <w:color w:val="000000" w:themeColor="text1"/>
          <w:sz w:val="24"/>
          <w:szCs w:val="24"/>
          <w:lang w:val="en-GB"/>
        </w:rPr>
        <w:t xml:space="preserve">Health </w:t>
      </w:r>
      <w:proofErr w:type="spellStart"/>
      <w:r w:rsidRPr="00372895">
        <w:rPr>
          <w:rFonts w:ascii="Times New Roman" w:hAnsi="Times New Roman" w:cs="Times New Roman"/>
          <w:i/>
          <w:iCs/>
          <w:color w:val="000000" w:themeColor="text1"/>
          <w:sz w:val="24"/>
          <w:szCs w:val="24"/>
          <w:lang w:val="en-GB"/>
        </w:rPr>
        <w:t>Promot</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Pract</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12(1): 36–43.</w:t>
      </w:r>
    </w:p>
    <w:p w14:paraId="4F6A7E61"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t>Schreinemachers</w:t>
      </w:r>
      <w:proofErr w:type="spellEnd"/>
      <w:r w:rsidRPr="00372895">
        <w:rPr>
          <w:rFonts w:ascii="Times New Roman" w:hAnsi="Times New Roman" w:cs="Times New Roman"/>
          <w:color w:val="000000" w:themeColor="text1"/>
          <w:sz w:val="24"/>
          <w:szCs w:val="24"/>
          <w:lang w:val="en-GB"/>
        </w:rPr>
        <w:t xml:space="preserve">, P., Bhattarai, D.R., </w:t>
      </w:r>
      <w:proofErr w:type="spellStart"/>
      <w:r w:rsidRPr="00372895">
        <w:rPr>
          <w:rFonts w:ascii="Times New Roman" w:hAnsi="Times New Roman" w:cs="Times New Roman"/>
          <w:color w:val="000000" w:themeColor="text1"/>
          <w:sz w:val="24"/>
          <w:szCs w:val="24"/>
          <w:lang w:val="en-GB"/>
        </w:rPr>
        <w:t>Subedi</w:t>
      </w:r>
      <w:proofErr w:type="spellEnd"/>
      <w:r w:rsidRPr="00372895">
        <w:rPr>
          <w:rFonts w:ascii="Times New Roman" w:hAnsi="Times New Roman" w:cs="Times New Roman"/>
          <w:color w:val="000000" w:themeColor="text1"/>
          <w:sz w:val="24"/>
          <w:szCs w:val="24"/>
          <w:lang w:val="en-GB"/>
        </w:rPr>
        <w:t xml:space="preserve">, G.D., Acharya, T.P., Chen, H.P. and Yang, R.Y. 2017. Impact of school gardens in Nepal. </w:t>
      </w:r>
      <w:r w:rsidRPr="00372895">
        <w:rPr>
          <w:rFonts w:ascii="Times New Roman" w:hAnsi="Times New Roman" w:cs="Times New Roman"/>
          <w:i/>
          <w:iCs/>
          <w:color w:val="000000" w:themeColor="text1"/>
          <w:sz w:val="24"/>
          <w:szCs w:val="24"/>
          <w:lang w:val="en-GB"/>
        </w:rPr>
        <w:t>J. Dev. Eff.</w:t>
      </w:r>
      <w:r w:rsidRPr="00372895">
        <w:rPr>
          <w:rFonts w:ascii="Times New Roman" w:hAnsi="Times New Roman" w:cs="Times New Roman"/>
          <w:color w:val="000000" w:themeColor="text1"/>
          <w:sz w:val="24"/>
          <w:szCs w:val="24"/>
          <w:lang w:val="en-GB"/>
        </w:rPr>
        <w:t xml:space="preserve"> 9(3): 329–343.</w:t>
      </w:r>
    </w:p>
    <w:p w14:paraId="437F2987"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t>Schreinemachers</w:t>
      </w:r>
      <w:proofErr w:type="spellEnd"/>
      <w:r w:rsidRPr="00372895">
        <w:rPr>
          <w:rFonts w:ascii="Times New Roman" w:hAnsi="Times New Roman" w:cs="Times New Roman"/>
          <w:color w:val="000000" w:themeColor="text1"/>
          <w:sz w:val="24"/>
          <w:szCs w:val="24"/>
          <w:lang w:val="en-GB"/>
        </w:rPr>
        <w:t xml:space="preserve">, P., Rai, B.B., </w:t>
      </w:r>
      <w:proofErr w:type="spellStart"/>
      <w:r w:rsidRPr="00372895">
        <w:rPr>
          <w:rFonts w:ascii="Times New Roman" w:hAnsi="Times New Roman" w:cs="Times New Roman"/>
          <w:color w:val="000000" w:themeColor="text1"/>
          <w:sz w:val="24"/>
          <w:szCs w:val="24"/>
          <w:lang w:val="en-GB"/>
        </w:rPr>
        <w:t>Dorji</w:t>
      </w:r>
      <w:proofErr w:type="spellEnd"/>
      <w:r w:rsidRPr="00372895">
        <w:rPr>
          <w:rFonts w:ascii="Times New Roman" w:hAnsi="Times New Roman" w:cs="Times New Roman"/>
          <w:color w:val="000000" w:themeColor="text1"/>
          <w:sz w:val="24"/>
          <w:szCs w:val="24"/>
          <w:lang w:val="en-GB"/>
        </w:rPr>
        <w:t xml:space="preserve">, D., Chen, H.P., </w:t>
      </w:r>
      <w:proofErr w:type="spellStart"/>
      <w:r w:rsidRPr="00372895">
        <w:rPr>
          <w:rFonts w:ascii="Times New Roman" w:hAnsi="Times New Roman" w:cs="Times New Roman"/>
          <w:color w:val="000000" w:themeColor="text1"/>
          <w:sz w:val="24"/>
          <w:szCs w:val="24"/>
          <w:lang w:val="en-GB"/>
        </w:rPr>
        <w:t>Dukpa</w:t>
      </w:r>
      <w:proofErr w:type="spellEnd"/>
      <w:r w:rsidRPr="00372895">
        <w:rPr>
          <w:rFonts w:ascii="Times New Roman" w:hAnsi="Times New Roman" w:cs="Times New Roman"/>
          <w:color w:val="000000" w:themeColor="text1"/>
          <w:sz w:val="24"/>
          <w:szCs w:val="24"/>
          <w:lang w:val="en-GB"/>
        </w:rPr>
        <w:t xml:space="preserve">, T. and </w:t>
      </w:r>
      <w:proofErr w:type="spellStart"/>
      <w:r w:rsidRPr="00372895">
        <w:rPr>
          <w:rFonts w:ascii="Times New Roman" w:hAnsi="Times New Roman" w:cs="Times New Roman"/>
          <w:color w:val="000000" w:themeColor="text1"/>
          <w:sz w:val="24"/>
          <w:szCs w:val="24"/>
          <w:lang w:val="en-GB"/>
        </w:rPr>
        <w:t>Thinley</w:t>
      </w:r>
      <w:proofErr w:type="spellEnd"/>
      <w:r w:rsidRPr="00372895">
        <w:rPr>
          <w:rFonts w:ascii="Times New Roman" w:hAnsi="Times New Roman" w:cs="Times New Roman"/>
          <w:color w:val="000000" w:themeColor="text1"/>
          <w:sz w:val="24"/>
          <w:szCs w:val="24"/>
          <w:lang w:val="en-GB"/>
        </w:rPr>
        <w:t xml:space="preserve">, N. 2017. School gardening in Bhutan. </w:t>
      </w:r>
      <w:r w:rsidRPr="00372895">
        <w:rPr>
          <w:rFonts w:ascii="Times New Roman" w:hAnsi="Times New Roman" w:cs="Times New Roman"/>
          <w:i/>
          <w:iCs/>
          <w:color w:val="000000" w:themeColor="text1"/>
          <w:sz w:val="24"/>
          <w:szCs w:val="24"/>
          <w:lang w:val="en-GB"/>
        </w:rPr>
        <w:t>Food Sec.</w:t>
      </w:r>
      <w:r w:rsidRPr="00372895">
        <w:rPr>
          <w:rFonts w:ascii="Times New Roman" w:hAnsi="Times New Roman" w:cs="Times New Roman"/>
          <w:color w:val="000000" w:themeColor="text1"/>
          <w:sz w:val="24"/>
          <w:szCs w:val="24"/>
          <w:lang w:val="en-GB"/>
        </w:rPr>
        <w:t xml:space="preserve"> 9(3): 635–648.</w:t>
      </w:r>
    </w:p>
    <w:p w14:paraId="0068F52A"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Shrestha, A., Schindler, C., </w:t>
      </w:r>
      <w:proofErr w:type="spellStart"/>
      <w:r w:rsidRPr="00372895">
        <w:rPr>
          <w:rFonts w:ascii="Times New Roman" w:hAnsi="Times New Roman" w:cs="Times New Roman"/>
          <w:color w:val="000000" w:themeColor="text1"/>
          <w:sz w:val="24"/>
          <w:szCs w:val="24"/>
          <w:lang w:val="en-GB"/>
        </w:rPr>
        <w:t>Odermatt</w:t>
      </w:r>
      <w:proofErr w:type="spellEnd"/>
      <w:r w:rsidRPr="00372895">
        <w:rPr>
          <w:rFonts w:ascii="Times New Roman" w:hAnsi="Times New Roman" w:cs="Times New Roman"/>
          <w:color w:val="000000" w:themeColor="text1"/>
          <w:sz w:val="24"/>
          <w:szCs w:val="24"/>
          <w:lang w:val="en-GB"/>
        </w:rPr>
        <w:t xml:space="preserve">, P., </w:t>
      </w:r>
      <w:proofErr w:type="spellStart"/>
      <w:r w:rsidRPr="00372895">
        <w:rPr>
          <w:rFonts w:ascii="Times New Roman" w:hAnsi="Times New Roman" w:cs="Times New Roman"/>
          <w:color w:val="000000" w:themeColor="text1"/>
          <w:sz w:val="24"/>
          <w:szCs w:val="24"/>
          <w:lang w:val="en-GB"/>
        </w:rPr>
        <w:t>Gerold</w:t>
      </w:r>
      <w:proofErr w:type="spellEnd"/>
      <w:r w:rsidRPr="00372895">
        <w:rPr>
          <w:rFonts w:ascii="Times New Roman" w:hAnsi="Times New Roman" w:cs="Times New Roman"/>
          <w:color w:val="000000" w:themeColor="text1"/>
          <w:sz w:val="24"/>
          <w:szCs w:val="24"/>
          <w:lang w:val="en-GB"/>
        </w:rPr>
        <w:t xml:space="preserve">, J., </w:t>
      </w:r>
      <w:proofErr w:type="spellStart"/>
      <w:r w:rsidRPr="00372895">
        <w:rPr>
          <w:rFonts w:ascii="Times New Roman" w:hAnsi="Times New Roman" w:cs="Times New Roman"/>
          <w:color w:val="000000" w:themeColor="text1"/>
          <w:sz w:val="24"/>
          <w:szCs w:val="24"/>
          <w:lang w:val="en-GB"/>
        </w:rPr>
        <w:t>Erismann</w:t>
      </w:r>
      <w:proofErr w:type="spellEnd"/>
      <w:r w:rsidRPr="00372895">
        <w:rPr>
          <w:rFonts w:ascii="Times New Roman" w:hAnsi="Times New Roman" w:cs="Times New Roman"/>
          <w:color w:val="000000" w:themeColor="text1"/>
          <w:sz w:val="24"/>
          <w:szCs w:val="24"/>
          <w:lang w:val="en-GB"/>
        </w:rPr>
        <w:t xml:space="preserve">, S., Sharma, S. and </w:t>
      </w:r>
      <w:proofErr w:type="spellStart"/>
      <w:r w:rsidRPr="00372895">
        <w:rPr>
          <w:rFonts w:ascii="Times New Roman" w:hAnsi="Times New Roman" w:cs="Times New Roman"/>
          <w:color w:val="000000" w:themeColor="text1"/>
          <w:sz w:val="24"/>
          <w:szCs w:val="24"/>
          <w:lang w:val="en-GB"/>
        </w:rPr>
        <w:t>Cisse</w:t>
      </w:r>
      <w:proofErr w:type="spellEnd"/>
      <w:r w:rsidRPr="00372895">
        <w:rPr>
          <w:rFonts w:ascii="Times New Roman" w:hAnsi="Times New Roman" w:cs="Times New Roman"/>
          <w:color w:val="000000" w:themeColor="text1"/>
          <w:sz w:val="24"/>
          <w:szCs w:val="24"/>
          <w:lang w:val="en-GB"/>
        </w:rPr>
        <w:t xml:space="preserve">, G. 2020. Nutritional status after school garden, nutrition and WASH interventions. </w:t>
      </w:r>
      <w:r w:rsidRPr="00372895">
        <w:rPr>
          <w:rFonts w:ascii="Times New Roman" w:hAnsi="Times New Roman" w:cs="Times New Roman"/>
          <w:i/>
          <w:iCs/>
          <w:color w:val="000000" w:themeColor="text1"/>
          <w:sz w:val="24"/>
          <w:szCs w:val="24"/>
          <w:lang w:val="en-GB"/>
        </w:rPr>
        <w:t>BMC Public Health</w:t>
      </w:r>
      <w:r w:rsidRPr="00372895">
        <w:rPr>
          <w:rFonts w:ascii="Times New Roman" w:hAnsi="Times New Roman" w:cs="Times New Roman"/>
          <w:color w:val="000000" w:themeColor="text1"/>
          <w:sz w:val="24"/>
          <w:szCs w:val="24"/>
          <w:lang w:val="en-GB"/>
        </w:rPr>
        <w:t xml:space="preserve"> 20: 158.</w:t>
      </w:r>
    </w:p>
    <w:p w14:paraId="55920CEC"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Skelton, K.R., Lowe, C., </w:t>
      </w:r>
      <w:proofErr w:type="spellStart"/>
      <w:r w:rsidRPr="00372895">
        <w:rPr>
          <w:rFonts w:ascii="Times New Roman" w:hAnsi="Times New Roman" w:cs="Times New Roman"/>
          <w:color w:val="000000" w:themeColor="text1"/>
          <w:sz w:val="24"/>
          <w:szCs w:val="24"/>
          <w:lang w:val="en-GB"/>
        </w:rPr>
        <w:t>Zaltz</w:t>
      </w:r>
      <w:proofErr w:type="spellEnd"/>
      <w:r w:rsidRPr="00372895">
        <w:rPr>
          <w:rFonts w:ascii="Times New Roman" w:hAnsi="Times New Roman" w:cs="Times New Roman"/>
          <w:color w:val="000000" w:themeColor="text1"/>
          <w:sz w:val="24"/>
          <w:szCs w:val="24"/>
          <w:lang w:val="en-GB"/>
        </w:rPr>
        <w:t>, D.A. and Benjamin-</w:t>
      </w:r>
      <w:proofErr w:type="spellStart"/>
      <w:r w:rsidRPr="00372895">
        <w:rPr>
          <w:rFonts w:ascii="Times New Roman" w:hAnsi="Times New Roman" w:cs="Times New Roman"/>
          <w:color w:val="000000" w:themeColor="text1"/>
          <w:sz w:val="24"/>
          <w:szCs w:val="24"/>
          <w:lang w:val="en-GB"/>
        </w:rPr>
        <w:t>Neelon</w:t>
      </w:r>
      <w:proofErr w:type="spellEnd"/>
      <w:r w:rsidRPr="00372895">
        <w:rPr>
          <w:rFonts w:ascii="Times New Roman" w:hAnsi="Times New Roman" w:cs="Times New Roman"/>
          <w:color w:val="000000" w:themeColor="text1"/>
          <w:sz w:val="24"/>
          <w:szCs w:val="24"/>
          <w:lang w:val="en-GB"/>
        </w:rPr>
        <w:t xml:space="preserve">, S.E. 2020. Garden-based interventions and early childhood health: umbrella review. </w:t>
      </w:r>
      <w:r w:rsidRPr="00372895">
        <w:rPr>
          <w:rFonts w:ascii="Times New Roman" w:hAnsi="Times New Roman" w:cs="Times New Roman"/>
          <w:i/>
          <w:iCs/>
          <w:color w:val="000000" w:themeColor="text1"/>
          <w:sz w:val="24"/>
          <w:szCs w:val="24"/>
          <w:lang w:val="en-GB"/>
        </w:rPr>
        <w:t xml:space="preserve">Int. J. </w:t>
      </w:r>
      <w:proofErr w:type="spellStart"/>
      <w:r w:rsidRPr="00372895">
        <w:rPr>
          <w:rFonts w:ascii="Times New Roman" w:hAnsi="Times New Roman" w:cs="Times New Roman"/>
          <w:i/>
          <w:iCs/>
          <w:color w:val="000000" w:themeColor="text1"/>
          <w:sz w:val="24"/>
          <w:szCs w:val="24"/>
          <w:lang w:val="en-GB"/>
        </w:rPr>
        <w:t>Behav</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Phys. Act.</w:t>
      </w:r>
      <w:r w:rsidRPr="00372895">
        <w:rPr>
          <w:rFonts w:ascii="Times New Roman" w:hAnsi="Times New Roman" w:cs="Times New Roman"/>
          <w:color w:val="000000" w:themeColor="text1"/>
          <w:sz w:val="24"/>
          <w:szCs w:val="24"/>
          <w:lang w:val="en-GB"/>
        </w:rPr>
        <w:t xml:space="preserve"> 17: 121.</w:t>
      </w:r>
    </w:p>
    <w:p w14:paraId="5F068A35"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lastRenderedPageBreak/>
        <w:t>Sottile</w:t>
      </w:r>
      <w:proofErr w:type="spellEnd"/>
      <w:r w:rsidRPr="00372895">
        <w:rPr>
          <w:rFonts w:ascii="Times New Roman" w:hAnsi="Times New Roman" w:cs="Times New Roman"/>
          <w:color w:val="000000" w:themeColor="text1"/>
          <w:sz w:val="24"/>
          <w:szCs w:val="24"/>
          <w:lang w:val="en-GB"/>
        </w:rPr>
        <w:t xml:space="preserve">, F., </w:t>
      </w:r>
      <w:proofErr w:type="spellStart"/>
      <w:r w:rsidRPr="00372895">
        <w:rPr>
          <w:rFonts w:ascii="Times New Roman" w:hAnsi="Times New Roman" w:cs="Times New Roman"/>
          <w:color w:val="000000" w:themeColor="text1"/>
          <w:sz w:val="24"/>
          <w:szCs w:val="24"/>
          <w:lang w:val="en-GB"/>
        </w:rPr>
        <w:t>Fiorito</w:t>
      </w:r>
      <w:proofErr w:type="spellEnd"/>
      <w:r w:rsidRPr="00372895">
        <w:rPr>
          <w:rFonts w:ascii="Times New Roman" w:hAnsi="Times New Roman" w:cs="Times New Roman"/>
          <w:color w:val="000000" w:themeColor="text1"/>
          <w:sz w:val="24"/>
          <w:szCs w:val="24"/>
          <w:lang w:val="en-GB"/>
        </w:rPr>
        <w:t xml:space="preserve">, D., </w:t>
      </w:r>
      <w:proofErr w:type="spellStart"/>
      <w:r w:rsidRPr="00372895">
        <w:rPr>
          <w:rFonts w:ascii="Times New Roman" w:hAnsi="Times New Roman" w:cs="Times New Roman"/>
          <w:color w:val="000000" w:themeColor="text1"/>
          <w:sz w:val="24"/>
          <w:szCs w:val="24"/>
          <w:lang w:val="en-GB"/>
        </w:rPr>
        <w:t>Tecco</w:t>
      </w:r>
      <w:proofErr w:type="spellEnd"/>
      <w:r w:rsidRPr="00372895">
        <w:rPr>
          <w:rFonts w:ascii="Times New Roman" w:hAnsi="Times New Roman" w:cs="Times New Roman"/>
          <w:color w:val="000000" w:themeColor="text1"/>
          <w:sz w:val="24"/>
          <w:szCs w:val="24"/>
          <w:lang w:val="en-GB"/>
        </w:rPr>
        <w:t xml:space="preserve">, N., </w:t>
      </w:r>
      <w:proofErr w:type="spellStart"/>
      <w:r w:rsidRPr="00372895">
        <w:rPr>
          <w:rFonts w:ascii="Times New Roman" w:hAnsi="Times New Roman" w:cs="Times New Roman"/>
          <w:color w:val="000000" w:themeColor="text1"/>
          <w:sz w:val="24"/>
          <w:szCs w:val="24"/>
          <w:lang w:val="en-GB"/>
        </w:rPr>
        <w:t>Girgenti</w:t>
      </w:r>
      <w:proofErr w:type="spellEnd"/>
      <w:r w:rsidRPr="00372895">
        <w:rPr>
          <w:rFonts w:ascii="Times New Roman" w:hAnsi="Times New Roman" w:cs="Times New Roman"/>
          <w:color w:val="000000" w:themeColor="text1"/>
          <w:sz w:val="24"/>
          <w:szCs w:val="24"/>
          <w:lang w:val="en-GB"/>
        </w:rPr>
        <w:t xml:space="preserve">, V. and </w:t>
      </w:r>
      <w:proofErr w:type="spellStart"/>
      <w:r w:rsidRPr="00372895">
        <w:rPr>
          <w:rFonts w:ascii="Times New Roman" w:hAnsi="Times New Roman" w:cs="Times New Roman"/>
          <w:color w:val="000000" w:themeColor="text1"/>
          <w:sz w:val="24"/>
          <w:szCs w:val="24"/>
          <w:lang w:val="en-GB"/>
        </w:rPr>
        <w:t>Peano</w:t>
      </w:r>
      <w:proofErr w:type="spellEnd"/>
      <w:r w:rsidRPr="00372895">
        <w:rPr>
          <w:rFonts w:ascii="Times New Roman" w:hAnsi="Times New Roman" w:cs="Times New Roman"/>
          <w:color w:val="000000" w:themeColor="text1"/>
          <w:sz w:val="24"/>
          <w:szCs w:val="24"/>
          <w:lang w:val="en-GB"/>
        </w:rPr>
        <w:t xml:space="preserve">, C. 2016. Sustainability of school gardens: interpretive framework. </w:t>
      </w:r>
      <w:r w:rsidRPr="00372895">
        <w:rPr>
          <w:rFonts w:ascii="Times New Roman" w:hAnsi="Times New Roman" w:cs="Times New Roman"/>
          <w:i/>
          <w:iCs/>
          <w:color w:val="000000" w:themeColor="text1"/>
          <w:sz w:val="24"/>
          <w:szCs w:val="24"/>
          <w:lang w:val="en-GB"/>
        </w:rPr>
        <w:t>Sustainability</w:t>
      </w:r>
      <w:r w:rsidRPr="00372895">
        <w:rPr>
          <w:rFonts w:ascii="Times New Roman" w:hAnsi="Times New Roman" w:cs="Times New Roman"/>
          <w:color w:val="000000" w:themeColor="text1"/>
          <w:sz w:val="24"/>
          <w:szCs w:val="24"/>
          <w:lang w:val="en-GB"/>
        </w:rPr>
        <w:t xml:space="preserve"> 8(8): 801.</w:t>
      </w:r>
    </w:p>
    <w:p w14:paraId="18F0FEA1"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Stage, A., </w:t>
      </w:r>
      <w:proofErr w:type="spellStart"/>
      <w:r w:rsidRPr="00372895">
        <w:rPr>
          <w:rFonts w:ascii="Times New Roman" w:hAnsi="Times New Roman" w:cs="Times New Roman"/>
          <w:color w:val="000000" w:themeColor="text1"/>
          <w:sz w:val="24"/>
          <w:szCs w:val="24"/>
          <w:lang w:val="en-GB"/>
        </w:rPr>
        <w:t>Vermund</w:t>
      </w:r>
      <w:proofErr w:type="spellEnd"/>
      <w:r w:rsidRPr="00372895">
        <w:rPr>
          <w:rFonts w:ascii="Times New Roman" w:hAnsi="Times New Roman" w:cs="Times New Roman"/>
          <w:color w:val="000000" w:themeColor="text1"/>
          <w:sz w:val="24"/>
          <w:szCs w:val="24"/>
          <w:lang w:val="en-GB"/>
        </w:rPr>
        <w:t xml:space="preserve">, M.C., </w:t>
      </w:r>
      <w:proofErr w:type="spellStart"/>
      <w:r w:rsidRPr="00372895">
        <w:rPr>
          <w:rFonts w:ascii="Times New Roman" w:hAnsi="Times New Roman" w:cs="Times New Roman"/>
          <w:color w:val="000000" w:themeColor="text1"/>
          <w:sz w:val="24"/>
          <w:szCs w:val="24"/>
          <w:lang w:val="en-GB"/>
        </w:rPr>
        <w:t>Bølling</w:t>
      </w:r>
      <w:proofErr w:type="spellEnd"/>
      <w:r w:rsidRPr="00372895">
        <w:rPr>
          <w:rFonts w:ascii="Times New Roman" w:hAnsi="Times New Roman" w:cs="Times New Roman"/>
          <w:color w:val="000000" w:themeColor="text1"/>
          <w:sz w:val="24"/>
          <w:szCs w:val="24"/>
          <w:lang w:val="en-GB"/>
        </w:rPr>
        <w:t xml:space="preserve">, M., </w:t>
      </w:r>
      <w:proofErr w:type="spellStart"/>
      <w:r w:rsidRPr="00372895">
        <w:rPr>
          <w:rFonts w:ascii="Times New Roman" w:hAnsi="Times New Roman" w:cs="Times New Roman"/>
          <w:color w:val="000000" w:themeColor="text1"/>
          <w:sz w:val="24"/>
          <w:szCs w:val="24"/>
          <w:lang w:val="en-GB"/>
        </w:rPr>
        <w:t>Otte</w:t>
      </w:r>
      <w:proofErr w:type="spellEnd"/>
      <w:r w:rsidRPr="00372895">
        <w:rPr>
          <w:rFonts w:ascii="Times New Roman" w:hAnsi="Times New Roman" w:cs="Times New Roman"/>
          <w:color w:val="000000" w:themeColor="text1"/>
          <w:sz w:val="24"/>
          <w:szCs w:val="24"/>
          <w:lang w:val="en-GB"/>
        </w:rPr>
        <w:t xml:space="preserve">, C.R., </w:t>
      </w:r>
      <w:proofErr w:type="spellStart"/>
      <w:r w:rsidRPr="00372895">
        <w:rPr>
          <w:rFonts w:ascii="Times New Roman" w:hAnsi="Times New Roman" w:cs="Times New Roman"/>
          <w:color w:val="000000" w:themeColor="text1"/>
          <w:sz w:val="24"/>
          <w:szCs w:val="24"/>
          <w:lang w:val="en-GB"/>
        </w:rPr>
        <w:t>Müllertz</w:t>
      </w:r>
      <w:proofErr w:type="spellEnd"/>
      <w:r w:rsidRPr="00372895">
        <w:rPr>
          <w:rFonts w:ascii="Times New Roman" w:hAnsi="Times New Roman" w:cs="Times New Roman"/>
          <w:color w:val="000000" w:themeColor="text1"/>
          <w:sz w:val="24"/>
          <w:szCs w:val="24"/>
          <w:lang w:val="en-GB"/>
        </w:rPr>
        <w:t xml:space="preserve">, A.L.O., Bentsen, P. and </w:t>
      </w:r>
      <w:proofErr w:type="spellStart"/>
      <w:r w:rsidRPr="00372895">
        <w:rPr>
          <w:rFonts w:ascii="Times New Roman" w:hAnsi="Times New Roman" w:cs="Times New Roman"/>
          <w:color w:val="000000" w:themeColor="text1"/>
          <w:sz w:val="24"/>
          <w:szCs w:val="24"/>
          <w:lang w:val="en-GB"/>
        </w:rPr>
        <w:t>Elsborg</w:t>
      </w:r>
      <w:proofErr w:type="spellEnd"/>
      <w:r w:rsidRPr="00372895">
        <w:rPr>
          <w:rFonts w:ascii="Times New Roman" w:hAnsi="Times New Roman" w:cs="Times New Roman"/>
          <w:color w:val="000000" w:themeColor="text1"/>
          <w:sz w:val="24"/>
          <w:szCs w:val="24"/>
          <w:lang w:val="en-GB"/>
        </w:rPr>
        <w:t xml:space="preserve">, P. 2025. School garden program and food literacy: study protocol. </w:t>
      </w:r>
      <w:proofErr w:type="spellStart"/>
      <w:r w:rsidRPr="00372895">
        <w:rPr>
          <w:rFonts w:ascii="Times New Roman" w:hAnsi="Times New Roman" w:cs="Times New Roman"/>
          <w:i/>
          <w:iCs/>
          <w:color w:val="000000" w:themeColor="text1"/>
          <w:sz w:val="24"/>
          <w:szCs w:val="24"/>
          <w:lang w:val="en-GB"/>
        </w:rPr>
        <w:t>PLoS</w:t>
      </w:r>
      <w:proofErr w:type="spellEnd"/>
      <w:r w:rsidRPr="00372895">
        <w:rPr>
          <w:rFonts w:ascii="Times New Roman" w:hAnsi="Times New Roman" w:cs="Times New Roman"/>
          <w:i/>
          <w:iCs/>
          <w:color w:val="000000" w:themeColor="text1"/>
          <w:sz w:val="24"/>
          <w:szCs w:val="24"/>
          <w:lang w:val="en-GB"/>
        </w:rPr>
        <w:t xml:space="preserve"> One</w:t>
      </w:r>
      <w:r w:rsidRPr="00372895">
        <w:rPr>
          <w:rFonts w:ascii="Times New Roman" w:hAnsi="Times New Roman" w:cs="Times New Roman"/>
          <w:color w:val="000000" w:themeColor="text1"/>
          <w:sz w:val="24"/>
          <w:szCs w:val="24"/>
          <w:lang w:val="en-GB"/>
        </w:rPr>
        <w:t xml:space="preserve"> 20(4): e0320574.</w:t>
      </w:r>
    </w:p>
    <w:p w14:paraId="70652520"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Story, M., </w:t>
      </w:r>
      <w:proofErr w:type="spellStart"/>
      <w:r w:rsidRPr="00372895">
        <w:rPr>
          <w:rFonts w:ascii="Times New Roman" w:hAnsi="Times New Roman" w:cs="Times New Roman"/>
          <w:color w:val="000000" w:themeColor="text1"/>
          <w:sz w:val="24"/>
          <w:szCs w:val="24"/>
          <w:lang w:val="en-GB"/>
        </w:rPr>
        <w:t>Kaphingst</w:t>
      </w:r>
      <w:proofErr w:type="spellEnd"/>
      <w:r w:rsidRPr="00372895">
        <w:rPr>
          <w:rFonts w:ascii="Times New Roman" w:hAnsi="Times New Roman" w:cs="Times New Roman"/>
          <w:color w:val="000000" w:themeColor="text1"/>
          <w:sz w:val="24"/>
          <w:szCs w:val="24"/>
          <w:lang w:val="en-GB"/>
        </w:rPr>
        <w:t xml:space="preserve">, K.M., Robinson-O’Brien, R. and Glanz, K. 2008. Creating healthy food and eating environments. </w:t>
      </w:r>
      <w:proofErr w:type="spellStart"/>
      <w:r w:rsidRPr="00372895">
        <w:rPr>
          <w:rFonts w:ascii="Times New Roman" w:hAnsi="Times New Roman" w:cs="Times New Roman"/>
          <w:i/>
          <w:iCs/>
          <w:color w:val="000000" w:themeColor="text1"/>
          <w:sz w:val="24"/>
          <w:szCs w:val="24"/>
          <w:lang w:val="en-GB"/>
        </w:rPr>
        <w:t>Annu</w:t>
      </w:r>
      <w:proofErr w:type="spellEnd"/>
      <w:r w:rsidRPr="00372895">
        <w:rPr>
          <w:rFonts w:ascii="Times New Roman" w:hAnsi="Times New Roman" w:cs="Times New Roman"/>
          <w:i/>
          <w:iCs/>
          <w:color w:val="000000" w:themeColor="text1"/>
          <w:sz w:val="24"/>
          <w:szCs w:val="24"/>
          <w:lang w:val="en-GB"/>
        </w:rPr>
        <w:t>. Rev. Public Health</w:t>
      </w:r>
      <w:r w:rsidRPr="00372895">
        <w:rPr>
          <w:rFonts w:ascii="Times New Roman" w:hAnsi="Times New Roman" w:cs="Times New Roman"/>
          <w:color w:val="000000" w:themeColor="text1"/>
          <w:sz w:val="24"/>
          <w:szCs w:val="24"/>
          <w:lang w:val="en-GB"/>
        </w:rPr>
        <w:t xml:space="preserve"> 29: 253–272.</w:t>
      </w:r>
    </w:p>
    <w:p w14:paraId="734E3721"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Utter, J., Denny, S. and Dyson, B. 2016. School gardens and adolescent nutrition and BMI. </w:t>
      </w:r>
      <w:r w:rsidRPr="00372895">
        <w:rPr>
          <w:rFonts w:ascii="Times New Roman" w:hAnsi="Times New Roman" w:cs="Times New Roman"/>
          <w:i/>
          <w:iCs/>
          <w:color w:val="000000" w:themeColor="text1"/>
          <w:sz w:val="24"/>
          <w:szCs w:val="24"/>
          <w:lang w:val="en-GB"/>
        </w:rPr>
        <w:t>Prev. Med.</w:t>
      </w:r>
      <w:r w:rsidRPr="00372895">
        <w:rPr>
          <w:rFonts w:ascii="Times New Roman" w:hAnsi="Times New Roman" w:cs="Times New Roman"/>
          <w:color w:val="000000" w:themeColor="text1"/>
          <w:sz w:val="24"/>
          <w:szCs w:val="24"/>
          <w:lang w:val="en-GB"/>
        </w:rPr>
        <w:t xml:space="preserve"> 83: 1–4.</w:t>
      </w:r>
    </w:p>
    <w:p w14:paraId="1AA5EC98"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Van den Berg, A., Warren, J.L., McIntosh, A., </w:t>
      </w:r>
      <w:proofErr w:type="spellStart"/>
      <w:r w:rsidRPr="00372895">
        <w:rPr>
          <w:rFonts w:ascii="Times New Roman" w:hAnsi="Times New Roman" w:cs="Times New Roman"/>
          <w:color w:val="000000" w:themeColor="text1"/>
          <w:sz w:val="24"/>
          <w:szCs w:val="24"/>
          <w:lang w:val="en-GB"/>
        </w:rPr>
        <w:t>Hoelscher</w:t>
      </w:r>
      <w:proofErr w:type="spellEnd"/>
      <w:r w:rsidRPr="00372895">
        <w:rPr>
          <w:rFonts w:ascii="Times New Roman" w:hAnsi="Times New Roman" w:cs="Times New Roman"/>
          <w:color w:val="000000" w:themeColor="text1"/>
          <w:sz w:val="24"/>
          <w:szCs w:val="24"/>
          <w:lang w:val="en-GB"/>
        </w:rPr>
        <w:t xml:space="preserve">, D., </w:t>
      </w:r>
      <w:proofErr w:type="spellStart"/>
      <w:r w:rsidRPr="00372895">
        <w:rPr>
          <w:rFonts w:ascii="Times New Roman" w:hAnsi="Times New Roman" w:cs="Times New Roman"/>
          <w:color w:val="000000" w:themeColor="text1"/>
          <w:sz w:val="24"/>
          <w:szCs w:val="24"/>
          <w:lang w:val="en-GB"/>
        </w:rPr>
        <w:t>Ory</w:t>
      </w:r>
      <w:proofErr w:type="spellEnd"/>
      <w:r w:rsidRPr="00372895">
        <w:rPr>
          <w:rFonts w:ascii="Times New Roman" w:hAnsi="Times New Roman" w:cs="Times New Roman"/>
          <w:color w:val="000000" w:themeColor="text1"/>
          <w:sz w:val="24"/>
          <w:szCs w:val="24"/>
          <w:lang w:val="en-GB"/>
        </w:rPr>
        <w:t xml:space="preserve">, M.G., Jovanovic, C. and Ranjit, N. 2020. Gardening and physical activity intervention: TGEG study. </w:t>
      </w:r>
      <w:r w:rsidRPr="00372895">
        <w:rPr>
          <w:rFonts w:ascii="Times New Roman" w:hAnsi="Times New Roman" w:cs="Times New Roman"/>
          <w:i/>
          <w:iCs/>
          <w:color w:val="000000" w:themeColor="text1"/>
          <w:sz w:val="24"/>
          <w:szCs w:val="24"/>
          <w:lang w:val="en-GB"/>
        </w:rPr>
        <w:t xml:space="preserve">Childhood </w:t>
      </w:r>
      <w:proofErr w:type="spellStart"/>
      <w:r w:rsidRPr="00372895">
        <w:rPr>
          <w:rFonts w:ascii="Times New Roman" w:hAnsi="Times New Roman" w:cs="Times New Roman"/>
          <w:i/>
          <w:iCs/>
          <w:color w:val="000000" w:themeColor="text1"/>
          <w:sz w:val="24"/>
          <w:szCs w:val="24"/>
          <w:lang w:val="en-GB"/>
        </w:rPr>
        <w:t>Obes</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16(S1): S44.</w:t>
      </w:r>
    </w:p>
    <w:p w14:paraId="6A72439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Ventura, E.E., Davis, J.N., Alexander, K.E., </w:t>
      </w:r>
      <w:proofErr w:type="spellStart"/>
      <w:r w:rsidRPr="00372895">
        <w:rPr>
          <w:rFonts w:ascii="Times New Roman" w:hAnsi="Times New Roman" w:cs="Times New Roman"/>
          <w:color w:val="000000" w:themeColor="text1"/>
          <w:sz w:val="24"/>
          <w:szCs w:val="24"/>
          <w:lang w:val="en-GB"/>
        </w:rPr>
        <w:t>Shaibi</w:t>
      </w:r>
      <w:proofErr w:type="spellEnd"/>
      <w:r w:rsidRPr="00372895">
        <w:rPr>
          <w:rFonts w:ascii="Times New Roman" w:hAnsi="Times New Roman" w:cs="Times New Roman"/>
          <w:color w:val="000000" w:themeColor="text1"/>
          <w:sz w:val="24"/>
          <w:szCs w:val="24"/>
          <w:lang w:val="en-GB"/>
        </w:rPr>
        <w:t xml:space="preserve">, G.Q., Lee, W., Byrd-Williams, C.E. and Goran, M.I. 2008. Dietary intake and metabolic syndrome in Latino children. </w:t>
      </w:r>
      <w:r w:rsidRPr="00372895">
        <w:rPr>
          <w:rFonts w:ascii="Times New Roman" w:hAnsi="Times New Roman" w:cs="Times New Roman"/>
          <w:i/>
          <w:iCs/>
          <w:color w:val="000000" w:themeColor="text1"/>
          <w:sz w:val="24"/>
          <w:szCs w:val="24"/>
          <w:lang w:val="en-GB"/>
        </w:rPr>
        <w:t>J. Am. Diet. Assoc.</w:t>
      </w:r>
      <w:r w:rsidRPr="00372895">
        <w:rPr>
          <w:rFonts w:ascii="Times New Roman" w:hAnsi="Times New Roman" w:cs="Times New Roman"/>
          <w:color w:val="000000" w:themeColor="text1"/>
          <w:sz w:val="24"/>
          <w:szCs w:val="24"/>
          <w:lang w:val="en-GB"/>
        </w:rPr>
        <w:t xml:space="preserve"> 108: 1355–1359.</w:t>
      </w:r>
    </w:p>
    <w:p w14:paraId="3C978618"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Wells, N.M., Meyers, B.M., Todd, L.E., Henderson, C.R., </w:t>
      </w:r>
      <w:proofErr w:type="spellStart"/>
      <w:r w:rsidRPr="00372895">
        <w:rPr>
          <w:rFonts w:ascii="Times New Roman" w:hAnsi="Times New Roman" w:cs="Times New Roman"/>
          <w:color w:val="000000" w:themeColor="text1"/>
          <w:sz w:val="24"/>
          <w:szCs w:val="24"/>
          <w:lang w:val="en-GB"/>
        </w:rPr>
        <w:t>Barale</w:t>
      </w:r>
      <w:proofErr w:type="spellEnd"/>
      <w:r w:rsidRPr="00372895">
        <w:rPr>
          <w:rFonts w:ascii="Times New Roman" w:hAnsi="Times New Roman" w:cs="Times New Roman"/>
          <w:color w:val="000000" w:themeColor="text1"/>
          <w:sz w:val="24"/>
          <w:szCs w:val="24"/>
          <w:lang w:val="en-GB"/>
        </w:rPr>
        <w:t xml:space="preserve">, K., </w:t>
      </w:r>
      <w:proofErr w:type="spellStart"/>
      <w:r w:rsidRPr="00372895">
        <w:rPr>
          <w:rFonts w:ascii="Times New Roman" w:hAnsi="Times New Roman" w:cs="Times New Roman"/>
          <w:color w:val="000000" w:themeColor="text1"/>
          <w:sz w:val="24"/>
          <w:szCs w:val="24"/>
          <w:lang w:val="en-GB"/>
        </w:rPr>
        <w:t>Gaolach</w:t>
      </w:r>
      <w:proofErr w:type="spellEnd"/>
      <w:r w:rsidRPr="00372895">
        <w:rPr>
          <w:rFonts w:ascii="Times New Roman" w:hAnsi="Times New Roman" w:cs="Times New Roman"/>
          <w:color w:val="000000" w:themeColor="text1"/>
          <w:sz w:val="24"/>
          <w:szCs w:val="24"/>
          <w:lang w:val="en-GB"/>
        </w:rPr>
        <w:t xml:space="preserve">, B. and Franz, N.K. 2018. Carry-over effects of school gardens on home fruit and vegetable availability. </w:t>
      </w:r>
      <w:r w:rsidRPr="00372895">
        <w:rPr>
          <w:rFonts w:ascii="Times New Roman" w:hAnsi="Times New Roman" w:cs="Times New Roman"/>
          <w:i/>
          <w:iCs/>
          <w:color w:val="000000" w:themeColor="text1"/>
          <w:sz w:val="24"/>
          <w:szCs w:val="24"/>
          <w:lang w:val="en-GB"/>
        </w:rPr>
        <w:t>Prev. Med.</w:t>
      </w:r>
      <w:r w:rsidRPr="00372895">
        <w:rPr>
          <w:rFonts w:ascii="Times New Roman" w:hAnsi="Times New Roman" w:cs="Times New Roman"/>
          <w:color w:val="000000" w:themeColor="text1"/>
          <w:sz w:val="24"/>
          <w:szCs w:val="24"/>
          <w:lang w:val="en-GB"/>
        </w:rPr>
        <w:t xml:space="preserve"> 112: 152–159.</w:t>
      </w:r>
    </w:p>
    <w:p w14:paraId="1C000DD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World Cancer Research Fund International. 2018. </w:t>
      </w:r>
      <w:r w:rsidRPr="00372895">
        <w:rPr>
          <w:rFonts w:ascii="Times New Roman" w:hAnsi="Times New Roman" w:cs="Times New Roman"/>
          <w:i/>
          <w:iCs/>
          <w:color w:val="000000" w:themeColor="text1"/>
          <w:sz w:val="24"/>
          <w:szCs w:val="24"/>
          <w:lang w:val="en-GB"/>
        </w:rPr>
        <w:t>Diet, Nutrition, Physical Activity and Cancer: A Global Perspective.</w:t>
      </w:r>
      <w:r w:rsidRPr="00372895">
        <w:rPr>
          <w:rFonts w:ascii="Times New Roman" w:hAnsi="Times New Roman" w:cs="Times New Roman"/>
          <w:color w:val="000000" w:themeColor="text1"/>
          <w:sz w:val="24"/>
          <w:szCs w:val="24"/>
          <w:lang w:val="en-GB"/>
        </w:rPr>
        <w:t xml:space="preserve"> World Cancer Research Fund International. </w:t>
      </w:r>
      <w:proofErr w:type="gramStart"/>
      <w:r w:rsidRPr="00372895">
        <w:rPr>
          <w:rFonts w:ascii="Times New Roman" w:hAnsi="Times New Roman" w:cs="Times New Roman"/>
          <w:color w:val="000000" w:themeColor="text1"/>
          <w:sz w:val="24"/>
          <w:szCs w:val="24"/>
          <w:lang w:val="en-GB"/>
        </w:rPr>
        <w:t>Available :</w:t>
      </w:r>
      <w:proofErr w:type="gramEnd"/>
      <w:r w:rsidRPr="00372895">
        <w:rPr>
          <w:rFonts w:ascii="Times New Roman" w:hAnsi="Times New Roman" w:cs="Times New Roman"/>
          <w:color w:val="000000" w:themeColor="text1"/>
          <w:sz w:val="24"/>
          <w:szCs w:val="24"/>
          <w:lang w:val="en-GB"/>
        </w:rPr>
        <w:t xml:space="preserve"> https://www.wcrf.org/wp-content/uploads/2024/11/Summary-of-Third-Expert-Report-2018.pdf [20 Nov. 2025].</w:t>
      </w:r>
    </w:p>
    <w:p w14:paraId="491F3FF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lastRenderedPageBreak/>
        <w:t xml:space="preserve">Yoder, A.B.B., </w:t>
      </w:r>
      <w:proofErr w:type="spellStart"/>
      <w:r w:rsidRPr="00372895">
        <w:rPr>
          <w:rFonts w:ascii="Times New Roman" w:hAnsi="Times New Roman" w:cs="Times New Roman"/>
          <w:color w:val="000000" w:themeColor="text1"/>
          <w:sz w:val="24"/>
          <w:szCs w:val="24"/>
          <w:lang w:val="en-GB"/>
        </w:rPr>
        <w:t>Liebhart</w:t>
      </w:r>
      <w:proofErr w:type="spellEnd"/>
      <w:r w:rsidRPr="00372895">
        <w:rPr>
          <w:rFonts w:ascii="Times New Roman" w:hAnsi="Times New Roman" w:cs="Times New Roman"/>
          <w:color w:val="000000" w:themeColor="text1"/>
          <w:sz w:val="24"/>
          <w:szCs w:val="24"/>
          <w:lang w:val="en-GB"/>
        </w:rPr>
        <w:t xml:space="preserve">, J.L., McCarty, D.J., </w:t>
      </w:r>
      <w:proofErr w:type="spellStart"/>
      <w:r w:rsidRPr="00372895">
        <w:rPr>
          <w:rFonts w:ascii="Times New Roman" w:hAnsi="Times New Roman" w:cs="Times New Roman"/>
          <w:color w:val="000000" w:themeColor="text1"/>
          <w:sz w:val="24"/>
          <w:szCs w:val="24"/>
          <w:lang w:val="en-GB"/>
        </w:rPr>
        <w:t>Meinen</w:t>
      </w:r>
      <w:proofErr w:type="spellEnd"/>
      <w:r w:rsidRPr="00372895">
        <w:rPr>
          <w:rFonts w:ascii="Times New Roman" w:hAnsi="Times New Roman" w:cs="Times New Roman"/>
          <w:color w:val="000000" w:themeColor="text1"/>
          <w:sz w:val="24"/>
          <w:szCs w:val="24"/>
          <w:lang w:val="en-GB"/>
        </w:rPr>
        <w:t xml:space="preserve">, A., </w:t>
      </w:r>
      <w:proofErr w:type="spellStart"/>
      <w:r w:rsidRPr="00372895">
        <w:rPr>
          <w:rFonts w:ascii="Times New Roman" w:hAnsi="Times New Roman" w:cs="Times New Roman"/>
          <w:color w:val="000000" w:themeColor="text1"/>
          <w:sz w:val="24"/>
          <w:szCs w:val="24"/>
          <w:lang w:val="en-GB"/>
        </w:rPr>
        <w:t>Schoeller</w:t>
      </w:r>
      <w:proofErr w:type="spellEnd"/>
      <w:r w:rsidRPr="00372895">
        <w:rPr>
          <w:rFonts w:ascii="Times New Roman" w:hAnsi="Times New Roman" w:cs="Times New Roman"/>
          <w:color w:val="000000" w:themeColor="text1"/>
          <w:sz w:val="24"/>
          <w:szCs w:val="24"/>
          <w:lang w:val="en-GB"/>
        </w:rPr>
        <w:t xml:space="preserve">, D. and Vargas, C. 2014. Farm-to-school programming increases fruit and vegetable intake. </w:t>
      </w:r>
      <w:r w:rsidRPr="00372895">
        <w:rPr>
          <w:rFonts w:ascii="Times New Roman" w:hAnsi="Times New Roman" w:cs="Times New Roman"/>
          <w:i/>
          <w:iCs/>
          <w:color w:val="000000" w:themeColor="text1"/>
          <w:sz w:val="24"/>
          <w:szCs w:val="24"/>
          <w:lang w:val="en-GB"/>
        </w:rPr>
        <w:t xml:space="preserve">J.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xml:space="preserve">. Educ. </w:t>
      </w:r>
      <w:proofErr w:type="spellStart"/>
      <w:r w:rsidRPr="00372895">
        <w:rPr>
          <w:rFonts w:ascii="Times New Roman" w:hAnsi="Times New Roman" w:cs="Times New Roman"/>
          <w:i/>
          <w:iCs/>
          <w:color w:val="000000" w:themeColor="text1"/>
          <w:sz w:val="24"/>
          <w:szCs w:val="24"/>
          <w:lang w:val="en-GB"/>
        </w:rPr>
        <w:t>Behav</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46(5): 341–349.</w:t>
      </w:r>
    </w:p>
    <w:p w14:paraId="25B7992A" w14:textId="77777777" w:rsidR="00EA3DB7" w:rsidRPr="00372895" w:rsidRDefault="00EA3DB7" w:rsidP="00D05A79">
      <w:pPr>
        <w:spacing w:line="480" w:lineRule="auto"/>
        <w:ind w:left="360"/>
        <w:jc w:val="both"/>
        <w:rPr>
          <w:rFonts w:ascii="Times New Roman" w:hAnsi="Times New Roman" w:cs="Times New Roman"/>
          <w:color w:val="000000" w:themeColor="text1"/>
          <w:sz w:val="24"/>
          <w:szCs w:val="24"/>
        </w:rPr>
      </w:pPr>
    </w:p>
    <w:sectPr w:rsidR="00EA3DB7" w:rsidRPr="00372895" w:rsidSect="00E23DB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821D1" w14:textId="77777777" w:rsidR="00897829" w:rsidRDefault="00897829" w:rsidP="00E23DBB">
      <w:pPr>
        <w:spacing w:after="0" w:line="240" w:lineRule="auto"/>
      </w:pPr>
      <w:r>
        <w:separator/>
      </w:r>
    </w:p>
  </w:endnote>
  <w:endnote w:type="continuationSeparator" w:id="0">
    <w:p w14:paraId="25ADFA0F" w14:textId="77777777" w:rsidR="00897829" w:rsidRDefault="00897829" w:rsidP="00E2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DBB86" w14:textId="77777777" w:rsidR="00E23DBB" w:rsidRDefault="00E23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CF41" w14:textId="77777777" w:rsidR="00E23DBB" w:rsidRDefault="00E23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107D8" w14:textId="77777777" w:rsidR="00E23DBB" w:rsidRDefault="00E2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055A8" w14:textId="77777777" w:rsidR="00897829" w:rsidRDefault="00897829" w:rsidP="00E23DBB">
      <w:pPr>
        <w:spacing w:after="0" w:line="240" w:lineRule="auto"/>
      </w:pPr>
      <w:r>
        <w:separator/>
      </w:r>
    </w:p>
  </w:footnote>
  <w:footnote w:type="continuationSeparator" w:id="0">
    <w:p w14:paraId="2471B7B9" w14:textId="77777777" w:rsidR="00897829" w:rsidRDefault="00897829" w:rsidP="00E23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4AF0" w14:textId="774643EE" w:rsidR="00E23DBB" w:rsidRDefault="00E23DBB">
    <w:pPr>
      <w:pStyle w:val="Header"/>
    </w:pPr>
    <w:r>
      <w:rPr>
        <w:noProof/>
      </w:rPr>
      <w:pict w14:anchorId="268FD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FC70B" w14:textId="4945DC59" w:rsidR="00E23DBB" w:rsidRDefault="00E23DBB">
    <w:pPr>
      <w:pStyle w:val="Header"/>
    </w:pPr>
    <w:r>
      <w:rPr>
        <w:noProof/>
      </w:rPr>
      <w:pict w14:anchorId="2AE90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07E7" w14:textId="436C1190" w:rsidR="00E23DBB" w:rsidRDefault="00E23DBB">
    <w:pPr>
      <w:pStyle w:val="Header"/>
    </w:pPr>
    <w:r>
      <w:rPr>
        <w:noProof/>
      </w:rPr>
      <w:pict w14:anchorId="08A88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45997"/>
    <w:multiLevelType w:val="multilevel"/>
    <w:tmpl w:val="7AE2D7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B31CC8"/>
    <w:multiLevelType w:val="multilevel"/>
    <w:tmpl w:val="974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04588"/>
    <w:multiLevelType w:val="hybridMultilevel"/>
    <w:tmpl w:val="4DBA32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CD2931"/>
    <w:multiLevelType w:val="hybridMultilevel"/>
    <w:tmpl w:val="EDB001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76"/>
    <w:rsid w:val="000238AA"/>
    <w:rsid w:val="000439BA"/>
    <w:rsid w:val="00070D4F"/>
    <w:rsid w:val="00077211"/>
    <w:rsid w:val="0007743E"/>
    <w:rsid w:val="0008275A"/>
    <w:rsid w:val="000A0C50"/>
    <w:rsid w:val="000B03A9"/>
    <w:rsid w:val="000B308F"/>
    <w:rsid w:val="000C2844"/>
    <w:rsid w:val="00114A0D"/>
    <w:rsid w:val="00122CDF"/>
    <w:rsid w:val="00133BDD"/>
    <w:rsid w:val="001539DA"/>
    <w:rsid w:val="001C34F6"/>
    <w:rsid w:val="001F46FE"/>
    <w:rsid w:val="002349FF"/>
    <w:rsid w:val="0024163D"/>
    <w:rsid w:val="002555DD"/>
    <w:rsid w:val="002A2219"/>
    <w:rsid w:val="002E25E0"/>
    <w:rsid w:val="002E7676"/>
    <w:rsid w:val="002F0476"/>
    <w:rsid w:val="003165CF"/>
    <w:rsid w:val="00332DFE"/>
    <w:rsid w:val="00344857"/>
    <w:rsid w:val="0035785C"/>
    <w:rsid w:val="00363DD5"/>
    <w:rsid w:val="0036517C"/>
    <w:rsid w:val="003653D7"/>
    <w:rsid w:val="00372895"/>
    <w:rsid w:val="00384614"/>
    <w:rsid w:val="00387EBF"/>
    <w:rsid w:val="003A07AE"/>
    <w:rsid w:val="003D20AA"/>
    <w:rsid w:val="003E2A68"/>
    <w:rsid w:val="003F4E19"/>
    <w:rsid w:val="003F4F19"/>
    <w:rsid w:val="003F7886"/>
    <w:rsid w:val="0043285E"/>
    <w:rsid w:val="00433E4D"/>
    <w:rsid w:val="004378EC"/>
    <w:rsid w:val="00443C84"/>
    <w:rsid w:val="00462400"/>
    <w:rsid w:val="004707B0"/>
    <w:rsid w:val="004A368E"/>
    <w:rsid w:val="004A546F"/>
    <w:rsid w:val="004A6A0D"/>
    <w:rsid w:val="004B0741"/>
    <w:rsid w:val="004C02E4"/>
    <w:rsid w:val="004E3D03"/>
    <w:rsid w:val="004E3D45"/>
    <w:rsid w:val="00535C96"/>
    <w:rsid w:val="00563E6D"/>
    <w:rsid w:val="00592B7C"/>
    <w:rsid w:val="005C062A"/>
    <w:rsid w:val="00640EE8"/>
    <w:rsid w:val="00681D18"/>
    <w:rsid w:val="00683B1F"/>
    <w:rsid w:val="006A09F2"/>
    <w:rsid w:val="006A2E7F"/>
    <w:rsid w:val="006D3125"/>
    <w:rsid w:val="006F2970"/>
    <w:rsid w:val="007007A5"/>
    <w:rsid w:val="00744FE6"/>
    <w:rsid w:val="007539D5"/>
    <w:rsid w:val="00780837"/>
    <w:rsid w:val="007C7173"/>
    <w:rsid w:val="007D482F"/>
    <w:rsid w:val="007F32E1"/>
    <w:rsid w:val="007F369D"/>
    <w:rsid w:val="00801461"/>
    <w:rsid w:val="00820827"/>
    <w:rsid w:val="00820A9F"/>
    <w:rsid w:val="0082100E"/>
    <w:rsid w:val="008403B0"/>
    <w:rsid w:val="00853E41"/>
    <w:rsid w:val="00863174"/>
    <w:rsid w:val="00866A39"/>
    <w:rsid w:val="00886EA2"/>
    <w:rsid w:val="00895179"/>
    <w:rsid w:val="00897829"/>
    <w:rsid w:val="008B1DED"/>
    <w:rsid w:val="008B3D93"/>
    <w:rsid w:val="008E34B8"/>
    <w:rsid w:val="008E646F"/>
    <w:rsid w:val="008F6CCB"/>
    <w:rsid w:val="00906E0B"/>
    <w:rsid w:val="00931FD5"/>
    <w:rsid w:val="00933C54"/>
    <w:rsid w:val="00950BE4"/>
    <w:rsid w:val="00992264"/>
    <w:rsid w:val="009924D8"/>
    <w:rsid w:val="009C08F2"/>
    <w:rsid w:val="009C58CC"/>
    <w:rsid w:val="009E1EA0"/>
    <w:rsid w:val="00A35494"/>
    <w:rsid w:val="00A41E42"/>
    <w:rsid w:val="00A466D3"/>
    <w:rsid w:val="00A50783"/>
    <w:rsid w:val="00A71EAE"/>
    <w:rsid w:val="00A739ED"/>
    <w:rsid w:val="00A73E2A"/>
    <w:rsid w:val="00AB2E38"/>
    <w:rsid w:val="00B11466"/>
    <w:rsid w:val="00B43864"/>
    <w:rsid w:val="00B459DB"/>
    <w:rsid w:val="00B51F8A"/>
    <w:rsid w:val="00B64848"/>
    <w:rsid w:val="00B6543A"/>
    <w:rsid w:val="00BA6DC6"/>
    <w:rsid w:val="00BD2E64"/>
    <w:rsid w:val="00BE0589"/>
    <w:rsid w:val="00C06894"/>
    <w:rsid w:val="00C1383F"/>
    <w:rsid w:val="00C32EBE"/>
    <w:rsid w:val="00C473C6"/>
    <w:rsid w:val="00C74797"/>
    <w:rsid w:val="00C92146"/>
    <w:rsid w:val="00C954FE"/>
    <w:rsid w:val="00CA5FB5"/>
    <w:rsid w:val="00CC0AC6"/>
    <w:rsid w:val="00CE1EC8"/>
    <w:rsid w:val="00D05A79"/>
    <w:rsid w:val="00D107F0"/>
    <w:rsid w:val="00D5040D"/>
    <w:rsid w:val="00DC7BA7"/>
    <w:rsid w:val="00DD0804"/>
    <w:rsid w:val="00DD1F1E"/>
    <w:rsid w:val="00DD46DE"/>
    <w:rsid w:val="00DE3CF5"/>
    <w:rsid w:val="00DF7FBE"/>
    <w:rsid w:val="00E10C68"/>
    <w:rsid w:val="00E17AF7"/>
    <w:rsid w:val="00E21B5C"/>
    <w:rsid w:val="00E23876"/>
    <w:rsid w:val="00E23DBB"/>
    <w:rsid w:val="00E24A51"/>
    <w:rsid w:val="00E549FE"/>
    <w:rsid w:val="00E65DAC"/>
    <w:rsid w:val="00EA3DB7"/>
    <w:rsid w:val="00EB3A33"/>
    <w:rsid w:val="00EB58F3"/>
    <w:rsid w:val="00EC5781"/>
    <w:rsid w:val="00ED472B"/>
    <w:rsid w:val="00ED4802"/>
    <w:rsid w:val="00EE34C7"/>
    <w:rsid w:val="00F263F6"/>
    <w:rsid w:val="00F5115B"/>
    <w:rsid w:val="00F62C1D"/>
    <w:rsid w:val="00F6678F"/>
    <w:rsid w:val="00FA3183"/>
    <w:rsid w:val="00FF74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CF70FD"/>
  <w15:chartTrackingRefBased/>
  <w15:docId w15:val="{CD39E47C-E69D-4A0B-8334-5510632B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876"/>
    <w:rPr>
      <w:rFonts w:eastAsiaTheme="majorEastAsia" w:cstheme="majorBidi"/>
      <w:color w:val="272727" w:themeColor="text1" w:themeTint="D8"/>
    </w:rPr>
  </w:style>
  <w:style w:type="paragraph" w:styleId="Title">
    <w:name w:val="Title"/>
    <w:basedOn w:val="Normal"/>
    <w:next w:val="Normal"/>
    <w:link w:val="TitleChar"/>
    <w:uiPriority w:val="10"/>
    <w:qFormat/>
    <w:rsid w:val="00E23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876"/>
    <w:pPr>
      <w:spacing w:before="160"/>
      <w:jc w:val="center"/>
    </w:pPr>
    <w:rPr>
      <w:i/>
      <w:iCs/>
      <w:color w:val="404040" w:themeColor="text1" w:themeTint="BF"/>
    </w:rPr>
  </w:style>
  <w:style w:type="character" w:customStyle="1" w:styleId="QuoteChar">
    <w:name w:val="Quote Char"/>
    <w:basedOn w:val="DefaultParagraphFont"/>
    <w:link w:val="Quote"/>
    <w:uiPriority w:val="29"/>
    <w:rsid w:val="00E23876"/>
    <w:rPr>
      <w:i/>
      <w:iCs/>
      <w:color w:val="404040" w:themeColor="text1" w:themeTint="BF"/>
    </w:rPr>
  </w:style>
  <w:style w:type="paragraph" w:styleId="ListParagraph">
    <w:name w:val="List Paragraph"/>
    <w:basedOn w:val="Normal"/>
    <w:uiPriority w:val="34"/>
    <w:qFormat/>
    <w:rsid w:val="00E23876"/>
    <w:pPr>
      <w:ind w:left="720"/>
      <w:contextualSpacing/>
    </w:pPr>
  </w:style>
  <w:style w:type="character" w:styleId="IntenseEmphasis">
    <w:name w:val="Intense Emphasis"/>
    <w:basedOn w:val="DefaultParagraphFont"/>
    <w:uiPriority w:val="21"/>
    <w:qFormat/>
    <w:rsid w:val="00E23876"/>
    <w:rPr>
      <w:i/>
      <w:iCs/>
      <w:color w:val="2F5496" w:themeColor="accent1" w:themeShade="BF"/>
    </w:rPr>
  </w:style>
  <w:style w:type="paragraph" w:styleId="IntenseQuote">
    <w:name w:val="Intense Quote"/>
    <w:basedOn w:val="Normal"/>
    <w:next w:val="Normal"/>
    <w:link w:val="IntenseQuoteChar"/>
    <w:uiPriority w:val="30"/>
    <w:qFormat/>
    <w:rsid w:val="00E23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876"/>
    <w:rPr>
      <w:i/>
      <w:iCs/>
      <w:color w:val="2F5496" w:themeColor="accent1" w:themeShade="BF"/>
    </w:rPr>
  </w:style>
  <w:style w:type="character" w:styleId="IntenseReference">
    <w:name w:val="Intense Reference"/>
    <w:basedOn w:val="DefaultParagraphFont"/>
    <w:uiPriority w:val="32"/>
    <w:qFormat/>
    <w:rsid w:val="00E23876"/>
    <w:rPr>
      <w:b/>
      <w:bCs/>
      <w:smallCaps/>
      <w:color w:val="2F5496" w:themeColor="accent1" w:themeShade="BF"/>
      <w:spacing w:val="5"/>
    </w:rPr>
  </w:style>
  <w:style w:type="paragraph" w:styleId="NormalWeb">
    <w:name w:val="Normal (Web)"/>
    <w:basedOn w:val="Normal"/>
    <w:uiPriority w:val="99"/>
    <w:semiHidden/>
    <w:unhideWhenUsed/>
    <w:rsid w:val="00DD46DE"/>
    <w:rPr>
      <w:rFonts w:ascii="Times New Roman" w:hAnsi="Times New Roman" w:cs="Times New Roman"/>
      <w:sz w:val="24"/>
      <w:szCs w:val="24"/>
    </w:rPr>
  </w:style>
  <w:style w:type="table" w:styleId="TableGrid">
    <w:name w:val="Table Grid"/>
    <w:basedOn w:val="TableNormal"/>
    <w:uiPriority w:val="59"/>
    <w:rsid w:val="003F4F19"/>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3A33"/>
    <w:rPr>
      <w:sz w:val="16"/>
      <w:szCs w:val="16"/>
    </w:rPr>
  </w:style>
  <w:style w:type="paragraph" w:styleId="CommentText">
    <w:name w:val="annotation text"/>
    <w:basedOn w:val="Normal"/>
    <w:link w:val="CommentTextChar"/>
    <w:uiPriority w:val="99"/>
    <w:semiHidden/>
    <w:unhideWhenUsed/>
    <w:rsid w:val="00EB3A33"/>
    <w:pPr>
      <w:spacing w:line="240" w:lineRule="auto"/>
    </w:pPr>
    <w:rPr>
      <w:sz w:val="20"/>
      <w:szCs w:val="20"/>
    </w:rPr>
  </w:style>
  <w:style w:type="character" w:customStyle="1" w:styleId="CommentTextChar">
    <w:name w:val="Comment Text Char"/>
    <w:basedOn w:val="DefaultParagraphFont"/>
    <w:link w:val="CommentText"/>
    <w:uiPriority w:val="99"/>
    <w:semiHidden/>
    <w:rsid w:val="00EB3A33"/>
    <w:rPr>
      <w:sz w:val="20"/>
      <w:szCs w:val="20"/>
    </w:rPr>
  </w:style>
  <w:style w:type="paragraph" w:styleId="CommentSubject">
    <w:name w:val="annotation subject"/>
    <w:basedOn w:val="CommentText"/>
    <w:next w:val="CommentText"/>
    <w:link w:val="CommentSubjectChar"/>
    <w:uiPriority w:val="99"/>
    <w:semiHidden/>
    <w:unhideWhenUsed/>
    <w:rsid w:val="00EB3A33"/>
    <w:rPr>
      <w:b/>
      <w:bCs/>
    </w:rPr>
  </w:style>
  <w:style w:type="character" w:customStyle="1" w:styleId="CommentSubjectChar">
    <w:name w:val="Comment Subject Char"/>
    <w:basedOn w:val="CommentTextChar"/>
    <w:link w:val="CommentSubject"/>
    <w:uiPriority w:val="99"/>
    <w:semiHidden/>
    <w:rsid w:val="00EB3A33"/>
    <w:rPr>
      <w:b/>
      <w:bCs/>
      <w:sz w:val="20"/>
      <w:szCs w:val="20"/>
    </w:rPr>
  </w:style>
  <w:style w:type="paragraph" w:styleId="BalloonText">
    <w:name w:val="Balloon Text"/>
    <w:basedOn w:val="Normal"/>
    <w:link w:val="BalloonTextChar"/>
    <w:uiPriority w:val="99"/>
    <w:semiHidden/>
    <w:unhideWhenUsed/>
    <w:rsid w:val="00EB3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33"/>
    <w:rPr>
      <w:rFonts w:ascii="Segoe UI" w:hAnsi="Segoe UI" w:cs="Segoe UI"/>
      <w:sz w:val="18"/>
      <w:szCs w:val="18"/>
    </w:rPr>
  </w:style>
  <w:style w:type="paragraph" w:styleId="Revision">
    <w:name w:val="Revision"/>
    <w:hidden/>
    <w:uiPriority w:val="99"/>
    <w:semiHidden/>
    <w:rsid w:val="00DF7FBE"/>
    <w:pPr>
      <w:spacing w:after="0" w:line="240" w:lineRule="auto"/>
    </w:pPr>
  </w:style>
  <w:style w:type="character" w:styleId="Strong">
    <w:name w:val="Strong"/>
    <w:basedOn w:val="DefaultParagraphFont"/>
    <w:uiPriority w:val="22"/>
    <w:qFormat/>
    <w:rsid w:val="00EA3DB7"/>
    <w:rPr>
      <w:b/>
      <w:bCs/>
    </w:rPr>
  </w:style>
  <w:style w:type="character" w:styleId="Emphasis">
    <w:name w:val="Emphasis"/>
    <w:basedOn w:val="DefaultParagraphFont"/>
    <w:uiPriority w:val="20"/>
    <w:qFormat/>
    <w:rsid w:val="00EA3DB7"/>
    <w:rPr>
      <w:i/>
      <w:iCs/>
    </w:rPr>
  </w:style>
  <w:style w:type="character" w:styleId="Hyperlink">
    <w:name w:val="Hyperlink"/>
    <w:basedOn w:val="DefaultParagraphFont"/>
    <w:uiPriority w:val="99"/>
    <w:unhideWhenUsed/>
    <w:rsid w:val="00EA3DB7"/>
    <w:rPr>
      <w:color w:val="0000FF"/>
      <w:u w:val="single"/>
    </w:rPr>
  </w:style>
  <w:style w:type="character" w:customStyle="1" w:styleId="UnresolvedMention1">
    <w:name w:val="Unresolved Mention1"/>
    <w:basedOn w:val="DefaultParagraphFont"/>
    <w:uiPriority w:val="99"/>
    <w:semiHidden/>
    <w:unhideWhenUsed/>
    <w:rsid w:val="00CA5FB5"/>
    <w:rPr>
      <w:color w:val="605E5C"/>
      <w:shd w:val="clear" w:color="auto" w:fill="E1DFDD"/>
    </w:rPr>
  </w:style>
  <w:style w:type="paragraph" w:customStyle="1" w:styleId="Pa4">
    <w:name w:val="Pa4"/>
    <w:basedOn w:val="Normal"/>
    <w:next w:val="Normal"/>
    <w:uiPriority w:val="99"/>
    <w:rsid w:val="00344857"/>
    <w:pPr>
      <w:autoSpaceDE w:val="0"/>
      <w:autoSpaceDN w:val="0"/>
      <w:adjustRightInd w:val="0"/>
      <w:spacing w:after="0" w:line="241" w:lineRule="atLeast"/>
    </w:pPr>
    <w:rPr>
      <w:rFonts w:ascii="Arial Black" w:hAnsi="Arial Black"/>
      <w:kern w:val="0"/>
      <w:sz w:val="24"/>
      <w:szCs w:val="24"/>
      <w14:ligatures w14:val="none"/>
    </w:rPr>
  </w:style>
  <w:style w:type="character" w:styleId="UnresolvedMention">
    <w:name w:val="Unresolved Mention"/>
    <w:basedOn w:val="DefaultParagraphFont"/>
    <w:uiPriority w:val="99"/>
    <w:semiHidden/>
    <w:unhideWhenUsed/>
    <w:rsid w:val="0036517C"/>
    <w:rPr>
      <w:color w:val="605E5C"/>
      <w:shd w:val="clear" w:color="auto" w:fill="E1DFDD"/>
    </w:rPr>
  </w:style>
  <w:style w:type="character" w:styleId="LineNumber">
    <w:name w:val="line number"/>
    <w:basedOn w:val="DefaultParagraphFont"/>
    <w:uiPriority w:val="99"/>
    <w:semiHidden/>
    <w:unhideWhenUsed/>
    <w:rsid w:val="007F32E1"/>
  </w:style>
  <w:style w:type="paragraph" w:styleId="Header">
    <w:name w:val="header"/>
    <w:basedOn w:val="Normal"/>
    <w:link w:val="HeaderChar"/>
    <w:uiPriority w:val="99"/>
    <w:unhideWhenUsed/>
    <w:rsid w:val="00E23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DBB"/>
  </w:style>
  <w:style w:type="paragraph" w:styleId="Footer">
    <w:name w:val="footer"/>
    <w:basedOn w:val="Normal"/>
    <w:link w:val="FooterChar"/>
    <w:uiPriority w:val="99"/>
    <w:unhideWhenUsed/>
    <w:rsid w:val="00E23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86/s12966-014-00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6795</Words>
  <Characters>38735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jarashasha@outlook.com</dc:creator>
  <cp:keywords/>
  <dc:description/>
  <cp:lastModifiedBy>SDI 1084</cp:lastModifiedBy>
  <cp:revision>4</cp:revision>
  <dcterms:created xsi:type="dcterms:W3CDTF">2026-02-15T09:15:00Z</dcterms:created>
  <dcterms:modified xsi:type="dcterms:W3CDTF">2026-02-16T10:52:00Z</dcterms:modified>
</cp:coreProperties>
</file>