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BE37" w14:textId="364BFB26" w:rsidR="00754C9A" w:rsidRDefault="00292B44" w:rsidP="00441B6F">
      <w:pPr>
        <w:pStyle w:val="Title"/>
        <w:spacing w:after="0"/>
        <w:jc w:val="both"/>
        <w:rPr>
          <w:rFonts w:ascii="Arial" w:hAnsi="Arial" w:cs="Arial"/>
        </w:rPr>
      </w:pPr>
      <w:r w:rsidRPr="00292B44">
        <w:rPr>
          <w:rFonts w:ascii="Arial" w:hAnsi="Arial" w:cs="Arial"/>
        </w:rPr>
        <w:t>Original Research Article</w:t>
      </w:r>
    </w:p>
    <w:p w14:paraId="4859ECC5" w14:textId="77777777" w:rsidR="00292B44" w:rsidRDefault="00292B44" w:rsidP="00441B6F">
      <w:pPr>
        <w:pStyle w:val="Title"/>
        <w:spacing w:after="0"/>
        <w:jc w:val="both"/>
        <w:rPr>
          <w:rFonts w:ascii="Arial" w:hAnsi="Arial" w:cs="Arial"/>
        </w:rPr>
      </w:pPr>
    </w:p>
    <w:p w14:paraId="77F262BE" w14:textId="77777777" w:rsidR="00292B44" w:rsidRDefault="00292B44" w:rsidP="00441B6F">
      <w:pPr>
        <w:pStyle w:val="Title"/>
        <w:spacing w:after="0"/>
        <w:jc w:val="both"/>
        <w:rPr>
          <w:rFonts w:ascii="Arial" w:hAnsi="Arial" w:cs="Arial"/>
        </w:rPr>
      </w:pPr>
    </w:p>
    <w:p w14:paraId="46D29E3A" w14:textId="77777777" w:rsidR="00F92585" w:rsidRDefault="00F92585" w:rsidP="00441B6F">
      <w:pPr>
        <w:pStyle w:val="Author"/>
        <w:spacing w:line="240" w:lineRule="auto"/>
        <w:rPr>
          <w:rFonts w:ascii="Arial" w:hAnsi="Arial" w:cs="Arial"/>
          <w:sz w:val="36"/>
        </w:rPr>
      </w:pPr>
      <w:r w:rsidRPr="00F92585">
        <w:rPr>
          <w:rFonts w:ascii="Arial" w:hAnsi="Arial" w:cs="Arial"/>
          <w:sz w:val="36"/>
        </w:rPr>
        <w:t xml:space="preserve">Fostering Information Literacy: An </w:t>
      </w:r>
      <w:bookmarkStart w:id="0" w:name="_Hlk222135149"/>
      <w:r w:rsidRPr="00F92585">
        <w:rPr>
          <w:rFonts w:ascii="Arial" w:hAnsi="Arial" w:cs="Arial"/>
          <w:sz w:val="36"/>
        </w:rPr>
        <w:t xml:space="preserve">Assessment of </w:t>
      </w:r>
      <w:proofErr w:type="spellStart"/>
      <w:r w:rsidRPr="00F92585">
        <w:rPr>
          <w:rFonts w:ascii="Arial" w:hAnsi="Arial" w:cs="Arial"/>
          <w:sz w:val="36"/>
        </w:rPr>
        <w:t>Libguides</w:t>
      </w:r>
      <w:proofErr w:type="spellEnd"/>
      <w:r w:rsidRPr="00F92585">
        <w:rPr>
          <w:rFonts w:ascii="Arial" w:hAnsi="Arial" w:cs="Arial"/>
          <w:sz w:val="36"/>
        </w:rPr>
        <w:t>’ Effectiveness</w:t>
      </w:r>
      <w:bookmarkEnd w:id="0"/>
      <w:r w:rsidRPr="00F92585">
        <w:rPr>
          <w:rFonts w:ascii="Arial" w:hAnsi="Arial" w:cs="Arial"/>
          <w:sz w:val="36"/>
        </w:rPr>
        <w:t xml:space="preserve"> in Supporting Medical Students’ Use of Electronic Health Resources</w:t>
      </w:r>
    </w:p>
    <w:p w14:paraId="49BB6A0F" w14:textId="77777777" w:rsidR="00292B44" w:rsidRDefault="00292B44" w:rsidP="00441B6F">
      <w:pPr>
        <w:pStyle w:val="Author"/>
        <w:spacing w:line="240" w:lineRule="auto"/>
        <w:rPr>
          <w:rFonts w:ascii="Arial" w:hAnsi="Arial" w:cs="Arial"/>
          <w:sz w:val="36"/>
        </w:rPr>
      </w:pPr>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6DD23B87"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 xml:space="preserve">This study explored the challenges faced by medical students at the University of Health and Allied Sciences (UHAS) in accessing electronic health resources and examined the effectiveness of </w:t>
            </w:r>
            <w:proofErr w:type="spellStart"/>
            <w:r w:rsidR="00F92585" w:rsidRPr="00F92585">
              <w:rPr>
                <w:rFonts w:ascii="Arial" w:eastAsia="Calibri" w:hAnsi="Arial" w:cs="Arial"/>
                <w:bCs/>
                <w:szCs w:val="22"/>
              </w:rPr>
              <w:t>LibGuides</w:t>
            </w:r>
            <w:proofErr w:type="spellEnd"/>
            <w:r w:rsidR="00F92585" w:rsidRPr="00F92585">
              <w:rPr>
                <w:rFonts w:ascii="Arial" w:eastAsia="Calibri" w:hAnsi="Arial" w:cs="Arial"/>
                <w:bCs/>
                <w:szCs w:val="22"/>
              </w:rPr>
              <w:t xml:space="preserve">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5E75E609"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92585" w:rsidRPr="00F92585">
              <w:rPr>
                <w:rFonts w:ascii="Arial" w:eastAsia="Calibri" w:hAnsi="Arial" w:cs="Arial"/>
                <w:szCs w:val="22"/>
              </w:rPr>
              <w:t xml:space="preserve">A qualitative research design was adopted, involving semi-structured interviews with 15 purposively selected medical students from Levels 100, 200, and 300. Data were </w:t>
            </w:r>
            <w:proofErr w:type="spellStart"/>
            <w:r w:rsidR="00F92585" w:rsidRPr="00F92585">
              <w:rPr>
                <w:rFonts w:ascii="Arial" w:eastAsia="Calibri" w:hAnsi="Arial" w:cs="Arial"/>
                <w:szCs w:val="22"/>
              </w:rPr>
              <w:t>analysed</w:t>
            </w:r>
            <w:proofErr w:type="spellEnd"/>
            <w:r w:rsidR="00F92585" w:rsidRPr="00F92585">
              <w:rPr>
                <w:rFonts w:ascii="Arial" w:eastAsia="Calibri" w:hAnsi="Arial" w:cs="Arial"/>
                <w:szCs w:val="22"/>
              </w:rPr>
              <w:t xml:space="preserve"> thematically to identify key patterns in students’ experiences</w:t>
            </w:r>
            <w:r w:rsidR="00F92585">
              <w:rPr>
                <w:rFonts w:ascii="Arial" w:eastAsia="Calibri" w:hAnsi="Arial" w:cs="Arial"/>
                <w:szCs w:val="22"/>
              </w:rPr>
              <w:t>.</w:t>
            </w:r>
          </w:p>
          <w:p w14:paraId="19BC7359" w14:textId="77777777" w:rsidR="005133C2" w:rsidRPr="00BA1B01" w:rsidRDefault="005133C2" w:rsidP="00441B6F">
            <w:pPr>
              <w:pStyle w:val="Body"/>
              <w:spacing w:after="0"/>
              <w:rPr>
                <w:rFonts w:ascii="Arial" w:eastAsia="Calibri" w:hAnsi="Arial" w:cs="Arial"/>
                <w:szCs w:val="22"/>
              </w:rPr>
            </w:pPr>
          </w:p>
          <w:p w14:paraId="42D51E9F" w14:textId="37F21E91"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92585" w:rsidRPr="00F92585">
              <w:rPr>
                <w:rFonts w:ascii="Arial" w:eastAsia="Calibri" w:hAnsi="Arial" w:cs="Arial"/>
                <w:szCs w:val="22"/>
              </w:rPr>
              <w:t xml:space="preserve">The findings revealed that students commonly experience stress, confusion, and information overload when searching for electronic resources. Major challenges included difficulty navigating databases, uncertainty in evaluating credibility, technical barriers such as paywalls, and limited confidence in independent information seeking. Students who used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reported improved efficiency, reduced anxiety, and greater confidence in locating and evaluating reliable sources.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were perceived as helpful due to their structured organization,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22BFE9C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 xml:space="preserve">The study concluded that while medical students face significant barriers in navigating electronic health information,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represent a valuable tool for supporting information literacy development. The findings present the need for greater integration of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into medical curricula and targeted training to enhance students’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54030A6A" w:rsidR="00505F06" w:rsidRDefault="00A24E7E" w:rsidP="00F92585">
      <w:pPr>
        <w:pStyle w:val="Body"/>
        <w:rPr>
          <w:rFonts w:ascii="Arial" w:hAnsi="Arial" w:cs="Arial"/>
          <w:i/>
        </w:rPr>
      </w:pPr>
      <w:r>
        <w:rPr>
          <w:rFonts w:ascii="Arial" w:hAnsi="Arial" w:cs="Arial"/>
          <w:i/>
        </w:rPr>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proofErr w:type="spellStart"/>
      <w:r w:rsidR="00F92585" w:rsidRPr="00F92585">
        <w:rPr>
          <w:rFonts w:ascii="Arial" w:hAnsi="Arial" w:cs="Arial"/>
          <w:i/>
        </w:rPr>
        <w:t>LibGuides</w:t>
      </w:r>
      <w:proofErr w:type="spellEnd"/>
      <w:r w:rsidR="00F92585">
        <w:rPr>
          <w:rFonts w:ascii="Arial" w:hAnsi="Arial" w:cs="Arial"/>
          <w:i/>
        </w:rPr>
        <w:t xml:space="preserve">, </w:t>
      </w:r>
      <w:r w:rsidR="00F92585" w:rsidRPr="00F92585">
        <w:rPr>
          <w:rFonts w:ascii="Arial" w:hAnsi="Arial" w:cs="Arial"/>
          <w:i/>
        </w:rPr>
        <w:t>Qualitative study</w:t>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77777777" w:rsidR="00F92585" w:rsidRPr="00F92585" w:rsidRDefault="00F92585" w:rsidP="00F92585">
      <w:pPr>
        <w:jc w:val="both"/>
        <w:rPr>
          <w:rFonts w:ascii="Arial" w:hAnsi="Arial" w:cs="Arial"/>
        </w:rPr>
      </w:pPr>
      <w:bookmarkStart w:id="1" w:name="_Hlk182084761"/>
      <w:r w:rsidRPr="00F92585">
        <w:rPr>
          <w:rFonts w:ascii="Arial" w:hAnsi="Arial" w:cs="Arial"/>
        </w:rPr>
        <w:t xml:space="preserve">The rapid advancement of technology has transformed various fields, and medical education is no exception. The proliferation of electronic resources in libraries has revolutionized 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116D1766"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w:t>
      </w:r>
      <w:proofErr w:type="spellStart"/>
      <w:r w:rsidRPr="00F92585">
        <w:rPr>
          <w:rFonts w:ascii="Arial" w:hAnsi="Arial" w:cs="Arial"/>
        </w:rPr>
        <w:t>LibGuides</w:t>
      </w:r>
      <w:proofErr w:type="spellEnd"/>
      <w:r w:rsidRPr="00F92585">
        <w:rPr>
          <w:rFonts w:ascii="Arial" w:hAnsi="Arial" w:cs="Arial"/>
        </w:rPr>
        <w:t xml:space="preserve">, web-based platforms designed to help users’ access and organize information efficiently. </w:t>
      </w:r>
      <w:proofErr w:type="spellStart"/>
      <w:r w:rsidRPr="00F92585">
        <w:rPr>
          <w:rFonts w:ascii="Arial" w:hAnsi="Arial" w:cs="Arial"/>
        </w:rPr>
        <w:t>LibGuides</w:t>
      </w:r>
      <w:proofErr w:type="spellEnd"/>
      <w:r w:rsidRPr="00F92585">
        <w:rPr>
          <w:rFonts w:ascii="Arial" w:hAnsi="Arial" w:cs="Arial"/>
        </w:rPr>
        <w:t xml:space="preserve">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2B146A18" w14:textId="614D8E1D" w:rsidR="00F92585"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behaviors. Students frequently utilize point of care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 This reliance on technology emphasizes the need for instructional approaches that integrate digital tools and foster active learning rather than traditional lecture-based formats.</w:t>
      </w:r>
    </w:p>
    <w:p w14:paraId="7751CFA4" w14:textId="77777777" w:rsidR="00F92585" w:rsidRPr="00F92585" w:rsidRDefault="00F92585" w:rsidP="00F92585">
      <w:pPr>
        <w:jc w:val="both"/>
        <w:rPr>
          <w:rFonts w:ascii="Arial" w:hAnsi="Arial" w:cs="Arial"/>
        </w:rPr>
      </w:pPr>
    </w:p>
    <w:p w14:paraId="4936ECD7" w14:textId="48607EC6"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concerning in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r w:rsidRPr="00F92585">
        <w:rPr>
          <w:rFonts w:ascii="Arial" w:hAnsi="Arial" w:cs="Arial"/>
        </w:rPr>
        <w:t xml:space="preserve">, a lack of effective information literacy can lead to poor clinical decisions, adversely affecting patient care. Medical students must critically evaluate health information to ensure they make informed choices prioritizing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24997A21"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w:t>
      </w:r>
      <w:proofErr w:type="spellStart"/>
      <w:r w:rsidRPr="00F92585">
        <w:rPr>
          <w:rFonts w:ascii="Arial" w:hAnsi="Arial" w:cs="Arial"/>
        </w:rPr>
        <w:t>LibGuides</w:t>
      </w:r>
      <w:proofErr w:type="spellEnd"/>
      <w:r w:rsidRPr="00F92585">
        <w:rPr>
          <w:rFonts w:ascii="Arial" w:hAnsi="Arial" w:cs="Arial"/>
        </w:rPr>
        <w:t xml:space="preserve"> have emerged as valuable resources for students seeking to enhance their information literacy skills. These guides provide curated content and structured pathways for accessing relevant health information, </w:t>
      </w:r>
      <w:r w:rsidRPr="00F92585">
        <w:rPr>
          <w:rFonts w:ascii="Arial" w:hAnsi="Arial" w:cs="Arial"/>
        </w:rPr>
        <w:lastRenderedPageBreak/>
        <w:t xml:space="preserve">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xml:space="preserve">. By utilizing tools like </w:t>
      </w:r>
      <w:proofErr w:type="spellStart"/>
      <w:r w:rsidRPr="00F92585">
        <w:rPr>
          <w:rFonts w:ascii="Arial" w:hAnsi="Arial" w:cs="Arial"/>
        </w:rPr>
        <w:t>LibGuides</w:t>
      </w:r>
      <w:proofErr w:type="spellEnd"/>
      <w:r w:rsidRPr="00F92585">
        <w:rPr>
          <w:rFonts w:ascii="Arial" w:hAnsi="Arial" w:cs="Arial"/>
        </w:rPr>
        <w:t>,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w:t>
      </w:r>
      <w:proofErr w:type="spellStart"/>
      <w:r w:rsidRPr="00F92585">
        <w:rPr>
          <w:rFonts w:ascii="Arial" w:hAnsi="Arial" w:cs="Arial"/>
        </w:rPr>
        <w:t>LibGuides</w:t>
      </w:r>
      <w:proofErr w:type="spellEnd"/>
      <w:r w:rsidRPr="00F92585">
        <w:rPr>
          <w:rFonts w:ascii="Arial" w:hAnsi="Arial" w:cs="Arial"/>
        </w:rPr>
        <w:t xml:space="preserve">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w:t>
      </w:r>
      <w:proofErr w:type="spellStart"/>
      <w:r w:rsidRPr="00F92585">
        <w:rPr>
          <w:rFonts w:ascii="Arial" w:hAnsi="Arial" w:cs="Arial"/>
        </w:rPr>
        <w:t>LibGuides</w:t>
      </w:r>
      <w:proofErr w:type="spellEnd"/>
      <w:r w:rsidRPr="00F92585">
        <w:rPr>
          <w:rFonts w:ascii="Arial" w:hAnsi="Arial" w:cs="Arial"/>
        </w:rPr>
        <w:t xml:space="preserve">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w:t>
      </w:r>
      <w:proofErr w:type="spellStart"/>
      <w:r w:rsidRPr="00F92585">
        <w:rPr>
          <w:rFonts w:ascii="Arial" w:hAnsi="Arial" w:cs="Arial"/>
        </w:rPr>
        <w:t>LibGuides</w:t>
      </w:r>
      <w:proofErr w:type="spellEnd"/>
      <w:r w:rsidRPr="00F92585">
        <w:rPr>
          <w:rFonts w:ascii="Arial" w:hAnsi="Arial" w:cs="Arial"/>
        </w:rPr>
        <w:t xml:space="preserve">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w:t>
      </w:r>
      <w:proofErr w:type="spellStart"/>
      <w:r w:rsidRPr="00F92585">
        <w:rPr>
          <w:rFonts w:ascii="Arial" w:hAnsi="Arial" w:cs="Arial"/>
        </w:rPr>
        <w:t>LibGuides</w:t>
      </w:r>
      <w:proofErr w:type="spellEnd"/>
      <w:r w:rsidRPr="00F92585">
        <w:rPr>
          <w:rFonts w:ascii="Arial" w:hAnsi="Arial" w:cs="Arial"/>
        </w:rPr>
        <w:t xml:space="preserve"> for this specific group.</w:t>
      </w:r>
    </w:p>
    <w:p w14:paraId="1B18ABD5" w14:textId="77777777" w:rsidR="00F92585" w:rsidRPr="00F92585" w:rsidRDefault="00F92585" w:rsidP="00F92585">
      <w:pPr>
        <w:jc w:val="both"/>
        <w:rPr>
          <w:rFonts w:ascii="Arial" w:hAnsi="Arial" w:cs="Arial"/>
        </w:rPr>
      </w:pPr>
    </w:p>
    <w:p w14:paraId="25787583" w14:textId="602F368A" w:rsidR="00F92585" w:rsidRDefault="00F92585" w:rsidP="00F92585">
      <w:pPr>
        <w:jc w:val="both"/>
        <w:rPr>
          <w:rFonts w:ascii="Arial" w:hAnsi="Arial" w:cs="Arial"/>
        </w:rPr>
      </w:pPr>
      <w:r w:rsidRPr="00F92585">
        <w:rPr>
          <w:rFonts w:ascii="Arial" w:hAnsi="Arial" w:cs="Arial"/>
        </w:rPr>
        <w:t xml:space="preserve">Moreover, the limited empirical evidence regarding the direct impact of </w:t>
      </w:r>
      <w:proofErr w:type="spellStart"/>
      <w:r w:rsidRPr="00F92585">
        <w:rPr>
          <w:rFonts w:ascii="Arial" w:hAnsi="Arial" w:cs="Arial"/>
        </w:rPr>
        <w:t>LibGuides</w:t>
      </w:r>
      <w:proofErr w:type="spellEnd"/>
      <w:r w:rsidRPr="00F92585">
        <w:rPr>
          <w:rFonts w:ascii="Arial" w:hAnsi="Arial" w:cs="Arial"/>
        </w:rPr>
        <w:t xml:space="preserve"> on students' information literacy skills and their ability to utilize electronic health resources effectively is concerning. While some studies suggest that </w:t>
      </w:r>
      <w:proofErr w:type="spellStart"/>
      <w:r w:rsidRPr="00F92585">
        <w:rPr>
          <w:rFonts w:ascii="Arial" w:hAnsi="Arial" w:cs="Arial"/>
        </w:rPr>
        <w:t>LibGuides</w:t>
      </w:r>
      <w:proofErr w:type="spellEnd"/>
      <w:r w:rsidRPr="00F92585">
        <w:rPr>
          <w:rFonts w:ascii="Arial" w:hAnsi="Arial" w:cs="Arial"/>
        </w:rPr>
        <w:t xml:space="preserve">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w:t>
      </w:r>
      <w:proofErr w:type="spellStart"/>
      <w:r w:rsidRPr="00F92585">
        <w:rPr>
          <w:rFonts w:ascii="Arial" w:hAnsi="Arial" w:cs="Arial"/>
        </w:rPr>
        <w:t>LibGuides</w:t>
      </w:r>
      <w:proofErr w:type="spellEnd"/>
      <w:r w:rsidRPr="00F92585">
        <w:rPr>
          <w:rFonts w:ascii="Arial" w:hAnsi="Arial" w:cs="Arial"/>
        </w:rPr>
        <w:t xml:space="preserve">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77777777" w:rsidR="00F92585" w:rsidRPr="00F92585" w:rsidRDefault="00F92585" w:rsidP="00F92585">
      <w:pPr>
        <w:jc w:val="both"/>
        <w:rPr>
          <w:rFonts w:ascii="Arial" w:hAnsi="Arial" w:cs="Arial"/>
        </w:rPr>
      </w:pPr>
      <w:r w:rsidRPr="00F92585">
        <w:rPr>
          <w:rFonts w:ascii="Arial" w:hAnsi="Arial" w:cs="Arial"/>
        </w:rPr>
        <w:t>The research question which will guide the focus of this project will be in two parts:</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 xml:space="preserve">How effective are </w:t>
      </w:r>
      <w:proofErr w:type="spellStart"/>
      <w:r w:rsidRPr="00F92585">
        <w:rPr>
          <w:rFonts w:ascii="Arial" w:hAnsi="Arial" w:cs="Arial"/>
          <w:sz w:val="20"/>
          <w:szCs w:val="20"/>
        </w:rPr>
        <w:t>LibGuides</w:t>
      </w:r>
      <w:proofErr w:type="spellEnd"/>
      <w:r w:rsidRPr="00F92585">
        <w:rPr>
          <w:rFonts w:ascii="Arial" w:hAnsi="Arial" w:cs="Arial"/>
          <w:sz w:val="20"/>
          <w:szCs w:val="20"/>
        </w:rPr>
        <w:t xml:space="preserve"> in enhancing the information literacy skills of medical students?</w:t>
      </w:r>
      <w:bookmarkEnd w:id="1"/>
    </w:p>
    <w:p w14:paraId="4C1BCB0E" w14:textId="77777777" w:rsidR="00F92585" w:rsidRPr="00F92585" w:rsidRDefault="00F92585" w:rsidP="00F92585">
      <w:pPr>
        <w:jc w:val="both"/>
        <w:rPr>
          <w:rFonts w:ascii="Arial" w:hAnsi="Arial" w:cs="Arial"/>
          <w:b/>
          <w:bCs/>
        </w:rPr>
      </w:pPr>
      <w:r w:rsidRPr="00F92585">
        <w:rPr>
          <w:rFonts w:ascii="Arial" w:hAnsi="Arial" w:cs="Arial"/>
          <w:b/>
          <w:bCs/>
        </w:rPr>
        <w:t>The Big6 Information Literacy Skills Model</w:t>
      </w:r>
    </w:p>
    <w:p w14:paraId="6149C541" w14:textId="77777777" w:rsidR="00F92585" w:rsidRPr="00F92585" w:rsidRDefault="00F92585" w:rsidP="00F92585">
      <w:pPr>
        <w:jc w:val="both"/>
        <w:rPr>
          <w:rFonts w:ascii="Arial" w:hAnsi="Arial" w:cs="Arial"/>
        </w:rPr>
      </w:pPr>
      <w:r w:rsidRPr="00F92585">
        <w:rPr>
          <w:rFonts w:ascii="Arial" w:hAnsi="Arial" w:cs="Arial"/>
        </w:rPr>
        <w:t xml:space="preserve">The Big6 Information Literacy Skills Model, developed by Mike Eisenberg and Bob Berkowitz in the early 1990s, has emerged as a foundational framework for teaching information literacy across various educational contexts. This model is particularly significant in addressing the challenges posed by the information age, where the ability to effectively locate, evaluate, and use information is paramount for academic success and lifelong learning </w:t>
      </w:r>
      <w:r w:rsidRPr="00F92585">
        <w:rPr>
          <w:rFonts w:ascii="Arial" w:hAnsi="Arial" w:cs="Arial"/>
        </w:rPr>
        <w:fldChar w:fldCharType="begin"/>
      </w:r>
      <w:r w:rsidRPr="00F92585">
        <w:rPr>
          <w:rFonts w:ascii="Arial" w:hAnsi="Arial" w:cs="Arial"/>
        </w:rPr>
        <w:instrText xml:space="preserve"> ADDIN ZOTERO_ITEM CSL_CITATION {"citationID":"nzkqhxdp","properties":{"formattedCitation":"(Eisenberg, 2003, 2008)","plainCitation":"(Eisenberg, 2003, 2008)","noteIndex":0},"citationItems":[{"id":4426,"uris":["http://zotero.org/users/12779928/items/DH3HXA9A"],"itemData":{"id":4426,"type":"article-journal","container-title":"Available at SSRN 3424860","source":"Google Scholar","title":"The big6 approach to information and technology literacy","URL":"https://papers.ssrn.com/sol3/papers.cfm?abstract_id=3424860","author":[{"family":"Eisenberg","given":"Michael"}],"accessed":{"date-parts":[["2024",10,31]]},"issued":{"date-parts":[["2003"]]}}},{"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(Eisenberg, 2003, 2008)</w:t>
      </w:r>
      <w:r w:rsidRPr="00F92585">
        <w:rPr>
          <w:rFonts w:ascii="Arial" w:hAnsi="Arial" w:cs="Arial"/>
        </w:rPr>
        <w:fldChar w:fldCharType="end"/>
      </w:r>
      <w:r w:rsidRPr="00F92585">
        <w:rPr>
          <w:rFonts w:ascii="Arial" w:hAnsi="Arial" w:cs="Arial"/>
        </w:rPr>
        <w:t xml:space="preserve">. 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77777777"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(Klomsri and Tedre, 2016)</w:t>
      </w:r>
      <w:r w:rsidRPr="00F92585">
        <w:rPr>
          <w:rFonts w:ascii="Arial" w:hAnsi="Arial" w:cs="Arial"/>
        </w:rPr>
        <w:fldChar w:fldCharType="end"/>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lastRenderedPageBreak/>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77777777"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information literacy skills among students.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24302F03" w14:textId="77777777" w:rsidR="00F92585" w:rsidRPr="00F92585" w:rsidRDefault="00F92585" w:rsidP="00F92585">
      <w:pPr>
        <w:jc w:val="both"/>
        <w:rPr>
          <w:rFonts w:ascii="Arial" w:hAnsi="Arial" w:cs="Arial"/>
        </w:rPr>
      </w:pPr>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(Diem et al., 2019; Shao and Purpur, 2016)</w:t>
      </w:r>
      <w:r w:rsidRPr="00F92585">
        <w:rPr>
          <w:rFonts w:ascii="Arial" w:hAnsi="Arial" w:cs="Arial"/>
        </w:rPr>
        <w:fldChar w:fldCharType="end"/>
      </w:r>
      <w:r w:rsidRPr="00F92585">
        <w:rPr>
          <w:rFonts w:ascii="Arial" w:hAnsi="Arial" w:cs="Arial"/>
        </w:rPr>
        <w:t>.</w:t>
      </w:r>
    </w:p>
    <w:p w14:paraId="402E8BDB" w14:textId="09EB20C5" w:rsidR="00B01FCD" w:rsidRPr="00F92585" w:rsidRDefault="00B01FCD" w:rsidP="00F92585">
      <w:pPr>
        <w:spacing w:line="360" w:lineRule="auto"/>
        <w:jc w:val="both"/>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7471D251" w14:textId="77777777" w:rsidR="00F92585" w:rsidRPr="00F92585" w:rsidRDefault="00F92585" w:rsidP="00F92585">
      <w:pPr>
        <w:jc w:val="both"/>
        <w:rPr>
          <w:rFonts w:ascii="Arial" w:hAnsi="Arial" w:cs="Arial"/>
        </w:rPr>
      </w:pPr>
      <w:r w:rsidRPr="00F92585">
        <w:rPr>
          <w:rFonts w:ascii="Arial" w:hAnsi="Arial" w:cs="Arial"/>
        </w:rPr>
        <w:t xml:space="preserve">This study employed a qualitative research design to explore UHAS medical students’ experiences with electronic health resources and the effectiveness of </w:t>
      </w:r>
      <w:proofErr w:type="spellStart"/>
      <w:r w:rsidRPr="00F92585">
        <w:rPr>
          <w:rFonts w:ascii="Arial" w:hAnsi="Arial" w:cs="Arial"/>
        </w:rPr>
        <w:t>LibGuides</w:t>
      </w:r>
      <w:proofErr w:type="spellEnd"/>
      <w:r w:rsidRPr="00F92585">
        <w:rPr>
          <w:rFonts w:ascii="Arial" w:hAnsi="Arial" w:cs="Arial"/>
        </w:rPr>
        <w:t xml:space="preserve"> in enhancing their information literacy skills. Participants were selected from levels 100, 200, and 300, with five students purposively chosen from each level, resulting in a total of 15 participants. Purposive sampling was used to ensure that participants had prior exposure to electronic health resources and could provide in-depth insights into their challenges and strategies for information retrieval.</w:t>
      </w:r>
    </w:p>
    <w:p w14:paraId="4D9E59D9" w14:textId="77777777" w:rsidR="00F92585" w:rsidRPr="00F92585" w:rsidRDefault="00F92585" w:rsidP="00F92585">
      <w:pPr>
        <w:jc w:val="both"/>
        <w:rPr>
          <w:rFonts w:ascii="Arial" w:hAnsi="Arial" w:cs="Arial"/>
        </w:rPr>
      </w:pPr>
    </w:p>
    <w:p w14:paraId="0C49D666" w14:textId="4EE9AD60" w:rsidR="00B5229C" w:rsidRPr="00B5229C" w:rsidRDefault="00F92585" w:rsidP="00F92585">
      <w:pPr>
        <w:jc w:val="both"/>
        <w:rPr>
          <w:rFonts w:ascii="Arial" w:hAnsi="Arial" w:cs="Arial"/>
        </w:rPr>
      </w:pPr>
      <w:r w:rsidRPr="00F92585">
        <w:rPr>
          <w:rFonts w:ascii="Arial" w:hAnsi="Arial" w:cs="Arial"/>
        </w:rPr>
        <w:lastRenderedPageBreak/>
        <w:t xml:space="preserve">Data were collected through semi-structured interviews, allowing participants to describe their experiences in navigating electronic resources and using </w:t>
      </w:r>
      <w:proofErr w:type="spellStart"/>
      <w:r w:rsidRPr="00F92585">
        <w:rPr>
          <w:rFonts w:ascii="Arial" w:hAnsi="Arial" w:cs="Arial"/>
        </w:rPr>
        <w:t>LibGuides</w:t>
      </w:r>
      <w:proofErr w:type="spellEnd"/>
      <w:r w:rsidRPr="00F92585">
        <w:rPr>
          <w:rFonts w:ascii="Arial" w:hAnsi="Arial" w:cs="Arial"/>
        </w:rPr>
        <w:t xml:space="preserve">. The interview guide was designed around the study’s research questions: (1) the challenges students face in accessing, evaluating, and utilizing electronic health information, and (2) the perceived effectiveness of </w:t>
      </w:r>
      <w:proofErr w:type="spellStart"/>
      <w:r w:rsidRPr="00F92585">
        <w:rPr>
          <w:rFonts w:ascii="Arial" w:hAnsi="Arial" w:cs="Arial"/>
        </w:rPr>
        <w:t>LibGuides</w:t>
      </w:r>
      <w:proofErr w:type="spellEnd"/>
      <w:r w:rsidRPr="00F92585">
        <w:rPr>
          <w:rFonts w:ascii="Arial" w:hAnsi="Arial" w:cs="Arial"/>
        </w:rPr>
        <w:t xml:space="preserve"> in supporting information literacy development. Interviews were audio-recorded with participants’ consent and transcribed verbatim for analysis. Thematic analysis was employed to identify patterns and key themes within the data, focusing on both barriers to effective use of electronic health resources and the role of </w:t>
      </w:r>
      <w:proofErr w:type="spellStart"/>
      <w:r w:rsidRPr="00F92585">
        <w:rPr>
          <w:rFonts w:ascii="Arial" w:hAnsi="Arial" w:cs="Arial"/>
        </w:rPr>
        <w:t>LibGuides</w:t>
      </w:r>
      <w:proofErr w:type="spellEnd"/>
      <w:r w:rsidRPr="00F92585">
        <w:rPr>
          <w:rFonts w:ascii="Arial" w:hAnsi="Arial" w:cs="Arial"/>
        </w:rPr>
        <w:t xml:space="preserve"> in addressing these challenges. Ethical considerations, including informed consent and confidentiality, were strictly observed throughout the study.</w:t>
      </w:r>
    </w:p>
    <w:p w14:paraId="70FCD96F" w14:textId="2C683180" w:rsidR="00AA74E0" w:rsidRDefault="00AA74E0" w:rsidP="00441B6F">
      <w:pPr>
        <w:pStyle w:val="Body"/>
        <w:spacing w:after="0"/>
        <w:rPr>
          <w:rFonts w:ascii="Arial" w:hAnsi="Arial" w:cs="Arial"/>
        </w:rPr>
      </w:pPr>
    </w:p>
    <w:p w14:paraId="0C6D950A" w14:textId="77777777" w:rsidR="009C48D6" w:rsidRPr="00FB3A86" w:rsidRDefault="009C48D6" w:rsidP="00441B6F">
      <w:pPr>
        <w:pStyle w:val="Body"/>
        <w:spacing w:after="0"/>
        <w:rPr>
          <w:rFonts w:ascii="Arial" w:hAnsi="Arial" w:cs="Arial"/>
        </w:rPr>
      </w:pPr>
    </w:p>
    <w:p w14:paraId="213CA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205E33" w14:textId="77777777" w:rsidR="00790ADA" w:rsidRPr="00FB3A86" w:rsidRDefault="00790ADA" w:rsidP="00441B6F">
      <w:pPr>
        <w:pStyle w:val="Head1"/>
        <w:spacing w:after="0"/>
        <w:jc w:val="both"/>
        <w:rPr>
          <w:rFonts w:ascii="Arial" w:hAnsi="Arial" w:cs="Arial"/>
        </w:rPr>
      </w:pPr>
    </w:p>
    <w:p w14:paraId="5E095A22" w14:textId="215E5233" w:rsidR="00F92585" w:rsidRPr="00F92585" w:rsidRDefault="00D27748" w:rsidP="00F92585">
      <w:pPr>
        <w:jc w:val="both"/>
        <w:rPr>
          <w:rFonts w:ascii="Arial" w:hAnsi="Arial" w:cs="Arial"/>
          <w:b/>
          <w:bCs/>
        </w:rPr>
      </w:pPr>
      <w:r>
        <w:rPr>
          <w:rFonts w:ascii="Arial" w:hAnsi="Arial" w:cs="Arial"/>
          <w:b/>
          <w:bCs/>
        </w:rPr>
        <w:t>Table 1-</w:t>
      </w:r>
      <w:r w:rsidR="00F92585" w:rsidRPr="00F92585">
        <w:rPr>
          <w:rFonts w:ascii="Arial" w:hAnsi="Arial" w:cs="Arial"/>
          <w:b/>
          <w:bCs/>
        </w:rPr>
        <w:t>Demographic Characteristics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 xml:space="preserve">Prior Experience with </w:t>
            </w:r>
            <w:proofErr w:type="spellStart"/>
            <w:r w:rsidRPr="00F92585">
              <w:rPr>
                <w:rFonts w:ascii="Arial" w:hAnsi="Arial" w:cs="Arial"/>
                <w:b/>
                <w:bCs/>
                <w:color w:val="000000"/>
              </w:rPr>
              <w:t>LibGuides</w:t>
            </w:r>
            <w:proofErr w:type="spellEnd"/>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0D73F78B" w14:textId="77777777" w:rsidR="00F92585" w:rsidRPr="00F92585" w:rsidRDefault="00F92585" w:rsidP="00F92585">
      <w:pPr>
        <w:jc w:val="both"/>
        <w:rPr>
          <w:rFonts w:ascii="Arial" w:hAnsi="Arial" w:cs="Arial"/>
        </w:rPr>
      </w:pPr>
      <w:r w:rsidRPr="00F92585">
        <w:rPr>
          <w:rFonts w:ascii="Arial" w:hAnsi="Arial" w:cs="Arial"/>
        </w:rPr>
        <w:t xml:space="preserve">The study involved 15 medical students, with ages ranging from 18 to 25, and a nearly balanced gender distribution (53% male, 47% female). Participants were evenly represented across Levels 100, 200, and 300. Just over half (53%) had received formal training in electronic health resources, and 60% had prior experience using </w:t>
      </w:r>
      <w:proofErr w:type="spellStart"/>
      <w:r w:rsidRPr="00F92585">
        <w:rPr>
          <w:rFonts w:ascii="Arial" w:hAnsi="Arial" w:cs="Arial"/>
        </w:rPr>
        <w:t>LibGuides</w:t>
      </w:r>
      <w:proofErr w:type="spellEnd"/>
      <w:r w:rsidRPr="00F92585">
        <w:rPr>
          <w:rFonts w:ascii="Arial" w:hAnsi="Arial" w:cs="Arial"/>
        </w:rPr>
        <w:t xml:space="preserve">. Usage patterns varied, with 47% accessing electronic resources daily, while others used them weekly or monthly. These findings suggest that while most students are exposed to digital tools and </w:t>
      </w:r>
      <w:proofErr w:type="spellStart"/>
      <w:r w:rsidRPr="00F92585">
        <w:rPr>
          <w:rFonts w:ascii="Arial" w:hAnsi="Arial" w:cs="Arial"/>
        </w:rPr>
        <w:lastRenderedPageBreak/>
        <w:t>LibGuides</w:t>
      </w:r>
      <w:proofErr w:type="spellEnd"/>
      <w:r w:rsidRPr="00F92585">
        <w:rPr>
          <w:rFonts w:ascii="Arial" w:hAnsi="Arial" w:cs="Arial"/>
        </w:rPr>
        <w:t>, gaps remain in training and consistent usage, highlighting the need for targeted interventions to enhance information literacy.</w:t>
      </w:r>
    </w:p>
    <w:p w14:paraId="34EC3A95" w14:textId="77777777" w:rsidR="00F92585" w:rsidRPr="00F92585" w:rsidRDefault="00F92585" w:rsidP="00F92585">
      <w:pPr>
        <w:jc w:val="both"/>
        <w:rPr>
          <w:rFonts w:ascii="Arial" w:hAnsi="Arial" w:cs="Arial"/>
        </w:rPr>
      </w:pPr>
    </w:p>
    <w:p w14:paraId="65902A9D" w14:textId="77777777" w:rsidR="00F92585" w:rsidRPr="00F92585" w:rsidRDefault="00F92585" w:rsidP="00F92585">
      <w:pPr>
        <w:jc w:val="both"/>
        <w:rPr>
          <w:rFonts w:ascii="Arial" w:hAnsi="Arial" w:cs="Arial"/>
          <w:b/>
          <w:bCs/>
        </w:rPr>
      </w:pPr>
      <w:r w:rsidRPr="00F92585">
        <w:rPr>
          <w:rFonts w:ascii="Arial" w:hAnsi="Arial" w:cs="Arial"/>
          <w:b/>
          <w:bCs/>
        </w:rPr>
        <w:t>Challenges in Navigating Electronic Health Resources</w:t>
      </w:r>
    </w:p>
    <w:p w14:paraId="66BFA39F" w14:textId="77777777" w:rsidR="00F92585" w:rsidRPr="00F92585" w:rsidRDefault="00F92585" w:rsidP="00F92585">
      <w:pPr>
        <w:jc w:val="both"/>
        <w:rPr>
          <w:rFonts w:ascii="Arial" w:hAnsi="Arial" w:cs="Arial"/>
        </w:rPr>
      </w:pPr>
      <w:r w:rsidRPr="00F92585">
        <w:rPr>
          <w:rFonts w:ascii="Arial" w:hAnsi="Arial" w:cs="Arial"/>
        </w:rPr>
        <w:t>Participants reported several challenges in searching for and evaluating electronic health resources. Most indicated that their search processes were often overwhelming and stressful. For example, P1 stated, “I usually start with Google, but I feel anxious about whether I’m missing trusted sources. Sometimes it’s overwhelming,” while P5 shared, “I type keywords and hope for the best. It’s stressful because I’m never sure if my search is effective.” Several participants relied on lecture notes or guidance from peers, with P6 explaining, “I start with my lecture notes to identify topics, then check UHAS Library databases. It’s helpful, but still confusing sometimes,” and P4 noting, “I usually ask my classmates for tips before searching. I feel like I spend half my time figuring out where to start.” Many reported difficulties navigating databases, filtering results, and identifying recent studies, as P3 reflected, “I look for e-books and articles, but I often feel lost navigating databases. I worry I’m not finding the most recent studies.”</w:t>
      </w:r>
    </w:p>
    <w:p w14:paraId="60F4FBC0" w14:textId="77777777" w:rsidR="00F92585" w:rsidRPr="00F92585" w:rsidRDefault="00F92585" w:rsidP="00F92585">
      <w:pPr>
        <w:jc w:val="both"/>
        <w:rPr>
          <w:rFonts w:ascii="Arial" w:hAnsi="Arial" w:cs="Arial"/>
        </w:rPr>
      </w:pPr>
    </w:p>
    <w:p w14:paraId="316AF1A8" w14:textId="77777777" w:rsidR="00F92585" w:rsidRPr="00F92585" w:rsidRDefault="00F92585" w:rsidP="00F92585">
      <w:pPr>
        <w:jc w:val="both"/>
        <w:rPr>
          <w:rFonts w:ascii="Arial" w:hAnsi="Arial" w:cs="Arial"/>
        </w:rPr>
      </w:pPr>
      <w:r w:rsidRPr="00F92585">
        <w:rPr>
          <w:rFonts w:ascii="Arial" w:hAnsi="Arial" w:cs="Arial"/>
        </w:rPr>
        <w:t>When asked about specific difficulties in locating reliable resources, participants emphasized issues such as paywalls, excessive or conflicting results, and uncertainty about credibility. P1 commented, “It’s hard to tell which journals are credible; I worry about using outdated information,” while P4 observed, “Too many results pop up; I feel overwhelmed and unsure which ones to read.” Others highlighted access barriers and the technical nature of some resources. P6 noted, “Sometimes I can’t access full-text articles, which slows me down,” and P8 added, “Many resources are too technical or dense, making them hard to understand.” Concerns about citing unreliable sources and missing key information were also common, with P13 stating, “I feel anxious about citing unreliable sources by mistake,” and P15 sharing, “I worry about missing key information even after hours of searching.”</w:t>
      </w:r>
    </w:p>
    <w:p w14:paraId="6EC58C00" w14:textId="77777777" w:rsidR="00F92585" w:rsidRPr="00F92585" w:rsidRDefault="00F92585" w:rsidP="00F92585">
      <w:pPr>
        <w:jc w:val="both"/>
        <w:rPr>
          <w:rFonts w:ascii="Arial" w:hAnsi="Arial" w:cs="Arial"/>
        </w:rPr>
      </w:pPr>
    </w:p>
    <w:p w14:paraId="2B98D144" w14:textId="77777777" w:rsidR="00F92585" w:rsidRPr="00F92585" w:rsidRDefault="00F92585" w:rsidP="00F92585">
      <w:pPr>
        <w:jc w:val="both"/>
        <w:rPr>
          <w:rFonts w:ascii="Arial" w:hAnsi="Arial" w:cs="Arial"/>
        </w:rPr>
      </w:pPr>
      <w:r w:rsidRPr="00F92585">
        <w:rPr>
          <w:rFonts w:ascii="Arial" w:hAnsi="Arial" w:cs="Arial"/>
        </w:rPr>
        <w:t>Evaluating the credibility of online medical information was another area of difficulty. Participants expressed low confidence in independently assessing sources. P1 said, “It’s difficult. I never feel fully confident about whether a source is reliable,” and P5 explained, “It’s stressful because mistakes could affect my assignments or future practice.” Some participants tried strategies such as checking authors, publication dates, or cross-referencing sources, but still felt uncertain. P4 noted, “I try checking authors and publication dates, but I still feel uncertain,” and P7 added, “I often cross-check multiple sources, but it’s time-consuming and frustrating.” Others reported gradual improvement with guidance, as P15 explained, “I feel more confident after training, but evaluating sources independently is still stressful.”</w:t>
      </w:r>
    </w:p>
    <w:p w14:paraId="20A0DB85" w14:textId="77777777" w:rsidR="00F92585" w:rsidRPr="00F92585" w:rsidRDefault="00F92585" w:rsidP="00F92585">
      <w:pPr>
        <w:jc w:val="both"/>
        <w:rPr>
          <w:rFonts w:ascii="Arial" w:hAnsi="Arial" w:cs="Arial"/>
        </w:rPr>
      </w:pPr>
    </w:p>
    <w:p w14:paraId="56125189" w14:textId="77777777" w:rsidR="00F92585" w:rsidRPr="00F92585" w:rsidRDefault="00F92585" w:rsidP="00F92585">
      <w:pPr>
        <w:jc w:val="both"/>
        <w:rPr>
          <w:rFonts w:ascii="Arial" w:hAnsi="Arial" w:cs="Arial"/>
        </w:rPr>
      </w:pPr>
      <w:r w:rsidRPr="00F92585">
        <w:rPr>
          <w:rFonts w:ascii="Arial" w:hAnsi="Arial" w:cs="Arial"/>
        </w:rPr>
        <w:t>Participants also identified particular types of resources as challenging. Dense or technical materials, databases with complex search functions, and resources requiring multiple steps to access full texts were commonly mentioned. P1 said, “Systematic reviews are hard because they are dense and technical,” while P2 noted, “Clinical databases like Cochrane are intimidating because of complex search functions.” Other participants highlighted issues with apps, foreign-language journals, and meta-analyses, illustrating the wide range of difficulties in navigating electronic health information. Finally, participants linked digital literacy to research efficiency and confidence. P4 reflected, “Digital literacy makes a huge difference; I feel more confident navigating e-resources,” while P5 admitted, “I struggle and sometimes avoid certain resources because I’m not confident using them,” showing that familiarity with technology directly impacts students’ ability to access and evaluate resources effectively.</w:t>
      </w:r>
    </w:p>
    <w:p w14:paraId="17CED4E8" w14:textId="77777777" w:rsidR="00F92585" w:rsidRPr="00F92585" w:rsidRDefault="00F92585" w:rsidP="00F92585">
      <w:pPr>
        <w:jc w:val="both"/>
        <w:rPr>
          <w:rFonts w:ascii="Arial" w:hAnsi="Arial" w:cs="Arial"/>
        </w:rPr>
      </w:pPr>
    </w:p>
    <w:p w14:paraId="74CA7D7A" w14:textId="2AAB1B3A" w:rsidR="00F92585" w:rsidRPr="00F92585" w:rsidRDefault="00F92585" w:rsidP="00F92585">
      <w:pPr>
        <w:jc w:val="both"/>
        <w:rPr>
          <w:rFonts w:ascii="Arial" w:hAnsi="Arial" w:cs="Arial"/>
        </w:rPr>
      </w:pPr>
      <w:r w:rsidRPr="00F92585">
        <w:rPr>
          <w:rFonts w:ascii="Arial" w:hAnsi="Arial" w:cs="Arial"/>
        </w:rPr>
        <w:t xml:space="preserve">In this study, participants described searching for electronic health resources as stressful, confusing, and often overwhelming, especially when starting with broad tools such as Google and then trying to move to academic databases. This experience is consistent with what </w:t>
      </w:r>
      <w:r w:rsidRPr="00F92585">
        <w:rPr>
          <w:rFonts w:ascii="Arial" w:hAnsi="Arial" w:cs="Arial"/>
        </w:rPr>
        <w:lastRenderedPageBreak/>
        <w:t>Cusack et al.</w:t>
      </w:r>
      <w:r w:rsidR="00E340B6">
        <w:rPr>
          <w:rFonts w:ascii="Arial" w:hAnsi="Arial" w:cs="Arial"/>
        </w:rPr>
        <w:t xml:space="preserve"> (2016)</w:t>
      </w:r>
      <w:r w:rsidRPr="00F92585">
        <w:rPr>
          <w:rFonts w:ascii="Arial" w:hAnsi="Arial" w:cs="Arial"/>
        </w:rPr>
        <w:t xml:space="preserve"> describe</w:t>
      </w:r>
      <w:r w:rsidR="00E340B6">
        <w:rPr>
          <w:rFonts w:ascii="Arial" w:hAnsi="Arial" w:cs="Arial"/>
        </w:rPr>
        <w:t>d</w:t>
      </w:r>
      <w:r w:rsidRPr="00F92585">
        <w:rPr>
          <w:rFonts w:ascii="Arial" w:hAnsi="Arial" w:cs="Arial"/>
        </w:rPr>
        <w:t xml:space="preserve"> more generally. Health information is now widely accessible, but it is also largely unregulated, and many people must navigate large volumes of information without strong preparation in how to judge it, which can make searching and interpretation difficult and risky. The participants’ sense that “keyword searching” can feel like “hoping for the best” also aligns with evidence that even well-planned literature searching can be undermined by inconsistent terminology and indexing in databases. Hosking et al.</w:t>
      </w:r>
      <w:r w:rsidR="00E340B6">
        <w:rPr>
          <w:rFonts w:ascii="Arial" w:hAnsi="Arial" w:cs="Arial"/>
        </w:rPr>
        <w:t xml:space="preserve"> (2019)</w:t>
      </w:r>
      <w:r w:rsidRPr="00F92585">
        <w:rPr>
          <w:rFonts w:ascii="Arial" w:hAnsi="Arial" w:cs="Arial"/>
        </w:rPr>
        <w:t xml:space="preserve"> showed that key concepts (in their case, equity concepts) are not reliably indexed and can be described using many different terms, making it hard to retrieve relevant studies without specialized search approaches. In addition, Vanderloo et al.</w:t>
      </w:r>
      <w:r w:rsidR="00E340B6">
        <w:rPr>
          <w:rFonts w:ascii="Arial" w:hAnsi="Arial" w:cs="Arial"/>
        </w:rPr>
        <w:t xml:space="preserve"> (2021)</w:t>
      </w:r>
      <w:r w:rsidRPr="00F92585">
        <w:rPr>
          <w:rFonts w:ascii="Arial" w:hAnsi="Arial" w:cs="Arial"/>
        </w:rPr>
        <w:t xml:space="preserve"> argued that the rapid turnover and constant creation of eHealth resources, together with variation in quality criteria, makes selection and screening difficult, particularly for non-experts an observation that helps explain why students may feel lost even after entering library platforms. Although Nicholson et al.</w:t>
      </w:r>
      <w:r w:rsidR="00E340B6">
        <w:rPr>
          <w:rFonts w:ascii="Arial" w:hAnsi="Arial" w:cs="Arial"/>
        </w:rPr>
        <w:t xml:space="preserve"> (2017)</w:t>
      </w:r>
      <w:r w:rsidRPr="00F92585">
        <w:rPr>
          <w:rFonts w:ascii="Arial" w:hAnsi="Arial" w:cs="Arial"/>
        </w:rPr>
        <w:t xml:space="preserve"> focused on librarians collaborating on systematic reviews rather than students searching for assignments, their findings still support the broader point that unclear questions, poorly defined criteria, and weak adherence to established methods create confusion and inefficiency in evidence work, which mirrors participants’ reports of uncertainty about “where to start” and how to narrow results.</w:t>
      </w:r>
    </w:p>
    <w:p w14:paraId="173CB02D" w14:textId="77777777" w:rsidR="00F92585" w:rsidRPr="00F92585" w:rsidRDefault="00F92585" w:rsidP="00F92585">
      <w:pPr>
        <w:jc w:val="both"/>
        <w:rPr>
          <w:rFonts w:ascii="Arial" w:hAnsi="Arial" w:cs="Arial"/>
        </w:rPr>
      </w:pPr>
    </w:p>
    <w:p w14:paraId="0E3F75C2" w14:textId="5A332F52" w:rsidR="00F92585" w:rsidRPr="00F92585" w:rsidRDefault="00F92585" w:rsidP="00F92585">
      <w:pPr>
        <w:jc w:val="both"/>
        <w:rPr>
          <w:rFonts w:ascii="Arial" w:hAnsi="Arial" w:cs="Arial"/>
        </w:rPr>
      </w:pPr>
      <w:r w:rsidRPr="00F92585">
        <w:rPr>
          <w:rFonts w:ascii="Arial" w:hAnsi="Arial" w:cs="Arial"/>
        </w:rPr>
        <w:t>Participants also emphasized barriers to access and evaluation, including paywalls, too many or conflicting results, dense technical language, and low confidence in judging credibility. The access problems reported by students are compatible with the wider digital-health literature showing that technical and institutional barriers (for example, weak infrastructure and system-level constraints) can obstruct effective use of digital tools and information services</w:t>
      </w:r>
      <w:r w:rsidR="00E340B6">
        <w:rPr>
          <w:rFonts w:ascii="Arial" w:hAnsi="Arial" w:cs="Arial"/>
        </w:rPr>
        <w:t>.</w:t>
      </w:r>
      <w:r w:rsidRPr="00F92585">
        <w:rPr>
          <w:rFonts w:ascii="Arial" w:hAnsi="Arial" w:cs="Arial"/>
        </w:rPr>
        <w:t xml:space="preserve"> Cole et al.</w:t>
      </w:r>
      <w:r w:rsidR="00E340B6">
        <w:rPr>
          <w:rFonts w:ascii="Arial" w:hAnsi="Arial" w:cs="Arial"/>
        </w:rPr>
        <w:t xml:space="preserve"> (2025)</w:t>
      </w:r>
      <w:r w:rsidRPr="00F92585">
        <w:rPr>
          <w:rFonts w:ascii="Arial" w:hAnsi="Arial" w:cs="Arial"/>
        </w:rPr>
        <w:t xml:space="preserve"> identified technical and institutional barriers as commonly reported obstacles in telemedicine implementation (including connectivity and other operational constraints), illustrating how access to digital health services and resources can be structurally limited even when users are motivated. Similarly, evidence syntheses of health information systems in low- and middle-income countries by Hoxha et al.</w:t>
      </w:r>
      <w:r w:rsidR="00E340B6">
        <w:rPr>
          <w:rFonts w:ascii="Arial" w:hAnsi="Arial" w:cs="Arial"/>
        </w:rPr>
        <w:t xml:space="preserve"> (2020)</w:t>
      </w:r>
      <w:r w:rsidRPr="00F92585">
        <w:rPr>
          <w:rFonts w:ascii="Arial" w:hAnsi="Arial" w:cs="Arial"/>
        </w:rPr>
        <w:t xml:space="preserve"> and Mekonnen et al. </w:t>
      </w:r>
      <w:r w:rsidR="00E340B6">
        <w:rPr>
          <w:rFonts w:ascii="Arial" w:hAnsi="Arial" w:cs="Arial"/>
        </w:rPr>
        <w:t xml:space="preserve">(2020) </w:t>
      </w:r>
      <w:r w:rsidRPr="00F92585">
        <w:rPr>
          <w:rFonts w:ascii="Arial" w:hAnsi="Arial" w:cs="Arial"/>
        </w:rPr>
        <w:t>showed that technical and organizational/environmental constraints can limit reliable and timely use of health information, supporting participants’ view that finding information and “using” it effectively are shaped by more than individual effort or skill. For the credibility problem specifically, Cusack et al.</w:t>
      </w:r>
      <w:r w:rsidR="00E340B6">
        <w:rPr>
          <w:rFonts w:ascii="Arial" w:hAnsi="Arial" w:cs="Arial"/>
        </w:rPr>
        <w:t xml:space="preserve"> (2016)</w:t>
      </w:r>
      <w:r w:rsidRPr="00F92585">
        <w:rPr>
          <w:rFonts w:ascii="Arial" w:hAnsi="Arial" w:cs="Arial"/>
        </w:rPr>
        <w:t xml:space="preserve"> argued that people are often not trained to assess the accuracy and completeness of claims about health interventions, which helps explain why participants felt anxious about citing unreliable or outdated sources. At the same time, Vanderloo et al.</w:t>
      </w:r>
      <w:r w:rsidR="00E340B6">
        <w:rPr>
          <w:rFonts w:ascii="Arial" w:hAnsi="Arial" w:cs="Arial"/>
        </w:rPr>
        <w:t xml:space="preserve"> (2021)</w:t>
      </w:r>
      <w:r w:rsidRPr="00F92585">
        <w:rPr>
          <w:rFonts w:ascii="Arial" w:hAnsi="Arial" w:cs="Arial"/>
        </w:rPr>
        <w:t xml:space="preserve"> showed that quality assessment of eHealth resources is feasible but requires clearer criteria across multiple dimensions (including information quality, usability, and evidence of impact), supporting participants’ view that training can improve confidence but may not fully remove uncertainty when decisions must be made independently. The usability and multi-step</w:t>
      </w:r>
      <w:r w:rsidR="00E340B6">
        <w:rPr>
          <w:rFonts w:ascii="Arial" w:hAnsi="Arial" w:cs="Arial"/>
        </w:rPr>
        <w:t xml:space="preserve"> </w:t>
      </w:r>
      <w:r w:rsidRPr="00F92585">
        <w:rPr>
          <w:rFonts w:ascii="Arial" w:hAnsi="Arial" w:cs="Arial"/>
        </w:rPr>
        <w:t>burdens participants described also reflect challenges reported by Taggart et al.</w:t>
      </w:r>
      <w:r w:rsidR="00E340B6">
        <w:rPr>
          <w:rFonts w:ascii="Arial" w:hAnsi="Arial" w:cs="Arial"/>
        </w:rPr>
        <w:t xml:space="preserve"> (2019)</w:t>
      </w:r>
      <w:r w:rsidRPr="00F92585">
        <w:rPr>
          <w:rFonts w:ascii="Arial" w:hAnsi="Arial" w:cs="Arial"/>
        </w:rPr>
        <w:t xml:space="preserve"> in developing web-based shared care tools, where practical implementation issues (including secure access and information sharing) can add complexity for users and slow down information work even when the goal is to make care information easier to access and use.</w:t>
      </w:r>
    </w:p>
    <w:p w14:paraId="33954AED" w14:textId="77777777" w:rsidR="00F92585" w:rsidRPr="00F92585" w:rsidRDefault="00F92585" w:rsidP="00F92585">
      <w:pPr>
        <w:jc w:val="both"/>
        <w:rPr>
          <w:rFonts w:ascii="Arial" w:hAnsi="Arial" w:cs="Arial"/>
        </w:rPr>
      </w:pPr>
    </w:p>
    <w:p w14:paraId="01682976" w14:textId="77777777" w:rsidR="00F92585" w:rsidRPr="00F92585" w:rsidRDefault="00F92585" w:rsidP="00F92585">
      <w:pPr>
        <w:jc w:val="both"/>
        <w:rPr>
          <w:rFonts w:ascii="Arial" w:hAnsi="Arial" w:cs="Arial"/>
          <w:b/>
          <w:bCs/>
        </w:rPr>
      </w:pPr>
      <w:r w:rsidRPr="00F92585">
        <w:rPr>
          <w:rFonts w:ascii="Arial" w:hAnsi="Arial" w:cs="Arial"/>
          <w:b/>
          <w:bCs/>
        </w:rPr>
        <w:t xml:space="preserve">Effectiveness of </w:t>
      </w:r>
      <w:proofErr w:type="spellStart"/>
      <w:r w:rsidRPr="00F92585">
        <w:rPr>
          <w:rFonts w:ascii="Arial" w:hAnsi="Arial" w:cs="Arial"/>
          <w:b/>
          <w:bCs/>
        </w:rPr>
        <w:t>LibGuides</w:t>
      </w:r>
      <w:proofErr w:type="spellEnd"/>
    </w:p>
    <w:p w14:paraId="140B52A9" w14:textId="77777777" w:rsidR="00F92585" w:rsidRPr="00F92585" w:rsidRDefault="00F92585" w:rsidP="00F92585">
      <w:pPr>
        <w:jc w:val="both"/>
        <w:rPr>
          <w:rFonts w:ascii="Arial" w:hAnsi="Arial" w:cs="Arial"/>
        </w:rPr>
      </w:pPr>
      <w:r w:rsidRPr="00F92585">
        <w:rPr>
          <w:rFonts w:ascii="Arial" w:hAnsi="Arial" w:cs="Arial"/>
        </w:rPr>
        <w:t xml:space="preserve">Participants who had used </w:t>
      </w:r>
      <w:proofErr w:type="spellStart"/>
      <w:r w:rsidRPr="00F92585">
        <w:rPr>
          <w:rFonts w:ascii="Arial" w:hAnsi="Arial" w:cs="Arial"/>
        </w:rPr>
        <w:t>LibGuides</w:t>
      </w:r>
      <w:proofErr w:type="spellEnd"/>
      <w:r w:rsidRPr="00F92585">
        <w:rPr>
          <w:rFonts w:ascii="Arial" w:hAnsi="Arial" w:cs="Arial"/>
        </w:rPr>
        <w:t xml:space="preserve"> generally reported positive experiences, highlighting increased efficiency and confidence in navigating electronic resources. Many used </w:t>
      </w:r>
      <w:proofErr w:type="spellStart"/>
      <w:r w:rsidRPr="00F92585">
        <w:rPr>
          <w:rFonts w:ascii="Arial" w:hAnsi="Arial" w:cs="Arial"/>
        </w:rPr>
        <w:t>LibGuides</w:t>
      </w:r>
      <w:proofErr w:type="spellEnd"/>
      <w:r w:rsidRPr="00F92585">
        <w:rPr>
          <w:rFonts w:ascii="Arial" w:hAnsi="Arial" w:cs="Arial"/>
        </w:rPr>
        <w:t xml:space="preserve"> frequently, with P1 stating, “Yes, I use it almost daily. It feels like having a roadmap for all my assignments,” and P6 adding, “Yes, almost daily. It organizes resources clearly for me.” Some participants were aware of </w:t>
      </w:r>
      <w:proofErr w:type="spellStart"/>
      <w:r w:rsidRPr="00F92585">
        <w:rPr>
          <w:rFonts w:ascii="Arial" w:hAnsi="Arial" w:cs="Arial"/>
        </w:rPr>
        <w:t>LibGuides</w:t>
      </w:r>
      <w:proofErr w:type="spellEnd"/>
      <w:r w:rsidRPr="00F92585">
        <w:rPr>
          <w:rFonts w:ascii="Arial" w:hAnsi="Arial" w:cs="Arial"/>
        </w:rPr>
        <w:t xml:space="preserve"> but had not yet used them, often due to lack of training or awareness, as P8 explained, “No, I’ve never used it because I didn’t know it existed,” and P5 noted, “No, I haven’t used it yet, but I’ve heard it can be helpful.”</w:t>
      </w:r>
    </w:p>
    <w:p w14:paraId="116ED91E" w14:textId="77777777" w:rsidR="00F92585" w:rsidRPr="00F92585" w:rsidRDefault="00F92585" w:rsidP="00F92585">
      <w:pPr>
        <w:jc w:val="both"/>
        <w:rPr>
          <w:rFonts w:ascii="Arial" w:hAnsi="Arial" w:cs="Arial"/>
        </w:rPr>
      </w:pPr>
    </w:p>
    <w:p w14:paraId="648C09F5" w14:textId="77777777" w:rsidR="00F92585" w:rsidRPr="00F92585" w:rsidRDefault="00F92585" w:rsidP="00F92585">
      <w:pPr>
        <w:jc w:val="both"/>
        <w:rPr>
          <w:rFonts w:ascii="Arial" w:hAnsi="Arial" w:cs="Arial"/>
        </w:rPr>
      </w:pPr>
      <w:proofErr w:type="spellStart"/>
      <w:r w:rsidRPr="00F92585">
        <w:rPr>
          <w:rFonts w:ascii="Arial" w:hAnsi="Arial" w:cs="Arial"/>
        </w:rPr>
        <w:lastRenderedPageBreak/>
        <w:t>LibGuides</w:t>
      </w:r>
      <w:proofErr w:type="spellEnd"/>
      <w:r w:rsidRPr="00F92585">
        <w:rPr>
          <w:rFonts w:ascii="Arial" w:hAnsi="Arial" w:cs="Arial"/>
        </w:rPr>
        <w:t xml:space="preserve"> were praised for helping students find and organize medical information efficiently. P1 commented, “It helps me quickly locate databases relevant to my course. I feel less overwhelmed,” while P3 explained, “</w:t>
      </w:r>
      <w:proofErr w:type="spellStart"/>
      <w:r w:rsidRPr="00F92585">
        <w:rPr>
          <w:rFonts w:ascii="Arial" w:hAnsi="Arial" w:cs="Arial"/>
        </w:rPr>
        <w:t>LibGuides</w:t>
      </w:r>
      <w:proofErr w:type="spellEnd"/>
      <w:r w:rsidRPr="00F92585">
        <w:rPr>
          <w:rFonts w:ascii="Arial" w:hAnsi="Arial" w:cs="Arial"/>
        </w:rPr>
        <w:t xml:space="preserve"> have structured my searches; I don’t waste time scrolling through irrelevant results.” Participants also appreciated curated tutorials, resource lists, and topic organization. P6 stated, “I can find tutorials and curated readings easily, which boosts my confidence,” and P9 noted, “They organize resources by topic, which helps me plan assignments efficiently.” These features reduced stress and enhanced students’ ability to focus on relevant, high-quality information.</w:t>
      </w:r>
    </w:p>
    <w:p w14:paraId="6B66EB15" w14:textId="77777777" w:rsidR="00F92585" w:rsidRPr="00F92585" w:rsidRDefault="00F92585" w:rsidP="00F92585">
      <w:pPr>
        <w:jc w:val="both"/>
        <w:rPr>
          <w:rFonts w:ascii="Arial" w:hAnsi="Arial" w:cs="Arial"/>
        </w:rPr>
      </w:pPr>
    </w:p>
    <w:p w14:paraId="66557C83" w14:textId="77777777" w:rsidR="00F92585" w:rsidRPr="00F92585" w:rsidRDefault="00F92585" w:rsidP="00F92585">
      <w:pPr>
        <w:jc w:val="both"/>
        <w:rPr>
          <w:rFonts w:ascii="Arial" w:hAnsi="Arial" w:cs="Arial"/>
        </w:rPr>
      </w:pPr>
      <w:r w:rsidRPr="00F92585">
        <w:rPr>
          <w:rFonts w:ascii="Arial" w:hAnsi="Arial" w:cs="Arial"/>
        </w:rPr>
        <w:t xml:space="preserve">Many participants reported that </w:t>
      </w:r>
      <w:proofErr w:type="spellStart"/>
      <w:r w:rsidRPr="00F92585">
        <w:rPr>
          <w:rFonts w:ascii="Arial" w:hAnsi="Arial" w:cs="Arial"/>
        </w:rPr>
        <w:t>LibGuides</w:t>
      </w:r>
      <w:proofErr w:type="spellEnd"/>
      <w:r w:rsidRPr="00F92585">
        <w:rPr>
          <w:rFonts w:ascii="Arial" w:hAnsi="Arial" w:cs="Arial"/>
        </w:rPr>
        <w:t xml:space="preserve"> improved their ability to critically evaluate online health resources. P1 explained, “Yes, it shows me which sources are trustworthy. I feel more confident,” while P7 added, “Absolutely, I can now distinguish between opinion pieces and evidence-based studies.” Step-by-step guidance and curated lists were highlighted as particularly supportive. P1 said, “The curated resource lists are very helpful,” and P4 noted, “Direct links to full-text articles save time.” Suggestions for improvement included adding interactive tutorials, short instructional videos, and better integration with course assignments. P2 recommended, “I wish there were short videos showing database navigation,” and P4 suggested, “Better integration with course assignments would make it more practical.” Overall, </w:t>
      </w:r>
      <w:proofErr w:type="spellStart"/>
      <w:r w:rsidRPr="00F92585">
        <w:rPr>
          <w:rFonts w:ascii="Arial" w:hAnsi="Arial" w:cs="Arial"/>
        </w:rPr>
        <w:t>LibGuides</w:t>
      </w:r>
      <w:proofErr w:type="spellEnd"/>
      <w:r w:rsidRPr="00F92585">
        <w:rPr>
          <w:rFonts w:ascii="Arial" w:hAnsi="Arial" w:cs="Arial"/>
        </w:rPr>
        <w:t xml:space="preserve"> were viewed as a valuable tool that enhanced research efficiency, confidence, and the critical evaluation skills of medical students.</w:t>
      </w:r>
    </w:p>
    <w:p w14:paraId="78969F67" w14:textId="77777777" w:rsidR="00F92585" w:rsidRPr="00F92585" w:rsidRDefault="00F92585" w:rsidP="00F92585">
      <w:pPr>
        <w:jc w:val="both"/>
        <w:rPr>
          <w:rFonts w:ascii="Arial" w:hAnsi="Arial" w:cs="Arial"/>
        </w:rPr>
      </w:pPr>
    </w:p>
    <w:p w14:paraId="456E2F40" w14:textId="4F399A69" w:rsidR="00F92585" w:rsidRPr="00F92585" w:rsidRDefault="00F92585" w:rsidP="00F92585">
      <w:pPr>
        <w:jc w:val="both"/>
        <w:rPr>
          <w:rFonts w:ascii="Arial" w:hAnsi="Arial" w:cs="Arial"/>
        </w:rPr>
      </w:pPr>
      <w:r w:rsidRPr="00F92585">
        <w:rPr>
          <w:rFonts w:ascii="Arial" w:hAnsi="Arial" w:cs="Arial"/>
        </w:rPr>
        <w:t xml:space="preserve">Participants in this study who had used </w:t>
      </w:r>
      <w:proofErr w:type="spellStart"/>
      <w:r w:rsidRPr="00F92585">
        <w:rPr>
          <w:rFonts w:ascii="Arial" w:hAnsi="Arial" w:cs="Arial"/>
        </w:rPr>
        <w:t>LibGuides</w:t>
      </w:r>
      <w:proofErr w:type="spellEnd"/>
      <w:r w:rsidRPr="00F92585">
        <w:rPr>
          <w:rFonts w:ascii="Arial" w:hAnsi="Arial" w:cs="Arial"/>
        </w:rPr>
        <w:t xml:space="preserve"> described them as helpful for working faster and feeling more confident when using electronic library resources, and this generally positive experience among users is consistent with what Carey et al.</w:t>
      </w:r>
      <w:r w:rsidR="002C44EA">
        <w:rPr>
          <w:rFonts w:ascii="Arial" w:hAnsi="Arial" w:cs="Arial"/>
        </w:rPr>
        <w:t xml:space="preserve"> (2020)</w:t>
      </w:r>
      <w:r w:rsidRPr="00F92585">
        <w:rPr>
          <w:rFonts w:ascii="Arial" w:hAnsi="Arial" w:cs="Arial"/>
        </w:rPr>
        <w:t xml:space="preserve"> found in health professions students. Although many students had never used </w:t>
      </w:r>
      <w:proofErr w:type="spellStart"/>
      <w:r w:rsidRPr="00F92585">
        <w:rPr>
          <w:rFonts w:ascii="Arial" w:hAnsi="Arial" w:cs="Arial"/>
        </w:rPr>
        <w:t>LibGuides</w:t>
      </w:r>
      <w:proofErr w:type="spellEnd"/>
      <w:r w:rsidRPr="00F92585">
        <w:rPr>
          <w:rFonts w:ascii="Arial" w:hAnsi="Arial" w:cs="Arial"/>
        </w:rPr>
        <w:t xml:space="preserve">, those who did use them reported positive perceptions of the tool and commonly used it to reach key pages such as the “Databases” guide, which suggests that guides can function as a practical entry point to library-selected online resources. At the same time, our finding that some participants had not used </w:t>
      </w:r>
      <w:proofErr w:type="spellStart"/>
      <w:r w:rsidRPr="00F92585">
        <w:rPr>
          <w:rFonts w:ascii="Arial" w:hAnsi="Arial" w:cs="Arial"/>
        </w:rPr>
        <w:t>LibGuides</w:t>
      </w:r>
      <w:proofErr w:type="spellEnd"/>
      <w:r w:rsidRPr="00F92585">
        <w:rPr>
          <w:rFonts w:ascii="Arial" w:hAnsi="Arial" w:cs="Arial"/>
        </w:rPr>
        <w:t xml:space="preserve"> because they “didn’t know it existed” closely matches Carey et al.</w:t>
      </w:r>
      <w:r w:rsidR="002C44EA">
        <w:rPr>
          <w:rFonts w:ascii="Arial" w:hAnsi="Arial" w:cs="Arial"/>
        </w:rPr>
        <w:t xml:space="preserve"> (2020)</w:t>
      </w:r>
      <w:r w:rsidRPr="00F92585">
        <w:rPr>
          <w:rFonts w:ascii="Arial" w:hAnsi="Arial" w:cs="Arial"/>
        </w:rPr>
        <w:t xml:space="preserve"> evidence that lack of awareness was widespread (nearly two-thirds not aware; 68% never used), and that awareness and use differed by level (graduate students more aware and somewhat more likely to use than undergraduates). This contrast very frequent, near-daily use in our participant accounts versus generally low use in Carey et al.</w:t>
      </w:r>
      <w:r w:rsidR="002C44EA">
        <w:rPr>
          <w:rFonts w:ascii="Arial" w:hAnsi="Arial" w:cs="Arial"/>
        </w:rPr>
        <w:t xml:space="preserve"> (2020)</w:t>
      </w:r>
      <w:r w:rsidRPr="00F92585">
        <w:rPr>
          <w:rFonts w:ascii="Arial" w:hAnsi="Arial" w:cs="Arial"/>
        </w:rPr>
        <w:t xml:space="preserve"> survey supports the interpretation that “effectiveness” in practice depends not only on the quality of the guide but also on whether students are made aware of it and helped to start using it. Design and usability evidence also support our participants’ emphasis on efficiency and clear organization. Burchfield and Possinger</w:t>
      </w:r>
      <w:r w:rsidR="002C44EA">
        <w:rPr>
          <w:rFonts w:ascii="Arial" w:hAnsi="Arial" w:cs="Arial"/>
        </w:rPr>
        <w:t xml:space="preserve"> (2023)</w:t>
      </w:r>
      <w:r w:rsidRPr="00F92585">
        <w:rPr>
          <w:rFonts w:ascii="Arial" w:hAnsi="Arial" w:cs="Arial"/>
        </w:rPr>
        <w:t xml:space="preserve"> report that librarian-centric </w:t>
      </w:r>
      <w:proofErr w:type="spellStart"/>
      <w:r w:rsidRPr="00F92585">
        <w:rPr>
          <w:rFonts w:ascii="Arial" w:hAnsi="Arial" w:cs="Arial"/>
        </w:rPr>
        <w:t>LibGuide</w:t>
      </w:r>
      <w:proofErr w:type="spellEnd"/>
      <w:r w:rsidRPr="00F92585">
        <w:rPr>
          <w:rFonts w:ascii="Arial" w:hAnsi="Arial" w:cs="Arial"/>
        </w:rPr>
        <w:t xml:space="preserve"> design can hinder student success, and that moving toward a more student-centered template with consistency across guides can increase user proficiency, which aligns with our participants’ descriptions of </w:t>
      </w:r>
      <w:proofErr w:type="spellStart"/>
      <w:r w:rsidRPr="00F92585">
        <w:rPr>
          <w:rFonts w:ascii="Arial" w:hAnsi="Arial" w:cs="Arial"/>
        </w:rPr>
        <w:t>LibGuides</w:t>
      </w:r>
      <w:proofErr w:type="spellEnd"/>
      <w:r w:rsidRPr="00F92585">
        <w:rPr>
          <w:rFonts w:ascii="Arial" w:hAnsi="Arial" w:cs="Arial"/>
        </w:rPr>
        <w:t xml:space="preserve"> as a roadmap that reduces searching time and confusion. </w:t>
      </w:r>
    </w:p>
    <w:p w14:paraId="2F177568" w14:textId="77777777" w:rsidR="00F92585" w:rsidRPr="00F92585" w:rsidRDefault="00F92585" w:rsidP="00F92585">
      <w:pPr>
        <w:jc w:val="both"/>
        <w:rPr>
          <w:rFonts w:ascii="Arial" w:hAnsi="Arial" w:cs="Arial"/>
        </w:rPr>
      </w:pPr>
    </w:p>
    <w:p w14:paraId="31FFD160" w14:textId="5BCDADD3" w:rsidR="00F92585" w:rsidRPr="00F92585" w:rsidRDefault="00F92585" w:rsidP="00F92585">
      <w:pPr>
        <w:jc w:val="both"/>
        <w:rPr>
          <w:rFonts w:ascii="Arial" w:hAnsi="Arial" w:cs="Arial"/>
        </w:rPr>
      </w:pPr>
      <w:r w:rsidRPr="00F92585">
        <w:rPr>
          <w:rFonts w:ascii="Arial" w:hAnsi="Arial" w:cs="Arial"/>
        </w:rPr>
        <w:t xml:space="preserve">Participants also valued </w:t>
      </w:r>
      <w:proofErr w:type="spellStart"/>
      <w:r w:rsidRPr="00F92585">
        <w:rPr>
          <w:rFonts w:ascii="Arial" w:hAnsi="Arial" w:cs="Arial"/>
        </w:rPr>
        <w:t>LibGuides</w:t>
      </w:r>
      <w:proofErr w:type="spellEnd"/>
      <w:r w:rsidRPr="00F92585">
        <w:rPr>
          <w:rFonts w:ascii="Arial" w:hAnsi="Arial" w:cs="Arial"/>
        </w:rPr>
        <w:t xml:space="preserve"> because they present curated tutorials, readings, and topic-based organization that help them focus on relevant materials. This fits with Carey et al.’s</w:t>
      </w:r>
      <w:r w:rsidR="002C44EA">
        <w:rPr>
          <w:rFonts w:ascii="Arial" w:hAnsi="Arial" w:cs="Arial"/>
        </w:rPr>
        <w:t xml:space="preserve"> (2020)</w:t>
      </w:r>
      <w:r w:rsidRPr="00F92585">
        <w:rPr>
          <w:rFonts w:ascii="Arial" w:hAnsi="Arial" w:cs="Arial"/>
        </w:rPr>
        <w:t xml:space="preserve"> observation that students who use </w:t>
      </w:r>
      <w:proofErr w:type="spellStart"/>
      <w:r w:rsidRPr="00F92585">
        <w:rPr>
          <w:rFonts w:ascii="Arial" w:hAnsi="Arial" w:cs="Arial"/>
        </w:rPr>
        <w:t>LibGuides</w:t>
      </w:r>
      <w:proofErr w:type="spellEnd"/>
      <w:r w:rsidRPr="00F92585">
        <w:rPr>
          <w:rFonts w:ascii="Arial" w:hAnsi="Arial" w:cs="Arial"/>
        </w:rPr>
        <w:t xml:space="preserve"> gravitate toward core navigational pages (especially database-focused pages), indicating that a central benefit is structured access to trusted library pathways rather than unfiltered web searching. However, our participants’ suggestions for improvement especially adding short instructional videos, more interactive tutorials, and tighter links to course assignments also closely match what Burchfield and Possinger </w:t>
      </w:r>
      <w:r w:rsidR="002C44EA">
        <w:rPr>
          <w:rFonts w:ascii="Arial" w:hAnsi="Arial" w:cs="Arial"/>
        </w:rPr>
        <w:t xml:space="preserve">(2023) </w:t>
      </w:r>
      <w:r w:rsidRPr="00F92585">
        <w:rPr>
          <w:rFonts w:ascii="Arial" w:hAnsi="Arial" w:cs="Arial"/>
        </w:rPr>
        <w:t xml:space="preserve">conclude from their usability work: design choices strongly shape student success, and student-centered design and consistency are needed to support proficiency (implying that passive lists alone may not be enough for all users). When comparing our results to other education research (not specifically </w:t>
      </w:r>
      <w:proofErr w:type="spellStart"/>
      <w:r w:rsidRPr="00F92585">
        <w:rPr>
          <w:rFonts w:ascii="Arial" w:hAnsi="Arial" w:cs="Arial"/>
        </w:rPr>
        <w:t>LibGuides</w:t>
      </w:r>
      <w:proofErr w:type="spellEnd"/>
      <w:r w:rsidRPr="00F92585">
        <w:rPr>
          <w:rFonts w:ascii="Arial" w:hAnsi="Arial" w:cs="Arial"/>
        </w:rPr>
        <w:t xml:space="preserve">), the direction is similar. </w:t>
      </w:r>
      <w:proofErr w:type="spellStart"/>
      <w:r w:rsidRPr="00F92585">
        <w:rPr>
          <w:rFonts w:ascii="Arial" w:hAnsi="Arial" w:cs="Arial"/>
        </w:rPr>
        <w:t>Wasfy</w:t>
      </w:r>
      <w:proofErr w:type="spellEnd"/>
      <w:r w:rsidRPr="00F92585">
        <w:rPr>
          <w:rFonts w:ascii="Arial" w:hAnsi="Arial" w:cs="Arial"/>
        </w:rPr>
        <w:t xml:space="preserve"> et al.</w:t>
      </w:r>
      <w:r w:rsidR="002C44EA">
        <w:rPr>
          <w:rFonts w:ascii="Arial" w:hAnsi="Arial" w:cs="Arial"/>
        </w:rPr>
        <w:t xml:space="preserve"> (2021)</w:t>
      </w:r>
      <w:r w:rsidRPr="00F92585">
        <w:rPr>
          <w:rFonts w:ascii="Arial" w:hAnsi="Arial" w:cs="Arial"/>
        </w:rPr>
        <w:t xml:space="preserve"> showed that an instructional design framework based on cognitive </w:t>
      </w:r>
      <w:r w:rsidRPr="00F92585">
        <w:rPr>
          <w:rFonts w:ascii="Arial" w:hAnsi="Arial" w:cs="Arial"/>
        </w:rPr>
        <w:lastRenderedPageBreak/>
        <w:t>load theory can lower learners’ total cognitive load and improve performance compared with ordinary teaching, supporting the idea that well-structured learning support (like a clearly organized guide with direct links and step-by-step help) can reduce overload and improve outcomes. Likewise, Verma et al.</w:t>
      </w:r>
      <w:r w:rsidR="002C44EA">
        <w:rPr>
          <w:rFonts w:ascii="Arial" w:hAnsi="Arial" w:cs="Arial"/>
        </w:rPr>
        <w:t xml:space="preserve"> (2021)</w:t>
      </w:r>
      <w:r w:rsidRPr="00F92585">
        <w:rPr>
          <w:rFonts w:ascii="Arial" w:hAnsi="Arial" w:cs="Arial"/>
        </w:rPr>
        <w:t xml:space="preserve"> found that a guided, interactive approach (student-led seminars designed to build self-directed learning) was experienced as motivating and supportive by students, which is consistent with our participants’ accounts that </w:t>
      </w:r>
      <w:proofErr w:type="spellStart"/>
      <w:r w:rsidRPr="00F92585">
        <w:rPr>
          <w:rFonts w:ascii="Arial" w:hAnsi="Arial" w:cs="Arial"/>
        </w:rPr>
        <w:t>LibGuides</w:t>
      </w:r>
      <w:proofErr w:type="spellEnd"/>
      <w:r w:rsidRPr="00F92585">
        <w:rPr>
          <w:rFonts w:ascii="Arial" w:hAnsi="Arial" w:cs="Arial"/>
        </w:rPr>
        <w:t xml:space="preserve"> support independent searching by showing “what to do next” and where to look. In contrast, Zinski et al.</w:t>
      </w:r>
      <w:r w:rsidR="002C44EA">
        <w:rPr>
          <w:rFonts w:ascii="Arial" w:hAnsi="Arial" w:cs="Arial"/>
        </w:rPr>
        <w:t xml:space="preserve"> (2017)</w:t>
      </w:r>
      <w:r w:rsidRPr="00F92585">
        <w:rPr>
          <w:rFonts w:ascii="Arial" w:hAnsi="Arial" w:cs="Arial"/>
        </w:rPr>
        <w:t xml:space="preserve"> report that medical students value multiple teaching formats (e.g., team-based learning and simulation rated highly alongside lectures), which suggests that </w:t>
      </w:r>
      <w:proofErr w:type="spellStart"/>
      <w:r w:rsidRPr="00F92585">
        <w:rPr>
          <w:rFonts w:ascii="Arial" w:hAnsi="Arial" w:cs="Arial"/>
        </w:rPr>
        <w:t>LibGuides</w:t>
      </w:r>
      <w:proofErr w:type="spellEnd"/>
      <w:r w:rsidRPr="00F92585">
        <w:rPr>
          <w:rFonts w:ascii="Arial" w:hAnsi="Arial" w:cs="Arial"/>
        </w:rPr>
        <w:t xml:space="preserve"> may be most effective when they are not treated as a standalone static webpage but are integrated with other teaching methods and course activities precisely the type of integration our participants requested. </w:t>
      </w:r>
      <w:proofErr w:type="spellStart"/>
      <w:r w:rsidRPr="00F92585">
        <w:rPr>
          <w:rFonts w:ascii="Arial" w:hAnsi="Arial" w:cs="Arial"/>
        </w:rPr>
        <w:t>Klapheke</w:t>
      </w:r>
      <w:proofErr w:type="spellEnd"/>
      <w:r w:rsidRPr="00F92585">
        <w:rPr>
          <w:rFonts w:ascii="Arial" w:hAnsi="Arial" w:cs="Arial"/>
        </w:rPr>
        <w:t xml:space="preserve"> and </w:t>
      </w:r>
      <w:proofErr w:type="spellStart"/>
      <w:r w:rsidRPr="00F92585">
        <w:rPr>
          <w:rFonts w:ascii="Arial" w:hAnsi="Arial" w:cs="Arial"/>
        </w:rPr>
        <w:t>Pasarica</w:t>
      </w:r>
      <w:proofErr w:type="spellEnd"/>
      <w:r w:rsidR="002C44EA">
        <w:rPr>
          <w:rFonts w:ascii="Arial" w:hAnsi="Arial" w:cs="Arial"/>
        </w:rPr>
        <w:t xml:space="preserve"> (2017)</w:t>
      </w:r>
      <w:r w:rsidRPr="00F92585">
        <w:rPr>
          <w:rFonts w:ascii="Arial" w:hAnsi="Arial" w:cs="Arial"/>
        </w:rPr>
        <w:t xml:space="preserve"> work on an online learning module found that students’ feedback was strongly positive and that learners viewed the module as a valuable educational tool, supporting our participants’ view that adding more structured, multimedia instruction inside </w:t>
      </w:r>
      <w:proofErr w:type="spellStart"/>
      <w:r w:rsidRPr="00F92585">
        <w:rPr>
          <w:rFonts w:ascii="Arial" w:hAnsi="Arial" w:cs="Arial"/>
        </w:rPr>
        <w:t>LibGuides</w:t>
      </w:r>
      <w:proofErr w:type="spellEnd"/>
      <w:r w:rsidRPr="00F92585">
        <w:rPr>
          <w:rFonts w:ascii="Arial" w:hAnsi="Arial" w:cs="Arial"/>
        </w:rPr>
        <w:t xml:space="preserve"> (e.g., short videos demonstrating database navigation) could increase perceived value and practical impact.</w:t>
      </w:r>
    </w:p>
    <w:p w14:paraId="23A3F90A" w14:textId="2B660047" w:rsidR="00D71164" w:rsidRPr="00D71164" w:rsidRDefault="00D71164" w:rsidP="00D42CE5">
      <w:pPr>
        <w:jc w:val="both"/>
        <w:rPr>
          <w:rFonts w:ascii="Arial" w:hAnsi="Arial" w:cs="Arial"/>
        </w:rPr>
      </w:pPr>
    </w:p>
    <w:p w14:paraId="1BE09D17" w14:textId="3D8A1E51" w:rsidR="00B5229C" w:rsidRDefault="00B5229C" w:rsidP="00441B6F">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6C3E0" w14:textId="77777777" w:rsidR="00790ADA" w:rsidRPr="00FB3A86" w:rsidRDefault="00790ADA" w:rsidP="00441B6F">
      <w:pPr>
        <w:pStyle w:val="ConcHead"/>
        <w:spacing w:after="0"/>
        <w:jc w:val="both"/>
        <w:rPr>
          <w:rFonts w:ascii="Arial" w:hAnsi="Arial" w:cs="Arial"/>
        </w:rPr>
      </w:pPr>
    </w:p>
    <w:p w14:paraId="0919B4DC" w14:textId="666D489B" w:rsidR="00F92585" w:rsidRPr="00F92585" w:rsidRDefault="00F92585" w:rsidP="00F92585">
      <w:pPr>
        <w:pStyle w:val="Body"/>
        <w:rPr>
          <w:rFonts w:ascii="Arial" w:hAnsi="Arial" w:cs="Arial"/>
          <w:lang w:val="en-GB"/>
        </w:rPr>
      </w:pPr>
      <w:r w:rsidRPr="00F92585">
        <w:rPr>
          <w:rFonts w:ascii="Arial" w:hAnsi="Arial" w:cs="Arial"/>
          <w:lang w:val="en-GB"/>
        </w:rPr>
        <w:t xml:space="preserve">In conclusion, this paper demonstrated that medical students experience challenges in navigating and evaluating electronic health resources, often describing the process as stressful, confusing, and overwhelming. Despite widespread access to digital information, many students lack confidence in locating credible sources, filtering large volumes of results, and assessing the quality of medical information. These difficulties are compounded by technical barriers such as paywalls, complex database interfaces, and dense academic language, which can discourage effective and independent information seeking. However, the findings also show that </w:t>
      </w:r>
      <w:proofErr w:type="spellStart"/>
      <w:r w:rsidRPr="00F92585">
        <w:rPr>
          <w:rFonts w:ascii="Arial" w:hAnsi="Arial" w:cs="Arial"/>
          <w:lang w:val="en-GB"/>
        </w:rPr>
        <w:t>LibGuides</w:t>
      </w:r>
      <w:proofErr w:type="spellEnd"/>
      <w:r w:rsidRPr="00F92585">
        <w:rPr>
          <w:rFonts w:ascii="Arial" w:hAnsi="Arial" w:cs="Arial"/>
          <w:lang w:val="en-GB"/>
        </w:rPr>
        <w:t xml:space="preserve"> play an important supportive role in addressing these challenges. Students who used </w:t>
      </w:r>
      <w:proofErr w:type="spellStart"/>
      <w:r w:rsidRPr="00F92585">
        <w:rPr>
          <w:rFonts w:ascii="Arial" w:hAnsi="Arial" w:cs="Arial"/>
          <w:lang w:val="en-GB"/>
        </w:rPr>
        <w:t>LibGuides</w:t>
      </w:r>
      <w:proofErr w:type="spellEnd"/>
      <w:r w:rsidRPr="00F92585">
        <w:rPr>
          <w:rFonts w:ascii="Arial" w:hAnsi="Arial" w:cs="Arial"/>
          <w:lang w:val="en-GB"/>
        </w:rPr>
        <w:t xml:space="preserve"> reported improved efficiency, reduced anxiety, and greater confidence in accessing and evaluating electronic resources, mainly due to the structured, curated, and user-friendly nature of the guides.</w:t>
      </w:r>
    </w:p>
    <w:p w14:paraId="69F57C6F" w14:textId="3A3BFEFD" w:rsidR="00AF494C" w:rsidRPr="00FB3A86" w:rsidRDefault="00F92585" w:rsidP="00F92585">
      <w:pPr>
        <w:pStyle w:val="Body"/>
        <w:spacing w:after="0"/>
        <w:rPr>
          <w:rFonts w:ascii="Arial" w:hAnsi="Arial" w:cs="Arial"/>
        </w:rPr>
      </w:pPr>
      <w:r w:rsidRPr="00F92585">
        <w:rPr>
          <w:rFonts w:ascii="Arial" w:hAnsi="Arial" w:cs="Arial"/>
          <w:lang w:val="en-GB"/>
        </w:rPr>
        <w:t xml:space="preserve">The key implication for practice is that academic libraries should not only maintain </w:t>
      </w:r>
      <w:proofErr w:type="spellStart"/>
      <w:r w:rsidRPr="00F92585">
        <w:rPr>
          <w:rFonts w:ascii="Arial" w:hAnsi="Arial" w:cs="Arial"/>
          <w:lang w:val="en-GB"/>
        </w:rPr>
        <w:t>LibGuides</w:t>
      </w:r>
      <w:proofErr w:type="spellEnd"/>
      <w:r w:rsidRPr="00F92585">
        <w:rPr>
          <w:rFonts w:ascii="Arial" w:hAnsi="Arial" w:cs="Arial"/>
          <w:lang w:val="en-GB"/>
        </w:rPr>
        <w:t xml:space="preserve"> but actively integrate them into teaching and learning activities. This includes embedding </w:t>
      </w:r>
      <w:proofErr w:type="spellStart"/>
      <w:r w:rsidRPr="00F92585">
        <w:rPr>
          <w:rFonts w:ascii="Arial" w:hAnsi="Arial" w:cs="Arial"/>
          <w:lang w:val="en-GB"/>
        </w:rPr>
        <w:t>LibGuides</w:t>
      </w:r>
      <w:proofErr w:type="spellEnd"/>
      <w:r w:rsidRPr="00F92585">
        <w:rPr>
          <w:rFonts w:ascii="Arial" w:hAnsi="Arial" w:cs="Arial"/>
          <w:lang w:val="en-GB"/>
        </w:rPr>
        <w:t xml:space="preserve"> into course assignments, promoting them during information literacy sessions, and enhancing them with interactive tutorials and short instructional videos. Such strategies can help ensure that students are aware of </w:t>
      </w:r>
      <w:proofErr w:type="spellStart"/>
      <w:r w:rsidRPr="00F92585">
        <w:rPr>
          <w:rFonts w:ascii="Arial" w:hAnsi="Arial" w:cs="Arial"/>
          <w:lang w:val="en-GB"/>
        </w:rPr>
        <w:t>LibGuides</w:t>
      </w:r>
      <w:proofErr w:type="spellEnd"/>
      <w:r w:rsidRPr="00F92585">
        <w:rPr>
          <w:rFonts w:ascii="Arial" w:hAnsi="Arial" w:cs="Arial"/>
          <w:lang w:val="en-GB"/>
        </w:rPr>
        <w:t xml:space="preserve"> and are equipped to use them effectively. For research, the findings suggest a need for further studies with larger samples and mixed methods to examine the long-term impact of </w:t>
      </w:r>
      <w:proofErr w:type="spellStart"/>
      <w:r w:rsidRPr="00F92585">
        <w:rPr>
          <w:rFonts w:ascii="Arial" w:hAnsi="Arial" w:cs="Arial"/>
          <w:lang w:val="en-GB"/>
        </w:rPr>
        <w:t>LibGuides</w:t>
      </w:r>
      <w:proofErr w:type="spellEnd"/>
      <w:r w:rsidRPr="00F92585">
        <w:rPr>
          <w:rFonts w:ascii="Arial" w:hAnsi="Arial" w:cs="Arial"/>
          <w:lang w:val="en-GB"/>
        </w:rPr>
        <w:t xml:space="preserve"> on students’ academic performance and clinical decision-making skills. Future research could also explore how different design features of </w:t>
      </w:r>
      <w:proofErr w:type="spellStart"/>
      <w:r w:rsidRPr="00F92585">
        <w:rPr>
          <w:rFonts w:ascii="Arial" w:hAnsi="Arial" w:cs="Arial"/>
          <w:lang w:val="en-GB"/>
        </w:rPr>
        <w:t>LibGuides</w:t>
      </w:r>
      <w:proofErr w:type="spellEnd"/>
      <w:r w:rsidRPr="00F92585">
        <w:rPr>
          <w:rFonts w:ascii="Arial" w:hAnsi="Arial" w:cs="Arial"/>
          <w:lang w:val="en-GB"/>
        </w:rPr>
        <w:t xml:space="preserve"> influence user engagement and learning outcomes.</w:t>
      </w: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bookmarkStart w:id="2" w:name="_GoBack"/>
      <w:bookmarkEnd w:id="2"/>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2B80F9E4" w14:textId="77777777" w:rsidR="00414137" w:rsidRPr="00F678DF"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As   per   international   standard   or   university standard, participant’s written consent has been collected and preserved by the authors.</w:t>
      </w:r>
    </w:p>
    <w:p w14:paraId="0DFF5D7F" w14:textId="77777777" w:rsidR="00414137" w:rsidRDefault="00414137"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1667CC40" w14:textId="1E24853A" w:rsidR="00414137" w:rsidRDefault="00414137" w:rsidP="00414137">
      <w:pPr>
        <w:pStyle w:val="ReferHead"/>
        <w:spacing w:after="0"/>
        <w:jc w:val="both"/>
        <w:rPr>
          <w:rFonts w:ascii="Arial" w:hAnsi="Arial" w:cs="Arial"/>
          <w:bCs/>
        </w:rPr>
      </w:pPr>
      <w:r>
        <w:rPr>
          <w:rFonts w:ascii="Arial" w:hAnsi="Arial" w:cs="Arial"/>
          <w:bCs/>
        </w:rPr>
        <w:t>Ethical approval</w:t>
      </w:r>
    </w:p>
    <w:p w14:paraId="271367B4" w14:textId="77777777" w:rsidR="00414137" w:rsidRPr="002B685A" w:rsidRDefault="00414137" w:rsidP="00414137">
      <w:pPr>
        <w:pStyle w:val="ReferHead"/>
        <w:spacing w:after="0"/>
        <w:jc w:val="both"/>
        <w:rPr>
          <w:rFonts w:ascii="Arial" w:hAnsi="Arial" w:cs="Arial"/>
          <w:bCs/>
        </w:rPr>
      </w:pPr>
    </w:p>
    <w:p w14:paraId="2E7E1D90" w14:textId="77777777" w:rsidR="00414137"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 xml:space="preserve">The    researchers addressed    ethical    issues related   to   this   study.   The   respondents   were assured of </w:t>
      </w:r>
      <w:proofErr w:type="gramStart"/>
      <w:r w:rsidRPr="00F678DF">
        <w:rPr>
          <w:rFonts w:ascii="Arial" w:hAnsi="Arial" w:cs="Arial"/>
          <w:b w:val="0"/>
          <w:caps w:val="0"/>
          <w:sz w:val="20"/>
        </w:rPr>
        <w:t>confidentiality  of</w:t>
      </w:r>
      <w:proofErr w:type="gramEnd"/>
      <w:r w:rsidRPr="00F678DF">
        <w:rPr>
          <w:rFonts w:ascii="Arial" w:hAnsi="Arial" w:cs="Arial"/>
          <w:b w:val="0"/>
          <w:caps w:val="0"/>
          <w:sz w:val="20"/>
        </w:rPr>
        <w:t xml:space="preserve"> the information they provided.  </w:t>
      </w:r>
      <w:proofErr w:type="gramStart"/>
      <w:r w:rsidRPr="00F678DF">
        <w:rPr>
          <w:rFonts w:ascii="Arial" w:hAnsi="Arial" w:cs="Arial"/>
          <w:b w:val="0"/>
          <w:caps w:val="0"/>
          <w:sz w:val="20"/>
        </w:rPr>
        <w:t>They  were</w:t>
      </w:r>
      <w:proofErr w:type="gramEnd"/>
      <w:r w:rsidRPr="00F678DF">
        <w:rPr>
          <w:rFonts w:ascii="Arial" w:hAnsi="Arial" w:cs="Arial"/>
          <w:b w:val="0"/>
          <w:caps w:val="0"/>
          <w:sz w:val="20"/>
        </w:rPr>
        <w:t xml:space="preserve">  also  assured  of  anonymity if  the  information  given  was  to  be  quoted  in  the study or elsewhere. The respondents were given </w:t>
      </w:r>
      <w:proofErr w:type="gramStart"/>
      <w:r w:rsidRPr="00F678DF">
        <w:rPr>
          <w:rFonts w:ascii="Arial" w:hAnsi="Arial" w:cs="Arial"/>
          <w:b w:val="0"/>
          <w:caps w:val="0"/>
          <w:sz w:val="20"/>
        </w:rPr>
        <w:t>the  opportunity</w:t>
      </w:r>
      <w:proofErr w:type="gramEnd"/>
      <w:r w:rsidRPr="00F678DF">
        <w:rPr>
          <w:rFonts w:ascii="Arial" w:hAnsi="Arial" w:cs="Arial"/>
          <w:b w:val="0"/>
          <w:caps w:val="0"/>
          <w:sz w:val="20"/>
        </w:rPr>
        <w:t xml:space="preserve">  to  indicate  their  willingness  to participate in the study or not. Official permission was   also   sought   from   the   public   libraries investigated.    The    respondents    were    also </w:t>
      </w:r>
      <w:proofErr w:type="gramStart"/>
      <w:r w:rsidRPr="00F678DF">
        <w:rPr>
          <w:rFonts w:ascii="Arial" w:hAnsi="Arial" w:cs="Arial"/>
          <w:b w:val="0"/>
          <w:caps w:val="0"/>
          <w:sz w:val="20"/>
        </w:rPr>
        <w:t>encouraged  to</w:t>
      </w:r>
      <w:proofErr w:type="gramEnd"/>
      <w:r w:rsidRPr="00F678DF">
        <w:rPr>
          <w:rFonts w:ascii="Arial" w:hAnsi="Arial" w:cs="Arial"/>
          <w:b w:val="0"/>
          <w:caps w:val="0"/>
          <w:sz w:val="20"/>
        </w:rPr>
        <w:t xml:space="preserve">  ask  questions,  seek  clarification of questions they do not understand, and provide responses that are as honest as possible.</w:t>
      </w:r>
    </w:p>
    <w:p w14:paraId="06C57A21" w14:textId="77777777" w:rsidR="00D27748" w:rsidRDefault="00D27748" w:rsidP="00414137">
      <w:pPr>
        <w:pStyle w:val="ReferHead"/>
        <w:spacing w:after="0"/>
        <w:jc w:val="both"/>
        <w:rPr>
          <w:rFonts w:ascii="Arial" w:hAnsi="Arial" w:cs="Arial"/>
          <w:b w:val="0"/>
          <w:caps w:val="0"/>
          <w:sz w:val="20"/>
        </w:rPr>
      </w:pPr>
    </w:p>
    <w:p w14:paraId="28B00A45"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COMPETING INTERESTS DISCLAIMER:</w:t>
      </w:r>
    </w:p>
    <w:p w14:paraId="0486AEF2"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w:t>
      </w:r>
      <w:proofErr w:type="gramStart"/>
      <w:r>
        <w:t>Of</w:t>
      </w:r>
      <w:proofErr w:type="gramEnd"/>
      <w:r>
        <w:t xml:space="preserve"> EFL </w:t>
      </w:r>
      <w:proofErr w:type="spellStart"/>
      <w:r>
        <w:t>Teachers’use</w:t>
      </w:r>
      <w:proofErr w:type="spellEnd"/>
      <w:r>
        <w:t xml:space="preserve"> of The Big6 On </w:t>
      </w:r>
      <w:proofErr w:type="spellStart"/>
      <w:r>
        <w:t>Learners’argumentative</w:t>
      </w:r>
      <w:proofErr w:type="spellEnd"/>
      <w:r>
        <w:t xml:space="preserve"> Writing/</w:t>
      </w:r>
      <w:proofErr w:type="spellStart"/>
      <w:r>
        <w:t>Nghiên</w:t>
      </w:r>
      <w:proofErr w:type="spellEnd"/>
      <w:r>
        <w:t xml:space="preserve"> </w:t>
      </w:r>
      <w:proofErr w:type="spellStart"/>
      <w:r>
        <w:t>Cứu</w:t>
      </w:r>
      <w:proofErr w:type="spellEnd"/>
      <w:r>
        <w:t xml:space="preserve"> </w:t>
      </w:r>
      <w:proofErr w:type="spellStart"/>
      <w:r>
        <w:t>Về</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Big6 </w:t>
      </w:r>
      <w:proofErr w:type="spellStart"/>
      <w:r>
        <w:t>Của</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Efl</w:t>
      </w:r>
      <w:proofErr w:type="spellEnd"/>
      <w:r>
        <w:t xml:space="preserve"> \</w:t>
      </w:r>
      <w:proofErr w:type="spellStart"/>
      <w:r>
        <w:t>Djối</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Viết</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Học</w:t>
      </w:r>
      <w:proofErr w:type="spellEnd"/>
      <w:r>
        <w:t xml:space="preserve">. </w:t>
      </w:r>
      <w:r w:rsidRPr="00734F29">
        <w:rPr>
          <w:i/>
          <w:iCs/>
        </w:rPr>
        <w:t>European Journal of Applied Linguistics Studies</w:t>
      </w:r>
      <w:r>
        <w:t xml:space="preserve"> 4(1).</w:t>
      </w:r>
    </w:p>
    <w:p w14:paraId="1E6193AF" w14:textId="77777777" w:rsidR="00B27711" w:rsidRDefault="00B27711" w:rsidP="00B27711">
      <w:pPr>
        <w:ind w:left="567" w:hanging="567"/>
      </w:pPr>
      <w:proofErr w:type="spellStart"/>
      <w:r>
        <w:t>Asgary</w:t>
      </w:r>
      <w:proofErr w:type="spellEnd"/>
      <w:r>
        <w:t xml:space="preserve"> R, </w:t>
      </w:r>
      <w:proofErr w:type="spellStart"/>
      <w:r>
        <w:t>Naderi</w:t>
      </w:r>
      <w:proofErr w:type="spellEnd"/>
      <w:r>
        <w:t xml:space="preserve">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557DAF1A" w14:textId="77777777" w:rsidR="00B27711" w:rsidRDefault="00B27711" w:rsidP="00B27711">
      <w:pPr>
        <w:ind w:left="567" w:hanging="567"/>
      </w:pPr>
      <w:proofErr w:type="spellStart"/>
      <w:r>
        <w:t>Berić-Stojšić</w:t>
      </w:r>
      <w:proofErr w:type="spellEnd"/>
      <w:r>
        <w:t xml:space="preserve"> B and Dubicki E (2016) Guiding Students’ Learning </w:t>
      </w:r>
      <w:proofErr w:type="gramStart"/>
      <w:r>
        <w:t>With</w:t>
      </w:r>
      <w:proofErr w:type="gramEnd"/>
      <w:r>
        <w:t xml:space="preserve"> </w:t>
      </w:r>
      <w:proofErr w:type="spellStart"/>
      <w:r>
        <w:t>LibGuides</w:t>
      </w:r>
      <w:proofErr w:type="spellEnd"/>
      <w:r>
        <w:t xml:space="preserve">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t xml:space="preserve">Bowen A, Ellis J and Chaparro B (2018) Long nav or short </w:t>
      </w:r>
      <w:proofErr w:type="gramStart"/>
      <w:r>
        <w:t>nav?:</w:t>
      </w:r>
      <w:proofErr w:type="gramEnd"/>
      <w:r>
        <w:t xml:space="preserve"> Student responses to two different navigational interface designs in </w:t>
      </w:r>
      <w:proofErr w:type="spellStart"/>
      <w:r>
        <w:t>LibGuides</w:t>
      </w:r>
      <w:proofErr w:type="spellEnd"/>
      <w:r>
        <w:t xml:space="preserve">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w:t>
      </w:r>
      <w:proofErr w:type="spellStart"/>
      <w:r>
        <w:t>LibGuides</w:t>
      </w:r>
      <w:proofErr w:type="spellEnd"/>
      <w:r>
        <w:t xml:space="preserve">.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lastRenderedPageBreak/>
        <w:t xml:space="preserve">Carey J, Pathak A and Johnson SC (2020) Use, perceptions, and awareness of </w:t>
      </w:r>
      <w:proofErr w:type="spellStart"/>
      <w:r>
        <w:t>LibGuides</w:t>
      </w:r>
      <w:proofErr w:type="spellEnd"/>
      <w:r>
        <w:t xml:space="preserve"> among undergraduate and graduate health professions students. </w:t>
      </w:r>
      <w:r w:rsidRPr="00734F29">
        <w:rPr>
          <w:i/>
          <w:iCs/>
        </w:rPr>
        <w:t xml:space="preserve">Evidence Based Library and Information Practice </w:t>
      </w:r>
      <w:r>
        <w:t xml:space="preserve">15(3). </w:t>
      </w:r>
      <w:proofErr w:type="spellStart"/>
      <w:r>
        <w:t>Érudit</w:t>
      </w:r>
      <w:proofErr w:type="spellEnd"/>
      <w:r>
        <w:t>: 157–172.</w:t>
      </w:r>
    </w:p>
    <w:p w14:paraId="0E425205" w14:textId="77777777" w:rsidR="00B27711" w:rsidRDefault="00B27711" w:rsidP="00B27711">
      <w:pPr>
        <w:ind w:left="567" w:hanging="567"/>
      </w:pPr>
      <w:r>
        <w:t xml:space="preserve">Carey, J., Pathak, A., &amp; Johnson, S. (2020). Use, Perceptions, and Awareness of </w:t>
      </w:r>
      <w:proofErr w:type="spellStart"/>
      <w:r>
        <w:t>LibGuides</w:t>
      </w:r>
      <w:proofErr w:type="spellEnd"/>
      <w:r>
        <w:t xml:space="preserve">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w:t>
      </w:r>
      <w:proofErr w:type="spellStart"/>
      <w:r>
        <w:t>Ukoha</w:t>
      </w:r>
      <w:proofErr w:type="spellEnd"/>
      <w:r>
        <w:t xml:space="preserve">-Kalu, B. (2025). Barriers and facilitators of provision of telemedicine in Nigeria: A systematic review. </w:t>
      </w:r>
      <w:proofErr w:type="spellStart"/>
      <w:r w:rsidRPr="00734F29">
        <w:rPr>
          <w:i/>
          <w:iCs/>
        </w:rPr>
        <w:t>Plos</w:t>
      </w:r>
      <w:proofErr w:type="spellEnd"/>
      <w:r w:rsidRPr="00734F29">
        <w:rPr>
          <w:i/>
          <w:iCs/>
        </w:rPr>
        <w:t xml:space="preserve">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w:t>
      </w:r>
      <w:proofErr w:type="spellStart"/>
      <w:r>
        <w:t>Yuniarti</w:t>
      </w:r>
      <w:proofErr w:type="spellEnd"/>
      <w:r>
        <w:t xml:space="preserve"> NT and </w:t>
      </w:r>
      <w:proofErr w:type="spellStart"/>
      <w:r>
        <w:t>Mirizon</w:t>
      </w:r>
      <w:proofErr w:type="spellEnd"/>
      <w:r>
        <w:t xml:space="preserve">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w:t>
      </w:r>
      <w:proofErr w:type="spellStart"/>
      <w:r>
        <w:t>Defence</w:t>
      </w:r>
      <w:proofErr w:type="spellEnd"/>
      <w:r>
        <w:t xml:space="preserv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w:t>
      </w:r>
      <w:proofErr w:type="spellStart"/>
      <w:r>
        <w:t>LibGuides</w:t>
      </w:r>
      <w:proofErr w:type="spellEnd"/>
      <w:r>
        <w:t xml:space="preserve">. </w:t>
      </w:r>
      <w:r w:rsidRPr="00734F29">
        <w:rPr>
          <w:i/>
          <w:iCs/>
        </w:rPr>
        <w:t>IASSIST Quarterly</w:t>
      </w:r>
      <w:r>
        <w:t xml:space="preserve"> 47(2).</w:t>
      </w:r>
    </w:p>
    <w:p w14:paraId="29C8241A" w14:textId="77777777" w:rsidR="00B27711" w:rsidRDefault="00B27711" w:rsidP="00B27711">
      <w:pPr>
        <w:ind w:left="567" w:hanging="567"/>
      </w:pPr>
      <w:r>
        <w:t xml:space="preserve">Hosking, J., Macmillan, A., Jones, R., </w:t>
      </w:r>
      <w:proofErr w:type="spellStart"/>
      <w:r>
        <w:t>Ameratunga</w:t>
      </w:r>
      <w:proofErr w:type="spellEnd"/>
      <w:r>
        <w:t>,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t xml:space="preserve">Klapheke, M. and </w:t>
      </w:r>
      <w:proofErr w:type="spellStart"/>
      <w:r>
        <w:t>Pasarica</w:t>
      </w:r>
      <w:proofErr w:type="spellEnd"/>
      <w:r>
        <w:t xml:space="preserve">, M. (2017). Opioid Risk Mitigation Strategies and Overdose Resuscitation. </w:t>
      </w:r>
      <w:proofErr w:type="spellStart"/>
      <w:r w:rsidRPr="00734F29">
        <w:rPr>
          <w:i/>
          <w:iCs/>
        </w:rPr>
        <w:t>Mededportal</w:t>
      </w:r>
      <w:proofErr w:type="spellEnd"/>
      <w:r>
        <w:t>. https://doi.org/10.15766/mep_2374-8265.10621</w:t>
      </w:r>
    </w:p>
    <w:p w14:paraId="232B138C" w14:textId="77777777" w:rsidR="00B27711" w:rsidRDefault="00B27711" w:rsidP="00B27711">
      <w:pPr>
        <w:ind w:left="567" w:hanging="567"/>
      </w:pPr>
      <w:proofErr w:type="spellStart"/>
      <w:r>
        <w:t>Klomsri</w:t>
      </w:r>
      <w:proofErr w:type="spellEnd"/>
      <w:r>
        <w:t xml:space="preserve"> T and </w:t>
      </w:r>
      <w:proofErr w:type="spellStart"/>
      <w:r>
        <w:t>Tedre</w:t>
      </w:r>
      <w:proofErr w:type="spellEnd"/>
      <w:r>
        <w:t xml:space="preserv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lastRenderedPageBreak/>
        <w:t xml:space="preserve">Mekonnen, Z., </w:t>
      </w:r>
      <w:proofErr w:type="spellStart"/>
      <w:r>
        <w:t>Chanyalew</w:t>
      </w:r>
      <w:proofErr w:type="spellEnd"/>
      <w:r>
        <w:t xml:space="preserve">, M., Tilahun, B., </w:t>
      </w:r>
      <w:proofErr w:type="spellStart"/>
      <w:r>
        <w:t>Gullslett</w:t>
      </w:r>
      <w:proofErr w:type="spellEnd"/>
      <w:r>
        <w:t xml:space="preserve">,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 xml:space="preserve">Journal of the Medical Library Association </w:t>
      </w:r>
      <w:proofErr w:type="spellStart"/>
      <w:r w:rsidRPr="00EC316B">
        <w:rPr>
          <w:i/>
          <w:iCs/>
        </w:rPr>
        <w:t>Jmla</w:t>
      </w:r>
      <w:proofErr w:type="spellEnd"/>
      <w:r w:rsidRPr="00EC316B">
        <w:rPr>
          <w:i/>
          <w:iCs/>
        </w:rPr>
        <w:t>,</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w:t>
      </w:r>
      <w:proofErr w:type="spellStart"/>
      <w:r>
        <w:t>Mousaion</w:t>
      </w:r>
      <w:proofErr w:type="spellEnd"/>
      <w:r>
        <w:t xml:space="preserve">: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6A9FC151" w14:textId="77777777" w:rsidR="00B27711" w:rsidRDefault="00B27711" w:rsidP="00B27711">
      <w:pPr>
        <w:ind w:left="567" w:hanging="567"/>
      </w:pPr>
      <w:r>
        <w:t xml:space="preserve">Shao X and </w:t>
      </w:r>
      <w:proofErr w:type="spellStart"/>
      <w:r>
        <w:t>Purpur</w:t>
      </w:r>
      <w:proofErr w:type="spellEnd"/>
      <w:r>
        <w:t xml:space="preserve"> G (2016) Effects of information literacy skills on student writing and course performance. </w:t>
      </w:r>
      <w:r w:rsidRPr="00EC316B">
        <w:rPr>
          <w:i/>
          <w:iCs/>
        </w:rPr>
        <w:t>The Journal of Academic Librarianship</w:t>
      </w:r>
      <w:r>
        <w:t xml:space="preserve"> 42(6). Elsevier: 670–678.</w:t>
      </w:r>
    </w:p>
    <w:p w14:paraId="0DC82043" w14:textId="77777777" w:rsidR="00B27711" w:rsidRDefault="00B27711" w:rsidP="00B27711">
      <w:pPr>
        <w:ind w:left="567" w:hanging="567"/>
      </w:pPr>
      <w:r>
        <w:t xml:space="preserve">Taggart, J., Chin, M., </w:t>
      </w:r>
      <w:proofErr w:type="spellStart"/>
      <w:r>
        <w:t>Liauw</w:t>
      </w:r>
      <w:proofErr w:type="spellEnd"/>
      <w:r>
        <w:t>,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proofErr w:type="spellStart"/>
      <w:r>
        <w:t>Tanasombatkul</w:t>
      </w:r>
      <w:proofErr w:type="spellEnd"/>
      <w:r>
        <w:t xml:space="preserve"> K, </w:t>
      </w:r>
      <w:proofErr w:type="spellStart"/>
      <w:r>
        <w:t>Pinyopornpanish</w:t>
      </w:r>
      <w:proofErr w:type="spellEnd"/>
      <w:r>
        <w:t xml:space="preserve"> K, </w:t>
      </w:r>
      <w:proofErr w:type="spellStart"/>
      <w:r>
        <w:t>Angkurawaranon</w:t>
      </w:r>
      <w:proofErr w:type="spellEnd"/>
      <w:r>
        <w:t xml:space="preserve"> C, et al. (2021) Is Electronic Health Literacy Associated with Learning Outcomes among Medical Students in the First Clinical </w:t>
      </w:r>
      <w:proofErr w:type="gramStart"/>
      <w:r>
        <w:t>Year?:</w:t>
      </w:r>
      <w:proofErr w:type="gramEnd"/>
      <w:r>
        <w:t xml:space="preserve">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proofErr w:type="spellStart"/>
      <w:r w:rsidRPr="00EC316B">
        <w:rPr>
          <w:i/>
          <w:iCs/>
        </w:rPr>
        <w:t>Jmir</w:t>
      </w:r>
      <w:proofErr w:type="spellEnd"/>
      <w:r w:rsidRPr="00EC316B">
        <w:rPr>
          <w:i/>
          <w:iCs/>
        </w:rPr>
        <w:t xml:space="preserve"> </w:t>
      </w:r>
      <w:proofErr w:type="spellStart"/>
      <w:r w:rsidRPr="00EC316B">
        <w:rPr>
          <w:i/>
          <w:iCs/>
        </w:rPr>
        <w:t>Mhealth</w:t>
      </w:r>
      <w:proofErr w:type="spellEnd"/>
      <w:r w:rsidRPr="00EC316B">
        <w:rPr>
          <w:i/>
          <w:iCs/>
        </w:rPr>
        <w:t xml:space="preserve"> and </w:t>
      </w:r>
      <w:proofErr w:type="spellStart"/>
      <w:r w:rsidRPr="00EC316B">
        <w:rPr>
          <w:i/>
          <w:iCs/>
        </w:rPr>
        <w:t>Uhealth</w:t>
      </w:r>
      <w:proofErr w:type="spellEnd"/>
      <w:r w:rsidRPr="00EC316B">
        <w:rPr>
          <w:i/>
          <w:iCs/>
        </w:rPr>
        <w:t>,</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77777777" w:rsidR="00B27711" w:rsidRDefault="00B27711" w:rsidP="00B27711">
      <w:pPr>
        <w:ind w:left="567" w:hanging="567"/>
      </w:pPr>
      <w:proofErr w:type="spellStart"/>
      <w:r>
        <w:t>Wasfy</w:t>
      </w:r>
      <w:proofErr w:type="spellEnd"/>
      <w:r>
        <w:t xml:space="preserve">, N., Abed, R., Gouda, E., Ghaly, M., &amp; El‐Wazir, Y. (2021). Effectiveness of Instructional Design Framework Based on Cognitive Load Theory for Clinical Skills Training. </w:t>
      </w:r>
      <w:r w:rsidRPr="00EC316B">
        <w:rPr>
          <w:i/>
          <w:iCs/>
        </w:rPr>
        <w:t>Advanced Education</w:t>
      </w:r>
      <w:r>
        <w:t>, 8(18), 102-108. https://doi.org/10.20535/2410-8286.225686</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6D6E" w14:textId="77777777" w:rsidR="003F490F" w:rsidRDefault="003F490F" w:rsidP="00C37E61">
      <w:r>
        <w:separator/>
      </w:r>
    </w:p>
  </w:endnote>
  <w:endnote w:type="continuationSeparator" w:id="0">
    <w:p w14:paraId="27C480C7" w14:textId="77777777" w:rsidR="003F490F" w:rsidRDefault="003F49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5EDF" w14:textId="77777777" w:rsidR="003F490F" w:rsidRDefault="003F490F" w:rsidP="00C37E61">
      <w:r>
        <w:separator/>
      </w:r>
    </w:p>
  </w:footnote>
  <w:footnote w:type="continuationSeparator" w:id="0">
    <w:p w14:paraId="48C37604" w14:textId="77777777" w:rsidR="003F490F" w:rsidRDefault="003F49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50C3" w14:textId="490C9003" w:rsidR="00AA4793" w:rsidRDefault="00AA4793">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A368" w14:textId="652D1F0E" w:rsidR="00AA4793" w:rsidRDefault="00AA4793">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6EDE6B1D" w:rsidR="00A12B8D" w:rsidRPr="00296529" w:rsidRDefault="00AA4793"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DF5A" w14:textId="0F0F9081" w:rsidR="00AA4793" w:rsidRDefault="00AA4793">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74F5" w14:textId="155A85A1" w:rsidR="00AA4793" w:rsidRDefault="00AA4793">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4D42" w14:textId="616D1635" w:rsidR="00AA4793" w:rsidRDefault="00AA4793">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57A6C"/>
    <w:rsid w:val="000A47FA"/>
    <w:rsid w:val="000A65D3"/>
    <w:rsid w:val="000B1E33"/>
    <w:rsid w:val="000B2FA3"/>
    <w:rsid w:val="000D689F"/>
    <w:rsid w:val="000E7B7B"/>
    <w:rsid w:val="000E7D62"/>
    <w:rsid w:val="00103357"/>
    <w:rsid w:val="00123C9F"/>
    <w:rsid w:val="00126190"/>
    <w:rsid w:val="00130F17"/>
    <w:rsid w:val="001320BF"/>
    <w:rsid w:val="00163BC4"/>
    <w:rsid w:val="00166BDE"/>
    <w:rsid w:val="00191062"/>
    <w:rsid w:val="00192B72"/>
    <w:rsid w:val="001A29D8"/>
    <w:rsid w:val="001A5CAA"/>
    <w:rsid w:val="001B0427"/>
    <w:rsid w:val="001D3A51"/>
    <w:rsid w:val="001E10D2"/>
    <w:rsid w:val="001E25B4"/>
    <w:rsid w:val="001E44FE"/>
    <w:rsid w:val="001F0ACA"/>
    <w:rsid w:val="00200595"/>
    <w:rsid w:val="00204835"/>
    <w:rsid w:val="00231920"/>
    <w:rsid w:val="0023195C"/>
    <w:rsid w:val="0024282C"/>
    <w:rsid w:val="002460DC"/>
    <w:rsid w:val="00250985"/>
    <w:rsid w:val="002556F6"/>
    <w:rsid w:val="002718A2"/>
    <w:rsid w:val="00283105"/>
    <w:rsid w:val="00284C4C"/>
    <w:rsid w:val="00287E68"/>
    <w:rsid w:val="00292B44"/>
    <w:rsid w:val="00296529"/>
    <w:rsid w:val="002A24F0"/>
    <w:rsid w:val="002B27FB"/>
    <w:rsid w:val="002B685A"/>
    <w:rsid w:val="002C44EA"/>
    <w:rsid w:val="002C57D2"/>
    <w:rsid w:val="002E0D56"/>
    <w:rsid w:val="00315186"/>
    <w:rsid w:val="0033343E"/>
    <w:rsid w:val="00350CAD"/>
    <w:rsid w:val="003512C2"/>
    <w:rsid w:val="00371FB6"/>
    <w:rsid w:val="003763C1"/>
    <w:rsid w:val="00376BBE"/>
    <w:rsid w:val="0039224F"/>
    <w:rsid w:val="003A43A4"/>
    <w:rsid w:val="003A7E18"/>
    <w:rsid w:val="003C4C86"/>
    <w:rsid w:val="003C6258"/>
    <w:rsid w:val="003E2904"/>
    <w:rsid w:val="003F490F"/>
    <w:rsid w:val="00401927"/>
    <w:rsid w:val="0041027F"/>
    <w:rsid w:val="00412475"/>
    <w:rsid w:val="00414137"/>
    <w:rsid w:val="00423789"/>
    <w:rsid w:val="00440F43"/>
    <w:rsid w:val="00441B6F"/>
    <w:rsid w:val="00446221"/>
    <w:rsid w:val="00450E62"/>
    <w:rsid w:val="004539DB"/>
    <w:rsid w:val="00471A80"/>
    <w:rsid w:val="0048325A"/>
    <w:rsid w:val="004D305E"/>
    <w:rsid w:val="004D4277"/>
    <w:rsid w:val="00502516"/>
    <w:rsid w:val="00505F06"/>
    <w:rsid w:val="00506828"/>
    <w:rsid w:val="005133C2"/>
    <w:rsid w:val="00522559"/>
    <w:rsid w:val="0053056E"/>
    <w:rsid w:val="00531EC6"/>
    <w:rsid w:val="00554FDA"/>
    <w:rsid w:val="0059103C"/>
    <w:rsid w:val="005C784C"/>
    <w:rsid w:val="005D17F6"/>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B6603"/>
    <w:rsid w:val="006D1047"/>
    <w:rsid w:val="006D30FF"/>
    <w:rsid w:val="006D6940"/>
    <w:rsid w:val="006F11EC"/>
    <w:rsid w:val="0070082C"/>
    <w:rsid w:val="007369E6"/>
    <w:rsid w:val="00746E59"/>
    <w:rsid w:val="00747AED"/>
    <w:rsid w:val="0075463C"/>
    <w:rsid w:val="00754C9A"/>
    <w:rsid w:val="0075599A"/>
    <w:rsid w:val="0075757D"/>
    <w:rsid w:val="00761D52"/>
    <w:rsid w:val="007774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13CFB"/>
    <w:rsid w:val="00915CA6"/>
    <w:rsid w:val="00927834"/>
    <w:rsid w:val="009500A6"/>
    <w:rsid w:val="00957C18"/>
    <w:rsid w:val="009659BA"/>
    <w:rsid w:val="0097279F"/>
    <w:rsid w:val="00983040"/>
    <w:rsid w:val="009B3FB9"/>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47C0"/>
    <w:rsid w:val="00A51431"/>
    <w:rsid w:val="00A539AD"/>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5229C"/>
    <w:rsid w:val="00B52583"/>
    <w:rsid w:val="00B52896"/>
    <w:rsid w:val="00B74516"/>
    <w:rsid w:val="00B95236"/>
    <w:rsid w:val="00B96BD9"/>
    <w:rsid w:val="00BA1B01"/>
    <w:rsid w:val="00BA2641"/>
    <w:rsid w:val="00BB37AA"/>
    <w:rsid w:val="00BB5D61"/>
    <w:rsid w:val="00BC53A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6755"/>
    <w:rsid w:val="00CD6856"/>
    <w:rsid w:val="00CE0089"/>
    <w:rsid w:val="00CE793C"/>
    <w:rsid w:val="00CF193C"/>
    <w:rsid w:val="00D173F1"/>
    <w:rsid w:val="00D27748"/>
    <w:rsid w:val="00D42CE5"/>
    <w:rsid w:val="00D55A9E"/>
    <w:rsid w:val="00D71164"/>
    <w:rsid w:val="00D74CB0"/>
    <w:rsid w:val="00D8295D"/>
    <w:rsid w:val="00DB402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C6A55"/>
    <w:rsid w:val="00ED0288"/>
    <w:rsid w:val="00ED05DE"/>
    <w:rsid w:val="00EE33D0"/>
    <w:rsid w:val="00EE52CB"/>
    <w:rsid w:val="00EF581D"/>
    <w:rsid w:val="00EF7FD8"/>
    <w:rsid w:val="00F06F59"/>
    <w:rsid w:val="00F17988"/>
    <w:rsid w:val="00F17CF9"/>
    <w:rsid w:val="00F35DB5"/>
    <w:rsid w:val="00F469F0"/>
    <w:rsid w:val="00F53273"/>
    <w:rsid w:val="00F755E4"/>
    <w:rsid w:val="00F77D02"/>
    <w:rsid w:val="00F8180D"/>
    <w:rsid w:val="00F90FDF"/>
    <w:rsid w:val="00F9258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1772-CC7A-40DE-B9A6-0E605686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12</Pages>
  <Words>11941</Words>
  <Characters>68064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79846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2026-02-15T10:35:00Z</dcterms:created>
  <dcterms:modified xsi:type="dcterms:W3CDTF">2026-02-16T11:36:00Z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