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29381" w14:textId="77777777" w:rsidR="00FA76C2" w:rsidRDefault="008A4E16">
      <w:pPr>
        <w:pStyle w:val="ArticleTitle"/>
        <w:spacing w:line="360" w:lineRule="auto"/>
        <w:rPr>
          <w:lang w:eastAsia="zh-CN"/>
        </w:rPr>
      </w:pPr>
      <w:r>
        <w:t>An Improved Object Detection Method for Unordered Industrial Workpieces in Intelligent Manufacturing System</w:t>
      </w:r>
      <w:r>
        <w:rPr>
          <w:rFonts w:hint="eastAsia"/>
          <w:lang w:eastAsia="zh-CN"/>
        </w:rPr>
        <w:t>s</w:t>
      </w:r>
    </w:p>
    <w:p w14:paraId="4A41ADFB" w14:textId="77777777" w:rsidR="00FA76C2" w:rsidRDefault="00FA76C2">
      <w:pPr>
        <w:rPr>
          <w:lang w:eastAsia="zh-CN"/>
        </w:rPr>
      </w:pPr>
    </w:p>
    <w:p w14:paraId="74A1B3B3" w14:textId="77777777" w:rsidR="00FA76C2" w:rsidRDefault="00FA76C2">
      <w:pPr>
        <w:spacing w:line="360" w:lineRule="auto"/>
      </w:pPr>
    </w:p>
    <w:p w14:paraId="7A77D668" w14:textId="77777777" w:rsidR="00FA76C2" w:rsidRDefault="008A4E16">
      <w:pPr>
        <w:jc w:val="both"/>
        <w:rPr>
          <w:sz w:val="20"/>
          <w:szCs w:val="20"/>
          <w:lang w:eastAsia="zh-CN"/>
        </w:rPr>
      </w:pPr>
      <w:bookmarkStart w:id="0" w:name="_Hlk21513966"/>
      <w:r>
        <w:rPr>
          <w:b/>
        </w:rPr>
        <w:t>Abstract</w:t>
      </w:r>
      <w:r>
        <w:t xml:space="preserve">. </w:t>
      </w:r>
      <w:bookmarkEnd w:id="0"/>
      <w:r>
        <w:rPr>
          <w:sz w:val="20"/>
          <w:szCs w:val="20"/>
        </w:rPr>
        <w:t xml:space="preserve">To address </w:t>
      </w:r>
      <w:r>
        <w:rPr>
          <w:rFonts w:hint="eastAsia"/>
          <w:sz w:val="20"/>
          <w:szCs w:val="20"/>
        </w:rPr>
        <w:t>degra</w:t>
      </w:r>
      <w:r>
        <w:rPr>
          <w:rFonts w:hint="eastAsia"/>
          <w:sz w:val="20"/>
          <w:szCs w:val="20"/>
        </w:rPr>
        <w:t>ded</w:t>
      </w:r>
      <w:r>
        <w:rPr>
          <w:sz w:val="20"/>
          <w:szCs w:val="20"/>
        </w:rPr>
        <w:t xml:space="preserve"> detection accuracy and high false</w:t>
      </w:r>
      <w:r>
        <w:rPr>
          <w:rFonts w:hint="eastAsia"/>
          <w:sz w:val="20"/>
          <w:szCs w:val="20"/>
        </w:rPr>
        <w:t>-positive</w:t>
      </w:r>
      <w:r>
        <w:rPr>
          <w:sz w:val="20"/>
          <w:szCs w:val="20"/>
        </w:rPr>
        <w:t xml:space="preserve"> rates caused by densely </w:t>
      </w:r>
      <w:r>
        <w:rPr>
          <w:rFonts w:hint="eastAsia"/>
          <w:sz w:val="20"/>
          <w:szCs w:val="20"/>
        </w:rPr>
        <w:t>distributed</w:t>
      </w:r>
      <w:r>
        <w:rPr>
          <w:sz w:val="20"/>
          <w:szCs w:val="20"/>
        </w:rPr>
        <w:t xml:space="preserve"> workpieces and complex background interference in industrial sorting scenarios, this paper proposes an improved object detection algorithm based on YOLOv5l, </w:t>
      </w:r>
      <w:r>
        <w:rPr>
          <w:rFonts w:hint="eastAsia"/>
          <w:sz w:val="20"/>
          <w:szCs w:val="20"/>
        </w:rPr>
        <w:t>term</w:t>
      </w:r>
      <w:r>
        <w:rPr>
          <w:sz w:val="20"/>
          <w:szCs w:val="20"/>
        </w:rPr>
        <w:t>ed SCSAF-YOL</w:t>
      </w:r>
      <w:r>
        <w:rPr>
          <w:sz w:val="20"/>
          <w:szCs w:val="20"/>
        </w:rPr>
        <w:t>O. A spatial-channel synergistic attention (SCSA) mechanism is introduced to joint</w:t>
      </w:r>
      <w:r>
        <w:rPr>
          <w:rFonts w:hint="eastAsia"/>
          <w:sz w:val="20"/>
          <w:szCs w:val="20"/>
        </w:rPr>
        <w:t>ly</w:t>
      </w:r>
      <w:r>
        <w:rPr>
          <w:sz w:val="20"/>
          <w:szCs w:val="20"/>
        </w:rPr>
        <w:t xml:space="preserve"> </w:t>
      </w:r>
      <w:r>
        <w:rPr>
          <w:rFonts w:hint="eastAsia"/>
          <w:sz w:val="20"/>
          <w:szCs w:val="20"/>
        </w:rPr>
        <w:t xml:space="preserve">model channel </w:t>
      </w:r>
      <w:r>
        <w:rPr>
          <w:sz w:val="20"/>
          <w:szCs w:val="20"/>
        </w:rPr>
        <w:t>dependencies and spatial localization</w:t>
      </w:r>
      <w:r>
        <w:rPr>
          <w:rFonts w:hint="eastAsia"/>
          <w:sz w:val="20"/>
          <w:szCs w:val="20"/>
        </w:rPr>
        <w:t xml:space="preserve"> cues, </w:t>
      </w:r>
      <w:r>
        <w:rPr>
          <w:sz w:val="20"/>
          <w:szCs w:val="20"/>
        </w:rPr>
        <w:t>thereby enhancing feature representation under occlusion and dense object distributions. To alleviate sample imba</w:t>
      </w:r>
      <w:r>
        <w:rPr>
          <w:sz w:val="20"/>
          <w:szCs w:val="20"/>
        </w:rPr>
        <w:t xml:space="preserve">lance and improve bounding box regression accuracy, </w:t>
      </w:r>
      <w:r>
        <w:rPr>
          <w:rFonts w:hint="eastAsia"/>
          <w:sz w:val="20"/>
          <w:szCs w:val="20"/>
        </w:rPr>
        <w:t>a</w:t>
      </w:r>
      <w:r>
        <w:rPr>
          <w:sz w:val="20"/>
          <w:szCs w:val="20"/>
        </w:rPr>
        <w:t xml:space="preserve"> Focal and Efficient Intersection over Union</w:t>
      </w:r>
      <w:r>
        <w:rPr>
          <w:rFonts w:hint="eastAsia"/>
          <w:sz w:val="20"/>
          <w:szCs w:val="20"/>
        </w:rPr>
        <w:t xml:space="preserve"> (</w:t>
      </w:r>
      <w:r>
        <w:rPr>
          <w:sz w:val="20"/>
          <w:szCs w:val="20"/>
        </w:rPr>
        <w:t>F-EIOU</w:t>
      </w:r>
      <w:r>
        <w:rPr>
          <w:rFonts w:hint="eastAsia"/>
          <w:sz w:val="20"/>
          <w:szCs w:val="20"/>
        </w:rPr>
        <w:t>) loss</w:t>
      </w:r>
      <w:r>
        <w:rPr>
          <w:sz w:val="20"/>
          <w:szCs w:val="20"/>
        </w:rPr>
        <w:t xml:space="preserve"> is </w:t>
      </w:r>
      <w:r>
        <w:rPr>
          <w:rFonts w:hint="eastAsia"/>
          <w:sz w:val="20"/>
          <w:szCs w:val="20"/>
        </w:rPr>
        <w:t>employed</w:t>
      </w:r>
      <w:r>
        <w:rPr>
          <w:sz w:val="20"/>
          <w:szCs w:val="20"/>
        </w:rPr>
        <w:t xml:space="preserve"> to replace the conventional CI</w:t>
      </w:r>
      <w:r>
        <w:rPr>
          <w:rFonts w:hint="eastAsia"/>
          <w:sz w:val="20"/>
          <w:szCs w:val="20"/>
        </w:rPr>
        <w:t>O</w:t>
      </w:r>
      <w:r>
        <w:rPr>
          <w:sz w:val="20"/>
          <w:szCs w:val="20"/>
        </w:rPr>
        <w:t>U</w:t>
      </w:r>
      <w:r>
        <w:rPr>
          <w:rFonts w:hint="eastAsia"/>
          <w:sz w:val="20"/>
          <w:szCs w:val="20"/>
        </w:rPr>
        <w:t xml:space="preserve"> </w:t>
      </w:r>
      <w:r>
        <w:rPr>
          <w:sz w:val="20"/>
          <w:szCs w:val="20"/>
        </w:rPr>
        <w:t xml:space="preserve">loss. Furthermore, </w:t>
      </w:r>
      <w:proofErr w:type="spellStart"/>
      <w:r>
        <w:rPr>
          <w:sz w:val="20"/>
          <w:szCs w:val="20"/>
        </w:rPr>
        <w:t>depthwise</w:t>
      </w:r>
      <w:proofErr w:type="spellEnd"/>
      <w:r>
        <w:rPr>
          <w:sz w:val="20"/>
          <w:szCs w:val="20"/>
        </w:rPr>
        <w:t xml:space="preserve"> separable convolutions (</w:t>
      </w:r>
      <w:proofErr w:type="spellStart"/>
      <w:r>
        <w:rPr>
          <w:sz w:val="20"/>
          <w:szCs w:val="20"/>
        </w:rPr>
        <w:t>DWConv</w:t>
      </w:r>
      <w:proofErr w:type="spellEnd"/>
      <w:r>
        <w:rPr>
          <w:sz w:val="20"/>
          <w:szCs w:val="20"/>
        </w:rPr>
        <w:t xml:space="preserve">) are partially integrated to reduce </w:t>
      </w:r>
      <w:r>
        <w:rPr>
          <w:sz w:val="20"/>
          <w:szCs w:val="20"/>
        </w:rPr>
        <w:t>computational complexity and model parameters while preserving detection performance.</w:t>
      </w:r>
      <w:r>
        <w:rPr>
          <w:rFonts w:hint="eastAsia"/>
          <w:sz w:val="20"/>
          <w:szCs w:val="20"/>
        </w:rPr>
        <w:t xml:space="preserve"> </w:t>
      </w:r>
      <w:r>
        <w:rPr>
          <w:sz w:val="20"/>
          <w:szCs w:val="20"/>
        </w:rPr>
        <w:t xml:space="preserve">Extensive experiments on a self-built industrial sorting dataset with multi-scene occlusion and dense object </w:t>
      </w:r>
      <w:r>
        <w:rPr>
          <w:rFonts w:hint="eastAsia"/>
          <w:sz w:val="20"/>
          <w:szCs w:val="20"/>
        </w:rPr>
        <w:t>layouts</w:t>
      </w:r>
      <w:r>
        <w:rPr>
          <w:sz w:val="20"/>
          <w:szCs w:val="20"/>
        </w:rPr>
        <w:t xml:space="preserve"> demonstrate that the proposed method achieves 97.6% m</w:t>
      </w:r>
      <w:r>
        <w:rPr>
          <w:sz w:val="20"/>
          <w:szCs w:val="20"/>
        </w:rPr>
        <w:t>AP50 and 69.2% mAP50–95, outperforming the baseline by 1.4% and 2.4%, respectively, and surpassing mainstream YOLOv7 and YOLOv8 models. Experiments on the VOC2007 dataset further verify the generalization ability, with 7.8% and 5.7% improvements in mAP50 a</w:t>
      </w:r>
      <w:r>
        <w:rPr>
          <w:sz w:val="20"/>
          <w:szCs w:val="20"/>
        </w:rPr>
        <w:t>nd mAP50–95. Ablation studies confirm the synergistic effectiveness of the proposed components, indicating</w:t>
      </w:r>
      <w:r>
        <w:rPr>
          <w:rFonts w:hint="eastAsia"/>
          <w:sz w:val="20"/>
          <w:szCs w:val="20"/>
        </w:rPr>
        <w:t xml:space="preserve"> the</w:t>
      </w:r>
      <w:r>
        <w:rPr>
          <w:sz w:val="20"/>
          <w:szCs w:val="20"/>
        </w:rPr>
        <w:t xml:space="preserve"> potential for industrial visual sorting applications</w:t>
      </w:r>
      <w:r>
        <w:rPr>
          <w:rFonts w:hint="eastAsia"/>
          <w:sz w:val="20"/>
          <w:szCs w:val="20"/>
        </w:rPr>
        <w:t>.</w:t>
      </w:r>
    </w:p>
    <w:p w14:paraId="626941B3" w14:textId="77777777" w:rsidR="00FA76C2" w:rsidRDefault="00FA76C2">
      <w:pPr>
        <w:jc w:val="both"/>
        <w:rPr>
          <w:sz w:val="20"/>
          <w:szCs w:val="20"/>
          <w:lang w:eastAsia="zh-CN"/>
        </w:rPr>
      </w:pPr>
    </w:p>
    <w:p w14:paraId="7B0A5BD9" w14:textId="77777777" w:rsidR="00FA76C2" w:rsidRDefault="00FA76C2">
      <w:pPr>
        <w:jc w:val="both"/>
        <w:rPr>
          <w:sz w:val="20"/>
          <w:szCs w:val="20"/>
          <w:lang w:eastAsia="zh-CN"/>
        </w:rPr>
      </w:pPr>
    </w:p>
    <w:p w14:paraId="57727C48" w14:textId="77777777" w:rsidR="00FA76C2" w:rsidRDefault="008A4E16">
      <w:pPr>
        <w:pStyle w:val="Keywords"/>
        <w:spacing w:line="360" w:lineRule="auto"/>
        <w:rPr>
          <w:lang w:eastAsia="zh-CN"/>
        </w:rPr>
      </w:pPr>
      <w:r>
        <w:rPr>
          <w:b/>
        </w:rPr>
        <w:t>Keywords</w:t>
      </w:r>
      <w:r>
        <w:t>: YOLOv5</w:t>
      </w:r>
      <w:r>
        <w:rPr>
          <w:rFonts w:hint="eastAsia"/>
          <w:lang w:eastAsia="zh-CN"/>
        </w:rPr>
        <w:t xml:space="preserve">, </w:t>
      </w:r>
      <w:r>
        <w:t>Spatial</w:t>
      </w:r>
      <w:r>
        <w:rPr>
          <w:rFonts w:hint="eastAsia"/>
        </w:rPr>
        <w:t>-</w:t>
      </w:r>
      <w:r>
        <w:t>channel attention</w:t>
      </w:r>
      <w:r>
        <w:rPr>
          <w:rFonts w:hint="eastAsia"/>
          <w:lang w:eastAsia="zh-CN"/>
        </w:rPr>
        <w:t xml:space="preserve">, </w:t>
      </w:r>
      <w:r>
        <w:t>Bounding box regression</w:t>
      </w:r>
      <w:r>
        <w:rPr>
          <w:rFonts w:hint="eastAsia"/>
          <w:lang w:eastAsia="zh-CN"/>
        </w:rPr>
        <w:t xml:space="preserve">, </w:t>
      </w:r>
      <w:r>
        <w:t>Lightweight network</w:t>
      </w:r>
      <w:r>
        <w:rPr>
          <w:rFonts w:hint="eastAsia"/>
          <w:lang w:eastAsia="zh-CN"/>
        </w:rPr>
        <w:t>.</w:t>
      </w:r>
    </w:p>
    <w:p w14:paraId="4589AB48" w14:textId="77777777" w:rsidR="00FA76C2" w:rsidRDefault="008A4E16">
      <w:pPr>
        <w:pStyle w:val="Heading1"/>
        <w:spacing w:line="360" w:lineRule="auto"/>
      </w:pPr>
      <w:r>
        <w:t>1</w:t>
      </w:r>
      <w:r>
        <w:tab/>
        <w:t>Introduction</w:t>
      </w:r>
    </w:p>
    <w:p w14:paraId="4D7CB97B" w14:textId="77777777" w:rsidR="00FA76C2" w:rsidRDefault="008A4E16">
      <w:pPr>
        <w:pStyle w:val="BodyText"/>
        <w:spacing w:line="240" w:lineRule="auto"/>
      </w:pPr>
      <w:r>
        <w:t>With the rapid development of smart manufacturing and intelligent logistics, industrial automated sorting systems have become a fundamental component of modern production lines. However, conventional mechanical positioning methods often ex</w:t>
      </w:r>
      <w:r>
        <w:t>hibit limited accuracy and slow response when dealing with workpieces of diverse shapes and complex geometries</w:t>
      </w:r>
      <w:r>
        <w:rPr>
          <w:vertAlign w:val="superscript"/>
          <w:lang w:eastAsia="zh-CN"/>
        </w:rPr>
        <w:fldChar w:fldCharType="begin"/>
      </w:r>
      <w:r>
        <w:rPr>
          <w:vertAlign w:val="superscript"/>
        </w:rPr>
        <w:instrText xml:space="preserve"> REF _Ref219745604 \r \h </w:instrText>
      </w:r>
      <w:r>
        <w:rPr>
          <w:vertAlign w:val="superscript"/>
          <w:lang w:eastAsia="zh-CN"/>
        </w:rPr>
        <w:instrText xml:space="preserve"> \* MERGEFORMAT </w:instrText>
      </w:r>
      <w:r>
        <w:rPr>
          <w:vertAlign w:val="superscript"/>
          <w:lang w:eastAsia="zh-CN"/>
        </w:rPr>
      </w:r>
      <w:r>
        <w:rPr>
          <w:vertAlign w:val="superscript"/>
          <w:lang w:eastAsia="zh-CN"/>
        </w:rPr>
        <w:fldChar w:fldCharType="separate"/>
      </w:r>
      <w:r>
        <w:rPr>
          <w:vertAlign w:val="superscript"/>
        </w:rPr>
        <w:t>1</w:t>
      </w:r>
      <w:r>
        <w:rPr>
          <w:vertAlign w:val="superscript"/>
          <w:lang w:eastAsia="zh-CN"/>
        </w:rPr>
        <w:fldChar w:fldCharType="end"/>
      </w:r>
      <w:r>
        <w:t>. To overcome these limitations, mac</w:t>
      </w:r>
      <w:r>
        <w:t>hine vision technology has been widely introduced into industrial sorting systems. By applying object detection algorithms to images captured by vision sensors, precise pixel-level localization of target objects can be achieved. Combined with camera calibr</w:t>
      </w:r>
      <w:r>
        <w:t>ation and hand-eye transformation, accurate target position and orientation information can be provided for robotic manipulators, enabling high-precision and high-speed sorting in complex and unstructured industrial environments</w:t>
      </w:r>
      <w:r>
        <w:rPr>
          <w:vertAlign w:val="superscript"/>
        </w:rPr>
        <w:fldChar w:fldCharType="begin"/>
      </w:r>
      <w:r>
        <w:rPr>
          <w:vertAlign w:val="superscript"/>
        </w:rPr>
        <w:instrText xml:space="preserve"> REF _Ref219745631 \r \h  \*</w:instrText>
      </w:r>
      <w:r>
        <w:rPr>
          <w:vertAlign w:val="superscript"/>
        </w:rPr>
        <w:instrText xml:space="preserve"> MERGEFORMAT </w:instrText>
      </w:r>
      <w:r>
        <w:rPr>
          <w:vertAlign w:val="superscript"/>
        </w:rPr>
      </w:r>
      <w:r>
        <w:rPr>
          <w:vertAlign w:val="superscript"/>
        </w:rPr>
        <w:fldChar w:fldCharType="separate"/>
      </w:r>
      <w:r>
        <w:rPr>
          <w:vertAlign w:val="superscript"/>
        </w:rPr>
        <w:t>2</w:t>
      </w:r>
      <w:r>
        <w:rPr>
          <w:vertAlign w:val="superscript"/>
        </w:rPr>
        <w:fldChar w:fldCharType="end"/>
      </w:r>
      <w:r>
        <w:t>.</w:t>
      </w:r>
    </w:p>
    <w:p w14:paraId="44E472BC" w14:textId="77777777" w:rsidR="00FA76C2" w:rsidRDefault="008A4E16">
      <w:pPr>
        <w:pStyle w:val="BodyText"/>
        <w:spacing w:line="240" w:lineRule="auto"/>
        <w:ind w:firstLineChars="200" w:firstLine="480"/>
      </w:pPr>
      <w:r>
        <w:t>However, factory floors are typically characterized by harsh and highly variable conditions, including illumination drift, partial occlusion, cluttered backgrounds, and spe</w:t>
      </w:r>
      <w:r>
        <w:t>cular reflections. These factors undermine model stability and hinder generalization across diverse production scenarios. Early approaches primarily relied on handcrafted features, such as the Viola–Jones detector, histogram of oriented gradients (HOG) det</w:t>
      </w:r>
      <w:r>
        <w:t>ector, and deformable part models</w:t>
      </w:r>
      <w:r>
        <w:rPr>
          <w:vertAlign w:val="superscript"/>
        </w:rPr>
        <w:fldChar w:fldCharType="begin"/>
      </w:r>
      <w:r>
        <w:rPr>
          <w:vertAlign w:val="superscript"/>
        </w:rPr>
        <w:instrText xml:space="preserve"> REF _Ref219745656 \r \h  \* MERGEFORMAT </w:instrText>
      </w:r>
      <w:r>
        <w:rPr>
          <w:vertAlign w:val="superscript"/>
        </w:rPr>
      </w:r>
      <w:r>
        <w:rPr>
          <w:vertAlign w:val="superscript"/>
        </w:rPr>
        <w:fldChar w:fldCharType="separate"/>
      </w:r>
      <w:r>
        <w:rPr>
          <w:vertAlign w:val="superscript"/>
        </w:rPr>
        <w:t>3</w:t>
      </w:r>
      <w:r>
        <w:rPr>
          <w:vertAlign w:val="superscript"/>
        </w:rPr>
        <w:fldChar w:fldCharType="end"/>
      </w:r>
      <w:r>
        <w:t>. Although these methods achieved moderate success under controlled conditions, their limited representational cap</w:t>
      </w:r>
      <w:r>
        <w:t>acity, strong dependence on prior knowledge, and poor scalability to complex backgrounds and large-scale datasets have restricted their practical applicability</w:t>
      </w:r>
      <w:r>
        <w:rPr>
          <w:vertAlign w:val="superscript"/>
        </w:rPr>
        <w:fldChar w:fldCharType="begin"/>
      </w:r>
      <w:r>
        <w:rPr>
          <w:vertAlign w:val="superscript"/>
        </w:rPr>
        <w:instrText xml:space="preserve"> REF _Ref219745690 \r \h  \* MERGEFORMAT </w:instrText>
      </w:r>
      <w:r>
        <w:rPr>
          <w:vertAlign w:val="superscript"/>
        </w:rPr>
      </w:r>
      <w:r>
        <w:rPr>
          <w:vertAlign w:val="superscript"/>
        </w:rPr>
        <w:fldChar w:fldCharType="separate"/>
      </w:r>
      <w:r>
        <w:rPr>
          <w:vertAlign w:val="superscript"/>
        </w:rPr>
        <w:t>4</w:t>
      </w:r>
      <w:r>
        <w:rPr>
          <w:vertAlign w:val="superscript"/>
        </w:rPr>
        <w:fldChar w:fldCharType="end"/>
      </w:r>
      <w:r>
        <w:t>. Therefore, developing robust object detection algorithms specifically tailored for industrial picking scenarios is particularly important, as it can accelerate the intelligent transformation of manufacturing processes and enhance overall equi</w:t>
      </w:r>
      <w:r>
        <w:t>pment effectiveness.</w:t>
      </w:r>
    </w:p>
    <w:p w14:paraId="0B1261FA" w14:textId="77777777" w:rsidR="00FA76C2" w:rsidRDefault="008A4E16">
      <w:pPr>
        <w:pStyle w:val="BodyText"/>
        <w:spacing w:line="240" w:lineRule="auto"/>
        <w:ind w:firstLineChars="200" w:firstLine="480"/>
      </w:pPr>
      <w:r>
        <w:lastRenderedPageBreak/>
        <w:t>In recent years, the rapid development of deep learning, particularly the widespread adoption of convolutional neural networks (CNNs), has significantly advanced machine vision. CNN-based object detectors, exemplified by the YOLO famil</w:t>
      </w:r>
      <w:r>
        <w:t>y, are capable of automatically learning discriminative hierarchical features from large-scale annotated datasets. The combination of high accuracy and real-time performance has transformed deep learning–driven visual guidance from a laboratory concept int</w:t>
      </w:r>
      <w:r>
        <w:t>o a practical solution on factory floors for industrial sorting tasks</w:t>
      </w:r>
      <w:r>
        <w:rPr>
          <w:vertAlign w:val="superscript"/>
        </w:rPr>
        <w:fldChar w:fldCharType="begin"/>
      </w:r>
      <w:r>
        <w:rPr>
          <w:vertAlign w:val="superscript"/>
        </w:rPr>
        <w:instrText xml:space="preserve"> REF _Ref219745708 \r \h  \* MERGEFORMAT </w:instrText>
      </w:r>
      <w:r>
        <w:rPr>
          <w:vertAlign w:val="superscript"/>
        </w:rPr>
      </w:r>
      <w:r>
        <w:rPr>
          <w:vertAlign w:val="superscript"/>
        </w:rPr>
        <w:fldChar w:fldCharType="separate"/>
      </w:r>
      <w:r>
        <w:rPr>
          <w:vertAlign w:val="superscript"/>
        </w:rPr>
        <w:t>5</w:t>
      </w:r>
      <w:r>
        <w:rPr>
          <w:vertAlign w:val="superscript"/>
        </w:rPr>
        <w:fldChar w:fldCharType="end"/>
      </w:r>
      <w:r>
        <w:rPr>
          <w:rFonts w:hint="eastAsia"/>
        </w:rPr>
        <w:t xml:space="preserve"> </w:t>
      </w:r>
      <w:r>
        <w:t>.</w:t>
      </w:r>
    </w:p>
    <w:p w14:paraId="5B4578D4" w14:textId="77777777" w:rsidR="00FA76C2" w:rsidRDefault="008A4E16">
      <w:pPr>
        <w:pStyle w:val="BodyText"/>
        <w:spacing w:line="240" w:lineRule="auto"/>
        <w:ind w:firstLineChars="200" w:firstLine="480"/>
      </w:pPr>
      <w:r>
        <w:t>Nevertheless, when the vanilla YOLO family is directly deployed for pick-and-place object detection in industrial environments, it still suffers from sub-optimal localization accuracy, cons</w:t>
      </w:r>
      <w:r>
        <w:t xml:space="preserve">iderable computational overhead, and limited robustness to challenging conditions such as densely stacked parts, high inter-class similarity, illumination variations, and partial occlusion. To mitigate these limitations, a substantial body of research has </w:t>
      </w:r>
      <w:r>
        <w:t>focused on redesigning and enhancing YOLO-based architectures. Li</w:t>
      </w:r>
      <w:r>
        <w:rPr>
          <w:vertAlign w:val="superscript"/>
        </w:rPr>
        <w:fldChar w:fldCharType="begin"/>
      </w:r>
      <w:r>
        <w:rPr>
          <w:vertAlign w:val="superscript"/>
        </w:rPr>
        <w:instrText xml:space="preserve"> REF _Ref219745724 \r \h  \* MERGEFORMAT </w:instrText>
      </w:r>
      <w:r>
        <w:rPr>
          <w:vertAlign w:val="superscript"/>
        </w:rPr>
      </w:r>
      <w:r>
        <w:rPr>
          <w:vertAlign w:val="superscript"/>
        </w:rPr>
        <w:fldChar w:fldCharType="separate"/>
      </w:r>
      <w:r>
        <w:rPr>
          <w:vertAlign w:val="superscript"/>
        </w:rPr>
        <w:t>6</w:t>
      </w:r>
      <w:r>
        <w:rPr>
          <w:vertAlign w:val="superscript"/>
        </w:rPr>
        <w:fldChar w:fldCharType="end"/>
      </w:r>
      <w:r>
        <w:t xml:space="preserve"> et al. embedded an efficient channel attention (ECA) module together with a bidir</w:t>
      </w:r>
      <w:r>
        <w:t>ectional feature pyramid network (</w:t>
      </w:r>
      <w:proofErr w:type="spellStart"/>
      <w:r>
        <w:t>BiFPN</w:t>
      </w:r>
      <w:proofErr w:type="spellEnd"/>
      <w:r>
        <w:t>) into YOLOv5, achieving notable performance gains in aero-engine component defect inspection. Pan</w:t>
      </w:r>
      <w:r>
        <w:rPr>
          <w:vertAlign w:val="superscript"/>
        </w:rPr>
        <w:fldChar w:fldCharType="begin"/>
      </w:r>
      <w:r>
        <w:rPr>
          <w:vertAlign w:val="superscript"/>
        </w:rPr>
        <w:instrText xml:space="preserve"> REF _Ref219745759 \r \h  \* MERGEFORMAT </w:instrText>
      </w:r>
      <w:r>
        <w:rPr>
          <w:vertAlign w:val="superscript"/>
        </w:rPr>
      </w:r>
      <w:r>
        <w:rPr>
          <w:vertAlign w:val="superscript"/>
        </w:rPr>
        <w:fldChar w:fldCharType="separate"/>
      </w:r>
      <w:r>
        <w:rPr>
          <w:vertAlign w:val="superscript"/>
        </w:rPr>
        <w:t>7</w:t>
      </w:r>
      <w:r>
        <w:rPr>
          <w:vertAlign w:val="superscript"/>
        </w:rPr>
        <w:fldChar w:fldCharType="end"/>
      </w:r>
      <w:r>
        <w:t xml:space="preserve"> et al. pr</w:t>
      </w:r>
      <w:r>
        <w:t>oposed YOLO-ACF, which introduces an adaptive complementary fusion block to significantly improve defect recognition accuracy for photovoltaic panels. Yu</w:t>
      </w:r>
      <w:r>
        <w:rPr>
          <w:vertAlign w:val="superscript"/>
        </w:rPr>
        <w:fldChar w:fldCharType="begin"/>
      </w:r>
      <w:r>
        <w:rPr>
          <w:vertAlign w:val="superscript"/>
        </w:rPr>
        <w:instrText xml:space="preserve"> REF _Ref219745769 \r \h  \* MERGEFORMAT </w:instrText>
      </w:r>
      <w:r>
        <w:rPr>
          <w:vertAlign w:val="superscript"/>
        </w:rPr>
      </w:r>
      <w:r>
        <w:rPr>
          <w:vertAlign w:val="superscript"/>
        </w:rPr>
        <w:fldChar w:fldCharType="separate"/>
      </w:r>
      <w:r>
        <w:rPr>
          <w:vertAlign w:val="superscript"/>
        </w:rPr>
        <w:t>8</w:t>
      </w:r>
      <w:r>
        <w:rPr>
          <w:vertAlign w:val="superscript"/>
        </w:rPr>
        <w:fldChar w:fldCharType="end"/>
      </w:r>
      <w:r>
        <w:t xml:space="preserve"> et al. replaced the original spatial pyramid pooling (SPP) layer in YOLOv5 with a strip-pooling context (SPC) module, leading to simultaneous improvements in precision and recall on a self-collected industrial part dataset. Liu</w:t>
      </w:r>
      <w:r>
        <w:rPr>
          <w:vertAlign w:val="superscript"/>
        </w:rPr>
        <w:fldChar w:fldCharType="begin"/>
      </w:r>
      <w:r>
        <w:rPr>
          <w:vertAlign w:val="superscript"/>
        </w:rPr>
        <w:instrText xml:space="preserve"> REF _Ref219745778 \r </w:instrText>
      </w:r>
      <w:r>
        <w:rPr>
          <w:vertAlign w:val="superscript"/>
        </w:rPr>
        <w:instrText xml:space="preserve">\h  \* MERGEFORMAT </w:instrText>
      </w:r>
      <w:r>
        <w:rPr>
          <w:vertAlign w:val="superscript"/>
        </w:rPr>
      </w:r>
      <w:r>
        <w:rPr>
          <w:vertAlign w:val="superscript"/>
        </w:rPr>
        <w:fldChar w:fldCharType="separate"/>
      </w:r>
      <w:r>
        <w:rPr>
          <w:vertAlign w:val="superscript"/>
        </w:rPr>
        <w:t>9</w:t>
      </w:r>
      <w:r>
        <w:rPr>
          <w:vertAlign w:val="superscript"/>
        </w:rPr>
        <w:fldChar w:fldCharType="end"/>
      </w:r>
      <w:r>
        <w:rPr>
          <w:vertAlign w:val="superscript"/>
        </w:rPr>
        <w:t xml:space="preserve"> </w:t>
      </w:r>
      <w:r>
        <w:t>et al. introduced the convolutional block attention module (CBAM</w:t>
      </w:r>
      <w:r>
        <w:fldChar w:fldCharType="begin"/>
      </w:r>
      <w:r>
        <w:instrText xml:space="preserve"> REF _Ref219745795 \r \h  \* MERGEFORMAT </w:instrText>
      </w:r>
      <w:r>
        <w:fldChar w:fldCharType="separate"/>
      </w:r>
      <w:r>
        <w:rPr>
          <w:vertAlign w:val="superscript"/>
        </w:rPr>
        <w:t>10</w:t>
      </w:r>
      <w:r>
        <w:fldChar w:fldCharType="end"/>
      </w:r>
      <w:r>
        <w:rPr>
          <w:rFonts w:hint="eastAsia"/>
          <w:lang w:eastAsia="zh-CN"/>
        </w:rPr>
        <w:t>)</w:t>
      </w:r>
      <w:r>
        <w:t>and a lightweight Transformer encoder</w:t>
      </w:r>
      <w:r>
        <w:rPr>
          <w:vertAlign w:val="superscript"/>
        </w:rPr>
        <w:fldChar w:fldCharType="begin"/>
      </w:r>
      <w:r>
        <w:rPr>
          <w:vertAlign w:val="superscript"/>
        </w:rPr>
        <w:instrText xml:space="preserve"> REF _Ref219746059 \r \h  \* MERGEFORMAT </w:instrText>
      </w:r>
      <w:r>
        <w:rPr>
          <w:vertAlign w:val="superscript"/>
        </w:rPr>
      </w:r>
      <w:r>
        <w:rPr>
          <w:vertAlign w:val="superscript"/>
        </w:rPr>
        <w:fldChar w:fldCharType="separate"/>
      </w:r>
      <w:r>
        <w:rPr>
          <w:vertAlign w:val="superscript"/>
        </w:rPr>
        <w:t>11</w:t>
      </w:r>
      <w:r>
        <w:rPr>
          <w:vertAlign w:val="superscript"/>
        </w:rPr>
        <w:fldChar w:fldCharType="end"/>
      </w:r>
      <w:r>
        <w:t xml:space="preserve"> into YOLOv7, and further appended additional small-object detection layers, resulting in superior f</w:t>
      </w:r>
      <w:r>
        <w:t>oreign-object identification performance on power-line inspection images. Zhao</w:t>
      </w:r>
      <w:r>
        <w:rPr>
          <w:vertAlign w:val="superscript"/>
        </w:rPr>
        <w:fldChar w:fldCharType="begin"/>
      </w:r>
      <w:r>
        <w:rPr>
          <w:vertAlign w:val="superscript"/>
        </w:rPr>
        <w:instrText xml:space="preserve"> REF _Ref219746080 \r \h  \* MERGEFORMAT </w:instrText>
      </w:r>
      <w:r>
        <w:rPr>
          <w:vertAlign w:val="superscript"/>
        </w:rPr>
      </w:r>
      <w:r>
        <w:rPr>
          <w:vertAlign w:val="superscript"/>
        </w:rPr>
        <w:fldChar w:fldCharType="separate"/>
      </w:r>
      <w:r>
        <w:rPr>
          <w:vertAlign w:val="superscript"/>
        </w:rPr>
        <w:t>12</w:t>
      </w:r>
      <w:r>
        <w:rPr>
          <w:vertAlign w:val="superscript"/>
        </w:rPr>
        <w:fldChar w:fldCharType="end"/>
      </w:r>
      <w:r>
        <w:t xml:space="preserve"> et al. presented DY-YOLOv5 by combining multiple attention mechanis</w:t>
      </w:r>
      <w:r>
        <w:t>ms with a densely connected backbone, which significantly enhances dense small-object detection capability in unmanned aerial vehicle imagery. More recently, Wu</w:t>
      </w:r>
      <w:r>
        <w:rPr>
          <w:vertAlign w:val="superscript"/>
        </w:rPr>
        <w:fldChar w:fldCharType="begin"/>
      </w:r>
      <w:r>
        <w:rPr>
          <w:vertAlign w:val="superscript"/>
        </w:rPr>
        <w:instrText xml:space="preserve"> REF _Ref219746159 \r \h  \* MERGEFORMAT </w:instrText>
      </w:r>
      <w:r>
        <w:rPr>
          <w:vertAlign w:val="superscript"/>
        </w:rPr>
      </w:r>
      <w:r>
        <w:rPr>
          <w:vertAlign w:val="superscript"/>
        </w:rPr>
        <w:fldChar w:fldCharType="separate"/>
      </w:r>
      <w:r>
        <w:rPr>
          <w:vertAlign w:val="superscript"/>
        </w:rPr>
        <w:t>13</w:t>
      </w:r>
      <w:r>
        <w:rPr>
          <w:vertAlign w:val="superscript"/>
        </w:rPr>
        <w:fldChar w:fldCharType="end"/>
      </w:r>
      <w:r>
        <w:t xml:space="preserve"> et al. ped YOLO-Claw for chicken-feet sorting by incorporating a Tanh-based auxiliary attention module and a progressive feature pyramid structure, achieving a favorable trade-off between detection accuracy and inference speed.</w:t>
      </w:r>
    </w:p>
    <w:p w14:paraId="13394206" w14:textId="77777777" w:rsidR="00FA76C2" w:rsidRDefault="008A4E16">
      <w:pPr>
        <w:pStyle w:val="BodyText"/>
        <w:spacing w:line="240" w:lineRule="auto"/>
        <w:ind w:firstLineChars="200" w:firstLine="480"/>
      </w:pPr>
      <w:r>
        <w:t>Despite these</w:t>
      </w:r>
      <w:r>
        <w:t xml:space="preserve"> advances, existing YOLO variants still exhibit insufficient robustness and accuracy when confronted with challenging scenarios on industrial sorting lines-namely, densely stacked parts with high inter-class similarity, severe illumination variations, and </w:t>
      </w:r>
      <w:r>
        <w:t xml:space="preserve">heavy partial occlusion occurring simultaneously </w:t>
      </w:r>
      <w:r>
        <w:rPr>
          <w:vertAlign w:val="superscript"/>
          <w:lang w:eastAsia="zh-CN"/>
        </w:rPr>
        <w:fldChar w:fldCharType="begin"/>
      </w:r>
      <w:r>
        <w:rPr>
          <w:vertAlign w:val="superscript"/>
        </w:rPr>
        <w:instrText xml:space="preserve"> REF _Ref219746317 \r \h</w:instrText>
      </w:r>
      <w:r>
        <w:rPr>
          <w:rFonts w:hint="eastAsia"/>
          <w:vertAlign w:val="superscript"/>
          <w:lang w:eastAsia="zh-CN"/>
        </w:rPr>
        <w:instrText>\#"0"</w:instrText>
      </w:r>
      <w:r>
        <w:rPr>
          <w:vertAlign w:val="superscript"/>
          <w:lang w:eastAsia="zh-CN"/>
        </w:rPr>
        <w:instrText xml:space="preserve"> \* MERGEFORMAT </w:instrText>
      </w:r>
      <w:r>
        <w:rPr>
          <w:vertAlign w:val="superscript"/>
          <w:lang w:eastAsia="zh-CN"/>
        </w:rPr>
      </w:r>
      <w:r>
        <w:rPr>
          <w:vertAlign w:val="superscript"/>
          <w:lang w:eastAsia="zh-CN"/>
        </w:rPr>
        <w:fldChar w:fldCharType="separate"/>
      </w:r>
      <w:r>
        <w:rPr>
          <w:vertAlign w:val="superscript"/>
          <w:lang w:eastAsia="zh-CN"/>
        </w:rPr>
        <w:t>14</w:t>
      </w:r>
      <w:r>
        <w:rPr>
          <w:vertAlign w:val="superscript"/>
          <w:lang w:eastAsia="zh-CN"/>
        </w:rPr>
        <w:fldChar w:fldCharType="end"/>
      </w:r>
      <w:r>
        <w:rPr>
          <w:rFonts w:hint="eastAsia"/>
          <w:vertAlign w:val="superscript"/>
          <w:lang w:eastAsia="zh-CN"/>
        </w:rPr>
        <w:t>-</w:t>
      </w:r>
      <w:r>
        <w:rPr>
          <w:vertAlign w:val="superscript"/>
          <w:lang w:eastAsia="zh-CN"/>
        </w:rPr>
        <w:fldChar w:fldCharType="begin"/>
      </w:r>
      <w:r>
        <w:rPr>
          <w:vertAlign w:val="superscript"/>
          <w:lang w:eastAsia="zh-CN"/>
        </w:rPr>
        <w:instrText xml:space="preserve"> REF _Ref219746336 \r \h </w:instrText>
      </w:r>
      <w:r>
        <w:rPr>
          <w:rFonts w:hint="eastAsia"/>
          <w:vertAlign w:val="superscript"/>
          <w:lang w:eastAsia="zh-CN"/>
        </w:rPr>
        <w:instrText>\#""</w:instrText>
      </w:r>
      <w:r>
        <w:rPr>
          <w:vertAlign w:val="superscript"/>
          <w:lang w:eastAsia="zh-CN"/>
        </w:rPr>
        <w:instrText xml:space="preserve"> \* MERGEFORMAT </w:instrText>
      </w:r>
      <w:r>
        <w:rPr>
          <w:vertAlign w:val="superscript"/>
          <w:lang w:eastAsia="zh-CN"/>
        </w:rPr>
      </w:r>
      <w:r>
        <w:rPr>
          <w:vertAlign w:val="superscript"/>
          <w:lang w:eastAsia="zh-CN"/>
        </w:rPr>
        <w:fldChar w:fldCharType="end"/>
      </w:r>
      <w:r>
        <w:rPr>
          <w:vertAlign w:val="superscript"/>
          <w:lang w:eastAsia="zh-CN"/>
        </w:rPr>
        <w:fldChar w:fldCharType="begin"/>
      </w:r>
      <w:r>
        <w:rPr>
          <w:vertAlign w:val="superscript"/>
          <w:lang w:eastAsia="zh-CN"/>
        </w:rPr>
        <w:instrText xml:space="preserve"> REF _Ref219746337 \r \h </w:instrText>
      </w:r>
      <w:r>
        <w:rPr>
          <w:rFonts w:hint="eastAsia"/>
          <w:vertAlign w:val="superscript"/>
          <w:lang w:eastAsia="zh-CN"/>
        </w:rPr>
        <w:instrText>\#""</w:instrText>
      </w:r>
      <w:r>
        <w:rPr>
          <w:vertAlign w:val="superscript"/>
          <w:lang w:eastAsia="zh-CN"/>
        </w:rPr>
        <w:instrText xml:space="preserve"> \* MERGEFORMAT </w:instrText>
      </w:r>
      <w:r>
        <w:rPr>
          <w:vertAlign w:val="superscript"/>
          <w:lang w:eastAsia="zh-CN"/>
        </w:rPr>
      </w:r>
      <w:r>
        <w:rPr>
          <w:vertAlign w:val="superscript"/>
          <w:lang w:eastAsia="zh-CN"/>
        </w:rPr>
        <w:fldChar w:fldCharType="end"/>
      </w:r>
      <w:r>
        <w:rPr>
          <w:vertAlign w:val="superscript"/>
          <w:lang w:eastAsia="zh-CN"/>
        </w:rPr>
        <w:fldChar w:fldCharType="begin"/>
      </w:r>
      <w:r>
        <w:rPr>
          <w:vertAlign w:val="superscript"/>
          <w:lang w:eastAsia="zh-CN"/>
        </w:rPr>
        <w:instrText xml:space="preserve"> REF _Ref219746349 \r \h</w:instrText>
      </w:r>
      <w:r>
        <w:rPr>
          <w:rFonts w:hint="eastAsia"/>
          <w:vertAlign w:val="superscript"/>
          <w:lang w:eastAsia="zh-CN"/>
        </w:rPr>
        <w:instrText>\#"0"</w:instrText>
      </w:r>
      <w:r>
        <w:rPr>
          <w:vertAlign w:val="superscript"/>
          <w:lang w:eastAsia="zh-CN"/>
        </w:rPr>
        <w:instrText xml:space="preserve"> \* MERGEFORMAT </w:instrText>
      </w:r>
      <w:r>
        <w:rPr>
          <w:vertAlign w:val="superscript"/>
          <w:lang w:eastAsia="zh-CN"/>
        </w:rPr>
      </w:r>
      <w:r>
        <w:rPr>
          <w:vertAlign w:val="superscript"/>
          <w:lang w:eastAsia="zh-CN"/>
        </w:rPr>
        <w:fldChar w:fldCharType="separate"/>
      </w:r>
      <w:r>
        <w:rPr>
          <w:vertAlign w:val="superscript"/>
          <w:lang w:eastAsia="zh-CN"/>
        </w:rPr>
        <w:t>17</w:t>
      </w:r>
      <w:r>
        <w:rPr>
          <w:vertAlign w:val="superscript"/>
          <w:lang w:eastAsia="zh-CN"/>
        </w:rPr>
        <w:fldChar w:fldCharType="end"/>
      </w:r>
      <w:r>
        <w:rPr>
          <w:rFonts w:hint="eastAsia"/>
        </w:rPr>
        <w:t>.</w:t>
      </w:r>
      <w:r>
        <w:t xml:space="preserve">These factors jointly aggravate feature confusion and localization ambiguity, leading to persistent false positives and missed detections in real-world deployments. </w:t>
      </w:r>
      <w:r>
        <w:rPr>
          <w:rFonts w:hint="eastAsia"/>
        </w:rPr>
        <w:t xml:space="preserve"> </w:t>
      </w:r>
    </w:p>
    <w:p w14:paraId="16A68DF7" w14:textId="77777777" w:rsidR="00FA76C2" w:rsidRDefault="008A4E16">
      <w:pPr>
        <w:pStyle w:val="BodyText"/>
        <w:spacing w:line="240" w:lineRule="auto"/>
        <w:ind w:firstLineChars="200" w:firstLine="480"/>
      </w:pPr>
      <w:r>
        <w:t xml:space="preserve">To address these limitations, SCSAF-YOLO, an enhanced </w:t>
      </w:r>
      <w:r>
        <w:t>real-time object detector built upon YOLOv5l (release 6.0), is proposed. The main improvements are as follows:</w:t>
      </w:r>
      <w:r>
        <w:rPr>
          <w:rFonts w:hint="eastAsia"/>
        </w:rPr>
        <w:t xml:space="preserve"> </w:t>
      </w:r>
      <w:r>
        <w:t>(</w:t>
      </w:r>
      <w:proofErr w:type="spellStart"/>
      <w:r>
        <w:t>i</w:t>
      </w:r>
      <w:proofErr w:type="spellEnd"/>
      <w:r>
        <w:t>) A spatial–channel synergistic attention (SCSA) module</w:t>
      </w:r>
      <w:r>
        <w:rPr>
          <w:vertAlign w:val="superscript"/>
        </w:rPr>
        <w:fldChar w:fldCharType="begin"/>
      </w:r>
      <w:r>
        <w:rPr>
          <w:vertAlign w:val="superscript"/>
        </w:rPr>
        <w:instrText xml:space="preserve"> REF _Ref219746884 \r \h  \* MERGEFORMAT </w:instrText>
      </w:r>
      <w:r>
        <w:rPr>
          <w:vertAlign w:val="superscript"/>
        </w:rPr>
      </w:r>
      <w:r>
        <w:rPr>
          <w:vertAlign w:val="superscript"/>
        </w:rPr>
        <w:fldChar w:fldCharType="separate"/>
      </w:r>
      <w:r>
        <w:rPr>
          <w:vertAlign w:val="superscript"/>
        </w:rPr>
        <w:t>18</w:t>
      </w:r>
      <w:r>
        <w:rPr>
          <w:vertAlign w:val="superscript"/>
        </w:rPr>
        <w:fldChar w:fldCharType="end"/>
      </w:r>
      <w:r>
        <w:t xml:space="preserve"> is integrated into the YOLOv5 backbone to enhance the joint modeling of channel-wise semantic information and spatial geometric information for industrial parts, with systematic evaluation of different insertion positions to determin</w:t>
      </w:r>
      <w:r>
        <w:t>e the optimal configuration.</w:t>
      </w:r>
      <w:r>
        <w:rPr>
          <w:rFonts w:hint="eastAsia"/>
        </w:rPr>
        <w:t xml:space="preserve"> </w:t>
      </w:r>
      <w:r>
        <w:t>(ii) The conventional CIOU loss</w:t>
      </w:r>
      <w:r>
        <w:rPr>
          <w:vertAlign w:val="superscript"/>
        </w:rPr>
        <w:fldChar w:fldCharType="begin"/>
      </w:r>
      <w:r>
        <w:rPr>
          <w:vertAlign w:val="superscript"/>
        </w:rPr>
        <w:instrText xml:space="preserve"> REF _Ref219746905 \r \h  \* MERGEFORMAT </w:instrText>
      </w:r>
      <w:r>
        <w:rPr>
          <w:vertAlign w:val="superscript"/>
        </w:rPr>
      </w:r>
      <w:r>
        <w:rPr>
          <w:vertAlign w:val="superscript"/>
        </w:rPr>
        <w:fldChar w:fldCharType="separate"/>
      </w:r>
      <w:r>
        <w:rPr>
          <w:vertAlign w:val="superscript"/>
        </w:rPr>
        <w:t>19</w:t>
      </w:r>
      <w:r>
        <w:rPr>
          <w:vertAlign w:val="superscript"/>
        </w:rPr>
        <w:fldChar w:fldCharType="end"/>
      </w:r>
      <w:r>
        <w:t xml:space="preserve">  is replaced with the refined </w:t>
      </w:r>
      <w:r>
        <w:rPr>
          <w:rFonts w:hint="eastAsia"/>
        </w:rPr>
        <w:t>f</w:t>
      </w:r>
      <w:r>
        <w:t>ocal</w:t>
      </w:r>
      <w:r>
        <w:rPr>
          <w:rFonts w:hint="eastAsia"/>
          <w:lang w:eastAsia="zh-CN"/>
        </w:rPr>
        <w:t xml:space="preserve"> and</w:t>
      </w:r>
      <w:r>
        <w:t xml:space="preserve"> </w:t>
      </w:r>
      <w:r>
        <w:rPr>
          <w:rFonts w:hint="eastAsia"/>
        </w:rPr>
        <w:t>e</w:t>
      </w:r>
      <w:r>
        <w:t xml:space="preserve">fficient IOU </w:t>
      </w:r>
      <w:r>
        <w:rPr>
          <w:rFonts w:hint="eastAsia"/>
        </w:rPr>
        <w:t>(</w:t>
      </w:r>
      <w:r>
        <w:t>F-EIOU</w:t>
      </w:r>
      <w:r>
        <w:rPr>
          <w:rFonts w:hint="eastAsia"/>
        </w:rPr>
        <w:t xml:space="preserve">) </w:t>
      </w:r>
      <w:r>
        <w:t>loss</w:t>
      </w:r>
      <w:r>
        <w:rPr>
          <w:vertAlign w:val="superscript"/>
        </w:rPr>
        <w:fldChar w:fldCharType="begin"/>
      </w:r>
      <w:r>
        <w:rPr>
          <w:vertAlign w:val="superscript"/>
        </w:rPr>
        <w:instrText xml:space="preserve"> REF _Ref219746923</w:instrText>
      </w:r>
      <w:r>
        <w:rPr>
          <w:vertAlign w:val="superscript"/>
        </w:rPr>
        <w:instrText xml:space="preserve"> \r \h  \* MERGEFORMAT </w:instrText>
      </w:r>
      <w:r>
        <w:rPr>
          <w:vertAlign w:val="superscript"/>
        </w:rPr>
      </w:r>
      <w:r>
        <w:rPr>
          <w:vertAlign w:val="superscript"/>
        </w:rPr>
        <w:fldChar w:fldCharType="separate"/>
      </w:r>
      <w:r>
        <w:rPr>
          <w:vertAlign w:val="superscript"/>
        </w:rPr>
        <w:t>20</w:t>
      </w:r>
      <w:r>
        <w:rPr>
          <w:vertAlign w:val="superscript"/>
        </w:rPr>
        <w:fldChar w:fldCharType="end"/>
      </w:r>
      <w:r>
        <w:t>, which improves bounding-box regression accuracy and gradient smoothness, thereby effectively reducing both missed detections and false positives.</w:t>
      </w:r>
      <w:r>
        <w:rPr>
          <w:rFonts w:hint="eastAsia"/>
        </w:rPr>
        <w:t xml:space="preserve"> </w:t>
      </w:r>
      <w:r>
        <w:t>(iii) Depth-wise</w:t>
      </w:r>
      <w:r>
        <w:t xml:space="preserve"> separable convolutions (</w:t>
      </w:r>
      <w:proofErr w:type="spellStart"/>
      <w:r>
        <w:t>DWConv</w:t>
      </w:r>
      <w:proofErr w:type="spellEnd"/>
      <w:r>
        <w:t>)</w:t>
      </w:r>
      <w:r>
        <w:rPr>
          <w:vertAlign w:val="superscript"/>
        </w:rPr>
        <w:fldChar w:fldCharType="begin"/>
      </w:r>
      <w:r>
        <w:rPr>
          <w:vertAlign w:val="superscript"/>
        </w:rPr>
        <w:instrText xml:space="preserve"> REF _Ref219746957 \r \h  \* MERGEFORMAT </w:instrText>
      </w:r>
      <w:r>
        <w:rPr>
          <w:vertAlign w:val="superscript"/>
        </w:rPr>
      </w:r>
      <w:r>
        <w:rPr>
          <w:vertAlign w:val="superscript"/>
        </w:rPr>
        <w:fldChar w:fldCharType="separate"/>
      </w:r>
      <w:r>
        <w:rPr>
          <w:vertAlign w:val="superscript"/>
        </w:rPr>
        <w:t>21</w:t>
      </w:r>
      <w:r>
        <w:rPr>
          <w:vertAlign w:val="superscript"/>
        </w:rPr>
        <w:fldChar w:fldCharType="end"/>
      </w:r>
      <w:r>
        <w:t xml:space="preserve"> are employed to partially replace standard convolutions in selected layers, significantly reducing computational complexity and accelerating inference while maintaining detection accuracy.</w:t>
      </w:r>
    </w:p>
    <w:p w14:paraId="0EA0EF89" w14:textId="77777777" w:rsidR="00FA76C2" w:rsidRDefault="008A4E16">
      <w:pPr>
        <w:pStyle w:val="Heading1"/>
        <w:spacing w:line="360" w:lineRule="auto"/>
      </w:pPr>
      <w:r>
        <w:lastRenderedPageBreak/>
        <w:t>2</w:t>
      </w:r>
      <w:r>
        <w:tab/>
        <w:t>YOLOv5 Algorithm</w:t>
      </w:r>
    </w:p>
    <w:p w14:paraId="4F121417" w14:textId="77777777" w:rsidR="00FA76C2" w:rsidRDefault="008A4E16">
      <w:pPr>
        <w:pStyle w:val="BodyText"/>
        <w:spacing w:line="240" w:lineRule="auto"/>
      </w:pPr>
      <w:r>
        <w:t>YOLO (You Only Look Once) reframes object detec</w:t>
      </w:r>
      <w:r>
        <w:t>tion as a single-stage regression task, enabling end-to-end prediction of object categories and bounding-box coordinates within a single forward pass of a unified neural network. This design paradigm effectively balances detection accuracy and inference sp</w:t>
      </w:r>
      <w:r>
        <w:t>eed, making YOLO particularly suitable for real-time applications. Since the introduction of YOLOv1 in 2015, the YOLO family has continuously integrated advances in deep learning, including improved backbone networks, multi-scale feature fusion, and optimi</w:t>
      </w:r>
      <w:r>
        <w:t xml:space="preserve">zed loss functions. These developments have resulted in a series of high-performance variants that have been widely adopted in industrial inspection, robotic manipulation, and intelligent sorting systems </w:t>
      </w:r>
      <w:r>
        <w:fldChar w:fldCharType="begin"/>
      </w:r>
      <w:r>
        <w:instrText xml:space="preserve"> REF _Ref219747036 \r \h  \* MERGEFORMAT </w:instrText>
      </w:r>
      <w:r>
        <w:fldChar w:fldCharType="separate"/>
      </w:r>
      <w:r>
        <w:rPr>
          <w:vertAlign w:val="superscript"/>
        </w:rPr>
        <w:t>22</w:t>
      </w:r>
      <w:r>
        <w:fldChar w:fldCharType="end"/>
      </w:r>
      <w:r>
        <w:t>. Among them, YOLOv5 stands out for its modular architecture, flexible scalability, and favorable trade-off between accuracy and computational efficiency. In this study, YOLOv5l is selected as the b</w:t>
      </w:r>
      <w:r>
        <w:t>aseline model, as it provides a strong representational capacity while maintaining practical real-time performance, thereby serving as a reliable foundation for subsequent improvements.</w:t>
      </w:r>
    </w:p>
    <w:p w14:paraId="03998E7A" w14:textId="77777777" w:rsidR="00FA76C2" w:rsidRDefault="008A4E16">
      <w:pPr>
        <w:pStyle w:val="BodyText"/>
        <w:spacing w:line="240" w:lineRule="auto"/>
        <w:ind w:firstLineChars="200" w:firstLine="480"/>
      </w:pPr>
      <w:r>
        <w:t>The YOLOv5 family comprises five progressively scaled variants—YOLOv5n</w:t>
      </w:r>
      <w:r>
        <w:t>, YOLOv5s, YOLOv5m, YOLOv5l, and YOLOv5x—whose network depth and width increase sequentially from the nano to the extra-large configuration, enabling flexible deployment under different computational constraints. The overall architecture can be conceptuall</w:t>
      </w:r>
      <w:r>
        <w:t>y divided into four key components: Input, Backbone, Neck, and Detect. At the Input stage, Mosaic data augmentation and adaptive letterboxing are employed to enhance sample diversity, alleviate class imbalance, and reduce overfitting during training</w:t>
      </w:r>
      <w:r>
        <w:rPr>
          <w:vertAlign w:val="superscript"/>
        </w:rPr>
        <w:fldChar w:fldCharType="begin"/>
      </w:r>
      <w:r>
        <w:rPr>
          <w:vertAlign w:val="superscript"/>
        </w:rPr>
        <w:instrText xml:space="preserve"> REF _R</w:instrText>
      </w:r>
      <w:r>
        <w:rPr>
          <w:vertAlign w:val="superscript"/>
        </w:rPr>
        <w:instrText xml:space="preserve">ef219747073 \r \h  \* MERGEFORMAT </w:instrText>
      </w:r>
      <w:r>
        <w:rPr>
          <w:vertAlign w:val="superscript"/>
        </w:rPr>
      </w:r>
      <w:r>
        <w:rPr>
          <w:vertAlign w:val="superscript"/>
        </w:rPr>
        <w:fldChar w:fldCharType="separate"/>
      </w:r>
      <w:r>
        <w:rPr>
          <w:vertAlign w:val="superscript"/>
        </w:rPr>
        <w:t>23</w:t>
      </w:r>
      <w:r>
        <w:rPr>
          <w:vertAlign w:val="superscript"/>
        </w:rPr>
        <w:fldChar w:fldCharType="end"/>
      </w:r>
      <w:r>
        <w:t xml:space="preserve">. The Backbone module extracts hierarchical visual representations by progressively down sampling the input image through stacked convolutional blocks, </w:t>
      </w:r>
      <w:r>
        <w:t xml:space="preserve">generating multi-scale feature maps with increasing receptive fields and semantic abstraction. The Neck integrates a top-down Feature Pyramid Network (FPN) with a bottom-up Path Aggregation Network (PAN), facilitating effective multi-scale feature fusion. </w:t>
      </w:r>
      <w:r>
        <w:t>This hybrid structure simultaneously strengthens high-level semantic information and preserves fine-grained spatial details, resulting in three fused feature tensors at different resolutions. Finally, the Detect head performs dense prediction on these tens</w:t>
      </w:r>
      <w:r>
        <w:t xml:space="preserve">ors, producing three output feature maps with spatial resolutions of 80 × 80, 40 × 40, and 20 × 20, which are respectively responsible for detecting small-, medium-, and large-scale objects. </w:t>
      </w:r>
    </w:p>
    <w:p w14:paraId="3173C465" w14:textId="77777777" w:rsidR="00132E39" w:rsidRDefault="00132E39">
      <w:pPr>
        <w:pStyle w:val="BodyText"/>
        <w:spacing w:line="240" w:lineRule="auto"/>
        <w:ind w:firstLineChars="200" w:firstLine="480"/>
      </w:pPr>
    </w:p>
    <w:p w14:paraId="32D1A542" w14:textId="09244837" w:rsidR="00132E39" w:rsidRPr="00132E39" w:rsidRDefault="00132E39" w:rsidP="00132E39">
      <w:pPr>
        <w:pStyle w:val="BodyText"/>
        <w:spacing w:line="240" w:lineRule="auto"/>
        <w:rPr>
          <w:b/>
          <w:bCs/>
        </w:rPr>
      </w:pPr>
      <w:r w:rsidRPr="00132E39">
        <w:rPr>
          <w:b/>
          <w:bCs/>
        </w:rPr>
        <w:t>Methodology</w:t>
      </w:r>
    </w:p>
    <w:p w14:paraId="34FB82D0" w14:textId="77777777" w:rsidR="00FA76C2" w:rsidRDefault="008A4E16">
      <w:pPr>
        <w:pStyle w:val="Heading1"/>
        <w:rPr>
          <w:lang w:eastAsia="zh-CN"/>
        </w:rPr>
      </w:pPr>
      <w:r>
        <w:rPr>
          <w:rFonts w:hint="eastAsia"/>
          <w:lang w:eastAsia="zh-CN"/>
        </w:rPr>
        <w:t xml:space="preserve">3 </w:t>
      </w:r>
      <w:r>
        <w:rPr>
          <w:lang w:eastAsia="zh-CN"/>
        </w:rPr>
        <w:t>SCSAF-YOLO Module</w:t>
      </w:r>
    </w:p>
    <w:p w14:paraId="2FD62AA6" w14:textId="77777777" w:rsidR="00FA76C2" w:rsidRDefault="008A4E16">
      <w:pPr>
        <w:pStyle w:val="BodyText"/>
        <w:spacing w:line="240" w:lineRule="auto"/>
      </w:pPr>
      <w:r>
        <w:t xml:space="preserve">On typical industrial production lines, workpieces often exhibit substantial shape variability, pronounced scale differences, and arbitrary orientations, and are frequently affected by mutual occlusion. These challenging factors jointly </w:t>
      </w:r>
      <w:r>
        <w:rPr>
          <w:rFonts w:hint="eastAsia"/>
        </w:rPr>
        <w:t>influence</w:t>
      </w:r>
      <w:r>
        <w:t xml:space="preserve"> the detec</w:t>
      </w:r>
      <w:r>
        <w:t xml:space="preserve">tion accuracy of the vanilla YOLOv5 detector. To address these limitations, </w:t>
      </w:r>
      <w:r>
        <w:rPr>
          <w:rFonts w:hint="eastAsia"/>
        </w:rPr>
        <w:t>a</w:t>
      </w:r>
      <w:r>
        <w:t>n enhanced object detection framework, termed SCSAF-YOLO, is proposed to extract more discriminative part-level features and to adaptively focus on informative spatial regions.</w:t>
      </w:r>
    </w:p>
    <w:p w14:paraId="462EE7EA" w14:textId="77777777" w:rsidR="00FA76C2" w:rsidRDefault="008A4E16">
      <w:pPr>
        <w:pStyle w:val="BodyText"/>
        <w:spacing w:line="240" w:lineRule="auto"/>
        <w:ind w:firstLineChars="200" w:firstLine="480"/>
      </w:pPr>
      <w:r>
        <w:t>As</w:t>
      </w:r>
      <w:r>
        <w:t xml:space="preserve"> illustrated in Fig. 1, the backbone network is augmented with the SCSA module. This module applies multi-scale depth-wise shared convolutions followed by a single-head self-attention unit, enabling the network to jointly model geometric attributes and spa</w:t>
      </w:r>
      <w:r>
        <w:t xml:space="preserve">tial dependencies </w:t>
      </w:r>
      <w:r>
        <w:lastRenderedPageBreak/>
        <w:t>while effectively suppressing background interference. Consequently, SCSA enhances feature expressiveness and robustness under complex industrial scenes.</w:t>
      </w:r>
    </w:p>
    <w:p w14:paraId="1083CC09" w14:textId="77777777" w:rsidR="00FA76C2" w:rsidRDefault="008A4E16">
      <w:pPr>
        <w:pStyle w:val="BodyText"/>
        <w:spacing w:line="240" w:lineRule="auto"/>
        <w:ind w:firstLineChars="200" w:firstLine="480"/>
      </w:pPr>
      <w:r>
        <w:t>Furthermore, the C</w:t>
      </w:r>
      <w:r>
        <w:rPr>
          <w:rFonts w:hint="eastAsia"/>
        </w:rPr>
        <w:t>IOU</w:t>
      </w:r>
      <w:r>
        <w:t xml:space="preserve"> loss is replaced with the</w:t>
      </w:r>
      <w:r>
        <w:rPr>
          <w:rFonts w:hint="eastAsia"/>
        </w:rPr>
        <w:t xml:space="preserve"> </w:t>
      </w:r>
      <w:r>
        <w:t>F-E</w:t>
      </w:r>
      <w:r>
        <w:rPr>
          <w:rFonts w:hint="eastAsia"/>
        </w:rPr>
        <w:t>IOU</w:t>
      </w:r>
      <w:r>
        <w:t xml:space="preserve"> loss, which directly regresse</w:t>
      </w:r>
      <w:r>
        <w:t>s the absolute differences in bounding-box width and height and incorporates a dynamic weighting mechanism to alleviate sample imbalance. This design leads to more precise bounding-box regression and improved localization stability under harsh operating co</w:t>
      </w:r>
      <w:r>
        <w:t>nditions.</w:t>
      </w:r>
      <w:r>
        <w:rPr>
          <w:rFonts w:hint="eastAsia"/>
        </w:rPr>
        <w:t xml:space="preserve"> </w:t>
      </w:r>
      <w:r>
        <w:t xml:space="preserve">Finally, selected standard convolution layers are substituted with </w:t>
      </w:r>
      <w:proofErr w:type="spellStart"/>
      <w:r>
        <w:t>DWConv</w:t>
      </w:r>
      <w:proofErr w:type="spellEnd"/>
      <w:r>
        <w:rPr>
          <w:rFonts w:hint="eastAsia"/>
        </w:rPr>
        <w:t xml:space="preserve"> </w:t>
      </w:r>
      <w:r>
        <w:t>to reduce the overall parameter count and inference latency, thereby improving computational efficiency and making the proposed model more suitable for real-time deployment</w:t>
      </w:r>
      <w:r>
        <w:t xml:space="preserve"> on edge devices.</w:t>
      </w:r>
    </w:p>
    <w:p w14:paraId="2B372872" w14:textId="77777777" w:rsidR="00FA76C2" w:rsidRDefault="008A4E16">
      <w:pPr>
        <w:keepNext/>
        <w:ind w:firstLine="202"/>
        <w:jc w:val="center"/>
      </w:pPr>
      <w:r>
        <w:rPr>
          <w:noProof/>
        </w:rPr>
        <w:drawing>
          <wp:inline distT="0" distB="0" distL="0" distR="0" wp14:anchorId="54C5D2B9" wp14:editId="4431EC2E">
            <wp:extent cx="5667375" cy="4053840"/>
            <wp:effectExtent l="0" t="0" r="9525" b="3810"/>
            <wp:docPr id="19696032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03253"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676517" cy="4060116"/>
                    </a:xfrm>
                    <a:prstGeom prst="rect">
                      <a:avLst/>
                    </a:prstGeom>
                    <a:noFill/>
                    <a:ln>
                      <a:noFill/>
                    </a:ln>
                  </pic:spPr>
                </pic:pic>
              </a:graphicData>
            </a:graphic>
          </wp:inline>
        </w:drawing>
      </w:r>
    </w:p>
    <w:p w14:paraId="7E177993" w14:textId="77777777" w:rsidR="00FA76C2" w:rsidRDefault="008A4E16">
      <w:pPr>
        <w:pStyle w:val="Tablecaption"/>
      </w:pPr>
      <w:r>
        <w:rPr>
          <w:rStyle w:val="FigurenumberChar"/>
        </w:rPr>
        <w:t xml:space="preserve">Fig. </w:t>
      </w:r>
      <w:r>
        <w:rPr>
          <w:rStyle w:val="FigurenumberChar"/>
        </w:rPr>
        <w:fldChar w:fldCharType="begin"/>
      </w:r>
      <w:r>
        <w:rPr>
          <w:rStyle w:val="FigurenumberChar"/>
        </w:rPr>
        <w:instrText xml:space="preserve"> SEQ Fig. \* ARABIC </w:instrText>
      </w:r>
      <w:r>
        <w:rPr>
          <w:rStyle w:val="FigurenumberChar"/>
        </w:rPr>
        <w:fldChar w:fldCharType="separate"/>
      </w:r>
      <w:r>
        <w:rPr>
          <w:rStyle w:val="FigurenumberChar"/>
        </w:rPr>
        <w:t>1</w:t>
      </w:r>
      <w:r>
        <w:rPr>
          <w:rStyle w:val="FigurenumberChar"/>
        </w:rPr>
        <w:fldChar w:fldCharType="end"/>
      </w:r>
      <w:r>
        <w:rPr>
          <w:rFonts w:hint="eastAsia"/>
        </w:rPr>
        <w:t xml:space="preserve"> </w:t>
      </w:r>
      <w:r>
        <w:rPr>
          <w:rStyle w:val="FigurecaptionChar"/>
        </w:rPr>
        <w:t>Architecture diagram of the proposed SCSAF-YOLO model</w:t>
      </w:r>
    </w:p>
    <w:p w14:paraId="659FE646" w14:textId="77777777" w:rsidR="00FA76C2" w:rsidRDefault="008A4E16">
      <w:pPr>
        <w:pStyle w:val="Heading2"/>
      </w:pPr>
      <w:r>
        <w:rPr>
          <w:rFonts w:hint="eastAsia"/>
          <w:lang w:eastAsia="zh-CN"/>
        </w:rPr>
        <w:t xml:space="preserve">3.1 </w:t>
      </w:r>
      <w:r>
        <w:t>SCSA</w:t>
      </w:r>
    </w:p>
    <w:p w14:paraId="4251FE98" w14:textId="77777777" w:rsidR="00FA76C2" w:rsidRDefault="008A4E16">
      <w:pPr>
        <w:pStyle w:val="BodyText"/>
        <w:spacing w:line="240" w:lineRule="auto"/>
      </w:pPr>
      <w:r>
        <w:t>While existing attention mechanisms such as Coordinate Attention</w:t>
      </w:r>
      <w:r>
        <w:rPr>
          <w:vertAlign w:val="superscript"/>
        </w:rPr>
        <w:fldChar w:fldCharType="begin"/>
      </w:r>
      <w:r>
        <w:rPr>
          <w:vertAlign w:val="superscript"/>
        </w:rPr>
        <w:instrText xml:space="preserve"> REF _Ref219747351 \r \h  \* MERGEFORMAT </w:instrText>
      </w:r>
      <w:r>
        <w:rPr>
          <w:vertAlign w:val="superscript"/>
        </w:rPr>
      </w:r>
      <w:r>
        <w:rPr>
          <w:vertAlign w:val="superscript"/>
        </w:rPr>
        <w:fldChar w:fldCharType="separate"/>
      </w:r>
      <w:r>
        <w:rPr>
          <w:vertAlign w:val="superscript"/>
        </w:rPr>
        <w:t>24</w:t>
      </w:r>
      <w:r>
        <w:rPr>
          <w:vertAlign w:val="superscript"/>
        </w:rPr>
        <w:fldChar w:fldCharType="end"/>
      </w:r>
      <w:r>
        <w:t xml:space="preserve"> (CA), Shuffle Attention</w:t>
      </w:r>
      <w:r>
        <w:rPr>
          <w:vertAlign w:val="superscript"/>
        </w:rPr>
        <w:fldChar w:fldCharType="begin"/>
      </w:r>
      <w:r>
        <w:rPr>
          <w:vertAlign w:val="superscript"/>
        </w:rPr>
        <w:instrText xml:space="preserve"> REF _Ref219745708 \r \h  \* MERGEFORMAT </w:instrText>
      </w:r>
      <w:r>
        <w:rPr>
          <w:vertAlign w:val="superscript"/>
        </w:rPr>
      </w:r>
      <w:r>
        <w:rPr>
          <w:vertAlign w:val="superscript"/>
        </w:rPr>
        <w:fldChar w:fldCharType="separate"/>
      </w:r>
      <w:r>
        <w:rPr>
          <w:vertAlign w:val="superscript"/>
        </w:rPr>
        <w:t>5</w:t>
      </w:r>
      <w:r>
        <w:rPr>
          <w:vertAlign w:val="superscript"/>
        </w:rPr>
        <w:fldChar w:fldCharType="end"/>
      </w:r>
      <w:r>
        <w:t xml:space="preserve"> (SA), and Channel Prior Convolutional Attention</w:t>
      </w:r>
      <w:r>
        <w:rPr>
          <w:vertAlign w:val="superscript"/>
        </w:rPr>
        <w:fldChar w:fldCharType="begin"/>
      </w:r>
      <w:r>
        <w:rPr>
          <w:vertAlign w:val="superscript"/>
        </w:rPr>
        <w:instrText xml:space="preserve"> REF _Ref219747464 \r \h  \* MERGEFORMAT </w:instrText>
      </w:r>
      <w:r>
        <w:rPr>
          <w:vertAlign w:val="superscript"/>
        </w:rPr>
      </w:r>
      <w:r>
        <w:rPr>
          <w:vertAlign w:val="superscript"/>
        </w:rPr>
        <w:fldChar w:fldCharType="separate"/>
      </w:r>
      <w:r>
        <w:rPr>
          <w:vertAlign w:val="superscript"/>
        </w:rPr>
        <w:t>25</w:t>
      </w:r>
      <w:r>
        <w:rPr>
          <w:vertAlign w:val="superscript"/>
        </w:rPr>
        <w:fldChar w:fldCharType="end"/>
      </w:r>
      <w:r>
        <w:t xml:space="preserve"> (CPCA) effectively enhance model </w:t>
      </w:r>
      <w:r>
        <w:t xml:space="preserve">performance, they often struggle to strike a balance between spatial detail perception and channel feature selection in complex industrial </w:t>
      </w:r>
      <w:proofErr w:type="spellStart"/>
      <w:r>
        <w:t>environments.To</w:t>
      </w:r>
      <w:proofErr w:type="spellEnd"/>
      <w:r>
        <w:t xml:space="preserve"> enhance feature discriminability and robustness, a lightweight SCSA module is embedded into the YOLOv</w:t>
      </w:r>
      <w:r>
        <w:t>5 backbone. As illustrated in Fig.2, SCSA is composed of a Shareable Multi-Semantic Spatial Attention (SMSA) branch and a Progressive Channel-wise Self-Attention (PCSA) branch arranged in a cascaded manner</w:t>
      </w:r>
      <w:r>
        <w:rPr>
          <w:vertAlign w:val="superscript"/>
        </w:rPr>
        <w:fldChar w:fldCharType="begin"/>
      </w:r>
      <w:r>
        <w:rPr>
          <w:vertAlign w:val="superscript"/>
        </w:rPr>
        <w:instrText xml:space="preserve"> REF _Ref219746884 \r \h  \* MERGEFORMAT </w:instrText>
      </w:r>
      <w:r>
        <w:rPr>
          <w:vertAlign w:val="superscript"/>
        </w:rPr>
      </w:r>
      <w:r>
        <w:rPr>
          <w:vertAlign w:val="superscript"/>
        </w:rPr>
        <w:fldChar w:fldCharType="separate"/>
      </w:r>
      <w:r>
        <w:rPr>
          <w:vertAlign w:val="superscript"/>
        </w:rPr>
        <w:t>18</w:t>
      </w:r>
      <w:r>
        <w:rPr>
          <w:vertAlign w:val="superscript"/>
        </w:rPr>
        <w:fldChar w:fldCharType="end"/>
      </w:r>
      <w:r>
        <w:t>. These two branches collaboratively model spatial dependencies and channel correlations.</w:t>
      </w:r>
    </w:p>
    <w:p w14:paraId="5EA0EE06" w14:textId="77777777" w:rsidR="00FA76C2" w:rsidRDefault="008A4E16">
      <w:pPr>
        <w:pStyle w:val="BodyText"/>
        <w:spacing w:line="240" w:lineRule="auto"/>
        <w:ind w:firstLineChars="200" w:firstLine="480"/>
      </w:pPr>
      <w:r>
        <w:lastRenderedPageBreak/>
        <w:t>In the SMSA branch, the input feature map is first subjected to average pooling along the horizontal and v</w:t>
      </w:r>
      <w:r>
        <w:t xml:space="preserve">ertical directions, generating two unidirectional feature sequences with dimensions </w:t>
      </w:r>
      <w:r>
        <w:rPr>
          <w:rFonts w:hint="eastAsia"/>
          <w:i/>
          <w:iCs/>
          <w:lang w:eastAsia="zh-CN"/>
        </w:rPr>
        <w:t>B</w:t>
      </w:r>
      <w:r>
        <w:rPr>
          <w:rFonts w:hint="eastAsia"/>
        </w:rPr>
        <w:sym w:font="Wingdings 2" w:char="F0CE"/>
      </w:r>
      <w:r>
        <w:rPr>
          <w:rFonts w:hint="eastAsia"/>
          <w:i/>
          <w:iCs/>
          <w:lang w:eastAsia="zh-CN"/>
        </w:rPr>
        <w:t>C</w:t>
      </w:r>
      <w:r>
        <w:rPr>
          <w:lang w:eastAsia="zh-CN"/>
        </w:rPr>
        <w:sym w:font="Wingdings 2" w:char="F0CE"/>
      </w:r>
      <w:r>
        <w:rPr>
          <w:rFonts w:hint="eastAsia"/>
          <w:i/>
          <w:iCs/>
          <w:lang w:eastAsia="zh-CN"/>
        </w:rPr>
        <w:t>H</w:t>
      </w:r>
      <w:r>
        <w:rPr>
          <w:rFonts w:hint="eastAsia"/>
        </w:rPr>
        <w:t xml:space="preserve"> </w:t>
      </w:r>
      <w:r>
        <w:t xml:space="preserve">and </w:t>
      </w:r>
      <w:r>
        <w:rPr>
          <w:rFonts w:hint="eastAsia"/>
          <w:i/>
          <w:iCs/>
          <w:lang w:eastAsia="zh-CN"/>
        </w:rPr>
        <w:t>B</w:t>
      </w:r>
      <w:r>
        <w:rPr>
          <w:rFonts w:hint="eastAsia"/>
        </w:rPr>
        <w:sym w:font="Wingdings 2" w:char="F0CE"/>
      </w:r>
      <w:r>
        <w:rPr>
          <w:rFonts w:hint="eastAsia"/>
          <w:i/>
          <w:iCs/>
          <w:lang w:eastAsia="zh-CN"/>
        </w:rPr>
        <w:t>C</w:t>
      </w:r>
      <w:r>
        <w:rPr>
          <w:lang w:eastAsia="zh-CN"/>
        </w:rPr>
        <w:sym w:font="Wingdings 2" w:char="F0CE"/>
      </w:r>
      <w:r>
        <w:rPr>
          <w:rFonts w:hint="eastAsia"/>
          <w:i/>
          <w:iCs/>
          <w:lang w:eastAsia="zh-CN"/>
        </w:rPr>
        <w:t>W</w:t>
      </w:r>
      <w:r>
        <w:t xml:space="preserve">, respectively. Each feature sequence is then evenly divided into </w:t>
      </w:r>
      <w:r>
        <w:rPr>
          <w:rFonts w:hint="eastAsia"/>
          <w:i/>
          <w:iCs/>
          <w:lang w:eastAsia="zh-CN"/>
        </w:rPr>
        <w:t>K</w:t>
      </w:r>
      <w:r>
        <w:rPr>
          <w:rFonts w:hint="eastAsia"/>
          <w:lang w:eastAsia="zh-CN"/>
        </w:rPr>
        <w:t>=4</w:t>
      </w:r>
      <w:r>
        <w:rPr>
          <w:rFonts w:hint="eastAsia"/>
        </w:rPr>
        <w:t xml:space="preserve"> </w:t>
      </w:r>
      <w:r>
        <w:t xml:space="preserve">sub-features, whose channel dimension is reduced to one quarter of the original. These </w:t>
      </w:r>
      <w:r>
        <w:t xml:space="preserve">sub-features are processed in parallel by the MS-DWConv1D module, which employs depth-wise shared one-dimensional convolutions with kernel sizes of 3, 5, 7, and </w:t>
      </w:r>
      <w:proofErr w:type="gramStart"/>
      <w:r>
        <w:t>9</w:t>
      </w:r>
      <w:r>
        <w:rPr>
          <w:rFonts w:hint="eastAsia"/>
        </w:rPr>
        <w:t>,as</w:t>
      </w:r>
      <w:proofErr w:type="gramEnd"/>
      <w:r>
        <w:rPr>
          <w:rFonts w:hint="eastAsia"/>
        </w:rPr>
        <w:t xml:space="preserve"> shown in Fig.3</w:t>
      </w:r>
      <w:r>
        <w:t>. This multi-scale design enables the extraction of spatial context under di</w:t>
      </w:r>
      <w:r>
        <w:t>fferent receptive fields while preserving computational efficiency.</w:t>
      </w:r>
    </w:p>
    <w:p w14:paraId="5ED85018" w14:textId="77777777" w:rsidR="00FA76C2" w:rsidRDefault="008A4E16">
      <w:pPr>
        <w:keepNext/>
        <w:ind w:firstLine="202"/>
        <w:jc w:val="center"/>
      </w:pPr>
      <w:r>
        <w:rPr>
          <w:noProof/>
        </w:rPr>
        <w:drawing>
          <wp:inline distT="0" distB="0" distL="0" distR="0" wp14:anchorId="4A3E8CE8" wp14:editId="5CB08535">
            <wp:extent cx="5920740" cy="2905125"/>
            <wp:effectExtent l="0" t="0" r="0" b="0"/>
            <wp:docPr id="6981492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149246"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30036" cy="2909490"/>
                    </a:xfrm>
                    <a:prstGeom prst="rect">
                      <a:avLst/>
                    </a:prstGeom>
                    <a:noFill/>
                    <a:ln>
                      <a:noFill/>
                    </a:ln>
                  </pic:spPr>
                </pic:pic>
              </a:graphicData>
            </a:graphic>
          </wp:inline>
        </w:drawing>
      </w:r>
    </w:p>
    <w:p w14:paraId="2B85827C" w14:textId="77777777" w:rsidR="00FA76C2" w:rsidRDefault="008A4E16">
      <w:pPr>
        <w:pStyle w:val="Tablecaption"/>
        <w:rPr>
          <w:rStyle w:val="FigurenumberChar"/>
        </w:rPr>
      </w:pPr>
      <w:r>
        <w:rPr>
          <w:rStyle w:val="FigurenumberChar"/>
        </w:rPr>
        <w:t xml:space="preserve">Fig. </w:t>
      </w:r>
      <w:r>
        <w:rPr>
          <w:rStyle w:val="FigurenumberChar"/>
        </w:rPr>
        <w:fldChar w:fldCharType="begin"/>
      </w:r>
      <w:r>
        <w:rPr>
          <w:rStyle w:val="FigurenumberChar"/>
        </w:rPr>
        <w:instrText xml:space="preserve"> SEQ Fig. \* ARABIC </w:instrText>
      </w:r>
      <w:r>
        <w:rPr>
          <w:rStyle w:val="FigurenumberChar"/>
        </w:rPr>
        <w:fldChar w:fldCharType="separate"/>
      </w:r>
      <w:r>
        <w:rPr>
          <w:rStyle w:val="FigurenumberChar"/>
        </w:rPr>
        <w:t>2</w:t>
      </w:r>
      <w:r>
        <w:rPr>
          <w:rStyle w:val="FigurenumberChar"/>
        </w:rPr>
        <w:fldChar w:fldCharType="end"/>
      </w:r>
      <w:r>
        <w:rPr>
          <w:rStyle w:val="FigurenumberChar"/>
          <w:rFonts w:hint="eastAsia"/>
        </w:rPr>
        <w:t xml:space="preserve"> </w:t>
      </w:r>
      <w:r>
        <w:rPr>
          <w:rStyle w:val="FigurecaptionChar"/>
        </w:rPr>
        <w:t>Spatial-branch schematic of the SCSA</w:t>
      </w:r>
    </w:p>
    <w:p w14:paraId="3BEB99C0" w14:textId="77777777" w:rsidR="00FA76C2" w:rsidRDefault="008A4E16">
      <w:pPr>
        <w:pStyle w:val="BodyText"/>
        <w:spacing w:line="240" w:lineRule="auto"/>
        <w:ind w:firstLineChars="200" w:firstLine="480"/>
      </w:pPr>
      <w:r>
        <w:t>The outputs of the multi-scale convolutions are concatenated along the channel dimension, followed by Group Normalizati</w:t>
      </w:r>
      <w:r>
        <w:t>on and a lightweight gating operation to generate a unified spatial-attention weight vector. This attention vector is then broadcast and multiplied with the original input feature map to obtain the refined spatial-attention representation. The overall proc</w:t>
      </w:r>
      <w:r>
        <w:t>edure can be formulated as follows:</w:t>
      </w:r>
    </w:p>
    <w:p w14:paraId="58763842" w14:textId="77777777" w:rsidR="00FA76C2" w:rsidRDefault="008A4E16">
      <w:pPr>
        <w:pStyle w:val="01"/>
      </w:pPr>
      <w:r>
        <w:tab/>
      </w:r>
      <w:r>
        <w:rPr>
          <w:rFonts w:hint="eastAsia"/>
          <w:position w:val="-14"/>
        </w:rPr>
        <w:object w:dxaOrig="2640" w:dyaOrig="540" w14:anchorId="7AF335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5pt;height:27.05pt" o:ole="">
            <v:imagedata r:id="rId13" o:title=""/>
          </v:shape>
          <o:OLEObject Type="Embed" ProgID="Equation.DSMT4" ShapeID="_x0000_i1025" DrawAspect="Content" ObjectID="_1835012477" r:id="rId14"/>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fldChar w:fldCharType="begin"/>
      </w:r>
      <w:r>
        <w:instrText xml:space="preserve"> SEQ MTEqn \c \* Arabic \* MERGEFORMAT </w:instrText>
      </w:r>
      <w:r>
        <w:fldChar w:fldCharType="separate"/>
      </w:r>
      <w:r w:rsidR="00FA76C2">
        <w:instrText>1</w:instrText>
      </w:r>
      <w:r>
        <w:fldChar w:fldCharType="end"/>
      </w:r>
      <w:r>
        <w:instrText>)</w:instrText>
      </w:r>
      <w:r>
        <w:fldChar w:fldCharType="end"/>
      </w:r>
    </w:p>
    <w:p w14:paraId="4A593031" w14:textId="77777777" w:rsidR="00FA76C2" w:rsidRDefault="008A4E16">
      <w:pPr>
        <w:jc w:val="both"/>
      </w:pPr>
      <w:r>
        <w:t xml:space="preserve">where </w:t>
      </w:r>
      <w:r>
        <w:rPr>
          <w:position w:val="-12"/>
        </w:rPr>
        <w:object w:dxaOrig="360" w:dyaOrig="345" w14:anchorId="5F638A08">
          <v:shape id="_x0000_i1026" type="#_x0000_t75" style="width:18.45pt;height:17.85pt" o:ole="">
            <v:imagedata r:id="rId15" o:title=""/>
          </v:shape>
          <o:OLEObject Type="Embed" ProgID="Equation.DSMT4" ShapeID="_x0000_i1026" DrawAspect="Content" ObjectID="_1835012478" r:id="rId16"/>
        </w:object>
      </w:r>
      <w:r>
        <w:t xml:space="preserve">denotes the </w:t>
      </w:r>
      <w:proofErr w:type="spellStart"/>
      <w:r>
        <w:rPr>
          <w:i/>
          <w:iCs/>
        </w:rPr>
        <w:t>i</w:t>
      </w:r>
      <w:r>
        <w:t>-th</w:t>
      </w:r>
      <w:proofErr w:type="spellEnd"/>
      <w:r>
        <w:t xml:space="preserve"> sub-feature along the height dimension, and </w:t>
      </w:r>
      <w:r>
        <w:rPr>
          <w:i/>
          <w:iCs/>
        </w:rPr>
        <w:t>K</w:t>
      </w:r>
      <w:r>
        <w:t xml:space="preserve"> is the total number of slices</w:t>
      </w:r>
      <w:r>
        <w:rPr>
          <w:rFonts w:hint="eastAsia"/>
          <w:lang w:eastAsia="zh-CN"/>
        </w:rPr>
        <w:t xml:space="preserve">, </w:t>
      </w:r>
      <w:r>
        <w:rPr>
          <w:position w:val="-10"/>
          <w:lang w:eastAsia="zh-CN"/>
        </w:rPr>
        <w:object w:dxaOrig="870" w:dyaOrig="285" w14:anchorId="08B3344B">
          <v:shape id="_x0000_i1027" type="#_x0000_t75" style="width:43.8pt;height:14.4pt" o:ole="">
            <v:imagedata r:id="rId17" o:title=""/>
          </v:shape>
          <o:OLEObject Type="Embed" ProgID="Equation.DSMT4" ShapeID="_x0000_i1027" DrawAspect="Content" ObjectID="_1835012479" r:id="rId18"/>
        </w:object>
      </w:r>
      <w:r>
        <w:t xml:space="preserve">.  </w:t>
      </w:r>
      <w:r>
        <w:rPr>
          <w:position w:val="-12"/>
        </w:rPr>
        <w:object w:dxaOrig="330" w:dyaOrig="315" w14:anchorId="5DE9DD7D">
          <v:shape id="_x0000_i1028" type="#_x0000_t75" style="width:16.7pt;height:16.15pt" o:ole="">
            <v:imagedata r:id="rId19" o:title=""/>
          </v:shape>
          <o:OLEObject Type="Embed" ProgID="Equation.DSMT4" ShapeID="_x0000_i1028" DrawAspect="Content" ObjectID="_1835012480" r:id="rId20"/>
        </w:object>
      </w:r>
      <w:r>
        <w:t xml:space="preserve"> represents spatial-structural representation of the </w:t>
      </w:r>
      <w:proofErr w:type="spellStart"/>
      <w:r>
        <w:rPr>
          <w:i/>
          <w:iCs/>
        </w:rPr>
        <w:t>i</w:t>
      </w:r>
      <w:r>
        <w:t>-th</w:t>
      </w:r>
      <w:proofErr w:type="spellEnd"/>
      <w:r>
        <w:t xml:space="preserve"> sub-feature produced by the lightweight </w:t>
      </w:r>
      <w:proofErr w:type="spellStart"/>
      <w:r>
        <w:t>DWConv</w:t>
      </w:r>
      <w:proofErr w:type="spellEnd"/>
      <w:r>
        <w:t xml:space="preserve"> with kernel </w:t>
      </w:r>
      <w:r>
        <w:rPr>
          <w:i/>
          <w:iCs/>
        </w:rPr>
        <w:t>K</w:t>
      </w:r>
      <w:r>
        <w:rPr>
          <w:i/>
          <w:iCs/>
          <w:vertAlign w:val="subscript"/>
        </w:rPr>
        <w:t>i</w:t>
      </w:r>
      <w:r>
        <w:t>.</w:t>
      </w:r>
    </w:p>
    <w:p w14:paraId="5A9A9713" w14:textId="77777777" w:rsidR="00FA76C2" w:rsidRDefault="008A4E16">
      <w:pPr>
        <w:pStyle w:val="01"/>
      </w:pPr>
      <w:r>
        <w:tab/>
      </w:r>
      <w:r>
        <w:rPr>
          <w:rFonts w:hint="eastAsia"/>
          <w:position w:val="-12"/>
        </w:rPr>
        <w:object w:dxaOrig="3765" w:dyaOrig="375" w14:anchorId="6FE2DFBF">
          <v:shape id="_x0000_i1029" type="#_x0000_t75" style="width:188.35pt;height:18.45pt" o:ole="">
            <v:imagedata r:id="rId21" o:title=""/>
          </v:shape>
          <o:OLEObject Type="Embed" ProgID="Equation.DSMT4" ShapeID="_x0000_i1029" DrawAspect="Content" ObjectID="_1835012481" r:id="rId22"/>
        </w:object>
      </w:r>
      <w:r>
        <w:tab/>
      </w:r>
      <w:r>
        <w:rPr>
          <w:rFonts w:hint="eastAsia"/>
        </w:rPr>
        <w:fldChar w:fldCharType="begin"/>
      </w:r>
      <w:r>
        <w:rPr>
          <w:rFonts w:hint="eastAsia"/>
        </w:rPr>
        <w:instrText xml:space="preserve"> </w:instrText>
      </w:r>
      <w:r>
        <w:instrText>MACROBUTTON MTPlaceRef \* MERGEFORMAT</w:instrText>
      </w:r>
      <w:r>
        <w:rPr>
          <w:rFonts w:hint="eastAsia"/>
        </w:rPr>
        <w:instrText xml:space="preserve"> </w:instrText>
      </w:r>
      <w:r>
        <w:rPr>
          <w:rFonts w:hint="eastAsia"/>
        </w:rPr>
        <w:fldChar w:fldCharType="begin"/>
      </w:r>
      <w:r>
        <w:rPr>
          <w:rFonts w:hint="eastAsia"/>
        </w:rPr>
        <w:instrText xml:space="preserve"> SEQ MTEqn \h \* MERGEFORMAT </w:instrText>
      </w:r>
      <w:r>
        <w:rPr>
          <w:rFonts w:hint="eastAsia"/>
        </w:rPr>
        <w:fldChar w:fldCharType="end"/>
      </w:r>
      <w:r>
        <w:rPr>
          <w:rFonts w:hint="eastAsia"/>
        </w:rPr>
        <w:instrText>(</w:instrText>
      </w:r>
      <w:r>
        <w:fldChar w:fldCharType="begin"/>
      </w:r>
      <w:r>
        <w:instrText xml:space="preserve"> SEQ MTEqn \c \* Arabic \* MERGEFORMAT </w:instrText>
      </w:r>
      <w:r>
        <w:fldChar w:fldCharType="separate"/>
      </w:r>
      <w:r w:rsidR="00FA76C2">
        <w:rPr>
          <w:rFonts w:hint="eastAsia"/>
        </w:rPr>
        <w:instrText>2</w:instrText>
      </w:r>
      <w:r>
        <w:fldChar w:fldCharType="end"/>
      </w:r>
      <w:r>
        <w:rPr>
          <w:rFonts w:hint="eastAsia"/>
        </w:rPr>
        <w:instrText>)</w:instrText>
      </w:r>
      <w:r>
        <w:rPr>
          <w:rFonts w:hint="eastAsia"/>
        </w:rPr>
        <w:fldChar w:fldCharType="end"/>
      </w:r>
    </w:p>
    <w:p w14:paraId="77A2947B" w14:textId="77777777" w:rsidR="00FA76C2" w:rsidRDefault="008A4E16">
      <w:pPr>
        <w:pStyle w:val="01"/>
      </w:pPr>
      <w:r>
        <w:tab/>
      </w:r>
      <w:r>
        <w:rPr>
          <w:rFonts w:hint="eastAsia"/>
          <w:position w:val="-12"/>
        </w:rPr>
        <w:object w:dxaOrig="1815" w:dyaOrig="375" w14:anchorId="6DAE8C55">
          <v:shape id="_x0000_i1030" type="#_x0000_t75" style="width:90.45pt;height:18.45pt" o:ole="">
            <v:imagedata r:id="rId23" o:title=""/>
          </v:shape>
          <o:OLEObject Type="Embed" ProgID="Equation.DSMT4" ShapeID="_x0000_i1030" DrawAspect="Content" ObjectID="_1835012482" r:id="rId24"/>
        </w:object>
      </w:r>
      <w:r>
        <w:tab/>
      </w:r>
      <w:r>
        <w:rPr>
          <w:rFonts w:hint="eastAsia"/>
        </w:rPr>
        <w:fldChar w:fldCharType="begin"/>
      </w:r>
      <w:r>
        <w:rPr>
          <w:rFonts w:hint="eastAsia"/>
        </w:rPr>
        <w:instrText xml:space="preserve"> </w:instrText>
      </w:r>
      <w:r>
        <w:instrText>MACROBUTTON MTPlaceRef \* MERGEFORMAT</w:instrText>
      </w:r>
      <w:r>
        <w:rPr>
          <w:rFonts w:hint="eastAsia"/>
        </w:rPr>
        <w:instrText xml:space="preserve"> </w:instrText>
      </w:r>
      <w:r>
        <w:rPr>
          <w:rFonts w:hint="eastAsia"/>
        </w:rPr>
        <w:fldChar w:fldCharType="begin"/>
      </w:r>
      <w:r>
        <w:rPr>
          <w:rFonts w:hint="eastAsia"/>
        </w:rPr>
        <w:instrText xml:space="preserve"> SEQ MTEqn \h \* MERGEFORMAT </w:instrText>
      </w:r>
      <w:r>
        <w:rPr>
          <w:rFonts w:hint="eastAsia"/>
        </w:rPr>
        <w:fldChar w:fldCharType="end"/>
      </w:r>
      <w:r>
        <w:rPr>
          <w:rFonts w:hint="eastAsia"/>
        </w:rPr>
        <w:instrText>(</w:instrText>
      </w:r>
      <w:r>
        <w:fldChar w:fldCharType="begin"/>
      </w:r>
      <w:r>
        <w:instrText xml:space="preserve"> SEQ MTEqn </w:instrText>
      </w:r>
      <w:r>
        <w:instrText xml:space="preserve">\c \* Arabic \* MERGEFORMAT </w:instrText>
      </w:r>
      <w:r>
        <w:fldChar w:fldCharType="separate"/>
      </w:r>
      <w:r w:rsidR="00FA76C2">
        <w:rPr>
          <w:rFonts w:hint="eastAsia"/>
        </w:rPr>
        <w:instrText>3</w:instrText>
      </w:r>
      <w:r>
        <w:fldChar w:fldCharType="end"/>
      </w:r>
      <w:r>
        <w:rPr>
          <w:rFonts w:hint="eastAsia"/>
        </w:rPr>
        <w:instrText>)</w:instrText>
      </w:r>
      <w:r>
        <w:rPr>
          <w:rFonts w:hint="eastAsia"/>
        </w:rPr>
        <w:fldChar w:fldCharType="end"/>
      </w:r>
    </w:p>
    <w:p w14:paraId="3327380F" w14:textId="77777777" w:rsidR="00FA76C2" w:rsidRDefault="008A4E16">
      <w:pPr>
        <w:snapToGrid w:val="0"/>
        <w:jc w:val="both"/>
      </w:pPr>
      <w:r>
        <w:t xml:space="preserve">where </w:t>
      </w:r>
      <w:proofErr w:type="gramStart"/>
      <w:r>
        <w:t>σ(</w:t>
      </w:r>
      <w:proofErr w:type="gramEnd"/>
      <w:r>
        <w:t xml:space="preserve">·) denotes the sigmoid normalizer, and </w:t>
      </w:r>
      <w:r>
        <w:rPr>
          <w:position w:val="-12"/>
        </w:rPr>
        <w:object w:dxaOrig="750" w:dyaOrig="375" w14:anchorId="5C4A9316">
          <v:shape id="_x0000_i1031" type="#_x0000_t75" style="width:37.45pt;height:18.45pt" o:ole="">
            <v:imagedata r:id="rId25" o:title=""/>
          </v:shape>
          <o:OLEObject Type="Embed" ProgID="Equation.DSMT4" ShapeID="_x0000_i1031" DrawAspect="Content" ObjectID="_1835012483" r:id="rId26"/>
        </w:object>
      </w:r>
      <w:r>
        <w:rPr>
          <w:rFonts w:hint="eastAsia"/>
          <w:lang w:eastAsia="zh-CN"/>
        </w:rPr>
        <w:t xml:space="preserve"> </w:t>
      </w:r>
      <w:r>
        <w:t xml:space="preserve">indicates Group Normalization applied to the </w:t>
      </w:r>
      <w:r>
        <w:rPr>
          <w:i/>
          <w:iCs/>
        </w:rPr>
        <w:t>K</w:t>
      </w:r>
      <w:r>
        <w:t>-group height-</w:t>
      </w:r>
      <w:r>
        <w:rPr>
          <w:rFonts w:hint="eastAsia"/>
          <w:lang w:eastAsia="zh-CN"/>
        </w:rPr>
        <w:t xml:space="preserve"> </w:t>
      </w:r>
      <w:r>
        <w:t xml:space="preserve">oriented features. The width-oriented feature map is computed in the same manner. </w:t>
      </w:r>
      <w:r>
        <w:t>Equation</w:t>
      </w:r>
      <w:r>
        <w:rPr>
          <w:rFonts w:hint="eastAsia"/>
        </w:rPr>
        <w:t>.</w:t>
      </w:r>
      <w:r>
        <w:t xml:space="preserve"> </w:t>
      </w:r>
      <w:proofErr w:type="spellStart"/>
      <w:r>
        <w:rPr>
          <w:rFonts w:hint="eastAsia"/>
          <w:i/>
          <w:iCs/>
        </w:rPr>
        <w:t>X</w:t>
      </w:r>
      <w:r>
        <w:rPr>
          <w:rFonts w:hint="eastAsia"/>
          <w:vertAlign w:val="subscript"/>
        </w:rPr>
        <w:t>s</w:t>
      </w:r>
      <w:proofErr w:type="spellEnd"/>
      <w:r>
        <w:t xml:space="preserve"> gives the final output of the SMSA module.</w:t>
      </w:r>
    </w:p>
    <w:p w14:paraId="029E5738" w14:textId="77777777" w:rsidR="00FA76C2" w:rsidRDefault="008A4E16">
      <w:pPr>
        <w:keepNext/>
        <w:snapToGrid w:val="0"/>
        <w:jc w:val="center"/>
      </w:pPr>
      <w:r>
        <w:rPr>
          <w:noProof/>
        </w:rPr>
        <w:lastRenderedPageBreak/>
        <w:drawing>
          <wp:inline distT="0" distB="0" distL="0" distR="0" wp14:anchorId="33F996B9" wp14:editId="091807FC">
            <wp:extent cx="1984375" cy="2628900"/>
            <wp:effectExtent l="0" t="0" r="0" b="0"/>
            <wp:docPr id="139939802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98028" name="图片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995295" cy="2642768"/>
                    </a:xfrm>
                    <a:prstGeom prst="rect">
                      <a:avLst/>
                    </a:prstGeom>
                    <a:noFill/>
                    <a:ln>
                      <a:noFill/>
                    </a:ln>
                  </pic:spPr>
                </pic:pic>
              </a:graphicData>
            </a:graphic>
          </wp:inline>
        </w:drawing>
      </w:r>
    </w:p>
    <w:p w14:paraId="0F84A290" w14:textId="77777777" w:rsidR="00FA76C2" w:rsidRDefault="008A4E16">
      <w:pPr>
        <w:pStyle w:val="Tablecaption"/>
        <w:rPr>
          <w:rStyle w:val="FigurenumberChar"/>
        </w:rPr>
      </w:pPr>
      <w:r>
        <w:rPr>
          <w:rStyle w:val="FigurenumberChar"/>
        </w:rPr>
        <w:t xml:space="preserve">Fig. </w:t>
      </w:r>
      <w:r>
        <w:rPr>
          <w:rStyle w:val="FigurenumberChar"/>
        </w:rPr>
        <w:fldChar w:fldCharType="begin"/>
      </w:r>
      <w:r>
        <w:rPr>
          <w:rStyle w:val="FigurenumberChar"/>
        </w:rPr>
        <w:instrText xml:space="preserve"> SEQ Fig. \* ARABIC </w:instrText>
      </w:r>
      <w:r>
        <w:rPr>
          <w:rStyle w:val="FigurenumberChar"/>
        </w:rPr>
        <w:fldChar w:fldCharType="separate"/>
      </w:r>
      <w:r>
        <w:rPr>
          <w:rStyle w:val="FigurenumberChar"/>
        </w:rPr>
        <w:t>3</w:t>
      </w:r>
      <w:r>
        <w:rPr>
          <w:rStyle w:val="FigurenumberChar"/>
        </w:rPr>
        <w:fldChar w:fldCharType="end"/>
      </w:r>
      <w:r>
        <w:rPr>
          <w:rStyle w:val="FigurecaptionChar"/>
          <w:rFonts w:hint="eastAsia"/>
        </w:rPr>
        <w:t xml:space="preserve"> </w:t>
      </w:r>
      <w:r>
        <w:rPr>
          <w:rStyle w:val="FigurecaptionChar"/>
        </w:rPr>
        <w:t>MS-DWConv1d structure</w:t>
      </w:r>
    </w:p>
    <w:p w14:paraId="6E5D3006" w14:textId="77777777" w:rsidR="00FA76C2" w:rsidRDefault="008A4E16">
      <w:pPr>
        <w:pStyle w:val="BodyText"/>
        <w:spacing w:line="240" w:lineRule="auto"/>
        <w:ind w:firstLineChars="200" w:firstLine="480"/>
      </w:pPr>
      <w:r>
        <w:t xml:space="preserve">The PCSA module integrates single-head self-attention (SHSA) with the spatial prior provided by the SMSA branch to explicitly model inter-channel </w:t>
      </w:r>
      <w:r>
        <w:t xml:space="preserve">dependencies, while a progressive average-pooling strategy is employed to restrain computational complexity. Specifically, the spatially enhanced feature map </w:t>
      </w:r>
      <w:proofErr w:type="spellStart"/>
      <w:r>
        <w:rPr>
          <w:rFonts w:hint="eastAsia"/>
          <w:i/>
          <w:iCs/>
          <w:lang w:eastAsia="zh-CN"/>
        </w:rPr>
        <w:t>X</w:t>
      </w:r>
      <w:r>
        <w:rPr>
          <w:rFonts w:hint="eastAsia"/>
          <w:i/>
          <w:iCs/>
          <w:vertAlign w:val="subscript"/>
          <w:lang w:eastAsia="zh-CN"/>
        </w:rPr>
        <w:t>s</w:t>
      </w:r>
      <w:proofErr w:type="spellEnd"/>
      <w:r>
        <w:t xml:space="preserve"> is first compressed via a </w:t>
      </w:r>
      <w:r>
        <w:rPr>
          <w:rFonts w:hint="eastAsia"/>
          <w:i/>
          <w:iCs/>
          <w:lang w:eastAsia="zh-CN"/>
        </w:rPr>
        <w:t>K</w:t>
      </w:r>
      <w:r>
        <w:rPr>
          <w:rFonts w:hint="eastAsia"/>
          <w:lang w:eastAsia="zh-CN"/>
        </w:rPr>
        <w:sym w:font="Wingdings 2" w:char="F0CE"/>
      </w:r>
      <w:proofErr w:type="spellStart"/>
      <w:r>
        <w:rPr>
          <w:rFonts w:hint="eastAsia"/>
          <w:i/>
          <w:iCs/>
          <w:lang w:eastAsia="zh-CN"/>
        </w:rPr>
        <w:t>K</w:t>
      </w:r>
      <w:proofErr w:type="spellEnd"/>
      <w:r>
        <w:rPr>
          <w:rFonts w:hint="eastAsia"/>
        </w:rPr>
        <w:t xml:space="preserve"> </w:t>
      </w:r>
      <w:r>
        <w:t>pooling operation, which simultaneously reduces spatial resolutio</w:t>
      </w:r>
      <w:r>
        <w:t xml:space="preserve">n and computational cost, yielding a compact representation </w:t>
      </w:r>
      <w:proofErr w:type="spellStart"/>
      <w:r>
        <w:rPr>
          <w:rFonts w:hint="eastAsia"/>
          <w:i/>
          <w:iCs/>
          <w:lang w:eastAsia="zh-CN"/>
        </w:rPr>
        <w:t>X</w:t>
      </w:r>
      <w:r>
        <w:rPr>
          <w:rFonts w:hint="eastAsia"/>
          <w:i/>
          <w:iCs/>
          <w:vertAlign w:val="subscript"/>
          <w:lang w:eastAsia="zh-CN"/>
        </w:rPr>
        <w:t>p</w:t>
      </w:r>
      <w:proofErr w:type="spellEnd"/>
      <w:r>
        <w:t>. Group normalization is applied thereafter to stabilize feature distributions.</w:t>
      </w:r>
    </w:p>
    <w:p w14:paraId="0808527D" w14:textId="77777777" w:rsidR="00FA76C2" w:rsidRDefault="008A4E16">
      <w:pPr>
        <w:pStyle w:val="BodyText"/>
        <w:spacing w:line="240" w:lineRule="auto"/>
        <w:ind w:firstLineChars="200" w:firstLine="480"/>
      </w:pPr>
      <w:r>
        <w:t xml:space="preserve">Subsequently, a </w:t>
      </w:r>
      <w:r>
        <w:rPr>
          <w:rFonts w:hint="eastAsia"/>
        </w:rPr>
        <w:t>1</w:t>
      </w:r>
      <w:r>
        <w:rPr>
          <w:rFonts w:hint="eastAsia"/>
        </w:rPr>
        <w:sym w:font="Wingdings 2" w:char="F0CE"/>
      </w:r>
      <w:r>
        <w:rPr>
          <w:rFonts w:hint="eastAsia"/>
        </w:rPr>
        <w:t xml:space="preserve">1 </w:t>
      </w:r>
      <w:r>
        <w:t xml:space="preserve">convolution is used to </w:t>
      </w:r>
      <w:proofErr w:type="gramStart"/>
      <w:r>
        <w:t>project  into</w:t>
      </w:r>
      <w:proofErr w:type="gramEnd"/>
      <w:r>
        <w:t xml:space="preserve"> the query (</w:t>
      </w:r>
      <w:r>
        <w:rPr>
          <w:rFonts w:hint="eastAsia"/>
        </w:rPr>
        <w:t>Q</w:t>
      </w:r>
      <w:r>
        <w:t>), key (</w:t>
      </w:r>
      <w:r>
        <w:rPr>
          <w:rFonts w:hint="eastAsia"/>
        </w:rPr>
        <w:t>K</w:t>
      </w:r>
      <w:r>
        <w:t>), and value (</w:t>
      </w:r>
      <w:r>
        <w:rPr>
          <w:rFonts w:hint="eastAsia"/>
        </w:rPr>
        <w:t>V</w:t>
      </w:r>
      <w:r>
        <w:t>) tensors. Based on these projections, channel-wise similarity is estimated through a single-head self-attention mechanism, in which attention scores are computed via scaled dot-product attention and used to aggregate channel responses. The structure of th</w:t>
      </w:r>
      <w:r>
        <w:t xml:space="preserve">e CA is shown in the </w:t>
      </w:r>
      <w:r>
        <w:rPr>
          <w:rFonts w:hint="eastAsia"/>
          <w:lang w:eastAsia="zh-CN"/>
        </w:rPr>
        <w:t>Fig.4</w:t>
      </w:r>
      <w:r>
        <w:t xml:space="preserve"> below</w:t>
      </w:r>
      <w:r>
        <w:rPr>
          <w:rFonts w:hint="eastAsia"/>
          <w:lang w:eastAsia="zh-CN"/>
        </w:rPr>
        <w:t>.</w:t>
      </w:r>
      <w:r>
        <w:t xml:space="preserve"> The resulting attention-enhanced feature</w:t>
      </w:r>
      <w:r>
        <w:rPr>
          <w:rFonts w:hint="eastAsia"/>
        </w:rPr>
        <w:t xml:space="preserve"> </w:t>
      </w:r>
      <w:r>
        <w:rPr>
          <w:rFonts w:hint="eastAsia"/>
          <w:i/>
          <w:iCs/>
          <w:lang w:eastAsia="zh-CN"/>
        </w:rPr>
        <w:t>X</w:t>
      </w:r>
      <w:r>
        <w:rPr>
          <w:rFonts w:hint="eastAsia"/>
          <w:vertAlign w:val="subscript"/>
          <w:lang w:eastAsia="zh-CN"/>
        </w:rPr>
        <w:t>attn</w:t>
      </w:r>
      <w:r>
        <w:t xml:space="preserve"> is then globally pooled and passed through a sigmoid activation to generate channel-attention weights.</w:t>
      </w:r>
    </w:p>
    <w:p w14:paraId="42514613" w14:textId="77777777" w:rsidR="00FA76C2" w:rsidRDefault="00FA76C2">
      <w:pPr>
        <w:pStyle w:val="BodyText"/>
        <w:spacing w:line="240" w:lineRule="auto"/>
        <w:ind w:firstLineChars="200" w:firstLine="480"/>
      </w:pPr>
    </w:p>
    <w:p w14:paraId="42FA1760" w14:textId="77777777" w:rsidR="00FA76C2" w:rsidRDefault="008A4E16">
      <w:pPr>
        <w:keepNext/>
        <w:ind w:firstLine="202"/>
        <w:jc w:val="center"/>
      </w:pPr>
      <w:r>
        <w:rPr>
          <w:noProof/>
        </w:rPr>
        <w:drawing>
          <wp:inline distT="0" distB="0" distL="0" distR="0" wp14:anchorId="79F6FAAD" wp14:editId="1FB7F6DE">
            <wp:extent cx="1504950" cy="2040255"/>
            <wp:effectExtent l="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507288" cy="2044056"/>
                    </a:xfrm>
                    <a:prstGeom prst="rect">
                      <a:avLst/>
                    </a:prstGeom>
                    <a:noFill/>
                    <a:ln>
                      <a:noFill/>
                    </a:ln>
                  </pic:spPr>
                </pic:pic>
              </a:graphicData>
            </a:graphic>
          </wp:inline>
        </w:drawing>
      </w:r>
    </w:p>
    <w:p w14:paraId="0F5F9ADD" w14:textId="77777777" w:rsidR="00FA76C2" w:rsidRDefault="008A4E16">
      <w:pPr>
        <w:pStyle w:val="Tablecaption"/>
        <w:rPr>
          <w:rStyle w:val="FigurenumberChar"/>
        </w:rPr>
      </w:pPr>
      <w:r>
        <w:rPr>
          <w:rStyle w:val="FigurenumberChar"/>
        </w:rPr>
        <w:t xml:space="preserve">Fig. </w:t>
      </w:r>
      <w:r>
        <w:rPr>
          <w:rStyle w:val="FigurenumberChar"/>
        </w:rPr>
        <w:fldChar w:fldCharType="begin"/>
      </w:r>
      <w:r>
        <w:rPr>
          <w:rStyle w:val="FigurenumberChar"/>
        </w:rPr>
        <w:instrText xml:space="preserve"> SEQ Fig. \* ARABIC </w:instrText>
      </w:r>
      <w:r>
        <w:rPr>
          <w:rStyle w:val="FigurenumberChar"/>
        </w:rPr>
        <w:fldChar w:fldCharType="separate"/>
      </w:r>
      <w:r>
        <w:rPr>
          <w:rStyle w:val="FigurenumberChar"/>
        </w:rPr>
        <w:t>4</w:t>
      </w:r>
      <w:r>
        <w:rPr>
          <w:rStyle w:val="FigurenumberChar"/>
        </w:rPr>
        <w:fldChar w:fldCharType="end"/>
      </w:r>
      <w:r>
        <w:rPr>
          <w:rStyle w:val="FigurecaptionChar"/>
        </w:rPr>
        <w:t xml:space="preserve"> CA-SHSA structure</w:t>
      </w:r>
    </w:p>
    <w:p w14:paraId="61C4D3B8" w14:textId="77777777" w:rsidR="00FA76C2" w:rsidRDefault="008A4E16">
      <w:pPr>
        <w:pStyle w:val="BodyText"/>
        <w:spacing w:line="240" w:lineRule="auto"/>
        <w:ind w:firstLineChars="200" w:firstLine="480"/>
      </w:pPr>
      <w:r>
        <w:t xml:space="preserve">Finally, these weights are applied to the spatially refined feature map </w:t>
      </w:r>
      <w:proofErr w:type="spellStart"/>
      <w:r>
        <w:rPr>
          <w:rFonts w:hint="eastAsia"/>
          <w:i/>
          <w:iCs/>
          <w:lang w:eastAsia="zh-CN"/>
        </w:rPr>
        <w:t>X</w:t>
      </w:r>
      <w:r>
        <w:rPr>
          <w:rFonts w:hint="eastAsia"/>
          <w:i/>
          <w:iCs/>
          <w:vertAlign w:val="subscript"/>
          <w:lang w:eastAsia="zh-CN"/>
        </w:rPr>
        <w:t>s</w:t>
      </w:r>
      <w:proofErr w:type="spellEnd"/>
      <w:r>
        <w:t xml:space="preserve"> via element-wise multiplication, producing the output of the PCSA module. The detailed CA-SHSA architecture </w:t>
      </w:r>
      <w:r>
        <w:lastRenderedPageBreak/>
        <w:t xml:space="preserve">within PCSA is illustrated in Fig. 4, and the corresponding mathematical </w:t>
      </w:r>
      <w:r>
        <w:t>formulations are summarized as follows:</w:t>
      </w:r>
    </w:p>
    <w:p w14:paraId="56FB25F7" w14:textId="77777777" w:rsidR="00FA76C2" w:rsidRDefault="008A4E16">
      <w:pPr>
        <w:pStyle w:val="01"/>
      </w:pPr>
      <w:r>
        <w:tab/>
      </w:r>
      <w:r>
        <w:rPr>
          <w:position w:val="-14"/>
        </w:rPr>
        <w:object w:dxaOrig="2520" w:dyaOrig="390" w14:anchorId="5EC9084C">
          <v:shape id="_x0000_i1032" type="#_x0000_t75" style="width:126.15pt;height:19pt" o:ole="">
            <v:imagedata r:id="rId29" o:title=""/>
          </v:shape>
          <o:OLEObject Type="Embed" ProgID="Equation.DSMT4" ShapeID="_x0000_i1032" DrawAspect="Content" ObjectID="_1835012484" r:id="rId30"/>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fldChar w:fldCharType="begin"/>
      </w:r>
      <w:r>
        <w:instrText xml:space="preserve"> SEQ MTEqn \c \* Arabic \* MERGEFORMAT </w:instrText>
      </w:r>
      <w:r>
        <w:fldChar w:fldCharType="separate"/>
      </w:r>
      <w:r w:rsidR="00FA76C2">
        <w:instrText>4</w:instrText>
      </w:r>
      <w:r>
        <w:fldChar w:fldCharType="end"/>
      </w:r>
      <w:r>
        <w:instrText>)</w:instrText>
      </w:r>
      <w:r>
        <w:fldChar w:fldCharType="end"/>
      </w:r>
    </w:p>
    <w:p w14:paraId="7BEC52B0" w14:textId="77777777" w:rsidR="00FA76C2" w:rsidRDefault="008A4E16">
      <w:pPr>
        <w:pStyle w:val="01"/>
      </w:pPr>
      <w:r>
        <w:tab/>
      </w:r>
      <w:r>
        <w:rPr>
          <w:position w:val="-14"/>
          <w:sz w:val="16"/>
          <w:szCs w:val="16"/>
        </w:rPr>
        <w:object w:dxaOrig="3915" w:dyaOrig="390" w14:anchorId="615041D8">
          <v:shape id="_x0000_i1033" type="#_x0000_t75" style="width:195.85pt;height:19pt" o:ole="">
            <v:imagedata r:id="rId31" o:title=""/>
          </v:shape>
          <o:OLEObject Type="Embed" ProgID="Equation.DSMT4" ShapeID="_x0000_i1033" DrawAspect="Content" ObjectID="_1835012485" r:id="rId32"/>
        </w:object>
      </w:r>
      <w:r>
        <w:tab/>
      </w:r>
      <w:r>
        <w:fldChar w:fldCharType="begin"/>
      </w:r>
      <w:r>
        <w:instrText xml:space="preserve"> MACROBUTTON MTPlaceRef \* MERGEFORMAT </w:instrText>
      </w:r>
      <w:r>
        <w:fldChar w:fldCharType="begin"/>
      </w:r>
      <w:r>
        <w:instrText xml:space="preserve"> SE</w:instrText>
      </w:r>
      <w:r>
        <w:instrText xml:space="preserve">Q MTEqn \h \* MERGEFORMAT </w:instrText>
      </w:r>
      <w:r>
        <w:fldChar w:fldCharType="end"/>
      </w:r>
      <w:r>
        <w:instrText>(</w:instrText>
      </w:r>
      <w:r>
        <w:fldChar w:fldCharType="begin"/>
      </w:r>
      <w:r>
        <w:instrText xml:space="preserve"> SEQ MTEqn \c \* Arabic \* MERGEFORMAT </w:instrText>
      </w:r>
      <w:r>
        <w:fldChar w:fldCharType="separate"/>
      </w:r>
      <w:r w:rsidR="00FA76C2">
        <w:instrText>5</w:instrText>
      </w:r>
      <w:r>
        <w:fldChar w:fldCharType="end"/>
      </w:r>
      <w:r>
        <w:instrText>)</w:instrText>
      </w:r>
      <w:r>
        <w:fldChar w:fldCharType="end"/>
      </w:r>
    </w:p>
    <w:p w14:paraId="342D2199" w14:textId="77777777" w:rsidR="00FA76C2" w:rsidRDefault="008A4E16">
      <w:pPr>
        <w:pStyle w:val="01"/>
      </w:pPr>
      <w:r>
        <w:tab/>
      </w:r>
      <w:r>
        <w:rPr>
          <w:position w:val="-28"/>
        </w:rPr>
        <w:object w:dxaOrig="3615" w:dyaOrig="630" w14:anchorId="5EFAED6F">
          <v:shape id="_x0000_i1034" type="#_x0000_t75" style="width:180.85pt;height:31.7pt" o:ole="">
            <v:imagedata r:id="rId33" o:title=""/>
          </v:shape>
          <o:OLEObject Type="Embed" ProgID="Equation.DSMT4" ShapeID="_x0000_i1034" DrawAspect="Content" ObjectID="_1835012486" r:id="rId34"/>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fldChar w:fldCharType="begin"/>
      </w:r>
      <w:r>
        <w:instrText xml:space="preserve"> SEQ MTEqn \c \* Arabic \* MERGEFORMAT </w:instrText>
      </w:r>
      <w:r>
        <w:fldChar w:fldCharType="separate"/>
      </w:r>
      <w:r w:rsidR="00FA76C2">
        <w:instrText>6</w:instrText>
      </w:r>
      <w:r>
        <w:fldChar w:fldCharType="end"/>
      </w:r>
      <w:r>
        <w:instrText>)</w:instrText>
      </w:r>
      <w:r>
        <w:fldChar w:fldCharType="end"/>
      </w:r>
    </w:p>
    <w:p w14:paraId="426EC791" w14:textId="77777777" w:rsidR="00FA76C2" w:rsidRDefault="008A4E16">
      <w:pPr>
        <w:pStyle w:val="01"/>
      </w:pPr>
      <w:r>
        <w:tab/>
      </w:r>
      <w:r>
        <w:rPr>
          <w:position w:val="-14"/>
        </w:rPr>
        <w:object w:dxaOrig="4140" w:dyaOrig="390" w14:anchorId="5B739FBA">
          <v:shape id="_x0000_i1035" type="#_x0000_t75" style="width:206.8pt;height:19pt" o:ole="">
            <v:imagedata r:id="rId35" o:title=""/>
          </v:shape>
          <o:OLEObject Type="Embed" ProgID="Equation.DSMT4" ShapeID="_x0000_i1035" DrawAspect="Content" ObjectID="_1835012487" r:id="rId36"/>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fldChar w:fldCharType="begin"/>
      </w:r>
      <w:r>
        <w:instrText xml:space="preserve"> SEQ MTEqn \c \* Arabic \* MERGEFORMAT </w:instrText>
      </w:r>
      <w:r>
        <w:fldChar w:fldCharType="separate"/>
      </w:r>
      <w:r w:rsidR="00FA76C2">
        <w:instrText>7</w:instrText>
      </w:r>
      <w:r>
        <w:fldChar w:fldCharType="end"/>
      </w:r>
      <w:r>
        <w:instrText>)</w:instrText>
      </w:r>
      <w:r>
        <w:fldChar w:fldCharType="end"/>
      </w:r>
    </w:p>
    <w:p w14:paraId="2EEAEF7A" w14:textId="77777777" w:rsidR="00FA76C2" w:rsidRDefault="008A4E16">
      <w:pPr>
        <w:ind w:firstLine="202"/>
        <w:jc w:val="both"/>
      </w:pPr>
      <w:r>
        <w:rPr>
          <w:rFonts w:hint="eastAsia"/>
        </w:rPr>
        <w:t xml:space="preserve">where </w:t>
      </w:r>
      <w:r>
        <w:rPr>
          <w:rFonts w:hint="eastAsia"/>
          <w:position w:val="-14"/>
          <w:sz w:val="18"/>
          <w:szCs w:val="18"/>
        </w:rPr>
        <w:object w:dxaOrig="1620" w:dyaOrig="360" w14:anchorId="7DC38BB1">
          <v:shape id="_x0000_i1036" type="#_x0000_t75" style="width:81.2pt;height:18.45pt" o:ole="">
            <v:imagedata r:id="rId37" o:title=""/>
          </v:shape>
          <o:OLEObject Type="Embed" ProgID="Equation.DSMT4" ShapeID="_x0000_i1036" DrawAspect="Content" ObjectID="_1835012488" r:id="rId38"/>
        </w:object>
      </w:r>
      <w:r>
        <w:rPr>
          <w:rFonts w:hint="eastAsia"/>
        </w:rPr>
        <w:t xml:space="preserve">denotes a </w:t>
      </w:r>
      <w:r>
        <w:rPr>
          <w:rFonts w:hint="eastAsia"/>
          <w:i/>
          <w:iCs/>
          <w:lang w:eastAsia="zh-CN"/>
        </w:rPr>
        <w:t>K</w:t>
      </w:r>
      <w:r>
        <w:rPr>
          <w:rFonts w:hint="eastAsia"/>
          <w:lang w:eastAsia="zh-CN"/>
        </w:rPr>
        <w:sym w:font="Wingdings 2" w:char="F0CE"/>
      </w:r>
      <w:proofErr w:type="spellStart"/>
      <w:r>
        <w:rPr>
          <w:rFonts w:hint="eastAsia"/>
          <w:i/>
          <w:iCs/>
          <w:lang w:eastAsia="zh-CN"/>
        </w:rPr>
        <w:t>K</w:t>
      </w:r>
      <w:proofErr w:type="spellEnd"/>
      <w:r>
        <w:rPr>
          <w:rFonts w:hint="eastAsia"/>
        </w:rPr>
        <w:t xml:space="preserve"> pooling operation that changes the spatial resolution</w:t>
      </w:r>
      <w:r>
        <w:rPr>
          <w:rFonts w:hint="eastAsia"/>
          <w:lang w:eastAsia="zh-CN"/>
        </w:rPr>
        <w:t xml:space="preserve"> of features</w:t>
      </w:r>
      <w:r>
        <w:rPr>
          <w:rFonts w:hint="eastAsia"/>
        </w:rPr>
        <w:t>.</w:t>
      </w:r>
      <w:r>
        <w:rPr>
          <w:position w:val="-14"/>
        </w:rPr>
        <w:object w:dxaOrig="390" w:dyaOrig="330" w14:anchorId="51D2FF6F">
          <v:shape id="_x0000_i1037" type="#_x0000_t75" style="width:19pt;height:16.7pt" o:ole="">
            <v:imagedata r:id="rId39" o:title=""/>
          </v:shape>
          <o:OLEObject Type="Embed" ProgID="Equation.DSMT4" ShapeID="_x0000_i1037" DrawAspect="Content" ObjectID="_1835012489" r:id="rId40"/>
        </w:object>
      </w:r>
      <w:r>
        <w:rPr>
          <w:rFonts w:hint="eastAsia"/>
        </w:rPr>
        <w:t xml:space="preserve"> represents the linear projections used to generate the query, key, and value vectors, respectively</w:t>
      </w:r>
      <w:r>
        <w:rPr>
          <w:rFonts w:hint="eastAsia"/>
          <w:lang w:eastAsia="zh-CN"/>
        </w:rPr>
        <w:t xml:space="preserve"> ,</w:t>
      </w:r>
      <w:r>
        <w:rPr>
          <w:rFonts w:hint="eastAsia"/>
        </w:rPr>
        <w:t xml:space="preserve">that  </w:t>
      </w:r>
      <w:r>
        <w:rPr>
          <w:position w:val="-10"/>
        </w:rPr>
        <w:object w:dxaOrig="1530" w:dyaOrig="330" w14:anchorId="269E222A">
          <v:shape id="_x0000_i1038" type="#_x0000_t75" style="width:76.05pt;height:16.7pt" o:ole="">
            <v:imagedata r:id="rId41" o:title=""/>
          </v:shape>
          <o:OLEObject Type="Embed" ProgID="Equation.DSMT4" ShapeID="_x0000_i1038" DrawAspect="Content" ObjectID="_1835012490" r:id="rId42"/>
        </w:object>
      </w:r>
      <w:r>
        <w:rPr>
          <w:rFonts w:hint="eastAsia"/>
        </w:rPr>
        <w:t>.</w:t>
      </w:r>
    </w:p>
    <w:p w14:paraId="05F1E115" w14:textId="77777777" w:rsidR="00FA76C2" w:rsidRDefault="008A4E16">
      <w:pPr>
        <w:pStyle w:val="Heading2"/>
      </w:pPr>
      <w:r>
        <w:rPr>
          <w:rFonts w:hint="eastAsia"/>
          <w:lang w:eastAsia="zh-CN"/>
        </w:rPr>
        <w:t xml:space="preserve">3.2 </w:t>
      </w:r>
      <w:r>
        <w:t xml:space="preserve">F-EIOU </w:t>
      </w:r>
      <w:r>
        <w:rPr>
          <w:rFonts w:hint="eastAsia"/>
          <w:lang w:eastAsia="zh-CN"/>
        </w:rPr>
        <w:t>L</w:t>
      </w:r>
      <w:r>
        <w:t xml:space="preserve">oss </w:t>
      </w:r>
    </w:p>
    <w:p w14:paraId="2B549A3A" w14:textId="77777777" w:rsidR="00FA76C2" w:rsidRDefault="008A4E16">
      <w:pPr>
        <w:pStyle w:val="BodyText"/>
        <w:spacing w:line="240" w:lineRule="auto"/>
      </w:pPr>
      <w:r>
        <w:t>Accurate object localization critically depends on the design of the bounding-box regression loss functi</w:t>
      </w:r>
      <w:r>
        <w:t>on</w:t>
      </w:r>
      <w:r>
        <w:rPr>
          <w:vertAlign w:val="superscript"/>
        </w:rPr>
        <w:fldChar w:fldCharType="begin"/>
      </w:r>
      <w:r>
        <w:rPr>
          <w:vertAlign w:val="superscript"/>
        </w:rPr>
        <w:instrText xml:space="preserve"> REF _Ref219747198 \r \h  \* MERGEFORMAT </w:instrText>
      </w:r>
      <w:r>
        <w:rPr>
          <w:vertAlign w:val="superscript"/>
        </w:rPr>
      </w:r>
      <w:r>
        <w:rPr>
          <w:vertAlign w:val="superscript"/>
        </w:rPr>
        <w:fldChar w:fldCharType="separate"/>
      </w:r>
      <w:r>
        <w:rPr>
          <w:vertAlign w:val="superscript"/>
        </w:rPr>
        <w:t>26</w:t>
      </w:r>
      <w:r>
        <w:rPr>
          <w:vertAlign w:val="superscript"/>
        </w:rPr>
        <w:fldChar w:fldCharType="end"/>
      </w:r>
      <w:r>
        <w:t>. By measuring the discrepancy between a predicted bounding box and its ground-truth counterpart, the loss provides informative gradients that i</w:t>
      </w:r>
      <w:r>
        <w:t>teratively refine the box position and scale, thereby reducing both false positives and missed detections</w:t>
      </w:r>
      <w:r>
        <w:rPr>
          <w:vertAlign w:val="superscript"/>
        </w:rPr>
        <w:fldChar w:fldCharType="begin"/>
      </w:r>
      <w:r>
        <w:rPr>
          <w:vertAlign w:val="superscript"/>
        </w:rPr>
        <w:instrText xml:space="preserve"> REF _Ref219747633 \r \h  \* MERGEFORMAT </w:instrText>
      </w:r>
      <w:r>
        <w:rPr>
          <w:vertAlign w:val="superscript"/>
        </w:rPr>
      </w:r>
      <w:r>
        <w:rPr>
          <w:vertAlign w:val="superscript"/>
        </w:rPr>
        <w:fldChar w:fldCharType="separate"/>
      </w:r>
      <w:r>
        <w:rPr>
          <w:vertAlign w:val="superscript"/>
        </w:rPr>
        <w:t>27</w:t>
      </w:r>
      <w:r>
        <w:rPr>
          <w:vertAlign w:val="superscript"/>
        </w:rPr>
        <w:fldChar w:fldCharType="end"/>
      </w:r>
      <w:r>
        <w:rPr>
          <w:rFonts w:hint="eastAsia"/>
          <w:vertAlign w:val="superscript"/>
          <w:lang w:eastAsia="zh-CN"/>
        </w:rPr>
        <w:t>,</w:t>
      </w:r>
      <w:r>
        <w:rPr>
          <w:vertAlign w:val="superscript"/>
        </w:rPr>
        <w:fldChar w:fldCharType="begin"/>
      </w:r>
      <w:r>
        <w:rPr>
          <w:vertAlign w:val="superscript"/>
        </w:rPr>
        <w:instrText xml:space="preserve"> REF _Ref219747538 \r \h  \* MERGEFORMA</w:instrText>
      </w:r>
      <w:r>
        <w:rPr>
          <w:vertAlign w:val="superscript"/>
        </w:rPr>
        <w:instrText xml:space="preserve">T </w:instrText>
      </w:r>
      <w:r>
        <w:rPr>
          <w:vertAlign w:val="superscript"/>
        </w:rPr>
      </w:r>
      <w:r>
        <w:rPr>
          <w:vertAlign w:val="superscript"/>
        </w:rPr>
        <w:fldChar w:fldCharType="separate"/>
      </w:r>
      <w:r>
        <w:rPr>
          <w:vertAlign w:val="superscript"/>
        </w:rPr>
        <w:t>28</w:t>
      </w:r>
      <w:r>
        <w:rPr>
          <w:vertAlign w:val="superscript"/>
        </w:rPr>
        <w:fldChar w:fldCharType="end"/>
      </w:r>
      <w:r>
        <w:t xml:space="preserve">. YOLOv5 employs the CIOU loss, which extends DIOU by introducing an aspect-ratio consistency term to encourage shape alignment between predicted and target boxes. Despite its </w:t>
      </w:r>
      <w:r>
        <w:t xml:space="preserve">effectiveness, CIOU exhibits two inherent limitations. First, its aspect-ratio constraint is formulated as a relative penalty, yielding an indirect and sometimes ambiguous optimization objective that can hinder precise width and height regression. Second, </w:t>
      </w:r>
      <w:r>
        <w:t>CIOU treats all training samples uniformly and does not explicitly account for the imbalance between high- and low-quality anchors. Consequently, the regression gradients may be dominated by a large number of easy or poorly localized samples (e.g., backgro</w:t>
      </w:r>
      <w:r>
        <w:t>und anchors or severely misaligned predictions), weakening the model’s ability to focus on informative, hard examples</w:t>
      </w:r>
      <w:r>
        <w:rPr>
          <w:vertAlign w:val="superscript"/>
        </w:rPr>
        <w:fldChar w:fldCharType="begin"/>
      </w:r>
      <w:r>
        <w:rPr>
          <w:vertAlign w:val="superscript"/>
        </w:rPr>
        <w:instrText xml:space="preserve"> REF _Ref219746923 \r \h  \* MERGEFORMAT </w:instrText>
      </w:r>
      <w:r>
        <w:rPr>
          <w:vertAlign w:val="superscript"/>
        </w:rPr>
      </w:r>
      <w:r>
        <w:rPr>
          <w:vertAlign w:val="superscript"/>
        </w:rPr>
        <w:fldChar w:fldCharType="separate"/>
      </w:r>
      <w:r>
        <w:rPr>
          <w:vertAlign w:val="superscript"/>
        </w:rPr>
        <w:t>20</w:t>
      </w:r>
      <w:r>
        <w:rPr>
          <w:vertAlign w:val="superscript"/>
        </w:rPr>
        <w:fldChar w:fldCharType="end"/>
      </w:r>
      <w:r>
        <w:t>.</w:t>
      </w:r>
    </w:p>
    <w:p w14:paraId="67AD745E" w14:textId="77777777" w:rsidR="00FA76C2" w:rsidRDefault="008A4E16">
      <w:pPr>
        <w:pStyle w:val="BodyText"/>
        <w:spacing w:line="240" w:lineRule="auto"/>
        <w:ind w:firstLineChars="200" w:firstLine="480"/>
      </w:pPr>
      <w:r>
        <w:t>To address these issues, t</w:t>
      </w:r>
      <w:r>
        <w:t>he F-EIOU loss is adopted. Built upon Efficient IOU (EIOU), this formulation replaces CIOU’s relative aspect-ratio term with explicit ℓ1 penalties on the absolute differences in width and height, which directly guide scale regression and accelerate converg</w:t>
      </w:r>
      <w:r>
        <w:t>ence. Furthermore, inspired by the focal-loss paradigm, F-EIOU introduces a dynamic weighting mechanism based on the IOU between predicted and ground-truth boxes. This strategy adaptively amplifies the contribution of high-quality samples while suppressing</w:t>
      </w:r>
      <w:r>
        <w:t xml:space="preserve"> gradients from low-quality ones, thereby re-balancing the training process and enhancing localization robustness under challenging conditions.</w:t>
      </w:r>
    </w:p>
    <w:p w14:paraId="04561710" w14:textId="77777777" w:rsidR="00FA76C2" w:rsidRDefault="008A4E16">
      <w:pPr>
        <w:pStyle w:val="BodyText"/>
        <w:spacing w:line="240" w:lineRule="auto"/>
        <w:ind w:firstLineChars="200" w:firstLine="480"/>
      </w:pPr>
      <w:r>
        <w:t xml:space="preserve">The overall formulation of the F-EIOU loss is given in </w:t>
      </w:r>
      <w:proofErr w:type="spellStart"/>
      <w:r>
        <w:t>Eqs</w:t>
      </w:r>
      <w:proofErr w:type="spellEnd"/>
      <w:r>
        <w:t>. (8)</w:t>
      </w:r>
      <w:r>
        <w:rPr>
          <w:rFonts w:hint="eastAsia"/>
          <w:lang w:eastAsia="zh-CN"/>
        </w:rPr>
        <w:t>-</w:t>
      </w:r>
      <w:r>
        <w:t xml:space="preserve"> (9):</w:t>
      </w:r>
      <w:r>
        <w:rPr>
          <w:rFonts w:hint="eastAsia"/>
        </w:rPr>
        <w:object w:dxaOrig="180" w:dyaOrig="270" w14:anchorId="1B915AC2">
          <v:shape id="_x0000_i1039" type="#_x0000_t75" style="width:9.2pt;height:13.25pt" o:ole="">
            <v:imagedata r:id="rId43" o:title=""/>
          </v:shape>
          <o:OLEObject Type="Embed" ProgID="Equation.DSMT4" ShapeID="_x0000_i1039" DrawAspect="Content" ObjectID="_1835012491" r:id="rId44"/>
        </w:object>
      </w:r>
    </w:p>
    <w:p w14:paraId="75BF7D47" w14:textId="77777777" w:rsidR="00FA76C2" w:rsidRDefault="008A4E16">
      <w:pPr>
        <w:pStyle w:val="01"/>
      </w:pPr>
      <w:bookmarkStart w:id="1" w:name="_Hlk217933138"/>
      <w:r>
        <w:tab/>
      </w:r>
      <w:r>
        <w:rPr>
          <w:noProof/>
        </w:rPr>
        <w:drawing>
          <wp:inline distT="0" distB="0" distL="0" distR="0" wp14:anchorId="3253927A" wp14:editId="4B272F88">
            <wp:extent cx="2914650" cy="685800"/>
            <wp:effectExtent l="0" t="0" r="0" b="0"/>
            <wp:docPr id="20578961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896170" name="图片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914650" cy="685800"/>
                    </a:xfrm>
                    <a:prstGeom prst="rect">
                      <a:avLst/>
                    </a:prstGeom>
                    <a:noFill/>
                    <a:ln>
                      <a:noFill/>
                    </a:ln>
                  </pic:spPr>
                </pic:pic>
              </a:graphicData>
            </a:graphic>
          </wp:inline>
        </w:drawing>
      </w:r>
      <w:bookmarkStart w:id="2" w:name="_Hlk217933281"/>
      <w:bookmarkEnd w:id="1"/>
      <w:r>
        <w:tab/>
      </w:r>
      <w:r>
        <w:fldChar w:fldCharType="begin"/>
      </w:r>
      <w:r>
        <w:instrText xml:space="preserve"> MACROBUTTON </w:instrText>
      </w:r>
      <w:r>
        <w:instrText xml:space="preserve">MTPlaceRef \* MERGEFORMAT </w:instrText>
      </w:r>
      <w:r>
        <w:fldChar w:fldCharType="begin"/>
      </w:r>
      <w:r>
        <w:instrText xml:space="preserve"> SEQ MTEqn \h \* MERGEFORMAT </w:instrText>
      </w:r>
      <w:r>
        <w:fldChar w:fldCharType="end"/>
      </w:r>
      <w:r>
        <w:instrText>(</w:instrText>
      </w:r>
      <w:r>
        <w:fldChar w:fldCharType="begin"/>
      </w:r>
      <w:r>
        <w:instrText xml:space="preserve"> SEQ MTEqn \c \* Arabic \* MERGEFORMAT </w:instrText>
      </w:r>
      <w:r>
        <w:fldChar w:fldCharType="separate"/>
      </w:r>
      <w:r w:rsidR="00FA76C2">
        <w:instrText>8</w:instrText>
      </w:r>
      <w:r>
        <w:fldChar w:fldCharType="end"/>
      </w:r>
      <w:r>
        <w:instrText>)</w:instrText>
      </w:r>
      <w:r>
        <w:fldChar w:fldCharType="end"/>
      </w:r>
      <w:bookmarkEnd w:id="2"/>
    </w:p>
    <w:p w14:paraId="4E35FD09" w14:textId="77777777" w:rsidR="00FA76C2" w:rsidRDefault="008A4E16">
      <w:pPr>
        <w:pStyle w:val="01"/>
      </w:pPr>
      <w:r>
        <w:tab/>
      </w:r>
      <w:r>
        <w:rPr>
          <w:position w:val="-12"/>
        </w:rPr>
        <w:object w:dxaOrig="2220" w:dyaOrig="390" w14:anchorId="39574CBF">
          <v:shape id="_x0000_i1040" type="#_x0000_t75" style="width:111.15pt;height:19pt" o:ole="">
            <v:imagedata r:id="rId46" o:title=""/>
          </v:shape>
          <o:OLEObject Type="Embed" ProgID="Equation.DSMT4" ShapeID="_x0000_i1040" DrawAspect="Content" ObjectID="_1835012492" r:id="rId47"/>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fldChar w:fldCharType="begin"/>
      </w:r>
      <w:r>
        <w:instrText xml:space="preserve"> SEQ MTEqn \c \* Arabic \* MERGEFORMAT </w:instrText>
      </w:r>
      <w:r>
        <w:fldChar w:fldCharType="separate"/>
      </w:r>
      <w:r w:rsidR="00FA76C2">
        <w:instrText>9</w:instrText>
      </w:r>
      <w:r>
        <w:fldChar w:fldCharType="end"/>
      </w:r>
      <w:r>
        <w:instrText>)</w:instrText>
      </w:r>
      <w:r>
        <w:fldChar w:fldCharType="end"/>
      </w:r>
    </w:p>
    <w:p w14:paraId="08392002" w14:textId="77777777" w:rsidR="00FA76C2" w:rsidRDefault="008A4E16">
      <w:r>
        <w:lastRenderedPageBreak/>
        <w:t>where</w:t>
      </w:r>
      <w:r>
        <w:t xml:space="preserve"> </w:t>
      </w:r>
      <w:bookmarkStart w:id="3" w:name="_Hlk217933493"/>
      <w:r>
        <w:rPr>
          <w:i/>
          <w:iCs/>
        </w:rPr>
        <w:t>L</w:t>
      </w:r>
      <w:r>
        <w:rPr>
          <w:vertAlign w:val="subscript"/>
        </w:rPr>
        <w:t>IOU</w:t>
      </w:r>
      <w:bookmarkEnd w:id="3"/>
      <w:r>
        <w:t xml:space="preserve"> denotes the overlap loss, </w:t>
      </w:r>
      <w:bookmarkStart w:id="4" w:name="_Hlk217933512"/>
      <w:proofErr w:type="spellStart"/>
      <w:r>
        <w:rPr>
          <w:i/>
          <w:iCs/>
        </w:rPr>
        <w:t>L</w:t>
      </w:r>
      <w:r>
        <w:rPr>
          <w:vertAlign w:val="subscript"/>
        </w:rPr>
        <w:t>dis</w:t>
      </w:r>
      <w:proofErr w:type="spellEnd"/>
      <w:r>
        <w:t xml:space="preserve"> </w:t>
      </w:r>
      <w:bookmarkEnd w:id="4"/>
      <w:r>
        <w:t xml:space="preserve">the center-point distance loss, and </w:t>
      </w:r>
      <w:proofErr w:type="spellStart"/>
      <w:r>
        <w:rPr>
          <w:i/>
          <w:iCs/>
        </w:rPr>
        <w:t>L</w:t>
      </w:r>
      <w:r>
        <w:rPr>
          <w:vertAlign w:val="subscript"/>
        </w:rPr>
        <w:t>asp</w:t>
      </w:r>
      <w:proofErr w:type="spellEnd"/>
      <w:r>
        <w:t xml:space="preserve"> the aspect-loss term. γ=0.5 controls the degree of outlier suppression; </w:t>
      </w:r>
      <w:r>
        <w:rPr>
          <w:i/>
          <w:iCs/>
        </w:rPr>
        <w:t>c</w:t>
      </w:r>
      <w:r>
        <w:t xml:space="preserve"> is the diagonal distance of the smallest enclosing rectangle, while </w:t>
      </w:r>
      <w:proofErr w:type="spellStart"/>
      <w:r>
        <w:rPr>
          <w:i/>
          <w:iCs/>
        </w:rPr>
        <w:t>C</w:t>
      </w:r>
      <w:r>
        <w:rPr>
          <w:i/>
          <w:iCs/>
          <w:vertAlign w:val="subscript"/>
        </w:rPr>
        <w:t>w</w:t>
      </w:r>
      <w:proofErr w:type="spellEnd"/>
      <w:r>
        <w:t xml:space="preserve"> and </w:t>
      </w:r>
      <w:r>
        <w:rPr>
          <w:i/>
          <w:iCs/>
        </w:rPr>
        <w:t>C</w:t>
      </w:r>
      <w:r>
        <w:rPr>
          <w:i/>
          <w:iCs/>
          <w:vertAlign w:val="subscript"/>
        </w:rPr>
        <w:t>h</w:t>
      </w:r>
      <w:r>
        <w:t xml:space="preserve"> are its width and height, </w:t>
      </w:r>
      <w:r>
        <w:t>respectively.</w:t>
      </w:r>
    </w:p>
    <w:p w14:paraId="128DA91F" w14:textId="77777777" w:rsidR="00FA76C2" w:rsidRDefault="008A4E16">
      <w:pPr>
        <w:pStyle w:val="Heading2"/>
      </w:pPr>
      <w:r>
        <w:rPr>
          <w:rFonts w:hint="eastAsia"/>
          <w:lang w:eastAsia="zh-CN"/>
        </w:rPr>
        <w:t xml:space="preserve">3.3 </w:t>
      </w:r>
      <w:proofErr w:type="spellStart"/>
      <w:r>
        <w:t>DWConv</w:t>
      </w:r>
      <w:proofErr w:type="spellEnd"/>
      <w:r>
        <w:t>-Based Lightweight Network Architecture</w:t>
      </w:r>
    </w:p>
    <w:p w14:paraId="5F9DCD2C" w14:textId="77777777" w:rsidR="00FA76C2" w:rsidRDefault="008A4E16">
      <w:pPr>
        <w:pStyle w:val="BodyText"/>
        <w:spacing w:line="240" w:lineRule="auto"/>
      </w:pPr>
      <w:r>
        <w:t xml:space="preserve">In industrial visual picking systems, real-time inference capability and model compactness are critical requirements, as deployment is often constrained by the limited computational resources </w:t>
      </w:r>
      <w:r>
        <w:t>of edge devices. The baseline YOLOv5 architecture relies heavily on standard convolutions, which introduce considerable computational overhead and a large number of parameters, thereby hindering efficient on-device acceleration. Furthermore, excessively pa</w:t>
      </w:r>
      <w:r>
        <w:t>rameterized networks are prone to overfitting when training data are limited, as they tend to memorize dataset noise rather than learn robust and discriminative feature representations, ultimately impairing detection accuracy and generalization performance</w:t>
      </w:r>
      <w:r>
        <w:t>.</w:t>
      </w:r>
    </w:p>
    <w:p w14:paraId="43D4F2B1" w14:textId="77777777" w:rsidR="00FA76C2" w:rsidRDefault="008A4E16">
      <w:pPr>
        <w:pStyle w:val="BodyText"/>
        <w:spacing w:line="240" w:lineRule="auto"/>
        <w:ind w:firstLineChars="200" w:firstLine="480"/>
      </w:pPr>
      <w:r>
        <w:t xml:space="preserve">To address these challenges, selected standard convolutional layers are replaced with </w:t>
      </w:r>
      <w:proofErr w:type="spellStart"/>
      <w:r>
        <w:t>DWConv</w:t>
      </w:r>
      <w:proofErr w:type="spellEnd"/>
      <w:r>
        <w:t>, effectively reducing floating-point operations (FLOPs) and memory consumption while preserving competitive detection performance. This design choice improves in</w:t>
      </w:r>
      <w:r>
        <w:t>ference efficiency and enhances the model’s suitability for real-time industrial applications.</w:t>
      </w:r>
    </w:p>
    <w:p w14:paraId="5B6F44BE" w14:textId="77777777" w:rsidR="00FA76C2" w:rsidRDefault="008A4E16">
      <w:pPr>
        <w:pStyle w:val="BodyText"/>
        <w:spacing w:line="240" w:lineRule="auto"/>
        <w:ind w:firstLineChars="200" w:firstLine="480"/>
      </w:pPr>
      <w:r>
        <w:t>Depth-wise separable convolution decomposes a conventional convolution into two successive operations: depth-wise convolution and point-wise convolution, thereby</w:t>
      </w:r>
      <w:r>
        <w:t xml:space="preserve"> substantially lowering computational complexity. As illustrated in Fig. 5, this operation paradigm has become a cornerstone of lightweight network architectures such as </w:t>
      </w:r>
      <w:proofErr w:type="spellStart"/>
      <w:r>
        <w:t>MobileNet</w:t>
      </w:r>
      <w:proofErr w:type="spellEnd"/>
      <w:r>
        <w:t xml:space="preserve"> and ShuffleNet</w:t>
      </w:r>
      <w:r>
        <w:rPr>
          <w:vertAlign w:val="superscript"/>
        </w:rPr>
        <w:fldChar w:fldCharType="begin"/>
      </w:r>
      <w:r>
        <w:rPr>
          <w:vertAlign w:val="superscript"/>
        </w:rPr>
        <w:instrText xml:space="preserve"> REF _Ref219746957 \r \h  \* MERGEFORMAT </w:instrText>
      </w:r>
      <w:r>
        <w:rPr>
          <w:vertAlign w:val="superscript"/>
        </w:rPr>
      </w:r>
      <w:r>
        <w:rPr>
          <w:vertAlign w:val="superscript"/>
        </w:rPr>
        <w:fldChar w:fldCharType="separate"/>
      </w:r>
      <w:r>
        <w:rPr>
          <w:vertAlign w:val="superscript"/>
        </w:rPr>
        <w:t>21</w:t>
      </w:r>
      <w:r>
        <w:rPr>
          <w:vertAlign w:val="superscript"/>
        </w:rPr>
        <w:fldChar w:fldCharType="end"/>
      </w:r>
      <w:r>
        <w:t>. In the depth-wise convolution stage, each input channel is processed independently. Specifically, given an input feature map of size</w:t>
      </w:r>
      <w:r>
        <w:rPr>
          <w:rFonts w:hint="eastAsia"/>
          <w:i/>
          <w:iCs/>
          <w:lang w:eastAsia="zh-CN"/>
        </w:rPr>
        <w:t xml:space="preserve"> H</w:t>
      </w:r>
      <w:r>
        <w:rPr>
          <w:rFonts w:hint="eastAsia"/>
        </w:rPr>
        <w:sym w:font="Wingdings 2" w:char="F0CE"/>
      </w:r>
      <w:r>
        <w:rPr>
          <w:rFonts w:hint="eastAsia"/>
          <w:i/>
          <w:iCs/>
          <w:lang w:eastAsia="zh-CN"/>
        </w:rPr>
        <w:t>W</w:t>
      </w:r>
      <w:r>
        <w:rPr>
          <w:lang w:eastAsia="zh-CN"/>
        </w:rPr>
        <w:sym w:font="Wingdings 2" w:char="F0CE"/>
      </w:r>
      <w:r>
        <w:rPr>
          <w:rFonts w:hint="eastAsia"/>
          <w:i/>
          <w:iCs/>
          <w:lang w:eastAsia="zh-CN"/>
        </w:rPr>
        <w:t>C</w:t>
      </w:r>
      <w:r>
        <w:t xml:space="preserve">, </w:t>
      </w:r>
      <w:r>
        <w:rPr>
          <w:rFonts w:hint="eastAsia"/>
        </w:rPr>
        <w:t xml:space="preserve">C </w:t>
      </w:r>
      <w:r>
        <w:t xml:space="preserve">individual kernels of size </w:t>
      </w:r>
      <w:r>
        <w:rPr>
          <w:rFonts w:hint="eastAsia"/>
          <w:i/>
          <w:iCs/>
          <w:lang w:eastAsia="zh-CN"/>
        </w:rPr>
        <w:t>k</w:t>
      </w:r>
      <w:r>
        <w:rPr>
          <w:lang w:eastAsia="zh-CN"/>
        </w:rPr>
        <w:sym w:font="Wingdings 2" w:char="F0CE"/>
      </w:r>
      <w:proofErr w:type="spellStart"/>
      <w:r>
        <w:rPr>
          <w:rFonts w:hint="eastAsia"/>
          <w:i/>
          <w:iCs/>
          <w:lang w:eastAsia="zh-CN"/>
        </w:rPr>
        <w:t>k</w:t>
      </w:r>
      <w:proofErr w:type="spellEnd"/>
      <w:r>
        <w:rPr>
          <w:rFonts w:hint="eastAsia"/>
        </w:rPr>
        <w:t xml:space="preserve"> </w:t>
      </w:r>
      <w:r>
        <w:t xml:space="preserve">are applied to generate an intermediate output of identical spatial dimensions. Subsequently, a point-wise convolution using </w:t>
      </w:r>
      <w:r>
        <w:rPr>
          <w:rFonts w:hint="eastAsia"/>
        </w:rPr>
        <w:t>1</w:t>
      </w:r>
      <w:r>
        <w:sym w:font="Wingdings 2" w:char="F0CE"/>
      </w:r>
      <w:r>
        <w:rPr>
          <w:rFonts w:hint="eastAsia"/>
        </w:rPr>
        <w:t>1</w:t>
      </w:r>
      <w:r>
        <w:t xml:space="preserve"> </w:t>
      </w:r>
      <w:proofErr w:type="gramStart"/>
      <w:r>
        <w:t>kernels</w:t>
      </w:r>
      <w:proofErr w:type="gramEnd"/>
      <w:r>
        <w:t xml:space="preserve"> is employed to linearly fuse the channel-wise features, allowing flexible channel expansion or compression with only ma</w:t>
      </w:r>
      <w:r>
        <w:t>rginal additional computational cost.</w:t>
      </w:r>
    </w:p>
    <w:p w14:paraId="56AD220F" w14:textId="77777777" w:rsidR="00FA76C2" w:rsidRDefault="008A4E16">
      <w:pPr>
        <w:keepNext/>
        <w:ind w:firstLine="202"/>
        <w:jc w:val="center"/>
      </w:pPr>
      <w:r>
        <w:rPr>
          <w:noProof/>
        </w:rPr>
        <w:drawing>
          <wp:inline distT="0" distB="0" distL="0" distR="0" wp14:anchorId="65281B25" wp14:editId="4EA63986">
            <wp:extent cx="2593975" cy="2407920"/>
            <wp:effectExtent l="0" t="0" r="0" b="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593975" cy="2407920"/>
                    </a:xfrm>
                    <a:prstGeom prst="rect">
                      <a:avLst/>
                    </a:prstGeom>
                    <a:noFill/>
                    <a:ln>
                      <a:noFill/>
                    </a:ln>
                  </pic:spPr>
                </pic:pic>
              </a:graphicData>
            </a:graphic>
          </wp:inline>
        </w:drawing>
      </w:r>
    </w:p>
    <w:p w14:paraId="4B008F03" w14:textId="77777777" w:rsidR="00FA76C2" w:rsidRDefault="008A4E16">
      <w:pPr>
        <w:pStyle w:val="Tablecaption"/>
        <w:rPr>
          <w:rStyle w:val="FigurenumberChar"/>
        </w:rPr>
      </w:pPr>
      <w:r>
        <w:rPr>
          <w:rStyle w:val="FigurenumberChar"/>
        </w:rPr>
        <w:t xml:space="preserve">Fig. </w:t>
      </w:r>
      <w:r>
        <w:rPr>
          <w:rStyle w:val="FigurenumberChar"/>
        </w:rPr>
        <w:fldChar w:fldCharType="begin"/>
      </w:r>
      <w:r>
        <w:rPr>
          <w:rStyle w:val="FigurenumberChar"/>
        </w:rPr>
        <w:instrText xml:space="preserve"> SEQ Fig. \* ARABIC </w:instrText>
      </w:r>
      <w:r>
        <w:rPr>
          <w:rStyle w:val="FigurenumberChar"/>
        </w:rPr>
        <w:fldChar w:fldCharType="separate"/>
      </w:r>
      <w:r>
        <w:rPr>
          <w:rStyle w:val="FigurenumberChar"/>
        </w:rPr>
        <w:t>5</w:t>
      </w:r>
      <w:r>
        <w:rPr>
          <w:rStyle w:val="FigurenumberChar"/>
        </w:rPr>
        <w:fldChar w:fldCharType="end"/>
      </w:r>
      <w:r>
        <w:rPr>
          <w:rStyle w:val="FigurecaptionChar"/>
          <w:rFonts w:hint="eastAsia"/>
        </w:rPr>
        <w:t xml:space="preserve"> </w:t>
      </w:r>
      <w:r>
        <w:rPr>
          <w:rStyle w:val="FigurecaptionChar"/>
        </w:rPr>
        <w:t xml:space="preserve">Schematic diagram of </w:t>
      </w:r>
      <w:proofErr w:type="spellStart"/>
      <w:r>
        <w:rPr>
          <w:rStyle w:val="FigurecaptionChar"/>
          <w:rFonts w:hint="eastAsia"/>
        </w:rPr>
        <w:t>DWC</w:t>
      </w:r>
      <w:r>
        <w:rPr>
          <w:rStyle w:val="FigurecaptionChar"/>
        </w:rPr>
        <w:t>onv</w:t>
      </w:r>
      <w:proofErr w:type="spellEnd"/>
      <w:r>
        <w:rPr>
          <w:rStyle w:val="FigurecaptionChar"/>
        </w:rPr>
        <w:t xml:space="preserve"> principle</w:t>
      </w:r>
    </w:p>
    <w:p w14:paraId="6F7B3FB4" w14:textId="77777777" w:rsidR="00FA76C2" w:rsidRDefault="008A4E16">
      <w:pPr>
        <w:pStyle w:val="Heading1"/>
        <w:rPr>
          <w:smallCaps/>
          <w:lang w:eastAsia="zh-CN"/>
        </w:rPr>
      </w:pPr>
      <w:r>
        <w:rPr>
          <w:rFonts w:hint="eastAsia"/>
          <w:lang w:eastAsia="zh-CN"/>
        </w:rPr>
        <w:lastRenderedPageBreak/>
        <w:t xml:space="preserve">4 </w:t>
      </w:r>
      <w:r>
        <w:rPr>
          <w:lang w:eastAsia="zh-CN"/>
        </w:rPr>
        <w:t>Experimental Results</w:t>
      </w:r>
    </w:p>
    <w:p w14:paraId="6647BF85" w14:textId="77777777" w:rsidR="00FA76C2" w:rsidRDefault="008A4E16">
      <w:pPr>
        <w:pStyle w:val="Heading2"/>
      </w:pPr>
      <w:r>
        <w:rPr>
          <w:rFonts w:hint="eastAsia"/>
          <w:lang w:eastAsia="zh-CN"/>
        </w:rPr>
        <w:t xml:space="preserve">4.1 </w:t>
      </w:r>
      <w:r>
        <w:t>Experimental Platform</w:t>
      </w:r>
    </w:p>
    <w:p w14:paraId="698B3724" w14:textId="77777777" w:rsidR="00FA76C2" w:rsidRDefault="008A4E16">
      <w:pPr>
        <w:pStyle w:val="Tablecaption"/>
        <w:rPr>
          <w:lang w:eastAsia="zh-CN"/>
        </w:rPr>
      </w:pPr>
      <w:r>
        <w:rPr>
          <w:b/>
        </w:rPr>
        <w:t xml:space="preserve">Table </w:t>
      </w:r>
      <w:r>
        <w:rPr>
          <w:b/>
        </w:rPr>
        <w:fldChar w:fldCharType="begin"/>
      </w:r>
      <w:r>
        <w:rPr>
          <w:b/>
        </w:rPr>
        <w:instrText xml:space="preserve"> SEQ Table \* ARABIC </w:instrText>
      </w:r>
      <w:r>
        <w:rPr>
          <w:b/>
        </w:rPr>
        <w:fldChar w:fldCharType="separate"/>
      </w:r>
      <w:r>
        <w:rPr>
          <w:b/>
        </w:rPr>
        <w:t>1</w:t>
      </w:r>
      <w:r>
        <w:rPr>
          <w:b/>
        </w:rPr>
        <w:fldChar w:fldCharType="end"/>
      </w:r>
      <w:r>
        <w:rPr>
          <w:rFonts w:hint="eastAsia"/>
          <w:lang w:eastAsia="zh-CN"/>
        </w:rPr>
        <w:t xml:space="preserve"> </w:t>
      </w:r>
      <w:r>
        <w:t>Hyperparameter configuration</w:t>
      </w:r>
    </w:p>
    <w:tbl>
      <w:tblPr>
        <w:tblW w:w="0" w:type="auto"/>
        <w:jc w:val="center"/>
        <w:tblCellMar>
          <w:left w:w="0" w:type="dxa"/>
          <w:right w:w="0" w:type="dxa"/>
        </w:tblCellMar>
        <w:tblLook w:val="04A0" w:firstRow="1" w:lastRow="0" w:firstColumn="1" w:lastColumn="0" w:noHBand="0" w:noVBand="1"/>
      </w:tblPr>
      <w:tblGrid>
        <w:gridCol w:w="2381"/>
        <w:gridCol w:w="2381"/>
      </w:tblGrid>
      <w:tr w:rsidR="00FA76C2" w14:paraId="214673D4" w14:textId="77777777">
        <w:trPr>
          <w:trHeight w:val="170"/>
          <w:jc w:val="center"/>
        </w:trPr>
        <w:tc>
          <w:tcPr>
            <w:tcW w:w="2381" w:type="dxa"/>
            <w:tcBorders>
              <w:top w:val="single" w:sz="12" w:space="0" w:color="000000"/>
              <w:bottom w:val="single" w:sz="4" w:space="0" w:color="000000"/>
              <w:tl2br w:val="nil"/>
            </w:tcBorders>
            <w:shd w:val="clear" w:color="auto" w:fill="FFFFFF"/>
            <w:tcMar>
              <w:top w:w="72" w:type="dxa"/>
              <w:left w:w="144" w:type="dxa"/>
              <w:bottom w:w="72" w:type="dxa"/>
              <w:right w:w="144" w:type="dxa"/>
            </w:tcMar>
            <w:vAlign w:val="center"/>
          </w:tcPr>
          <w:p w14:paraId="1CCF5A83" w14:textId="77777777" w:rsidR="00FA76C2" w:rsidRDefault="008A4E16">
            <w:pPr>
              <w:jc w:val="center"/>
              <w:rPr>
                <w:color w:val="000000"/>
                <w:sz w:val="20"/>
                <w:szCs w:val="20"/>
              </w:rPr>
            </w:pPr>
            <w:r>
              <w:rPr>
                <w:color w:val="000000"/>
                <w:sz w:val="20"/>
                <w:szCs w:val="20"/>
              </w:rPr>
              <w:t>Hyperparameters</w:t>
            </w:r>
          </w:p>
        </w:tc>
        <w:tc>
          <w:tcPr>
            <w:tcW w:w="2381" w:type="dxa"/>
            <w:tcBorders>
              <w:top w:val="single" w:sz="12" w:space="0" w:color="000000"/>
              <w:bottom w:val="single" w:sz="4" w:space="0" w:color="000000"/>
            </w:tcBorders>
            <w:shd w:val="clear" w:color="auto" w:fill="FFFFFF"/>
            <w:tcMar>
              <w:top w:w="72" w:type="dxa"/>
              <w:left w:w="144" w:type="dxa"/>
              <w:bottom w:w="72" w:type="dxa"/>
              <w:right w:w="144" w:type="dxa"/>
            </w:tcMar>
            <w:vAlign w:val="center"/>
          </w:tcPr>
          <w:p w14:paraId="59D025C9" w14:textId="77777777" w:rsidR="00FA76C2" w:rsidRDefault="008A4E16">
            <w:pPr>
              <w:jc w:val="center"/>
              <w:rPr>
                <w:color w:val="000000"/>
                <w:sz w:val="20"/>
                <w:szCs w:val="20"/>
              </w:rPr>
            </w:pPr>
            <w:r>
              <w:rPr>
                <w:color w:val="000000"/>
                <w:sz w:val="20"/>
                <w:szCs w:val="20"/>
              </w:rPr>
              <w:t>Value</w:t>
            </w:r>
          </w:p>
        </w:tc>
      </w:tr>
      <w:tr w:rsidR="00FA76C2" w14:paraId="463AD7DD" w14:textId="77777777">
        <w:trPr>
          <w:trHeight w:val="113"/>
          <w:jc w:val="center"/>
        </w:trPr>
        <w:tc>
          <w:tcPr>
            <w:tcW w:w="2381" w:type="dxa"/>
            <w:tcBorders>
              <w:top w:val="single" w:sz="4" w:space="0" w:color="000000"/>
              <w:bottom w:val="nil"/>
            </w:tcBorders>
            <w:shd w:val="clear" w:color="auto" w:fill="FFFFFF"/>
            <w:tcMar>
              <w:top w:w="72" w:type="dxa"/>
              <w:left w:w="144" w:type="dxa"/>
              <w:bottom w:w="72" w:type="dxa"/>
              <w:right w:w="144" w:type="dxa"/>
            </w:tcMar>
            <w:vAlign w:val="bottom"/>
          </w:tcPr>
          <w:p w14:paraId="26D63D65" w14:textId="77777777" w:rsidR="00FA76C2" w:rsidRDefault="008A4E16">
            <w:pPr>
              <w:jc w:val="center"/>
              <w:rPr>
                <w:color w:val="000000"/>
                <w:sz w:val="20"/>
                <w:szCs w:val="20"/>
              </w:rPr>
            </w:pPr>
            <w:r>
              <w:rPr>
                <w:color w:val="000000"/>
                <w:sz w:val="20"/>
                <w:szCs w:val="20"/>
              </w:rPr>
              <w:t>Batch size</w:t>
            </w:r>
          </w:p>
        </w:tc>
        <w:tc>
          <w:tcPr>
            <w:tcW w:w="2381" w:type="dxa"/>
            <w:tcBorders>
              <w:top w:val="single" w:sz="4" w:space="0" w:color="000000"/>
              <w:bottom w:val="nil"/>
            </w:tcBorders>
            <w:shd w:val="clear" w:color="auto" w:fill="FFFFFF"/>
            <w:tcMar>
              <w:top w:w="72" w:type="dxa"/>
              <w:left w:w="144" w:type="dxa"/>
              <w:bottom w:w="72" w:type="dxa"/>
              <w:right w:w="144" w:type="dxa"/>
            </w:tcMar>
            <w:vAlign w:val="center"/>
          </w:tcPr>
          <w:p w14:paraId="03FE1A12" w14:textId="77777777" w:rsidR="00FA76C2" w:rsidRDefault="008A4E16">
            <w:pPr>
              <w:jc w:val="center"/>
              <w:rPr>
                <w:color w:val="000000"/>
                <w:sz w:val="20"/>
                <w:szCs w:val="20"/>
              </w:rPr>
            </w:pPr>
            <w:r>
              <w:rPr>
                <w:color w:val="000000"/>
                <w:sz w:val="20"/>
                <w:szCs w:val="20"/>
              </w:rPr>
              <w:t>16</w:t>
            </w:r>
          </w:p>
        </w:tc>
      </w:tr>
      <w:tr w:rsidR="00FA76C2" w14:paraId="62C9F345" w14:textId="77777777">
        <w:trPr>
          <w:trHeight w:val="170"/>
          <w:jc w:val="center"/>
        </w:trPr>
        <w:tc>
          <w:tcPr>
            <w:tcW w:w="2381" w:type="dxa"/>
            <w:tcBorders>
              <w:top w:val="nil"/>
              <w:bottom w:val="nil"/>
            </w:tcBorders>
            <w:shd w:val="clear" w:color="auto" w:fill="FFFFFF"/>
            <w:tcMar>
              <w:top w:w="72" w:type="dxa"/>
              <w:left w:w="144" w:type="dxa"/>
              <w:bottom w:w="72" w:type="dxa"/>
              <w:right w:w="144" w:type="dxa"/>
            </w:tcMar>
            <w:vAlign w:val="center"/>
          </w:tcPr>
          <w:p w14:paraId="5A782362" w14:textId="77777777" w:rsidR="00FA76C2" w:rsidRDefault="008A4E16">
            <w:pPr>
              <w:jc w:val="center"/>
              <w:rPr>
                <w:color w:val="000000"/>
                <w:sz w:val="20"/>
                <w:szCs w:val="20"/>
              </w:rPr>
            </w:pPr>
            <w:r>
              <w:rPr>
                <w:color w:val="000000"/>
                <w:sz w:val="20"/>
                <w:szCs w:val="20"/>
              </w:rPr>
              <w:t>Input</w:t>
            </w:r>
          </w:p>
        </w:tc>
        <w:tc>
          <w:tcPr>
            <w:tcW w:w="2381" w:type="dxa"/>
            <w:tcBorders>
              <w:top w:val="nil"/>
              <w:bottom w:val="nil"/>
            </w:tcBorders>
            <w:shd w:val="clear" w:color="auto" w:fill="FFFFFF"/>
            <w:tcMar>
              <w:top w:w="72" w:type="dxa"/>
              <w:left w:w="144" w:type="dxa"/>
              <w:bottom w:w="72" w:type="dxa"/>
              <w:right w:w="144" w:type="dxa"/>
            </w:tcMar>
            <w:vAlign w:val="center"/>
          </w:tcPr>
          <w:p w14:paraId="4DF2483C" w14:textId="77777777" w:rsidR="00FA76C2" w:rsidRDefault="008A4E16">
            <w:pPr>
              <w:jc w:val="center"/>
              <w:rPr>
                <w:color w:val="000000"/>
                <w:sz w:val="20"/>
                <w:szCs w:val="20"/>
              </w:rPr>
            </w:pPr>
            <w:r>
              <w:rPr>
                <w:color w:val="000000"/>
                <w:sz w:val="20"/>
                <w:szCs w:val="20"/>
              </w:rPr>
              <w:t>640×640</w:t>
            </w:r>
          </w:p>
        </w:tc>
      </w:tr>
      <w:tr w:rsidR="00FA76C2" w14:paraId="4AFFE054" w14:textId="77777777">
        <w:trPr>
          <w:trHeight w:val="170"/>
          <w:jc w:val="center"/>
        </w:trPr>
        <w:tc>
          <w:tcPr>
            <w:tcW w:w="2381" w:type="dxa"/>
            <w:tcBorders>
              <w:top w:val="nil"/>
              <w:bottom w:val="nil"/>
            </w:tcBorders>
            <w:shd w:val="clear" w:color="auto" w:fill="FFFFFF"/>
            <w:tcMar>
              <w:top w:w="72" w:type="dxa"/>
              <w:left w:w="144" w:type="dxa"/>
              <w:bottom w:w="72" w:type="dxa"/>
              <w:right w:w="144" w:type="dxa"/>
            </w:tcMar>
            <w:vAlign w:val="center"/>
          </w:tcPr>
          <w:p w14:paraId="78869739" w14:textId="77777777" w:rsidR="00FA76C2" w:rsidRDefault="008A4E16">
            <w:pPr>
              <w:jc w:val="center"/>
              <w:rPr>
                <w:color w:val="000000"/>
                <w:sz w:val="20"/>
                <w:szCs w:val="20"/>
              </w:rPr>
            </w:pPr>
            <w:r>
              <w:rPr>
                <w:color w:val="000000"/>
                <w:sz w:val="20"/>
                <w:szCs w:val="20"/>
              </w:rPr>
              <w:t>Epochs</w:t>
            </w:r>
          </w:p>
        </w:tc>
        <w:tc>
          <w:tcPr>
            <w:tcW w:w="2381" w:type="dxa"/>
            <w:tcBorders>
              <w:top w:val="nil"/>
              <w:bottom w:val="nil"/>
            </w:tcBorders>
            <w:shd w:val="clear" w:color="auto" w:fill="FFFFFF"/>
            <w:tcMar>
              <w:top w:w="72" w:type="dxa"/>
              <w:left w:w="144" w:type="dxa"/>
              <w:bottom w:w="72" w:type="dxa"/>
              <w:right w:w="144" w:type="dxa"/>
            </w:tcMar>
            <w:vAlign w:val="center"/>
          </w:tcPr>
          <w:p w14:paraId="5E645AE5" w14:textId="77777777" w:rsidR="00FA76C2" w:rsidRDefault="008A4E16">
            <w:pPr>
              <w:jc w:val="center"/>
              <w:rPr>
                <w:color w:val="000000"/>
                <w:sz w:val="20"/>
                <w:szCs w:val="20"/>
              </w:rPr>
            </w:pPr>
            <w:r>
              <w:rPr>
                <w:color w:val="000000"/>
                <w:sz w:val="20"/>
                <w:szCs w:val="20"/>
              </w:rPr>
              <w:t>600</w:t>
            </w:r>
          </w:p>
        </w:tc>
      </w:tr>
      <w:tr w:rsidR="00FA76C2" w14:paraId="509095AD" w14:textId="77777777">
        <w:trPr>
          <w:trHeight w:val="170"/>
          <w:jc w:val="center"/>
        </w:trPr>
        <w:tc>
          <w:tcPr>
            <w:tcW w:w="2381" w:type="dxa"/>
            <w:tcBorders>
              <w:top w:val="nil"/>
              <w:bottom w:val="nil"/>
            </w:tcBorders>
            <w:shd w:val="clear" w:color="auto" w:fill="FFFFFF"/>
            <w:tcMar>
              <w:top w:w="72" w:type="dxa"/>
              <w:left w:w="144" w:type="dxa"/>
              <w:bottom w:w="72" w:type="dxa"/>
              <w:right w:w="144" w:type="dxa"/>
            </w:tcMar>
            <w:vAlign w:val="center"/>
          </w:tcPr>
          <w:p w14:paraId="554DC7E3" w14:textId="77777777" w:rsidR="00FA76C2" w:rsidRDefault="008A4E16">
            <w:pPr>
              <w:jc w:val="center"/>
              <w:rPr>
                <w:color w:val="000000"/>
                <w:sz w:val="20"/>
                <w:szCs w:val="20"/>
              </w:rPr>
            </w:pPr>
            <w:r>
              <w:rPr>
                <w:color w:val="000000"/>
                <w:sz w:val="20"/>
                <w:szCs w:val="20"/>
              </w:rPr>
              <w:t>Learning rate</w:t>
            </w:r>
          </w:p>
        </w:tc>
        <w:tc>
          <w:tcPr>
            <w:tcW w:w="2381" w:type="dxa"/>
            <w:tcBorders>
              <w:top w:val="nil"/>
              <w:bottom w:val="nil"/>
            </w:tcBorders>
            <w:shd w:val="clear" w:color="auto" w:fill="FFFFFF"/>
            <w:tcMar>
              <w:top w:w="72" w:type="dxa"/>
              <w:left w:w="144" w:type="dxa"/>
              <w:bottom w:w="72" w:type="dxa"/>
              <w:right w:w="144" w:type="dxa"/>
            </w:tcMar>
            <w:vAlign w:val="center"/>
          </w:tcPr>
          <w:p w14:paraId="23FA3359" w14:textId="77777777" w:rsidR="00FA76C2" w:rsidRDefault="008A4E16">
            <w:pPr>
              <w:jc w:val="center"/>
              <w:rPr>
                <w:color w:val="000000"/>
                <w:sz w:val="20"/>
                <w:szCs w:val="20"/>
              </w:rPr>
            </w:pPr>
            <w:r>
              <w:rPr>
                <w:color w:val="000000"/>
                <w:sz w:val="20"/>
                <w:szCs w:val="20"/>
              </w:rPr>
              <w:t>0.001</w:t>
            </w:r>
          </w:p>
        </w:tc>
      </w:tr>
      <w:tr w:rsidR="00FA76C2" w14:paraId="3F1F24D3" w14:textId="77777777">
        <w:trPr>
          <w:trHeight w:val="170"/>
          <w:jc w:val="center"/>
        </w:trPr>
        <w:tc>
          <w:tcPr>
            <w:tcW w:w="2381" w:type="dxa"/>
            <w:tcBorders>
              <w:top w:val="nil"/>
              <w:bottom w:val="nil"/>
            </w:tcBorders>
            <w:shd w:val="clear" w:color="auto" w:fill="FFFFFF"/>
            <w:tcMar>
              <w:top w:w="72" w:type="dxa"/>
              <w:left w:w="144" w:type="dxa"/>
              <w:bottom w:w="72" w:type="dxa"/>
              <w:right w:w="144" w:type="dxa"/>
            </w:tcMar>
            <w:vAlign w:val="center"/>
          </w:tcPr>
          <w:p w14:paraId="55CAFE77" w14:textId="77777777" w:rsidR="00FA76C2" w:rsidRDefault="008A4E16">
            <w:pPr>
              <w:jc w:val="center"/>
              <w:rPr>
                <w:color w:val="000000"/>
                <w:sz w:val="20"/>
                <w:szCs w:val="20"/>
              </w:rPr>
            </w:pPr>
            <w:proofErr w:type="spellStart"/>
            <w:r>
              <w:rPr>
                <w:color w:val="000000"/>
                <w:sz w:val="20"/>
                <w:szCs w:val="20"/>
              </w:rPr>
              <w:t>weight_decay</w:t>
            </w:r>
            <w:proofErr w:type="spellEnd"/>
          </w:p>
        </w:tc>
        <w:tc>
          <w:tcPr>
            <w:tcW w:w="2381" w:type="dxa"/>
            <w:tcBorders>
              <w:top w:val="nil"/>
              <w:bottom w:val="nil"/>
            </w:tcBorders>
            <w:shd w:val="clear" w:color="auto" w:fill="FFFFFF"/>
            <w:tcMar>
              <w:top w:w="72" w:type="dxa"/>
              <w:left w:w="144" w:type="dxa"/>
              <w:bottom w:w="72" w:type="dxa"/>
              <w:right w:w="144" w:type="dxa"/>
            </w:tcMar>
            <w:vAlign w:val="center"/>
          </w:tcPr>
          <w:p w14:paraId="6790F54B" w14:textId="77777777" w:rsidR="00FA76C2" w:rsidRDefault="008A4E16">
            <w:pPr>
              <w:jc w:val="center"/>
              <w:rPr>
                <w:color w:val="000000"/>
                <w:sz w:val="20"/>
                <w:szCs w:val="20"/>
              </w:rPr>
            </w:pPr>
            <w:r>
              <w:rPr>
                <w:color w:val="000000"/>
                <w:sz w:val="20"/>
                <w:szCs w:val="20"/>
              </w:rPr>
              <w:t>0.0005</w:t>
            </w:r>
          </w:p>
        </w:tc>
      </w:tr>
      <w:tr w:rsidR="00FA76C2" w14:paraId="6F69267F" w14:textId="77777777">
        <w:trPr>
          <w:trHeight w:val="170"/>
          <w:jc w:val="center"/>
        </w:trPr>
        <w:tc>
          <w:tcPr>
            <w:tcW w:w="2381" w:type="dxa"/>
            <w:tcBorders>
              <w:top w:val="nil"/>
              <w:bottom w:val="single" w:sz="12" w:space="0" w:color="000000"/>
            </w:tcBorders>
            <w:shd w:val="clear" w:color="auto" w:fill="FFFFFF"/>
            <w:tcMar>
              <w:top w:w="72" w:type="dxa"/>
              <w:left w:w="144" w:type="dxa"/>
              <w:bottom w:w="72" w:type="dxa"/>
              <w:right w:w="144" w:type="dxa"/>
            </w:tcMar>
            <w:vAlign w:val="center"/>
          </w:tcPr>
          <w:p w14:paraId="28D47FAE" w14:textId="77777777" w:rsidR="00FA76C2" w:rsidRDefault="008A4E16">
            <w:pPr>
              <w:jc w:val="center"/>
              <w:rPr>
                <w:color w:val="000000"/>
                <w:sz w:val="20"/>
                <w:szCs w:val="20"/>
              </w:rPr>
            </w:pPr>
            <w:r>
              <w:rPr>
                <w:color w:val="000000"/>
                <w:sz w:val="20"/>
                <w:szCs w:val="20"/>
              </w:rPr>
              <w:t>momentum</w:t>
            </w:r>
          </w:p>
        </w:tc>
        <w:tc>
          <w:tcPr>
            <w:tcW w:w="2381" w:type="dxa"/>
            <w:tcBorders>
              <w:top w:val="nil"/>
              <w:bottom w:val="single" w:sz="12" w:space="0" w:color="000000"/>
            </w:tcBorders>
            <w:shd w:val="clear" w:color="auto" w:fill="FFFFFF"/>
            <w:tcMar>
              <w:top w:w="72" w:type="dxa"/>
              <w:left w:w="144" w:type="dxa"/>
              <w:bottom w:w="72" w:type="dxa"/>
              <w:right w:w="144" w:type="dxa"/>
            </w:tcMar>
            <w:vAlign w:val="center"/>
          </w:tcPr>
          <w:p w14:paraId="7B33058F" w14:textId="77777777" w:rsidR="00FA76C2" w:rsidRDefault="008A4E16">
            <w:pPr>
              <w:jc w:val="center"/>
              <w:rPr>
                <w:color w:val="000000"/>
                <w:sz w:val="20"/>
                <w:szCs w:val="20"/>
              </w:rPr>
            </w:pPr>
            <w:r>
              <w:rPr>
                <w:color w:val="000000"/>
                <w:sz w:val="20"/>
                <w:szCs w:val="20"/>
              </w:rPr>
              <w:t>0.937</w:t>
            </w:r>
          </w:p>
        </w:tc>
      </w:tr>
    </w:tbl>
    <w:p w14:paraId="2FF6D78A" w14:textId="77777777" w:rsidR="00FA76C2" w:rsidRDefault="00FA76C2">
      <w:pPr>
        <w:pStyle w:val="BodyText"/>
        <w:spacing w:line="240" w:lineRule="auto"/>
      </w:pPr>
    </w:p>
    <w:p w14:paraId="2BB79749" w14:textId="77777777" w:rsidR="00FA76C2" w:rsidRDefault="008A4E16">
      <w:pPr>
        <w:pStyle w:val="BodyText"/>
        <w:spacing w:line="240" w:lineRule="auto"/>
      </w:pPr>
      <w:r>
        <w:t xml:space="preserve">All experiments are conducted based on the official YOLOv5l architecture, which is adopted as the baseline model. The networks are trained using the Adam optimizer. The </w:t>
      </w:r>
      <w:r>
        <w:t>experimental platform is a workstation equipped with a 13th-generation Intel Core i9-13900K CPU (3.0 GHz), an NVIDIA RTX A4000 GPU, and 64 GB of DDR5 RAM, running the Windows 11 operating system.</w:t>
      </w:r>
    </w:p>
    <w:p w14:paraId="3D33904E" w14:textId="77777777" w:rsidR="00FA76C2" w:rsidRDefault="008A4E16">
      <w:pPr>
        <w:pStyle w:val="BodyText"/>
        <w:spacing w:line="240" w:lineRule="auto"/>
        <w:ind w:firstLineChars="200" w:firstLine="480"/>
      </w:pPr>
      <w:r>
        <w:t xml:space="preserve">The implementation is developed in Python 3.8 using PyCharm </w:t>
      </w:r>
      <w:r>
        <w:t xml:space="preserve">2023.1 as the integrated development environment, with </w:t>
      </w:r>
      <w:proofErr w:type="spellStart"/>
      <w:r>
        <w:t>PyTorch</w:t>
      </w:r>
      <w:proofErr w:type="spellEnd"/>
      <w:r>
        <w:t xml:space="preserve"> 1.11.0 serving as the deep learning framework.</w:t>
      </w:r>
      <w:r>
        <w:rPr>
          <w:rFonts w:hint="eastAsia"/>
        </w:rPr>
        <w:t xml:space="preserve"> </w:t>
      </w:r>
      <w:r>
        <w:t xml:space="preserve">Since the final performance is sensitive to hyperparameters, all critical settings are fixed to ensure a fair comparison between the baseline and </w:t>
      </w:r>
      <w:r>
        <w:t>the proposed model. The unified hyperparameter configuration is summarized in Table 1.</w:t>
      </w:r>
    </w:p>
    <w:p w14:paraId="7E33D06E" w14:textId="77777777" w:rsidR="00FA76C2" w:rsidRDefault="008A4E16">
      <w:pPr>
        <w:pStyle w:val="Heading2"/>
      </w:pPr>
      <w:r>
        <w:rPr>
          <w:rFonts w:hint="eastAsia"/>
          <w:lang w:eastAsia="zh-CN"/>
        </w:rPr>
        <w:t xml:space="preserve">4.2 </w:t>
      </w:r>
      <w:r>
        <w:t>Datasets</w:t>
      </w:r>
    </w:p>
    <w:p w14:paraId="24D012D5" w14:textId="77777777" w:rsidR="00FA76C2" w:rsidRDefault="008A4E16">
      <w:pPr>
        <w:pStyle w:val="BodyText"/>
        <w:spacing w:line="240" w:lineRule="auto"/>
      </w:pPr>
      <w:r>
        <w:t>Two datasets are used for experimental evaluation. One is the publicly available PASCAL VOC 2007 benchmark, and the other is a self-collected industrial com</w:t>
      </w:r>
      <w:r>
        <w:t xml:space="preserve">ponent dataset referred to as </w:t>
      </w:r>
      <w:proofErr w:type="spellStart"/>
      <w:r>
        <w:t>MCParts</w:t>
      </w:r>
      <w:proofErr w:type="spellEnd"/>
      <w:r>
        <w:t>.</w:t>
      </w:r>
    </w:p>
    <w:p w14:paraId="5D6F4D6B" w14:textId="77777777" w:rsidR="00FA76C2" w:rsidRDefault="008A4E16">
      <w:pPr>
        <w:pStyle w:val="BodyText"/>
        <w:spacing w:line="240" w:lineRule="auto"/>
        <w:ind w:firstLineChars="200" w:firstLine="480"/>
      </w:pPr>
      <w:r>
        <w:t xml:space="preserve">The VOC2007 dataset contains 9,838 images spanning 20 object categories, such as cars and </w:t>
      </w:r>
      <w:proofErr w:type="spellStart"/>
      <w:r>
        <w:t>aeroplanes</w:t>
      </w:r>
      <w:proofErr w:type="spellEnd"/>
      <w:r>
        <w:t>. Following standard practice, the dataset is divided into training, validation, and test subsets with a ratio of 8:1</w:t>
      </w:r>
      <w:r>
        <w:t>:1. This dataset is used to evaluate the robustness of the proposed method under generic object detection scenarios.</w:t>
      </w:r>
    </w:p>
    <w:p w14:paraId="11F9EC1F" w14:textId="77777777" w:rsidR="00FA76C2" w:rsidRDefault="008A4E16">
      <w:pPr>
        <w:pStyle w:val="BodyText"/>
        <w:spacing w:line="240" w:lineRule="auto"/>
        <w:ind w:firstLineChars="200" w:firstLine="480"/>
        <w:rPr>
          <w:lang w:eastAsia="zh-CN"/>
        </w:rPr>
      </w:pPr>
      <w:r>
        <w:t xml:space="preserve">The </w:t>
      </w:r>
      <w:proofErr w:type="spellStart"/>
      <w:r>
        <w:t>MCParts</w:t>
      </w:r>
      <w:proofErr w:type="spellEnd"/>
      <w:r>
        <w:t xml:space="preserve"> dataset is specifically designed for the industrial sorting scenario investigated in this study. It consists of six categories </w:t>
      </w:r>
      <w:r>
        <w:t>of commonly handled mechanical components. In total, 450 raw images were collected under diverse lighting conditions and layout configurations. Data augmentation techniques, including horizontal and vertical flipping, translation, Gaussian noise injection,</w:t>
      </w:r>
      <w:r>
        <w:t xml:space="preserve"> and random erasing, were applied to generate an additional 1,050 images, resulting in a dataset of 1,500 images. The distribution of the </w:t>
      </w:r>
      <w:proofErr w:type="spellStart"/>
      <w:r>
        <w:t>MCParts</w:t>
      </w:r>
      <w:proofErr w:type="spellEnd"/>
      <w:r>
        <w:t xml:space="preserve"> dataset is shown in Table 2, and the dataset samples are shown in Fig</w:t>
      </w:r>
      <w:r>
        <w:rPr>
          <w:rFonts w:hint="eastAsia"/>
          <w:lang w:eastAsia="zh-CN"/>
        </w:rPr>
        <w:t>.</w:t>
      </w:r>
      <w:r>
        <w:t xml:space="preserve"> 6</w:t>
      </w:r>
      <w:r>
        <w:rPr>
          <w:rFonts w:hint="eastAsia"/>
          <w:lang w:eastAsia="zh-CN"/>
        </w:rPr>
        <w:t>.</w:t>
      </w:r>
    </w:p>
    <w:p w14:paraId="3BE42A78" w14:textId="77777777" w:rsidR="00FA76C2" w:rsidRDefault="008A4E16">
      <w:pPr>
        <w:pStyle w:val="Tablecaption"/>
        <w:keepNext/>
        <w:rPr>
          <w:b/>
          <w:lang w:eastAsia="zh-CN"/>
        </w:rPr>
      </w:pPr>
      <w:r>
        <w:rPr>
          <w:b/>
        </w:rPr>
        <w:lastRenderedPageBreak/>
        <w:t xml:space="preserve">Table </w:t>
      </w:r>
      <w:r>
        <w:rPr>
          <w:b/>
        </w:rPr>
        <w:fldChar w:fldCharType="begin"/>
      </w:r>
      <w:r>
        <w:rPr>
          <w:b/>
        </w:rPr>
        <w:instrText xml:space="preserve"> SEQ Table \* ARABIC </w:instrText>
      </w:r>
      <w:r>
        <w:rPr>
          <w:b/>
        </w:rPr>
        <w:fldChar w:fldCharType="separate"/>
      </w:r>
      <w:r>
        <w:rPr>
          <w:b/>
        </w:rPr>
        <w:t>2</w:t>
      </w:r>
      <w:r>
        <w:rPr>
          <w:b/>
        </w:rPr>
        <w:fldChar w:fldCharType="end"/>
      </w:r>
      <w:r>
        <w:rPr>
          <w:rFonts w:hint="eastAsia"/>
          <w:b/>
        </w:rPr>
        <w:t xml:space="preserve"> </w:t>
      </w:r>
      <w:proofErr w:type="spellStart"/>
      <w:r>
        <w:rPr>
          <w:rFonts w:hint="eastAsia"/>
        </w:rPr>
        <w:t>MCPa</w:t>
      </w:r>
      <w:r>
        <w:rPr>
          <w:rFonts w:hint="eastAsia"/>
        </w:rPr>
        <w:t>rts</w:t>
      </w:r>
      <w:proofErr w:type="spellEnd"/>
      <w:r>
        <w:rPr>
          <w:rFonts w:hint="eastAsia"/>
        </w:rPr>
        <w:t xml:space="preserve"> dataset</w:t>
      </w:r>
      <w:r>
        <w:rPr>
          <w:rFonts w:hint="eastAsia"/>
          <w:lang w:eastAsia="zh-CN"/>
        </w:rPr>
        <w:t xml:space="preserve"> </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032"/>
        <w:gridCol w:w="1032"/>
        <w:gridCol w:w="1032"/>
        <w:gridCol w:w="1033"/>
        <w:gridCol w:w="1033"/>
      </w:tblGrid>
      <w:tr w:rsidR="00FA76C2" w14:paraId="25A54B7F" w14:textId="77777777">
        <w:trPr>
          <w:jc w:val="center"/>
        </w:trPr>
        <w:tc>
          <w:tcPr>
            <w:tcW w:w="1032" w:type="dxa"/>
            <w:tcBorders>
              <w:bottom w:val="single" w:sz="6" w:space="0" w:color="000000"/>
              <w:right w:val="nil"/>
            </w:tcBorders>
          </w:tcPr>
          <w:p w14:paraId="3B3E02D4" w14:textId="77777777" w:rsidR="00FA76C2" w:rsidRDefault="008A4E16">
            <w:pPr>
              <w:tabs>
                <w:tab w:val="left" w:pos="468"/>
              </w:tabs>
              <w:adjustRightInd w:val="0"/>
              <w:jc w:val="center"/>
              <w:textAlignment w:val="center"/>
              <w:rPr>
                <w:b/>
                <w:bCs/>
                <w:i/>
                <w:iCs/>
                <w:caps/>
                <w:sz w:val="20"/>
                <w:szCs w:val="20"/>
              </w:rPr>
            </w:pPr>
            <w:r>
              <w:rPr>
                <w:b/>
                <w:bCs/>
                <w:i/>
                <w:iCs/>
                <w:caps/>
                <w:sz w:val="20"/>
                <w:szCs w:val="20"/>
              </w:rPr>
              <w:t>Class</w:t>
            </w:r>
          </w:p>
        </w:tc>
        <w:tc>
          <w:tcPr>
            <w:tcW w:w="1032" w:type="dxa"/>
            <w:tcBorders>
              <w:top w:val="single" w:sz="12" w:space="0" w:color="000000"/>
              <w:left w:val="nil"/>
              <w:bottom w:val="single" w:sz="6" w:space="0" w:color="000000"/>
            </w:tcBorders>
          </w:tcPr>
          <w:p w14:paraId="54FF528F" w14:textId="77777777" w:rsidR="00FA76C2" w:rsidRDefault="008A4E16">
            <w:pPr>
              <w:tabs>
                <w:tab w:val="left" w:pos="468"/>
              </w:tabs>
              <w:adjustRightInd w:val="0"/>
              <w:jc w:val="center"/>
              <w:textAlignment w:val="center"/>
              <w:rPr>
                <w:b/>
                <w:bCs/>
                <w:i/>
                <w:iCs/>
                <w:caps/>
                <w:sz w:val="20"/>
                <w:szCs w:val="20"/>
              </w:rPr>
            </w:pPr>
            <w:r>
              <w:rPr>
                <w:b/>
                <w:bCs/>
                <w:i/>
                <w:iCs/>
                <w:caps/>
                <w:sz w:val="20"/>
                <w:szCs w:val="20"/>
              </w:rPr>
              <w:t>Train</w:t>
            </w:r>
          </w:p>
        </w:tc>
        <w:tc>
          <w:tcPr>
            <w:tcW w:w="1032" w:type="dxa"/>
            <w:tcBorders>
              <w:bottom w:val="single" w:sz="6" w:space="0" w:color="000000"/>
            </w:tcBorders>
          </w:tcPr>
          <w:p w14:paraId="620F2618" w14:textId="77777777" w:rsidR="00FA76C2" w:rsidRDefault="008A4E16">
            <w:pPr>
              <w:tabs>
                <w:tab w:val="left" w:pos="468"/>
              </w:tabs>
              <w:adjustRightInd w:val="0"/>
              <w:jc w:val="center"/>
              <w:textAlignment w:val="center"/>
              <w:rPr>
                <w:b/>
                <w:bCs/>
                <w:i/>
                <w:iCs/>
                <w:caps/>
                <w:sz w:val="20"/>
                <w:szCs w:val="20"/>
              </w:rPr>
            </w:pPr>
            <w:r>
              <w:rPr>
                <w:b/>
                <w:bCs/>
                <w:i/>
                <w:iCs/>
                <w:caps/>
                <w:sz w:val="20"/>
                <w:szCs w:val="20"/>
              </w:rPr>
              <w:t>Val</w:t>
            </w:r>
          </w:p>
        </w:tc>
        <w:tc>
          <w:tcPr>
            <w:tcW w:w="1033" w:type="dxa"/>
            <w:tcBorders>
              <w:bottom w:val="single" w:sz="6" w:space="0" w:color="000000"/>
            </w:tcBorders>
          </w:tcPr>
          <w:p w14:paraId="7A354101" w14:textId="77777777" w:rsidR="00FA76C2" w:rsidRDefault="008A4E16">
            <w:pPr>
              <w:tabs>
                <w:tab w:val="left" w:pos="468"/>
              </w:tabs>
              <w:adjustRightInd w:val="0"/>
              <w:jc w:val="center"/>
              <w:textAlignment w:val="center"/>
              <w:rPr>
                <w:b/>
                <w:bCs/>
                <w:i/>
                <w:iCs/>
                <w:caps/>
                <w:sz w:val="20"/>
                <w:szCs w:val="20"/>
              </w:rPr>
            </w:pPr>
            <w:r>
              <w:rPr>
                <w:b/>
                <w:bCs/>
                <w:i/>
                <w:iCs/>
                <w:caps/>
                <w:sz w:val="20"/>
                <w:szCs w:val="20"/>
              </w:rPr>
              <w:t>Test</w:t>
            </w:r>
          </w:p>
        </w:tc>
        <w:tc>
          <w:tcPr>
            <w:tcW w:w="1033" w:type="dxa"/>
            <w:tcBorders>
              <w:bottom w:val="single" w:sz="6" w:space="0" w:color="000000"/>
            </w:tcBorders>
          </w:tcPr>
          <w:p w14:paraId="680BBED8" w14:textId="77777777" w:rsidR="00FA76C2" w:rsidRDefault="008A4E16">
            <w:pPr>
              <w:tabs>
                <w:tab w:val="left" w:pos="468"/>
              </w:tabs>
              <w:adjustRightInd w:val="0"/>
              <w:jc w:val="center"/>
              <w:textAlignment w:val="center"/>
              <w:rPr>
                <w:b/>
                <w:bCs/>
                <w:i/>
                <w:iCs/>
                <w:caps/>
                <w:sz w:val="20"/>
                <w:szCs w:val="20"/>
              </w:rPr>
            </w:pPr>
            <w:r>
              <w:rPr>
                <w:b/>
                <w:bCs/>
                <w:i/>
                <w:iCs/>
                <w:caps/>
                <w:sz w:val="20"/>
                <w:szCs w:val="20"/>
              </w:rPr>
              <w:t>Total</w:t>
            </w:r>
          </w:p>
        </w:tc>
      </w:tr>
      <w:tr w:rsidR="00FA76C2" w14:paraId="0CE84905" w14:textId="77777777">
        <w:trPr>
          <w:jc w:val="center"/>
        </w:trPr>
        <w:tc>
          <w:tcPr>
            <w:tcW w:w="1032" w:type="dxa"/>
            <w:tcBorders>
              <w:right w:val="nil"/>
            </w:tcBorders>
          </w:tcPr>
          <w:p w14:paraId="514E179C" w14:textId="77777777" w:rsidR="00FA76C2" w:rsidRDefault="008A4E16">
            <w:pPr>
              <w:tabs>
                <w:tab w:val="left" w:pos="468"/>
              </w:tabs>
              <w:adjustRightInd w:val="0"/>
              <w:jc w:val="center"/>
              <w:textAlignment w:val="center"/>
              <w:rPr>
                <w:b/>
                <w:bCs/>
                <w:caps/>
                <w:sz w:val="20"/>
                <w:szCs w:val="20"/>
              </w:rPr>
            </w:pPr>
            <w:r>
              <w:rPr>
                <w:b/>
                <w:bCs/>
                <w:caps/>
                <w:sz w:val="20"/>
                <w:szCs w:val="20"/>
              </w:rPr>
              <w:t>1</w:t>
            </w:r>
          </w:p>
        </w:tc>
        <w:tc>
          <w:tcPr>
            <w:tcW w:w="1032" w:type="dxa"/>
            <w:tcBorders>
              <w:left w:val="nil"/>
            </w:tcBorders>
          </w:tcPr>
          <w:p w14:paraId="3BEC98A9" w14:textId="77777777" w:rsidR="00FA76C2" w:rsidRDefault="008A4E16">
            <w:pPr>
              <w:tabs>
                <w:tab w:val="left" w:pos="468"/>
              </w:tabs>
              <w:adjustRightInd w:val="0"/>
              <w:jc w:val="center"/>
              <w:textAlignment w:val="center"/>
              <w:rPr>
                <w:sz w:val="20"/>
                <w:szCs w:val="20"/>
              </w:rPr>
            </w:pPr>
            <w:r>
              <w:rPr>
                <w:sz w:val="20"/>
                <w:szCs w:val="20"/>
              </w:rPr>
              <w:t>711</w:t>
            </w:r>
          </w:p>
        </w:tc>
        <w:tc>
          <w:tcPr>
            <w:tcW w:w="1032" w:type="dxa"/>
          </w:tcPr>
          <w:p w14:paraId="7EA94ED4" w14:textId="77777777" w:rsidR="00FA76C2" w:rsidRDefault="008A4E16">
            <w:pPr>
              <w:tabs>
                <w:tab w:val="left" w:pos="468"/>
              </w:tabs>
              <w:adjustRightInd w:val="0"/>
              <w:jc w:val="center"/>
              <w:textAlignment w:val="center"/>
              <w:rPr>
                <w:sz w:val="20"/>
                <w:szCs w:val="20"/>
              </w:rPr>
            </w:pPr>
            <w:r>
              <w:rPr>
                <w:sz w:val="20"/>
                <w:szCs w:val="20"/>
              </w:rPr>
              <w:t>91</w:t>
            </w:r>
          </w:p>
        </w:tc>
        <w:tc>
          <w:tcPr>
            <w:tcW w:w="1033" w:type="dxa"/>
          </w:tcPr>
          <w:p w14:paraId="40420723" w14:textId="77777777" w:rsidR="00FA76C2" w:rsidRDefault="008A4E16">
            <w:pPr>
              <w:tabs>
                <w:tab w:val="left" w:pos="468"/>
              </w:tabs>
              <w:adjustRightInd w:val="0"/>
              <w:jc w:val="center"/>
              <w:textAlignment w:val="center"/>
              <w:rPr>
                <w:sz w:val="20"/>
                <w:szCs w:val="20"/>
              </w:rPr>
            </w:pPr>
            <w:r>
              <w:rPr>
                <w:sz w:val="20"/>
                <w:szCs w:val="20"/>
              </w:rPr>
              <w:t>63</w:t>
            </w:r>
          </w:p>
        </w:tc>
        <w:tc>
          <w:tcPr>
            <w:tcW w:w="1033" w:type="dxa"/>
          </w:tcPr>
          <w:p w14:paraId="4018A7C0" w14:textId="77777777" w:rsidR="00FA76C2" w:rsidRDefault="008A4E16">
            <w:pPr>
              <w:tabs>
                <w:tab w:val="left" w:pos="468"/>
              </w:tabs>
              <w:adjustRightInd w:val="0"/>
              <w:jc w:val="center"/>
              <w:textAlignment w:val="center"/>
              <w:rPr>
                <w:sz w:val="20"/>
                <w:szCs w:val="20"/>
              </w:rPr>
            </w:pPr>
            <w:r>
              <w:rPr>
                <w:sz w:val="20"/>
                <w:szCs w:val="20"/>
              </w:rPr>
              <w:t>865</w:t>
            </w:r>
          </w:p>
        </w:tc>
      </w:tr>
      <w:tr w:rsidR="00FA76C2" w14:paraId="26DC3DC0" w14:textId="77777777">
        <w:trPr>
          <w:jc w:val="center"/>
        </w:trPr>
        <w:tc>
          <w:tcPr>
            <w:tcW w:w="1032" w:type="dxa"/>
            <w:tcBorders>
              <w:right w:val="nil"/>
            </w:tcBorders>
          </w:tcPr>
          <w:p w14:paraId="4645F73E" w14:textId="77777777" w:rsidR="00FA76C2" w:rsidRDefault="008A4E16">
            <w:pPr>
              <w:tabs>
                <w:tab w:val="left" w:pos="468"/>
              </w:tabs>
              <w:adjustRightInd w:val="0"/>
              <w:jc w:val="center"/>
              <w:textAlignment w:val="center"/>
              <w:rPr>
                <w:b/>
                <w:bCs/>
                <w:caps/>
                <w:sz w:val="20"/>
                <w:szCs w:val="20"/>
              </w:rPr>
            </w:pPr>
            <w:r>
              <w:rPr>
                <w:b/>
                <w:bCs/>
                <w:caps/>
                <w:sz w:val="20"/>
                <w:szCs w:val="20"/>
              </w:rPr>
              <w:t>2</w:t>
            </w:r>
          </w:p>
        </w:tc>
        <w:tc>
          <w:tcPr>
            <w:tcW w:w="1032" w:type="dxa"/>
            <w:tcBorders>
              <w:left w:val="nil"/>
            </w:tcBorders>
          </w:tcPr>
          <w:p w14:paraId="052AE8BB" w14:textId="77777777" w:rsidR="00FA76C2" w:rsidRDefault="008A4E16">
            <w:pPr>
              <w:tabs>
                <w:tab w:val="left" w:pos="468"/>
              </w:tabs>
              <w:adjustRightInd w:val="0"/>
              <w:jc w:val="center"/>
              <w:textAlignment w:val="center"/>
              <w:rPr>
                <w:sz w:val="20"/>
                <w:szCs w:val="20"/>
              </w:rPr>
            </w:pPr>
            <w:r>
              <w:rPr>
                <w:sz w:val="20"/>
                <w:szCs w:val="20"/>
              </w:rPr>
              <w:t>1025</w:t>
            </w:r>
          </w:p>
        </w:tc>
        <w:tc>
          <w:tcPr>
            <w:tcW w:w="1032" w:type="dxa"/>
          </w:tcPr>
          <w:p w14:paraId="5A2F144A" w14:textId="77777777" w:rsidR="00FA76C2" w:rsidRDefault="008A4E16">
            <w:pPr>
              <w:tabs>
                <w:tab w:val="left" w:pos="468"/>
              </w:tabs>
              <w:adjustRightInd w:val="0"/>
              <w:jc w:val="center"/>
              <w:textAlignment w:val="center"/>
              <w:rPr>
                <w:sz w:val="20"/>
                <w:szCs w:val="20"/>
              </w:rPr>
            </w:pPr>
            <w:r>
              <w:rPr>
                <w:sz w:val="20"/>
                <w:szCs w:val="20"/>
              </w:rPr>
              <w:t>93</w:t>
            </w:r>
          </w:p>
        </w:tc>
        <w:tc>
          <w:tcPr>
            <w:tcW w:w="1033" w:type="dxa"/>
          </w:tcPr>
          <w:p w14:paraId="5B2A4A3A" w14:textId="77777777" w:rsidR="00FA76C2" w:rsidRDefault="008A4E16">
            <w:pPr>
              <w:tabs>
                <w:tab w:val="left" w:pos="468"/>
              </w:tabs>
              <w:adjustRightInd w:val="0"/>
              <w:jc w:val="center"/>
              <w:textAlignment w:val="center"/>
              <w:rPr>
                <w:sz w:val="20"/>
                <w:szCs w:val="20"/>
              </w:rPr>
            </w:pPr>
            <w:r>
              <w:rPr>
                <w:sz w:val="20"/>
                <w:szCs w:val="20"/>
              </w:rPr>
              <w:t>84</w:t>
            </w:r>
          </w:p>
        </w:tc>
        <w:tc>
          <w:tcPr>
            <w:tcW w:w="1033" w:type="dxa"/>
          </w:tcPr>
          <w:p w14:paraId="006E69C4" w14:textId="77777777" w:rsidR="00FA76C2" w:rsidRDefault="008A4E16">
            <w:pPr>
              <w:tabs>
                <w:tab w:val="left" w:pos="468"/>
              </w:tabs>
              <w:adjustRightInd w:val="0"/>
              <w:jc w:val="center"/>
              <w:textAlignment w:val="center"/>
              <w:rPr>
                <w:sz w:val="20"/>
                <w:szCs w:val="20"/>
              </w:rPr>
            </w:pPr>
            <w:r>
              <w:rPr>
                <w:sz w:val="20"/>
                <w:szCs w:val="20"/>
              </w:rPr>
              <w:t>1202</w:t>
            </w:r>
          </w:p>
        </w:tc>
      </w:tr>
      <w:tr w:rsidR="00FA76C2" w14:paraId="23539FCA" w14:textId="77777777">
        <w:trPr>
          <w:jc w:val="center"/>
        </w:trPr>
        <w:tc>
          <w:tcPr>
            <w:tcW w:w="1032" w:type="dxa"/>
            <w:tcBorders>
              <w:right w:val="nil"/>
            </w:tcBorders>
          </w:tcPr>
          <w:p w14:paraId="6A39B568" w14:textId="77777777" w:rsidR="00FA76C2" w:rsidRDefault="008A4E16">
            <w:pPr>
              <w:tabs>
                <w:tab w:val="left" w:pos="468"/>
              </w:tabs>
              <w:adjustRightInd w:val="0"/>
              <w:jc w:val="center"/>
              <w:textAlignment w:val="center"/>
              <w:rPr>
                <w:b/>
                <w:bCs/>
                <w:caps/>
                <w:sz w:val="20"/>
                <w:szCs w:val="20"/>
              </w:rPr>
            </w:pPr>
            <w:r>
              <w:rPr>
                <w:b/>
                <w:bCs/>
                <w:caps/>
                <w:sz w:val="20"/>
                <w:szCs w:val="20"/>
              </w:rPr>
              <w:t>3</w:t>
            </w:r>
          </w:p>
        </w:tc>
        <w:tc>
          <w:tcPr>
            <w:tcW w:w="1032" w:type="dxa"/>
            <w:tcBorders>
              <w:left w:val="nil"/>
            </w:tcBorders>
          </w:tcPr>
          <w:p w14:paraId="42F14723" w14:textId="77777777" w:rsidR="00FA76C2" w:rsidRDefault="008A4E16">
            <w:pPr>
              <w:tabs>
                <w:tab w:val="left" w:pos="468"/>
              </w:tabs>
              <w:adjustRightInd w:val="0"/>
              <w:jc w:val="center"/>
              <w:textAlignment w:val="center"/>
              <w:rPr>
                <w:sz w:val="20"/>
                <w:szCs w:val="20"/>
              </w:rPr>
            </w:pPr>
            <w:r>
              <w:rPr>
                <w:sz w:val="20"/>
                <w:szCs w:val="20"/>
              </w:rPr>
              <w:t>838</w:t>
            </w:r>
          </w:p>
        </w:tc>
        <w:tc>
          <w:tcPr>
            <w:tcW w:w="1032" w:type="dxa"/>
          </w:tcPr>
          <w:p w14:paraId="3D42DE89" w14:textId="77777777" w:rsidR="00FA76C2" w:rsidRDefault="008A4E16">
            <w:pPr>
              <w:tabs>
                <w:tab w:val="left" w:pos="468"/>
              </w:tabs>
              <w:adjustRightInd w:val="0"/>
              <w:jc w:val="center"/>
              <w:textAlignment w:val="center"/>
              <w:rPr>
                <w:sz w:val="20"/>
                <w:szCs w:val="20"/>
              </w:rPr>
            </w:pPr>
            <w:r>
              <w:rPr>
                <w:sz w:val="20"/>
                <w:szCs w:val="20"/>
              </w:rPr>
              <w:t>75</w:t>
            </w:r>
          </w:p>
        </w:tc>
        <w:tc>
          <w:tcPr>
            <w:tcW w:w="1033" w:type="dxa"/>
          </w:tcPr>
          <w:p w14:paraId="495FF8EC" w14:textId="77777777" w:rsidR="00FA76C2" w:rsidRDefault="008A4E16">
            <w:pPr>
              <w:tabs>
                <w:tab w:val="left" w:pos="468"/>
              </w:tabs>
              <w:adjustRightInd w:val="0"/>
              <w:jc w:val="center"/>
              <w:textAlignment w:val="center"/>
              <w:rPr>
                <w:sz w:val="20"/>
                <w:szCs w:val="20"/>
              </w:rPr>
            </w:pPr>
            <w:r>
              <w:rPr>
                <w:sz w:val="20"/>
                <w:szCs w:val="20"/>
              </w:rPr>
              <w:t>67</w:t>
            </w:r>
          </w:p>
        </w:tc>
        <w:tc>
          <w:tcPr>
            <w:tcW w:w="1033" w:type="dxa"/>
          </w:tcPr>
          <w:p w14:paraId="01DD56B2" w14:textId="77777777" w:rsidR="00FA76C2" w:rsidRDefault="008A4E16">
            <w:pPr>
              <w:tabs>
                <w:tab w:val="left" w:pos="468"/>
              </w:tabs>
              <w:adjustRightInd w:val="0"/>
              <w:jc w:val="center"/>
              <w:textAlignment w:val="center"/>
              <w:rPr>
                <w:sz w:val="20"/>
                <w:szCs w:val="20"/>
              </w:rPr>
            </w:pPr>
            <w:r>
              <w:rPr>
                <w:sz w:val="20"/>
                <w:szCs w:val="20"/>
              </w:rPr>
              <w:t>980</w:t>
            </w:r>
          </w:p>
        </w:tc>
      </w:tr>
      <w:tr w:rsidR="00FA76C2" w14:paraId="5D1FED55" w14:textId="77777777">
        <w:trPr>
          <w:jc w:val="center"/>
        </w:trPr>
        <w:tc>
          <w:tcPr>
            <w:tcW w:w="1032" w:type="dxa"/>
            <w:tcBorders>
              <w:right w:val="nil"/>
            </w:tcBorders>
          </w:tcPr>
          <w:p w14:paraId="5A25D9E8" w14:textId="77777777" w:rsidR="00FA76C2" w:rsidRDefault="008A4E16">
            <w:pPr>
              <w:tabs>
                <w:tab w:val="left" w:pos="468"/>
              </w:tabs>
              <w:adjustRightInd w:val="0"/>
              <w:jc w:val="center"/>
              <w:textAlignment w:val="center"/>
              <w:rPr>
                <w:b/>
                <w:bCs/>
                <w:caps/>
                <w:sz w:val="20"/>
                <w:szCs w:val="20"/>
              </w:rPr>
            </w:pPr>
            <w:r>
              <w:rPr>
                <w:b/>
                <w:bCs/>
                <w:caps/>
                <w:sz w:val="20"/>
                <w:szCs w:val="20"/>
              </w:rPr>
              <w:t>4</w:t>
            </w:r>
          </w:p>
        </w:tc>
        <w:tc>
          <w:tcPr>
            <w:tcW w:w="1032" w:type="dxa"/>
            <w:tcBorders>
              <w:left w:val="nil"/>
            </w:tcBorders>
          </w:tcPr>
          <w:p w14:paraId="79257BBC" w14:textId="77777777" w:rsidR="00FA76C2" w:rsidRDefault="008A4E16">
            <w:pPr>
              <w:tabs>
                <w:tab w:val="left" w:pos="468"/>
              </w:tabs>
              <w:adjustRightInd w:val="0"/>
              <w:jc w:val="center"/>
              <w:textAlignment w:val="center"/>
              <w:rPr>
                <w:sz w:val="20"/>
                <w:szCs w:val="20"/>
              </w:rPr>
            </w:pPr>
            <w:r>
              <w:rPr>
                <w:sz w:val="20"/>
                <w:szCs w:val="20"/>
              </w:rPr>
              <w:t>1157</w:t>
            </w:r>
          </w:p>
        </w:tc>
        <w:tc>
          <w:tcPr>
            <w:tcW w:w="1032" w:type="dxa"/>
          </w:tcPr>
          <w:p w14:paraId="2E08CF10" w14:textId="77777777" w:rsidR="00FA76C2" w:rsidRDefault="008A4E16">
            <w:pPr>
              <w:tabs>
                <w:tab w:val="left" w:pos="468"/>
              </w:tabs>
              <w:adjustRightInd w:val="0"/>
              <w:jc w:val="center"/>
              <w:textAlignment w:val="center"/>
              <w:rPr>
                <w:sz w:val="20"/>
                <w:szCs w:val="20"/>
              </w:rPr>
            </w:pPr>
            <w:r>
              <w:rPr>
                <w:sz w:val="20"/>
                <w:szCs w:val="20"/>
              </w:rPr>
              <w:t>152</w:t>
            </w:r>
          </w:p>
        </w:tc>
        <w:tc>
          <w:tcPr>
            <w:tcW w:w="1033" w:type="dxa"/>
          </w:tcPr>
          <w:p w14:paraId="22FC64B8" w14:textId="77777777" w:rsidR="00FA76C2" w:rsidRDefault="008A4E16">
            <w:pPr>
              <w:tabs>
                <w:tab w:val="left" w:pos="468"/>
              </w:tabs>
              <w:adjustRightInd w:val="0"/>
              <w:jc w:val="center"/>
              <w:textAlignment w:val="center"/>
              <w:rPr>
                <w:sz w:val="20"/>
                <w:szCs w:val="20"/>
              </w:rPr>
            </w:pPr>
            <w:r>
              <w:rPr>
                <w:sz w:val="20"/>
                <w:szCs w:val="20"/>
              </w:rPr>
              <w:t>71</w:t>
            </w:r>
          </w:p>
        </w:tc>
        <w:tc>
          <w:tcPr>
            <w:tcW w:w="1033" w:type="dxa"/>
          </w:tcPr>
          <w:p w14:paraId="47B09A65" w14:textId="77777777" w:rsidR="00FA76C2" w:rsidRDefault="008A4E16">
            <w:pPr>
              <w:tabs>
                <w:tab w:val="left" w:pos="468"/>
              </w:tabs>
              <w:adjustRightInd w:val="0"/>
              <w:jc w:val="center"/>
              <w:textAlignment w:val="center"/>
              <w:rPr>
                <w:sz w:val="20"/>
                <w:szCs w:val="20"/>
              </w:rPr>
            </w:pPr>
            <w:r>
              <w:rPr>
                <w:sz w:val="20"/>
                <w:szCs w:val="20"/>
              </w:rPr>
              <w:t>1380</w:t>
            </w:r>
          </w:p>
        </w:tc>
      </w:tr>
      <w:tr w:rsidR="00FA76C2" w14:paraId="511BD134" w14:textId="77777777">
        <w:trPr>
          <w:jc w:val="center"/>
        </w:trPr>
        <w:tc>
          <w:tcPr>
            <w:tcW w:w="1032" w:type="dxa"/>
            <w:tcBorders>
              <w:right w:val="nil"/>
            </w:tcBorders>
          </w:tcPr>
          <w:p w14:paraId="2CE0AB26" w14:textId="77777777" w:rsidR="00FA76C2" w:rsidRDefault="008A4E16">
            <w:pPr>
              <w:tabs>
                <w:tab w:val="left" w:pos="468"/>
              </w:tabs>
              <w:adjustRightInd w:val="0"/>
              <w:jc w:val="center"/>
              <w:textAlignment w:val="center"/>
              <w:rPr>
                <w:b/>
                <w:bCs/>
                <w:caps/>
                <w:sz w:val="20"/>
                <w:szCs w:val="20"/>
              </w:rPr>
            </w:pPr>
            <w:r>
              <w:rPr>
                <w:b/>
                <w:bCs/>
                <w:caps/>
                <w:sz w:val="20"/>
                <w:szCs w:val="20"/>
              </w:rPr>
              <w:t>5</w:t>
            </w:r>
          </w:p>
        </w:tc>
        <w:tc>
          <w:tcPr>
            <w:tcW w:w="1032" w:type="dxa"/>
            <w:tcBorders>
              <w:left w:val="nil"/>
            </w:tcBorders>
          </w:tcPr>
          <w:p w14:paraId="42129F68" w14:textId="77777777" w:rsidR="00FA76C2" w:rsidRDefault="008A4E16">
            <w:pPr>
              <w:tabs>
                <w:tab w:val="left" w:pos="468"/>
              </w:tabs>
              <w:adjustRightInd w:val="0"/>
              <w:jc w:val="center"/>
              <w:textAlignment w:val="center"/>
              <w:rPr>
                <w:sz w:val="20"/>
                <w:szCs w:val="20"/>
              </w:rPr>
            </w:pPr>
            <w:r>
              <w:rPr>
                <w:sz w:val="20"/>
                <w:szCs w:val="20"/>
              </w:rPr>
              <w:t>688</w:t>
            </w:r>
          </w:p>
        </w:tc>
        <w:tc>
          <w:tcPr>
            <w:tcW w:w="1032" w:type="dxa"/>
          </w:tcPr>
          <w:p w14:paraId="5F7A2103" w14:textId="77777777" w:rsidR="00FA76C2" w:rsidRDefault="008A4E16">
            <w:pPr>
              <w:tabs>
                <w:tab w:val="left" w:pos="468"/>
              </w:tabs>
              <w:adjustRightInd w:val="0"/>
              <w:jc w:val="center"/>
              <w:textAlignment w:val="center"/>
              <w:rPr>
                <w:sz w:val="20"/>
                <w:szCs w:val="20"/>
              </w:rPr>
            </w:pPr>
            <w:r>
              <w:rPr>
                <w:sz w:val="20"/>
                <w:szCs w:val="20"/>
              </w:rPr>
              <w:t>69</w:t>
            </w:r>
          </w:p>
        </w:tc>
        <w:tc>
          <w:tcPr>
            <w:tcW w:w="1033" w:type="dxa"/>
          </w:tcPr>
          <w:p w14:paraId="6B514DD3" w14:textId="77777777" w:rsidR="00FA76C2" w:rsidRDefault="008A4E16">
            <w:pPr>
              <w:tabs>
                <w:tab w:val="left" w:pos="468"/>
              </w:tabs>
              <w:adjustRightInd w:val="0"/>
              <w:jc w:val="center"/>
              <w:textAlignment w:val="center"/>
              <w:rPr>
                <w:sz w:val="20"/>
                <w:szCs w:val="20"/>
              </w:rPr>
            </w:pPr>
            <w:r>
              <w:rPr>
                <w:sz w:val="20"/>
                <w:szCs w:val="20"/>
              </w:rPr>
              <w:t>48</w:t>
            </w:r>
          </w:p>
        </w:tc>
        <w:tc>
          <w:tcPr>
            <w:tcW w:w="1033" w:type="dxa"/>
          </w:tcPr>
          <w:p w14:paraId="29237A69" w14:textId="77777777" w:rsidR="00FA76C2" w:rsidRDefault="008A4E16">
            <w:pPr>
              <w:tabs>
                <w:tab w:val="left" w:pos="468"/>
              </w:tabs>
              <w:adjustRightInd w:val="0"/>
              <w:jc w:val="center"/>
              <w:textAlignment w:val="center"/>
              <w:rPr>
                <w:sz w:val="20"/>
                <w:szCs w:val="20"/>
              </w:rPr>
            </w:pPr>
            <w:r>
              <w:rPr>
                <w:sz w:val="20"/>
                <w:szCs w:val="20"/>
              </w:rPr>
              <w:t>805</w:t>
            </w:r>
          </w:p>
        </w:tc>
      </w:tr>
      <w:tr w:rsidR="00FA76C2" w14:paraId="715140E6" w14:textId="77777777">
        <w:trPr>
          <w:jc w:val="center"/>
        </w:trPr>
        <w:tc>
          <w:tcPr>
            <w:tcW w:w="1032" w:type="dxa"/>
            <w:tcBorders>
              <w:right w:val="nil"/>
            </w:tcBorders>
          </w:tcPr>
          <w:p w14:paraId="3335A789" w14:textId="77777777" w:rsidR="00FA76C2" w:rsidRDefault="008A4E16">
            <w:pPr>
              <w:tabs>
                <w:tab w:val="left" w:pos="468"/>
              </w:tabs>
              <w:adjustRightInd w:val="0"/>
              <w:jc w:val="center"/>
              <w:textAlignment w:val="center"/>
              <w:rPr>
                <w:b/>
                <w:bCs/>
                <w:caps/>
                <w:sz w:val="20"/>
                <w:szCs w:val="20"/>
              </w:rPr>
            </w:pPr>
            <w:r>
              <w:rPr>
                <w:b/>
                <w:bCs/>
                <w:caps/>
                <w:sz w:val="20"/>
                <w:szCs w:val="20"/>
              </w:rPr>
              <w:t>6</w:t>
            </w:r>
          </w:p>
        </w:tc>
        <w:tc>
          <w:tcPr>
            <w:tcW w:w="1032" w:type="dxa"/>
            <w:tcBorders>
              <w:left w:val="nil"/>
            </w:tcBorders>
          </w:tcPr>
          <w:p w14:paraId="2C68FEF9" w14:textId="77777777" w:rsidR="00FA76C2" w:rsidRDefault="008A4E16">
            <w:pPr>
              <w:tabs>
                <w:tab w:val="left" w:pos="468"/>
              </w:tabs>
              <w:adjustRightInd w:val="0"/>
              <w:jc w:val="center"/>
              <w:textAlignment w:val="center"/>
              <w:rPr>
                <w:sz w:val="20"/>
                <w:szCs w:val="20"/>
              </w:rPr>
            </w:pPr>
            <w:r>
              <w:rPr>
                <w:sz w:val="20"/>
                <w:szCs w:val="20"/>
              </w:rPr>
              <w:t>1174</w:t>
            </w:r>
          </w:p>
        </w:tc>
        <w:tc>
          <w:tcPr>
            <w:tcW w:w="1032" w:type="dxa"/>
          </w:tcPr>
          <w:p w14:paraId="530A65E1" w14:textId="77777777" w:rsidR="00FA76C2" w:rsidRDefault="008A4E16">
            <w:pPr>
              <w:tabs>
                <w:tab w:val="left" w:pos="468"/>
              </w:tabs>
              <w:adjustRightInd w:val="0"/>
              <w:jc w:val="center"/>
              <w:textAlignment w:val="center"/>
              <w:rPr>
                <w:sz w:val="20"/>
                <w:szCs w:val="20"/>
              </w:rPr>
            </w:pPr>
            <w:r>
              <w:rPr>
                <w:sz w:val="20"/>
                <w:szCs w:val="20"/>
              </w:rPr>
              <w:t>131</w:t>
            </w:r>
          </w:p>
        </w:tc>
        <w:tc>
          <w:tcPr>
            <w:tcW w:w="1033" w:type="dxa"/>
          </w:tcPr>
          <w:p w14:paraId="50F35742" w14:textId="77777777" w:rsidR="00FA76C2" w:rsidRDefault="008A4E16">
            <w:pPr>
              <w:tabs>
                <w:tab w:val="left" w:pos="468"/>
              </w:tabs>
              <w:adjustRightInd w:val="0"/>
              <w:jc w:val="center"/>
              <w:textAlignment w:val="center"/>
              <w:rPr>
                <w:sz w:val="20"/>
                <w:szCs w:val="20"/>
              </w:rPr>
            </w:pPr>
            <w:r>
              <w:rPr>
                <w:sz w:val="20"/>
                <w:szCs w:val="20"/>
              </w:rPr>
              <w:t>74</w:t>
            </w:r>
          </w:p>
        </w:tc>
        <w:tc>
          <w:tcPr>
            <w:tcW w:w="1033" w:type="dxa"/>
          </w:tcPr>
          <w:p w14:paraId="226755BF" w14:textId="77777777" w:rsidR="00FA76C2" w:rsidRDefault="008A4E16">
            <w:pPr>
              <w:tabs>
                <w:tab w:val="left" w:pos="468"/>
              </w:tabs>
              <w:adjustRightInd w:val="0"/>
              <w:jc w:val="center"/>
              <w:textAlignment w:val="center"/>
              <w:rPr>
                <w:sz w:val="20"/>
                <w:szCs w:val="20"/>
              </w:rPr>
            </w:pPr>
            <w:r>
              <w:rPr>
                <w:sz w:val="20"/>
                <w:szCs w:val="20"/>
              </w:rPr>
              <w:t>1379</w:t>
            </w:r>
          </w:p>
        </w:tc>
      </w:tr>
      <w:tr w:rsidR="00FA76C2" w14:paraId="6CD043B3" w14:textId="77777777">
        <w:trPr>
          <w:jc w:val="center"/>
        </w:trPr>
        <w:tc>
          <w:tcPr>
            <w:tcW w:w="1032" w:type="dxa"/>
            <w:tcBorders>
              <w:right w:val="nil"/>
            </w:tcBorders>
          </w:tcPr>
          <w:p w14:paraId="5533A074" w14:textId="77777777" w:rsidR="00FA76C2" w:rsidRDefault="008A4E16">
            <w:pPr>
              <w:tabs>
                <w:tab w:val="left" w:pos="468"/>
              </w:tabs>
              <w:adjustRightInd w:val="0"/>
              <w:jc w:val="center"/>
              <w:textAlignment w:val="center"/>
              <w:rPr>
                <w:b/>
                <w:bCs/>
                <w:caps/>
                <w:sz w:val="20"/>
                <w:szCs w:val="20"/>
              </w:rPr>
            </w:pPr>
            <w:r>
              <w:rPr>
                <w:b/>
                <w:bCs/>
                <w:caps/>
                <w:sz w:val="20"/>
                <w:szCs w:val="20"/>
              </w:rPr>
              <w:t>Total</w:t>
            </w:r>
          </w:p>
        </w:tc>
        <w:tc>
          <w:tcPr>
            <w:tcW w:w="1032" w:type="dxa"/>
            <w:tcBorders>
              <w:left w:val="nil"/>
              <w:bottom w:val="single" w:sz="12" w:space="0" w:color="000000"/>
            </w:tcBorders>
          </w:tcPr>
          <w:p w14:paraId="389F675F" w14:textId="77777777" w:rsidR="00FA76C2" w:rsidRDefault="008A4E16">
            <w:pPr>
              <w:tabs>
                <w:tab w:val="left" w:pos="468"/>
              </w:tabs>
              <w:adjustRightInd w:val="0"/>
              <w:jc w:val="center"/>
              <w:textAlignment w:val="center"/>
              <w:rPr>
                <w:sz w:val="20"/>
                <w:szCs w:val="20"/>
              </w:rPr>
            </w:pPr>
            <w:r>
              <w:rPr>
                <w:sz w:val="20"/>
                <w:szCs w:val="20"/>
              </w:rPr>
              <w:t>5593</w:t>
            </w:r>
          </w:p>
        </w:tc>
        <w:tc>
          <w:tcPr>
            <w:tcW w:w="1032" w:type="dxa"/>
          </w:tcPr>
          <w:p w14:paraId="564D6A32" w14:textId="77777777" w:rsidR="00FA76C2" w:rsidRDefault="008A4E16">
            <w:pPr>
              <w:tabs>
                <w:tab w:val="left" w:pos="468"/>
              </w:tabs>
              <w:adjustRightInd w:val="0"/>
              <w:jc w:val="center"/>
              <w:textAlignment w:val="center"/>
              <w:rPr>
                <w:sz w:val="20"/>
                <w:szCs w:val="20"/>
              </w:rPr>
            </w:pPr>
            <w:r>
              <w:rPr>
                <w:sz w:val="20"/>
                <w:szCs w:val="20"/>
              </w:rPr>
              <w:t>611</w:t>
            </w:r>
          </w:p>
        </w:tc>
        <w:tc>
          <w:tcPr>
            <w:tcW w:w="1033" w:type="dxa"/>
          </w:tcPr>
          <w:p w14:paraId="72EFF353" w14:textId="77777777" w:rsidR="00FA76C2" w:rsidRDefault="008A4E16">
            <w:pPr>
              <w:tabs>
                <w:tab w:val="left" w:pos="468"/>
              </w:tabs>
              <w:adjustRightInd w:val="0"/>
              <w:jc w:val="center"/>
              <w:textAlignment w:val="center"/>
              <w:rPr>
                <w:sz w:val="20"/>
                <w:szCs w:val="20"/>
              </w:rPr>
            </w:pPr>
            <w:r>
              <w:rPr>
                <w:sz w:val="20"/>
                <w:szCs w:val="20"/>
              </w:rPr>
              <w:t>407</w:t>
            </w:r>
          </w:p>
        </w:tc>
        <w:tc>
          <w:tcPr>
            <w:tcW w:w="1033" w:type="dxa"/>
          </w:tcPr>
          <w:p w14:paraId="7A56BE52" w14:textId="77777777" w:rsidR="00FA76C2" w:rsidRDefault="008A4E16">
            <w:pPr>
              <w:tabs>
                <w:tab w:val="left" w:pos="468"/>
              </w:tabs>
              <w:adjustRightInd w:val="0"/>
              <w:jc w:val="center"/>
              <w:textAlignment w:val="center"/>
              <w:rPr>
                <w:sz w:val="20"/>
                <w:szCs w:val="20"/>
              </w:rPr>
            </w:pPr>
            <w:r>
              <w:rPr>
                <w:sz w:val="20"/>
                <w:szCs w:val="20"/>
              </w:rPr>
              <w:t>6611</w:t>
            </w:r>
          </w:p>
        </w:tc>
      </w:tr>
    </w:tbl>
    <w:p w14:paraId="0CC22A3C" w14:textId="77777777" w:rsidR="00FA76C2" w:rsidRDefault="00FA76C2">
      <w:pPr>
        <w:keepNext/>
        <w:ind w:firstLine="202"/>
        <w:jc w:val="center"/>
      </w:pPr>
    </w:p>
    <w:p w14:paraId="0FDAEB2F" w14:textId="77777777" w:rsidR="00FA76C2" w:rsidRDefault="008A4E16">
      <w:pPr>
        <w:keepNext/>
        <w:ind w:firstLine="202"/>
        <w:jc w:val="center"/>
      </w:pPr>
      <w:r>
        <w:rPr>
          <w:noProof/>
        </w:rPr>
        <w:drawing>
          <wp:inline distT="0" distB="0" distL="0" distR="0" wp14:anchorId="59F9B6C6" wp14:editId="5BE5B5C0">
            <wp:extent cx="2367280" cy="1810385"/>
            <wp:effectExtent l="0" t="0" r="0" b="0"/>
            <wp:docPr id="23" name="图片 44" descr="0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4" descr="00072"/>
                    <pic:cNvPicPr>
                      <a:picLocks noChangeAspect="1" noChangeArrowheads="1"/>
                    </pic:cNvPicPr>
                  </pic:nvPicPr>
                  <pic:blipFill>
                    <a:blip r:embed="rId49">
                      <a:extLst>
                        <a:ext uri="{28A0092B-C50C-407E-A947-70E740481C1C}">
                          <a14:useLocalDpi xmlns:a14="http://schemas.microsoft.com/office/drawing/2010/main" val="0"/>
                        </a:ext>
                      </a:extLst>
                    </a:blip>
                    <a:srcRect l="27798" t="3889" r="13145" b="7458"/>
                    <a:stretch>
                      <a:fillRect/>
                    </a:stretch>
                  </pic:blipFill>
                  <pic:spPr>
                    <a:xfrm>
                      <a:off x="0" y="0"/>
                      <a:ext cx="2367280" cy="1810385"/>
                    </a:xfrm>
                    <a:prstGeom prst="rect">
                      <a:avLst/>
                    </a:prstGeom>
                    <a:noFill/>
                    <a:ln>
                      <a:noFill/>
                    </a:ln>
                  </pic:spPr>
                </pic:pic>
              </a:graphicData>
            </a:graphic>
          </wp:inline>
        </w:drawing>
      </w:r>
    </w:p>
    <w:p w14:paraId="5C7D2411" w14:textId="77777777" w:rsidR="00FA76C2" w:rsidRDefault="008A4E16">
      <w:pPr>
        <w:pStyle w:val="Tablecaption"/>
        <w:rPr>
          <w:rStyle w:val="FigurecaptionChar"/>
        </w:rPr>
      </w:pPr>
      <w:r>
        <w:rPr>
          <w:rStyle w:val="FigurenumberChar"/>
        </w:rPr>
        <w:t xml:space="preserve">Fig. </w:t>
      </w:r>
      <w:r>
        <w:rPr>
          <w:rStyle w:val="FigurenumberChar"/>
        </w:rPr>
        <w:fldChar w:fldCharType="begin"/>
      </w:r>
      <w:r>
        <w:rPr>
          <w:rStyle w:val="FigurenumberChar"/>
        </w:rPr>
        <w:instrText xml:space="preserve"> SEQ Fig. \* ARABIC </w:instrText>
      </w:r>
      <w:r>
        <w:rPr>
          <w:rStyle w:val="FigurenumberChar"/>
        </w:rPr>
        <w:fldChar w:fldCharType="separate"/>
      </w:r>
      <w:r>
        <w:rPr>
          <w:rStyle w:val="FigurenumberChar"/>
        </w:rPr>
        <w:t>6</w:t>
      </w:r>
      <w:r>
        <w:rPr>
          <w:rStyle w:val="FigurenumberChar"/>
        </w:rPr>
        <w:fldChar w:fldCharType="end"/>
      </w:r>
      <w:r>
        <w:rPr>
          <w:rStyle w:val="FigurecaptionChar"/>
          <w:rFonts w:hint="eastAsia"/>
        </w:rPr>
        <w:t xml:space="preserve"> </w:t>
      </w:r>
      <w:r>
        <w:rPr>
          <w:rStyle w:val="FigurecaptionChar"/>
        </w:rPr>
        <w:t xml:space="preserve">Sample </w:t>
      </w:r>
      <w:r>
        <w:rPr>
          <w:rStyle w:val="FigurecaptionChar"/>
          <w:rFonts w:hint="eastAsia"/>
        </w:rPr>
        <w:t>i</w:t>
      </w:r>
      <w:r>
        <w:rPr>
          <w:rStyle w:val="FigurecaptionChar"/>
        </w:rPr>
        <w:t xml:space="preserve">mages from the M-Parts </w:t>
      </w:r>
      <w:r>
        <w:rPr>
          <w:rStyle w:val="FigurecaptionChar"/>
          <w:rFonts w:hint="eastAsia"/>
        </w:rPr>
        <w:t>d</w:t>
      </w:r>
      <w:r>
        <w:rPr>
          <w:rStyle w:val="FigurecaptionChar"/>
        </w:rPr>
        <w:t>ataset</w:t>
      </w:r>
    </w:p>
    <w:p w14:paraId="47DD90A5" w14:textId="77777777" w:rsidR="00FA76C2" w:rsidRDefault="008A4E16">
      <w:pPr>
        <w:pStyle w:val="BodyText"/>
        <w:spacing w:line="240" w:lineRule="auto"/>
        <w:ind w:firstLineChars="200" w:firstLine="480"/>
      </w:pPr>
      <w:r>
        <w:t>The final dataset is partitioned into 1,248 training images, 152 validation images, and 100 test images. Notably, the validation set consists of original images captured from a single scene and their augmented counterparts, with no overlap with the trainin</w:t>
      </w:r>
      <w:r>
        <w:t xml:space="preserve">g set, thereby reducing the risk of data leakage. Furthermore, translation and noise injection increase occlusion and background diversity, enhancing the suitability of </w:t>
      </w:r>
      <w:proofErr w:type="spellStart"/>
      <w:r>
        <w:t>MCParts</w:t>
      </w:r>
      <w:proofErr w:type="spellEnd"/>
      <w:r>
        <w:t xml:space="preserve"> for evaluating detection performance in complex and cluttered industrial enviro</w:t>
      </w:r>
      <w:r>
        <w:t>nments.</w:t>
      </w:r>
    </w:p>
    <w:p w14:paraId="1A02D612" w14:textId="77777777" w:rsidR="00FA76C2" w:rsidRDefault="008A4E16">
      <w:pPr>
        <w:pStyle w:val="Heading2"/>
      </w:pPr>
      <w:r>
        <w:rPr>
          <w:rFonts w:hint="eastAsia"/>
          <w:lang w:eastAsia="zh-CN"/>
        </w:rPr>
        <w:t xml:space="preserve">4.3 </w:t>
      </w:r>
      <w:r>
        <w:t>Evaluation Metrics</w:t>
      </w:r>
    </w:p>
    <w:p w14:paraId="79DB38FE" w14:textId="77777777" w:rsidR="00FA76C2" w:rsidRDefault="008A4E16">
      <w:pPr>
        <w:pStyle w:val="BodyText"/>
        <w:spacing w:line="240" w:lineRule="auto"/>
      </w:pPr>
      <w:r>
        <w:t>Model performance is evaluated using precision (P), recall (R), and the F1 score. The number of model parameters (Params) serves as an indicator of model complexity, while the number of images processed per second reflects re</w:t>
      </w:r>
      <w:r>
        <w:t xml:space="preserve">al-time detection capability. For comprehensive evaluation, the mean Average Precision at an </w:t>
      </w:r>
      <w:r>
        <w:rPr>
          <w:rFonts w:hint="eastAsia"/>
        </w:rPr>
        <w:t>IOU</w:t>
      </w:r>
      <w:r>
        <w:t xml:space="preserve"> threshold of 0.5 (mAP50) and the averaged mean Average Precision over </w:t>
      </w:r>
      <w:r>
        <w:rPr>
          <w:rFonts w:hint="eastAsia"/>
        </w:rPr>
        <w:t>IOU</w:t>
      </w:r>
      <w:r>
        <w:t xml:space="preserve"> thresholds from 0.5 to 0.95 with a step size of 0.05 (mAP50–95) are adopted. Specific</w:t>
      </w:r>
      <w:r>
        <w:t xml:space="preserve">ally, mAP50 represents the average precision at an </w:t>
      </w:r>
      <w:r>
        <w:rPr>
          <w:rFonts w:hint="eastAsia"/>
        </w:rPr>
        <w:t>IOU</w:t>
      </w:r>
      <w:r>
        <w:t xml:space="preserve"> threshold of 0.5, while mAP50–95 denotes the average precision averaged across </w:t>
      </w:r>
      <w:r>
        <w:rPr>
          <w:rFonts w:hint="eastAsia"/>
        </w:rPr>
        <w:t>IOU</w:t>
      </w:r>
      <w:r>
        <w:t xml:space="preserve"> thresholds ranging from 0.5 to 0.95.</w:t>
      </w:r>
    </w:p>
    <w:p w14:paraId="6A265AE9" w14:textId="77777777" w:rsidR="00FA76C2" w:rsidRDefault="008A4E16">
      <w:pPr>
        <w:pStyle w:val="BodyText"/>
        <w:spacing w:line="240" w:lineRule="auto"/>
        <w:ind w:firstLineChars="200" w:firstLine="480"/>
      </w:pPr>
      <w:r>
        <w:t>The corresponding metrics are calculated as follows:</w:t>
      </w:r>
    </w:p>
    <w:p w14:paraId="5C7A998C" w14:textId="77777777" w:rsidR="00FA76C2" w:rsidRDefault="008A4E16">
      <w:pPr>
        <w:pStyle w:val="01"/>
      </w:pPr>
      <w:r>
        <w:tab/>
      </w:r>
      <w:r>
        <w:rPr>
          <w:rFonts w:hint="eastAsia"/>
          <w:position w:val="-30"/>
        </w:rPr>
        <w:object w:dxaOrig="1110" w:dyaOrig="510" w14:anchorId="167A6F34">
          <v:shape id="_x0000_i1041" type="#_x0000_t75" style="width:55.3pt;height:25.35pt" o:ole="">
            <v:imagedata r:id="rId50" o:title=""/>
          </v:shape>
          <o:OLEObject Type="Embed" ProgID="Equation.DSMT4" ShapeID="_x0000_i1041" DrawAspect="Content" ObjectID="_1835012493" r:id="rId51"/>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fldChar w:fldCharType="begin"/>
      </w:r>
      <w:r>
        <w:instrText xml:space="preserve"> SEQ MTEqn \c \* Arabic \* MERGEFORMAT </w:instrText>
      </w:r>
      <w:r>
        <w:fldChar w:fldCharType="separate"/>
      </w:r>
      <w:r w:rsidR="00FA76C2">
        <w:instrText>10</w:instrText>
      </w:r>
      <w:r>
        <w:fldChar w:fldCharType="end"/>
      </w:r>
      <w:r>
        <w:instrText>)</w:instrText>
      </w:r>
      <w:r>
        <w:fldChar w:fldCharType="end"/>
      </w:r>
    </w:p>
    <w:p w14:paraId="66618831" w14:textId="77777777" w:rsidR="00FA76C2" w:rsidRDefault="008A4E16">
      <w:pPr>
        <w:pStyle w:val="01"/>
      </w:pPr>
      <w:r>
        <w:tab/>
      </w:r>
      <w:r>
        <w:rPr>
          <w:i/>
          <w:iCs/>
          <w:position w:val="-30"/>
        </w:rPr>
        <w:object w:dxaOrig="1230" w:dyaOrig="555" w14:anchorId="7208D94E">
          <v:shape id="_x0000_i1042" type="#_x0000_t75" style="width:61.05pt;height:27.65pt" o:ole="">
            <v:imagedata r:id="rId52" o:title=""/>
          </v:shape>
          <o:OLEObject Type="Embed" ProgID="Equation.DSMT4" ShapeID="_x0000_i1042" DrawAspect="Content" ObjectID="_1835012494" r:id="rId53"/>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fldChar w:fldCharType="begin"/>
      </w:r>
      <w:r>
        <w:instrText xml:space="preserve"> SEQ MTEqn \c \* Arabic \* MERGEFORM</w:instrText>
      </w:r>
      <w:r>
        <w:instrText xml:space="preserve">AT </w:instrText>
      </w:r>
      <w:r>
        <w:fldChar w:fldCharType="separate"/>
      </w:r>
      <w:r w:rsidR="00FA76C2">
        <w:instrText>11</w:instrText>
      </w:r>
      <w:r>
        <w:fldChar w:fldCharType="end"/>
      </w:r>
      <w:r>
        <w:instrText>)</w:instrText>
      </w:r>
      <w:r>
        <w:fldChar w:fldCharType="end"/>
      </w:r>
    </w:p>
    <w:p w14:paraId="46B2B510" w14:textId="77777777" w:rsidR="00FA76C2" w:rsidRDefault="008A4E16">
      <w:pPr>
        <w:pStyle w:val="01"/>
      </w:pPr>
      <w:r>
        <w:tab/>
      </w:r>
      <w:r>
        <w:rPr>
          <w:position w:val="-18"/>
        </w:rPr>
        <w:object w:dxaOrig="1230" w:dyaOrig="450" w14:anchorId="5885871C">
          <v:shape id="_x0000_i1043" type="#_x0000_t75" style="width:61.05pt;height:22.45pt" o:ole="">
            <v:imagedata r:id="rId54" o:title=""/>
          </v:shape>
          <o:OLEObject Type="Embed" ProgID="Equation.DSMT4" ShapeID="_x0000_i1043" DrawAspect="Content" ObjectID="_1835012495" r:id="rId55"/>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fldChar w:fldCharType="begin"/>
      </w:r>
      <w:r>
        <w:instrText xml:space="preserve"> SEQ MTEqn \c \* Arabic \* MERGEFORMAT </w:instrText>
      </w:r>
      <w:r>
        <w:fldChar w:fldCharType="separate"/>
      </w:r>
      <w:r w:rsidR="00FA76C2">
        <w:instrText>12</w:instrText>
      </w:r>
      <w:r>
        <w:fldChar w:fldCharType="end"/>
      </w:r>
      <w:r>
        <w:instrText>)</w:instrText>
      </w:r>
      <w:r>
        <w:fldChar w:fldCharType="end"/>
      </w:r>
    </w:p>
    <w:p w14:paraId="50D90AEA" w14:textId="77777777" w:rsidR="00FA76C2" w:rsidRDefault="008A4E16">
      <w:pPr>
        <w:pStyle w:val="01"/>
        <w:rPr>
          <w:sz w:val="18"/>
          <w:szCs w:val="18"/>
        </w:rPr>
      </w:pPr>
      <w:r>
        <w:tab/>
      </w:r>
      <w:r>
        <w:rPr>
          <w:rFonts w:hint="eastAsia"/>
          <w:position w:val="-28"/>
        </w:rPr>
        <w:object w:dxaOrig="1395" w:dyaOrig="585" w14:anchorId="159D2E17">
          <v:shape id="_x0000_i1044" type="#_x0000_t75" style="width:69.7pt;height:29.4pt" o:ole="">
            <v:imagedata r:id="rId56" o:title=""/>
          </v:shape>
          <o:OLEObject Type="Embed" ProgID="Equation.DSMT4" ShapeID="_x0000_i1044" DrawAspect="Content" ObjectID="_1835012496" r:id="rId57"/>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fldChar w:fldCharType="begin"/>
      </w:r>
      <w:r>
        <w:instrText xml:space="preserve"> SEQ MTEqn \c \* Arabic \* MERGEFORMAT </w:instrText>
      </w:r>
      <w:r>
        <w:fldChar w:fldCharType="separate"/>
      </w:r>
      <w:r w:rsidR="00FA76C2">
        <w:instrText>13</w:instrText>
      </w:r>
      <w:r>
        <w:fldChar w:fldCharType="end"/>
      </w:r>
      <w:r>
        <w:instrText>)</w:instrText>
      </w:r>
      <w:r>
        <w:fldChar w:fldCharType="end"/>
      </w:r>
    </w:p>
    <w:p w14:paraId="3184A6A0" w14:textId="77777777" w:rsidR="00FA76C2" w:rsidRDefault="008A4E16">
      <w:pPr>
        <w:tabs>
          <w:tab w:val="left" w:pos="468"/>
        </w:tabs>
        <w:adjustRightInd w:val="0"/>
        <w:jc w:val="both"/>
        <w:rPr>
          <w:color w:val="227ACB"/>
          <w:szCs w:val="21"/>
        </w:rPr>
      </w:pPr>
      <w:r>
        <w:rPr>
          <w:szCs w:val="21"/>
        </w:rPr>
        <w:lastRenderedPageBreak/>
        <w:t xml:space="preserve">where </w:t>
      </w:r>
      <w:bookmarkStart w:id="5" w:name="_Hlk217934937"/>
      <w:r>
        <w:rPr>
          <w:i/>
          <w:iCs/>
          <w:szCs w:val="21"/>
        </w:rPr>
        <w:t>N</w:t>
      </w:r>
      <w:r>
        <w:rPr>
          <w:szCs w:val="21"/>
          <w:vertAlign w:val="subscript"/>
        </w:rPr>
        <w:t>TP</w:t>
      </w:r>
      <w:bookmarkEnd w:id="5"/>
      <w:r>
        <w:rPr>
          <w:szCs w:val="21"/>
        </w:rPr>
        <w:t xml:space="preserve"> is the number of true-positive samples, </w:t>
      </w:r>
      <w:r>
        <w:rPr>
          <w:i/>
          <w:iCs/>
          <w:szCs w:val="21"/>
        </w:rPr>
        <w:t>N</w:t>
      </w:r>
      <w:r>
        <w:rPr>
          <w:szCs w:val="21"/>
          <w:vertAlign w:val="subscript"/>
        </w:rPr>
        <w:t>FN</w:t>
      </w:r>
      <w:r>
        <w:rPr>
          <w:szCs w:val="21"/>
        </w:rPr>
        <w:t xml:space="preserve"> the false-positive count, and </w:t>
      </w:r>
      <w:proofErr w:type="spellStart"/>
      <w:r>
        <w:rPr>
          <w:rFonts w:hint="eastAsia"/>
          <w:i/>
          <w:iCs/>
          <w:szCs w:val="21"/>
        </w:rPr>
        <w:t>n</w:t>
      </w:r>
      <w:proofErr w:type="spellEnd"/>
      <w:r>
        <w:rPr>
          <w:szCs w:val="21"/>
        </w:rPr>
        <w:t xml:space="preserve"> the false-negative count; n denotes the number of classes, and </w:t>
      </w:r>
      <w:r>
        <w:rPr>
          <w:i/>
          <w:iCs/>
          <w:szCs w:val="21"/>
        </w:rPr>
        <w:t>R</w:t>
      </w:r>
      <w:r>
        <w:rPr>
          <w:szCs w:val="21"/>
          <w:vertAlign w:val="subscript"/>
        </w:rPr>
        <w:t>AP</w:t>
      </w:r>
      <w:r>
        <w:rPr>
          <w:szCs w:val="21"/>
        </w:rPr>
        <w:t xml:space="preserve"> is the average precision of the </w:t>
      </w:r>
      <w:proofErr w:type="spellStart"/>
      <w:r>
        <w:rPr>
          <w:i/>
          <w:iCs/>
          <w:szCs w:val="21"/>
        </w:rPr>
        <w:t>i</w:t>
      </w:r>
      <w:r>
        <w:rPr>
          <w:szCs w:val="21"/>
        </w:rPr>
        <w:t>-th</w:t>
      </w:r>
      <w:proofErr w:type="spellEnd"/>
      <w:r>
        <w:rPr>
          <w:szCs w:val="21"/>
        </w:rPr>
        <w:t xml:space="preserve"> class.</w:t>
      </w:r>
    </w:p>
    <w:p w14:paraId="48F90604" w14:textId="77777777" w:rsidR="00FA76C2" w:rsidRDefault="00FA76C2">
      <w:pPr>
        <w:rPr>
          <w:lang w:eastAsia="zh-CN"/>
        </w:rPr>
      </w:pPr>
    </w:p>
    <w:p w14:paraId="1468A2A5" w14:textId="7781400E" w:rsidR="00FA76C2" w:rsidRDefault="008A4E16">
      <w:pPr>
        <w:pStyle w:val="Heading2"/>
      </w:pPr>
      <w:r>
        <w:rPr>
          <w:rFonts w:hint="eastAsia"/>
          <w:lang w:eastAsia="zh-CN"/>
        </w:rPr>
        <w:t xml:space="preserve">4.4 </w:t>
      </w:r>
      <w:r w:rsidR="00132E39">
        <w:t>Discussion</w:t>
      </w:r>
    </w:p>
    <w:p w14:paraId="0D344998" w14:textId="77777777" w:rsidR="00FA76C2" w:rsidRDefault="008A4E16">
      <w:pPr>
        <w:pStyle w:val="Heading3"/>
        <w:spacing w:before="0"/>
      </w:pPr>
      <w:r>
        <w:rPr>
          <w:rFonts w:hint="eastAsia"/>
          <w:lang w:eastAsia="zh-CN"/>
        </w:rPr>
        <w:t xml:space="preserve">4.4.1 </w:t>
      </w:r>
      <w:r>
        <w:t>Impact of attention-module placement</w:t>
      </w:r>
    </w:p>
    <w:p w14:paraId="29F801CB" w14:textId="77777777" w:rsidR="00FA76C2" w:rsidRDefault="008A4E16">
      <w:pPr>
        <w:pStyle w:val="BodyText"/>
        <w:spacing w:line="240" w:lineRule="auto"/>
      </w:pPr>
      <w:r>
        <w:t>Deep object detection networks rely on densely interleaved convolution and pooling operations to perform feature extraction, fusion, and multi-scale up- and down-sampling. Consequently, the network layer at w</w:t>
      </w:r>
      <w:r>
        <w:t>hich an attention mechanism is inserted has a substantial impact on the overall information flow. We first compare the performance of CA, SE, and other general-purpose attention modules when they are uniformly inserted immediately before the SPPF module. S</w:t>
      </w:r>
      <w:r>
        <w:t xml:space="preserve">ubsequently, the proposed SCSA module is evaluated at three alternative insertion locations to determine the optimal embedding strategy. All experiments are conducted on the </w:t>
      </w:r>
      <w:proofErr w:type="spellStart"/>
      <w:r>
        <w:t>MCParts</w:t>
      </w:r>
      <w:proofErr w:type="spellEnd"/>
      <w:r>
        <w:t xml:space="preserve"> dataset using YOLOv5l as the baseline.</w:t>
      </w:r>
    </w:p>
    <w:p w14:paraId="2A699DB7" w14:textId="77777777" w:rsidR="00FA76C2" w:rsidRDefault="008A4E16">
      <w:pPr>
        <w:pStyle w:val="BodyText"/>
        <w:spacing w:line="240" w:lineRule="auto"/>
        <w:ind w:firstLineChars="200" w:firstLine="480"/>
      </w:pPr>
      <w:r>
        <w:t xml:space="preserve">The first SCSA attention embedding </w:t>
      </w:r>
      <w:r>
        <w:t>strategy (denoted as Scsa1) places the SCSA module immediately before the SPPF block in the backbone, which is consistent with the insertion locations commonly adopted by other generic attention mechanisms. This stage features the largest channel width and</w:t>
      </w:r>
      <w:r>
        <w:t xml:space="preserve"> receptive field within the backbone. Embedding SCSA at this position enables the network to selectively filter large-receptive-field features prior to the SPPF operation, thereby emphasizing salient spatial locations and contextual information and subsequ</w:t>
      </w:r>
      <w:r>
        <w:t>ently enhancing feature fusion and detection performance in later stages.</w:t>
      </w:r>
    </w:p>
    <w:p w14:paraId="30D44E92" w14:textId="77777777" w:rsidR="00FA76C2" w:rsidRDefault="008A4E16">
      <w:pPr>
        <w:pStyle w:val="BodyText"/>
        <w:spacing w:line="240" w:lineRule="auto"/>
        <w:ind w:firstLineChars="200" w:firstLine="480"/>
      </w:pPr>
      <w:r>
        <w:t xml:space="preserve">The second and third SCSA embedding strategies (Scsa2 and Scsa3) are inspired by the design philosophy reported in </w:t>
      </w:r>
      <w:r>
        <w:fldChar w:fldCharType="begin"/>
      </w:r>
      <w:r>
        <w:instrText xml:space="preserve"> REF _Ref219749011 \r \h </w:instrText>
      </w:r>
      <w:r>
        <w:fldChar w:fldCharType="separate"/>
      </w:r>
      <w:r>
        <w:t>29</w:t>
      </w:r>
      <w:r>
        <w:fldChar w:fldCharType="end"/>
      </w:r>
      <w:r>
        <w:t xml:space="preserve">, with task-specific refinements. In the Scsa2 configuration, the SCSA module is inserted into the feature layer located after </w:t>
      </w:r>
      <w:proofErr w:type="spellStart"/>
      <w:r>
        <w:t>upsampling</w:t>
      </w:r>
      <w:proofErr w:type="spellEnd"/>
      <w:r>
        <w:t xml:space="preserve"> and before </w:t>
      </w:r>
      <w:proofErr w:type="spellStart"/>
      <w:r>
        <w:t>downsampling</w:t>
      </w:r>
      <w:proofErr w:type="spellEnd"/>
      <w:r>
        <w:t>. This layer integrates multi-scale information but has a relativel</w:t>
      </w:r>
      <w:r>
        <w:t>y limited receptive field. Introducing attention at this stage allows the refined features to be propagated directly to all subsequent detection heads, thereby improving overall detection quality.</w:t>
      </w:r>
    </w:p>
    <w:p w14:paraId="5BD70FC1" w14:textId="77777777" w:rsidR="00FA76C2" w:rsidRDefault="008A4E16">
      <w:pPr>
        <w:pStyle w:val="BodyText"/>
        <w:spacing w:line="240" w:lineRule="auto"/>
        <w:ind w:firstLineChars="200" w:firstLine="480"/>
      </w:pPr>
      <w:r>
        <w:t xml:space="preserve">In the Scsa3 configuration, following the strategy in </w:t>
      </w:r>
      <w:r>
        <w:fldChar w:fldCharType="begin"/>
      </w:r>
      <w:r>
        <w:instrText xml:space="preserve"> REF </w:instrText>
      </w:r>
      <w:r>
        <w:instrText xml:space="preserve">_Ref219749011 \r \h </w:instrText>
      </w:r>
      <w:r>
        <w:fldChar w:fldCharType="separate"/>
      </w:r>
      <w:r>
        <w:t>29</w:t>
      </w:r>
      <w:r>
        <w:fldChar w:fldCharType="end"/>
      </w:r>
      <w:r>
        <w:t>, the SCSA module is embedded in the lower stage of the PANet structure, immediately after the output of the first detection head. This design aims to further integra</w:t>
      </w:r>
      <w:r>
        <w:t>te preliminary detection information and to provide enhanced multi-scale fused features for the second and third detection heads, facilitating more effective hierarchical feature utilization.</w:t>
      </w:r>
    </w:p>
    <w:p w14:paraId="64843B59" w14:textId="77777777" w:rsidR="00FA76C2" w:rsidRDefault="008A4E16">
      <w:pPr>
        <w:pStyle w:val="Tablecaption"/>
      </w:pPr>
      <w:r>
        <w:rPr>
          <w:b/>
          <w:bCs/>
        </w:rPr>
        <w:t xml:space="preserve">Table </w:t>
      </w:r>
      <w:r>
        <w:rPr>
          <w:b/>
          <w:bCs/>
        </w:rPr>
        <w:fldChar w:fldCharType="begin"/>
      </w:r>
      <w:r>
        <w:rPr>
          <w:b/>
          <w:bCs/>
        </w:rPr>
        <w:instrText xml:space="preserve"> SEQ Table \* ARABIC </w:instrText>
      </w:r>
      <w:r>
        <w:rPr>
          <w:b/>
          <w:bCs/>
        </w:rPr>
        <w:fldChar w:fldCharType="separate"/>
      </w:r>
      <w:r>
        <w:rPr>
          <w:b/>
          <w:bCs/>
        </w:rPr>
        <w:t>3</w:t>
      </w:r>
      <w:r>
        <w:rPr>
          <w:b/>
          <w:bCs/>
        </w:rPr>
        <w:fldChar w:fldCharType="end"/>
      </w:r>
      <w:r>
        <w:rPr>
          <w:rFonts w:hint="eastAsia"/>
          <w:b/>
          <w:bCs/>
        </w:rPr>
        <w:t xml:space="preserve"> </w:t>
      </w:r>
      <w:r>
        <w:t>Comparative experimental results</w:t>
      </w:r>
      <w:r>
        <w:t xml:space="preserve"> of model performance with and without attention mechanisms</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989"/>
        <w:gridCol w:w="1418"/>
        <w:gridCol w:w="1418"/>
        <w:gridCol w:w="1418"/>
        <w:gridCol w:w="1418"/>
        <w:gridCol w:w="1418"/>
      </w:tblGrid>
      <w:tr w:rsidR="00FA76C2" w14:paraId="19B12F69" w14:textId="77777777">
        <w:trPr>
          <w:trHeight w:val="20"/>
          <w:jc w:val="center"/>
        </w:trPr>
        <w:tc>
          <w:tcPr>
            <w:tcW w:w="2127" w:type="dxa"/>
            <w:tcBorders>
              <w:top w:val="single" w:sz="12" w:space="0" w:color="000000"/>
              <w:left w:val="nil"/>
              <w:bottom w:val="single" w:sz="4" w:space="0" w:color="auto"/>
              <w:right w:val="nil"/>
            </w:tcBorders>
            <w:shd w:val="clear" w:color="auto" w:fill="FFFFFF"/>
            <w:vAlign w:val="center"/>
          </w:tcPr>
          <w:p w14:paraId="3FE5B62D"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Model</w:t>
            </w:r>
          </w:p>
        </w:tc>
        <w:tc>
          <w:tcPr>
            <w:tcW w:w="989" w:type="dxa"/>
            <w:tcBorders>
              <w:top w:val="single" w:sz="12" w:space="0" w:color="000000"/>
              <w:left w:val="nil"/>
              <w:bottom w:val="single" w:sz="4" w:space="0" w:color="auto"/>
              <w:right w:val="nil"/>
            </w:tcBorders>
            <w:shd w:val="clear" w:color="auto" w:fill="FFFFFF"/>
            <w:vAlign w:val="center"/>
          </w:tcPr>
          <w:p w14:paraId="6A8AA4F3"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P/%</w:t>
            </w:r>
          </w:p>
        </w:tc>
        <w:tc>
          <w:tcPr>
            <w:tcW w:w="1418" w:type="dxa"/>
            <w:tcBorders>
              <w:top w:val="single" w:sz="12" w:space="0" w:color="000000"/>
              <w:left w:val="nil"/>
              <w:bottom w:val="single" w:sz="4" w:space="0" w:color="auto"/>
              <w:right w:val="nil"/>
            </w:tcBorders>
            <w:shd w:val="clear" w:color="auto" w:fill="FFFFFF"/>
            <w:vAlign w:val="center"/>
          </w:tcPr>
          <w:p w14:paraId="63E6FEDA"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R/%</w:t>
            </w:r>
          </w:p>
        </w:tc>
        <w:tc>
          <w:tcPr>
            <w:tcW w:w="1418" w:type="dxa"/>
            <w:tcBorders>
              <w:top w:val="single" w:sz="12" w:space="0" w:color="000000"/>
              <w:left w:val="nil"/>
              <w:bottom w:val="single" w:sz="4" w:space="0" w:color="auto"/>
              <w:right w:val="nil"/>
            </w:tcBorders>
            <w:shd w:val="clear" w:color="auto" w:fill="FFFFFF"/>
            <w:vAlign w:val="center"/>
          </w:tcPr>
          <w:p w14:paraId="2FCBE5B6"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mAP50/%</w:t>
            </w:r>
          </w:p>
        </w:tc>
        <w:tc>
          <w:tcPr>
            <w:tcW w:w="1418" w:type="dxa"/>
            <w:tcBorders>
              <w:top w:val="single" w:sz="12" w:space="0" w:color="000000"/>
              <w:left w:val="nil"/>
              <w:bottom w:val="single" w:sz="4" w:space="0" w:color="auto"/>
              <w:right w:val="nil"/>
            </w:tcBorders>
            <w:shd w:val="clear" w:color="auto" w:fill="FFFFFF"/>
            <w:vAlign w:val="center"/>
          </w:tcPr>
          <w:p w14:paraId="3C383BE7"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mAP50-95/%</w:t>
            </w:r>
          </w:p>
        </w:tc>
        <w:tc>
          <w:tcPr>
            <w:tcW w:w="1418" w:type="dxa"/>
            <w:tcBorders>
              <w:top w:val="single" w:sz="12" w:space="0" w:color="000000"/>
              <w:left w:val="nil"/>
              <w:bottom w:val="single" w:sz="4" w:space="0" w:color="auto"/>
              <w:right w:val="nil"/>
            </w:tcBorders>
            <w:shd w:val="clear" w:color="auto" w:fill="FFFFFF"/>
            <w:vAlign w:val="center"/>
          </w:tcPr>
          <w:p w14:paraId="545EDD04"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Detection time</w:t>
            </w:r>
            <w:r>
              <w:rPr>
                <w:rFonts w:eastAsia="方正书宋简体"/>
                <w:color w:val="000000"/>
                <w:sz w:val="20"/>
                <w:szCs w:val="16"/>
              </w:rPr>
              <w:t>/</w:t>
            </w:r>
            <w:proofErr w:type="spellStart"/>
            <w:r>
              <w:rPr>
                <w:rFonts w:eastAsia="方正书宋简体"/>
                <w:color w:val="000000"/>
                <w:sz w:val="20"/>
                <w:szCs w:val="16"/>
              </w:rPr>
              <w:t>ms</w:t>
            </w:r>
            <w:proofErr w:type="spellEnd"/>
          </w:p>
        </w:tc>
        <w:tc>
          <w:tcPr>
            <w:tcW w:w="1418" w:type="dxa"/>
            <w:tcBorders>
              <w:top w:val="single" w:sz="12" w:space="0" w:color="000000"/>
              <w:left w:val="nil"/>
              <w:bottom w:val="single" w:sz="4" w:space="0" w:color="auto"/>
              <w:right w:val="nil"/>
            </w:tcBorders>
            <w:shd w:val="clear" w:color="auto" w:fill="FFFFFF"/>
            <w:vAlign w:val="center"/>
          </w:tcPr>
          <w:p w14:paraId="5651C2F6"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Params/MB</w:t>
            </w:r>
          </w:p>
        </w:tc>
      </w:tr>
      <w:tr w:rsidR="00FA76C2" w14:paraId="2C1296C6" w14:textId="77777777">
        <w:trPr>
          <w:trHeight w:val="20"/>
          <w:jc w:val="center"/>
        </w:trPr>
        <w:tc>
          <w:tcPr>
            <w:tcW w:w="2127" w:type="dxa"/>
            <w:tcBorders>
              <w:top w:val="single" w:sz="4" w:space="0" w:color="auto"/>
              <w:left w:val="nil"/>
              <w:bottom w:val="nil"/>
              <w:right w:val="nil"/>
            </w:tcBorders>
            <w:shd w:val="clear" w:color="auto" w:fill="FFFFFF"/>
            <w:vAlign w:val="center"/>
          </w:tcPr>
          <w:p w14:paraId="3D749308"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YOLOv5l</w:t>
            </w:r>
          </w:p>
        </w:tc>
        <w:tc>
          <w:tcPr>
            <w:tcW w:w="989" w:type="dxa"/>
            <w:tcBorders>
              <w:top w:val="single" w:sz="4" w:space="0" w:color="auto"/>
              <w:left w:val="nil"/>
              <w:bottom w:val="nil"/>
              <w:right w:val="nil"/>
            </w:tcBorders>
            <w:shd w:val="clear" w:color="auto" w:fill="FFFFFF"/>
            <w:vAlign w:val="center"/>
          </w:tcPr>
          <w:p w14:paraId="3C39631D"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96.6</w:t>
            </w:r>
          </w:p>
        </w:tc>
        <w:tc>
          <w:tcPr>
            <w:tcW w:w="1418" w:type="dxa"/>
            <w:tcBorders>
              <w:top w:val="single" w:sz="4" w:space="0" w:color="auto"/>
              <w:left w:val="nil"/>
              <w:bottom w:val="nil"/>
              <w:right w:val="nil"/>
            </w:tcBorders>
            <w:shd w:val="clear" w:color="auto" w:fill="FFFFFF"/>
            <w:vAlign w:val="center"/>
          </w:tcPr>
          <w:p w14:paraId="009C14C6"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93.2</w:t>
            </w:r>
          </w:p>
        </w:tc>
        <w:tc>
          <w:tcPr>
            <w:tcW w:w="1418" w:type="dxa"/>
            <w:tcBorders>
              <w:top w:val="single" w:sz="4" w:space="0" w:color="auto"/>
              <w:left w:val="nil"/>
              <w:bottom w:val="nil"/>
              <w:right w:val="nil"/>
            </w:tcBorders>
            <w:shd w:val="clear" w:color="auto" w:fill="FFFFFF"/>
            <w:vAlign w:val="center"/>
          </w:tcPr>
          <w:p w14:paraId="7ED59D1C"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96.2</w:t>
            </w:r>
          </w:p>
        </w:tc>
        <w:tc>
          <w:tcPr>
            <w:tcW w:w="1418" w:type="dxa"/>
            <w:tcBorders>
              <w:top w:val="single" w:sz="4" w:space="0" w:color="auto"/>
              <w:left w:val="nil"/>
              <w:bottom w:val="nil"/>
              <w:right w:val="nil"/>
            </w:tcBorders>
            <w:shd w:val="clear" w:color="auto" w:fill="FFFFFF"/>
            <w:vAlign w:val="center"/>
          </w:tcPr>
          <w:p w14:paraId="63F92951"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66.8</w:t>
            </w:r>
          </w:p>
        </w:tc>
        <w:tc>
          <w:tcPr>
            <w:tcW w:w="1418" w:type="dxa"/>
            <w:tcBorders>
              <w:top w:val="single" w:sz="4" w:space="0" w:color="auto"/>
              <w:left w:val="nil"/>
              <w:bottom w:val="nil"/>
              <w:right w:val="nil"/>
            </w:tcBorders>
            <w:shd w:val="clear" w:color="auto" w:fill="FFFFFF"/>
            <w:vAlign w:val="center"/>
          </w:tcPr>
          <w:p w14:paraId="68B2EE40" w14:textId="77777777" w:rsidR="00FA76C2" w:rsidRDefault="008A4E16">
            <w:pPr>
              <w:tabs>
                <w:tab w:val="left" w:pos="1417"/>
              </w:tabs>
              <w:jc w:val="center"/>
              <w:rPr>
                <w:color w:val="000000"/>
                <w:sz w:val="20"/>
                <w:szCs w:val="28"/>
              </w:rPr>
            </w:pPr>
            <w:r>
              <w:rPr>
                <w:color w:val="000000"/>
                <w:sz w:val="20"/>
                <w:szCs w:val="28"/>
              </w:rPr>
              <w:t>9.6</w:t>
            </w:r>
          </w:p>
        </w:tc>
        <w:tc>
          <w:tcPr>
            <w:tcW w:w="1418" w:type="dxa"/>
            <w:tcBorders>
              <w:top w:val="single" w:sz="4" w:space="0" w:color="auto"/>
              <w:left w:val="nil"/>
              <w:bottom w:val="nil"/>
              <w:right w:val="nil"/>
            </w:tcBorders>
            <w:shd w:val="clear" w:color="auto" w:fill="FFFFFF"/>
            <w:vAlign w:val="center"/>
          </w:tcPr>
          <w:p w14:paraId="336B07AF" w14:textId="77777777" w:rsidR="00FA76C2" w:rsidRDefault="008A4E16">
            <w:pPr>
              <w:tabs>
                <w:tab w:val="left" w:pos="1417"/>
              </w:tabs>
              <w:jc w:val="center"/>
              <w:rPr>
                <w:color w:val="000000"/>
                <w:sz w:val="20"/>
                <w:szCs w:val="28"/>
              </w:rPr>
            </w:pPr>
            <w:r>
              <w:rPr>
                <w:color w:val="000000"/>
                <w:sz w:val="20"/>
                <w:szCs w:val="28"/>
              </w:rPr>
              <w:t>46.13</w:t>
            </w:r>
          </w:p>
        </w:tc>
      </w:tr>
      <w:tr w:rsidR="00FA76C2" w14:paraId="03C473F7" w14:textId="77777777">
        <w:trPr>
          <w:trHeight w:val="20"/>
          <w:jc w:val="center"/>
        </w:trPr>
        <w:tc>
          <w:tcPr>
            <w:tcW w:w="2127" w:type="dxa"/>
            <w:tcBorders>
              <w:top w:val="nil"/>
              <w:left w:val="nil"/>
              <w:bottom w:val="nil"/>
              <w:right w:val="nil"/>
            </w:tcBorders>
            <w:shd w:val="clear" w:color="auto" w:fill="FFFFFF"/>
            <w:vAlign w:val="center"/>
          </w:tcPr>
          <w:p w14:paraId="602EE75F" w14:textId="77777777" w:rsidR="00FA76C2" w:rsidRDefault="008A4E16">
            <w:pPr>
              <w:tabs>
                <w:tab w:val="left" w:pos="1417"/>
              </w:tabs>
              <w:jc w:val="center"/>
              <w:rPr>
                <w:color w:val="000000"/>
                <w:sz w:val="20"/>
                <w:szCs w:val="28"/>
              </w:rPr>
            </w:pPr>
            <w:r>
              <w:rPr>
                <w:color w:val="000000"/>
                <w:sz w:val="20"/>
                <w:szCs w:val="28"/>
              </w:rPr>
              <w:t>YOLOv5l+CA</w:t>
            </w:r>
          </w:p>
        </w:tc>
        <w:tc>
          <w:tcPr>
            <w:tcW w:w="989" w:type="dxa"/>
            <w:tcBorders>
              <w:top w:val="nil"/>
              <w:left w:val="nil"/>
              <w:bottom w:val="nil"/>
              <w:right w:val="nil"/>
            </w:tcBorders>
            <w:shd w:val="clear" w:color="auto" w:fill="FFFFFF"/>
            <w:vAlign w:val="center"/>
          </w:tcPr>
          <w:p w14:paraId="026EFF42" w14:textId="77777777" w:rsidR="00FA76C2" w:rsidRDefault="008A4E16">
            <w:pPr>
              <w:tabs>
                <w:tab w:val="left" w:pos="1417"/>
              </w:tabs>
              <w:jc w:val="center"/>
              <w:rPr>
                <w:color w:val="000000"/>
                <w:sz w:val="20"/>
                <w:szCs w:val="28"/>
              </w:rPr>
            </w:pPr>
            <w:r>
              <w:rPr>
                <w:color w:val="000000"/>
                <w:sz w:val="20"/>
                <w:szCs w:val="28"/>
              </w:rPr>
              <w:t>97.3</w:t>
            </w:r>
          </w:p>
        </w:tc>
        <w:tc>
          <w:tcPr>
            <w:tcW w:w="1418" w:type="dxa"/>
            <w:tcBorders>
              <w:top w:val="nil"/>
              <w:left w:val="nil"/>
              <w:bottom w:val="nil"/>
              <w:right w:val="nil"/>
            </w:tcBorders>
            <w:shd w:val="clear" w:color="auto" w:fill="FFFFFF"/>
            <w:vAlign w:val="center"/>
          </w:tcPr>
          <w:p w14:paraId="77432EFC" w14:textId="77777777" w:rsidR="00FA76C2" w:rsidRDefault="008A4E16">
            <w:pPr>
              <w:tabs>
                <w:tab w:val="left" w:pos="1417"/>
              </w:tabs>
              <w:jc w:val="center"/>
              <w:rPr>
                <w:color w:val="000000"/>
                <w:sz w:val="20"/>
                <w:szCs w:val="28"/>
              </w:rPr>
            </w:pPr>
            <w:r>
              <w:rPr>
                <w:color w:val="000000"/>
                <w:sz w:val="20"/>
                <w:szCs w:val="28"/>
              </w:rPr>
              <w:t>95.1</w:t>
            </w:r>
          </w:p>
        </w:tc>
        <w:tc>
          <w:tcPr>
            <w:tcW w:w="1418" w:type="dxa"/>
            <w:tcBorders>
              <w:top w:val="nil"/>
              <w:left w:val="nil"/>
              <w:bottom w:val="nil"/>
              <w:right w:val="nil"/>
            </w:tcBorders>
            <w:shd w:val="clear" w:color="auto" w:fill="FFFFFF"/>
            <w:vAlign w:val="center"/>
          </w:tcPr>
          <w:p w14:paraId="676E7999" w14:textId="77777777" w:rsidR="00FA76C2" w:rsidRDefault="008A4E16">
            <w:pPr>
              <w:tabs>
                <w:tab w:val="left" w:pos="1417"/>
              </w:tabs>
              <w:jc w:val="center"/>
              <w:rPr>
                <w:color w:val="000000"/>
                <w:sz w:val="20"/>
                <w:szCs w:val="28"/>
              </w:rPr>
            </w:pPr>
            <w:r>
              <w:rPr>
                <w:color w:val="000000"/>
                <w:sz w:val="20"/>
                <w:szCs w:val="28"/>
              </w:rPr>
              <w:t>95.1</w:t>
            </w:r>
          </w:p>
        </w:tc>
        <w:tc>
          <w:tcPr>
            <w:tcW w:w="1418" w:type="dxa"/>
            <w:tcBorders>
              <w:top w:val="nil"/>
              <w:left w:val="nil"/>
              <w:bottom w:val="nil"/>
              <w:right w:val="nil"/>
            </w:tcBorders>
            <w:shd w:val="clear" w:color="auto" w:fill="FFFFFF"/>
            <w:vAlign w:val="center"/>
          </w:tcPr>
          <w:p w14:paraId="143BE3B0" w14:textId="77777777" w:rsidR="00FA76C2" w:rsidRDefault="008A4E16">
            <w:pPr>
              <w:tabs>
                <w:tab w:val="left" w:pos="1417"/>
              </w:tabs>
              <w:jc w:val="center"/>
              <w:rPr>
                <w:color w:val="000000"/>
                <w:sz w:val="20"/>
                <w:szCs w:val="28"/>
              </w:rPr>
            </w:pPr>
            <w:r>
              <w:rPr>
                <w:color w:val="000000"/>
                <w:sz w:val="20"/>
                <w:szCs w:val="28"/>
              </w:rPr>
              <w:t>66.4</w:t>
            </w:r>
          </w:p>
        </w:tc>
        <w:tc>
          <w:tcPr>
            <w:tcW w:w="1418" w:type="dxa"/>
            <w:tcBorders>
              <w:top w:val="nil"/>
              <w:left w:val="nil"/>
              <w:bottom w:val="nil"/>
              <w:right w:val="nil"/>
            </w:tcBorders>
            <w:shd w:val="clear" w:color="auto" w:fill="FFFFFF"/>
            <w:vAlign w:val="center"/>
          </w:tcPr>
          <w:p w14:paraId="589A8923" w14:textId="77777777" w:rsidR="00FA76C2" w:rsidRDefault="008A4E16">
            <w:pPr>
              <w:tabs>
                <w:tab w:val="left" w:pos="1417"/>
              </w:tabs>
              <w:jc w:val="center"/>
              <w:rPr>
                <w:color w:val="000000"/>
                <w:sz w:val="20"/>
                <w:szCs w:val="28"/>
              </w:rPr>
            </w:pPr>
            <w:r>
              <w:rPr>
                <w:color w:val="000000"/>
                <w:sz w:val="20"/>
                <w:szCs w:val="28"/>
              </w:rPr>
              <w:t>9.4</w:t>
            </w:r>
          </w:p>
        </w:tc>
        <w:tc>
          <w:tcPr>
            <w:tcW w:w="1418" w:type="dxa"/>
            <w:tcBorders>
              <w:top w:val="nil"/>
              <w:left w:val="nil"/>
              <w:bottom w:val="nil"/>
              <w:right w:val="nil"/>
            </w:tcBorders>
            <w:shd w:val="clear" w:color="auto" w:fill="FFFFFF"/>
            <w:vAlign w:val="center"/>
          </w:tcPr>
          <w:p w14:paraId="3B8BF861" w14:textId="77777777" w:rsidR="00FA76C2" w:rsidRDefault="008A4E16">
            <w:pPr>
              <w:tabs>
                <w:tab w:val="left" w:pos="1417"/>
              </w:tabs>
              <w:jc w:val="center"/>
              <w:rPr>
                <w:color w:val="000000"/>
                <w:sz w:val="20"/>
                <w:szCs w:val="28"/>
              </w:rPr>
            </w:pPr>
            <w:r>
              <w:rPr>
                <w:color w:val="000000"/>
                <w:sz w:val="20"/>
                <w:szCs w:val="28"/>
              </w:rPr>
              <w:t>46.16</w:t>
            </w:r>
          </w:p>
        </w:tc>
      </w:tr>
      <w:tr w:rsidR="00FA76C2" w14:paraId="3FEFDC36" w14:textId="77777777">
        <w:trPr>
          <w:trHeight w:val="20"/>
          <w:jc w:val="center"/>
        </w:trPr>
        <w:tc>
          <w:tcPr>
            <w:tcW w:w="2127" w:type="dxa"/>
            <w:tcBorders>
              <w:top w:val="nil"/>
              <w:left w:val="nil"/>
              <w:bottom w:val="nil"/>
              <w:right w:val="nil"/>
            </w:tcBorders>
            <w:shd w:val="clear" w:color="auto" w:fill="FFFFFF"/>
            <w:vAlign w:val="center"/>
          </w:tcPr>
          <w:p w14:paraId="22A16C3A" w14:textId="77777777" w:rsidR="00FA76C2" w:rsidRDefault="008A4E16">
            <w:pPr>
              <w:tabs>
                <w:tab w:val="left" w:pos="1417"/>
              </w:tabs>
              <w:jc w:val="center"/>
              <w:rPr>
                <w:color w:val="000000"/>
                <w:sz w:val="20"/>
                <w:szCs w:val="28"/>
              </w:rPr>
            </w:pPr>
            <w:r>
              <w:rPr>
                <w:color w:val="000000"/>
                <w:sz w:val="20"/>
                <w:szCs w:val="28"/>
              </w:rPr>
              <w:t>YOLOv5l+SE</w:t>
            </w:r>
          </w:p>
        </w:tc>
        <w:tc>
          <w:tcPr>
            <w:tcW w:w="989" w:type="dxa"/>
            <w:tcBorders>
              <w:top w:val="nil"/>
              <w:left w:val="nil"/>
              <w:bottom w:val="nil"/>
              <w:right w:val="nil"/>
            </w:tcBorders>
            <w:shd w:val="clear" w:color="auto" w:fill="FFFFFF"/>
            <w:vAlign w:val="center"/>
          </w:tcPr>
          <w:p w14:paraId="25C1A7F7" w14:textId="77777777" w:rsidR="00FA76C2" w:rsidRDefault="008A4E16">
            <w:pPr>
              <w:tabs>
                <w:tab w:val="left" w:pos="1417"/>
              </w:tabs>
              <w:jc w:val="center"/>
              <w:rPr>
                <w:color w:val="000000"/>
                <w:sz w:val="20"/>
                <w:szCs w:val="28"/>
              </w:rPr>
            </w:pPr>
            <w:r>
              <w:rPr>
                <w:color w:val="000000"/>
                <w:sz w:val="20"/>
                <w:szCs w:val="28"/>
              </w:rPr>
              <w:t>97.6</w:t>
            </w:r>
          </w:p>
        </w:tc>
        <w:tc>
          <w:tcPr>
            <w:tcW w:w="1418" w:type="dxa"/>
            <w:tcBorders>
              <w:top w:val="nil"/>
              <w:left w:val="nil"/>
              <w:bottom w:val="nil"/>
              <w:right w:val="nil"/>
            </w:tcBorders>
            <w:shd w:val="clear" w:color="auto" w:fill="FFFFFF"/>
            <w:vAlign w:val="center"/>
          </w:tcPr>
          <w:p w14:paraId="11557FBB" w14:textId="77777777" w:rsidR="00FA76C2" w:rsidRDefault="008A4E16">
            <w:pPr>
              <w:tabs>
                <w:tab w:val="left" w:pos="1417"/>
              </w:tabs>
              <w:jc w:val="center"/>
              <w:rPr>
                <w:color w:val="000000"/>
                <w:sz w:val="20"/>
                <w:szCs w:val="28"/>
              </w:rPr>
            </w:pPr>
            <w:r>
              <w:rPr>
                <w:color w:val="000000"/>
                <w:sz w:val="20"/>
                <w:szCs w:val="28"/>
              </w:rPr>
              <w:t>95.0</w:t>
            </w:r>
          </w:p>
        </w:tc>
        <w:tc>
          <w:tcPr>
            <w:tcW w:w="1418" w:type="dxa"/>
            <w:tcBorders>
              <w:top w:val="nil"/>
              <w:left w:val="nil"/>
              <w:bottom w:val="nil"/>
              <w:right w:val="nil"/>
            </w:tcBorders>
            <w:shd w:val="clear" w:color="auto" w:fill="FFFFFF"/>
            <w:vAlign w:val="center"/>
          </w:tcPr>
          <w:p w14:paraId="1811E9F9" w14:textId="77777777" w:rsidR="00FA76C2" w:rsidRDefault="008A4E16">
            <w:pPr>
              <w:tabs>
                <w:tab w:val="left" w:pos="1417"/>
              </w:tabs>
              <w:jc w:val="center"/>
              <w:rPr>
                <w:color w:val="000000"/>
                <w:sz w:val="20"/>
                <w:szCs w:val="28"/>
              </w:rPr>
            </w:pPr>
            <w:r>
              <w:rPr>
                <w:color w:val="000000"/>
                <w:sz w:val="20"/>
                <w:szCs w:val="28"/>
              </w:rPr>
              <w:t>97.2</w:t>
            </w:r>
          </w:p>
        </w:tc>
        <w:tc>
          <w:tcPr>
            <w:tcW w:w="1418" w:type="dxa"/>
            <w:tcBorders>
              <w:top w:val="nil"/>
              <w:left w:val="nil"/>
              <w:bottom w:val="nil"/>
              <w:right w:val="nil"/>
            </w:tcBorders>
            <w:shd w:val="clear" w:color="auto" w:fill="FFFFFF"/>
            <w:vAlign w:val="center"/>
          </w:tcPr>
          <w:p w14:paraId="0249C26A" w14:textId="77777777" w:rsidR="00FA76C2" w:rsidRDefault="008A4E16">
            <w:pPr>
              <w:tabs>
                <w:tab w:val="left" w:pos="1417"/>
              </w:tabs>
              <w:jc w:val="center"/>
              <w:rPr>
                <w:color w:val="000000"/>
                <w:sz w:val="20"/>
                <w:szCs w:val="28"/>
              </w:rPr>
            </w:pPr>
            <w:r>
              <w:rPr>
                <w:color w:val="000000"/>
                <w:sz w:val="20"/>
                <w:szCs w:val="28"/>
              </w:rPr>
              <w:t>68.4</w:t>
            </w:r>
          </w:p>
        </w:tc>
        <w:tc>
          <w:tcPr>
            <w:tcW w:w="1418" w:type="dxa"/>
            <w:tcBorders>
              <w:top w:val="nil"/>
              <w:left w:val="nil"/>
              <w:bottom w:val="nil"/>
              <w:right w:val="nil"/>
            </w:tcBorders>
            <w:shd w:val="clear" w:color="auto" w:fill="FFFFFF"/>
            <w:vAlign w:val="center"/>
          </w:tcPr>
          <w:p w14:paraId="62B3FE86" w14:textId="77777777" w:rsidR="00FA76C2" w:rsidRDefault="008A4E16">
            <w:pPr>
              <w:tabs>
                <w:tab w:val="left" w:pos="1417"/>
              </w:tabs>
              <w:jc w:val="center"/>
              <w:rPr>
                <w:color w:val="000000"/>
                <w:sz w:val="20"/>
                <w:szCs w:val="28"/>
              </w:rPr>
            </w:pPr>
            <w:r>
              <w:rPr>
                <w:color w:val="000000"/>
                <w:sz w:val="20"/>
                <w:szCs w:val="28"/>
              </w:rPr>
              <w:t>10.1</w:t>
            </w:r>
          </w:p>
        </w:tc>
        <w:tc>
          <w:tcPr>
            <w:tcW w:w="1418" w:type="dxa"/>
            <w:tcBorders>
              <w:top w:val="nil"/>
              <w:left w:val="nil"/>
              <w:bottom w:val="nil"/>
              <w:right w:val="nil"/>
            </w:tcBorders>
            <w:shd w:val="clear" w:color="auto" w:fill="FFFFFF"/>
            <w:vAlign w:val="center"/>
          </w:tcPr>
          <w:p w14:paraId="2E38465B" w14:textId="77777777" w:rsidR="00FA76C2" w:rsidRDefault="008A4E16">
            <w:pPr>
              <w:tabs>
                <w:tab w:val="left" w:pos="1417"/>
              </w:tabs>
              <w:jc w:val="center"/>
              <w:rPr>
                <w:color w:val="000000"/>
                <w:sz w:val="20"/>
                <w:szCs w:val="28"/>
              </w:rPr>
            </w:pPr>
            <w:r>
              <w:rPr>
                <w:color w:val="000000"/>
                <w:sz w:val="20"/>
                <w:szCs w:val="28"/>
              </w:rPr>
              <w:t>48.23</w:t>
            </w:r>
          </w:p>
        </w:tc>
      </w:tr>
      <w:tr w:rsidR="00FA76C2" w14:paraId="3DFCB8F9" w14:textId="77777777">
        <w:trPr>
          <w:trHeight w:val="20"/>
          <w:jc w:val="center"/>
        </w:trPr>
        <w:tc>
          <w:tcPr>
            <w:tcW w:w="2127" w:type="dxa"/>
            <w:tcBorders>
              <w:top w:val="nil"/>
              <w:left w:val="nil"/>
              <w:bottom w:val="nil"/>
              <w:right w:val="nil"/>
            </w:tcBorders>
            <w:shd w:val="clear" w:color="auto" w:fill="FFFFFF"/>
            <w:vAlign w:val="center"/>
          </w:tcPr>
          <w:p w14:paraId="6FDFE492" w14:textId="77777777" w:rsidR="00FA76C2" w:rsidRDefault="008A4E16">
            <w:pPr>
              <w:tabs>
                <w:tab w:val="left" w:pos="1417"/>
              </w:tabs>
              <w:jc w:val="center"/>
              <w:rPr>
                <w:rFonts w:eastAsia="Times New Roman"/>
                <w:color w:val="000000"/>
                <w:sz w:val="20"/>
                <w:szCs w:val="28"/>
              </w:rPr>
            </w:pPr>
            <w:r>
              <w:rPr>
                <w:color w:val="000000"/>
                <w:sz w:val="20"/>
                <w:szCs w:val="28"/>
              </w:rPr>
              <w:t>YOLOv5l+CBAM</w:t>
            </w:r>
          </w:p>
        </w:tc>
        <w:tc>
          <w:tcPr>
            <w:tcW w:w="989" w:type="dxa"/>
            <w:tcBorders>
              <w:top w:val="nil"/>
              <w:left w:val="nil"/>
              <w:bottom w:val="nil"/>
              <w:right w:val="nil"/>
            </w:tcBorders>
            <w:shd w:val="clear" w:color="auto" w:fill="FFFFFF"/>
            <w:vAlign w:val="center"/>
          </w:tcPr>
          <w:p w14:paraId="7B50B6E3" w14:textId="77777777" w:rsidR="00FA76C2" w:rsidRDefault="008A4E16">
            <w:pPr>
              <w:tabs>
                <w:tab w:val="left" w:pos="1417"/>
              </w:tabs>
              <w:jc w:val="center"/>
              <w:rPr>
                <w:color w:val="000000"/>
                <w:sz w:val="20"/>
                <w:szCs w:val="28"/>
              </w:rPr>
            </w:pPr>
            <w:r>
              <w:rPr>
                <w:color w:val="000000"/>
                <w:sz w:val="20"/>
                <w:szCs w:val="28"/>
              </w:rPr>
              <w:t>95.1</w:t>
            </w:r>
          </w:p>
        </w:tc>
        <w:tc>
          <w:tcPr>
            <w:tcW w:w="1418" w:type="dxa"/>
            <w:tcBorders>
              <w:top w:val="nil"/>
              <w:left w:val="nil"/>
              <w:bottom w:val="nil"/>
              <w:right w:val="nil"/>
            </w:tcBorders>
            <w:shd w:val="clear" w:color="auto" w:fill="FFFFFF"/>
            <w:vAlign w:val="center"/>
          </w:tcPr>
          <w:p w14:paraId="62851A6C" w14:textId="77777777" w:rsidR="00FA76C2" w:rsidRDefault="008A4E16">
            <w:pPr>
              <w:tabs>
                <w:tab w:val="left" w:pos="1417"/>
              </w:tabs>
              <w:jc w:val="center"/>
              <w:rPr>
                <w:color w:val="000000"/>
                <w:sz w:val="20"/>
                <w:szCs w:val="28"/>
              </w:rPr>
            </w:pPr>
            <w:r>
              <w:rPr>
                <w:color w:val="000000"/>
                <w:sz w:val="20"/>
                <w:szCs w:val="28"/>
              </w:rPr>
              <w:t>95.7</w:t>
            </w:r>
          </w:p>
        </w:tc>
        <w:tc>
          <w:tcPr>
            <w:tcW w:w="1418" w:type="dxa"/>
            <w:tcBorders>
              <w:top w:val="nil"/>
              <w:left w:val="nil"/>
              <w:bottom w:val="nil"/>
              <w:right w:val="nil"/>
            </w:tcBorders>
            <w:shd w:val="clear" w:color="auto" w:fill="FFFFFF"/>
            <w:vAlign w:val="center"/>
          </w:tcPr>
          <w:p w14:paraId="27539A18" w14:textId="77777777" w:rsidR="00FA76C2" w:rsidRDefault="008A4E16">
            <w:pPr>
              <w:tabs>
                <w:tab w:val="left" w:pos="1417"/>
              </w:tabs>
              <w:jc w:val="center"/>
              <w:rPr>
                <w:color w:val="000000"/>
                <w:sz w:val="20"/>
                <w:szCs w:val="28"/>
              </w:rPr>
            </w:pPr>
            <w:r>
              <w:rPr>
                <w:color w:val="000000"/>
                <w:sz w:val="20"/>
                <w:szCs w:val="28"/>
              </w:rPr>
              <w:t>97.3</w:t>
            </w:r>
          </w:p>
        </w:tc>
        <w:tc>
          <w:tcPr>
            <w:tcW w:w="1418" w:type="dxa"/>
            <w:tcBorders>
              <w:top w:val="nil"/>
              <w:left w:val="nil"/>
              <w:bottom w:val="nil"/>
              <w:right w:val="nil"/>
            </w:tcBorders>
            <w:shd w:val="clear" w:color="auto" w:fill="FFFFFF"/>
            <w:vAlign w:val="center"/>
          </w:tcPr>
          <w:p w14:paraId="4D4B6408" w14:textId="77777777" w:rsidR="00FA76C2" w:rsidRDefault="008A4E16">
            <w:pPr>
              <w:tabs>
                <w:tab w:val="left" w:pos="1417"/>
              </w:tabs>
              <w:jc w:val="center"/>
              <w:rPr>
                <w:color w:val="000000"/>
                <w:sz w:val="20"/>
                <w:szCs w:val="28"/>
              </w:rPr>
            </w:pPr>
            <w:r>
              <w:rPr>
                <w:color w:val="000000"/>
                <w:sz w:val="20"/>
                <w:szCs w:val="28"/>
              </w:rPr>
              <w:t>68.3</w:t>
            </w:r>
          </w:p>
        </w:tc>
        <w:tc>
          <w:tcPr>
            <w:tcW w:w="1418" w:type="dxa"/>
            <w:tcBorders>
              <w:top w:val="nil"/>
              <w:left w:val="nil"/>
              <w:bottom w:val="nil"/>
              <w:right w:val="nil"/>
            </w:tcBorders>
            <w:shd w:val="clear" w:color="auto" w:fill="FFFFFF"/>
            <w:vAlign w:val="center"/>
          </w:tcPr>
          <w:p w14:paraId="60497486" w14:textId="77777777" w:rsidR="00FA76C2" w:rsidRDefault="008A4E16">
            <w:pPr>
              <w:tabs>
                <w:tab w:val="left" w:pos="1417"/>
              </w:tabs>
              <w:jc w:val="center"/>
              <w:rPr>
                <w:color w:val="000000"/>
                <w:sz w:val="20"/>
                <w:szCs w:val="28"/>
              </w:rPr>
            </w:pPr>
            <w:r>
              <w:rPr>
                <w:color w:val="000000"/>
                <w:sz w:val="20"/>
                <w:szCs w:val="28"/>
              </w:rPr>
              <w:t>10.5</w:t>
            </w:r>
          </w:p>
        </w:tc>
        <w:tc>
          <w:tcPr>
            <w:tcW w:w="1418" w:type="dxa"/>
            <w:tcBorders>
              <w:top w:val="nil"/>
              <w:left w:val="nil"/>
              <w:bottom w:val="nil"/>
              <w:right w:val="nil"/>
            </w:tcBorders>
            <w:shd w:val="clear" w:color="auto" w:fill="FFFFFF"/>
            <w:vAlign w:val="center"/>
          </w:tcPr>
          <w:p w14:paraId="7D082EEA" w14:textId="77777777" w:rsidR="00FA76C2" w:rsidRDefault="008A4E16">
            <w:pPr>
              <w:tabs>
                <w:tab w:val="left" w:pos="1417"/>
              </w:tabs>
              <w:jc w:val="center"/>
              <w:rPr>
                <w:color w:val="000000"/>
                <w:sz w:val="20"/>
                <w:szCs w:val="28"/>
              </w:rPr>
            </w:pPr>
            <w:r>
              <w:rPr>
                <w:color w:val="000000"/>
                <w:sz w:val="20"/>
                <w:szCs w:val="28"/>
              </w:rPr>
              <w:t>46.83</w:t>
            </w:r>
          </w:p>
        </w:tc>
      </w:tr>
      <w:tr w:rsidR="00FA76C2" w14:paraId="3A9D9417" w14:textId="77777777">
        <w:trPr>
          <w:trHeight w:val="20"/>
          <w:jc w:val="center"/>
        </w:trPr>
        <w:tc>
          <w:tcPr>
            <w:tcW w:w="2127" w:type="dxa"/>
            <w:tcBorders>
              <w:top w:val="nil"/>
              <w:left w:val="nil"/>
              <w:bottom w:val="nil"/>
              <w:right w:val="nil"/>
            </w:tcBorders>
            <w:shd w:val="clear" w:color="auto" w:fill="FFFFFF"/>
            <w:vAlign w:val="center"/>
          </w:tcPr>
          <w:p w14:paraId="23510CF0"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Scsa1</w:t>
            </w:r>
          </w:p>
        </w:tc>
        <w:tc>
          <w:tcPr>
            <w:tcW w:w="989" w:type="dxa"/>
            <w:tcBorders>
              <w:top w:val="nil"/>
              <w:left w:val="nil"/>
              <w:bottom w:val="nil"/>
              <w:right w:val="nil"/>
            </w:tcBorders>
            <w:shd w:val="clear" w:color="auto" w:fill="FFFFFF"/>
            <w:vAlign w:val="center"/>
          </w:tcPr>
          <w:p w14:paraId="776A1CEA"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96.7</w:t>
            </w:r>
          </w:p>
        </w:tc>
        <w:tc>
          <w:tcPr>
            <w:tcW w:w="1418" w:type="dxa"/>
            <w:tcBorders>
              <w:top w:val="nil"/>
              <w:left w:val="nil"/>
              <w:bottom w:val="nil"/>
              <w:right w:val="nil"/>
            </w:tcBorders>
            <w:shd w:val="clear" w:color="auto" w:fill="FFFFFF"/>
            <w:vAlign w:val="center"/>
          </w:tcPr>
          <w:p w14:paraId="3CE43305"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95.4</w:t>
            </w:r>
          </w:p>
        </w:tc>
        <w:tc>
          <w:tcPr>
            <w:tcW w:w="1418" w:type="dxa"/>
            <w:tcBorders>
              <w:top w:val="nil"/>
              <w:left w:val="nil"/>
              <w:bottom w:val="nil"/>
              <w:right w:val="nil"/>
            </w:tcBorders>
            <w:shd w:val="clear" w:color="auto" w:fill="FFFFFF"/>
            <w:vAlign w:val="center"/>
          </w:tcPr>
          <w:p w14:paraId="198623F4"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97.6</w:t>
            </w:r>
          </w:p>
        </w:tc>
        <w:tc>
          <w:tcPr>
            <w:tcW w:w="1418" w:type="dxa"/>
            <w:tcBorders>
              <w:top w:val="nil"/>
              <w:left w:val="nil"/>
              <w:bottom w:val="nil"/>
              <w:right w:val="nil"/>
            </w:tcBorders>
            <w:shd w:val="clear" w:color="auto" w:fill="FFFFFF"/>
            <w:vAlign w:val="center"/>
          </w:tcPr>
          <w:p w14:paraId="4A1E1903"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69.1</w:t>
            </w:r>
          </w:p>
        </w:tc>
        <w:tc>
          <w:tcPr>
            <w:tcW w:w="1418" w:type="dxa"/>
            <w:tcBorders>
              <w:top w:val="nil"/>
              <w:left w:val="nil"/>
              <w:bottom w:val="nil"/>
              <w:right w:val="nil"/>
            </w:tcBorders>
            <w:shd w:val="clear" w:color="auto" w:fill="FFFFFF"/>
            <w:vAlign w:val="center"/>
          </w:tcPr>
          <w:p w14:paraId="7FB26BF7" w14:textId="77777777" w:rsidR="00FA76C2" w:rsidRDefault="008A4E16">
            <w:pPr>
              <w:tabs>
                <w:tab w:val="left" w:pos="1417"/>
              </w:tabs>
              <w:jc w:val="center"/>
              <w:rPr>
                <w:color w:val="000000"/>
                <w:sz w:val="20"/>
                <w:szCs w:val="28"/>
              </w:rPr>
            </w:pPr>
            <w:r>
              <w:rPr>
                <w:color w:val="000000"/>
                <w:sz w:val="20"/>
                <w:szCs w:val="28"/>
              </w:rPr>
              <w:t>9.5</w:t>
            </w:r>
          </w:p>
        </w:tc>
        <w:tc>
          <w:tcPr>
            <w:tcW w:w="1418" w:type="dxa"/>
            <w:tcBorders>
              <w:top w:val="nil"/>
              <w:left w:val="nil"/>
              <w:bottom w:val="nil"/>
              <w:right w:val="nil"/>
            </w:tcBorders>
            <w:shd w:val="clear" w:color="auto" w:fill="FFFFFF"/>
            <w:vAlign w:val="center"/>
          </w:tcPr>
          <w:p w14:paraId="7AE4E7CD" w14:textId="77777777" w:rsidR="00FA76C2" w:rsidRDefault="008A4E16">
            <w:pPr>
              <w:tabs>
                <w:tab w:val="left" w:pos="1417"/>
              </w:tabs>
              <w:jc w:val="center"/>
              <w:rPr>
                <w:color w:val="000000"/>
                <w:sz w:val="20"/>
                <w:szCs w:val="28"/>
              </w:rPr>
            </w:pPr>
            <w:r>
              <w:rPr>
                <w:color w:val="000000"/>
                <w:sz w:val="20"/>
                <w:szCs w:val="28"/>
              </w:rPr>
              <w:t>46.15</w:t>
            </w:r>
          </w:p>
        </w:tc>
      </w:tr>
      <w:tr w:rsidR="00FA76C2" w14:paraId="2702A334" w14:textId="77777777">
        <w:trPr>
          <w:trHeight w:val="20"/>
          <w:jc w:val="center"/>
        </w:trPr>
        <w:tc>
          <w:tcPr>
            <w:tcW w:w="2127" w:type="dxa"/>
            <w:tcBorders>
              <w:top w:val="nil"/>
              <w:left w:val="nil"/>
              <w:bottom w:val="nil"/>
              <w:right w:val="nil"/>
            </w:tcBorders>
            <w:shd w:val="clear" w:color="auto" w:fill="FFFFFF"/>
            <w:vAlign w:val="center"/>
          </w:tcPr>
          <w:p w14:paraId="4A47107E"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Scsa2</w:t>
            </w:r>
          </w:p>
        </w:tc>
        <w:tc>
          <w:tcPr>
            <w:tcW w:w="989" w:type="dxa"/>
            <w:tcBorders>
              <w:top w:val="nil"/>
              <w:left w:val="nil"/>
              <w:bottom w:val="nil"/>
              <w:right w:val="nil"/>
            </w:tcBorders>
            <w:shd w:val="clear" w:color="auto" w:fill="FFFFFF"/>
            <w:vAlign w:val="center"/>
          </w:tcPr>
          <w:p w14:paraId="23509F52"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97.3</w:t>
            </w:r>
          </w:p>
        </w:tc>
        <w:tc>
          <w:tcPr>
            <w:tcW w:w="1418" w:type="dxa"/>
            <w:tcBorders>
              <w:top w:val="nil"/>
              <w:left w:val="nil"/>
              <w:bottom w:val="nil"/>
              <w:right w:val="nil"/>
            </w:tcBorders>
            <w:shd w:val="clear" w:color="auto" w:fill="FFFFFF"/>
            <w:vAlign w:val="center"/>
          </w:tcPr>
          <w:p w14:paraId="66FCD5B1"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95.7</w:t>
            </w:r>
          </w:p>
        </w:tc>
        <w:tc>
          <w:tcPr>
            <w:tcW w:w="1418" w:type="dxa"/>
            <w:tcBorders>
              <w:top w:val="nil"/>
              <w:left w:val="nil"/>
              <w:bottom w:val="nil"/>
              <w:right w:val="nil"/>
            </w:tcBorders>
            <w:shd w:val="clear" w:color="auto" w:fill="FFFFFF"/>
            <w:vAlign w:val="center"/>
          </w:tcPr>
          <w:p w14:paraId="0C9EDD64"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97.2</w:t>
            </w:r>
          </w:p>
        </w:tc>
        <w:tc>
          <w:tcPr>
            <w:tcW w:w="1418" w:type="dxa"/>
            <w:tcBorders>
              <w:top w:val="nil"/>
              <w:left w:val="nil"/>
              <w:bottom w:val="nil"/>
              <w:right w:val="nil"/>
            </w:tcBorders>
            <w:shd w:val="clear" w:color="auto" w:fill="FFFFFF"/>
            <w:vAlign w:val="center"/>
          </w:tcPr>
          <w:p w14:paraId="45A002FE"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68.1</w:t>
            </w:r>
          </w:p>
        </w:tc>
        <w:tc>
          <w:tcPr>
            <w:tcW w:w="1418" w:type="dxa"/>
            <w:tcBorders>
              <w:top w:val="nil"/>
              <w:left w:val="nil"/>
              <w:bottom w:val="nil"/>
              <w:right w:val="nil"/>
            </w:tcBorders>
            <w:shd w:val="clear" w:color="auto" w:fill="FFFFFF"/>
            <w:vAlign w:val="center"/>
          </w:tcPr>
          <w:p w14:paraId="269FB6EC" w14:textId="77777777" w:rsidR="00FA76C2" w:rsidRDefault="008A4E16">
            <w:pPr>
              <w:tabs>
                <w:tab w:val="left" w:pos="1417"/>
              </w:tabs>
              <w:jc w:val="center"/>
              <w:rPr>
                <w:color w:val="000000"/>
                <w:sz w:val="20"/>
                <w:szCs w:val="28"/>
              </w:rPr>
            </w:pPr>
            <w:r>
              <w:rPr>
                <w:color w:val="000000"/>
                <w:sz w:val="20"/>
                <w:szCs w:val="28"/>
              </w:rPr>
              <w:t>9.9</w:t>
            </w:r>
          </w:p>
        </w:tc>
        <w:tc>
          <w:tcPr>
            <w:tcW w:w="1418" w:type="dxa"/>
            <w:tcBorders>
              <w:top w:val="nil"/>
              <w:left w:val="nil"/>
              <w:bottom w:val="nil"/>
              <w:right w:val="nil"/>
            </w:tcBorders>
            <w:shd w:val="clear" w:color="auto" w:fill="FFFFFF"/>
            <w:vAlign w:val="center"/>
          </w:tcPr>
          <w:p w14:paraId="58393DBF" w14:textId="77777777" w:rsidR="00FA76C2" w:rsidRDefault="008A4E16">
            <w:pPr>
              <w:tabs>
                <w:tab w:val="left" w:pos="1417"/>
              </w:tabs>
              <w:jc w:val="center"/>
              <w:rPr>
                <w:color w:val="000000"/>
                <w:sz w:val="20"/>
                <w:szCs w:val="28"/>
              </w:rPr>
            </w:pPr>
            <w:r>
              <w:rPr>
                <w:color w:val="000000"/>
                <w:sz w:val="20"/>
                <w:szCs w:val="28"/>
              </w:rPr>
              <w:t>46.14</w:t>
            </w:r>
          </w:p>
        </w:tc>
      </w:tr>
      <w:tr w:rsidR="00FA76C2" w14:paraId="58756645" w14:textId="77777777">
        <w:trPr>
          <w:trHeight w:val="20"/>
          <w:jc w:val="center"/>
        </w:trPr>
        <w:tc>
          <w:tcPr>
            <w:tcW w:w="2127" w:type="dxa"/>
            <w:tcBorders>
              <w:top w:val="nil"/>
              <w:left w:val="nil"/>
              <w:bottom w:val="single" w:sz="4" w:space="0" w:color="auto"/>
              <w:right w:val="nil"/>
            </w:tcBorders>
            <w:shd w:val="clear" w:color="auto" w:fill="FFFFFF"/>
            <w:vAlign w:val="center"/>
          </w:tcPr>
          <w:p w14:paraId="2B3BBB10"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Scsa3</w:t>
            </w:r>
          </w:p>
        </w:tc>
        <w:tc>
          <w:tcPr>
            <w:tcW w:w="989" w:type="dxa"/>
            <w:tcBorders>
              <w:top w:val="nil"/>
              <w:left w:val="nil"/>
              <w:bottom w:val="single" w:sz="4" w:space="0" w:color="auto"/>
              <w:right w:val="nil"/>
            </w:tcBorders>
            <w:shd w:val="clear" w:color="auto" w:fill="FFFFFF"/>
            <w:vAlign w:val="center"/>
          </w:tcPr>
          <w:p w14:paraId="2D841EFE"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96.8</w:t>
            </w:r>
          </w:p>
        </w:tc>
        <w:tc>
          <w:tcPr>
            <w:tcW w:w="1418" w:type="dxa"/>
            <w:tcBorders>
              <w:top w:val="nil"/>
              <w:left w:val="nil"/>
              <w:bottom w:val="single" w:sz="4" w:space="0" w:color="auto"/>
              <w:right w:val="nil"/>
            </w:tcBorders>
            <w:shd w:val="clear" w:color="auto" w:fill="FFFFFF"/>
            <w:vAlign w:val="center"/>
          </w:tcPr>
          <w:p w14:paraId="40A5C95F"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93.6</w:t>
            </w:r>
          </w:p>
        </w:tc>
        <w:tc>
          <w:tcPr>
            <w:tcW w:w="1418" w:type="dxa"/>
            <w:tcBorders>
              <w:top w:val="nil"/>
              <w:left w:val="nil"/>
              <w:bottom w:val="single" w:sz="4" w:space="0" w:color="auto"/>
              <w:right w:val="nil"/>
            </w:tcBorders>
            <w:shd w:val="clear" w:color="auto" w:fill="FFFFFF"/>
            <w:vAlign w:val="center"/>
          </w:tcPr>
          <w:p w14:paraId="332B05D9"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96.4</w:t>
            </w:r>
          </w:p>
        </w:tc>
        <w:tc>
          <w:tcPr>
            <w:tcW w:w="1418" w:type="dxa"/>
            <w:tcBorders>
              <w:top w:val="nil"/>
              <w:left w:val="nil"/>
              <w:bottom w:val="single" w:sz="4" w:space="0" w:color="auto"/>
              <w:right w:val="nil"/>
            </w:tcBorders>
            <w:shd w:val="clear" w:color="auto" w:fill="FFFFFF"/>
            <w:vAlign w:val="center"/>
          </w:tcPr>
          <w:p w14:paraId="148C227D"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67.7</w:t>
            </w:r>
          </w:p>
        </w:tc>
        <w:tc>
          <w:tcPr>
            <w:tcW w:w="1418" w:type="dxa"/>
            <w:tcBorders>
              <w:top w:val="nil"/>
              <w:left w:val="nil"/>
              <w:bottom w:val="single" w:sz="4" w:space="0" w:color="auto"/>
              <w:right w:val="nil"/>
            </w:tcBorders>
            <w:shd w:val="clear" w:color="auto" w:fill="FFFFFF"/>
            <w:vAlign w:val="center"/>
          </w:tcPr>
          <w:p w14:paraId="5F13C1EA" w14:textId="77777777" w:rsidR="00FA76C2" w:rsidRDefault="008A4E16">
            <w:pPr>
              <w:tabs>
                <w:tab w:val="left" w:pos="1417"/>
              </w:tabs>
              <w:jc w:val="center"/>
              <w:rPr>
                <w:color w:val="000000"/>
                <w:sz w:val="20"/>
                <w:szCs w:val="28"/>
              </w:rPr>
            </w:pPr>
            <w:r>
              <w:rPr>
                <w:color w:val="000000"/>
                <w:sz w:val="20"/>
                <w:szCs w:val="28"/>
              </w:rPr>
              <w:t>8.9</w:t>
            </w:r>
          </w:p>
        </w:tc>
        <w:tc>
          <w:tcPr>
            <w:tcW w:w="1418" w:type="dxa"/>
            <w:tcBorders>
              <w:top w:val="nil"/>
              <w:left w:val="nil"/>
              <w:bottom w:val="single" w:sz="4" w:space="0" w:color="auto"/>
              <w:right w:val="nil"/>
            </w:tcBorders>
            <w:shd w:val="clear" w:color="auto" w:fill="FFFFFF"/>
            <w:vAlign w:val="center"/>
          </w:tcPr>
          <w:p w14:paraId="14032A2B" w14:textId="77777777" w:rsidR="00FA76C2" w:rsidRDefault="008A4E16">
            <w:pPr>
              <w:tabs>
                <w:tab w:val="left" w:pos="1417"/>
              </w:tabs>
              <w:jc w:val="center"/>
              <w:rPr>
                <w:color w:val="000000"/>
                <w:sz w:val="20"/>
                <w:szCs w:val="28"/>
              </w:rPr>
            </w:pPr>
            <w:r>
              <w:rPr>
                <w:color w:val="000000"/>
                <w:sz w:val="20"/>
                <w:szCs w:val="28"/>
              </w:rPr>
              <w:t>46.14</w:t>
            </w:r>
          </w:p>
        </w:tc>
      </w:tr>
    </w:tbl>
    <w:p w14:paraId="2AE15D2E" w14:textId="77777777" w:rsidR="00FA76C2" w:rsidRDefault="00FA76C2">
      <w:pPr>
        <w:ind w:firstLine="202"/>
        <w:jc w:val="both"/>
        <w:rPr>
          <w:lang w:eastAsia="zh-CN"/>
        </w:rPr>
      </w:pPr>
    </w:p>
    <w:p w14:paraId="22C067B5" w14:textId="77777777" w:rsidR="00FA76C2" w:rsidRDefault="008A4E16">
      <w:pPr>
        <w:pStyle w:val="BodyText"/>
        <w:spacing w:line="240" w:lineRule="auto"/>
        <w:ind w:firstLineChars="200" w:firstLine="480"/>
      </w:pPr>
      <w:r>
        <w:lastRenderedPageBreak/>
        <w:t xml:space="preserve">This study used the YOLOv5l baseline model as a reference to evaluate the impact of the aforementioned attention mechanism integration schemes on model performance on the </w:t>
      </w:r>
      <w:proofErr w:type="spellStart"/>
      <w:r>
        <w:t>MCParts</w:t>
      </w:r>
      <w:proofErr w:type="spellEnd"/>
      <w:r>
        <w:t xml:space="preserve"> dataset. The experimental results are presented in Table </w:t>
      </w:r>
      <w:r>
        <w:rPr>
          <w:rFonts w:hint="eastAsia"/>
        </w:rPr>
        <w:t>3</w:t>
      </w:r>
      <w:r>
        <w:t>.</w:t>
      </w:r>
    </w:p>
    <w:p w14:paraId="4A5754DC" w14:textId="77777777" w:rsidR="00FA76C2" w:rsidRDefault="008A4E16">
      <w:pPr>
        <w:pStyle w:val="BodyText"/>
        <w:spacing w:line="240" w:lineRule="auto"/>
        <w:ind w:firstLineChars="200" w:firstLine="480"/>
        <w:rPr>
          <w:lang w:eastAsia="zh-CN"/>
        </w:rPr>
      </w:pPr>
      <w:r>
        <w:t>It can be seen fr</w:t>
      </w:r>
      <w:r>
        <w:t xml:space="preserve">om Table 3 that the attention modules exhibit statistically significant differences in terms of </w:t>
      </w:r>
      <w:proofErr w:type="spellStart"/>
      <w:r>
        <w:t>mAP</w:t>
      </w:r>
      <w:proofErr w:type="spellEnd"/>
      <w:r>
        <w:t>, precision (P), and recall (R</w:t>
      </w:r>
      <w:proofErr w:type="gramStart"/>
      <w:r>
        <w:t>).The</w:t>
      </w:r>
      <w:proofErr w:type="gramEnd"/>
      <w:r>
        <w:t xml:space="preserve"> Scsa1 configuration achieves the best overall performance, with mAP50 of 97.6% and mAP50–95 of 69.1%, both the highest re</w:t>
      </w:r>
      <w:r>
        <w:t xml:space="preserve">corded, while also maintaining the fastest inference time (9.5 </w:t>
      </w:r>
      <w:proofErr w:type="spellStart"/>
      <w:r>
        <w:t>ms</w:t>
      </w:r>
      <w:proofErr w:type="spellEnd"/>
      <w:r>
        <w:t xml:space="preserve"> compared to 9.6 </w:t>
      </w:r>
      <w:proofErr w:type="spellStart"/>
      <w:r>
        <w:t>ms</w:t>
      </w:r>
      <w:proofErr w:type="spellEnd"/>
      <w:r>
        <w:t xml:space="preserve"> for the baseline) and a nearly identical parameter count (46.15 MB). SE and CBAM also improve accuracy—SE achieves 97.6% P and CBAM reaches 95.7% R—but at the cost of addi</w:t>
      </w:r>
      <w:r>
        <w:t>tional parameters and increased latency. In contrast, CA provides only marginal improvements in P and R whil</w:t>
      </w:r>
      <w:r>
        <w:rPr>
          <w:rFonts w:hint="eastAsia"/>
          <w:lang w:eastAsia="zh-CN"/>
        </w:rPr>
        <w:t>e.</w:t>
      </w:r>
    </w:p>
    <w:p w14:paraId="135F480D" w14:textId="77777777" w:rsidR="00FA76C2" w:rsidRDefault="008A4E16">
      <w:pPr>
        <w:pStyle w:val="BodyText"/>
        <w:spacing w:line="240" w:lineRule="auto"/>
        <w:ind w:firstLineChars="200" w:firstLine="480"/>
      </w:pPr>
      <w:r>
        <w:t>Experimental results indicate that the insertion of the SCSA attention mechanism at different positions yields varying effects on model performan</w:t>
      </w:r>
      <w:r>
        <w:t>ce. Building upon the SPPF module's inherent capability for multi-scale feature fusion, the Scsa1 approach enhances this fusion process, providing richer contextual information for subsequent feature extraction and object detection. This global feature enh</w:t>
      </w:r>
      <w:r>
        <w:t xml:space="preserve">ancement enables the model to better comprehend target characteristics, leading to improvements in both </w:t>
      </w:r>
      <w:proofErr w:type="spellStart"/>
      <w:r>
        <w:t>mAP</w:t>
      </w:r>
      <w:proofErr w:type="spellEnd"/>
      <w:r>
        <w:t xml:space="preserve"> and precision. In contrast, while the Scsa2 approach directly optimizes the detection head's outputs, improving object localization and classificati</w:t>
      </w:r>
      <w:r>
        <w:t>on accuracy, its limited receptive field results in less substantial overall performance gains compared to Scsa1. The Scsa3 approach, constrained by its localized operational scope, proves less effective in enhancing both global and local feature represent</w:t>
      </w:r>
      <w:r>
        <w:t>ations, resulting in only marginal model performance improvements. Consequently, the Scsa1 approach has been selected as the integrated attention mechanism for model enhancement.</w:t>
      </w:r>
    </w:p>
    <w:p w14:paraId="495BE32E" w14:textId="77777777" w:rsidR="00FA76C2" w:rsidRDefault="008A4E16">
      <w:pPr>
        <w:pStyle w:val="Heading3"/>
      </w:pPr>
      <w:r>
        <w:rPr>
          <w:rFonts w:hint="eastAsia"/>
          <w:lang w:eastAsia="zh-CN"/>
        </w:rPr>
        <w:t xml:space="preserve">4.4.2 </w:t>
      </w:r>
      <w:r>
        <w:t>Model comparative experiments</w:t>
      </w:r>
    </w:p>
    <w:p w14:paraId="652727FC" w14:textId="77777777" w:rsidR="00FA76C2" w:rsidRDefault="008A4E16">
      <w:pPr>
        <w:pStyle w:val="BodyText"/>
        <w:spacing w:line="240" w:lineRule="auto"/>
      </w:pPr>
      <w:r>
        <w:t xml:space="preserve">To validate the detection performance of </w:t>
      </w:r>
      <w:r>
        <w:t xml:space="preserve">the proposed SCSAF-YOLO, it is compared with several prevailing single-stage detectors on the </w:t>
      </w:r>
      <w:proofErr w:type="spellStart"/>
      <w:r>
        <w:t>MCParts</w:t>
      </w:r>
      <w:proofErr w:type="spellEnd"/>
      <w:r>
        <w:t xml:space="preserve"> dataset, and the quantitative results are summarized in Table 4.</w:t>
      </w:r>
    </w:p>
    <w:p w14:paraId="2A35EB4E" w14:textId="77777777" w:rsidR="00FA76C2" w:rsidRDefault="008A4E16">
      <w:pPr>
        <w:pStyle w:val="Tablecaption"/>
        <w:rPr>
          <w:b/>
          <w:lang w:eastAsia="zh-CN"/>
        </w:rPr>
      </w:pPr>
      <w:r>
        <w:rPr>
          <w:b/>
        </w:rPr>
        <w:t xml:space="preserve">Table </w:t>
      </w:r>
      <w:r>
        <w:rPr>
          <w:b/>
        </w:rPr>
        <w:fldChar w:fldCharType="begin"/>
      </w:r>
      <w:r>
        <w:rPr>
          <w:b/>
        </w:rPr>
        <w:instrText xml:space="preserve"> SEQ Table \* ARABIC </w:instrText>
      </w:r>
      <w:r>
        <w:rPr>
          <w:b/>
        </w:rPr>
        <w:fldChar w:fldCharType="separate"/>
      </w:r>
      <w:r>
        <w:rPr>
          <w:b/>
        </w:rPr>
        <w:t>4</w:t>
      </w:r>
      <w:r>
        <w:rPr>
          <w:b/>
        </w:rPr>
        <w:fldChar w:fldCharType="end"/>
      </w:r>
      <w:r>
        <w:rPr>
          <w:rFonts w:hint="eastAsia"/>
          <w:b/>
          <w:lang w:eastAsia="zh-CN"/>
        </w:rPr>
        <w:t xml:space="preserve"> </w:t>
      </w:r>
      <w:r>
        <w:t>Inter-Model comparative experimental results</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1418"/>
        <w:gridCol w:w="1418"/>
        <w:gridCol w:w="1418"/>
        <w:gridCol w:w="1418"/>
        <w:gridCol w:w="1418"/>
        <w:gridCol w:w="1418"/>
      </w:tblGrid>
      <w:tr w:rsidR="00FA76C2" w14:paraId="2A7B4387" w14:textId="77777777">
        <w:trPr>
          <w:trHeight w:val="20"/>
          <w:jc w:val="center"/>
        </w:trPr>
        <w:tc>
          <w:tcPr>
            <w:tcW w:w="1475" w:type="dxa"/>
            <w:tcBorders>
              <w:top w:val="single" w:sz="12" w:space="0" w:color="000000"/>
              <w:left w:val="nil"/>
              <w:bottom w:val="single" w:sz="4" w:space="0" w:color="000000"/>
              <w:right w:val="nil"/>
            </w:tcBorders>
            <w:shd w:val="clear" w:color="auto" w:fill="FFFFFF"/>
            <w:vAlign w:val="center"/>
          </w:tcPr>
          <w:p w14:paraId="7190D35E"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Model</w:t>
            </w:r>
          </w:p>
        </w:tc>
        <w:tc>
          <w:tcPr>
            <w:tcW w:w="1233" w:type="dxa"/>
            <w:tcBorders>
              <w:top w:val="single" w:sz="12" w:space="0" w:color="000000"/>
              <w:left w:val="nil"/>
              <w:bottom w:val="single" w:sz="4" w:space="0" w:color="000000"/>
              <w:right w:val="nil"/>
            </w:tcBorders>
            <w:shd w:val="clear" w:color="auto" w:fill="FFFFFF"/>
            <w:vAlign w:val="center"/>
          </w:tcPr>
          <w:p w14:paraId="5C09BAA7"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P/%</w:t>
            </w:r>
          </w:p>
        </w:tc>
        <w:tc>
          <w:tcPr>
            <w:tcW w:w="1233" w:type="dxa"/>
            <w:tcBorders>
              <w:top w:val="single" w:sz="12" w:space="0" w:color="000000"/>
              <w:left w:val="nil"/>
              <w:bottom w:val="single" w:sz="4" w:space="0" w:color="000000"/>
              <w:right w:val="nil"/>
            </w:tcBorders>
            <w:shd w:val="clear" w:color="auto" w:fill="FFFFFF"/>
            <w:vAlign w:val="center"/>
          </w:tcPr>
          <w:p w14:paraId="7C4A7C18"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R/%</w:t>
            </w:r>
          </w:p>
        </w:tc>
        <w:tc>
          <w:tcPr>
            <w:tcW w:w="1233" w:type="dxa"/>
            <w:tcBorders>
              <w:top w:val="single" w:sz="12" w:space="0" w:color="000000"/>
              <w:left w:val="nil"/>
              <w:bottom w:val="single" w:sz="4" w:space="0" w:color="000000"/>
              <w:right w:val="nil"/>
            </w:tcBorders>
            <w:shd w:val="clear" w:color="auto" w:fill="FFFFFF"/>
            <w:vAlign w:val="center"/>
          </w:tcPr>
          <w:p w14:paraId="5087A658"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mAP50/%</w:t>
            </w:r>
          </w:p>
        </w:tc>
        <w:tc>
          <w:tcPr>
            <w:tcW w:w="1233" w:type="dxa"/>
            <w:tcBorders>
              <w:top w:val="single" w:sz="12" w:space="0" w:color="000000"/>
              <w:left w:val="nil"/>
              <w:bottom w:val="single" w:sz="4" w:space="0" w:color="000000"/>
              <w:right w:val="nil"/>
            </w:tcBorders>
            <w:shd w:val="clear" w:color="auto" w:fill="FFFFFF"/>
            <w:vAlign w:val="center"/>
          </w:tcPr>
          <w:p w14:paraId="7F056118"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mAP50-95/%</w:t>
            </w:r>
          </w:p>
        </w:tc>
        <w:tc>
          <w:tcPr>
            <w:tcW w:w="1233" w:type="dxa"/>
            <w:tcBorders>
              <w:top w:val="single" w:sz="12" w:space="0" w:color="000000"/>
              <w:left w:val="nil"/>
              <w:bottom w:val="single" w:sz="4" w:space="0" w:color="000000"/>
              <w:right w:val="nil"/>
            </w:tcBorders>
            <w:shd w:val="clear" w:color="auto" w:fill="FFFFFF"/>
            <w:vAlign w:val="center"/>
          </w:tcPr>
          <w:p w14:paraId="0C6AE1D7" w14:textId="77777777" w:rsidR="00FA76C2" w:rsidRDefault="008A4E16">
            <w:pPr>
              <w:tabs>
                <w:tab w:val="left" w:pos="1417"/>
              </w:tabs>
              <w:jc w:val="center"/>
              <w:rPr>
                <w:color w:val="000000"/>
                <w:sz w:val="20"/>
                <w:szCs w:val="20"/>
              </w:rPr>
            </w:pPr>
            <w:r>
              <w:rPr>
                <w:color w:val="000000"/>
                <w:sz w:val="20"/>
                <w:szCs w:val="20"/>
              </w:rPr>
              <w:t>Detection time/</w:t>
            </w:r>
            <w:proofErr w:type="spellStart"/>
            <w:r>
              <w:rPr>
                <w:color w:val="000000"/>
                <w:sz w:val="20"/>
                <w:szCs w:val="20"/>
              </w:rPr>
              <w:t>ms</w:t>
            </w:r>
            <w:proofErr w:type="spellEnd"/>
          </w:p>
        </w:tc>
        <w:tc>
          <w:tcPr>
            <w:tcW w:w="1233" w:type="dxa"/>
            <w:tcBorders>
              <w:top w:val="single" w:sz="12" w:space="0" w:color="000000"/>
              <w:left w:val="nil"/>
              <w:bottom w:val="single" w:sz="4" w:space="0" w:color="000000"/>
              <w:right w:val="nil"/>
            </w:tcBorders>
            <w:shd w:val="clear" w:color="auto" w:fill="FFFFFF"/>
            <w:vAlign w:val="center"/>
          </w:tcPr>
          <w:p w14:paraId="7B669BFD" w14:textId="77777777" w:rsidR="00FA76C2" w:rsidRDefault="008A4E16">
            <w:pPr>
              <w:tabs>
                <w:tab w:val="left" w:pos="1417"/>
              </w:tabs>
              <w:jc w:val="center"/>
              <w:rPr>
                <w:color w:val="000000"/>
                <w:sz w:val="20"/>
                <w:szCs w:val="20"/>
              </w:rPr>
            </w:pPr>
            <w:r>
              <w:rPr>
                <w:color w:val="000000"/>
                <w:sz w:val="20"/>
                <w:szCs w:val="20"/>
              </w:rPr>
              <w:t>Params/MB</w:t>
            </w:r>
          </w:p>
        </w:tc>
      </w:tr>
      <w:tr w:rsidR="00FA76C2" w14:paraId="3AA5B14C" w14:textId="77777777">
        <w:trPr>
          <w:trHeight w:val="20"/>
          <w:jc w:val="center"/>
        </w:trPr>
        <w:tc>
          <w:tcPr>
            <w:tcW w:w="1475" w:type="dxa"/>
            <w:tcBorders>
              <w:top w:val="single" w:sz="4" w:space="0" w:color="000000"/>
              <w:left w:val="nil"/>
              <w:bottom w:val="nil"/>
              <w:right w:val="nil"/>
            </w:tcBorders>
            <w:shd w:val="clear" w:color="auto" w:fill="FFFFFF"/>
            <w:vAlign w:val="center"/>
          </w:tcPr>
          <w:p w14:paraId="55DA6D61" w14:textId="77777777" w:rsidR="00FA76C2" w:rsidRDefault="008A4E16">
            <w:pPr>
              <w:tabs>
                <w:tab w:val="left" w:pos="1417"/>
              </w:tabs>
              <w:jc w:val="center"/>
              <w:rPr>
                <w:color w:val="000000"/>
                <w:sz w:val="20"/>
                <w:szCs w:val="20"/>
              </w:rPr>
            </w:pPr>
            <w:r>
              <w:rPr>
                <w:rFonts w:eastAsia="Times New Roman"/>
                <w:color w:val="000000"/>
                <w:sz w:val="20"/>
                <w:szCs w:val="20"/>
              </w:rPr>
              <w:t>SSD</w:t>
            </w:r>
            <w:r>
              <w:rPr>
                <w:rFonts w:hint="eastAsia"/>
                <w:color w:val="000000"/>
                <w:sz w:val="20"/>
                <w:szCs w:val="20"/>
              </w:rPr>
              <w:t>300</w:t>
            </w:r>
          </w:p>
        </w:tc>
        <w:tc>
          <w:tcPr>
            <w:tcW w:w="1233" w:type="dxa"/>
            <w:tcBorders>
              <w:top w:val="single" w:sz="4" w:space="0" w:color="000000"/>
              <w:left w:val="nil"/>
              <w:bottom w:val="nil"/>
              <w:right w:val="nil"/>
            </w:tcBorders>
            <w:shd w:val="clear" w:color="auto" w:fill="FFFFFF"/>
            <w:vAlign w:val="center"/>
          </w:tcPr>
          <w:p w14:paraId="37A30C30"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92.7</w:t>
            </w:r>
          </w:p>
        </w:tc>
        <w:tc>
          <w:tcPr>
            <w:tcW w:w="1233" w:type="dxa"/>
            <w:tcBorders>
              <w:top w:val="single" w:sz="4" w:space="0" w:color="000000"/>
              <w:left w:val="nil"/>
              <w:bottom w:val="nil"/>
              <w:right w:val="nil"/>
            </w:tcBorders>
            <w:shd w:val="clear" w:color="auto" w:fill="FFFFFF"/>
            <w:vAlign w:val="center"/>
          </w:tcPr>
          <w:p w14:paraId="05176123"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87.0</w:t>
            </w:r>
          </w:p>
        </w:tc>
        <w:tc>
          <w:tcPr>
            <w:tcW w:w="1233" w:type="dxa"/>
            <w:tcBorders>
              <w:top w:val="single" w:sz="4" w:space="0" w:color="000000"/>
              <w:left w:val="nil"/>
              <w:bottom w:val="nil"/>
              <w:right w:val="nil"/>
            </w:tcBorders>
            <w:shd w:val="clear" w:color="auto" w:fill="FFFFFF"/>
            <w:vAlign w:val="center"/>
          </w:tcPr>
          <w:p w14:paraId="6CF62B11"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93.4</w:t>
            </w:r>
          </w:p>
        </w:tc>
        <w:tc>
          <w:tcPr>
            <w:tcW w:w="1233" w:type="dxa"/>
            <w:tcBorders>
              <w:top w:val="single" w:sz="4" w:space="0" w:color="000000"/>
              <w:left w:val="nil"/>
              <w:bottom w:val="nil"/>
              <w:right w:val="nil"/>
            </w:tcBorders>
            <w:shd w:val="clear" w:color="auto" w:fill="FFFFFF"/>
            <w:vAlign w:val="center"/>
          </w:tcPr>
          <w:p w14:paraId="3ADF2396"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58.1</w:t>
            </w:r>
          </w:p>
        </w:tc>
        <w:tc>
          <w:tcPr>
            <w:tcW w:w="1233" w:type="dxa"/>
            <w:tcBorders>
              <w:top w:val="single" w:sz="4" w:space="0" w:color="000000"/>
              <w:left w:val="nil"/>
              <w:bottom w:val="nil"/>
              <w:right w:val="nil"/>
            </w:tcBorders>
            <w:shd w:val="clear" w:color="auto" w:fill="FFFFFF"/>
            <w:vAlign w:val="center"/>
          </w:tcPr>
          <w:p w14:paraId="1D650770" w14:textId="77777777" w:rsidR="00FA76C2" w:rsidRDefault="008A4E16">
            <w:pPr>
              <w:tabs>
                <w:tab w:val="left" w:pos="1417"/>
              </w:tabs>
              <w:jc w:val="center"/>
              <w:rPr>
                <w:color w:val="000000"/>
                <w:sz w:val="20"/>
                <w:szCs w:val="20"/>
              </w:rPr>
            </w:pPr>
            <w:r>
              <w:rPr>
                <w:rFonts w:hint="eastAsia"/>
                <w:color w:val="000000"/>
                <w:sz w:val="20"/>
                <w:szCs w:val="20"/>
              </w:rPr>
              <w:t>12.4</w:t>
            </w:r>
          </w:p>
        </w:tc>
        <w:tc>
          <w:tcPr>
            <w:tcW w:w="1233" w:type="dxa"/>
            <w:tcBorders>
              <w:top w:val="single" w:sz="4" w:space="0" w:color="000000"/>
              <w:left w:val="nil"/>
              <w:bottom w:val="nil"/>
              <w:right w:val="nil"/>
            </w:tcBorders>
            <w:shd w:val="clear" w:color="auto" w:fill="FFFFFF"/>
            <w:vAlign w:val="center"/>
          </w:tcPr>
          <w:p w14:paraId="47DB1447" w14:textId="77777777" w:rsidR="00FA76C2" w:rsidRDefault="008A4E16">
            <w:pPr>
              <w:tabs>
                <w:tab w:val="left" w:pos="1417"/>
              </w:tabs>
              <w:jc w:val="center"/>
              <w:rPr>
                <w:color w:val="000000"/>
                <w:sz w:val="20"/>
                <w:szCs w:val="20"/>
              </w:rPr>
            </w:pPr>
            <w:r>
              <w:rPr>
                <w:rFonts w:hint="eastAsia"/>
                <w:color w:val="000000"/>
                <w:sz w:val="20"/>
                <w:szCs w:val="20"/>
              </w:rPr>
              <w:t>26.29</w:t>
            </w:r>
          </w:p>
        </w:tc>
      </w:tr>
      <w:tr w:rsidR="00FA76C2" w14:paraId="58A4FA13" w14:textId="77777777">
        <w:trPr>
          <w:trHeight w:val="20"/>
          <w:jc w:val="center"/>
        </w:trPr>
        <w:tc>
          <w:tcPr>
            <w:tcW w:w="1475" w:type="dxa"/>
            <w:tcBorders>
              <w:top w:val="nil"/>
              <w:left w:val="nil"/>
              <w:bottom w:val="nil"/>
              <w:right w:val="nil"/>
            </w:tcBorders>
            <w:shd w:val="clear" w:color="auto" w:fill="FFFFFF"/>
            <w:vAlign w:val="center"/>
          </w:tcPr>
          <w:p w14:paraId="018F91B8"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YOLOv3tiny</w:t>
            </w:r>
          </w:p>
        </w:tc>
        <w:tc>
          <w:tcPr>
            <w:tcW w:w="1233" w:type="dxa"/>
            <w:tcBorders>
              <w:top w:val="nil"/>
              <w:left w:val="nil"/>
              <w:bottom w:val="nil"/>
              <w:right w:val="nil"/>
            </w:tcBorders>
            <w:shd w:val="clear" w:color="auto" w:fill="FFFFFF"/>
            <w:vAlign w:val="center"/>
          </w:tcPr>
          <w:p w14:paraId="7BD602E7"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92.9</w:t>
            </w:r>
          </w:p>
        </w:tc>
        <w:tc>
          <w:tcPr>
            <w:tcW w:w="1233" w:type="dxa"/>
            <w:tcBorders>
              <w:top w:val="nil"/>
              <w:left w:val="nil"/>
              <w:bottom w:val="nil"/>
              <w:right w:val="nil"/>
            </w:tcBorders>
            <w:shd w:val="clear" w:color="auto" w:fill="FFFFFF"/>
            <w:vAlign w:val="center"/>
          </w:tcPr>
          <w:p w14:paraId="5C3A4790"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80.7</w:t>
            </w:r>
          </w:p>
        </w:tc>
        <w:tc>
          <w:tcPr>
            <w:tcW w:w="1233" w:type="dxa"/>
            <w:tcBorders>
              <w:top w:val="nil"/>
              <w:left w:val="nil"/>
              <w:bottom w:val="nil"/>
              <w:right w:val="nil"/>
            </w:tcBorders>
            <w:shd w:val="clear" w:color="auto" w:fill="FFFFFF"/>
            <w:vAlign w:val="center"/>
          </w:tcPr>
          <w:p w14:paraId="42D8370E"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91.1</w:t>
            </w:r>
          </w:p>
        </w:tc>
        <w:tc>
          <w:tcPr>
            <w:tcW w:w="1233" w:type="dxa"/>
            <w:tcBorders>
              <w:top w:val="nil"/>
              <w:left w:val="nil"/>
              <w:bottom w:val="nil"/>
              <w:right w:val="nil"/>
            </w:tcBorders>
            <w:shd w:val="clear" w:color="auto" w:fill="FFFFFF"/>
            <w:vAlign w:val="center"/>
          </w:tcPr>
          <w:p w14:paraId="7BC4E275"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57.8</w:t>
            </w:r>
          </w:p>
        </w:tc>
        <w:tc>
          <w:tcPr>
            <w:tcW w:w="1233" w:type="dxa"/>
            <w:tcBorders>
              <w:top w:val="nil"/>
              <w:left w:val="nil"/>
              <w:bottom w:val="nil"/>
              <w:right w:val="nil"/>
            </w:tcBorders>
            <w:shd w:val="clear" w:color="auto" w:fill="FFFFFF"/>
            <w:vAlign w:val="center"/>
          </w:tcPr>
          <w:p w14:paraId="4B30A28E" w14:textId="77777777" w:rsidR="00FA76C2" w:rsidRDefault="008A4E16">
            <w:pPr>
              <w:tabs>
                <w:tab w:val="left" w:pos="1417"/>
              </w:tabs>
              <w:jc w:val="center"/>
              <w:rPr>
                <w:color w:val="000000"/>
                <w:sz w:val="20"/>
                <w:szCs w:val="20"/>
              </w:rPr>
            </w:pPr>
            <w:r>
              <w:rPr>
                <w:color w:val="000000"/>
                <w:sz w:val="20"/>
                <w:szCs w:val="20"/>
              </w:rPr>
              <w:t>3.3</w:t>
            </w:r>
          </w:p>
        </w:tc>
        <w:tc>
          <w:tcPr>
            <w:tcW w:w="1233" w:type="dxa"/>
            <w:tcBorders>
              <w:top w:val="nil"/>
              <w:left w:val="nil"/>
              <w:bottom w:val="nil"/>
              <w:right w:val="nil"/>
            </w:tcBorders>
            <w:shd w:val="clear" w:color="auto" w:fill="FFFFFF"/>
            <w:vAlign w:val="center"/>
          </w:tcPr>
          <w:p w14:paraId="23D90BC3" w14:textId="77777777" w:rsidR="00FA76C2" w:rsidRDefault="008A4E16">
            <w:pPr>
              <w:tabs>
                <w:tab w:val="left" w:pos="1417"/>
              </w:tabs>
              <w:jc w:val="center"/>
              <w:rPr>
                <w:color w:val="000000"/>
                <w:sz w:val="20"/>
                <w:szCs w:val="20"/>
              </w:rPr>
            </w:pPr>
            <w:r>
              <w:rPr>
                <w:color w:val="000000"/>
                <w:sz w:val="20"/>
                <w:szCs w:val="20"/>
              </w:rPr>
              <w:t>8.68</w:t>
            </w:r>
          </w:p>
        </w:tc>
      </w:tr>
      <w:tr w:rsidR="00FA76C2" w14:paraId="31F4F08A" w14:textId="77777777">
        <w:trPr>
          <w:trHeight w:val="20"/>
          <w:jc w:val="center"/>
        </w:trPr>
        <w:tc>
          <w:tcPr>
            <w:tcW w:w="1475" w:type="dxa"/>
            <w:tcBorders>
              <w:top w:val="nil"/>
              <w:left w:val="nil"/>
              <w:bottom w:val="nil"/>
              <w:right w:val="nil"/>
            </w:tcBorders>
            <w:shd w:val="clear" w:color="auto" w:fill="FFFFFF"/>
            <w:vAlign w:val="center"/>
          </w:tcPr>
          <w:p w14:paraId="4C1A9A9F"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SCSAF_YOLO</w:t>
            </w:r>
          </w:p>
        </w:tc>
        <w:tc>
          <w:tcPr>
            <w:tcW w:w="1233" w:type="dxa"/>
            <w:tcBorders>
              <w:top w:val="nil"/>
              <w:left w:val="nil"/>
              <w:bottom w:val="nil"/>
              <w:right w:val="nil"/>
            </w:tcBorders>
            <w:shd w:val="clear" w:color="auto" w:fill="FFFFFF"/>
            <w:vAlign w:val="center"/>
          </w:tcPr>
          <w:p w14:paraId="33AA98EF" w14:textId="77777777" w:rsidR="00FA76C2" w:rsidRDefault="008A4E16">
            <w:pPr>
              <w:tabs>
                <w:tab w:val="left" w:pos="1417"/>
              </w:tabs>
              <w:jc w:val="center"/>
              <w:rPr>
                <w:color w:val="000000"/>
                <w:sz w:val="20"/>
                <w:szCs w:val="20"/>
              </w:rPr>
            </w:pPr>
            <w:r>
              <w:rPr>
                <w:rFonts w:eastAsia="Times New Roman"/>
                <w:color w:val="000000"/>
                <w:sz w:val="20"/>
                <w:szCs w:val="20"/>
              </w:rPr>
              <w:t>97.</w:t>
            </w:r>
            <w:r>
              <w:rPr>
                <w:color w:val="000000"/>
                <w:sz w:val="20"/>
                <w:szCs w:val="20"/>
              </w:rPr>
              <w:t>4</w:t>
            </w:r>
          </w:p>
        </w:tc>
        <w:tc>
          <w:tcPr>
            <w:tcW w:w="1233" w:type="dxa"/>
            <w:tcBorders>
              <w:top w:val="nil"/>
              <w:left w:val="nil"/>
              <w:bottom w:val="nil"/>
              <w:right w:val="nil"/>
            </w:tcBorders>
            <w:shd w:val="clear" w:color="auto" w:fill="FFFFFF"/>
            <w:vAlign w:val="center"/>
          </w:tcPr>
          <w:p w14:paraId="32B9D421" w14:textId="77777777" w:rsidR="00FA76C2" w:rsidRDefault="008A4E16">
            <w:pPr>
              <w:tabs>
                <w:tab w:val="left" w:pos="1417"/>
              </w:tabs>
              <w:jc w:val="center"/>
              <w:rPr>
                <w:color w:val="000000"/>
                <w:sz w:val="20"/>
                <w:szCs w:val="20"/>
              </w:rPr>
            </w:pPr>
            <w:r>
              <w:rPr>
                <w:rFonts w:eastAsia="Times New Roman"/>
                <w:color w:val="000000"/>
                <w:sz w:val="20"/>
                <w:szCs w:val="20"/>
              </w:rPr>
              <w:t>95.</w:t>
            </w:r>
            <w:r>
              <w:rPr>
                <w:color w:val="000000"/>
                <w:sz w:val="20"/>
                <w:szCs w:val="20"/>
              </w:rPr>
              <w:t>6</w:t>
            </w:r>
          </w:p>
        </w:tc>
        <w:tc>
          <w:tcPr>
            <w:tcW w:w="1233" w:type="dxa"/>
            <w:tcBorders>
              <w:top w:val="nil"/>
              <w:left w:val="nil"/>
              <w:bottom w:val="nil"/>
              <w:right w:val="nil"/>
            </w:tcBorders>
            <w:shd w:val="clear" w:color="auto" w:fill="FFFFFF"/>
            <w:vAlign w:val="center"/>
          </w:tcPr>
          <w:p w14:paraId="1E0BBE85" w14:textId="77777777" w:rsidR="00FA76C2" w:rsidRDefault="008A4E16">
            <w:pPr>
              <w:tabs>
                <w:tab w:val="left" w:pos="1417"/>
              </w:tabs>
              <w:jc w:val="center"/>
              <w:rPr>
                <w:color w:val="000000"/>
                <w:sz w:val="20"/>
                <w:szCs w:val="20"/>
              </w:rPr>
            </w:pPr>
            <w:r>
              <w:rPr>
                <w:rFonts w:eastAsia="Times New Roman"/>
                <w:color w:val="000000"/>
                <w:sz w:val="20"/>
                <w:szCs w:val="20"/>
              </w:rPr>
              <w:t>97.</w:t>
            </w:r>
            <w:r>
              <w:rPr>
                <w:color w:val="000000"/>
                <w:sz w:val="20"/>
                <w:szCs w:val="20"/>
              </w:rPr>
              <w:t>6</w:t>
            </w:r>
          </w:p>
        </w:tc>
        <w:tc>
          <w:tcPr>
            <w:tcW w:w="1233" w:type="dxa"/>
            <w:tcBorders>
              <w:top w:val="nil"/>
              <w:left w:val="nil"/>
              <w:bottom w:val="nil"/>
              <w:right w:val="nil"/>
            </w:tcBorders>
            <w:shd w:val="clear" w:color="auto" w:fill="FFFFFF"/>
            <w:vAlign w:val="center"/>
          </w:tcPr>
          <w:p w14:paraId="4398C790" w14:textId="77777777" w:rsidR="00FA76C2" w:rsidRDefault="008A4E16">
            <w:pPr>
              <w:tabs>
                <w:tab w:val="left" w:pos="1417"/>
              </w:tabs>
              <w:jc w:val="center"/>
              <w:rPr>
                <w:color w:val="000000"/>
                <w:sz w:val="20"/>
                <w:szCs w:val="20"/>
              </w:rPr>
            </w:pPr>
            <w:r>
              <w:rPr>
                <w:rFonts w:eastAsia="Times New Roman"/>
                <w:color w:val="000000"/>
                <w:sz w:val="20"/>
                <w:szCs w:val="20"/>
              </w:rPr>
              <w:t>69.</w:t>
            </w:r>
            <w:r>
              <w:rPr>
                <w:color w:val="000000"/>
                <w:sz w:val="20"/>
                <w:szCs w:val="20"/>
              </w:rPr>
              <w:t>2</w:t>
            </w:r>
          </w:p>
        </w:tc>
        <w:tc>
          <w:tcPr>
            <w:tcW w:w="1233" w:type="dxa"/>
            <w:tcBorders>
              <w:top w:val="nil"/>
              <w:left w:val="nil"/>
              <w:bottom w:val="nil"/>
              <w:right w:val="nil"/>
            </w:tcBorders>
            <w:shd w:val="clear" w:color="auto" w:fill="FFFFFF"/>
            <w:vAlign w:val="center"/>
          </w:tcPr>
          <w:p w14:paraId="572CB195" w14:textId="77777777" w:rsidR="00FA76C2" w:rsidRDefault="008A4E16">
            <w:pPr>
              <w:tabs>
                <w:tab w:val="left" w:pos="1417"/>
              </w:tabs>
              <w:jc w:val="center"/>
              <w:rPr>
                <w:color w:val="000000"/>
                <w:sz w:val="20"/>
                <w:szCs w:val="20"/>
              </w:rPr>
            </w:pPr>
            <w:r>
              <w:rPr>
                <w:color w:val="000000"/>
                <w:sz w:val="20"/>
                <w:szCs w:val="20"/>
              </w:rPr>
              <w:t>8.9</w:t>
            </w:r>
          </w:p>
        </w:tc>
        <w:tc>
          <w:tcPr>
            <w:tcW w:w="1233" w:type="dxa"/>
            <w:tcBorders>
              <w:top w:val="nil"/>
              <w:left w:val="nil"/>
              <w:bottom w:val="nil"/>
              <w:right w:val="nil"/>
            </w:tcBorders>
            <w:shd w:val="clear" w:color="auto" w:fill="FFFFFF"/>
            <w:vAlign w:val="center"/>
          </w:tcPr>
          <w:p w14:paraId="68A58BE6" w14:textId="77777777" w:rsidR="00FA76C2" w:rsidRDefault="008A4E16">
            <w:pPr>
              <w:tabs>
                <w:tab w:val="left" w:pos="1417"/>
              </w:tabs>
              <w:jc w:val="center"/>
              <w:rPr>
                <w:color w:val="000000"/>
                <w:sz w:val="20"/>
                <w:szCs w:val="20"/>
              </w:rPr>
            </w:pPr>
            <w:r>
              <w:rPr>
                <w:color w:val="000000"/>
                <w:sz w:val="20"/>
                <w:szCs w:val="20"/>
              </w:rPr>
              <w:t>36.3</w:t>
            </w:r>
            <w:r>
              <w:rPr>
                <w:rFonts w:hint="eastAsia"/>
                <w:color w:val="000000"/>
                <w:sz w:val="20"/>
                <w:szCs w:val="20"/>
              </w:rPr>
              <w:t>1</w:t>
            </w:r>
          </w:p>
        </w:tc>
      </w:tr>
      <w:tr w:rsidR="00FA76C2" w14:paraId="6AA13A37" w14:textId="77777777">
        <w:trPr>
          <w:trHeight w:val="20"/>
          <w:jc w:val="center"/>
        </w:trPr>
        <w:tc>
          <w:tcPr>
            <w:tcW w:w="1475" w:type="dxa"/>
            <w:tcBorders>
              <w:top w:val="nil"/>
              <w:left w:val="nil"/>
              <w:bottom w:val="nil"/>
              <w:right w:val="nil"/>
            </w:tcBorders>
            <w:shd w:val="clear" w:color="auto" w:fill="FFFFFF"/>
            <w:vAlign w:val="center"/>
          </w:tcPr>
          <w:p w14:paraId="1CBCACE3"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YOLOv5x</w:t>
            </w:r>
          </w:p>
        </w:tc>
        <w:tc>
          <w:tcPr>
            <w:tcW w:w="1233" w:type="dxa"/>
            <w:tcBorders>
              <w:top w:val="nil"/>
              <w:left w:val="nil"/>
              <w:bottom w:val="nil"/>
              <w:right w:val="nil"/>
            </w:tcBorders>
            <w:shd w:val="clear" w:color="auto" w:fill="FFFFFF"/>
            <w:vAlign w:val="center"/>
          </w:tcPr>
          <w:p w14:paraId="0D413046"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97.3</w:t>
            </w:r>
          </w:p>
        </w:tc>
        <w:tc>
          <w:tcPr>
            <w:tcW w:w="1233" w:type="dxa"/>
            <w:tcBorders>
              <w:top w:val="nil"/>
              <w:left w:val="nil"/>
              <w:bottom w:val="nil"/>
              <w:right w:val="nil"/>
            </w:tcBorders>
            <w:shd w:val="clear" w:color="auto" w:fill="FFFFFF"/>
            <w:vAlign w:val="center"/>
          </w:tcPr>
          <w:p w14:paraId="18E59C90"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94.6</w:t>
            </w:r>
          </w:p>
        </w:tc>
        <w:tc>
          <w:tcPr>
            <w:tcW w:w="1233" w:type="dxa"/>
            <w:tcBorders>
              <w:top w:val="nil"/>
              <w:left w:val="nil"/>
              <w:bottom w:val="nil"/>
              <w:right w:val="nil"/>
            </w:tcBorders>
            <w:shd w:val="clear" w:color="auto" w:fill="FFFFFF"/>
            <w:vAlign w:val="center"/>
          </w:tcPr>
          <w:p w14:paraId="3BB3FD74"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97.0</w:t>
            </w:r>
          </w:p>
        </w:tc>
        <w:tc>
          <w:tcPr>
            <w:tcW w:w="1233" w:type="dxa"/>
            <w:tcBorders>
              <w:top w:val="nil"/>
              <w:left w:val="nil"/>
              <w:bottom w:val="nil"/>
              <w:right w:val="nil"/>
            </w:tcBorders>
            <w:shd w:val="clear" w:color="auto" w:fill="FFFFFF"/>
            <w:vAlign w:val="center"/>
          </w:tcPr>
          <w:p w14:paraId="030F2D60"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68.2</w:t>
            </w:r>
          </w:p>
        </w:tc>
        <w:tc>
          <w:tcPr>
            <w:tcW w:w="1233" w:type="dxa"/>
            <w:tcBorders>
              <w:top w:val="nil"/>
              <w:left w:val="nil"/>
              <w:bottom w:val="nil"/>
              <w:right w:val="nil"/>
            </w:tcBorders>
            <w:shd w:val="clear" w:color="auto" w:fill="FFFFFF"/>
            <w:vAlign w:val="center"/>
          </w:tcPr>
          <w:p w14:paraId="784C745E" w14:textId="77777777" w:rsidR="00FA76C2" w:rsidRDefault="008A4E16">
            <w:pPr>
              <w:tabs>
                <w:tab w:val="left" w:pos="1417"/>
              </w:tabs>
              <w:jc w:val="center"/>
              <w:rPr>
                <w:color w:val="000000"/>
                <w:sz w:val="20"/>
                <w:szCs w:val="20"/>
              </w:rPr>
            </w:pPr>
            <w:r>
              <w:rPr>
                <w:color w:val="000000"/>
                <w:sz w:val="20"/>
                <w:szCs w:val="20"/>
              </w:rPr>
              <w:t>13.8</w:t>
            </w:r>
          </w:p>
        </w:tc>
        <w:tc>
          <w:tcPr>
            <w:tcW w:w="1233" w:type="dxa"/>
            <w:tcBorders>
              <w:top w:val="nil"/>
              <w:left w:val="nil"/>
              <w:bottom w:val="nil"/>
              <w:right w:val="nil"/>
            </w:tcBorders>
            <w:shd w:val="clear" w:color="auto" w:fill="FFFFFF"/>
            <w:vAlign w:val="center"/>
          </w:tcPr>
          <w:p w14:paraId="281938B5" w14:textId="77777777" w:rsidR="00FA76C2" w:rsidRDefault="008A4E16">
            <w:pPr>
              <w:tabs>
                <w:tab w:val="left" w:pos="1417"/>
              </w:tabs>
              <w:jc w:val="center"/>
              <w:rPr>
                <w:color w:val="000000"/>
                <w:sz w:val="20"/>
                <w:szCs w:val="20"/>
              </w:rPr>
            </w:pPr>
            <w:r>
              <w:rPr>
                <w:color w:val="000000"/>
                <w:sz w:val="20"/>
                <w:szCs w:val="20"/>
              </w:rPr>
              <w:t>86.21</w:t>
            </w:r>
          </w:p>
        </w:tc>
      </w:tr>
      <w:tr w:rsidR="00FA76C2" w14:paraId="2EF74419" w14:textId="77777777">
        <w:trPr>
          <w:trHeight w:val="20"/>
          <w:jc w:val="center"/>
        </w:trPr>
        <w:tc>
          <w:tcPr>
            <w:tcW w:w="1475" w:type="dxa"/>
            <w:tcBorders>
              <w:top w:val="nil"/>
              <w:left w:val="nil"/>
              <w:bottom w:val="nil"/>
              <w:right w:val="nil"/>
            </w:tcBorders>
            <w:shd w:val="clear" w:color="auto" w:fill="FFFFFF"/>
            <w:vAlign w:val="center"/>
          </w:tcPr>
          <w:p w14:paraId="46432E3D"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YOLOv8</w:t>
            </w:r>
            <w:r>
              <w:rPr>
                <w:color w:val="000000"/>
                <w:sz w:val="20"/>
                <w:szCs w:val="20"/>
              </w:rPr>
              <w:t>s</w:t>
            </w:r>
          </w:p>
        </w:tc>
        <w:tc>
          <w:tcPr>
            <w:tcW w:w="1233" w:type="dxa"/>
            <w:tcBorders>
              <w:top w:val="nil"/>
              <w:left w:val="nil"/>
              <w:bottom w:val="nil"/>
              <w:right w:val="nil"/>
            </w:tcBorders>
            <w:shd w:val="clear" w:color="auto" w:fill="FFFFFF"/>
            <w:vAlign w:val="center"/>
          </w:tcPr>
          <w:p w14:paraId="1A51C755" w14:textId="77777777" w:rsidR="00FA76C2" w:rsidRDefault="008A4E16">
            <w:pPr>
              <w:tabs>
                <w:tab w:val="left" w:pos="1417"/>
              </w:tabs>
              <w:jc w:val="center"/>
              <w:rPr>
                <w:color w:val="000000"/>
                <w:sz w:val="20"/>
                <w:szCs w:val="20"/>
              </w:rPr>
            </w:pPr>
            <w:r>
              <w:rPr>
                <w:color w:val="000000"/>
                <w:sz w:val="20"/>
                <w:szCs w:val="20"/>
              </w:rPr>
              <w:t>94.1</w:t>
            </w:r>
          </w:p>
        </w:tc>
        <w:tc>
          <w:tcPr>
            <w:tcW w:w="1233" w:type="dxa"/>
            <w:tcBorders>
              <w:top w:val="nil"/>
              <w:left w:val="nil"/>
              <w:bottom w:val="nil"/>
              <w:right w:val="nil"/>
            </w:tcBorders>
            <w:shd w:val="clear" w:color="auto" w:fill="FFFFFF"/>
            <w:vAlign w:val="center"/>
          </w:tcPr>
          <w:p w14:paraId="4E58D44E" w14:textId="77777777" w:rsidR="00FA76C2" w:rsidRDefault="008A4E16">
            <w:pPr>
              <w:tabs>
                <w:tab w:val="left" w:pos="1417"/>
              </w:tabs>
              <w:jc w:val="center"/>
              <w:rPr>
                <w:color w:val="000000"/>
                <w:sz w:val="20"/>
                <w:szCs w:val="20"/>
              </w:rPr>
            </w:pPr>
            <w:r>
              <w:rPr>
                <w:color w:val="000000"/>
                <w:sz w:val="20"/>
                <w:szCs w:val="20"/>
              </w:rPr>
              <w:t>93.8</w:t>
            </w:r>
          </w:p>
        </w:tc>
        <w:tc>
          <w:tcPr>
            <w:tcW w:w="1233" w:type="dxa"/>
            <w:tcBorders>
              <w:top w:val="nil"/>
              <w:left w:val="nil"/>
              <w:bottom w:val="nil"/>
              <w:right w:val="nil"/>
            </w:tcBorders>
            <w:shd w:val="clear" w:color="auto" w:fill="FFFFFF"/>
            <w:vAlign w:val="center"/>
          </w:tcPr>
          <w:p w14:paraId="40D598AA" w14:textId="77777777" w:rsidR="00FA76C2" w:rsidRDefault="008A4E16">
            <w:pPr>
              <w:tabs>
                <w:tab w:val="left" w:pos="1417"/>
              </w:tabs>
              <w:jc w:val="center"/>
              <w:rPr>
                <w:color w:val="000000"/>
                <w:sz w:val="20"/>
                <w:szCs w:val="20"/>
              </w:rPr>
            </w:pPr>
            <w:r>
              <w:rPr>
                <w:rFonts w:eastAsia="Times New Roman"/>
                <w:color w:val="000000"/>
                <w:sz w:val="20"/>
                <w:szCs w:val="20"/>
              </w:rPr>
              <w:t>96.</w:t>
            </w:r>
            <w:r>
              <w:rPr>
                <w:color w:val="000000"/>
                <w:sz w:val="20"/>
                <w:szCs w:val="20"/>
              </w:rPr>
              <w:t>1</w:t>
            </w:r>
          </w:p>
        </w:tc>
        <w:tc>
          <w:tcPr>
            <w:tcW w:w="1233" w:type="dxa"/>
            <w:tcBorders>
              <w:top w:val="nil"/>
              <w:left w:val="nil"/>
              <w:bottom w:val="nil"/>
              <w:right w:val="nil"/>
            </w:tcBorders>
            <w:shd w:val="clear" w:color="auto" w:fill="FFFFFF"/>
            <w:vAlign w:val="center"/>
          </w:tcPr>
          <w:p w14:paraId="5D4E93EA" w14:textId="77777777" w:rsidR="00FA76C2" w:rsidRDefault="008A4E16">
            <w:pPr>
              <w:tabs>
                <w:tab w:val="left" w:pos="1417"/>
              </w:tabs>
              <w:jc w:val="center"/>
              <w:rPr>
                <w:color w:val="000000"/>
                <w:sz w:val="20"/>
                <w:szCs w:val="20"/>
              </w:rPr>
            </w:pPr>
            <w:r>
              <w:rPr>
                <w:rFonts w:eastAsia="Times New Roman"/>
                <w:color w:val="000000"/>
                <w:sz w:val="20"/>
                <w:szCs w:val="20"/>
              </w:rPr>
              <w:t>6</w:t>
            </w:r>
            <w:r>
              <w:rPr>
                <w:color w:val="000000"/>
                <w:sz w:val="20"/>
                <w:szCs w:val="20"/>
              </w:rPr>
              <w:t>7.5</w:t>
            </w:r>
          </w:p>
        </w:tc>
        <w:tc>
          <w:tcPr>
            <w:tcW w:w="1233" w:type="dxa"/>
            <w:tcBorders>
              <w:top w:val="nil"/>
              <w:left w:val="nil"/>
              <w:bottom w:val="nil"/>
              <w:right w:val="nil"/>
            </w:tcBorders>
            <w:shd w:val="clear" w:color="auto" w:fill="FFFFFF"/>
            <w:vAlign w:val="center"/>
          </w:tcPr>
          <w:p w14:paraId="2A8D4FE6" w14:textId="77777777" w:rsidR="00FA76C2" w:rsidRDefault="008A4E16">
            <w:pPr>
              <w:tabs>
                <w:tab w:val="left" w:pos="1417"/>
              </w:tabs>
              <w:jc w:val="center"/>
              <w:rPr>
                <w:color w:val="000000"/>
                <w:sz w:val="20"/>
                <w:szCs w:val="20"/>
              </w:rPr>
            </w:pPr>
            <w:r>
              <w:rPr>
                <w:color w:val="000000"/>
                <w:sz w:val="20"/>
                <w:szCs w:val="20"/>
              </w:rPr>
              <w:t>5.7</w:t>
            </w:r>
          </w:p>
        </w:tc>
        <w:tc>
          <w:tcPr>
            <w:tcW w:w="1233" w:type="dxa"/>
            <w:tcBorders>
              <w:top w:val="nil"/>
              <w:left w:val="nil"/>
              <w:bottom w:val="nil"/>
              <w:right w:val="nil"/>
            </w:tcBorders>
            <w:shd w:val="clear" w:color="auto" w:fill="FFFFFF"/>
            <w:vAlign w:val="center"/>
          </w:tcPr>
          <w:p w14:paraId="0A3F06DF" w14:textId="77777777" w:rsidR="00FA76C2" w:rsidRDefault="008A4E16">
            <w:pPr>
              <w:tabs>
                <w:tab w:val="left" w:pos="1417"/>
              </w:tabs>
              <w:jc w:val="center"/>
              <w:rPr>
                <w:color w:val="000000"/>
                <w:sz w:val="20"/>
                <w:szCs w:val="20"/>
              </w:rPr>
            </w:pPr>
            <w:r>
              <w:rPr>
                <w:color w:val="000000"/>
                <w:sz w:val="20"/>
                <w:szCs w:val="20"/>
              </w:rPr>
              <w:t>11.1</w:t>
            </w:r>
          </w:p>
        </w:tc>
      </w:tr>
      <w:tr w:rsidR="00FA76C2" w14:paraId="31EBE4AF" w14:textId="77777777">
        <w:trPr>
          <w:trHeight w:val="20"/>
          <w:jc w:val="center"/>
        </w:trPr>
        <w:tc>
          <w:tcPr>
            <w:tcW w:w="1475" w:type="dxa"/>
            <w:tcBorders>
              <w:top w:val="nil"/>
              <w:left w:val="nil"/>
              <w:bottom w:val="nil"/>
              <w:right w:val="nil"/>
            </w:tcBorders>
            <w:shd w:val="clear" w:color="auto" w:fill="FFFFFF"/>
            <w:vAlign w:val="center"/>
          </w:tcPr>
          <w:p w14:paraId="5EFC3791" w14:textId="77777777" w:rsidR="00FA76C2" w:rsidRDefault="008A4E16">
            <w:pPr>
              <w:tabs>
                <w:tab w:val="left" w:pos="1417"/>
              </w:tabs>
              <w:jc w:val="center"/>
              <w:rPr>
                <w:color w:val="000000"/>
                <w:sz w:val="20"/>
                <w:szCs w:val="20"/>
              </w:rPr>
            </w:pPr>
            <w:r>
              <w:rPr>
                <w:rFonts w:eastAsia="Times New Roman"/>
                <w:color w:val="000000"/>
                <w:sz w:val="20"/>
                <w:szCs w:val="20"/>
              </w:rPr>
              <w:t>YOLOv</w:t>
            </w:r>
            <w:r>
              <w:rPr>
                <w:color w:val="000000"/>
                <w:sz w:val="20"/>
                <w:szCs w:val="20"/>
              </w:rPr>
              <w:t>8m</w:t>
            </w:r>
          </w:p>
        </w:tc>
        <w:tc>
          <w:tcPr>
            <w:tcW w:w="1233" w:type="dxa"/>
            <w:tcBorders>
              <w:top w:val="nil"/>
              <w:left w:val="nil"/>
              <w:bottom w:val="nil"/>
              <w:right w:val="nil"/>
            </w:tcBorders>
            <w:shd w:val="clear" w:color="auto" w:fill="FFFFFF"/>
            <w:vAlign w:val="center"/>
          </w:tcPr>
          <w:p w14:paraId="0CEC9044" w14:textId="77777777" w:rsidR="00FA76C2" w:rsidRDefault="008A4E16">
            <w:pPr>
              <w:tabs>
                <w:tab w:val="left" w:pos="1417"/>
              </w:tabs>
              <w:jc w:val="center"/>
              <w:rPr>
                <w:color w:val="000000"/>
                <w:sz w:val="20"/>
                <w:szCs w:val="20"/>
              </w:rPr>
            </w:pPr>
            <w:r>
              <w:rPr>
                <w:color w:val="000000"/>
                <w:sz w:val="20"/>
                <w:szCs w:val="20"/>
              </w:rPr>
              <w:t>96.3</w:t>
            </w:r>
          </w:p>
        </w:tc>
        <w:tc>
          <w:tcPr>
            <w:tcW w:w="1233" w:type="dxa"/>
            <w:tcBorders>
              <w:top w:val="nil"/>
              <w:left w:val="nil"/>
              <w:bottom w:val="nil"/>
              <w:right w:val="nil"/>
            </w:tcBorders>
            <w:shd w:val="clear" w:color="auto" w:fill="FFFFFF"/>
            <w:vAlign w:val="center"/>
          </w:tcPr>
          <w:p w14:paraId="6A674B54" w14:textId="77777777" w:rsidR="00FA76C2" w:rsidRDefault="008A4E16">
            <w:pPr>
              <w:tabs>
                <w:tab w:val="left" w:pos="1417"/>
              </w:tabs>
              <w:jc w:val="center"/>
              <w:rPr>
                <w:color w:val="000000"/>
                <w:sz w:val="20"/>
                <w:szCs w:val="20"/>
              </w:rPr>
            </w:pPr>
            <w:r>
              <w:rPr>
                <w:color w:val="000000"/>
                <w:sz w:val="20"/>
                <w:szCs w:val="20"/>
              </w:rPr>
              <w:t>92.4</w:t>
            </w:r>
          </w:p>
        </w:tc>
        <w:tc>
          <w:tcPr>
            <w:tcW w:w="1233" w:type="dxa"/>
            <w:tcBorders>
              <w:top w:val="nil"/>
              <w:left w:val="nil"/>
              <w:bottom w:val="nil"/>
              <w:right w:val="nil"/>
            </w:tcBorders>
            <w:shd w:val="clear" w:color="auto" w:fill="FFFFFF"/>
            <w:vAlign w:val="center"/>
          </w:tcPr>
          <w:p w14:paraId="17C1D26D" w14:textId="77777777" w:rsidR="00FA76C2" w:rsidRDefault="008A4E16">
            <w:pPr>
              <w:tabs>
                <w:tab w:val="left" w:pos="1417"/>
              </w:tabs>
              <w:jc w:val="center"/>
              <w:rPr>
                <w:color w:val="000000"/>
                <w:sz w:val="20"/>
                <w:szCs w:val="20"/>
              </w:rPr>
            </w:pPr>
            <w:r>
              <w:rPr>
                <w:color w:val="000000"/>
                <w:sz w:val="20"/>
                <w:szCs w:val="20"/>
              </w:rPr>
              <w:t>96.3</w:t>
            </w:r>
          </w:p>
        </w:tc>
        <w:tc>
          <w:tcPr>
            <w:tcW w:w="1233" w:type="dxa"/>
            <w:tcBorders>
              <w:top w:val="nil"/>
              <w:left w:val="nil"/>
              <w:bottom w:val="nil"/>
              <w:right w:val="nil"/>
            </w:tcBorders>
            <w:shd w:val="clear" w:color="auto" w:fill="FFFFFF"/>
            <w:vAlign w:val="center"/>
          </w:tcPr>
          <w:p w14:paraId="01B24B36" w14:textId="77777777" w:rsidR="00FA76C2" w:rsidRDefault="008A4E16">
            <w:pPr>
              <w:tabs>
                <w:tab w:val="left" w:pos="1417"/>
              </w:tabs>
              <w:jc w:val="center"/>
              <w:rPr>
                <w:color w:val="000000"/>
                <w:sz w:val="20"/>
                <w:szCs w:val="20"/>
              </w:rPr>
            </w:pPr>
            <w:r>
              <w:rPr>
                <w:color w:val="000000"/>
                <w:sz w:val="20"/>
                <w:szCs w:val="20"/>
              </w:rPr>
              <w:t>66.1</w:t>
            </w:r>
          </w:p>
        </w:tc>
        <w:tc>
          <w:tcPr>
            <w:tcW w:w="1233" w:type="dxa"/>
            <w:tcBorders>
              <w:top w:val="nil"/>
              <w:left w:val="nil"/>
              <w:bottom w:val="nil"/>
              <w:right w:val="nil"/>
            </w:tcBorders>
            <w:shd w:val="clear" w:color="auto" w:fill="FFFFFF"/>
            <w:vAlign w:val="center"/>
          </w:tcPr>
          <w:p w14:paraId="2FFBFF28" w14:textId="77777777" w:rsidR="00FA76C2" w:rsidRDefault="008A4E16">
            <w:pPr>
              <w:tabs>
                <w:tab w:val="left" w:pos="1417"/>
              </w:tabs>
              <w:jc w:val="center"/>
              <w:rPr>
                <w:color w:val="000000"/>
                <w:sz w:val="20"/>
                <w:szCs w:val="20"/>
              </w:rPr>
            </w:pPr>
            <w:r>
              <w:rPr>
                <w:color w:val="000000"/>
                <w:sz w:val="20"/>
                <w:szCs w:val="20"/>
              </w:rPr>
              <w:t>7.1</w:t>
            </w:r>
          </w:p>
        </w:tc>
        <w:tc>
          <w:tcPr>
            <w:tcW w:w="1233" w:type="dxa"/>
            <w:tcBorders>
              <w:top w:val="nil"/>
              <w:left w:val="nil"/>
              <w:bottom w:val="nil"/>
              <w:right w:val="nil"/>
            </w:tcBorders>
            <w:shd w:val="clear" w:color="auto" w:fill="FFFFFF"/>
            <w:vAlign w:val="center"/>
          </w:tcPr>
          <w:p w14:paraId="71785F46" w14:textId="77777777" w:rsidR="00FA76C2" w:rsidRDefault="008A4E16">
            <w:pPr>
              <w:tabs>
                <w:tab w:val="left" w:pos="1417"/>
              </w:tabs>
              <w:jc w:val="center"/>
              <w:rPr>
                <w:color w:val="000000"/>
                <w:sz w:val="20"/>
                <w:szCs w:val="20"/>
              </w:rPr>
            </w:pPr>
            <w:r>
              <w:rPr>
                <w:color w:val="000000"/>
                <w:sz w:val="20"/>
                <w:szCs w:val="20"/>
              </w:rPr>
              <w:t>25.84</w:t>
            </w:r>
          </w:p>
        </w:tc>
      </w:tr>
      <w:tr w:rsidR="00FA76C2" w14:paraId="611661A3" w14:textId="77777777">
        <w:trPr>
          <w:trHeight w:val="20"/>
          <w:jc w:val="center"/>
        </w:trPr>
        <w:tc>
          <w:tcPr>
            <w:tcW w:w="1475" w:type="dxa"/>
            <w:tcBorders>
              <w:top w:val="nil"/>
              <w:left w:val="nil"/>
              <w:bottom w:val="nil"/>
              <w:right w:val="nil"/>
            </w:tcBorders>
            <w:shd w:val="clear" w:color="auto" w:fill="FFFFFF"/>
            <w:vAlign w:val="center"/>
          </w:tcPr>
          <w:p w14:paraId="41B0E8E9" w14:textId="77777777" w:rsidR="00FA76C2" w:rsidRDefault="008A4E16">
            <w:pPr>
              <w:tabs>
                <w:tab w:val="left" w:pos="1417"/>
              </w:tabs>
              <w:jc w:val="center"/>
              <w:rPr>
                <w:rFonts w:eastAsia="Times New Roman"/>
                <w:color w:val="000000"/>
                <w:sz w:val="20"/>
                <w:szCs w:val="20"/>
              </w:rPr>
            </w:pPr>
            <w:r>
              <w:rPr>
                <w:color w:val="000000"/>
                <w:sz w:val="20"/>
                <w:szCs w:val="20"/>
              </w:rPr>
              <w:t>YOLOv7</w:t>
            </w:r>
          </w:p>
        </w:tc>
        <w:tc>
          <w:tcPr>
            <w:tcW w:w="1233" w:type="dxa"/>
            <w:tcBorders>
              <w:top w:val="nil"/>
              <w:left w:val="nil"/>
              <w:bottom w:val="nil"/>
              <w:right w:val="nil"/>
            </w:tcBorders>
            <w:shd w:val="clear" w:color="auto" w:fill="FFFFFF"/>
            <w:vAlign w:val="center"/>
          </w:tcPr>
          <w:p w14:paraId="3AE41C98" w14:textId="77777777" w:rsidR="00FA76C2" w:rsidRDefault="008A4E16">
            <w:pPr>
              <w:tabs>
                <w:tab w:val="left" w:pos="1417"/>
              </w:tabs>
              <w:jc w:val="center"/>
              <w:rPr>
                <w:color w:val="000000"/>
                <w:sz w:val="20"/>
                <w:szCs w:val="20"/>
              </w:rPr>
            </w:pPr>
            <w:r>
              <w:rPr>
                <w:color w:val="000000"/>
                <w:sz w:val="20"/>
                <w:szCs w:val="20"/>
              </w:rPr>
              <w:t>97.4</w:t>
            </w:r>
          </w:p>
        </w:tc>
        <w:tc>
          <w:tcPr>
            <w:tcW w:w="1233" w:type="dxa"/>
            <w:tcBorders>
              <w:top w:val="nil"/>
              <w:left w:val="nil"/>
              <w:bottom w:val="nil"/>
              <w:right w:val="nil"/>
            </w:tcBorders>
            <w:shd w:val="clear" w:color="auto" w:fill="FFFFFF"/>
            <w:vAlign w:val="center"/>
          </w:tcPr>
          <w:p w14:paraId="5C29C6EA" w14:textId="77777777" w:rsidR="00FA76C2" w:rsidRDefault="008A4E16">
            <w:pPr>
              <w:tabs>
                <w:tab w:val="left" w:pos="1417"/>
              </w:tabs>
              <w:jc w:val="center"/>
              <w:rPr>
                <w:color w:val="000000"/>
                <w:sz w:val="20"/>
                <w:szCs w:val="20"/>
              </w:rPr>
            </w:pPr>
            <w:r>
              <w:rPr>
                <w:color w:val="000000"/>
                <w:sz w:val="20"/>
                <w:szCs w:val="20"/>
              </w:rPr>
              <w:t>94.3</w:t>
            </w:r>
          </w:p>
        </w:tc>
        <w:tc>
          <w:tcPr>
            <w:tcW w:w="1233" w:type="dxa"/>
            <w:tcBorders>
              <w:top w:val="nil"/>
              <w:left w:val="nil"/>
              <w:bottom w:val="nil"/>
              <w:right w:val="nil"/>
            </w:tcBorders>
            <w:shd w:val="clear" w:color="auto" w:fill="FFFFFF"/>
            <w:vAlign w:val="center"/>
          </w:tcPr>
          <w:p w14:paraId="49C0D4BA" w14:textId="77777777" w:rsidR="00FA76C2" w:rsidRDefault="008A4E16">
            <w:pPr>
              <w:tabs>
                <w:tab w:val="left" w:pos="1417"/>
              </w:tabs>
              <w:jc w:val="center"/>
              <w:rPr>
                <w:color w:val="000000"/>
                <w:sz w:val="20"/>
                <w:szCs w:val="20"/>
              </w:rPr>
            </w:pPr>
            <w:r>
              <w:rPr>
                <w:color w:val="000000"/>
                <w:sz w:val="20"/>
                <w:szCs w:val="20"/>
              </w:rPr>
              <w:t>97.3</w:t>
            </w:r>
          </w:p>
        </w:tc>
        <w:tc>
          <w:tcPr>
            <w:tcW w:w="1233" w:type="dxa"/>
            <w:tcBorders>
              <w:top w:val="nil"/>
              <w:left w:val="nil"/>
              <w:bottom w:val="nil"/>
              <w:right w:val="nil"/>
            </w:tcBorders>
            <w:shd w:val="clear" w:color="auto" w:fill="FFFFFF"/>
            <w:vAlign w:val="center"/>
          </w:tcPr>
          <w:p w14:paraId="05ADB59F" w14:textId="77777777" w:rsidR="00FA76C2" w:rsidRDefault="008A4E16">
            <w:pPr>
              <w:tabs>
                <w:tab w:val="left" w:pos="1417"/>
              </w:tabs>
              <w:jc w:val="center"/>
              <w:rPr>
                <w:color w:val="000000"/>
                <w:sz w:val="20"/>
                <w:szCs w:val="20"/>
              </w:rPr>
            </w:pPr>
            <w:r>
              <w:rPr>
                <w:color w:val="000000"/>
                <w:sz w:val="20"/>
                <w:szCs w:val="20"/>
              </w:rPr>
              <w:t>67.7</w:t>
            </w:r>
          </w:p>
        </w:tc>
        <w:tc>
          <w:tcPr>
            <w:tcW w:w="1233" w:type="dxa"/>
            <w:tcBorders>
              <w:top w:val="nil"/>
              <w:left w:val="nil"/>
              <w:bottom w:val="nil"/>
              <w:right w:val="nil"/>
            </w:tcBorders>
            <w:shd w:val="clear" w:color="auto" w:fill="FFFFFF"/>
            <w:vAlign w:val="center"/>
          </w:tcPr>
          <w:p w14:paraId="741D4443" w14:textId="77777777" w:rsidR="00FA76C2" w:rsidRDefault="008A4E16">
            <w:pPr>
              <w:tabs>
                <w:tab w:val="left" w:pos="1417"/>
              </w:tabs>
              <w:jc w:val="center"/>
              <w:rPr>
                <w:color w:val="000000"/>
                <w:sz w:val="20"/>
                <w:szCs w:val="20"/>
              </w:rPr>
            </w:pPr>
            <w:r>
              <w:rPr>
                <w:rFonts w:hint="eastAsia"/>
                <w:color w:val="000000"/>
                <w:sz w:val="20"/>
                <w:szCs w:val="20"/>
              </w:rPr>
              <w:t>7.4</w:t>
            </w:r>
          </w:p>
        </w:tc>
        <w:tc>
          <w:tcPr>
            <w:tcW w:w="1233" w:type="dxa"/>
            <w:tcBorders>
              <w:top w:val="nil"/>
              <w:left w:val="nil"/>
              <w:bottom w:val="nil"/>
              <w:right w:val="nil"/>
            </w:tcBorders>
            <w:shd w:val="clear" w:color="auto" w:fill="FFFFFF"/>
            <w:vAlign w:val="center"/>
          </w:tcPr>
          <w:p w14:paraId="21D0C4B0" w14:textId="77777777" w:rsidR="00FA76C2" w:rsidRDefault="008A4E16">
            <w:pPr>
              <w:tabs>
                <w:tab w:val="left" w:pos="1417"/>
              </w:tabs>
              <w:jc w:val="center"/>
              <w:rPr>
                <w:color w:val="000000"/>
                <w:sz w:val="20"/>
                <w:szCs w:val="20"/>
              </w:rPr>
            </w:pPr>
            <w:r>
              <w:rPr>
                <w:rFonts w:hint="eastAsia"/>
                <w:color w:val="000000"/>
                <w:sz w:val="20"/>
                <w:szCs w:val="20"/>
              </w:rPr>
              <w:t>37.22</w:t>
            </w:r>
          </w:p>
        </w:tc>
      </w:tr>
      <w:tr w:rsidR="00FA76C2" w14:paraId="33BE056C" w14:textId="77777777">
        <w:trPr>
          <w:trHeight w:val="20"/>
          <w:jc w:val="center"/>
        </w:trPr>
        <w:tc>
          <w:tcPr>
            <w:tcW w:w="1475" w:type="dxa"/>
            <w:tcBorders>
              <w:top w:val="nil"/>
              <w:left w:val="nil"/>
              <w:bottom w:val="single" w:sz="4" w:space="0" w:color="auto"/>
              <w:right w:val="nil"/>
            </w:tcBorders>
            <w:shd w:val="clear" w:color="auto" w:fill="FFFFFF"/>
            <w:vAlign w:val="center"/>
          </w:tcPr>
          <w:p w14:paraId="32AC91EB" w14:textId="77777777" w:rsidR="00FA76C2" w:rsidRDefault="008A4E16">
            <w:pPr>
              <w:tabs>
                <w:tab w:val="left" w:pos="1417"/>
              </w:tabs>
              <w:jc w:val="center"/>
              <w:rPr>
                <w:rFonts w:eastAsia="Times New Roman"/>
                <w:color w:val="000000"/>
                <w:sz w:val="20"/>
                <w:szCs w:val="20"/>
              </w:rPr>
            </w:pPr>
            <w:r>
              <w:rPr>
                <w:color w:val="000000"/>
                <w:sz w:val="20"/>
                <w:szCs w:val="20"/>
              </w:rPr>
              <w:t>YOLOv10</w:t>
            </w:r>
            <w:r>
              <w:rPr>
                <w:rFonts w:hint="eastAsia"/>
                <w:color w:val="000000"/>
                <w:sz w:val="20"/>
                <w:szCs w:val="20"/>
              </w:rPr>
              <w:t>m</w:t>
            </w:r>
          </w:p>
        </w:tc>
        <w:tc>
          <w:tcPr>
            <w:tcW w:w="1233" w:type="dxa"/>
            <w:tcBorders>
              <w:top w:val="nil"/>
              <w:left w:val="nil"/>
              <w:bottom w:val="single" w:sz="4" w:space="0" w:color="auto"/>
              <w:right w:val="nil"/>
            </w:tcBorders>
            <w:shd w:val="clear" w:color="auto" w:fill="FFFFFF"/>
            <w:vAlign w:val="center"/>
          </w:tcPr>
          <w:p w14:paraId="2166A6D6" w14:textId="77777777" w:rsidR="00FA76C2" w:rsidRDefault="008A4E16">
            <w:pPr>
              <w:tabs>
                <w:tab w:val="left" w:pos="1417"/>
              </w:tabs>
              <w:jc w:val="center"/>
              <w:rPr>
                <w:color w:val="000000"/>
                <w:sz w:val="20"/>
                <w:szCs w:val="20"/>
              </w:rPr>
            </w:pPr>
            <w:r>
              <w:rPr>
                <w:rFonts w:hint="eastAsia"/>
                <w:color w:val="000000"/>
                <w:sz w:val="20"/>
                <w:szCs w:val="20"/>
              </w:rPr>
              <w:t>97.2</w:t>
            </w:r>
          </w:p>
        </w:tc>
        <w:tc>
          <w:tcPr>
            <w:tcW w:w="1233" w:type="dxa"/>
            <w:tcBorders>
              <w:top w:val="nil"/>
              <w:left w:val="nil"/>
              <w:bottom w:val="single" w:sz="4" w:space="0" w:color="auto"/>
              <w:right w:val="nil"/>
            </w:tcBorders>
            <w:shd w:val="clear" w:color="auto" w:fill="FFFFFF"/>
            <w:vAlign w:val="center"/>
          </w:tcPr>
          <w:p w14:paraId="7A1B17A3" w14:textId="77777777" w:rsidR="00FA76C2" w:rsidRDefault="008A4E16">
            <w:pPr>
              <w:tabs>
                <w:tab w:val="left" w:pos="1417"/>
              </w:tabs>
              <w:jc w:val="center"/>
              <w:rPr>
                <w:color w:val="000000"/>
                <w:sz w:val="20"/>
                <w:szCs w:val="20"/>
              </w:rPr>
            </w:pPr>
            <w:r>
              <w:rPr>
                <w:rFonts w:hint="eastAsia"/>
                <w:color w:val="000000"/>
                <w:sz w:val="20"/>
                <w:szCs w:val="20"/>
              </w:rPr>
              <w:t>94.1</w:t>
            </w:r>
          </w:p>
        </w:tc>
        <w:tc>
          <w:tcPr>
            <w:tcW w:w="1233" w:type="dxa"/>
            <w:tcBorders>
              <w:top w:val="nil"/>
              <w:left w:val="nil"/>
              <w:bottom w:val="single" w:sz="4" w:space="0" w:color="auto"/>
              <w:right w:val="nil"/>
            </w:tcBorders>
            <w:shd w:val="clear" w:color="auto" w:fill="FFFFFF"/>
            <w:vAlign w:val="center"/>
          </w:tcPr>
          <w:p w14:paraId="7C66B562" w14:textId="77777777" w:rsidR="00FA76C2" w:rsidRDefault="008A4E16">
            <w:pPr>
              <w:tabs>
                <w:tab w:val="left" w:pos="1417"/>
              </w:tabs>
              <w:jc w:val="center"/>
              <w:rPr>
                <w:color w:val="000000"/>
                <w:sz w:val="20"/>
                <w:szCs w:val="20"/>
              </w:rPr>
            </w:pPr>
            <w:r>
              <w:rPr>
                <w:rFonts w:hint="eastAsia"/>
                <w:color w:val="000000"/>
                <w:sz w:val="20"/>
                <w:szCs w:val="20"/>
              </w:rPr>
              <w:t>96.8</w:t>
            </w:r>
          </w:p>
        </w:tc>
        <w:tc>
          <w:tcPr>
            <w:tcW w:w="1233" w:type="dxa"/>
            <w:tcBorders>
              <w:top w:val="nil"/>
              <w:left w:val="nil"/>
              <w:bottom w:val="single" w:sz="4" w:space="0" w:color="auto"/>
              <w:right w:val="nil"/>
            </w:tcBorders>
            <w:shd w:val="clear" w:color="auto" w:fill="FFFFFF"/>
            <w:vAlign w:val="center"/>
          </w:tcPr>
          <w:p w14:paraId="0B496378" w14:textId="77777777" w:rsidR="00FA76C2" w:rsidRDefault="008A4E16">
            <w:pPr>
              <w:tabs>
                <w:tab w:val="left" w:pos="1417"/>
              </w:tabs>
              <w:jc w:val="center"/>
              <w:rPr>
                <w:color w:val="000000"/>
                <w:sz w:val="20"/>
                <w:szCs w:val="20"/>
              </w:rPr>
            </w:pPr>
            <w:r>
              <w:rPr>
                <w:rFonts w:hint="eastAsia"/>
                <w:color w:val="000000"/>
                <w:sz w:val="20"/>
                <w:szCs w:val="20"/>
              </w:rPr>
              <w:t>67.9</w:t>
            </w:r>
          </w:p>
        </w:tc>
        <w:tc>
          <w:tcPr>
            <w:tcW w:w="1233" w:type="dxa"/>
            <w:tcBorders>
              <w:top w:val="nil"/>
              <w:left w:val="nil"/>
              <w:bottom w:val="single" w:sz="4" w:space="0" w:color="auto"/>
              <w:right w:val="nil"/>
            </w:tcBorders>
            <w:shd w:val="clear" w:color="auto" w:fill="FFFFFF"/>
            <w:vAlign w:val="center"/>
          </w:tcPr>
          <w:p w14:paraId="1979B79B" w14:textId="77777777" w:rsidR="00FA76C2" w:rsidRDefault="008A4E16">
            <w:pPr>
              <w:tabs>
                <w:tab w:val="left" w:pos="1417"/>
              </w:tabs>
              <w:jc w:val="center"/>
              <w:rPr>
                <w:color w:val="000000"/>
                <w:sz w:val="20"/>
                <w:szCs w:val="20"/>
              </w:rPr>
            </w:pPr>
            <w:r>
              <w:rPr>
                <w:rFonts w:hint="eastAsia"/>
                <w:color w:val="000000"/>
                <w:sz w:val="20"/>
                <w:szCs w:val="20"/>
              </w:rPr>
              <w:t>8.1</w:t>
            </w:r>
          </w:p>
        </w:tc>
        <w:tc>
          <w:tcPr>
            <w:tcW w:w="1233" w:type="dxa"/>
            <w:tcBorders>
              <w:top w:val="nil"/>
              <w:left w:val="nil"/>
              <w:bottom w:val="single" w:sz="4" w:space="0" w:color="auto"/>
              <w:right w:val="nil"/>
            </w:tcBorders>
            <w:shd w:val="clear" w:color="auto" w:fill="FFFFFF"/>
            <w:vAlign w:val="center"/>
          </w:tcPr>
          <w:p w14:paraId="6D8573F2" w14:textId="77777777" w:rsidR="00FA76C2" w:rsidRDefault="008A4E16">
            <w:pPr>
              <w:tabs>
                <w:tab w:val="left" w:pos="1417"/>
              </w:tabs>
              <w:jc w:val="center"/>
              <w:rPr>
                <w:color w:val="000000"/>
                <w:sz w:val="20"/>
                <w:szCs w:val="20"/>
              </w:rPr>
            </w:pPr>
            <w:r>
              <w:rPr>
                <w:rFonts w:hint="eastAsia"/>
                <w:color w:val="000000"/>
                <w:sz w:val="20"/>
                <w:szCs w:val="20"/>
              </w:rPr>
              <w:t>25.31</w:t>
            </w:r>
          </w:p>
        </w:tc>
      </w:tr>
    </w:tbl>
    <w:p w14:paraId="1BE2D97A" w14:textId="77777777" w:rsidR="00FA76C2" w:rsidRDefault="00FA76C2">
      <w:pPr>
        <w:pStyle w:val="BodyText"/>
        <w:spacing w:line="240" w:lineRule="auto"/>
        <w:ind w:firstLineChars="200" w:firstLine="480"/>
      </w:pPr>
    </w:p>
    <w:p w14:paraId="68BDDD9B" w14:textId="77777777" w:rsidR="00FA76C2" w:rsidRDefault="008A4E16">
      <w:pPr>
        <w:pStyle w:val="BodyText"/>
        <w:spacing w:line="240" w:lineRule="auto"/>
        <w:ind w:firstLineChars="200" w:firstLine="480"/>
      </w:pPr>
      <w:r>
        <w:t xml:space="preserve">It can be seen from Table 4 that the improved SCSAF-YOLO model outperforms other mainstream models on the </w:t>
      </w:r>
      <w:proofErr w:type="spellStart"/>
      <w:r>
        <w:t>MCParts</w:t>
      </w:r>
      <w:proofErr w:type="spellEnd"/>
      <w:r>
        <w:t xml:space="preserve"> dataset across multiple performance metrics. Compared with earlier algorithms such as SSD300</w:t>
      </w:r>
      <w:r>
        <w:rPr>
          <w:vertAlign w:val="superscript"/>
        </w:rPr>
        <w:fldChar w:fldCharType="begin"/>
      </w:r>
      <w:r>
        <w:rPr>
          <w:vertAlign w:val="superscript"/>
        </w:rPr>
        <w:instrText xml:space="preserve"> REF _Ref219749113 \r \h  \* MERGEFORMAT </w:instrText>
      </w:r>
      <w:r>
        <w:rPr>
          <w:vertAlign w:val="superscript"/>
        </w:rPr>
      </w:r>
      <w:r>
        <w:rPr>
          <w:vertAlign w:val="superscript"/>
        </w:rPr>
        <w:fldChar w:fldCharType="separate"/>
      </w:r>
      <w:r>
        <w:rPr>
          <w:vertAlign w:val="superscript"/>
        </w:rPr>
        <w:t>30</w:t>
      </w:r>
      <w:r>
        <w:rPr>
          <w:vertAlign w:val="superscript"/>
        </w:rPr>
        <w:fldChar w:fldCharType="end"/>
      </w:r>
      <w:r>
        <w:t xml:space="preserve"> and YOLOv3-tiny</w:t>
      </w:r>
      <w:r>
        <w:rPr>
          <w:vertAlign w:val="superscript"/>
        </w:rPr>
        <w:fldChar w:fldCharType="begin"/>
      </w:r>
      <w:r>
        <w:rPr>
          <w:vertAlign w:val="superscript"/>
        </w:rPr>
        <w:instrText xml:space="preserve"> REF _Ref219749124 \r \h  \* MERGEFO</w:instrText>
      </w:r>
      <w:r>
        <w:rPr>
          <w:vertAlign w:val="superscript"/>
        </w:rPr>
        <w:instrText xml:space="preserve">RMAT </w:instrText>
      </w:r>
      <w:r>
        <w:rPr>
          <w:vertAlign w:val="superscript"/>
        </w:rPr>
      </w:r>
      <w:r>
        <w:rPr>
          <w:vertAlign w:val="superscript"/>
        </w:rPr>
        <w:fldChar w:fldCharType="separate"/>
      </w:r>
      <w:r>
        <w:rPr>
          <w:vertAlign w:val="superscript"/>
        </w:rPr>
        <w:t>31</w:t>
      </w:r>
      <w:r>
        <w:rPr>
          <w:vertAlign w:val="superscript"/>
        </w:rPr>
        <w:fldChar w:fldCharType="end"/>
      </w:r>
      <w:r>
        <w:t>, SCSAF-YOLO achieves improvements of 4.2% and 6.5% in mAP50, respectively, and gains of 11.1% and 11.4% in mAP50–95. YOLOv5x is the largest model in the YOLOv5 family in terms of pa</w:t>
      </w:r>
      <w:r>
        <w:t xml:space="preserve">rameter count and is theoretically expected to deliver more reliable performance. Comparative experimental results </w:t>
      </w:r>
      <w:r>
        <w:lastRenderedPageBreak/>
        <w:t xml:space="preserve">indicate that, on the </w:t>
      </w:r>
      <w:proofErr w:type="spellStart"/>
      <w:r>
        <w:t>MCParts</w:t>
      </w:r>
      <w:proofErr w:type="spellEnd"/>
      <w:r>
        <w:t xml:space="preserve"> dataset, its accuracy even surpasses that of the YOLOv8 series models; however, it still falls short of the pro</w:t>
      </w:r>
      <w:r>
        <w:t>posed SCSAF-YOLO. When compared with YOLO series models v7</w:t>
      </w:r>
      <w:r>
        <w:rPr>
          <w:vertAlign w:val="superscript"/>
        </w:rPr>
        <w:fldChar w:fldCharType="begin"/>
      </w:r>
      <w:r>
        <w:rPr>
          <w:vertAlign w:val="superscript"/>
        </w:rPr>
        <w:instrText xml:space="preserve"> REF _Ref219749146 \r \h  \* MERGEFORMAT </w:instrText>
      </w:r>
      <w:r>
        <w:rPr>
          <w:vertAlign w:val="superscript"/>
        </w:rPr>
      </w:r>
      <w:r>
        <w:rPr>
          <w:vertAlign w:val="superscript"/>
        </w:rPr>
        <w:fldChar w:fldCharType="separate"/>
      </w:r>
      <w:r>
        <w:rPr>
          <w:vertAlign w:val="superscript"/>
        </w:rPr>
        <w:t>32</w:t>
      </w:r>
      <w:r>
        <w:rPr>
          <w:vertAlign w:val="superscript"/>
        </w:rPr>
        <w:fldChar w:fldCharType="end"/>
      </w:r>
      <w:r>
        <w:t>, v8, and v10, although these models exhibit strong performance on certain metrics, SCSA</w:t>
      </w:r>
      <w:r>
        <w:t>F-YOLO maintains a leading advantage in both mAP50 and mAP50–95, fully demonstrating its superiority in feature extraction and object localization.</w:t>
      </w:r>
    </w:p>
    <w:p w14:paraId="56EB7DAA" w14:textId="77777777" w:rsidR="00FA76C2" w:rsidRDefault="008A4E16">
      <w:pPr>
        <w:pStyle w:val="Heading3"/>
      </w:pPr>
      <w:r>
        <w:rPr>
          <w:rFonts w:hint="eastAsia"/>
          <w:lang w:eastAsia="zh-CN"/>
        </w:rPr>
        <w:t xml:space="preserve">4.4.3 </w:t>
      </w:r>
      <w:r>
        <w:t>Ablation Study</w:t>
      </w:r>
    </w:p>
    <w:p w14:paraId="2340D45A" w14:textId="77777777" w:rsidR="00FA76C2" w:rsidRDefault="008A4E16">
      <w:pPr>
        <w:pStyle w:val="BodyText"/>
        <w:spacing w:line="240" w:lineRule="auto"/>
      </w:pPr>
      <w:r>
        <w:t>To quantitatively assess the contribution of each proposed component, an ablation study</w:t>
      </w:r>
      <w:r>
        <w:t xml:space="preserve"> was conducted. The detailed experimental configurations and corresponding results are summarized in Table 5.</w:t>
      </w:r>
    </w:p>
    <w:p w14:paraId="091F4243" w14:textId="77777777" w:rsidR="00FA76C2" w:rsidRDefault="008A4E16">
      <w:pPr>
        <w:pStyle w:val="BodyText"/>
        <w:spacing w:line="240" w:lineRule="auto"/>
        <w:ind w:firstLineChars="200" w:firstLine="480"/>
      </w:pPr>
      <w:r>
        <w:t xml:space="preserve">The experimental results demonstrate that the introduction of the SCSA attention mechanism effectively improves the model recall, increasing it </w:t>
      </w:r>
      <w:r>
        <w:t>from 93.2% to 95.6%, while simultaneously boosting precision by 0.8%. This indicates that the proposed mechanism enhances the model’s ability to capture informative features</w:t>
      </w:r>
      <w:r>
        <w:rPr>
          <w:rFonts w:hint="eastAsia"/>
        </w:rPr>
        <w:t xml:space="preserve">. </w:t>
      </w:r>
      <w:r>
        <w:t>The incorporation of the F-EIOU loss function mainly improves detection precision</w:t>
      </w:r>
      <w:r>
        <w:t xml:space="preserve">, which increases from 96.7% to 97.8%. In addition, mAP50 and mAP50-95 increase by 0.1% and 0.2%, respectively, indicating that the proposed loss function contributes to improved localization accuracy. The </w:t>
      </w:r>
      <w:proofErr w:type="spellStart"/>
      <w:r>
        <w:t>DWConv</w:t>
      </w:r>
      <w:proofErr w:type="spellEnd"/>
      <w:r>
        <w:t>-based lightweight strategy reduces the numb</w:t>
      </w:r>
      <w:r>
        <w:t xml:space="preserve">er of model parameters by 21.3% and shortens the inference time by 0.8 </w:t>
      </w:r>
      <w:proofErr w:type="spellStart"/>
      <w:r>
        <w:t>ms</w:t>
      </w:r>
      <w:proofErr w:type="spellEnd"/>
      <w:r>
        <w:t xml:space="preserve">, which is beneficial for deployment on resource-constrained devices. With the combined application of the SCSA attention mechanism, the F-EIOU loss function, and the </w:t>
      </w:r>
      <w:proofErr w:type="spellStart"/>
      <w:r>
        <w:t>DWConv</w:t>
      </w:r>
      <w:proofErr w:type="spellEnd"/>
      <w:r>
        <w:t>-based lig</w:t>
      </w:r>
      <w:r>
        <w:t xml:space="preserve">htweight strategy, the model achieves the highest precision as well as the best mAP50 and mAP50-95 scores. Although the </w:t>
      </w:r>
      <w:proofErr w:type="spellStart"/>
      <w:r>
        <w:t>DWConv</w:t>
      </w:r>
      <w:proofErr w:type="spellEnd"/>
      <w:r>
        <w:t xml:space="preserve">-based lightweight modification slightly reduces precision, it brings improvements in recall, parameter efficiency, and inference </w:t>
      </w:r>
      <w:r>
        <w:t>speed, thereby achieving a better balance between accuracy and efficiency.</w:t>
      </w:r>
    </w:p>
    <w:p w14:paraId="0F3DB559" w14:textId="77777777" w:rsidR="00FA76C2" w:rsidRDefault="008A4E16">
      <w:pPr>
        <w:pStyle w:val="BodyText"/>
        <w:spacing w:line="240" w:lineRule="auto"/>
        <w:ind w:firstLineChars="200" w:firstLine="480"/>
      </w:pPr>
      <w:r>
        <w:t xml:space="preserve">Table </w:t>
      </w:r>
      <w:r>
        <w:rPr>
          <w:rFonts w:hint="eastAsia"/>
        </w:rPr>
        <w:t xml:space="preserve">6 </w:t>
      </w:r>
      <w:r>
        <w:t xml:space="preserve">presents a comparative analysis of the model before and after the proposed improvements across the </w:t>
      </w:r>
      <w:proofErr w:type="spellStart"/>
      <w:r>
        <w:t>MCParts</w:t>
      </w:r>
      <w:proofErr w:type="spellEnd"/>
      <w:r>
        <w:t xml:space="preserve"> and VOC2007 </w:t>
      </w:r>
      <w:proofErr w:type="spellStart"/>
      <w:proofErr w:type="gramStart"/>
      <w:r>
        <w:t>datasets.The</w:t>
      </w:r>
      <w:proofErr w:type="spellEnd"/>
      <w:proofErr w:type="gramEnd"/>
      <w:r>
        <w:t xml:space="preserve"> improved model demonstrates superior perf</w:t>
      </w:r>
      <w:r>
        <w:t xml:space="preserve">ormance across all evaluation metrics on both the </w:t>
      </w:r>
      <w:proofErr w:type="spellStart"/>
      <w:r>
        <w:t>MCParts</w:t>
      </w:r>
      <w:proofErr w:type="spellEnd"/>
      <w:r>
        <w:t xml:space="preserve"> and VOC2007 datasets, with precision and recall increasing by 7.0% and 7.7%, respectively, and mAP50 and mAP50-95 improving by 7.8% and 5.7%.</w:t>
      </w:r>
    </w:p>
    <w:p w14:paraId="4D62C2DD" w14:textId="77777777" w:rsidR="00FA76C2" w:rsidRDefault="008A4E16">
      <w:pPr>
        <w:pStyle w:val="Tablecaption"/>
        <w:rPr>
          <w:b/>
        </w:rPr>
      </w:pPr>
      <w:r>
        <w:rPr>
          <w:b/>
        </w:rPr>
        <w:t xml:space="preserve">Table </w:t>
      </w:r>
      <w:r>
        <w:rPr>
          <w:b/>
        </w:rPr>
        <w:fldChar w:fldCharType="begin"/>
      </w:r>
      <w:r>
        <w:rPr>
          <w:b/>
        </w:rPr>
        <w:instrText xml:space="preserve"> SEQ Table \* ARABIC </w:instrText>
      </w:r>
      <w:r>
        <w:rPr>
          <w:b/>
        </w:rPr>
        <w:fldChar w:fldCharType="separate"/>
      </w:r>
      <w:r>
        <w:rPr>
          <w:rFonts w:hint="eastAsia"/>
          <w:b/>
        </w:rPr>
        <w:t>5</w:t>
      </w:r>
      <w:r>
        <w:rPr>
          <w:b/>
        </w:rPr>
        <w:fldChar w:fldCharType="end"/>
      </w:r>
      <w:r>
        <w:rPr>
          <w:rFonts w:hint="eastAsia"/>
          <w:b/>
        </w:rPr>
        <w:t xml:space="preserve"> </w:t>
      </w:r>
      <w:r>
        <w:t>Results of ablation stud</w:t>
      </w:r>
      <w:r>
        <w:t>y</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34"/>
        <w:gridCol w:w="1066"/>
        <w:gridCol w:w="777"/>
        <w:gridCol w:w="127"/>
        <w:gridCol w:w="723"/>
        <w:gridCol w:w="1276"/>
        <w:gridCol w:w="1134"/>
        <w:gridCol w:w="1134"/>
        <w:gridCol w:w="992"/>
        <w:gridCol w:w="992"/>
      </w:tblGrid>
      <w:tr w:rsidR="00FA76C2" w14:paraId="67F61BE0" w14:textId="77777777">
        <w:trPr>
          <w:cantSplit/>
          <w:trHeight w:val="20"/>
          <w:jc w:val="center"/>
        </w:trPr>
        <w:tc>
          <w:tcPr>
            <w:tcW w:w="851" w:type="dxa"/>
            <w:tcBorders>
              <w:top w:val="single" w:sz="12" w:space="0" w:color="000000"/>
              <w:left w:val="nil"/>
              <w:bottom w:val="single" w:sz="4" w:space="0" w:color="000000"/>
              <w:right w:val="nil"/>
              <w:tl2br w:val="nil"/>
            </w:tcBorders>
            <w:shd w:val="clear" w:color="auto" w:fill="FFFFFF"/>
            <w:vAlign w:val="center"/>
          </w:tcPr>
          <w:p w14:paraId="60DA8694"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SCSA</w:t>
            </w:r>
          </w:p>
        </w:tc>
        <w:tc>
          <w:tcPr>
            <w:tcW w:w="1134" w:type="dxa"/>
            <w:tcBorders>
              <w:top w:val="single" w:sz="12" w:space="0" w:color="000000"/>
              <w:left w:val="nil"/>
              <w:bottom w:val="single" w:sz="4" w:space="0" w:color="000000"/>
              <w:right w:val="nil"/>
            </w:tcBorders>
            <w:shd w:val="clear" w:color="auto" w:fill="FFFFFF"/>
            <w:vAlign w:val="center"/>
          </w:tcPr>
          <w:p w14:paraId="3A69C3FE"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F-EIOU</w:t>
            </w:r>
          </w:p>
        </w:tc>
        <w:tc>
          <w:tcPr>
            <w:tcW w:w="1066" w:type="dxa"/>
            <w:tcBorders>
              <w:top w:val="single" w:sz="12" w:space="0" w:color="000000"/>
              <w:left w:val="nil"/>
              <w:bottom w:val="single" w:sz="4" w:space="0" w:color="000000"/>
              <w:right w:val="nil"/>
            </w:tcBorders>
            <w:shd w:val="clear" w:color="auto" w:fill="FFFFFF"/>
            <w:vAlign w:val="center"/>
          </w:tcPr>
          <w:p w14:paraId="0690B427" w14:textId="77777777" w:rsidR="00FA76C2" w:rsidRDefault="008A4E16">
            <w:pPr>
              <w:tabs>
                <w:tab w:val="left" w:pos="1417"/>
              </w:tabs>
              <w:jc w:val="center"/>
              <w:rPr>
                <w:color w:val="000000"/>
                <w:sz w:val="20"/>
                <w:szCs w:val="16"/>
              </w:rPr>
            </w:pPr>
            <w:proofErr w:type="spellStart"/>
            <w:r>
              <w:rPr>
                <w:color w:val="000000"/>
                <w:sz w:val="20"/>
                <w:szCs w:val="16"/>
              </w:rPr>
              <w:t>DWConv</w:t>
            </w:r>
            <w:proofErr w:type="spellEnd"/>
          </w:p>
        </w:tc>
        <w:tc>
          <w:tcPr>
            <w:tcW w:w="777" w:type="dxa"/>
            <w:tcBorders>
              <w:top w:val="single" w:sz="12" w:space="0" w:color="000000"/>
              <w:left w:val="nil"/>
              <w:bottom w:val="single" w:sz="4" w:space="0" w:color="000000"/>
              <w:right w:val="nil"/>
            </w:tcBorders>
            <w:shd w:val="clear" w:color="auto" w:fill="FFFFFF"/>
            <w:vAlign w:val="center"/>
          </w:tcPr>
          <w:p w14:paraId="785BFD94"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P/%</w:t>
            </w:r>
          </w:p>
        </w:tc>
        <w:tc>
          <w:tcPr>
            <w:tcW w:w="850" w:type="dxa"/>
            <w:gridSpan w:val="2"/>
            <w:tcBorders>
              <w:top w:val="single" w:sz="12" w:space="0" w:color="000000"/>
              <w:left w:val="nil"/>
              <w:bottom w:val="single" w:sz="4" w:space="0" w:color="000000"/>
              <w:right w:val="nil"/>
            </w:tcBorders>
            <w:shd w:val="clear" w:color="auto" w:fill="FFFFFF"/>
            <w:vAlign w:val="center"/>
          </w:tcPr>
          <w:p w14:paraId="7C1C068E"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R/%</w:t>
            </w:r>
          </w:p>
        </w:tc>
        <w:tc>
          <w:tcPr>
            <w:tcW w:w="1276" w:type="dxa"/>
            <w:tcBorders>
              <w:top w:val="single" w:sz="12" w:space="0" w:color="000000"/>
              <w:left w:val="nil"/>
              <w:bottom w:val="single" w:sz="4" w:space="0" w:color="000000"/>
              <w:right w:val="nil"/>
            </w:tcBorders>
            <w:shd w:val="clear" w:color="auto" w:fill="FFFFFF"/>
            <w:vAlign w:val="center"/>
          </w:tcPr>
          <w:p w14:paraId="5A347616"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mAP50/%</w:t>
            </w:r>
          </w:p>
        </w:tc>
        <w:tc>
          <w:tcPr>
            <w:tcW w:w="1134" w:type="dxa"/>
            <w:tcBorders>
              <w:top w:val="single" w:sz="12" w:space="0" w:color="000000"/>
              <w:left w:val="nil"/>
              <w:bottom w:val="single" w:sz="4" w:space="0" w:color="000000"/>
              <w:right w:val="nil"/>
            </w:tcBorders>
            <w:shd w:val="clear" w:color="auto" w:fill="FFFFFF"/>
            <w:vAlign w:val="center"/>
          </w:tcPr>
          <w:p w14:paraId="29A3179D"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mAP50-95/%</w:t>
            </w:r>
          </w:p>
        </w:tc>
        <w:tc>
          <w:tcPr>
            <w:tcW w:w="1134" w:type="dxa"/>
            <w:tcBorders>
              <w:top w:val="single" w:sz="12" w:space="0" w:color="000000"/>
              <w:left w:val="nil"/>
              <w:bottom w:val="single" w:sz="4" w:space="0" w:color="000000"/>
              <w:right w:val="nil"/>
            </w:tcBorders>
            <w:shd w:val="clear" w:color="auto" w:fill="FFFFFF"/>
            <w:vAlign w:val="center"/>
          </w:tcPr>
          <w:p w14:paraId="70CDB1E8" w14:textId="77777777" w:rsidR="00FA76C2" w:rsidRDefault="008A4E16">
            <w:pPr>
              <w:tabs>
                <w:tab w:val="left" w:pos="1417"/>
              </w:tabs>
              <w:jc w:val="center"/>
              <w:rPr>
                <w:rFonts w:eastAsia="Times New Roman"/>
                <w:color w:val="000000"/>
                <w:sz w:val="20"/>
                <w:szCs w:val="16"/>
              </w:rPr>
            </w:pPr>
            <w:r>
              <w:rPr>
                <w:color w:val="000000"/>
                <w:sz w:val="20"/>
                <w:szCs w:val="16"/>
              </w:rPr>
              <w:t>Detection time/</w:t>
            </w:r>
            <w:proofErr w:type="spellStart"/>
            <w:r>
              <w:rPr>
                <w:color w:val="000000"/>
                <w:sz w:val="20"/>
                <w:szCs w:val="16"/>
              </w:rPr>
              <w:t>ms</w:t>
            </w:r>
            <w:proofErr w:type="spellEnd"/>
          </w:p>
        </w:tc>
        <w:tc>
          <w:tcPr>
            <w:tcW w:w="992" w:type="dxa"/>
            <w:tcBorders>
              <w:top w:val="single" w:sz="12" w:space="0" w:color="auto"/>
              <w:left w:val="nil"/>
              <w:bottom w:val="single" w:sz="4" w:space="0" w:color="auto"/>
              <w:right w:val="nil"/>
            </w:tcBorders>
          </w:tcPr>
          <w:p w14:paraId="1E2F0340" w14:textId="77777777" w:rsidR="00FA76C2" w:rsidRDefault="008A4E16">
            <w:pPr>
              <w:tabs>
                <w:tab w:val="left" w:pos="1417"/>
              </w:tabs>
              <w:jc w:val="center"/>
              <w:rPr>
                <w:color w:val="000000"/>
                <w:sz w:val="20"/>
                <w:szCs w:val="16"/>
              </w:rPr>
            </w:pPr>
            <w:r>
              <w:rPr>
                <w:rFonts w:hint="eastAsia"/>
                <w:color w:val="000000"/>
                <w:sz w:val="20"/>
                <w:szCs w:val="16"/>
              </w:rPr>
              <w:t>FLOPs/G</w:t>
            </w:r>
          </w:p>
        </w:tc>
        <w:tc>
          <w:tcPr>
            <w:tcW w:w="992" w:type="dxa"/>
            <w:tcBorders>
              <w:top w:val="single" w:sz="12" w:space="0" w:color="000000"/>
              <w:left w:val="nil"/>
              <w:bottom w:val="single" w:sz="4" w:space="0" w:color="000000"/>
              <w:right w:val="nil"/>
            </w:tcBorders>
            <w:shd w:val="clear" w:color="auto" w:fill="FFFFFF"/>
            <w:vAlign w:val="center"/>
          </w:tcPr>
          <w:p w14:paraId="0C9C6C5E"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Params/MB</w:t>
            </w:r>
          </w:p>
        </w:tc>
      </w:tr>
      <w:tr w:rsidR="00FA76C2" w14:paraId="51B46AE8" w14:textId="77777777">
        <w:trPr>
          <w:cantSplit/>
          <w:trHeight w:val="20"/>
          <w:jc w:val="center"/>
        </w:trPr>
        <w:tc>
          <w:tcPr>
            <w:tcW w:w="851" w:type="dxa"/>
            <w:tcBorders>
              <w:top w:val="single" w:sz="4" w:space="0" w:color="000000"/>
              <w:left w:val="nil"/>
              <w:bottom w:val="nil"/>
              <w:right w:val="nil"/>
            </w:tcBorders>
            <w:shd w:val="clear" w:color="auto" w:fill="FFFFFF"/>
            <w:vAlign w:val="center"/>
          </w:tcPr>
          <w:p w14:paraId="67985663" w14:textId="77777777" w:rsidR="00FA76C2" w:rsidRDefault="008A4E16">
            <w:pPr>
              <w:tabs>
                <w:tab w:val="left" w:pos="1417"/>
              </w:tabs>
              <w:jc w:val="center"/>
              <w:rPr>
                <w:rFonts w:ascii="方正书宋简体" w:eastAsia="Times New Roman" w:hAnsi="方正书宋简体" w:cs="方正书宋简体"/>
                <w:color w:val="000000"/>
                <w:sz w:val="18"/>
              </w:rPr>
            </w:pPr>
            <w:r>
              <w:rPr>
                <w:rFonts w:ascii="Arial" w:eastAsia="Times New Roman" w:hAnsi="Arial" w:cs="Arial"/>
                <w:color w:val="000000"/>
                <w:sz w:val="18"/>
              </w:rPr>
              <w:sym w:font="Wingdings 2" w:char="F0CE"/>
            </w:r>
          </w:p>
        </w:tc>
        <w:tc>
          <w:tcPr>
            <w:tcW w:w="1134" w:type="dxa"/>
            <w:tcBorders>
              <w:top w:val="single" w:sz="4" w:space="0" w:color="000000"/>
              <w:left w:val="nil"/>
              <w:bottom w:val="nil"/>
              <w:right w:val="nil"/>
            </w:tcBorders>
            <w:shd w:val="clear" w:color="auto" w:fill="FFFFFF"/>
            <w:vAlign w:val="center"/>
          </w:tcPr>
          <w:p w14:paraId="5A36F106" w14:textId="77777777" w:rsidR="00FA76C2" w:rsidRDefault="008A4E16">
            <w:pPr>
              <w:tabs>
                <w:tab w:val="left" w:pos="1417"/>
              </w:tabs>
              <w:jc w:val="center"/>
              <w:rPr>
                <w:rFonts w:eastAsia="Times New Roman"/>
                <w:color w:val="000000"/>
                <w:sz w:val="18"/>
              </w:rPr>
            </w:pPr>
            <w:r>
              <w:rPr>
                <w:rFonts w:ascii="Arial" w:eastAsia="Times New Roman" w:hAnsi="Arial" w:cs="Arial"/>
                <w:color w:val="000000"/>
                <w:sz w:val="18"/>
              </w:rPr>
              <w:sym w:font="Wingdings 2" w:char="F0CE"/>
            </w:r>
          </w:p>
        </w:tc>
        <w:tc>
          <w:tcPr>
            <w:tcW w:w="1066" w:type="dxa"/>
            <w:tcBorders>
              <w:top w:val="single" w:sz="4" w:space="0" w:color="000000"/>
              <w:left w:val="nil"/>
              <w:bottom w:val="nil"/>
              <w:right w:val="nil"/>
            </w:tcBorders>
            <w:shd w:val="clear" w:color="auto" w:fill="FFFFFF"/>
            <w:vAlign w:val="center"/>
          </w:tcPr>
          <w:p w14:paraId="08C963F3" w14:textId="77777777" w:rsidR="00FA76C2" w:rsidRDefault="008A4E16">
            <w:pPr>
              <w:tabs>
                <w:tab w:val="left" w:pos="1417"/>
              </w:tabs>
              <w:jc w:val="center"/>
              <w:rPr>
                <w:rFonts w:ascii="Cambria" w:eastAsia="Times New Roman" w:hAnsi="Cambria"/>
                <w:color w:val="000000"/>
                <w:sz w:val="18"/>
              </w:rPr>
            </w:pPr>
            <w:r>
              <w:rPr>
                <w:rFonts w:ascii="Cambria" w:hAnsi="Cambria" w:cs="Arial"/>
                <w:color w:val="000000"/>
                <w:sz w:val="18"/>
              </w:rPr>
              <w:sym w:font="Wingdings 2" w:char="F0CE"/>
            </w:r>
          </w:p>
        </w:tc>
        <w:tc>
          <w:tcPr>
            <w:tcW w:w="904" w:type="dxa"/>
            <w:gridSpan w:val="2"/>
            <w:tcBorders>
              <w:top w:val="single" w:sz="4" w:space="0" w:color="000000"/>
              <w:left w:val="nil"/>
              <w:bottom w:val="nil"/>
              <w:right w:val="nil"/>
            </w:tcBorders>
            <w:shd w:val="clear" w:color="auto" w:fill="FFFFFF"/>
            <w:vAlign w:val="center"/>
          </w:tcPr>
          <w:p w14:paraId="310C22EA" w14:textId="77777777" w:rsidR="00FA76C2" w:rsidRDefault="008A4E16">
            <w:pPr>
              <w:tabs>
                <w:tab w:val="left" w:pos="1417"/>
              </w:tabs>
              <w:jc w:val="center"/>
              <w:rPr>
                <w:color w:val="000000"/>
                <w:sz w:val="20"/>
                <w:szCs w:val="28"/>
              </w:rPr>
            </w:pPr>
            <w:r>
              <w:rPr>
                <w:rFonts w:hint="eastAsia"/>
                <w:color w:val="000000"/>
                <w:sz w:val="20"/>
                <w:szCs w:val="28"/>
              </w:rPr>
              <w:t>96.6</w:t>
            </w:r>
          </w:p>
        </w:tc>
        <w:tc>
          <w:tcPr>
            <w:tcW w:w="723" w:type="dxa"/>
            <w:tcBorders>
              <w:top w:val="single" w:sz="4" w:space="0" w:color="000000"/>
              <w:left w:val="nil"/>
              <w:bottom w:val="nil"/>
              <w:right w:val="nil"/>
            </w:tcBorders>
            <w:shd w:val="clear" w:color="auto" w:fill="FFFFFF"/>
            <w:vAlign w:val="center"/>
          </w:tcPr>
          <w:p w14:paraId="39A44958" w14:textId="77777777" w:rsidR="00FA76C2" w:rsidRDefault="008A4E16">
            <w:pPr>
              <w:tabs>
                <w:tab w:val="left" w:pos="1417"/>
              </w:tabs>
              <w:jc w:val="center"/>
              <w:rPr>
                <w:color w:val="000000"/>
                <w:sz w:val="20"/>
                <w:szCs w:val="28"/>
              </w:rPr>
            </w:pPr>
            <w:r>
              <w:rPr>
                <w:rFonts w:hint="eastAsia"/>
                <w:color w:val="000000"/>
                <w:sz w:val="20"/>
                <w:szCs w:val="28"/>
              </w:rPr>
              <w:t>93.2</w:t>
            </w:r>
          </w:p>
        </w:tc>
        <w:tc>
          <w:tcPr>
            <w:tcW w:w="1276" w:type="dxa"/>
            <w:tcBorders>
              <w:top w:val="single" w:sz="4" w:space="0" w:color="000000"/>
              <w:left w:val="nil"/>
              <w:bottom w:val="nil"/>
              <w:right w:val="nil"/>
            </w:tcBorders>
            <w:shd w:val="clear" w:color="auto" w:fill="FFFFFF"/>
            <w:vAlign w:val="center"/>
          </w:tcPr>
          <w:p w14:paraId="6E9E82BE" w14:textId="77777777" w:rsidR="00FA76C2" w:rsidRDefault="008A4E16">
            <w:pPr>
              <w:tabs>
                <w:tab w:val="left" w:pos="1417"/>
              </w:tabs>
              <w:jc w:val="center"/>
              <w:rPr>
                <w:rFonts w:eastAsia="Times New Roman"/>
                <w:color w:val="000000"/>
                <w:sz w:val="20"/>
                <w:szCs w:val="28"/>
              </w:rPr>
            </w:pPr>
            <w:r>
              <w:rPr>
                <w:rFonts w:eastAsia="Times New Roman" w:hint="eastAsia"/>
                <w:color w:val="000000"/>
                <w:sz w:val="20"/>
                <w:szCs w:val="28"/>
              </w:rPr>
              <w:t>96.2</w:t>
            </w:r>
          </w:p>
        </w:tc>
        <w:tc>
          <w:tcPr>
            <w:tcW w:w="1134" w:type="dxa"/>
            <w:tcBorders>
              <w:top w:val="single" w:sz="4" w:space="0" w:color="000000"/>
              <w:left w:val="nil"/>
              <w:bottom w:val="nil"/>
              <w:right w:val="nil"/>
            </w:tcBorders>
            <w:shd w:val="clear" w:color="auto" w:fill="FFFFFF"/>
            <w:vAlign w:val="center"/>
          </w:tcPr>
          <w:p w14:paraId="520AA1B1" w14:textId="77777777" w:rsidR="00FA76C2" w:rsidRDefault="008A4E16">
            <w:pPr>
              <w:tabs>
                <w:tab w:val="left" w:pos="1417"/>
              </w:tabs>
              <w:jc w:val="center"/>
              <w:rPr>
                <w:rFonts w:eastAsia="Times New Roman"/>
                <w:color w:val="000000"/>
                <w:sz w:val="20"/>
                <w:szCs w:val="28"/>
              </w:rPr>
            </w:pPr>
            <w:r>
              <w:rPr>
                <w:rFonts w:eastAsia="Times New Roman" w:hint="eastAsia"/>
                <w:color w:val="000000"/>
                <w:sz w:val="20"/>
                <w:szCs w:val="28"/>
              </w:rPr>
              <w:t>66.8</w:t>
            </w:r>
          </w:p>
        </w:tc>
        <w:tc>
          <w:tcPr>
            <w:tcW w:w="1134" w:type="dxa"/>
            <w:tcBorders>
              <w:top w:val="single" w:sz="4" w:space="0" w:color="000000"/>
              <w:left w:val="nil"/>
              <w:bottom w:val="nil"/>
              <w:right w:val="nil"/>
            </w:tcBorders>
            <w:shd w:val="clear" w:color="auto" w:fill="FFFFFF"/>
            <w:vAlign w:val="center"/>
          </w:tcPr>
          <w:p w14:paraId="7CE9E813" w14:textId="77777777" w:rsidR="00FA76C2" w:rsidRDefault="008A4E16">
            <w:pPr>
              <w:tabs>
                <w:tab w:val="left" w:pos="1417"/>
              </w:tabs>
              <w:jc w:val="center"/>
              <w:rPr>
                <w:rFonts w:eastAsia="Times New Roman"/>
                <w:color w:val="000000"/>
                <w:sz w:val="20"/>
                <w:szCs w:val="28"/>
              </w:rPr>
            </w:pPr>
            <w:r>
              <w:rPr>
                <w:rFonts w:eastAsia="Times New Roman" w:hint="eastAsia"/>
                <w:color w:val="000000"/>
                <w:sz w:val="20"/>
                <w:szCs w:val="28"/>
              </w:rPr>
              <w:t>9.6</w:t>
            </w:r>
          </w:p>
        </w:tc>
        <w:tc>
          <w:tcPr>
            <w:tcW w:w="992" w:type="dxa"/>
            <w:tcBorders>
              <w:top w:val="single" w:sz="4" w:space="0" w:color="auto"/>
              <w:left w:val="nil"/>
              <w:bottom w:val="nil"/>
              <w:right w:val="nil"/>
            </w:tcBorders>
          </w:tcPr>
          <w:p w14:paraId="34792CDF" w14:textId="77777777" w:rsidR="00FA76C2" w:rsidRDefault="008A4E16">
            <w:pPr>
              <w:tabs>
                <w:tab w:val="left" w:pos="1417"/>
              </w:tabs>
              <w:jc w:val="center"/>
              <w:rPr>
                <w:color w:val="000000"/>
                <w:sz w:val="20"/>
                <w:szCs w:val="28"/>
                <w:lang w:eastAsia="zh-CN"/>
              </w:rPr>
            </w:pPr>
            <w:r>
              <w:rPr>
                <w:rFonts w:hint="eastAsia"/>
                <w:color w:val="000000"/>
                <w:sz w:val="20"/>
                <w:szCs w:val="28"/>
                <w:lang w:eastAsia="zh-CN"/>
              </w:rPr>
              <w:t>107.7</w:t>
            </w:r>
          </w:p>
        </w:tc>
        <w:tc>
          <w:tcPr>
            <w:tcW w:w="992" w:type="dxa"/>
            <w:tcBorders>
              <w:top w:val="single" w:sz="4" w:space="0" w:color="000000"/>
              <w:left w:val="nil"/>
              <w:bottom w:val="nil"/>
              <w:right w:val="nil"/>
            </w:tcBorders>
            <w:shd w:val="clear" w:color="auto" w:fill="FFFFFF"/>
            <w:vAlign w:val="center"/>
          </w:tcPr>
          <w:p w14:paraId="27BB262E" w14:textId="77777777" w:rsidR="00FA76C2" w:rsidRDefault="008A4E16">
            <w:pPr>
              <w:tabs>
                <w:tab w:val="left" w:pos="1417"/>
              </w:tabs>
              <w:jc w:val="center"/>
              <w:rPr>
                <w:rFonts w:eastAsia="Times New Roman"/>
                <w:color w:val="000000"/>
                <w:sz w:val="20"/>
                <w:szCs w:val="28"/>
              </w:rPr>
            </w:pPr>
            <w:r>
              <w:rPr>
                <w:rFonts w:eastAsia="Times New Roman" w:hint="eastAsia"/>
                <w:color w:val="000000"/>
                <w:sz w:val="20"/>
                <w:szCs w:val="28"/>
              </w:rPr>
              <w:t>46.14</w:t>
            </w:r>
          </w:p>
        </w:tc>
      </w:tr>
      <w:tr w:rsidR="00FA76C2" w14:paraId="45576FB8" w14:textId="77777777">
        <w:trPr>
          <w:cantSplit/>
          <w:trHeight w:val="20"/>
          <w:jc w:val="center"/>
        </w:trPr>
        <w:tc>
          <w:tcPr>
            <w:tcW w:w="851" w:type="dxa"/>
            <w:tcBorders>
              <w:top w:val="nil"/>
              <w:left w:val="nil"/>
              <w:bottom w:val="nil"/>
              <w:right w:val="nil"/>
            </w:tcBorders>
            <w:shd w:val="clear" w:color="auto" w:fill="FFFFFF"/>
            <w:vAlign w:val="center"/>
          </w:tcPr>
          <w:p w14:paraId="117628F7" w14:textId="77777777" w:rsidR="00FA76C2" w:rsidRDefault="008A4E16">
            <w:pPr>
              <w:tabs>
                <w:tab w:val="left" w:pos="1417"/>
              </w:tabs>
              <w:jc w:val="center"/>
              <w:rPr>
                <w:color w:val="000000"/>
                <w:sz w:val="16"/>
              </w:rPr>
            </w:pPr>
            <w:r>
              <w:rPr>
                <w:rFonts w:ascii="Arial" w:eastAsia="Times New Roman" w:hAnsi="Arial" w:cs="Arial"/>
                <w:color w:val="000000"/>
                <w:sz w:val="18"/>
              </w:rPr>
              <w:t>√</w:t>
            </w:r>
          </w:p>
        </w:tc>
        <w:tc>
          <w:tcPr>
            <w:tcW w:w="1134" w:type="dxa"/>
            <w:tcBorders>
              <w:top w:val="nil"/>
              <w:left w:val="nil"/>
              <w:bottom w:val="nil"/>
              <w:right w:val="nil"/>
            </w:tcBorders>
            <w:shd w:val="clear" w:color="auto" w:fill="FFFFFF"/>
            <w:vAlign w:val="center"/>
          </w:tcPr>
          <w:p w14:paraId="7D0E47AB" w14:textId="77777777" w:rsidR="00FA76C2" w:rsidRDefault="008A4E16">
            <w:pPr>
              <w:tabs>
                <w:tab w:val="left" w:pos="1417"/>
              </w:tabs>
              <w:jc w:val="center"/>
              <w:rPr>
                <w:color w:val="000000"/>
                <w:sz w:val="16"/>
              </w:rPr>
            </w:pPr>
            <w:r>
              <w:rPr>
                <w:rFonts w:ascii="Arial" w:eastAsia="Times New Roman" w:hAnsi="Arial" w:cs="Arial"/>
                <w:color w:val="000000"/>
                <w:sz w:val="18"/>
              </w:rPr>
              <w:sym w:font="Wingdings 2" w:char="F0CE"/>
            </w:r>
          </w:p>
        </w:tc>
        <w:tc>
          <w:tcPr>
            <w:tcW w:w="1066" w:type="dxa"/>
            <w:tcBorders>
              <w:top w:val="nil"/>
              <w:left w:val="nil"/>
              <w:bottom w:val="nil"/>
              <w:right w:val="nil"/>
            </w:tcBorders>
            <w:shd w:val="clear" w:color="auto" w:fill="FFFFFF"/>
            <w:vAlign w:val="center"/>
          </w:tcPr>
          <w:p w14:paraId="27E07750" w14:textId="77777777" w:rsidR="00FA76C2" w:rsidRDefault="008A4E16">
            <w:pPr>
              <w:tabs>
                <w:tab w:val="left" w:pos="1417"/>
              </w:tabs>
              <w:jc w:val="center"/>
              <w:rPr>
                <w:rFonts w:eastAsia="Times New Roman"/>
                <w:color w:val="000000"/>
                <w:sz w:val="18"/>
              </w:rPr>
            </w:pPr>
            <w:r>
              <w:rPr>
                <w:rFonts w:eastAsia="Times New Roman"/>
                <w:color w:val="000000"/>
                <w:sz w:val="18"/>
              </w:rPr>
              <w:sym w:font="Wingdings 2" w:char="F0CE"/>
            </w:r>
          </w:p>
        </w:tc>
        <w:tc>
          <w:tcPr>
            <w:tcW w:w="904" w:type="dxa"/>
            <w:gridSpan w:val="2"/>
            <w:tcBorders>
              <w:top w:val="nil"/>
              <w:left w:val="nil"/>
              <w:bottom w:val="nil"/>
              <w:right w:val="nil"/>
            </w:tcBorders>
            <w:shd w:val="clear" w:color="auto" w:fill="FFFFFF"/>
            <w:vAlign w:val="center"/>
          </w:tcPr>
          <w:p w14:paraId="694E0C34" w14:textId="77777777" w:rsidR="00FA76C2" w:rsidRDefault="008A4E16">
            <w:pPr>
              <w:tabs>
                <w:tab w:val="left" w:pos="1417"/>
              </w:tabs>
              <w:jc w:val="center"/>
              <w:rPr>
                <w:color w:val="000000"/>
                <w:sz w:val="20"/>
                <w:szCs w:val="28"/>
              </w:rPr>
            </w:pPr>
            <w:r>
              <w:rPr>
                <w:rFonts w:hint="eastAsia"/>
                <w:color w:val="000000"/>
                <w:sz w:val="20"/>
                <w:szCs w:val="28"/>
              </w:rPr>
              <w:t>96.7</w:t>
            </w:r>
          </w:p>
        </w:tc>
        <w:tc>
          <w:tcPr>
            <w:tcW w:w="723" w:type="dxa"/>
            <w:tcBorders>
              <w:top w:val="nil"/>
              <w:left w:val="nil"/>
              <w:bottom w:val="nil"/>
              <w:right w:val="nil"/>
            </w:tcBorders>
            <w:shd w:val="clear" w:color="auto" w:fill="FFFFFF"/>
            <w:vAlign w:val="center"/>
          </w:tcPr>
          <w:p w14:paraId="7237266A" w14:textId="77777777" w:rsidR="00FA76C2" w:rsidRDefault="008A4E16">
            <w:pPr>
              <w:tabs>
                <w:tab w:val="left" w:pos="1417"/>
              </w:tabs>
              <w:jc w:val="center"/>
              <w:rPr>
                <w:color w:val="000000"/>
                <w:sz w:val="20"/>
                <w:szCs w:val="28"/>
              </w:rPr>
            </w:pPr>
            <w:r>
              <w:rPr>
                <w:rFonts w:hint="eastAsia"/>
                <w:color w:val="000000"/>
                <w:sz w:val="20"/>
                <w:szCs w:val="28"/>
              </w:rPr>
              <w:t>95.4</w:t>
            </w:r>
          </w:p>
        </w:tc>
        <w:tc>
          <w:tcPr>
            <w:tcW w:w="1276" w:type="dxa"/>
            <w:tcBorders>
              <w:top w:val="nil"/>
              <w:left w:val="nil"/>
              <w:bottom w:val="nil"/>
              <w:right w:val="nil"/>
            </w:tcBorders>
            <w:shd w:val="clear" w:color="auto" w:fill="FFFFFF"/>
            <w:vAlign w:val="center"/>
          </w:tcPr>
          <w:p w14:paraId="48C9B68E" w14:textId="77777777" w:rsidR="00FA76C2" w:rsidRDefault="008A4E16">
            <w:pPr>
              <w:tabs>
                <w:tab w:val="left" w:pos="1417"/>
              </w:tabs>
              <w:jc w:val="center"/>
              <w:rPr>
                <w:rFonts w:eastAsia="Times New Roman"/>
                <w:color w:val="000000"/>
                <w:sz w:val="20"/>
                <w:szCs w:val="28"/>
              </w:rPr>
            </w:pPr>
            <w:r>
              <w:rPr>
                <w:rFonts w:eastAsia="Times New Roman" w:hint="eastAsia"/>
                <w:color w:val="000000"/>
                <w:sz w:val="20"/>
                <w:szCs w:val="28"/>
              </w:rPr>
              <w:t>97.6</w:t>
            </w:r>
          </w:p>
        </w:tc>
        <w:tc>
          <w:tcPr>
            <w:tcW w:w="1134" w:type="dxa"/>
            <w:tcBorders>
              <w:top w:val="nil"/>
              <w:left w:val="nil"/>
              <w:bottom w:val="nil"/>
              <w:right w:val="nil"/>
            </w:tcBorders>
            <w:shd w:val="clear" w:color="auto" w:fill="FFFFFF"/>
            <w:vAlign w:val="center"/>
          </w:tcPr>
          <w:p w14:paraId="7D6D3DC6" w14:textId="77777777" w:rsidR="00FA76C2" w:rsidRDefault="008A4E16">
            <w:pPr>
              <w:tabs>
                <w:tab w:val="left" w:pos="1417"/>
              </w:tabs>
              <w:jc w:val="center"/>
              <w:rPr>
                <w:rFonts w:eastAsia="Times New Roman"/>
                <w:color w:val="000000"/>
                <w:sz w:val="20"/>
                <w:szCs w:val="28"/>
              </w:rPr>
            </w:pPr>
            <w:r>
              <w:rPr>
                <w:rFonts w:eastAsia="Times New Roman" w:hint="eastAsia"/>
                <w:color w:val="000000"/>
                <w:sz w:val="20"/>
                <w:szCs w:val="28"/>
              </w:rPr>
              <w:t>69.1</w:t>
            </w:r>
          </w:p>
        </w:tc>
        <w:tc>
          <w:tcPr>
            <w:tcW w:w="1134" w:type="dxa"/>
            <w:tcBorders>
              <w:top w:val="nil"/>
              <w:left w:val="nil"/>
              <w:bottom w:val="nil"/>
              <w:right w:val="nil"/>
            </w:tcBorders>
            <w:shd w:val="clear" w:color="auto" w:fill="FFFFFF"/>
            <w:vAlign w:val="center"/>
          </w:tcPr>
          <w:p w14:paraId="62E7CD1D" w14:textId="77777777" w:rsidR="00FA76C2" w:rsidRDefault="008A4E16">
            <w:pPr>
              <w:tabs>
                <w:tab w:val="left" w:pos="1417"/>
              </w:tabs>
              <w:jc w:val="center"/>
              <w:rPr>
                <w:rFonts w:eastAsia="Times New Roman"/>
                <w:color w:val="000000"/>
                <w:sz w:val="20"/>
                <w:szCs w:val="28"/>
              </w:rPr>
            </w:pPr>
            <w:r>
              <w:rPr>
                <w:rFonts w:eastAsia="Times New Roman" w:hint="eastAsia"/>
                <w:color w:val="000000"/>
                <w:sz w:val="20"/>
                <w:szCs w:val="28"/>
              </w:rPr>
              <w:t>9.5</w:t>
            </w:r>
          </w:p>
        </w:tc>
        <w:tc>
          <w:tcPr>
            <w:tcW w:w="992" w:type="dxa"/>
            <w:tcBorders>
              <w:top w:val="nil"/>
              <w:left w:val="nil"/>
              <w:bottom w:val="nil"/>
              <w:right w:val="nil"/>
            </w:tcBorders>
          </w:tcPr>
          <w:p w14:paraId="71B4B8DC" w14:textId="77777777" w:rsidR="00FA76C2" w:rsidRDefault="008A4E16">
            <w:pPr>
              <w:tabs>
                <w:tab w:val="left" w:pos="1417"/>
              </w:tabs>
              <w:jc w:val="center"/>
              <w:rPr>
                <w:color w:val="000000"/>
                <w:sz w:val="20"/>
                <w:szCs w:val="28"/>
                <w:lang w:eastAsia="zh-CN"/>
              </w:rPr>
            </w:pPr>
            <w:r>
              <w:rPr>
                <w:rFonts w:hint="eastAsia"/>
                <w:color w:val="000000"/>
                <w:sz w:val="20"/>
                <w:szCs w:val="28"/>
                <w:lang w:eastAsia="zh-CN"/>
              </w:rPr>
              <w:t>107.7</w:t>
            </w:r>
          </w:p>
        </w:tc>
        <w:tc>
          <w:tcPr>
            <w:tcW w:w="992" w:type="dxa"/>
            <w:tcBorders>
              <w:top w:val="nil"/>
              <w:left w:val="nil"/>
              <w:bottom w:val="nil"/>
              <w:right w:val="nil"/>
            </w:tcBorders>
            <w:shd w:val="clear" w:color="auto" w:fill="FFFFFF"/>
            <w:vAlign w:val="center"/>
          </w:tcPr>
          <w:p w14:paraId="3D24BC45" w14:textId="77777777" w:rsidR="00FA76C2" w:rsidRDefault="008A4E16">
            <w:pPr>
              <w:tabs>
                <w:tab w:val="left" w:pos="1417"/>
              </w:tabs>
              <w:jc w:val="center"/>
              <w:rPr>
                <w:rFonts w:eastAsia="Times New Roman"/>
                <w:color w:val="000000"/>
                <w:sz w:val="20"/>
                <w:szCs w:val="28"/>
              </w:rPr>
            </w:pPr>
            <w:r>
              <w:rPr>
                <w:rFonts w:eastAsia="Times New Roman" w:hint="eastAsia"/>
                <w:color w:val="000000"/>
                <w:sz w:val="20"/>
                <w:szCs w:val="28"/>
              </w:rPr>
              <w:t>46.15</w:t>
            </w:r>
          </w:p>
        </w:tc>
      </w:tr>
      <w:tr w:rsidR="00FA76C2" w14:paraId="7C92B10A" w14:textId="77777777">
        <w:trPr>
          <w:cantSplit/>
          <w:trHeight w:val="20"/>
          <w:jc w:val="center"/>
        </w:trPr>
        <w:tc>
          <w:tcPr>
            <w:tcW w:w="851" w:type="dxa"/>
            <w:tcBorders>
              <w:top w:val="nil"/>
              <w:left w:val="nil"/>
              <w:bottom w:val="nil"/>
              <w:right w:val="nil"/>
            </w:tcBorders>
            <w:shd w:val="clear" w:color="auto" w:fill="FFFFFF"/>
            <w:vAlign w:val="center"/>
          </w:tcPr>
          <w:p w14:paraId="4665B8B7" w14:textId="77777777" w:rsidR="00FA76C2" w:rsidRDefault="008A4E16">
            <w:pPr>
              <w:tabs>
                <w:tab w:val="left" w:pos="1417"/>
              </w:tabs>
              <w:jc w:val="center"/>
              <w:rPr>
                <w:rFonts w:ascii="Arial" w:eastAsia="Times New Roman" w:hAnsi="Arial" w:cs="Arial"/>
                <w:color w:val="000000"/>
                <w:sz w:val="18"/>
              </w:rPr>
            </w:pPr>
            <w:r>
              <w:rPr>
                <w:rFonts w:ascii="Arial" w:eastAsia="Times New Roman" w:hAnsi="Arial" w:cs="Arial"/>
                <w:color w:val="000000"/>
                <w:sz w:val="18"/>
              </w:rPr>
              <w:t>√</w:t>
            </w:r>
          </w:p>
        </w:tc>
        <w:tc>
          <w:tcPr>
            <w:tcW w:w="1134" w:type="dxa"/>
            <w:tcBorders>
              <w:top w:val="nil"/>
              <w:left w:val="nil"/>
              <w:bottom w:val="nil"/>
              <w:right w:val="nil"/>
            </w:tcBorders>
            <w:shd w:val="clear" w:color="auto" w:fill="FFFFFF"/>
            <w:vAlign w:val="center"/>
          </w:tcPr>
          <w:p w14:paraId="476C1A46" w14:textId="77777777" w:rsidR="00FA76C2" w:rsidRDefault="008A4E16">
            <w:pPr>
              <w:tabs>
                <w:tab w:val="left" w:pos="1417"/>
              </w:tabs>
              <w:jc w:val="center"/>
              <w:rPr>
                <w:rFonts w:ascii="Arial" w:eastAsia="Times New Roman" w:hAnsi="Arial" w:cs="Arial"/>
                <w:color w:val="000000"/>
                <w:sz w:val="18"/>
              </w:rPr>
            </w:pPr>
            <w:r>
              <w:rPr>
                <w:rFonts w:ascii="Arial" w:eastAsia="Times New Roman" w:hAnsi="Arial" w:cs="Arial"/>
                <w:color w:val="000000"/>
                <w:sz w:val="18"/>
              </w:rPr>
              <w:t>√</w:t>
            </w:r>
          </w:p>
        </w:tc>
        <w:tc>
          <w:tcPr>
            <w:tcW w:w="1066" w:type="dxa"/>
            <w:tcBorders>
              <w:top w:val="nil"/>
              <w:left w:val="nil"/>
              <w:bottom w:val="nil"/>
              <w:right w:val="nil"/>
            </w:tcBorders>
            <w:shd w:val="clear" w:color="auto" w:fill="FFFFFF"/>
            <w:vAlign w:val="center"/>
          </w:tcPr>
          <w:p w14:paraId="1938C872" w14:textId="77777777" w:rsidR="00FA76C2" w:rsidRDefault="008A4E16">
            <w:pPr>
              <w:tabs>
                <w:tab w:val="left" w:pos="1417"/>
              </w:tabs>
              <w:jc w:val="center"/>
              <w:rPr>
                <w:rFonts w:eastAsia="Times New Roman"/>
                <w:color w:val="000000"/>
                <w:sz w:val="18"/>
              </w:rPr>
            </w:pPr>
            <w:r>
              <w:rPr>
                <w:rFonts w:ascii="Arial" w:eastAsia="Times New Roman" w:hAnsi="Arial" w:cs="Arial"/>
                <w:color w:val="000000"/>
                <w:sz w:val="18"/>
              </w:rPr>
              <w:sym w:font="Wingdings 2" w:char="F0CE"/>
            </w:r>
          </w:p>
        </w:tc>
        <w:tc>
          <w:tcPr>
            <w:tcW w:w="904" w:type="dxa"/>
            <w:gridSpan w:val="2"/>
            <w:tcBorders>
              <w:top w:val="nil"/>
              <w:left w:val="nil"/>
              <w:bottom w:val="nil"/>
              <w:right w:val="nil"/>
            </w:tcBorders>
            <w:shd w:val="clear" w:color="auto" w:fill="FFFFFF"/>
            <w:vAlign w:val="center"/>
          </w:tcPr>
          <w:p w14:paraId="326E8F29" w14:textId="77777777" w:rsidR="00FA76C2" w:rsidRDefault="008A4E16">
            <w:pPr>
              <w:tabs>
                <w:tab w:val="left" w:pos="1417"/>
              </w:tabs>
              <w:jc w:val="center"/>
              <w:rPr>
                <w:color w:val="000000"/>
                <w:sz w:val="20"/>
                <w:szCs w:val="28"/>
              </w:rPr>
            </w:pPr>
            <w:r>
              <w:rPr>
                <w:rFonts w:hint="eastAsia"/>
                <w:color w:val="000000"/>
                <w:sz w:val="20"/>
                <w:szCs w:val="28"/>
              </w:rPr>
              <w:t>97.8</w:t>
            </w:r>
          </w:p>
        </w:tc>
        <w:tc>
          <w:tcPr>
            <w:tcW w:w="723" w:type="dxa"/>
            <w:tcBorders>
              <w:top w:val="nil"/>
              <w:left w:val="nil"/>
              <w:bottom w:val="nil"/>
              <w:right w:val="nil"/>
            </w:tcBorders>
            <w:shd w:val="clear" w:color="auto" w:fill="FFFFFF"/>
            <w:vAlign w:val="center"/>
          </w:tcPr>
          <w:p w14:paraId="5676F840" w14:textId="77777777" w:rsidR="00FA76C2" w:rsidRDefault="008A4E16">
            <w:pPr>
              <w:tabs>
                <w:tab w:val="left" w:pos="1417"/>
              </w:tabs>
              <w:jc w:val="center"/>
              <w:rPr>
                <w:color w:val="000000"/>
                <w:sz w:val="20"/>
                <w:szCs w:val="28"/>
              </w:rPr>
            </w:pPr>
            <w:r>
              <w:rPr>
                <w:rFonts w:hint="eastAsia"/>
                <w:color w:val="000000"/>
                <w:sz w:val="20"/>
                <w:szCs w:val="28"/>
              </w:rPr>
              <w:t>95.3</w:t>
            </w:r>
          </w:p>
        </w:tc>
        <w:tc>
          <w:tcPr>
            <w:tcW w:w="1276" w:type="dxa"/>
            <w:tcBorders>
              <w:top w:val="nil"/>
              <w:left w:val="nil"/>
              <w:bottom w:val="nil"/>
              <w:right w:val="nil"/>
            </w:tcBorders>
            <w:shd w:val="clear" w:color="auto" w:fill="FFFFFF"/>
            <w:vAlign w:val="center"/>
          </w:tcPr>
          <w:p w14:paraId="2D1E9FB8" w14:textId="77777777" w:rsidR="00FA76C2" w:rsidRDefault="008A4E16">
            <w:pPr>
              <w:tabs>
                <w:tab w:val="left" w:pos="1417"/>
              </w:tabs>
              <w:jc w:val="center"/>
              <w:rPr>
                <w:color w:val="000000"/>
                <w:sz w:val="20"/>
                <w:szCs w:val="28"/>
              </w:rPr>
            </w:pPr>
            <w:r>
              <w:rPr>
                <w:rFonts w:hint="eastAsia"/>
                <w:color w:val="000000"/>
                <w:sz w:val="20"/>
                <w:szCs w:val="28"/>
              </w:rPr>
              <w:t>97.7</w:t>
            </w:r>
          </w:p>
        </w:tc>
        <w:tc>
          <w:tcPr>
            <w:tcW w:w="1134" w:type="dxa"/>
            <w:tcBorders>
              <w:top w:val="nil"/>
              <w:left w:val="nil"/>
              <w:bottom w:val="nil"/>
              <w:right w:val="nil"/>
            </w:tcBorders>
            <w:shd w:val="clear" w:color="auto" w:fill="FFFFFF"/>
            <w:vAlign w:val="center"/>
          </w:tcPr>
          <w:p w14:paraId="0AE221F9" w14:textId="77777777" w:rsidR="00FA76C2" w:rsidRDefault="008A4E16">
            <w:pPr>
              <w:tabs>
                <w:tab w:val="left" w:pos="1417"/>
              </w:tabs>
              <w:jc w:val="center"/>
              <w:rPr>
                <w:color w:val="000000"/>
                <w:sz w:val="20"/>
                <w:szCs w:val="28"/>
              </w:rPr>
            </w:pPr>
            <w:r>
              <w:rPr>
                <w:rFonts w:hint="eastAsia"/>
                <w:color w:val="000000"/>
                <w:sz w:val="20"/>
                <w:szCs w:val="28"/>
              </w:rPr>
              <w:t>69.3</w:t>
            </w:r>
          </w:p>
        </w:tc>
        <w:tc>
          <w:tcPr>
            <w:tcW w:w="1134" w:type="dxa"/>
            <w:tcBorders>
              <w:top w:val="nil"/>
              <w:left w:val="nil"/>
              <w:bottom w:val="nil"/>
              <w:right w:val="nil"/>
            </w:tcBorders>
            <w:shd w:val="clear" w:color="auto" w:fill="FFFFFF"/>
            <w:vAlign w:val="center"/>
          </w:tcPr>
          <w:p w14:paraId="203E15EA" w14:textId="77777777" w:rsidR="00FA76C2" w:rsidRDefault="008A4E16">
            <w:pPr>
              <w:tabs>
                <w:tab w:val="left" w:pos="1417"/>
              </w:tabs>
              <w:jc w:val="center"/>
              <w:rPr>
                <w:rFonts w:eastAsia="Times New Roman"/>
                <w:color w:val="000000"/>
                <w:sz w:val="20"/>
                <w:szCs w:val="28"/>
              </w:rPr>
            </w:pPr>
            <w:r>
              <w:rPr>
                <w:rFonts w:eastAsia="Times New Roman" w:hint="eastAsia"/>
                <w:color w:val="000000"/>
                <w:sz w:val="20"/>
                <w:szCs w:val="28"/>
              </w:rPr>
              <w:t>9.7</w:t>
            </w:r>
          </w:p>
        </w:tc>
        <w:tc>
          <w:tcPr>
            <w:tcW w:w="992" w:type="dxa"/>
            <w:tcBorders>
              <w:top w:val="nil"/>
              <w:left w:val="nil"/>
              <w:bottom w:val="nil"/>
              <w:right w:val="nil"/>
            </w:tcBorders>
          </w:tcPr>
          <w:p w14:paraId="08DB7E4A" w14:textId="77777777" w:rsidR="00FA76C2" w:rsidRDefault="008A4E16">
            <w:pPr>
              <w:tabs>
                <w:tab w:val="left" w:pos="1417"/>
              </w:tabs>
              <w:jc w:val="center"/>
              <w:rPr>
                <w:color w:val="000000"/>
                <w:sz w:val="20"/>
                <w:szCs w:val="28"/>
                <w:lang w:eastAsia="zh-CN"/>
              </w:rPr>
            </w:pPr>
            <w:r>
              <w:rPr>
                <w:rFonts w:hint="eastAsia"/>
                <w:color w:val="000000"/>
                <w:sz w:val="20"/>
                <w:szCs w:val="28"/>
                <w:lang w:eastAsia="zh-CN"/>
              </w:rPr>
              <w:t>107.7</w:t>
            </w:r>
          </w:p>
        </w:tc>
        <w:tc>
          <w:tcPr>
            <w:tcW w:w="992" w:type="dxa"/>
            <w:tcBorders>
              <w:top w:val="nil"/>
              <w:left w:val="nil"/>
              <w:bottom w:val="nil"/>
              <w:right w:val="nil"/>
            </w:tcBorders>
            <w:shd w:val="clear" w:color="auto" w:fill="FFFFFF"/>
            <w:vAlign w:val="center"/>
          </w:tcPr>
          <w:p w14:paraId="67888CE9" w14:textId="77777777" w:rsidR="00FA76C2" w:rsidRDefault="008A4E16">
            <w:pPr>
              <w:tabs>
                <w:tab w:val="left" w:pos="1417"/>
              </w:tabs>
              <w:jc w:val="center"/>
              <w:rPr>
                <w:rFonts w:eastAsia="Times New Roman"/>
                <w:color w:val="000000"/>
                <w:sz w:val="20"/>
                <w:szCs w:val="28"/>
              </w:rPr>
            </w:pPr>
            <w:r>
              <w:rPr>
                <w:rFonts w:eastAsia="Times New Roman" w:hint="eastAsia"/>
                <w:color w:val="000000"/>
                <w:sz w:val="20"/>
                <w:szCs w:val="28"/>
              </w:rPr>
              <w:t>46.15</w:t>
            </w:r>
          </w:p>
        </w:tc>
      </w:tr>
      <w:tr w:rsidR="00FA76C2" w14:paraId="118CACA7" w14:textId="77777777">
        <w:trPr>
          <w:cantSplit/>
          <w:trHeight w:val="20"/>
          <w:jc w:val="center"/>
        </w:trPr>
        <w:tc>
          <w:tcPr>
            <w:tcW w:w="851" w:type="dxa"/>
            <w:tcBorders>
              <w:top w:val="nil"/>
              <w:left w:val="nil"/>
              <w:bottom w:val="single" w:sz="12" w:space="0" w:color="000000"/>
              <w:right w:val="nil"/>
            </w:tcBorders>
            <w:shd w:val="clear" w:color="auto" w:fill="FFFFFF"/>
            <w:vAlign w:val="center"/>
          </w:tcPr>
          <w:p w14:paraId="229ECA24" w14:textId="77777777" w:rsidR="00FA76C2" w:rsidRDefault="008A4E16">
            <w:pPr>
              <w:tabs>
                <w:tab w:val="left" w:pos="1417"/>
              </w:tabs>
              <w:jc w:val="center"/>
              <w:rPr>
                <w:rFonts w:ascii="Arial" w:eastAsia="Times New Roman" w:hAnsi="Arial" w:cs="Arial"/>
                <w:color w:val="000000"/>
                <w:sz w:val="18"/>
              </w:rPr>
            </w:pPr>
            <w:r>
              <w:rPr>
                <w:rFonts w:ascii="Arial" w:eastAsia="Times New Roman" w:hAnsi="Arial" w:cs="Arial"/>
                <w:color w:val="000000"/>
                <w:sz w:val="18"/>
              </w:rPr>
              <w:t>√</w:t>
            </w:r>
          </w:p>
        </w:tc>
        <w:tc>
          <w:tcPr>
            <w:tcW w:w="1134" w:type="dxa"/>
            <w:tcBorders>
              <w:top w:val="nil"/>
              <w:left w:val="nil"/>
              <w:bottom w:val="single" w:sz="12" w:space="0" w:color="000000"/>
              <w:right w:val="nil"/>
            </w:tcBorders>
            <w:shd w:val="clear" w:color="auto" w:fill="FFFFFF"/>
            <w:vAlign w:val="center"/>
          </w:tcPr>
          <w:p w14:paraId="40BD8425" w14:textId="77777777" w:rsidR="00FA76C2" w:rsidRDefault="008A4E16">
            <w:pPr>
              <w:tabs>
                <w:tab w:val="left" w:pos="1417"/>
              </w:tabs>
              <w:jc w:val="center"/>
              <w:rPr>
                <w:rFonts w:ascii="Arial" w:eastAsia="Times New Roman" w:hAnsi="Arial" w:cs="Arial"/>
                <w:color w:val="000000"/>
                <w:sz w:val="18"/>
              </w:rPr>
            </w:pPr>
            <w:r>
              <w:rPr>
                <w:rFonts w:ascii="Arial" w:eastAsia="Times New Roman" w:hAnsi="Arial" w:cs="Arial"/>
                <w:color w:val="000000"/>
                <w:sz w:val="18"/>
              </w:rPr>
              <w:t>√</w:t>
            </w:r>
          </w:p>
        </w:tc>
        <w:tc>
          <w:tcPr>
            <w:tcW w:w="1066" w:type="dxa"/>
            <w:tcBorders>
              <w:top w:val="nil"/>
              <w:left w:val="nil"/>
              <w:bottom w:val="single" w:sz="12" w:space="0" w:color="000000"/>
              <w:right w:val="nil"/>
            </w:tcBorders>
            <w:shd w:val="clear" w:color="auto" w:fill="FFFFFF"/>
            <w:vAlign w:val="center"/>
          </w:tcPr>
          <w:p w14:paraId="41835AB4" w14:textId="77777777" w:rsidR="00FA76C2" w:rsidRDefault="008A4E16">
            <w:pPr>
              <w:tabs>
                <w:tab w:val="left" w:pos="1417"/>
              </w:tabs>
              <w:jc w:val="center"/>
              <w:rPr>
                <w:rFonts w:eastAsia="Times New Roman"/>
                <w:color w:val="000000"/>
                <w:sz w:val="18"/>
              </w:rPr>
            </w:pPr>
            <w:r>
              <w:rPr>
                <w:rFonts w:ascii="Arial" w:eastAsia="Times New Roman" w:hAnsi="Arial" w:cs="Arial"/>
                <w:color w:val="000000"/>
                <w:sz w:val="18"/>
              </w:rPr>
              <w:t>√</w:t>
            </w:r>
          </w:p>
        </w:tc>
        <w:tc>
          <w:tcPr>
            <w:tcW w:w="904" w:type="dxa"/>
            <w:gridSpan w:val="2"/>
            <w:tcBorders>
              <w:top w:val="nil"/>
              <w:left w:val="nil"/>
              <w:bottom w:val="single" w:sz="12" w:space="0" w:color="000000"/>
              <w:right w:val="nil"/>
            </w:tcBorders>
            <w:shd w:val="clear" w:color="auto" w:fill="FFFFFF"/>
            <w:vAlign w:val="center"/>
          </w:tcPr>
          <w:p w14:paraId="673B8E5E" w14:textId="77777777" w:rsidR="00FA76C2" w:rsidRDefault="008A4E16">
            <w:pPr>
              <w:tabs>
                <w:tab w:val="left" w:pos="1417"/>
              </w:tabs>
              <w:jc w:val="center"/>
              <w:rPr>
                <w:color w:val="000000"/>
                <w:sz w:val="20"/>
                <w:szCs w:val="28"/>
              </w:rPr>
            </w:pPr>
            <w:r>
              <w:rPr>
                <w:rFonts w:hint="eastAsia"/>
                <w:color w:val="000000"/>
                <w:sz w:val="20"/>
                <w:szCs w:val="28"/>
              </w:rPr>
              <w:t>97.4</w:t>
            </w:r>
          </w:p>
        </w:tc>
        <w:tc>
          <w:tcPr>
            <w:tcW w:w="723" w:type="dxa"/>
            <w:tcBorders>
              <w:top w:val="nil"/>
              <w:left w:val="nil"/>
              <w:bottom w:val="single" w:sz="12" w:space="0" w:color="000000"/>
              <w:right w:val="nil"/>
            </w:tcBorders>
            <w:shd w:val="clear" w:color="auto" w:fill="FFFFFF"/>
            <w:vAlign w:val="center"/>
          </w:tcPr>
          <w:p w14:paraId="72D1AA53" w14:textId="77777777" w:rsidR="00FA76C2" w:rsidRDefault="008A4E16">
            <w:pPr>
              <w:tabs>
                <w:tab w:val="left" w:pos="1417"/>
              </w:tabs>
              <w:jc w:val="center"/>
              <w:rPr>
                <w:color w:val="000000"/>
                <w:sz w:val="20"/>
                <w:szCs w:val="28"/>
              </w:rPr>
            </w:pPr>
            <w:r>
              <w:rPr>
                <w:rFonts w:hint="eastAsia"/>
                <w:color w:val="000000"/>
                <w:sz w:val="20"/>
                <w:szCs w:val="28"/>
              </w:rPr>
              <w:t>95.6</w:t>
            </w:r>
          </w:p>
        </w:tc>
        <w:tc>
          <w:tcPr>
            <w:tcW w:w="1276" w:type="dxa"/>
            <w:tcBorders>
              <w:top w:val="nil"/>
              <w:left w:val="nil"/>
              <w:bottom w:val="single" w:sz="12" w:space="0" w:color="000000"/>
              <w:right w:val="nil"/>
            </w:tcBorders>
            <w:shd w:val="clear" w:color="auto" w:fill="FFFFFF"/>
            <w:vAlign w:val="center"/>
          </w:tcPr>
          <w:p w14:paraId="70802DDB" w14:textId="77777777" w:rsidR="00FA76C2" w:rsidRDefault="008A4E16">
            <w:pPr>
              <w:tabs>
                <w:tab w:val="left" w:pos="1417"/>
              </w:tabs>
              <w:jc w:val="center"/>
              <w:rPr>
                <w:color w:val="000000"/>
                <w:sz w:val="20"/>
                <w:szCs w:val="28"/>
              </w:rPr>
            </w:pPr>
            <w:r>
              <w:rPr>
                <w:rFonts w:hint="eastAsia"/>
                <w:color w:val="000000"/>
                <w:sz w:val="20"/>
                <w:szCs w:val="28"/>
              </w:rPr>
              <w:t>97.6</w:t>
            </w:r>
          </w:p>
        </w:tc>
        <w:tc>
          <w:tcPr>
            <w:tcW w:w="1134" w:type="dxa"/>
            <w:tcBorders>
              <w:top w:val="nil"/>
              <w:left w:val="nil"/>
              <w:bottom w:val="single" w:sz="12" w:space="0" w:color="000000"/>
              <w:right w:val="nil"/>
            </w:tcBorders>
            <w:shd w:val="clear" w:color="auto" w:fill="FFFFFF"/>
            <w:vAlign w:val="center"/>
          </w:tcPr>
          <w:p w14:paraId="006C2692" w14:textId="77777777" w:rsidR="00FA76C2" w:rsidRDefault="008A4E16">
            <w:pPr>
              <w:tabs>
                <w:tab w:val="left" w:pos="1417"/>
              </w:tabs>
              <w:jc w:val="center"/>
              <w:rPr>
                <w:color w:val="000000"/>
                <w:sz w:val="20"/>
                <w:szCs w:val="28"/>
              </w:rPr>
            </w:pPr>
            <w:r>
              <w:rPr>
                <w:rFonts w:hint="eastAsia"/>
                <w:color w:val="000000"/>
                <w:sz w:val="20"/>
                <w:szCs w:val="28"/>
              </w:rPr>
              <w:t>69.2</w:t>
            </w:r>
          </w:p>
        </w:tc>
        <w:tc>
          <w:tcPr>
            <w:tcW w:w="1134" w:type="dxa"/>
            <w:tcBorders>
              <w:top w:val="nil"/>
              <w:left w:val="nil"/>
              <w:bottom w:val="single" w:sz="12" w:space="0" w:color="000000"/>
              <w:right w:val="nil"/>
            </w:tcBorders>
            <w:shd w:val="clear" w:color="auto" w:fill="FFFFFF"/>
            <w:vAlign w:val="center"/>
          </w:tcPr>
          <w:p w14:paraId="501053D4" w14:textId="77777777" w:rsidR="00FA76C2" w:rsidRDefault="008A4E16">
            <w:pPr>
              <w:tabs>
                <w:tab w:val="left" w:pos="1417"/>
              </w:tabs>
              <w:jc w:val="center"/>
              <w:rPr>
                <w:rFonts w:eastAsia="Times New Roman"/>
                <w:color w:val="000000"/>
                <w:sz w:val="20"/>
                <w:szCs w:val="28"/>
              </w:rPr>
            </w:pPr>
            <w:r>
              <w:rPr>
                <w:rFonts w:eastAsia="Times New Roman" w:hint="eastAsia"/>
                <w:color w:val="000000"/>
                <w:sz w:val="20"/>
                <w:szCs w:val="28"/>
              </w:rPr>
              <w:t>8.9</w:t>
            </w:r>
          </w:p>
        </w:tc>
        <w:tc>
          <w:tcPr>
            <w:tcW w:w="992" w:type="dxa"/>
            <w:tcBorders>
              <w:top w:val="nil"/>
              <w:left w:val="nil"/>
              <w:bottom w:val="single" w:sz="12" w:space="0" w:color="auto"/>
              <w:right w:val="nil"/>
            </w:tcBorders>
          </w:tcPr>
          <w:p w14:paraId="1D6CCCFA" w14:textId="77777777" w:rsidR="00FA76C2" w:rsidRDefault="008A4E16">
            <w:pPr>
              <w:tabs>
                <w:tab w:val="left" w:pos="1417"/>
              </w:tabs>
              <w:jc w:val="center"/>
              <w:rPr>
                <w:color w:val="000000"/>
                <w:sz w:val="20"/>
                <w:szCs w:val="28"/>
                <w:lang w:eastAsia="zh-CN"/>
              </w:rPr>
            </w:pPr>
            <w:r>
              <w:rPr>
                <w:rFonts w:hint="eastAsia"/>
                <w:color w:val="000000"/>
                <w:sz w:val="20"/>
                <w:szCs w:val="28"/>
                <w:lang w:eastAsia="zh-CN"/>
              </w:rPr>
              <w:t>88.1</w:t>
            </w:r>
          </w:p>
        </w:tc>
        <w:tc>
          <w:tcPr>
            <w:tcW w:w="992" w:type="dxa"/>
            <w:tcBorders>
              <w:top w:val="nil"/>
              <w:left w:val="nil"/>
              <w:bottom w:val="single" w:sz="12" w:space="0" w:color="000000"/>
              <w:right w:val="nil"/>
            </w:tcBorders>
            <w:shd w:val="clear" w:color="auto" w:fill="FFFFFF"/>
            <w:vAlign w:val="center"/>
          </w:tcPr>
          <w:p w14:paraId="72005368" w14:textId="77777777" w:rsidR="00FA76C2" w:rsidRDefault="008A4E16">
            <w:pPr>
              <w:tabs>
                <w:tab w:val="left" w:pos="1417"/>
              </w:tabs>
              <w:jc w:val="center"/>
              <w:rPr>
                <w:rFonts w:eastAsia="Times New Roman"/>
                <w:color w:val="000000"/>
                <w:sz w:val="20"/>
                <w:szCs w:val="28"/>
              </w:rPr>
            </w:pPr>
            <w:r>
              <w:rPr>
                <w:rFonts w:eastAsia="Times New Roman" w:hint="eastAsia"/>
                <w:color w:val="000000"/>
                <w:sz w:val="20"/>
                <w:szCs w:val="28"/>
              </w:rPr>
              <w:t>36.31</w:t>
            </w:r>
          </w:p>
        </w:tc>
      </w:tr>
    </w:tbl>
    <w:p w14:paraId="5CC83D7C" w14:textId="77777777" w:rsidR="00FA76C2" w:rsidRDefault="008A4E16">
      <w:pPr>
        <w:pStyle w:val="Tablecaption"/>
        <w:rPr>
          <w:b/>
          <w:bCs/>
        </w:rPr>
      </w:pPr>
      <w:r>
        <w:rPr>
          <w:b/>
          <w:bCs/>
        </w:rPr>
        <w:t xml:space="preserve">Table </w:t>
      </w:r>
      <w:r>
        <w:rPr>
          <w:b/>
          <w:bCs/>
        </w:rPr>
        <w:fldChar w:fldCharType="begin"/>
      </w:r>
      <w:r>
        <w:rPr>
          <w:b/>
          <w:bCs/>
        </w:rPr>
        <w:instrText xml:space="preserve"> SEQ Table \* ARABIC </w:instrText>
      </w:r>
      <w:r>
        <w:rPr>
          <w:b/>
          <w:bCs/>
        </w:rPr>
        <w:fldChar w:fldCharType="separate"/>
      </w:r>
      <w:r>
        <w:rPr>
          <w:rFonts w:hint="eastAsia"/>
          <w:b/>
          <w:bCs/>
        </w:rPr>
        <w:t>6</w:t>
      </w:r>
      <w:r>
        <w:rPr>
          <w:b/>
          <w:bCs/>
        </w:rPr>
        <w:fldChar w:fldCharType="end"/>
      </w:r>
      <w:r>
        <w:rPr>
          <w:rFonts w:hint="eastAsia"/>
          <w:b/>
          <w:bCs/>
        </w:rPr>
        <w:t xml:space="preserve"> </w:t>
      </w:r>
      <w:r>
        <w:t>Comparison before and after model improvement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7"/>
        <w:gridCol w:w="1588"/>
        <w:gridCol w:w="1281"/>
        <w:gridCol w:w="1262"/>
        <w:gridCol w:w="1262"/>
        <w:gridCol w:w="1262"/>
        <w:gridCol w:w="1262"/>
        <w:gridCol w:w="1262"/>
      </w:tblGrid>
      <w:tr w:rsidR="00FA76C2" w14:paraId="42820368" w14:textId="77777777">
        <w:trPr>
          <w:cantSplit/>
          <w:trHeight w:val="20"/>
          <w:jc w:val="center"/>
        </w:trPr>
        <w:tc>
          <w:tcPr>
            <w:tcW w:w="1027" w:type="dxa"/>
            <w:tcBorders>
              <w:top w:val="single" w:sz="12" w:space="0" w:color="000000"/>
              <w:left w:val="nil"/>
              <w:bottom w:val="single" w:sz="4" w:space="0" w:color="000000"/>
              <w:right w:val="nil"/>
              <w:tl2br w:val="nil"/>
            </w:tcBorders>
            <w:shd w:val="clear" w:color="auto" w:fill="FFFFFF"/>
            <w:vAlign w:val="center"/>
          </w:tcPr>
          <w:p w14:paraId="08EBAE71" w14:textId="77777777" w:rsidR="00FA76C2" w:rsidRDefault="008A4E16">
            <w:pPr>
              <w:tabs>
                <w:tab w:val="left" w:pos="1417"/>
              </w:tabs>
              <w:jc w:val="center"/>
              <w:rPr>
                <w:rFonts w:eastAsia="Times New Roman"/>
                <w:color w:val="000000"/>
                <w:sz w:val="20"/>
                <w:szCs w:val="16"/>
              </w:rPr>
            </w:pPr>
            <w:r>
              <w:rPr>
                <w:color w:val="000000"/>
                <w:sz w:val="20"/>
                <w:szCs w:val="16"/>
              </w:rPr>
              <w:t>Datasets</w:t>
            </w:r>
          </w:p>
        </w:tc>
        <w:tc>
          <w:tcPr>
            <w:tcW w:w="1588" w:type="dxa"/>
            <w:tcBorders>
              <w:top w:val="single" w:sz="12" w:space="0" w:color="000000"/>
              <w:left w:val="nil"/>
              <w:bottom w:val="single" w:sz="4" w:space="0" w:color="000000"/>
              <w:right w:val="nil"/>
            </w:tcBorders>
            <w:shd w:val="clear" w:color="auto" w:fill="FFFFFF"/>
            <w:vAlign w:val="center"/>
          </w:tcPr>
          <w:p w14:paraId="548FEA35"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Model</w:t>
            </w:r>
          </w:p>
        </w:tc>
        <w:tc>
          <w:tcPr>
            <w:tcW w:w="1281" w:type="dxa"/>
            <w:tcBorders>
              <w:top w:val="single" w:sz="12" w:space="0" w:color="000000"/>
              <w:left w:val="nil"/>
              <w:bottom w:val="single" w:sz="4" w:space="0" w:color="000000"/>
              <w:right w:val="nil"/>
            </w:tcBorders>
            <w:shd w:val="clear" w:color="auto" w:fill="FFFFFF"/>
            <w:vAlign w:val="center"/>
          </w:tcPr>
          <w:p w14:paraId="3018E632"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P/%</w:t>
            </w:r>
          </w:p>
        </w:tc>
        <w:tc>
          <w:tcPr>
            <w:tcW w:w="1262" w:type="dxa"/>
            <w:tcBorders>
              <w:top w:val="single" w:sz="12" w:space="0" w:color="000000"/>
              <w:left w:val="nil"/>
              <w:bottom w:val="single" w:sz="4" w:space="0" w:color="000000"/>
              <w:right w:val="nil"/>
            </w:tcBorders>
            <w:shd w:val="clear" w:color="auto" w:fill="FFFFFF"/>
            <w:vAlign w:val="center"/>
          </w:tcPr>
          <w:p w14:paraId="4643D811"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R/%</w:t>
            </w:r>
          </w:p>
        </w:tc>
        <w:tc>
          <w:tcPr>
            <w:tcW w:w="1262" w:type="dxa"/>
            <w:tcBorders>
              <w:top w:val="single" w:sz="12" w:space="0" w:color="000000"/>
              <w:left w:val="nil"/>
              <w:bottom w:val="single" w:sz="4" w:space="0" w:color="000000"/>
              <w:right w:val="nil"/>
            </w:tcBorders>
            <w:shd w:val="clear" w:color="auto" w:fill="FFFFFF"/>
            <w:vAlign w:val="center"/>
          </w:tcPr>
          <w:p w14:paraId="33C4DE17"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mAP50/%</w:t>
            </w:r>
          </w:p>
        </w:tc>
        <w:tc>
          <w:tcPr>
            <w:tcW w:w="1262" w:type="dxa"/>
            <w:tcBorders>
              <w:top w:val="single" w:sz="12" w:space="0" w:color="000000"/>
              <w:left w:val="nil"/>
              <w:bottom w:val="single" w:sz="4" w:space="0" w:color="000000"/>
              <w:right w:val="nil"/>
            </w:tcBorders>
            <w:shd w:val="clear" w:color="auto" w:fill="FFFFFF"/>
            <w:vAlign w:val="center"/>
          </w:tcPr>
          <w:p w14:paraId="2288F0FF"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mAP50-95/%</w:t>
            </w:r>
          </w:p>
        </w:tc>
        <w:tc>
          <w:tcPr>
            <w:tcW w:w="1262" w:type="dxa"/>
            <w:tcBorders>
              <w:top w:val="single" w:sz="12" w:space="0" w:color="000000"/>
              <w:left w:val="nil"/>
              <w:bottom w:val="single" w:sz="4" w:space="0" w:color="000000"/>
              <w:right w:val="nil"/>
            </w:tcBorders>
            <w:shd w:val="clear" w:color="auto" w:fill="FFFFFF"/>
            <w:vAlign w:val="center"/>
          </w:tcPr>
          <w:p w14:paraId="7A923BE7" w14:textId="77777777" w:rsidR="00FA76C2" w:rsidRDefault="008A4E16">
            <w:pPr>
              <w:tabs>
                <w:tab w:val="left" w:pos="1417"/>
              </w:tabs>
              <w:jc w:val="center"/>
              <w:rPr>
                <w:rFonts w:eastAsia="Times New Roman"/>
                <w:color w:val="000000"/>
                <w:sz w:val="20"/>
                <w:szCs w:val="16"/>
              </w:rPr>
            </w:pPr>
            <w:r>
              <w:rPr>
                <w:color w:val="000000"/>
                <w:sz w:val="20"/>
                <w:szCs w:val="16"/>
              </w:rPr>
              <w:t>Detection time/</w:t>
            </w:r>
            <w:proofErr w:type="spellStart"/>
            <w:r>
              <w:rPr>
                <w:color w:val="000000"/>
                <w:sz w:val="20"/>
                <w:szCs w:val="16"/>
              </w:rPr>
              <w:t>ms</w:t>
            </w:r>
            <w:proofErr w:type="spellEnd"/>
          </w:p>
        </w:tc>
        <w:tc>
          <w:tcPr>
            <w:tcW w:w="1262" w:type="dxa"/>
            <w:tcBorders>
              <w:top w:val="single" w:sz="12" w:space="0" w:color="000000"/>
              <w:left w:val="nil"/>
              <w:bottom w:val="single" w:sz="4" w:space="0" w:color="000000"/>
              <w:right w:val="nil"/>
            </w:tcBorders>
            <w:shd w:val="clear" w:color="auto" w:fill="FFFFFF"/>
            <w:vAlign w:val="center"/>
          </w:tcPr>
          <w:p w14:paraId="571101E1"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Params/MB</w:t>
            </w:r>
          </w:p>
        </w:tc>
      </w:tr>
      <w:tr w:rsidR="00FA76C2" w14:paraId="6143BF1B" w14:textId="77777777">
        <w:trPr>
          <w:cantSplit/>
          <w:trHeight w:val="20"/>
          <w:jc w:val="center"/>
        </w:trPr>
        <w:tc>
          <w:tcPr>
            <w:tcW w:w="1027" w:type="dxa"/>
            <w:vMerge w:val="restart"/>
            <w:tcBorders>
              <w:top w:val="single" w:sz="4" w:space="0" w:color="000000"/>
              <w:left w:val="nil"/>
              <w:right w:val="nil"/>
            </w:tcBorders>
            <w:shd w:val="clear" w:color="auto" w:fill="FFFFFF"/>
            <w:vAlign w:val="center"/>
          </w:tcPr>
          <w:p w14:paraId="10C9917D" w14:textId="77777777" w:rsidR="00FA76C2" w:rsidRDefault="008A4E16">
            <w:pPr>
              <w:tabs>
                <w:tab w:val="left" w:pos="1417"/>
              </w:tabs>
              <w:jc w:val="center"/>
              <w:rPr>
                <w:rFonts w:eastAsia="Times New Roman"/>
                <w:color w:val="000000"/>
                <w:sz w:val="20"/>
                <w:szCs w:val="16"/>
              </w:rPr>
            </w:pPr>
            <w:proofErr w:type="spellStart"/>
            <w:r>
              <w:rPr>
                <w:color w:val="000000"/>
                <w:sz w:val="20"/>
                <w:szCs w:val="16"/>
              </w:rPr>
              <w:t>MCParts</w:t>
            </w:r>
            <w:proofErr w:type="spellEnd"/>
          </w:p>
        </w:tc>
        <w:tc>
          <w:tcPr>
            <w:tcW w:w="1588" w:type="dxa"/>
            <w:tcBorders>
              <w:top w:val="single" w:sz="4" w:space="0" w:color="000000"/>
              <w:left w:val="nil"/>
              <w:bottom w:val="nil"/>
              <w:right w:val="nil"/>
            </w:tcBorders>
            <w:shd w:val="clear" w:color="auto" w:fill="FFFFFF"/>
            <w:vAlign w:val="center"/>
          </w:tcPr>
          <w:p w14:paraId="1FDF20AF" w14:textId="77777777" w:rsidR="00FA76C2" w:rsidRDefault="008A4E16">
            <w:pPr>
              <w:tabs>
                <w:tab w:val="left" w:pos="1417"/>
              </w:tabs>
              <w:jc w:val="center"/>
              <w:rPr>
                <w:color w:val="000000"/>
                <w:sz w:val="20"/>
                <w:szCs w:val="16"/>
              </w:rPr>
            </w:pPr>
            <w:r>
              <w:rPr>
                <w:color w:val="000000"/>
                <w:sz w:val="20"/>
                <w:szCs w:val="16"/>
              </w:rPr>
              <w:t>Yolov5l</w:t>
            </w:r>
          </w:p>
        </w:tc>
        <w:tc>
          <w:tcPr>
            <w:tcW w:w="1281" w:type="dxa"/>
            <w:tcBorders>
              <w:top w:val="single" w:sz="4" w:space="0" w:color="000000"/>
              <w:left w:val="nil"/>
              <w:bottom w:val="nil"/>
              <w:right w:val="nil"/>
            </w:tcBorders>
            <w:shd w:val="clear" w:color="auto" w:fill="FFFFFF"/>
            <w:vAlign w:val="center"/>
          </w:tcPr>
          <w:p w14:paraId="4DF59CDC" w14:textId="77777777" w:rsidR="00FA76C2" w:rsidRDefault="008A4E16">
            <w:pPr>
              <w:tabs>
                <w:tab w:val="left" w:pos="1417"/>
              </w:tabs>
              <w:jc w:val="center"/>
              <w:rPr>
                <w:color w:val="000000"/>
                <w:sz w:val="20"/>
                <w:szCs w:val="16"/>
              </w:rPr>
            </w:pPr>
            <w:r>
              <w:rPr>
                <w:rFonts w:hint="eastAsia"/>
                <w:color w:val="000000"/>
                <w:sz w:val="20"/>
                <w:szCs w:val="16"/>
              </w:rPr>
              <w:t>96.6</w:t>
            </w:r>
          </w:p>
        </w:tc>
        <w:tc>
          <w:tcPr>
            <w:tcW w:w="1262" w:type="dxa"/>
            <w:tcBorders>
              <w:top w:val="single" w:sz="4" w:space="0" w:color="000000"/>
              <w:left w:val="nil"/>
              <w:bottom w:val="nil"/>
              <w:right w:val="nil"/>
            </w:tcBorders>
            <w:shd w:val="clear" w:color="auto" w:fill="FFFFFF"/>
            <w:vAlign w:val="center"/>
          </w:tcPr>
          <w:p w14:paraId="628F821B" w14:textId="77777777" w:rsidR="00FA76C2" w:rsidRDefault="008A4E16">
            <w:pPr>
              <w:tabs>
                <w:tab w:val="left" w:pos="1417"/>
              </w:tabs>
              <w:jc w:val="center"/>
              <w:rPr>
                <w:color w:val="000000"/>
                <w:sz w:val="20"/>
                <w:szCs w:val="16"/>
              </w:rPr>
            </w:pPr>
            <w:r>
              <w:rPr>
                <w:rFonts w:hint="eastAsia"/>
                <w:color w:val="000000"/>
                <w:sz w:val="20"/>
                <w:szCs w:val="16"/>
              </w:rPr>
              <w:t>93.2</w:t>
            </w:r>
          </w:p>
        </w:tc>
        <w:tc>
          <w:tcPr>
            <w:tcW w:w="1262" w:type="dxa"/>
            <w:tcBorders>
              <w:top w:val="single" w:sz="4" w:space="0" w:color="000000"/>
              <w:left w:val="nil"/>
              <w:bottom w:val="nil"/>
              <w:right w:val="nil"/>
            </w:tcBorders>
            <w:shd w:val="clear" w:color="auto" w:fill="FFFFFF"/>
            <w:vAlign w:val="center"/>
          </w:tcPr>
          <w:p w14:paraId="367F2C03" w14:textId="77777777" w:rsidR="00FA76C2" w:rsidRDefault="008A4E16">
            <w:pPr>
              <w:tabs>
                <w:tab w:val="left" w:pos="1417"/>
              </w:tabs>
              <w:jc w:val="center"/>
              <w:rPr>
                <w:rFonts w:eastAsia="Times New Roman"/>
                <w:color w:val="000000"/>
                <w:sz w:val="20"/>
                <w:szCs w:val="16"/>
              </w:rPr>
            </w:pPr>
            <w:r>
              <w:rPr>
                <w:rFonts w:eastAsia="Times New Roman" w:hint="eastAsia"/>
                <w:color w:val="000000"/>
                <w:sz w:val="20"/>
                <w:szCs w:val="16"/>
              </w:rPr>
              <w:t>96.2</w:t>
            </w:r>
          </w:p>
        </w:tc>
        <w:tc>
          <w:tcPr>
            <w:tcW w:w="1262" w:type="dxa"/>
            <w:tcBorders>
              <w:top w:val="single" w:sz="4" w:space="0" w:color="000000"/>
              <w:left w:val="nil"/>
              <w:bottom w:val="nil"/>
              <w:right w:val="nil"/>
            </w:tcBorders>
            <w:shd w:val="clear" w:color="auto" w:fill="FFFFFF"/>
            <w:vAlign w:val="center"/>
          </w:tcPr>
          <w:p w14:paraId="47C83FA3" w14:textId="77777777" w:rsidR="00FA76C2" w:rsidRDefault="008A4E16">
            <w:pPr>
              <w:tabs>
                <w:tab w:val="left" w:pos="1417"/>
              </w:tabs>
              <w:jc w:val="center"/>
              <w:rPr>
                <w:rFonts w:eastAsia="Times New Roman"/>
                <w:color w:val="000000"/>
                <w:sz w:val="20"/>
                <w:szCs w:val="16"/>
              </w:rPr>
            </w:pPr>
            <w:r>
              <w:rPr>
                <w:rFonts w:eastAsia="Times New Roman" w:hint="eastAsia"/>
                <w:color w:val="000000"/>
                <w:sz w:val="20"/>
                <w:szCs w:val="16"/>
              </w:rPr>
              <w:t>66.8</w:t>
            </w:r>
          </w:p>
        </w:tc>
        <w:tc>
          <w:tcPr>
            <w:tcW w:w="1262" w:type="dxa"/>
            <w:tcBorders>
              <w:top w:val="single" w:sz="4" w:space="0" w:color="000000"/>
              <w:left w:val="nil"/>
              <w:bottom w:val="nil"/>
              <w:right w:val="nil"/>
            </w:tcBorders>
            <w:shd w:val="clear" w:color="auto" w:fill="FFFFFF"/>
            <w:vAlign w:val="center"/>
          </w:tcPr>
          <w:p w14:paraId="683E342B" w14:textId="77777777" w:rsidR="00FA76C2" w:rsidRDefault="008A4E16">
            <w:pPr>
              <w:tabs>
                <w:tab w:val="left" w:pos="1417"/>
              </w:tabs>
              <w:jc w:val="center"/>
              <w:rPr>
                <w:color w:val="000000"/>
                <w:sz w:val="20"/>
                <w:szCs w:val="16"/>
              </w:rPr>
            </w:pPr>
            <w:r>
              <w:rPr>
                <w:rFonts w:hint="eastAsia"/>
                <w:color w:val="000000"/>
                <w:sz w:val="20"/>
                <w:szCs w:val="16"/>
              </w:rPr>
              <w:t>9.6</w:t>
            </w:r>
          </w:p>
        </w:tc>
        <w:tc>
          <w:tcPr>
            <w:tcW w:w="1262" w:type="dxa"/>
            <w:tcBorders>
              <w:top w:val="single" w:sz="4" w:space="0" w:color="000000"/>
              <w:left w:val="nil"/>
              <w:bottom w:val="nil"/>
              <w:right w:val="nil"/>
            </w:tcBorders>
            <w:shd w:val="clear" w:color="auto" w:fill="FFFFFF"/>
            <w:vAlign w:val="center"/>
          </w:tcPr>
          <w:p w14:paraId="35643B4D" w14:textId="77777777" w:rsidR="00FA76C2" w:rsidRDefault="008A4E16">
            <w:pPr>
              <w:tabs>
                <w:tab w:val="left" w:pos="1417"/>
              </w:tabs>
              <w:jc w:val="center"/>
              <w:rPr>
                <w:color w:val="000000"/>
                <w:sz w:val="20"/>
                <w:szCs w:val="16"/>
              </w:rPr>
            </w:pPr>
            <w:r>
              <w:rPr>
                <w:rFonts w:eastAsia="Times New Roman" w:hint="eastAsia"/>
                <w:color w:val="000000"/>
                <w:sz w:val="20"/>
                <w:szCs w:val="16"/>
              </w:rPr>
              <w:t>46.</w:t>
            </w:r>
            <w:r>
              <w:rPr>
                <w:rFonts w:hint="eastAsia"/>
                <w:color w:val="000000"/>
                <w:sz w:val="20"/>
                <w:szCs w:val="16"/>
              </w:rPr>
              <w:t>14</w:t>
            </w:r>
          </w:p>
        </w:tc>
      </w:tr>
      <w:tr w:rsidR="00FA76C2" w14:paraId="0BB23385" w14:textId="77777777">
        <w:trPr>
          <w:cantSplit/>
          <w:trHeight w:val="20"/>
          <w:jc w:val="center"/>
        </w:trPr>
        <w:tc>
          <w:tcPr>
            <w:tcW w:w="1027" w:type="dxa"/>
            <w:vMerge/>
            <w:tcBorders>
              <w:left w:val="nil"/>
              <w:bottom w:val="nil"/>
              <w:right w:val="nil"/>
            </w:tcBorders>
            <w:shd w:val="clear" w:color="auto" w:fill="FFFFFF"/>
            <w:vAlign w:val="center"/>
          </w:tcPr>
          <w:p w14:paraId="7F07493E" w14:textId="77777777" w:rsidR="00FA76C2" w:rsidRDefault="00FA76C2">
            <w:pPr>
              <w:tabs>
                <w:tab w:val="left" w:pos="1417"/>
              </w:tabs>
              <w:jc w:val="center"/>
              <w:rPr>
                <w:color w:val="000000"/>
                <w:sz w:val="20"/>
                <w:szCs w:val="16"/>
              </w:rPr>
            </w:pPr>
          </w:p>
        </w:tc>
        <w:tc>
          <w:tcPr>
            <w:tcW w:w="1588" w:type="dxa"/>
            <w:tcBorders>
              <w:top w:val="nil"/>
              <w:left w:val="nil"/>
              <w:bottom w:val="single" w:sz="4" w:space="0" w:color="auto"/>
              <w:right w:val="nil"/>
            </w:tcBorders>
            <w:shd w:val="clear" w:color="auto" w:fill="FFFFFF"/>
            <w:vAlign w:val="center"/>
          </w:tcPr>
          <w:p w14:paraId="5591D8F1" w14:textId="77777777" w:rsidR="00FA76C2" w:rsidRDefault="008A4E16">
            <w:pPr>
              <w:tabs>
                <w:tab w:val="left" w:pos="1417"/>
              </w:tabs>
              <w:jc w:val="center"/>
              <w:rPr>
                <w:color w:val="000000"/>
                <w:sz w:val="20"/>
                <w:szCs w:val="16"/>
              </w:rPr>
            </w:pPr>
            <w:r>
              <w:rPr>
                <w:rFonts w:eastAsia="Times New Roman"/>
                <w:color w:val="000000"/>
                <w:sz w:val="20"/>
                <w:szCs w:val="16"/>
              </w:rPr>
              <w:t>SCSAF_YOLO</w:t>
            </w:r>
          </w:p>
        </w:tc>
        <w:tc>
          <w:tcPr>
            <w:tcW w:w="1281" w:type="dxa"/>
            <w:tcBorders>
              <w:top w:val="nil"/>
              <w:left w:val="nil"/>
              <w:bottom w:val="single" w:sz="4" w:space="0" w:color="auto"/>
              <w:right w:val="nil"/>
            </w:tcBorders>
            <w:shd w:val="clear" w:color="auto" w:fill="FFFFFF"/>
            <w:vAlign w:val="center"/>
          </w:tcPr>
          <w:p w14:paraId="573C747C" w14:textId="77777777" w:rsidR="00FA76C2" w:rsidRDefault="008A4E16">
            <w:pPr>
              <w:tabs>
                <w:tab w:val="left" w:pos="1417"/>
              </w:tabs>
              <w:jc w:val="center"/>
              <w:rPr>
                <w:color w:val="000000"/>
                <w:sz w:val="20"/>
                <w:szCs w:val="16"/>
              </w:rPr>
            </w:pPr>
            <w:r>
              <w:rPr>
                <w:rFonts w:hint="eastAsia"/>
                <w:color w:val="000000"/>
                <w:sz w:val="20"/>
                <w:szCs w:val="16"/>
              </w:rPr>
              <w:t>97.4</w:t>
            </w:r>
          </w:p>
        </w:tc>
        <w:tc>
          <w:tcPr>
            <w:tcW w:w="1262" w:type="dxa"/>
            <w:tcBorders>
              <w:top w:val="nil"/>
              <w:left w:val="nil"/>
              <w:bottom w:val="single" w:sz="4" w:space="0" w:color="auto"/>
              <w:right w:val="nil"/>
            </w:tcBorders>
            <w:shd w:val="clear" w:color="auto" w:fill="FFFFFF"/>
            <w:vAlign w:val="center"/>
          </w:tcPr>
          <w:p w14:paraId="454D9835" w14:textId="77777777" w:rsidR="00FA76C2" w:rsidRDefault="008A4E16">
            <w:pPr>
              <w:tabs>
                <w:tab w:val="left" w:pos="1417"/>
              </w:tabs>
              <w:jc w:val="center"/>
              <w:rPr>
                <w:color w:val="000000"/>
                <w:sz w:val="20"/>
                <w:szCs w:val="16"/>
              </w:rPr>
            </w:pPr>
            <w:r>
              <w:rPr>
                <w:rFonts w:hint="eastAsia"/>
                <w:color w:val="000000"/>
                <w:sz w:val="20"/>
                <w:szCs w:val="16"/>
              </w:rPr>
              <w:t>95.6</w:t>
            </w:r>
          </w:p>
        </w:tc>
        <w:tc>
          <w:tcPr>
            <w:tcW w:w="1262" w:type="dxa"/>
            <w:tcBorders>
              <w:top w:val="nil"/>
              <w:left w:val="nil"/>
              <w:bottom w:val="single" w:sz="4" w:space="0" w:color="auto"/>
              <w:right w:val="nil"/>
            </w:tcBorders>
            <w:shd w:val="clear" w:color="auto" w:fill="FFFFFF"/>
            <w:vAlign w:val="center"/>
          </w:tcPr>
          <w:p w14:paraId="4CD4F6F4" w14:textId="77777777" w:rsidR="00FA76C2" w:rsidRDefault="008A4E16">
            <w:pPr>
              <w:tabs>
                <w:tab w:val="left" w:pos="1417"/>
              </w:tabs>
              <w:jc w:val="center"/>
              <w:rPr>
                <w:rFonts w:eastAsia="Times New Roman"/>
                <w:color w:val="000000"/>
                <w:sz w:val="20"/>
                <w:szCs w:val="16"/>
              </w:rPr>
            </w:pPr>
            <w:r>
              <w:rPr>
                <w:rFonts w:hint="eastAsia"/>
                <w:color w:val="000000"/>
                <w:sz w:val="20"/>
                <w:szCs w:val="16"/>
              </w:rPr>
              <w:t>97.6</w:t>
            </w:r>
          </w:p>
        </w:tc>
        <w:tc>
          <w:tcPr>
            <w:tcW w:w="1262" w:type="dxa"/>
            <w:tcBorders>
              <w:top w:val="nil"/>
              <w:left w:val="nil"/>
              <w:bottom w:val="single" w:sz="4" w:space="0" w:color="auto"/>
              <w:right w:val="nil"/>
            </w:tcBorders>
            <w:shd w:val="clear" w:color="auto" w:fill="FFFFFF"/>
            <w:vAlign w:val="center"/>
          </w:tcPr>
          <w:p w14:paraId="2112D658" w14:textId="77777777" w:rsidR="00FA76C2" w:rsidRDefault="008A4E16">
            <w:pPr>
              <w:tabs>
                <w:tab w:val="left" w:pos="1417"/>
              </w:tabs>
              <w:jc w:val="center"/>
              <w:rPr>
                <w:rFonts w:eastAsia="Times New Roman"/>
                <w:color w:val="000000"/>
                <w:sz w:val="20"/>
                <w:szCs w:val="16"/>
              </w:rPr>
            </w:pPr>
            <w:r>
              <w:rPr>
                <w:rFonts w:hint="eastAsia"/>
                <w:color w:val="000000"/>
                <w:sz w:val="20"/>
                <w:szCs w:val="16"/>
              </w:rPr>
              <w:t>69.2</w:t>
            </w:r>
          </w:p>
        </w:tc>
        <w:tc>
          <w:tcPr>
            <w:tcW w:w="1262" w:type="dxa"/>
            <w:tcBorders>
              <w:top w:val="nil"/>
              <w:left w:val="nil"/>
              <w:bottom w:val="single" w:sz="4" w:space="0" w:color="auto"/>
              <w:right w:val="nil"/>
            </w:tcBorders>
            <w:shd w:val="clear" w:color="auto" w:fill="FFFFFF"/>
            <w:vAlign w:val="center"/>
          </w:tcPr>
          <w:p w14:paraId="6AB5B06E" w14:textId="77777777" w:rsidR="00FA76C2" w:rsidRDefault="008A4E16">
            <w:pPr>
              <w:tabs>
                <w:tab w:val="left" w:pos="1417"/>
              </w:tabs>
              <w:jc w:val="center"/>
              <w:rPr>
                <w:color w:val="000000"/>
                <w:sz w:val="20"/>
                <w:szCs w:val="16"/>
              </w:rPr>
            </w:pPr>
            <w:r>
              <w:rPr>
                <w:rFonts w:hint="eastAsia"/>
                <w:color w:val="000000"/>
                <w:sz w:val="20"/>
                <w:szCs w:val="16"/>
              </w:rPr>
              <w:t>8.9</w:t>
            </w:r>
          </w:p>
        </w:tc>
        <w:tc>
          <w:tcPr>
            <w:tcW w:w="1262" w:type="dxa"/>
            <w:tcBorders>
              <w:top w:val="nil"/>
              <w:left w:val="nil"/>
              <w:bottom w:val="single" w:sz="4" w:space="0" w:color="auto"/>
              <w:right w:val="nil"/>
            </w:tcBorders>
            <w:shd w:val="clear" w:color="auto" w:fill="FFFFFF"/>
            <w:vAlign w:val="center"/>
          </w:tcPr>
          <w:p w14:paraId="573E4A38" w14:textId="77777777" w:rsidR="00FA76C2" w:rsidRDefault="008A4E16">
            <w:pPr>
              <w:tabs>
                <w:tab w:val="left" w:pos="1417"/>
              </w:tabs>
              <w:jc w:val="center"/>
              <w:rPr>
                <w:color w:val="000000"/>
                <w:sz w:val="20"/>
                <w:szCs w:val="16"/>
              </w:rPr>
            </w:pPr>
            <w:r>
              <w:rPr>
                <w:rFonts w:hint="eastAsia"/>
                <w:color w:val="000000"/>
                <w:sz w:val="20"/>
                <w:szCs w:val="16"/>
              </w:rPr>
              <w:t>36.31</w:t>
            </w:r>
          </w:p>
        </w:tc>
      </w:tr>
      <w:tr w:rsidR="00FA76C2" w14:paraId="46FD0648" w14:textId="77777777">
        <w:trPr>
          <w:cantSplit/>
          <w:trHeight w:val="20"/>
          <w:jc w:val="center"/>
        </w:trPr>
        <w:tc>
          <w:tcPr>
            <w:tcW w:w="1027" w:type="dxa"/>
            <w:vMerge w:val="restart"/>
            <w:tcBorders>
              <w:top w:val="nil"/>
              <w:left w:val="nil"/>
              <w:bottom w:val="single" w:sz="12" w:space="0" w:color="000000"/>
              <w:right w:val="nil"/>
            </w:tcBorders>
            <w:shd w:val="clear" w:color="auto" w:fill="FFFFFF"/>
            <w:vAlign w:val="center"/>
          </w:tcPr>
          <w:p w14:paraId="4E6F1B61" w14:textId="77777777" w:rsidR="00FA76C2" w:rsidRDefault="008A4E16">
            <w:pPr>
              <w:tabs>
                <w:tab w:val="left" w:pos="1417"/>
              </w:tabs>
              <w:jc w:val="center"/>
              <w:rPr>
                <w:rFonts w:eastAsia="Times New Roman"/>
                <w:color w:val="000000"/>
                <w:sz w:val="20"/>
                <w:szCs w:val="16"/>
              </w:rPr>
            </w:pPr>
            <w:r>
              <w:rPr>
                <w:color w:val="000000"/>
                <w:sz w:val="20"/>
                <w:szCs w:val="16"/>
              </w:rPr>
              <w:t>VOC2007</w:t>
            </w:r>
          </w:p>
        </w:tc>
        <w:tc>
          <w:tcPr>
            <w:tcW w:w="1588" w:type="dxa"/>
            <w:tcBorders>
              <w:top w:val="single" w:sz="4" w:space="0" w:color="auto"/>
              <w:left w:val="nil"/>
              <w:bottom w:val="nil"/>
              <w:right w:val="nil"/>
            </w:tcBorders>
            <w:shd w:val="clear" w:color="auto" w:fill="FFFFFF"/>
            <w:vAlign w:val="center"/>
          </w:tcPr>
          <w:p w14:paraId="177A3C92" w14:textId="77777777" w:rsidR="00FA76C2" w:rsidRDefault="008A4E16">
            <w:pPr>
              <w:tabs>
                <w:tab w:val="left" w:pos="1417"/>
              </w:tabs>
              <w:jc w:val="center"/>
              <w:rPr>
                <w:rFonts w:eastAsia="Times New Roman"/>
                <w:color w:val="000000"/>
                <w:sz w:val="20"/>
                <w:szCs w:val="16"/>
              </w:rPr>
            </w:pPr>
            <w:r>
              <w:rPr>
                <w:color w:val="000000"/>
                <w:sz w:val="20"/>
                <w:szCs w:val="16"/>
              </w:rPr>
              <w:t>Yolov5l</w:t>
            </w:r>
          </w:p>
        </w:tc>
        <w:tc>
          <w:tcPr>
            <w:tcW w:w="1281" w:type="dxa"/>
            <w:tcBorders>
              <w:top w:val="single" w:sz="4" w:space="0" w:color="auto"/>
              <w:left w:val="nil"/>
              <w:bottom w:val="nil"/>
              <w:right w:val="nil"/>
            </w:tcBorders>
            <w:shd w:val="clear" w:color="auto" w:fill="FFFFFF"/>
            <w:vAlign w:val="center"/>
          </w:tcPr>
          <w:p w14:paraId="477268D5" w14:textId="77777777" w:rsidR="00FA76C2" w:rsidRDefault="008A4E16">
            <w:pPr>
              <w:tabs>
                <w:tab w:val="left" w:pos="1417"/>
              </w:tabs>
              <w:jc w:val="center"/>
              <w:rPr>
                <w:color w:val="000000"/>
                <w:sz w:val="20"/>
                <w:szCs w:val="16"/>
              </w:rPr>
            </w:pPr>
            <w:r>
              <w:rPr>
                <w:rFonts w:hint="eastAsia"/>
                <w:color w:val="000000"/>
                <w:sz w:val="20"/>
                <w:szCs w:val="16"/>
              </w:rPr>
              <w:t>61.7</w:t>
            </w:r>
          </w:p>
        </w:tc>
        <w:tc>
          <w:tcPr>
            <w:tcW w:w="1262" w:type="dxa"/>
            <w:tcBorders>
              <w:top w:val="single" w:sz="4" w:space="0" w:color="auto"/>
              <w:left w:val="nil"/>
              <w:bottom w:val="nil"/>
              <w:right w:val="nil"/>
            </w:tcBorders>
            <w:shd w:val="clear" w:color="auto" w:fill="FFFFFF"/>
            <w:vAlign w:val="center"/>
          </w:tcPr>
          <w:p w14:paraId="0B2C8B46" w14:textId="77777777" w:rsidR="00FA76C2" w:rsidRDefault="008A4E16">
            <w:pPr>
              <w:tabs>
                <w:tab w:val="left" w:pos="1417"/>
              </w:tabs>
              <w:jc w:val="center"/>
              <w:rPr>
                <w:color w:val="000000"/>
                <w:sz w:val="20"/>
                <w:szCs w:val="16"/>
              </w:rPr>
            </w:pPr>
            <w:r>
              <w:rPr>
                <w:rFonts w:hint="eastAsia"/>
                <w:color w:val="000000"/>
                <w:sz w:val="20"/>
                <w:szCs w:val="16"/>
              </w:rPr>
              <w:t>49.6</w:t>
            </w:r>
          </w:p>
        </w:tc>
        <w:tc>
          <w:tcPr>
            <w:tcW w:w="1262" w:type="dxa"/>
            <w:tcBorders>
              <w:top w:val="single" w:sz="4" w:space="0" w:color="auto"/>
              <w:left w:val="nil"/>
              <w:bottom w:val="nil"/>
              <w:right w:val="nil"/>
            </w:tcBorders>
            <w:shd w:val="clear" w:color="auto" w:fill="FFFFFF"/>
            <w:vAlign w:val="center"/>
          </w:tcPr>
          <w:p w14:paraId="46E7B261" w14:textId="77777777" w:rsidR="00FA76C2" w:rsidRDefault="008A4E16">
            <w:pPr>
              <w:tabs>
                <w:tab w:val="left" w:pos="1417"/>
              </w:tabs>
              <w:jc w:val="center"/>
              <w:rPr>
                <w:color w:val="000000"/>
                <w:sz w:val="20"/>
                <w:szCs w:val="16"/>
              </w:rPr>
            </w:pPr>
            <w:r>
              <w:rPr>
                <w:rFonts w:hint="eastAsia"/>
                <w:color w:val="000000"/>
                <w:sz w:val="20"/>
                <w:szCs w:val="16"/>
              </w:rPr>
              <w:t>55.8</w:t>
            </w:r>
          </w:p>
        </w:tc>
        <w:tc>
          <w:tcPr>
            <w:tcW w:w="1262" w:type="dxa"/>
            <w:tcBorders>
              <w:top w:val="single" w:sz="4" w:space="0" w:color="auto"/>
              <w:left w:val="nil"/>
              <w:bottom w:val="nil"/>
              <w:right w:val="nil"/>
            </w:tcBorders>
            <w:shd w:val="clear" w:color="auto" w:fill="FFFFFF"/>
            <w:vAlign w:val="center"/>
          </w:tcPr>
          <w:p w14:paraId="41B304B0" w14:textId="77777777" w:rsidR="00FA76C2" w:rsidRDefault="008A4E16">
            <w:pPr>
              <w:tabs>
                <w:tab w:val="left" w:pos="1417"/>
              </w:tabs>
              <w:jc w:val="center"/>
              <w:rPr>
                <w:color w:val="000000"/>
                <w:sz w:val="20"/>
                <w:szCs w:val="16"/>
              </w:rPr>
            </w:pPr>
            <w:r>
              <w:rPr>
                <w:rFonts w:hint="eastAsia"/>
                <w:color w:val="000000"/>
                <w:sz w:val="20"/>
                <w:szCs w:val="16"/>
              </w:rPr>
              <w:t>33.9</w:t>
            </w:r>
          </w:p>
        </w:tc>
        <w:tc>
          <w:tcPr>
            <w:tcW w:w="1262" w:type="dxa"/>
            <w:tcBorders>
              <w:top w:val="single" w:sz="4" w:space="0" w:color="auto"/>
              <w:left w:val="nil"/>
              <w:bottom w:val="nil"/>
              <w:right w:val="nil"/>
            </w:tcBorders>
            <w:shd w:val="clear" w:color="auto" w:fill="FFFFFF"/>
            <w:vAlign w:val="center"/>
          </w:tcPr>
          <w:p w14:paraId="0BC7986D" w14:textId="77777777" w:rsidR="00FA76C2" w:rsidRDefault="008A4E16">
            <w:pPr>
              <w:tabs>
                <w:tab w:val="left" w:pos="1417"/>
              </w:tabs>
              <w:jc w:val="center"/>
              <w:rPr>
                <w:color w:val="000000"/>
                <w:sz w:val="20"/>
                <w:szCs w:val="16"/>
              </w:rPr>
            </w:pPr>
            <w:r>
              <w:rPr>
                <w:rFonts w:hint="eastAsia"/>
                <w:color w:val="000000"/>
                <w:sz w:val="20"/>
                <w:szCs w:val="16"/>
              </w:rPr>
              <w:t>9.9</w:t>
            </w:r>
          </w:p>
        </w:tc>
        <w:tc>
          <w:tcPr>
            <w:tcW w:w="1262" w:type="dxa"/>
            <w:tcBorders>
              <w:top w:val="single" w:sz="4" w:space="0" w:color="auto"/>
              <w:left w:val="nil"/>
              <w:bottom w:val="nil"/>
              <w:right w:val="nil"/>
            </w:tcBorders>
            <w:shd w:val="clear" w:color="auto" w:fill="FFFFFF"/>
            <w:vAlign w:val="center"/>
          </w:tcPr>
          <w:p w14:paraId="032F41D4" w14:textId="77777777" w:rsidR="00FA76C2" w:rsidRDefault="008A4E16">
            <w:pPr>
              <w:tabs>
                <w:tab w:val="left" w:pos="1417"/>
              </w:tabs>
              <w:jc w:val="center"/>
              <w:rPr>
                <w:rFonts w:eastAsia="Times New Roman"/>
                <w:color w:val="000000"/>
                <w:sz w:val="20"/>
                <w:szCs w:val="16"/>
              </w:rPr>
            </w:pPr>
            <w:r>
              <w:rPr>
                <w:rFonts w:hint="eastAsia"/>
                <w:color w:val="000000"/>
                <w:sz w:val="20"/>
                <w:szCs w:val="16"/>
              </w:rPr>
              <w:t>46.21</w:t>
            </w:r>
          </w:p>
        </w:tc>
      </w:tr>
      <w:tr w:rsidR="00FA76C2" w14:paraId="13FBB8AB" w14:textId="77777777">
        <w:trPr>
          <w:cantSplit/>
          <w:trHeight w:val="20"/>
          <w:jc w:val="center"/>
        </w:trPr>
        <w:tc>
          <w:tcPr>
            <w:tcW w:w="1027" w:type="dxa"/>
            <w:vMerge/>
            <w:tcBorders>
              <w:left w:val="nil"/>
              <w:bottom w:val="single" w:sz="12" w:space="0" w:color="000000"/>
              <w:right w:val="nil"/>
            </w:tcBorders>
            <w:shd w:val="clear" w:color="auto" w:fill="FFFFFF"/>
            <w:vAlign w:val="center"/>
          </w:tcPr>
          <w:p w14:paraId="73E6CEB3" w14:textId="77777777" w:rsidR="00FA76C2" w:rsidRDefault="00FA76C2">
            <w:pPr>
              <w:tabs>
                <w:tab w:val="left" w:pos="1417"/>
              </w:tabs>
              <w:jc w:val="center"/>
              <w:rPr>
                <w:rFonts w:ascii="Arial" w:eastAsia="Times New Roman" w:hAnsi="Arial" w:cs="Arial"/>
                <w:color w:val="000000"/>
                <w:sz w:val="20"/>
                <w:szCs w:val="16"/>
              </w:rPr>
            </w:pPr>
          </w:p>
        </w:tc>
        <w:tc>
          <w:tcPr>
            <w:tcW w:w="1588" w:type="dxa"/>
            <w:tcBorders>
              <w:top w:val="nil"/>
              <w:left w:val="nil"/>
              <w:bottom w:val="single" w:sz="12" w:space="0" w:color="000000"/>
              <w:right w:val="nil"/>
            </w:tcBorders>
            <w:shd w:val="clear" w:color="auto" w:fill="FFFFFF"/>
            <w:vAlign w:val="center"/>
          </w:tcPr>
          <w:p w14:paraId="78949200"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SCSAF_YOLO</w:t>
            </w:r>
          </w:p>
        </w:tc>
        <w:tc>
          <w:tcPr>
            <w:tcW w:w="1281" w:type="dxa"/>
            <w:tcBorders>
              <w:top w:val="nil"/>
              <w:left w:val="nil"/>
              <w:bottom w:val="single" w:sz="12" w:space="0" w:color="000000"/>
              <w:right w:val="nil"/>
            </w:tcBorders>
            <w:shd w:val="clear" w:color="auto" w:fill="FFFFFF"/>
            <w:vAlign w:val="center"/>
          </w:tcPr>
          <w:p w14:paraId="76B1F645" w14:textId="77777777" w:rsidR="00FA76C2" w:rsidRDefault="008A4E16">
            <w:pPr>
              <w:tabs>
                <w:tab w:val="left" w:pos="1417"/>
              </w:tabs>
              <w:jc w:val="center"/>
              <w:rPr>
                <w:color w:val="000000"/>
                <w:sz w:val="20"/>
                <w:szCs w:val="16"/>
              </w:rPr>
            </w:pPr>
            <w:r>
              <w:rPr>
                <w:rFonts w:hint="eastAsia"/>
                <w:color w:val="000000"/>
                <w:sz w:val="20"/>
                <w:szCs w:val="16"/>
              </w:rPr>
              <w:t>68.7</w:t>
            </w:r>
          </w:p>
        </w:tc>
        <w:tc>
          <w:tcPr>
            <w:tcW w:w="1262" w:type="dxa"/>
            <w:tcBorders>
              <w:top w:val="nil"/>
              <w:left w:val="nil"/>
              <w:bottom w:val="single" w:sz="12" w:space="0" w:color="000000"/>
              <w:right w:val="nil"/>
            </w:tcBorders>
            <w:shd w:val="clear" w:color="auto" w:fill="FFFFFF"/>
            <w:vAlign w:val="center"/>
          </w:tcPr>
          <w:p w14:paraId="2441A10A" w14:textId="77777777" w:rsidR="00FA76C2" w:rsidRDefault="008A4E16">
            <w:pPr>
              <w:tabs>
                <w:tab w:val="left" w:pos="1417"/>
              </w:tabs>
              <w:jc w:val="center"/>
              <w:rPr>
                <w:color w:val="000000"/>
                <w:sz w:val="20"/>
                <w:szCs w:val="16"/>
              </w:rPr>
            </w:pPr>
            <w:r>
              <w:rPr>
                <w:rFonts w:hint="eastAsia"/>
                <w:color w:val="000000"/>
                <w:sz w:val="20"/>
                <w:szCs w:val="16"/>
              </w:rPr>
              <w:t>57.3</w:t>
            </w:r>
          </w:p>
        </w:tc>
        <w:tc>
          <w:tcPr>
            <w:tcW w:w="1262" w:type="dxa"/>
            <w:tcBorders>
              <w:top w:val="nil"/>
              <w:left w:val="nil"/>
              <w:bottom w:val="single" w:sz="12" w:space="0" w:color="000000"/>
              <w:right w:val="nil"/>
            </w:tcBorders>
            <w:shd w:val="clear" w:color="auto" w:fill="FFFFFF"/>
            <w:vAlign w:val="center"/>
          </w:tcPr>
          <w:p w14:paraId="04CBCCBC" w14:textId="77777777" w:rsidR="00FA76C2" w:rsidRDefault="008A4E16">
            <w:pPr>
              <w:tabs>
                <w:tab w:val="left" w:pos="1417"/>
              </w:tabs>
              <w:jc w:val="center"/>
              <w:rPr>
                <w:color w:val="000000"/>
                <w:sz w:val="20"/>
                <w:szCs w:val="16"/>
              </w:rPr>
            </w:pPr>
            <w:r>
              <w:rPr>
                <w:rFonts w:hint="eastAsia"/>
                <w:color w:val="000000"/>
                <w:sz w:val="20"/>
                <w:szCs w:val="16"/>
              </w:rPr>
              <w:t>63.6</w:t>
            </w:r>
          </w:p>
        </w:tc>
        <w:tc>
          <w:tcPr>
            <w:tcW w:w="1262" w:type="dxa"/>
            <w:tcBorders>
              <w:top w:val="nil"/>
              <w:left w:val="nil"/>
              <w:bottom w:val="single" w:sz="12" w:space="0" w:color="000000"/>
              <w:right w:val="nil"/>
            </w:tcBorders>
            <w:shd w:val="clear" w:color="auto" w:fill="FFFFFF"/>
            <w:vAlign w:val="center"/>
          </w:tcPr>
          <w:p w14:paraId="197A0272" w14:textId="77777777" w:rsidR="00FA76C2" w:rsidRDefault="008A4E16">
            <w:pPr>
              <w:tabs>
                <w:tab w:val="left" w:pos="1417"/>
              </w:tabs>
              <w:jc w:val="center"/>
              <w:rPr>
                <w:color w:val="000000"/>
                <w:sz w:val="20"/>
                <w:szCs w:val="16"/>
              </w:rPr>
            </w:pPr>
            <w:r>
              <w:rPr>
                <w:rFonts w:hint="eastAsia"/>
                <w:color w:val="000000"/>
                <w:sz w:val="20"/>
                <w:szCs w:val="16"/>
              </w:rPr>
              <w:t>39.6</w:t>
            </w:r>
          </w:p>
        </w:tc>
        <w:tc>
          <w:tcPr>
            <w:tcW w:w="1262" w:type="dxa"/>
            <w:tcBorders>
              <w:top w:val="nil"/>
              <w:left w:val="nil"/>
              <w:bottom w:val="single" w:sz="12" w:space="0" w:color="000000"/>
              <w:right w:val="nil"/>
            </w:tcBorders>
            <w:shd w:val="clear" w:color="auto" w:fill="FFFFFF"/>
            <w:vAlign w:val="center"/>
          </w:tcPr>
          <w:p w14:paraId="78BC8117" w14:textId="77777777" w:rsidR="00FA76C2" w:rsidRDefault="008A4E16">
            <w:pPr>
              <w:tabs>
                <w:tab w:val="left" w:pos="1417"/>
              </w:tabs>
              <w:jc w:val="center"/>
              <w:rPr>
                <w:color w:val="000000"/>
                <w:sz w:val="20"/>
                <w:szCs w:val="16"/>
              </w:rPr>
            </w:pPr>
            <w:r>
              <w:rPr>
                <w:rFonts w:hint="eastAsia"/>
                <w:color w:val="000000"/>
                <w:sz w:val="20"/>
                <w:szCs w:val="16"/>
              </w:rPr>
              <w:t>9.4</w:t>
            </w:r>
          </w:p>
        </w:tc>
        <w:tc>
          <w:tcPr>
            <w:tcW w:w="1262" w:type="dxa"/>
            <w:tcBorders>
              <w:top w:val="nil"/>
              <w:left w:val="nil"/>
              <w:bottom w:val="single" w:sz="12" w:space="0" w:color="000000"/>
              <w:right w:val="nil"/>
            </w:tcBorders>
            <w:shd w:val="clear" w:color="auto" w:fill="FFFFFF"/>
            <w:vAlign w:val="center"/>
          </w:tcPr>
          <w:p w14:paraId="72B1399A" w14:textId="77777777" w:rsidR="00FA76C2" w:rsidRDefault="008A4E16">
            <w:pPr>
              <w:tabs>
                <w:tab w:val="left" w:pos="1417"/>
              </w:tabs>
              <w:jc w:val="center"/>
              <w:rPr>
                <w:color w:val="000000"/>
                <w:sz w:val="20"/>
                <w:szCs w:val="16"/>
              </w:rPr>
            </w:pPr>
            <w:r>
              <w:rPr>
                <w:rFonts w:hint="eastAsia"/>
                <w:color w:val="000000"/>
                <w:sz w:val="20"/>
                <w:szCs w:val="16"/>
              </w:rPr>
              <w:t>36.38</w:t>
            </w:r>
          </w:p>
        </w:tc>
      </w:tr>
    </w:tbl>
    <w:p w14:paraId="3AE82501" w14:textId="77777777" w:rsidR="00FA76C2" w:rsidRDefault="008A4E16">
      <w:pPr>
        <w:tabs>
          <w:tab w:val="center" w:pos="1984"/>
          <w:tab w:val="center" w:pos="4819"/>
          <w:tab w:val="right" w:pos="8504"/>
        </w:tabs>
      </w:pPr>
      <w:bookmarkStart w:id="6" w:name="OLE_LINK7"/>
      <w:r>
        <w:tab/>
      </w:r>
    </w:p>
    <w:p w14:paraId="76E069A2" w14:textId="77777777" w:rsidR="00FA76C2" w:rsidRDefault="008A4E16">
      <w:pPr>
        <w:tabs>
          <w:tab w:val="center" w:pos="1984"/>
          <w:tab w:val="center" w:pos="4819"/>
          <w:tab w:val="right" w:pos="8504"/>
        </w:tabs>
      </w:pPr>
      <w:r>
        <w:lastRenderedPageBreak/>
        <w:tab/>
        <w:t xml:space="preserve">Origin </w:t>
      </w:r>
      <w:r>
        <w:tab/>
        <w:t>YOLOv5l</w:t>
      </w:r>
      <w:r>
        <w:tab/>
        <w:t>SCSAF-YOLO</w:t>
      </w:r>
    </w:p>
    <w:p w14:paraId="1A4156A1" w14:textId="77777777" w:rsidR="00FA76C2" w:rsidRDefault="008A4E16">
      <w:pPr>
        <w:tabs>
          <w:tab w:val="left" w:pos="1417"/>
        </w:tabs>
        <w:jc w:val="center"/>
        <w:rPr>
          <w:szCs w:val="21"/>
        </w:rPr>
      </w:pPr>
      <w:r>
        <w:rPr>
          <w:noProof/>
        </w:rPr>
        <w:drawing>
          <wp:inline distT="0" distB="0" distL="0" distR="0" wp14:anchorId="49FDF7EE" wp14:editId="2F1D3B8E">
            <wp:extent cx="1906905" cy="1079500"/>
            <wp:effectExtent l="0" t="0" r="0" b="635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907439" cy="1080000"/>
                    </a:xfrm>
                    <a:prstGeom prst="rect">
                      <a:avLst/>
                    </a:prstGeom>
                    <a:noFill/>
                    <a:ln>
                      <a:noFill/>
                    </a:ln>
                  </pic:spPr>
                </pic:pic>
              </a:graphicData>
            </a:graphic>
          </wp:inline>
        </w:drawing>
      </w:r>
      <w:r>
        <w:rPr>
          <w:noProof/>
        </w:rPr>
        <w:drawing>
          <wp:inline distT="0" distB="0" distL="0" distR="0" wp14:anchorId="0F82851D" wp14:editId="1D396ACD">
            <wp:extent cx="1906905" cy="1079500"/>
            <wp:effectExtent l="0" t="0" r="0" b="635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907439" cy="1080000"/>
                    </a:xfrm>
                    <a:prstGeom prst="rect">
                      <a:avLst/>
                    </a:prstGeom>
                    <a:noFill/>
                    <a:ln>
                      <a:noFill/>
                    </a:ln>
                  </pic:spPr>
                </pic:pic>
              </a:graphicData>
            </a:graphic>
          </wp:inline>
        </w:drawing>
      </w:r>
      <w:r>
        <w:rPr>
          <w:noProof/>
          <w:szCs w:val="21"/>
        </w:rPr>
        <w:drawing>
          <wp:inline distT="0" distB="0" distL="0" distR="0" wp14:anchorId="3EC2F5F7" wp14:editId="5862E71C">
            <wp:extent cx="1906905" cy="1079500"/>
            <wp:effectExtent l="0" t="0" r="0" b="635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907439" cy="1080000"/>
                    </a:xfrm>
                    <a:prstGeom prst="rect">
                      <a:avLst/>
                    </a:prstGeom>
                    <a:noFill/>
                    <a:ln>
                      <a:noFill/>
                    </a:ln>
                  </pic:spPr>
                </pic:pic>
              </a:graphicData>
            </a:graphic>
          </wp:inline>
        </w:drawing>
      </w:r>
    </w:p>
    <w:p w14:paraId="57A50BD2" w14:textId="77777777" w:rsidR="00FA76C2" w:rsidRDefault="008A4E16">
      <w:pPr>
        <w:tabs>
          <w:tab w:val="left" w:pos="1417"/>
        </w:tabs>
        <w:jc w:val="center"/>
        <w:rPr>
          <w:szCs w:val="21"/>
        </w:rPr>
      </w:pPr>
      <w:r>
        <w:rPr>
          <w:noProof/>
        </w:rPr>
        <w:drawing>
          <wp:inline distT="0" distB="0" distL="0" distR="0" wp14:anchorId="654909F7" wp14:editId="3E103F0B">
            <wp:extent cx="1906905" cy="1079500"/>
            <wp:effectExtent l="0" t="0" r="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907439" cy="1080000"/>
                    </a:xfrm>
                    <a:prstGeom prst="rect">
                      <a:avLst/>
                    </a:prstGeom>
                    <a:noFill/>
                    <a:ln>
                      <a:noFill/>
                    </a:ln>
                  </pic:spPr>
                </pic:pic>
              </a:graphicData>
            </a:graphic>
          </wp:inline>
        </w:drawing>
      </w:r>
      <w:r>
        <w:rPr>
          <w:noProof/>
          <w:szCs w:val="21"/>
        </w:rPr>
        <w:drawing>
          <wp:inline distT="0" distB="0" distL="0" distR="0" wp14:anchorId="104F5B92" wp14:editId="4F78A9F5">
            <wp:extent cx="1906905" cy="1079500"/>
            <wp:effectExtent l="0" t="0" r="0" b="6350"/>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1907439" cy="1080000"/>
                    </a:xfrm>
                    <a:prstGeom prst="rect">
                      <a:avLst/>
                    </a:prstGeom>
                    <a:noFill/>
                    <a:ln>
                      <a:noFill/>
                    </a:ln>
                  </pic:spPr>
                </pic:pic>
              </a:graphicData>
            </a:graphic>
          </wp:inline>
        </w:drawing>
      </w:r>
      <w:r>
        <w:rPr>
          <w:noProof/>
        </w:rPr>
        <w:drawing>
          <wp:inline distT="0" distB="0" distL="0" distR="0" wp14:anchorId="631D0580" wp14:editId="6B68F61C">
            <wp:extent cx="1906905" cy="1079500"/>
            <wp:effectExtent l="0" t="0" r="0" b="635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907439" cy="1080000"/>
                    </a:xfrm>
                    <a:prstGeom prst="rect">
                      <a:avLst/>
                    </a:prstGeom>
                    <a:noFill/>
                    <a:ln>
                      <a:noFill/>
                    </a:ln>
                  </pic:spPr>
                </pic:pic>
              </a:graphicData>
            </a:graphic>
          </wp:inline>
        </w:drawing>
      </w:r>
    </w:p>
    <w:p w14:paraId="71C34D01" w14:textId="77777777" w:rsidR="00FA76C2" w:rsidRDefault="008A4E16">
      <w:pPr>
        <w:keepNext/>
        <w:tabs>
          <w:tab w:val="left" w:pos="1417"/>
        </w:tabs>
        <w:jc w:val="center"/>
      </w:pPr>
      <w:r>
        <w:rPr>
          <w:noProof/>
          <w:szCs w:val="21"/>
        </w:rPr>
        <w:drawing>
          <wp:inline distT="0" distB="0" distL="0" distR="0" wp14:anchorId="34B67E9E" wp14:editId="58244359">
            <wp:extent cx="1906905" cy="1079500"/>
            <wp:effectExtent l="0" t="0" r="0" b="635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907439" cy="1080000"/>
                    </a:xfrm>
                    <a:prstGeom prst="rect">
                      <a:avLst/>
                    </a:prstGeom>
                    <a:noFill/>
                    <a:ln>
                      <a:noFill/>
                    </a:ln>
                  </pic:spPr>
                </pic:pic>
              </a:graphicData>
            </a:graphic>
          </wp:inline>
        </w:drawing>
      </w:r>
      <w:r>
        <w:rPr>
          <w:noProof/>
          <w:szCs w:val="21"/>
        </w:rPr>
        <w:drawing>
          <wp:inline distT="0" distB="0" distL="0" distR="0" wp14:anchorId="02387FE8" wp14:editId="4C8FA133">
            <wp:extent cx="1906905" cy="1079500"/>
            <wp:effectExtent l="0" t="0" r="0" b="6350"/>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907439" cy="1080000"/>
                    </a:xfrm>
                    <a:prstGeom prst="rect">
                      <a:avLst/>
                    </a:prstGeom>
                    <a:noFill/>
                    <a:ln>
                      <a:noFill/>
                    </a:ln>
                  </pic:spPr>
                </pic:pic>
              </a:graphicData>
            </a:graphic>
          </wp:inline>
        </w:drawing>
      </w:r>
      <w:r>
        <w:rPr>
          <w:noProof/>
        </w:rPr>
        <w:drawing>
          <wp:inline distT="0" distB="0" distL="0" distR="0" wp14:anchorId="3D280B07" wp14:editId="443BF2CB">
            <wp:extent cx="1906905" cy="1079500"/>
            <wp:effectExtent l="0" t="0" r="0" b="635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907439" cy="1080000"/>
                    </a:xfrm>
                    <a:prstGeom prst="rect">
                      <a:avLst/>
                    </a:prstGeom>
                    <a:noFill/>
                    <a:ln>
                      <a:noFill/>
                    </a:ln>
                  </pic:spPr>
                </pic:pic>
              </a:graphicData>
            </a:graphic>
          </wp:inline>
        </w:drawing>
      </w:r>
    </w:p>
    <w:p w14:paraId="6C6E17C5" w14:textId="77777777" w:rsidR="00FA76C2" w:rsidRDefault="008A4E16">
      <w:pPr>
        <w:pStyle w:val="Tablecaption"/>
        <w:rPr>
          <w:rStyle w:val="FigurecaptionChar"/>
        </w:rPr>
      </w:pPr>
      <w:r>
        <w:rPr>
          <w:rStyle w:val="FigurenumberChar"/>
        </w:rPr>
        <w:t xml:space="preserve">Fig. </w:t>
      </w:r>
      <w:r>
        <w:rPr>
          <w:rStyle w:val="FigurenumberChar"/>
        </w:rPr>
        <w:fldChar w:fldCharType="begin"/>
      </w:r>
      <w:r>
        <w:rPr>
          <w:rStyle w:val="FigurenumberChar"/>
        </w:rPr>
        <w:instrText xml:space="preserve"> SEQ Fig. \* ARABIC </w:instrText>
      </w:r>
      <w:r>
        <w:rPr>
          <w:rStyle w:val="FigurenumberChar"/>
        </w:rPr>
        <w:fldChar w:fldCharType="separate"/>
      </w:r>
      <w:r>
        <w:rPr>
          <w:rStyle w:val="FigurenumberChar"/>
          <w:rFonts w:hint="eastAsia"/>
        </w:rPr>
        <w:t>7</w:t>
      </w:r>
      <w:r>
        <w:rPr>
          <w:rStyle w:val="FigurenumberChar"/>
        </w:rPr>
        <w:fldChar w:fldCharType="end"/>
      </w:r>
      <w:r>
        <w:rPr>
          <w:rStyle w:val="FigurenumberChar"/>
          <w:rFonts w:hint="eastAsia"/>
        </w:rPr>
        <w:t xml:space="preserve"> </w:t>
      </w:r>
      <w:r>
        <w:rPr>
          <w:rStyle w:val="FigurecaptionChar"/>
        </w:rPr>
        <w:t>Comparison of detection performance between YOLOv5l and SCSAF-YOLO</w:t>
      </w:r>
    </w:p>
    <w:bookmarkEnd w:id="6"/>
    <w:p w14:paraId="5692DCDF" w14:textId="77777777" w:rsidR="00FA76C2" w:rsidRDefault="008A4E16">
      <w:pPr>
        <w:pStyle w:val="BodyText"/>
        <w:spacing w:line="240" w:lineRule="auto"/>
        <w:ind w:firstLineChars="200" w:firstLine="480"/>
      </w:pPr>
      <w:r>
        <w:t xml:space="preserve">To visually demonstrate the effectiveness </w:t>
      </w:r>
      <w:r>
        <w:t>of the proposed SCSAF-YOLOv5 model, three test images containing occlusions and background interference were selected for qualitative comparison with YOLOv5l, as shown in Fig. 7. The results show that YOLOv5l exhibits false and missed detections, whereas t</w:t>
      </w:r>
      <w:r>
        <w:t>he proposed SCSAF-YOLO accurately identifies all workpieces in the images with generally higher confidence scores. These findings indicate enhanced accuracy and robustness, further validating the effectiveness of the proposed model improvements.</w:t>
      </w:r>
    </w:p>
    <w:p w14:paraId="5B303E09" w14:textId="77777777" w:rsidR="00FA76C2" w:rsidRDefault="008A4E16">
      <w:pPr>
        <w:pStyle w:val="Heading1"/>
        <w:rPr>
          <w:smallCaps/>
          <w:lang w:eastAsia="zh-CN"/>
        </w:rPr>
      </w:pPr>
      <w:r>
        <w:rPr>
          <w:rFonts w:hint="eastAsia"/>
          <w:lang w:eastAsia="zh-CN"/>
        </w:rPr>
        <w:t xml:space="preserve">5 </w:t>
      </w:r>
      <w:r>
        <w:rPr>
          <w:lang w:eastAsia="zh-CN"/>
        </w:rPr>
        <w:t>Conclusi</w:t>
      </w:r>
      <w:r>
        <w:rPr>
          <w:lang w:eastAsia="zh-CN"/>
        </w:rPr>
        <w:t>on</w:t>
      </w:r>
    </w:p>
    <w:p w14:paraId="64C8D61B" w14:textId="77777777" w:rsidR="00FA76C2" w:rsidRDefault="008A4E16">
      <w:pPr>
        <w:pStyle w:val="BodyText"/>
        <w:spacing w:line="240" w:lineRule="auto"/>
      </w:pPr>
      <w:r>
        <w:t>To address the insufficient detection accuracy and poor adaptability to complex scenes in automatic random-workpiece sorting systems, we propose an enhanced SCSAF-YOLO algorithm that incorporates the SCSA mechanism. Extensive experiments demonstrate tha</w:t>
      </w:r>
      <w:r>
        <w:t>t embedding the SCSA hybrid attention module before the SPPF block significantly improves the model’s sensitivity to salient regions, yielding gains of 1.4 % mAP</w:t>
      </w:r>
      <w:r>
        <w:rPr>
          <w:rFonts w:hint="eastAsia"/>
        </w:rPr>
        <w:t>50</w:t>
      </w:r>
      <w:r>
        <w:t xml:space="preserve"> and 2.4 % mAP</w:t>
      </w:r>
      <w:r>
        <w:rPr>
          <w:rFonts w:hint="eastAsia"/>
        </w:rPr>
        <w:t>50-</w:t>
      </w:r>
      <w:r>
        <w:t xml:space="preserve"> 95. When further combined with F-EI</w:t>
      </w:r>
      <w:r>
        <w:rPr>
          <w:rFonts w:hint="eastAsia"/>
        </w:rPr>
        <w:t>O</w:t>
      </w:r>
      <w:r>
        <w:t xml:space="preserve">U for more accurate boundary regression and a lightweight redesign via </w:t>
      </w:r>
      <w:proofErr w:type="spellStart"/>
      <w:r>
        <w:t>DWConv</w:t>
      </w:r>
      <w:proofErr w:type="spellEnd"/>
      <w:r>
        <w:t>, the resulting SCSAF-YOLO achieves the best overall trade-off among accuracy, parameter count, and inference speed compared with state-of-the-art detectors such as YOLOv8m and YO</w:t>
      </w:r>
      <w:r>
        <w:t xml:space="preserve">LOv7. Evaluations on the proprietary </w:t>
      </w:r>
      <w:proofErr w:type="spellStart"/>
      <w:r>
        <w:t>MCParts</w:t>
      </w:r>
      <w:proofErr w:type="spellEnd"/>
      <w:r>
        <w:t xml:space="preserve"> dataset as well as on the public VOC 2007 benchmark confirm that SCSAF-YOLO substantially outperforms the baseline YOLOv5l in detection precision, indicating strong potential for deployment in real-world industr</w:t>
      </w:r>
      <w:r>
        <w:t>ial sorting applications.</w:t>
      </w:r>
    </w:p>
    <w:p w14:paraId="07CAA6CC" w14:textId="77777777" w:rsidR="00FA76C2" w:rsidRDefault="00FA76C2">
      <w:pPr>
        <w:rPr>
          <w:lang w:eastAsia="zh-CN"/>
        </w:rPr>
      </w:pPr>
    </w:p>
    <w:p w14:paraId="7D27F79D" w14:textId="77777777" w:rsidR="00FA76C2" w:rsidRDefault="008A4E16">
      <w:pPr>
        <w:pStyle w:val="Heading2"/>
        <w:spacing w:line="360" w:lineRule="auto"/>
        <w:rPr>
          <w:lang w:eastAsia="zh-CN"/>
        </w:rPr>
      </w:pPr>
      <w:bookmarkStart w:id="7" w:name="_GoBack"/>
      <w:bookmarkEnd w:id="7"/>
      <w:r>
        <w:rPr>
          <w:rFonts w:hint="eastAsia"/>
          <w:lang w:eastAsia="zh-CN"/>
        </w:rPr>
        <w:lastRenderedPageBreak/>
        <w:t xml:space="preserve">0.2 </w:t>
      </w:r>
      <w:r>
        <w:rPr>
          <w:lang w:eastAsia="zh-CN"/>
        </w:rPr>
        <w:t>Disclosures</w:t>
      </w:r>
    </w:p>
    <w:p w14:paraId="0153465D" w14:textId="77777777" w:rsidR="00FA76C2" w:rsidRDefault="008A4E16">
      <w:r>
        <w:t>The authors declare that they have no known competing financial interests or personal relationships that could have appeared to influence the work reported in this paper.</w:t>
      </w:r>
    </w:p>
    <w:p w14:paraId="76A6DD7A" w14:textId="77777777" w:rsidR="00FA76C2" w:rsidRDefault="008A4E16">
      <w:pPr>
        <w:pStyle w:val="Heading2"/>
        <w:spacing w:line="360" w:lineRule="auto"/>
        <w:rPr>
          <w:lang w:eastAsia="zh-CN"/>
        </w:rPr>
      </w:pPr>
      <w:r>
        <w:rPr>
          <w:rFonts w:hint="eastAsia"/>
          <w:lang w:eastAsia="zh-CN"/>
        </w:rPr>
        <w:t xml:space="preserve">0.4 </w:t>
      </w:r>
      <w:r>
        <w:rPr>
          <w:lang w:eastAsia="zh-CN"/>
        </w:rPr>
        <w:t>Code, Data, and Materials Availability</w:t>
      </w:r>
    </w:p>
    <w:p w14:paraId="7A8B7918" w14:textId="77777777" w:rsidR="00FA76C2" w:rsidRDefault="008A4E16">
      <w:pPr>
        <w:rPr>
          <w:lang w:eastAsia="zh-CN"/>
        </w:rPr>
      </w:pPr>
      <w:r>
        <w:rPr>
          <w:lang w:eastAsia="zh-CN"/>
        </w:rPr>
        <w:t>Supports the yolo base code links found in this article</w:t>
      </w:r>
      <w:r>
        <w:rPr>
          <w:rFonts w:hint="eastAsia"/>
          <w:lang w:eastAsia="zh-CN"/>
        </w:rPr>
        <w:t>:</w:t>
      </w:r>
    </w:p>
    <w:p w14:paraId="53B17D96" w14:textId="77777777" w:rsidR="00FA76C2" w:rsidRDefault="008A4E16">
      <w:pPr>
        <w:rPr>
          <w:lang w:eastAsia="zh-CN"/>
        </w:rPr>
      </w:pPr>
      <w:hyperlink r:id="rId67" w:history="1">
        <w:r w:rsidR="00FA76C2">
          <w:rPr>
            <w:rStyle w:val="Hyperlink"/>
            <w:lang w:eastAsia="zh-CN"/>
          </w:rPr>
          <w:t xml:space="preserve">https://pan.baidu.com/s/10yOdyRjVBLF8rZPghE_5OA </w:t>
        </w:r>
      </w:hyperlink>
      <w:r w:rsidR="00FA76C2">
        <w:rPr>
          <w:rFonts w:hint="eastAsia"/>
          <w:lang w:eastAsia="zh-CN"/>
        </w:rPr>
        <w:t xml:space="preserve"> </w:t>
      </w:r>
      <w:proofErr w:type="spellStart"/>
      <w:r w:rsidR="00FA76C2">
        <w:rPr>
          <w:lang w:eastAsia="zh-CN"/>
        </w:rPr>
        <w:t>mvpx</w:t>
      </w:r>
      <w:proofErr w:type="spellEnd"/>
    </w:p>
    <w:p w14:paraId="5B2BC4AC" w14:textId="77777777" w:rsidR="00FA76C2" w:rsidRDefault="008A4E16">
      <w:pPr>
        <w:rPr>
          <w:lang w:eastAsia="zh-CN"/>
        </w:rPr>
      </w:pPr>
      <w:r>
        <w:rPr>
          <w:lang w:eastAsia="zh-CN"/>
        </w:rPr>
        <w:t>The code generated by the manuscript is not made public because it is for commercial use, and the code of several improved ways can be found and writt</w:t>
      </w:r>
      <w:r>
        <w:rPr>
          <w:lang w:eastAsia="zh-CN"/>
        </w:rPr>
        <w:t>en according to the cited article.</w:t>
      </w:r>
    </w:p>
    <w:p w14:paraId="00F86C24" w14:textId="77777777" w:rsidR="002556D0" w:rsidRDefault="002556D0">
      <w:pPr>
        <w:rPr>
          <w:lang w:eastAsia="zh-CN"/>
        </w:rPr>
      </w:pPr>
    </w:p>
    <w:p w14:paraId="572FD852" w14:textId="77777777" w:rsidR="002556D0" w:rsidRDefault="002556D0">
      <w:pPr>
        <w:rPr>
          <w:lang w:eastAsia="zh-CN"/>
        </w:rPr>
      </w:pPr>
    </w:p>
    <w:p w14:paraId="2AF3C2DC" w14:textId="77777777" w:rsidR="002556D0" w:rsidRDefault="002556D0">
      <w:pPr>
        <w:rPr>
          <w:lang w:eastAsia="zh-CN"/>
        </w:rPr>
      </w:pPr>
    </w:p>
    <w:p w14:paraId="7AE42A60" w14:textId="77777777" w:rsidR="002556D0" w:rsidRDefault="002556D0" w:rsidP="002556D0">
      <w:pPr>
        <w:rPr>
          <w:lang w:eastAsia="zh-CN"/>
        </w:rPr>
      </w:pPr>
      <w:r>
        <w:rPr>
          <w:lang w:eastAsia="zh-CN"/>
        </w:rPr>
        <w:t>COMPETING INTERESTS DISCLAIMER:</w:t>
      </w:r>
    </w:p>
    <w:p w14:paraId="492CCC9B" w14:textId="1E3AA036" w:rsidR="002556D0" w:rsidRDefault="002556D0" w:rsidP="002556D0">
      <w:pPr>
        <w:rPr>
          <w:lang w:eastAsia="zh-CN"/>
        </w:rPr>
      </w:pPr>
      <w:r>
        <w:rPr>
          <w:lang w:eastAsia="zh-CN"/>
        </w:rPr>
        <w:t>Authors have declared that they have no known competing financial interests OR non-financial interests OR personal relationships that could have appeared to influence the work reported in this paper.</w:t>
      </w:r>
    </w:p>
    <w:p w14:paraId="6BAF8198" w14:textId="77777777" w:rsidR="002556D0" w:rsidRDefault="002556D0">
      <w:pPr>
        <w:rPr>
          <w:lang w:eastAsia="zh-CN"/>
        </w:rPr>
      </w:pPr>
    </w:p>
    <w:p w14:paraId="02B242E6" w14:textId="77777777" w:rsidR="002556D0" w:rsidRDefault="002556D0">
      <w:pPr>
        <w:rPr>
          <w:lang w:eastAsia="zh-CN"/>
        </w:rPr>
      </w:pPr>
    </w:p>
    <w:p w14:paraId="3924EAE1" w14:textId="77777777" w:rsidR="00FA76C2" w:rsidRDefault="008A4E16">
      <w:pPr>
        <w:pStyle w:val="Heading2"/>
        <w:spacing w:line="360" w:lineRule="auto"/>
      </w:pPr>
      <w:r>
        <w:t>References</w:t>
      </w:r>
    </w:p>
    <w:p w14:paraId="58537EE5" w14:textId="77777777" w:rsidR="00FA76C2" w:rsidRDefault="008A4E16">
      <w:pPr>
        <w:pStyle w:val="References"/>
        <w:spacing w:line="360" w:lineRule="auto"/>
      </w:pPr>
      <w:bookmarkStart w:id="8" w:name="_Ref219745604"/>
      <w:r>
        <w:rPr>
          <w:rFonts w:hint="eastAsia"/>
        </w:rPr>
        <w:t xml:space="preserve">W. </w:t>
      </w:r>
      <w:r>
        <w:rPr>
          <w:rFonts w:hint="eastAsia"/>
          <w:lang w:eastAsia="zh-CN"/>
        </w:rPr>
        <w:t>-</w:t>
      </w:r>
      <w:r>
        <w:rPr>
          <w:rFonts w:hint="eastAsia"/>
        </w:rPr>
        <w:t>L.</w:t>
      </w:r>
      <w:r>
        <w:rPr>
          <w:rFonts w:hint="eastAsia"/>
          <w:lang w:eastAsia="zh-CN"/>
        </w:rPr>
        <w:t xml:space="preserve"> Zhu, </w:t>
      </w:r>
      <w:proofErr w:type="gramStart"/>
      <w:r>
        <w:rPr>
          <w:lang w:eastAsia="zh-CN"/>
        </w:rPr>
        <w:t>“</w:t>
      </w:r>
      <w:r>
        <w:rPr>
          <w:rFonts w:hint="eastAsia"/>
          <w:lang w:eastAsia="zh-CN"/>
        </w:rPr>
        <w:t xml:space="preserve"> </w:t>
      </w:r>
      <w:r>
        <w:rPr>
          <w:rFonts w:hint="eastAsia"/>
        </w:rPr>
        <w:t>Research</w:t>
      </w:r>
      <w:proofErr w:type="gramEnd"/>
      <w:r>
        <w:rPr>
          <w:rFonts w:hint="eastAsia"/>
        </w:rPr>
        <w:t xml:space="preserve"> on deep learning based workpiece unordered sorting system</w:t>
      </w:r>
      <w:r>
        <w:rPr>
          <w:rFonts w:hint="eastAsia"/>
          <w:lang w:eastAsia="zh-CN"/>
        </w:rPr>
        <w:t>,</w:t>
      </w:r>
      <w:r>
        <w:rPr>
          <w:lang w:eastAsia="zh-CN"/>
        </w:rPr>
        <w:t>”</w:t>
      </w:r>
      <w:r>
        <w:rPr>
          <w:rFonts w:hint="eastAsia"/>
          <w:lang w:eastAsia="zh-CN"/>
        </w:rPr>
        <w:t xml:space="preserve"> in </w:t>
      </w:r>
      <w:r>
        <w:rPr>
          <w:rFonts w:hint="eastAsia"/>
          <w:i/>
          <w:iCs/>
        </w:rPr>
        <w:t>Jiangnan University</w:t>
      </w:r>
      <w:r>
        <w:rPr>
          <w:rFonts w:hint="eastAsia"/>
        </w:rPr>
        <w:t>.</w:t>
      </w:r>
      <w:r>
        <w:rPr>
          <w:rFonts w:hint="eastAsia"/>
          <w:lang w:eastAsia="zh-CN"/>
        </w:rPr>
        <w:t xml:space="preserve"> (2023).</w:t>
      </w:r>
      <w:r>
        <w:t xml:space="preserve"> [</w:t>
      </w:r>
      <w:proofErr w:type="gramStart"/>
      <w:r>
        <w:rPr>
          <w:rStyle w:val="Hyperlink"/>
        </w:rPr>
        <w:t>doi:</w:t>
      </w:r>
      <w:r>
        <w:rPr>
          <w:rStyle w:val="Hyperlink"/>
          <w:rFonts w:hint="eastAsia"/>
        </w:rPr>
        <w:t>10.27169/d.cnki.gwqgu</w:t>
      </w:r>
      <w:proofErr w:type="gramEnd"/>
      <w:r>
        <w:rPr>
          <w:rStyle w:val="Hyperlink"/>
          <w:rFonts w:hint="eastAsia"/>
        </w:rPr>
        <w:t>.2023.002354</w:t>
      </w:r>
      <w:r>
        <w:t>].</w:t>
      </w:r>
      <w:bookmarkEnd w:id="8"/>
      <w:r>
        <w:t xml:space="preserve"> </w:t>
      </w:r>
    </w:p>
    <w:p w14:paraId="16380A22" w14:textId="77777777" w:rsidR="00FA76C2" w:rsidRDefault="008A4E16">
      <w:pPr>
        <w:pStyle w:val="References"/>
        <w:spacing w:line="360" w:lineRule="auto"/>
      </w:pPr>
      <w:bookmarkStart w:id="9" w:name="_Ref219745631"/>
      <w:r>
        <w:rPr>
          <w:rFonts w:hint="eastAsia"/>
        </w:rPr>
        <w:t xml:space="preserve">G. </w:t>
      </w:r>
      <w:r>
        <w:rPr>
          <w:rFonts w:hint="eastAsia"/>
          <w:lang w:eastAsia="zh-CN"/>
        </w:rPr>
        <w:t>-</w:t>
      </w:r>
      <w:r>
        <w:rPr>
          <w:rFonts w:hint="eastAsia"/>
        </w:rPr>
        <w:t>Y.</w:t>
      </w:r>
      <w:r>
        <w:rPr>
          <w:rFonts w:hint="eastAsia"/>
          <w:lang w:eastAsia="zh-CN"/>
        </w:rPr>
        <w:t xml:space="preserve"> Pan, </w:t>
      </w:r>
      <w:proofErr w:type="gramStart"/>
      <w:r>
        <w:rPr>
          <w:lang w:eastAsia="zh-CN"/>
        </w:rPr>
        <w:t>“</w:t>
      </w:r>
      <w:r>
        <w:rPr>
          <w:rFonts w:hint="eastAsia"/>
          <w:lang w:eastAsia="zh-CN"/>
        </w:rPr>
        <w:t xml:space="preserve"> </w:t>
      </w:r>
      <w:r>
        <w:rPr>
          <w:rFonts w:hint="eastAsia"/>
        </w:rPr>
        <w:t>Research</w:t>
      </w:r>
      <w:proofErr w:type="gramEnd"/>
      <w:r>
        <w:rPr>
          <w:rFonts w:hint="eastAsia"/>
        </w:rPr>
        <w:t xml:space="preserve"> on target location and detection system for </w:t>
      </w:r>
      <w:r>
        <w:rPr>
          <w:rFonts w:hint="eastAsia"/>
        </w:rPr>
        <w:t>industrial robot based on machine vision</w:t>
      </w:r>
      <w:r>
        <w:rPr>
          <w:rFonts w:hint="eastAsia"/>
          <w:lang w:eastAsia="zh-CN"/>
        </w:rPr>
        <w:t>,</w:t>
      </w:r>
      <w:r>
        <w:rPr>
          <w:lang w:eastAsia="zh-CN"/>
        </w:rPr>
        <w:t>”</w:t>
      </w:r>
      <w:r>
        <w:rPr>
          <w:rFonts w:hint="eastAsia"/>
          <w:lang w:eastAsia="zh-CN"/>
        </w:rPr>
        <w:t xml:space="preserve"> in  </w:t>
      </w:r>
      <w:r>
        <w:rPr>
          <w:i/>
          <w:iCs/>
        </w:rPr>
        <w:t>Qingdao</w:t>
      </w:r>
      <w:r>
        <w:rPr>
          <w:rFonts w:hint="eastAsia"/>
          <w:i/>
          <w:iCs/>
        </w:rPr>
        <w:t xml:space="preserve"> University</w:t>
      </w:r>
      <w:r>
        <w:rPr>
          <w:rFonts w:hint="eastAsia"/>
          <w:i/>
          <w:iCs/>
          <w:lang w:eastAsia="zh-CN"/>
        </w:rPr>
        <w:t xml:space="preserve">. </w:t>
      </w:r>
      <w:r>
        <w:rPr>
          <w:rFonts w:hint="eastAsia"/>
          <w:lang w:eastAsia="zh-CN"/>
        </w:rPr>
        <w:t>(2022</w:t>
      </w:r>
      <w:proofErr w:type="gramStart"/>
      <w:r>
        <w:rPr>
          <w:rFonts w:hint="eastAsia"/>
          <w:lang w:eastAsia="zh-CN"/>
        </w:rPr>
        <w:t>)</w:t>
      </w:r>
      <w:r>
        <w:rPr>
          <w:rFonts w:hint="eastAsia"/>
          <w:i/>
          <w:iCs/>
          <w:lang w:eastAsia="zh-CN"/>
        </w:rPr>
        <w:t xml:space="preserve"> .</w:t>
      </w:r>
      <w:proofErr w:type="gramEnd"/>
      <w:r>
        <w:t xml:space="preserve"> [</w:t>
      </w:r>
      <w:proofErr w:type="gramStart"/>
      <w:r>
        <w:rPr>
          <w:rStyle w:val="Hyperlink"/>
        </w:rPr>
        <w:t>doi:</w:t>
      </w:r>
      <w:r>
        <w:rPr>
          <w:rStyle w:val="Hyperlink"/>
          <w:rFonts w:hint="eastAsia"/>
        </w:rPr>
        <w:t>10.27</w:t>
      </w:r>
      <w:r>
        <w:rPr>
          <w:rStyle w:val="Hyperlink"/>
          <w:rFonts w:hint="eastAsia"/>
          <w:lang w:eastAsia="zh-CN"/>
        </w:rPr>
        <w:t>264</w:t>
      </w:r>
      <w:r>
        <w:rPr>
          <w:rStyle w:val="Hyperlink"/>
          <w:rFonts w:hint="eastAsia"/>
        </w:rPr>
        <w:t>/d.cnki.gwqgu</w:t>
      </w:r>
      <w:proofErr w:type="gramEnd"/>
      <w:r>
        <w:rPr>
          <w:rStyle w:val="Hyperlink"/>
          <w:rFonts w:hint="eastAsia"/>
        </w:rPr>
        <w:t>.</w:t>
      </w:r>
      <w:r>
        <w:rPr>
          <w:rStyle w:val="Hyperlink"/>
        </w:rPr>
        <w:t>2022.000452</w:t>
      </w:r>
      <w:r>
        <w:t>].</w:t>
      </w:r>
      <w:bookmarkEnd w:id="9"/>
    </w:p>
    <w:p w14:paraId="7EE98640" w14:textId="77777777" w:rsidR="00FA76C2" w:rsidRDefault="008A4E16">
      <w:pPr>
        <w:pStyle w:val="References"/>
        <w:spacing w:line="360" w:lineRule="auto"/>
      </w:pPr>
      <w:bookmarkStart w:id="10" w:name="_Ref219745656"/>
      <w:r>
        <w:rPr>
          <w:rFonts w:hint="eastAsia"/>
        </w:rPr>
        <w:t>A</w:t>
      </w:r>
      <w:r>
        <w:rPr>
          <w:rFonts w:hint="eastAsia"/>
          <w:lang w:eastAsia="zh-CN"/>
        </w:rPr>
        <w:t>.</w:t>
      </w:r>
      <w:r>
        <w:rPr>
          <w:rFonts w:hint="eastAsia"/>
        </w:rPr>
        <w:t xml:space="preserve"> </w:t>
      </w:r>
      <w:proofErr w:type="spellStart"/>
      <w:r>
        <w:rPr>
          <w:rFonts w:hint="eastAsia"/>
        </w:rPr>
        <w:t>Iriondo</w:t>
      </w:r>
      <w:proofErr w:type="spellEnd"/>
      <w:r>
        <w:rPr>
          <w:rFonts w:hint="eastAsia"/>
        </w:rPr>
        <w:t>,</w:t>
      </w:r>
      <w:r>
        <w:rPr>
          <w:rFonts w:hint="eastAsia"/>
          <w:lang w:eastAsia="zh-CN"/>
        </w:rPr>
        <w:t xml:space="preserve"> </w:t>
      </w:r>
      <w:r>
        <w:rPr>
          <w:rFonts w:hint="eastAsia"/>
        </w:rPr>
        <w:t>E</w:t>
      </w:r>
      <w:r>
        <w:rPr>
          <w:rFonts w:hint="eastAsia"/>
          <w:lang w:eastAsia="zh-CN"/>
        </w:rPr>
        <w:t>.</w:t>
      </w:r>
      <w:r>
        <w:rPr>
          <w:rFonts w:hint="eastAsia"/>
        </w:rPr>
        <w:t xml:space="preserve"> Lazkano, </w:t>
      </w:r>
      <w:r>
        <w:rPr>
          <w:rFonts w:hint="eastAsia"/>
          <w:lang w:eastAsia="zh-CN"/>
        </w:rPr>
        <w:t>and</w:t>
      </w:r>
      <w:r>
        <w:rPr>
          <w:rFonts w:hint="eastAsia"/>
        </w:rPr>
        <w:t xml:space="preserve"> Ander</w:t>
      </w:r>
      <w:r>
        <w:rPr>
          <w:rFonts w:hint="eastAsia"/>
          <w:lang w:eastAsia="zh-CN"/>
        </w:rPr>
        <w:t>.</w:t>
      </w:r>
      <w:r>
        <w:rPr>
          <w:rFonts w:hint="eastAsia"/>
        </w:rPr>
        <w:t xml:space="preserve"> </w:t>
      </w:r>
      <w:proofErr w:type="spellStart"/>
      <w:r>
        <w:rPr>
          <w:rFonts w:hint="eastAsia"/>
        </w:rPr>
        <w:t>Ansuategi</w:t>
      </w:r>
      <w:proofErr w:type="spellEnd"/>
      <w:r>
        <w:rPr>
          <w:rFonts w:hint="eastAsia"/>
          <w:lang w:eastAsia="zh-CN"/>
        </w:rPr>
        <w:t xml:space="preserve">, </w:t>
      </w:r>
      <w:r>
        <w:rPr>
          <w:lang w:eastAsia="zh-CN"/>
        </w:rPr>
        <w:t xml:space="preserve">“Affordance-based grasping point detection using graph convolutional networks for industrial </w:t>
      </w:r>
      <w:r>
        <w:rPr>
          <w:lang w:eastAsia="zh-CN"/>
        </w:rPr>
        <w:t>bin-picking applications</w:t>
      </w:r>
      <w:r>
        <w:rPr>
          <w:rFonts w:hint="eastAsia"/>
          <w:lang w:eastAsia="zh-CN"/>
        </w:rPr>
        <w:t>,</w:t>
      </w:r>
      <w:r>
        <w:rPr>
          <w:lang w:eastAsia="zh-CN"/>
        </w:rPr>
        <w:t>”</w:t>
      </w:r>
      <w:r>
        <w:rPr>
          <w:rFonts w:hint="eastAsia"/>
          <w:lang w:eastAsia="zh-CN"/>
        </w:rPr>
        <w:t xml:space="preserve"> in </w:t>
      </w:r>
      <w:r>
        <w:rPr>
          <w:rFonts w:hint="eastAsia"/>
          <w:i/>
          <w:iCs/>
        </w:rPr>
        <w:t>Sensors</w:t>
      </w:r>
      <w:r>
        <w:rPr>
          <w:rFonts w:hint="eastAsia"/>
          <w:i/>
          <w:iCs/>
          <w:lang w:eastAsia="zh-CN"/>
        </w:rPr>
        <w:t>.</w:t>
      </w:r>
      <w:r>
        <w:rPr>
          <w:rFonts w:hint="eastAsia"/>
          <w:i/>
          <w:iCs/>
        </w:rPr>
        <w:t xml:space="preserve"> </w:t>
      </w:r>
      <w:r>
        <w:rPr>
          <w:rFonts w:hint="eastAsia"/>
          <w:b/>
          <w:bCs/>
        </w:rPr>
        <w:t>21</w:t>
      </w:r>
      <w:r>
        <w:rPr>
          <w:rFonts w:hint="eastAsia"/>
        </w:rPr>
        <w:t>(3),816-816</w:t>
      </w:r>
      <w:r>
        <w:rPr>
          <w:rFonts w:hint="eastAsia"/>
          <w:lang w:eastAsia="zh-CN"/>
        </w:rPr>
        <w:t>(2021)</w:t>
      </w:r>
      <w:r>
        <w:rPr>
          <w:rFonts w:hint="eastAsia"/>
        </w:rPr>
        <w:t>.</w:t>
      </w:r>
      <w:r>
        <w:rPr>
          <w:rFonts w:hint="eastAsia"/>
          <w:lang w:eastAsia="zh-CN"/>
        </w:rPr>
        <w:t xml:space="preserve"> </w:t>
      </w:r>
      <w:r>
        <w:t>[</w:t>
      </w:r>
      <w:r>
        <w:rPr>
          <w:rStyle w:val="Hyperlink"/>
        </w:rPr>
        <w:t>doi:</w:t>
      </w:r>
      <w:r>
        <w:rPr>
          <w:rStyle w:val="Hyperlink"/>
          <w:rFonts w:hint="eastAsia"/>
        </w:rPr>
        <w:t>10.3390/S21030816</w:t>
      </w:r>
      <w:r>
        <w:t>].</w:t>
      </w:r>
      <w:bookmarkEnd w:id="10"/>
    </w:p>
    <w:p w14:paraId="5FD04587" w14:textId="77777777" w:rsidR="00FA76C2" w:rsidRDefault="008A4E16">
      <w:pPr>
        <w:pStyle w:val="References"/>
        <w:spacing w:line="360" w:lineRule="auto"/>
      </w:pPr>
      <w:bookmarkStart w:id="11" w:name="_Ref219745690"/>
      <w:r>
        <w:rPr>
          <w:rFonts w:hint="eastAsia"/>
        </w:rPr>
        <w:t>S</w:t>
      </w:r>
      <w:r>
        <w:rPr>
          <w:rFonts w:hint="eastAsia"/>
          <w:lang w:eastAsia="zh-CN"/>
        </w:rPr>
        <w:t>.</w:t>
      </w:r>
      <w:r>
        <w:rPr>
          <w:rFonts w:hint="eastAsia"/>
        </w:rPr>
        <w:t xml:space="preserve"> Alexej,</w:t>
      </w:r>
      <w:r>
        <w:rPr>
          <w:rFonts w:hint="eastAsia"/>
          <w:lang w:eastAsia="zh-CN"/>
        </w:rPr>
        <w:t xml:space="preserve"> </w:t>
      </w:r>
      <w:r>
        <w:rPr>
          <w:rFonts w:hint="eastAsia"/>
        </w:rPr>
        <w:t xml:space="preserve">A. </w:t>
      </w:r>
      <w:r>
        <w:rPr>
          <w:rFonts w:hint="eastAsia"/>
          <w:lang w:eastAsia="zh-CN"/>
        </w:rPr>
        <w:t>-</w:t>
      </w:r>
      <w:r>
        <w:rPr>
          <w:rFonts w:hint="eastAsia"/>
        </w:rPr>
        <w:t>K</w:t>
      </w:r>
      <w:r>
        <w:rPr>
          <w:rFonts w:hint="eastAsia"/>
          <w:lang w:eastAsia="zh-CN"/>
        </w:rPr>
        <w:t>.</w:t>
      </w:r>
      <w:r>
        <w:rPr>
          <w:rFonts w:hint="eastAsia"/>
        </w:rPr>
        <w:t xml:space="preserve"> Atal, </w:t>
      </w:r>
      <w:r>
        <w:rPr>
          <w:rFonts w:hint="eastAsia"/>
          <w:lang w:eastAsia="zh-CN"/>
        </w:rPr>
        <w:t>and</w:t>
      </w:r>
      <w:r>
        <w:rPr>
          <w:rFonts w:hint="eastAsia"/>
        </w:rPr>
        <w:t xml:space="preserve"> </w:t>
      </w:r>
      <w:r>
        <w:rPr>
          <w:rFonts w:hint="eastAsia"/>
          <w:lang w:eastAsia="zh-CN"/>
        </w:rPr>
        <w:t xml:space="preserve">P. </w:t>
      </w:r>
      <w:r>
        <w:rPr>
          <w:rFonts w:hint="eastAsia"/>
        </w:rPr>
        <w:t>Peter</w:t>
      </w:r>
      <w:r>
        <w:rPr>
          <w:rFonts w:hint="eastAsia"/>
          <w:lang w:eastAsia="zh-CN"/>
        </w:rPr>
        <w:t xml:space="preserve">, </w:t>
      </w:r>
      <w:r>
        <w:rPr>
          <w:lang w:eastAsia="zh-CN"/>
        </w:rPr>
        <w:t>“</w:t>
      </w:r>
      <w:r>
        <w:rPr>
          <w:rFonts w:hint="eastAsia"/>
        </w:rPr>
        <w:t>Flexible and robust detection for assembly automation with YOLOv5: a case study on HMLV manufacturing line</w:t>
      </w:r>
      <w:r>
        <w:rPr>
          <w:rFonts w:hint="eastAsia"/>
          <w:lang w:eastAsia="zh-CN"/>
        </w:rPr>
        <w:t>,</w:t>
      </w:r>
      <w:r>
        <w:rPr>
          <w:lang w:eastAsia="zh-CN"/>
        </w:rPr>
        <w:t>”</w:t>
      </w:r>
      <w:r>
        <w:rPr>
          <w:rFonts w:hint="eastAsia"/>
          <w:lang w:eastAsia="zh-CN"/>
        </w:rPr>
        <w:t xml:space="preserve"> in </w:t>
      </w:r>
      <w:r>
        <w:rPr>
          <w:rFonts w:hint="eastAsia"/>
          <w:i/>
          <w:iCs/>
        </w:rPr>
        <w:t>Journal of Intellige</w:t>
      </w:r>
      <w:r>
        <w:rPr>
          <w:rFonts w:hint="eastAsia"/>
          <w:i/>
          <w:iCs/>
        </w:rPr>
        <w:t>nt Manufacturing,</w:t>
      </w:r>
      <w:r>
        <w:rPr>
          <w:rFonts w:hint="eastAsia"/>
          <w:b/>
          <w:bCs/>
        </w:rPr>
        <w:t>36</w:t>
      </w:r>
      <w:r>
        <w:rPr>
          <w:rFonts w:hint="eastAsia"/>
        </w:rPr>
        <w:t>(5),1-17.</w:t>
      </w:r>
      <w:r>
        <w:rPr>
          <w:rFonts w:hint="eastAsia"/>
          <w:lang w:eastAsia="zh-CN"/>
        </w:rPr>
        <w:t xml:space="preserve"> (2024)</w:t>
      </w:r>
      <w:r>
        <w:rPr>
          <w:rFonts w:hint="eastAsia"/>
        </w:rPr>
        <w:t>.</w:t>
      </w:r>
      <w:r>
        <w:rPr>
          <w:rFonts w:hint="eastAsia"/>
          <w:lang w:eastAsia="zh-CN"/>
        </w:rPr>
        <w:t xml:space="preserve"> </w:t>
      </w:r>
      <w:r>
        <w:t>[</w:t>
      </w:r>
      <w:r>
        <w:rPr>
          <w:rStyle w:val="Hyperlink"/>
        </w:rPr>
        <w:t>doi:</w:t>
      </w:r>
      <w:hyperlink r:id="rId68" w:history="1">
        <w:r w:rsidR="00FA76C2">
          <w:rPr>
            <w:rStyle w:val="Hyperlink"/>
            <w:rFonts w:hint="eastAsia"/>
          </w:rPr>
          <w:t>10.1007/S10845-024-02411-5</w:t>
        </w:r>
      </w:hyperlink>
      <w:r>
        <w:t>].</w:t>
      </w:r>
      <w:bookmarkEnd w:id="11"/>
    </w:p>
    <w:p w14:paraId="540824AF" w14:textId="77777777" w:rsidR="00FA76C2" w:rsidRDefault="008A4E16">
      <w:pPr>
        <w:pStyle w:val="References"/>
        <w:spacing w:line="360" w:lineRule="auto"/>
      </w:pPr>
      <w:bookmarkStart w:id="12" w:name="_Ref219745708"/>
      <w:r>
        <w:t>T</w:t>
      </w:r>
      <w:r>
        <w:rPr>
          <w:rFonts w:eastAsia="DengXian" w:hint="eastAsia"/>
        </w:rPr>
        <w:t xml:space="preserve">. </w:t>
      </w:r>
      <w:r>
        <w:rPr>
          <w:rFonts w:eastAsia="DengXian" w:hint="eastAsia"/>
          <w:lang w:eastAsia="zh-CN"/>
        </w:rPr>
        <w:t>-</w:t>
      </w:r>
      <w:r>
        <w:rPr>
          <w:rFonts w:hint="eastAsia"/>
        </w:rPr>
        <w:t>Y</w:t>
      </w:r>
      <w:r>
        <w:rPr>
          <w:rFonts w:hint="eastAsia"/>
          <w:lang w:eastAsia="zh-CN"/>
        </w:rPr>
        <w:t>.</w:t>
      </w:r>
      <w:r>
        <w:rPr>
          <w:rFonts w:hint="eastAsia"/>
        </w:rPr>
        <w:t xml:space="preserve"> </w:t>
      </w:r>
      <w:r>
        <w:t>G</w:t>
      </w:r>
      <w:r>
        <w:rPr>
          <w:rFonts w:eastAsia="DengXian" w:hint="eastAsia"/>
        </w:rPr>
        <w:t>ao</w:t>
      </w:r>
      <w:r>
        <w:rPr>
          <w:rFonts w:hint="eastAsia"/>
        </w:rPr>
        <w:t>,</w:t>
      </w:r>
      <w:r>
        <w:rPr>
          <w:rFonts w:hint="eastAsia"/>
          <w:lang w:eastAsia="zh-CN"/>
        </w:rPr>
        <w:t xml:space="preserve"> M.</w:t>
      </w:r>
      <w:r>
        <w:rPr>
          <w:rFonts w:hint="eastAsia"/>
        </w:rPr>
        <w:t xml:space="preserve"> </w:t>
      </w:r>
      <w:r>
        <w:t>Wushouer</w:t>
      </w:r>
      <w:r>
        <w:rPr>
          <w:rFonts w:hint="eastAsia"/>
        </w:rPr>
        <w:t xml:space="preserve">, </w:t>
      </w:r>
      <w:r>
        <w:rPr>
          <w:rFonts w:hint="eastAsia"/>
          <w:lang w:eastAsia="zh-CN"/>
        </w:rPr>
        <w:t>and</w:t>
      </w:r>
      <w:r>
        <w:rPr>
          <w:rFonts w:hint="eastAsia"/>
        </w:rPr>
        <w:t xml:space="preserve"> </w:t>
      </w:r>
      <w:r>
        <w:rPr>
          <w:rFonts w:hint="eastAsia"/>
          <w:lang w:eastAsia="zh-CN"/>
        </w:rPr>
        <w:t xml:space="preserve">G. </w:t>
      </w:r>
      <w:proofErr w:type="spellStart"/>
      <w:r>
        <w:t>Tuerhong</w:t>
      </w:r>
      <w:proofErr w:type="spellEnd"/>
      <w:r>
        <w:rPr>
          <w:rFonts w:hint="eastAsia"/>
          <w:lang w:eastAsia="zh-CN"/>
        </w:rPr>
        <w:t xml:space="preserve">, </w:t>
      </w:r>
      <w:r>
        <w:rPr>
          <w:lang w:eastAsia="zh-CN"/>
        </w:rPr>
        <w:t>“</w:t>
      </w:r>
      <w:r>
        <w:t xml:space="preserve">DMS-YOLOv5: </w:t>
      </w:r>
      <w:r>
        <w:rPr>
          <w:rFonts w:hint="eastAsia"/>
        </w:rPr>
        <w:t>a</w:t>
      </w:r>
      <w:r>
        <w:t xml:space="preserve"> </w:t>
      </w:r>
      <w:r>
        <w:rPr>
          <w:rFonts w:hint="eastAsia"/>
        </w:rPr>
        <w:t>d</w:t>
      </w:r>
      <w:r>
        <w:t xml:space="preserve">ecoupled </w:t>
      </w:r>
      <w:r>
        <w:rPr>
          <w:rFonts w:hint="eastAsia"/>
        </w:rPr>
        <w:t>m</w:t>
      </w:r>
      <w:r>
        <w:t>ulti-</w:t>
      </w:r>
      <w:r>
        <w:rPr>
          <w:rFonts w:hint="eastAsia"/>
        </w:rPr>
        <w:t>s</w:t>
      </w:r>
      <w:r>
        <w:t xml:space="preserve">cale YOLOv5 </w:t>
      </w:r>
      <w:r>
        <w:rPr>
          <w:rFonts w:hint="eastAsia"/>
        </w:rPr>
        <w:t>m</w:t>
      </w:r>
      <w:r>
        <w:t xml:space="preserve">ethod for </w:t>
      </w:r>
      <w:r>
        <w:rPr>
          <w:rFonts w:hint="eastAsia"/>
        </w:rPr>
        <w:t>s</w:t>
      </w:r>
      <w:r>
        <w:t xml:space="preserve">mall </w:t>
      </w:r>
      <w:r>
        <w:rPr>
          <w:rFonts w:hint="eastAsia"/>
        </w:rPr>
        <w:t>o</w:t>
      </w:r>
      <w:r>
        <w:t xml:space="preserve">bject </w:t>
      </w:r>
      <w:r>
        <w:rPr>
          <w:rFonts w:hint="eastAsia"/>
        </w:rPr>
        <w:t>d</w:t>
      </w:r>
      <w:r>
        <w:t>etection</w:t>
      </w:r>
      <w:r>
        <w:rPr>
          <w:rFonts w:hint="eastAsia"/>
          <w:lang w:eastAsia="zh-CN"/>
        </w:rPr>
        <w:t>,</w:t>
      </w:r>
      <w:r>
        <w:rPr>
          <w:lang w:eastAsia="zh-CN"/>
        </w:rPr>
        <w:t>”</w:t>
      </w:r>
      <w:r>
        <w:rPr>
          <w:rFonts w:hint="eastAsia"/>
          <w:lang w:eastAsia="zh-CN"/>
        </w:rPr>
        <w:t xml:space="preserve"> in </w:t>
      </w:r>
      <w:r>
        <w:rPr>
          <w:i/>
          <w:iCs/>
        </w:rPr>
        <w:t>Applied Sciences</w:t>
      </w:r>
      <w:r>
        <w:rPr>
          <w:rFonts w:hint="eastAsia"/>
          <w:i/>
          <w:iCs/>
        </w:rPr>
        <w:t>,</w:t>
      </w:r>
      <w:r>
        <w:rPr>
          <w:b/>
          <w:bCs/>
        </w:rPr>
        <w:t>13</w:t>
      </w:r>
      <w:r>
        <w:t>(</w:t>
      </w:r>
      <w:proofErr w:type="gramStart"/>
      <w:r>
        <w:t>10)</w:t>
      </w:r>
      <w:r>
        <w:rPr>
          <w:rFonts w:hint="eastAsia"/>
          <w:lang w:eastAsia="zh-CN"/>
        </w:rPr>
        <w:t>(</w:t>
      </w:r>
      <w:proofErr w:type="gramEnd"/>
      <w:r>
        <w:rPr>
          <w:rFonts w:hint="eastAsia"/>
          <w:lang w:eastAsia="zh-CN"/>
        </w:rPr>
        <w:t>2023)</w:t>
      </w:r>
      <w:r>
        <w:rPr>
          <w:rFonts w:hint="eastAsia"/>
        </w:rPr>
        <w:t>.</w:t>
      </w:r>
      <w:bookmarkEnd w:id="12"/>
      <w:r>
        <w:rPr>
          <w:rFonts w:hint="eastAsia"/>
          <w:lang w:eastAsia="zh-CN"/>
        </w:rPr>
        <w:t xml:space="preserve"> </w:t>
      </w:r>
    </w:p>
    <w:p w14:paraId="577422D7" w14:textId="77777777" w:rsidR="00FA76C2" w:rsidRDefault="008A4E16">
      <w:pPr>
        <w:pStyle w:val="References"/>
        <w:numPr>
          <w:ilvl w:val="0"/>
          <w:numId w:val="0"/>
        </w:numPr>
        <w:spacing w:line="360" w:lineRule="auto"/>
        <w:ind w:left="360"/>
      </w:pPr>
      <w:r>
        <w:t>[</w:t>
      </w:r>
      <w:r>
        <w:rPr>
          <w:rStyle w:val="Hyperlink"/>
        </w:rPr>
        <w:t>doi:</w:t>
      </w:r>
      <w:hyperlink r:id="rId69" w:history="1">
        <w:r w:rsidR="00FA76C2">
          <w:rPr>
            <w:rStyle w:val="Hyperlink"/>
            <w:rFonts w:hint="eastAsia"/>
          </w:rPr>
          <w:t>10.3390/ APP13106124</w:t>
        </w:r>
      </w:hyperlink>
      <w:r>
        <w:t>].</w:t>
      </w:r>
    </w:p>
    <w:p w14:paraId="1D698712" w14:textId="77777777" w:rsidR="00FA76C2" w:rsidRDefault="008A4E16">
      <w:pPr>
        <w:pStyle w:val="References"/>
        <w:spacing w:line="360" w:lineRule="auto"/>
      </w:pPr>
      <w:bookmarkStart w:id="13" w:name="_Ref219745724"/>
      <w:r>
        <w:rPr>
          <w:rFonts w:hint="eastAsia"/>
          <w:lang w:eastAsia="zh-CN"/>
        </w:rPr>
        <w:t>X.</w:t>
      </w:r>
      <w:r>
        <w:rPr>
          <w:rFonts w:hint="eastAsia"/>
        </w:rPr>
        <w:t xml:space="preserve"> </w:t>
      </w:r>
      <w:r>
        <w:rPr>
          <w:rFonts w:hint="eastAsia"/>
          <w:lang w:eastAsia="zh-CN"/>
        </w:rPr>
        <w:t>Li et al.</w:t>
      </w:r>
      <w:r>
        <w:rPr>
          <w:rFonts w:hint="eastAsia"/>
        </w:rPr>
        <w:t>,</w:t>
      </w:r>
      <w:r>
        <w:rPr>
          <w:rFonts w:hint="eastAsia"/>
          <w:lang w:eastAsia="zh-CN"/>
        </w:rPr>
        <w:t xml:space="preserve"> </w:t>
      </w:r>
      <w:r>
        <w:rPr>
          <w:lang w:eastAsia="zh-CN"/>
        </w:rPr>
        <w:t>“</w:t>
      </w:r>
      <w:r>
        <w:t xml:space="preserve">Surface </w:t>
      </w:r>
      <w:r>
        <w:rPr>
          <w:rFonts w:hint="eastAsia"/>
        </w:rPr>
        <w:t>d</w:t>
      </w:r>
      <w:r>
        <w:t xml:space="preserve">efect </w:t>
      </w:r>
      <w:r>
        <w:rPr>
          <w:rFonts w:hint="eastAsia"/>
        </w:rPr>
        <w:t>d</w:t>
      </w:r>
      <w:r>
        <w:t xml:space="preserve">etection </w:t>
      </w:r>
      <w:r>
        <w:rPr>
          <w:rFonts w:hint="eastAsia"/>
        </w:rPr>
        <w:t>m</w:t>
      </w:r>
      <w:r>
        <w:t xml:space="preserve">odel for </w:t>
      </w:r>
      <w:r>
        <w:rPr>
          <w:rFonts w:hint="eastAsia"/>
        </w:rPr>
        <w:t>a</w:t>
      </w:r>
      <w:r>
        <w:t>ero-</w:t>
      </w:r>
      <w:r>
        <w:rPr>
          <w:rFonts w:hint="eastAsia"/>
        </w:rPr>
        <w:t>e</w:t>
      </w:r>
      <w:r>
        <w:t xml:space="preserve">ngine </w:t>
      </w:r>
      <w:r>
        <w:rPr>
          <w:rFonts w:hint="eastAsia"/>
        </w:rPr>
        <w:t>c</w:t>
      </w:r>
      <w:r>
        <w:t xml:space="preserve">omponents </w:t>
      </w:r>
      <w:r>
        <w:rPr>
          <w:rFonts w:hint="eastAsia"/>
        </w:rPr>
        <w:t>b</w:t>
      </w:r>
      <w:r>
        <w:t xml:space="preserve">ased on </w:t>
      </w:r>
      <w:r>
        <w:rPr>
          <w:rFonts w:hint="eastAsia"/>
        </w:rPr>
        <w:t>i</w:t>
      </w:r>
      <w:r>
        <w:t>mproved YOLOv5</w:t>
      </w:r>
      <w:r>
        <w:rPr>
          <w:rFonts w:hint="eastAsia"/>
          <w:lang w:eastAsia="zh-CN"/>
        </w:rPr>
        <w:t>,</w:t>
      </w:r>
      <w:r>
        <w:rPr>
          <w:lang w:eastAsia="zh-CN"/>
        </w:rPr>
        <w:t>”</w:t>
      </w:r>
      <w:r>
        <w:rPr>
          <w:rFonts w:hint="eastAsia"/>
          <w:lang w:eastAsia="zh-CN"/>
        </w:rPr>
        <w:t xml:space="preserve"> in </w:t>
      </w:r>
      <w:r>
        <w:rPr>
          <w:i/>
          <w:iCs/>
        </w:rPr>
        <w:t>Applied Sciences,</w:t>
      </w:r>
      <w:r>
        <w:rPr>
          <w:b/>
          <w:bCs/>
        </w:rPr>
        <w:t>12</w:t>
      </w:r>
      <w:r>
        <w:t>(14):7235-7235</w:t>
      </w:r>
      <w:r>
        <w:rPr>
          <w:rFonts w:hint="eastAsia"/>
          <w:lang w:eastAsia="zh-CN"/>
        </w:rPr>
        <w:t xml:space="preserve"> (2022)</w:t>
      </w:r>
      <w:r>
        <w:rPr>
          <w:rFonts w:hint="eastAsia"/>
        </w:rPr>
        <w:t>.</w:t>
      </w:r>
      <w:r>
        <w:rPr>
          <w:rFonts w:hint="eastAsia"/>
          <w:lang w:eastAsia="zh-CN"/>
        </w:rPr>
        <w:t xml:space="preserve"> </w:t>
      </w:r>
      <w:r>
        <w:t>[</w:t>
      </w:r>
      <w:r>
        <w:rPr>
          <w:rStyle w:val="Hyperlink"/>
        </w:rPr>
        <w:t>doi:10.3390/APP12147235</w:t>
      </w:r>
      <w:r>
        <w:t>].</w:t>
      </w:r>
      <w:bookmarkEnd w:id="13"/>
    </w:p>
    <w:p w14:paraId="746F85C4" w14:textId="77777777" w:rsidR="00FA76C2" w:rsidRDefault="008A4E16">
      <w:pPr>
        <w:pStyle w:val="References"/>
        <w:spacing w:line="360" w:lineRule="auto"/>
      </w:pPr>
      <w:bookmarkStart w:id="14" w:name="_Ref219745759"/>
      <w:r>
        <w:rPr>
          <w:rFonts w:hint="eastAsia"/>
          <w:lang w:eastAsia="zh-CN"/>
        </w:rPr>
        <w:t>W. -W.</w:t>
      </w:r>
      <w:r>
        <w:rPr>
          <w:rFonts w:hint="eastAsia"/>
        </w:rPr>
        <w:t xml:space="preserve"> </w:t>
      </w:r>
      <w:r>
        <w:rPr>
          <w:rFonts w:hint="eastAsia"/>
          <w:lang w:eastAsia="zh-CN"/>
        </w:rPr>
        <w:t>Pan et al.</w:t>
      </w:r>
      <w:r>
        <w:rPr>
          <w:rFonts w:hint="eastAsia"/>
        </w:rPr>
        <w:t>,</w:t>
      </w:r>
      <w:r>
        <w:rPr>
          <w:rFonts w:hint="eastAsia"/>
          <w:lang w:eastAsia="zh-CN"/>
        </w:rPr>
        <w:t xml:space="preserve"> </w:t>
      </w:r>
      <w:r>
        <w:rPr>
          <w:lang w:eastAsia="zh-CN"/>
        </w:rPr>
        <w:t>“</w:t>
      </w:r>
      <w:r>
        <w:rPr>
          <w:rFonts w:hint="eastAsia"/>
        </w:rPr>
        <w:t>Enhanced photovoltaic panel defect detection via adaptive complementary fusion in YOLO-ACF</w:t>
      </w:r>
      <w:r>
        <w:rPr>
          <w:rFonts w:hint="eastAsia"/>
          <w:lang w:eastAsia="zh-CN"/>
        </w:rPr>
        <w:t>,</w:t>
      </w:r>
      <w:r>
        <w:rPr>
          <w:lang w:eastAsia="zh-CN"/>
        </w:rPr>
        <w:t>”</w:t>
      </w:r>
      <w:r>
        <w:rPr>
          <w:rFonts w:hint="eastAsia"/>
          <w:lang w:eastAsia="zh-CN"/>
        </w:rPr>
        <w:t xml:space="preserve"> in </w:t>
      </w:r>
      <w:r>
        <w:rPr>
          <w:rFonts w:hint="eastAsia"/>
          <w:i/>
          <w:iCs/>
        </w:rPr>
        <w:t>Scientific Reports</w:t>
      </w:r>
      <w:r>
        <w:rPr>
          <w:i/>
          <w:iCs/>
        </w:rPr>
        <w:t>,</w:t>
      </w:r>
      <w:r>
        <w:rPr>
          <w:rFonts w:hint="eastAsia"/>
          <w:i/>
          <w:iCs/>
        </w:rPr>
        <w:t xml:space="preserve"> </w:t>
      </w:r>
      <w:r>
        <w:rPr>
          <w:rFonts w:hint="eastAsia"/>
          <w:b/>
          <w:bCs/>
        </w:rPr>
        <w:t>14</w:t>
      </w:r>
      <w:r>
        <w:rPr>
          <w:rFonts w:hint="eastAsia"/>
        </w:rPr>
        <w:t>(1): 26425 -26425</w:t>
      </w:r>
      <w:r>
        <w:rPr>
          <w:rFonts w:hint="eastAsia"/>
          <w:lang w:eastAsia="zh-CN"/>
        </w:rPr>
        <w:t xml:space="preserve"> (2024)</w:t>
      </w:r>
      <w:r>
        <w:rPr>
          <w:rFonts w:hint="eastAsia"/>
        </w:rPr>
        <w:t>.</w:t>
      </w:r>
      <w:bookmarkEnd w:id="14"/>
      <w:r>
        <w:rPr>
          <w:rFonts w:hint="eastAsia"/>
          <w:lang w:eastAsia="zh-CN"/>
        </w:rPr>
        <w:t xml:space="preserve"> </w:t>
      </w:r>
    </w:p>
    <w:p w14:paraId="756BB44C" w14:textId="77777777" w:rsidR="00FA76C2" w:rsidRDefault="008A4E16">
      <w:pPr>
        <w:pStyle w:val="References"/>
        <w:numPr>
          <w:ilvl w:val="0"/>
          <w:numId w:val="0"/>
        </w:numPr>
        <w:spacing w:line="360" w:lineRule="auto"/>
        <w:ind w:left="360"/>
      </w:pPr>
      <w:r>
        <w:t>[</w:t>
      </w:r>
      <w:r>
        <w:rPr>
          <w:rStyle w:val="Hyperlink"/>
        </w:rPr>
        <w:t>doi:</w:t>
      </w:r>
      <w:hyperlink r:id="rId70" w:history="1">
        <w:r w:rsidR="00FA76C2">
          <w:rPr>
            <w:rStyle w:val="Hyperlink"/>
          </w:rPr>
          <w:t>10.27049/d.</w:t>
        </w:r>
        <w:r w:rsidR="00FA76C2">
          <w:rPr>
            <w:rStyle w:val="Hyperlink"/>
            <w:rFonts w:hint="eastAsia"/>
          </w:rPr>
          <w:t xml:space="preserve"> </w:t>
        </w:r>
        <w:proofErr w:type="gramStart"/>
        <w:r w:rsidR="00FA76C2">
          <w:rPr>
            <w:rStyle w:val="Hyperlink"/>
          </w:rPr>
          <w:t>cnki.ggldc</w:t>
        </w:r>
        <w:proofErr w:type="gramEnd"/>
        <w:r w:rsidR="00FA76C2">
          <w:rPr>
            <w:rStyle w:val="Hyperlink"/>
          </w:rPr>
          <w:t>.2023.00081</w:t>
        </w:r>
      </w:hyperlink>
      <w:r>
        <w:t>].</w:t>
      </w:r>
    </w:p>
    <w:p w14:paraId="3FF0D0CE" w14:textId="77777777" w:rsidR="00FA76C2" w:rsidRDefault="008A4E16">
      <w:pPr>
        <w:pStyle w:val="References"/>
        <w:spacing w:line="360" w:lineRule="auto"/>
      </w:pPr>
      <w:bookmarkStart w:id="15" w:name="_Ref219745769"/>
      <w:r>
        <w:rPr>
          <w:rFonts w:hint="eastAsia"/>
          <w:lang w:eastAsia="zh-CN"/>
        </w:rPr>
        <w:lastRenderedPageBreak/>
        <w:t>Z</w:t>
      </w:r>
      <w:r>
        <w:rPr>
          <w:rFonts w:hint="eastAsia"/>
        </w:rPr>
        <w:t xml:space="preserve">. </w:t>
      </w:r>
      <w:r>
        <w:rPr>
          <w:rFonts w:hint="eastAsia"/>
          <w:lang w:eastAsia="zh-CN"/>
        </w:rPr>
        <w:t>-H</w:t>
      </w:r>
      <w:r>
        <w:rPr>
          <w:rFonts w:hint="eastAsia"/>
        </w:rPr>
        <w:t>.</w:t>
      </w:r>
      <w:r>
        <w:rPr>
          <w:rFonts w:hint="eastAsia"/>
          <w:lang w:eastAsia="zh-CN"/>
        </w:rPr>
        <w:t xml:space="preserve"> Yu, </w:t>
      </w:r>
      <w:proofErr w:type="gramStart"/>
      <w:r>
        <w:rPr>
          <w:lang w:eastAsia="zh-CN"/>
        </w:rPr>
        <w:t>“</w:t>
      </w:r>
      <w:r>
        <w:rPr>
          <w:rFonts w:hint="eastAsia"/>
          <w:lang w:eastAsia="zh-CN"/>
        </w:rPr>
        <w:t xml:space="preserve"> </w:t>
      </w:r>
      <w:r>
        <w:rPr>
          <w:rFonts w:hint="eastAsia"/>
        </w:rPr>
        <w:t>Research</w:t>
      </w:r>
      <w:proofErr w:type="gramEnd"/>
      <w:r>
        <w:rPr>
          <w:rFonts w:hint="eastAsia"/>
        </w:rPr>
        <w:t xml:space="preserve"> on recognition and picking methods based on machine vision of mechanical parts</w:t>
      </w:r>
      <w:r>
        <w:rPr>
          <w:rFonts w:hint="eastAsia"/>
          <w:lang w:eastAsia="zh-CN"/>
        </w:rPr>
        <w:t>,</w:t>
      </w:r>
      <w:r>
        <w:rPr>
          <w:lang w:eastAsia="zh-CN"/>
        </w:rPr>
        <w:t>”</w:t>
      </w:r>
      <w:r>
        <w:rPr>
          <w:rFonts w:hint="eastAsia"/>
          <w:lang w:eastAsia="zh-CN"/>
        </w:rPr>
        <w:t xml:space="preserve"> in </w:t>
      </w:r>
      <w:r>
        <w:rPr>
          <w:rFonts w:hint="eastAsia"/>
          <w:i/>
          <w:iCs/>
        </w:rPr>
        <w:t>Guilin University Of Electronic Technology</w:t>
      </w:r>
      <w:r>
        <w:rPr>
          <w:rFonts w:hint="eastAsia"/>
          <w:i/>
          <w:iCs/>
          <w:lang w:eastAsia="zh-CN"/>
        </w:rPr>
        <w:t>.</w:t>
      </w:r>
      <w:r>
        <w:rPr>
          <w:rFonts w:hint="eastAsia"/>
          <w:lang w:eastAsia="zh-CN"/>
        </w:rPr>
        <w:t xml:space="preserve"> (2023).</w:t>
      </w:r>
      <w:bookmarkEnd w:id="15"/>
      <w:r>
        <w:t xml:space="preserve"> </w:t>
      </w:r>
    </w:p>
    <w:p w14:paraId="148738CB" w14:textId="77777777" w:rsidR="00FA76C2" w:rsidRDefault="008A4E16">
      <w:pPr>
        <w:pStyle w:val="References"/>
        <w:numPr>
          <w:ilvl w:val="0"/>
          <w:numId w:val="0"/>
        </w:numPr>
        <w:spacing w:line="360" w:lineRule="auto"/>
        <w:ind w:left="360"/>
      </w:pPr>
      <w:r>
        <w:t>[</w:t>
      </w:r>
      <w:r>
        <w:rPr>
          <w:rStyle w:val="Hyperlink"/>
        </w:rPr>
        <w:t>doi:</w:t>
      </w:r>
      <w:hyperlink r:id="rId71" w:history="1">
        <w:r w:rsidR="00FA76C2">
          <w:rPr>
            <w:rStyle w:val="Hyperlink"/>
          </w:rPr>
          <w:t>10.27049/d.</w:t>
        </w:r>
        <w:r w:rsidR="00FA76C2">
          <w:rPr>
            <w:rStyle w:val="Hyperlink"/>
            <w:rFonts w:hint="eastAsia"/>
          </w:rPr>
          <w:t xml:space="preserve"> </w:t>
        </w:r>
        <w:proofErr w:type="gramStart"/>
        <w:r w:rsidR="00FA76C2">
          <w:rPr>
            <w:rStyle w:val="Hyperlink"/>
          </w:rPr>
          <w:t>cnki.ggldc</w:t>
        </w:r>
        <w:proofErr w:type="gramEnd"/>
        <w:r w:rsidR="00FA76C2">
          <w:rPr>
            <w:rStyle w:val="Hyperlink"/>
          </w:rPr>
          <w:t>.2023.00081</w:t>
        </w:r>
      </w:hyperlink>
      <w:r>
        <w:t xml:space="preserve">]. </w:t>
      </w:r>
    </w:p>
    <w:p w14:paraId="229A81F0" w14:textId="77777777" w:rsidR="00FA76C2" w:rsidRDefault="008A4E16">
      <w:pPr>
        <w:pStyle w:val="References"/>
        <w:spacing w:line="360" w:lineRule="auto"/>
      </w:pPr>
      <w:bookmarkStart w:id="16" w:name="_Ref219745778"/>
      <w:r>
        <w:rPr>
          <w:rFonts w:hint="eastAsia"/>
          <w:lang w:eastAsia="zh-CN"/>
        </w:rPr>
        <w:t>C. -Y.</w:t>
      </w:r>
      <w:r>
        <w:rPr>
          <w:rFonts w:hint="eastAsia"/>
        </w:rPr>
        <w:t xml:space="preserve"> </w:t>
      </w:r>
      <w:r>
        <w:rPr>
          <w:rFonts w:hint="eastAsia"/>
          <w:lang w:eastAsia="zh-CN"/>
        </w:rPr>
        <w:t>Liu et al.</w:t>
      </w:r>
      <w:r>
        <w:rPr>
          <w:rFonts w:hint="eastAsia"/>
        </w:rPr>
        <w:t>,</w:t>
      </w:r>
      <w:r>
        <w:rPr>
          <w:rFonts w:hint="eastAsia"/>
          <w:lang w:eastAsia="zh-CN"/>
        </w:rPr>
        <w:t xml:space="preserve"> </w:t>
      </w:r>
      <w:r>
        <w:rPr>
          <w:lang w:eastAsia="zh-CN"/>
        </w:rPr>
        <w:t>“</w:t>
      </w:r>
      <w:r>
        <w:rPr>
          <w:rFonts w:hint="eastAsia"/>
        </w:rPr>
        <w:t>YOLO-CSM-Based component defect and foreign object detection in overhead transmission lines</w:t>
      </w:r>
      <w:r>
        <w:rPr>
          <w:rFonts w:hint="eastAsia"/>
          <w:lang w:eastAsia="zh-CN"/>
        </w:rPr>
        <w:t>,</w:t>
      </w:r>
      <w:r>
        <w:rPr>
          <w:lang w:eastAsia="zh-CN"/>
        </w:rPr>
        <w:t>”</w:t>
      </w:r>
      <w:r>
        <w:rPr>
          <w:rFonts w:hint="eastAsia"/>
          <w:lang w:eastAsia="zh-CN"/>
        </w:rPr>
        <w:t xml:space="preserve"> in </w:t>
      </w:r>
      <w:r>
        <w:rPr>
          <w:rFonts w:hint="eastAsia"/>
          <w:i/>
          <w:iCs/>
        </w:rPr>
        <w:t xml:space="preserve">Electronics, </w:t>
      </w:r>
      <w:r>
        <w:rPr>
          <w:rFonts w:hint="eastAsia"/>
          <w:b/>
          <w:bCs/>
        </w:rPr>
        <w:t>13</w:t>
      </w:r>
      <w:r>
        <w:rPr>
          <w:rFonts w:hint="eastAsia"/>
        </w:rPr>
        <w:t>(1)</w:t>
      </w:r>
      <w:r>
        <w:rPr>
          <w:rFonts w:hint="eastAsia"/>
          <w:lang w:eastAsia="zh-CN"/>
        </w:rPr>
        <w:t xml:space="preserve"> (2023)</w:t>
      </w:r>
      <w:r>
        <w:rPr>
          <w:rFonts w:hint="eastAsia"/>
        </w:rPr>
        <w:t>.</w:t>
      </w:r>
      <w:r>
        <w:rPr>
          <w:rFonts w:hint="eastAsia"/>
          <w:lang w:eastAsia="zh-CN"/>
        </w:rPr>
        <w:t xml:space="preserve"> </w:t>
      </w:r>
      <w:r>
        <w:t>[</w:t>
      </w:r>
      <w:r>
        <w:rPr>
          <w:rStyle w:val="Hyperlink"/>
        </w:rPr>
        <w:t>doi:10.3390/ELECTRONICS13010123</w:t>
      </w:r>
      <w:r>
        <w:t>].</w:t>
      </w:r>
      <w:bookmarkEnd w:id="16"/>
    </w:p>
    <w:p w14:paraId="1C77A4E3" w14:textId="77777777" w:rsidR="00FA76C2" w:rsidRDefault="008A4E16">
      <w:pPr>
        <w:pStyle w:val="References"/>
        <w:spacing w:line="360" w:lineRule="auto"/>
      </w:pPr>
      <w:bookmarkStart w:id="17" w:name="_Ref219745795"/>
      <w:r>
        <w:rPr>
          <w:rFonts w:hint="eastAsia"/>
          <w:lang w:eastAsia="zh-CN"/>
        </w:rPr>
        <w:t xml:space="preserve">P. Shi et </w:t>
      </w:r>
      <w:r>
        <w:rPr>
          <w:rFonts w:hint="eastAsia"/>
          <w:lang w:eastAsia="zh-CN"/>
        </w:rPr>
        <w:t>al.</w:t>
      </w:r>
      <w:r>
        <w:rPr>
          <w:rFonts w:hint="eastAsia"/>
        </w:rPr>
        <w:t>,</w:t>
      </w:r>
      <w:r>
        <w:rPr>
          <w:rFonts w:hint="eastAsia"/>
          <w:lang w:eastAsia="zh-CN"/>
        </w:rPr>
        <w:t xml:space="preserve"> </w:t>
      </w:r>
      <w:r>
        <w:rPr>
          <w:lang w:eastAsia="zh-CN"/>
        </w:rPr>
        <w:t>“</w:t>
      </w:r>
      <w:r>
        <w:rPr>
          <w:rFonts w:hint="eastAsia"/>
        </w:rPr>
        <w:t>DVCW-YOLO for printed circuit board surface defect detection</w:t>
      </w:r>
      <w:r>
        <w:rPr>
          <w:rFonts w:hint="eastAsia"/>
          <w:lang w:eastAsia="zh-CN"/>
        </w:rPr>
        <w:t>,</w:t>
      </w:r>
      <w:r>
        <w:rPr>
          <w:lang w:eastAsia="zh-CN"/>
        </w:rPr>
        <w:t>”</w:t>
      </w:r>
      <w:r>
        <w:rPr>
          <w:rFonts w:hint="eastAsia"/>
          <w:lang w:eastAsia="zh-CN"/>
        </w:rPr>
        <w:t xml:space="preserve"> in </w:t>
      </w:r>
      <w:r>
        <w:rPr>
          <w:rFonts w:hint="eastAsia"/>
          <w:i/>
          <w:iCs/>
        </w:rPr>
        <w:t xml:space="preserve">Applied Sciences, </w:t>
      </w:r>
      <w:r>
        <w:rPr>
          <w:rFonts w:hint="eastAsia"/>
          <w:b/>
          <w:bCs/>
        </w:rPr>
        <w:t>15</w:t>
      </w:r>
      <w:r>
        <w:rPr>
          <w:rFonts w:hint="eastAsia"/>
        </w:rPr>
        <w:t>(1):3</w:t>
      </w:r>
      <w:r>
        <w:rPr>
          <w:rFonts w:hint="eastAsia"/>
          <w:lang w:eastAsia="zh-CN"/>
        </w:rPr>
        <w:t>27</w:t>
      </w:r>
      <w:r>
        <w:rPr>
          <w:rFonts w:hint="eastAsia"/>
        </w:rPr>
        <w:t>-3</w:t>
      </w:r>
      <w:r>
        <w:rPr>
          <w:rFonts w:hint="eastAsia"/>
          <w:lang w:eastAsia="zh-CN"/>
        </w:rPr>
        <w:t>27 (2024)</w:t>
      </w:r>
      <w:r>
        <w:rPr>
          <w:rFonts w:hint="eastAsia"/>
        </w:rPr>
        <w:t>.</w:t>
      </w:r>
      <w:r>
        <w:rPr>
          <w:rFonts w:hint="eastAsia"/>
          <w:lang w:eastAsia="zh-CN"/>
        </w:rPr>
        <w:t xml:space="preserve"> </w:t>
      </w:r>
      <w:r>
        <w:t>[</w:t>
      </w:r>
      <w:r>
        <w:rPr>
          <w:rStyle w:val="Hyperlink"/>
        </w:rPr>
        <w:t>doi:</w:t>
      </w:r>
      <w:r>
        <w:rPr>
          <w:rStyle w:val="Hyperlink"/>
          <w:rFonts w:hint="eastAsia"/>
        </w:rPr>
        <w:t>10.3390/APP15010327</w:t>
      </w:r>
      <w:r>
        <w:t>].</w:t>
      </w:r>
      <w:bookmarkEnd w:id="17"/>
    </w:p>
    <w:p w14:paraId="34FD63FE" w14:textId="77777777" w:rsidR="00FA76C2" w:rsidRDefault="008A4E16">
      <w:pPr>
        <w:pStyle w:val="References"/>
        <w:spacing w:line="360" w:lineRule="auto"/>
      </w:pPr>
      <w:bookmarkStart w:id="18" w:name="_Ref219746059"/>
      <w:r>
        <w:rPr>
          <w:rFonts w:hint="eastAsia"/>
          <w:lang w:eastAsia="zh-CN"/>
        </w:rPr>
        <w:t>W. Huo et al.</w:t>
      </w:r>
      <w:r>
        <w:rPr>
          <w:rFonts w:hint="eastAsia"/>
        </w:rPr>
        <w:t>,</w:t>
      </w:r>
      <w:r>
        <w:rPr>
          <w:rFonts w:hint="eastAsia"/>
          <w:lang w:eastAsia="zh-CN"/>
        </w:rPr>
        <w:t xml:space="preserve"> </w:t>
      </w:r>
      <w:r>
        <w:rPr>
          <w:lang w:eastAsia="zh-CN"/>
        </w:rPr>
        <w:t>“</w:t>
      </w:r>
      <w:r>
        <w:rPr>
          <w:rFonts w:hint="eastAsia"/>
        </w:rPr>
        <w:t xml:space="preserve">STGAN: </w:t>
      </w:r>
      <w:proofErr w:type="spellStart"/>
      <w:r>
        <w:t>swin</w:t>
      </w:r>
      <w:proofErr w:type="spellEnd"/>
      <w:r>
        <w:t xml:space="preserve"> transformer-based </w:t>
      </w:r>
      <w:proofErr w:type="spellStart"/>
      <w:r>
        <w:t>gan</w:t>
      </w:r>
      <w:proofErr w:type="spellEnd"/>
      <w:r>
        <w:t xml:space="preserve"> to achieve remote sensing image super-resolution reconstruction</w:t>
      </w:r>
      <w:r>
        <w:rPr>
          <w:rFonts w:hint="eastAsia"/>
          <w:lang w:eastAsia="zh-CN"/>
        </w:rPr>
        <w:t>,</w:t>
      </w:r>
      <w:r>
        <w:rPr>
          <w:lang w:eastAsia="zh-CN"/>
        </w:rPr>
        <w:t>”</w:t>
      </w:r>
      <w:r>
        <w:rPr>
          <w:rFonts w:hint="eastAsia"/>
          <w:lang w:eastAsia="zh-CN"/>
        </w:rPr>
        <w:t xml:space="preserve"> i</w:t>
      </w:r>
      <w:r>
        <w:rPr>
          <w:rFonts w:hint="eastAsia"/>
          <w:lang w:eastAsia="zh-CN"/>
        </w:rPr>
        <w:t xml:space="preserve">n </w:t>
      </w:r>
      <w:r>
        <w:rPr>
          <w:rFonts w:hint="eastAsia"/>
          <w:i/>
          <w:iCs/>
        </w:rPr>
        <w:t xml:space="preserve">Applied Sciences, </w:t>
      </w:r>
      <w:r>
        <w:rPr>
          <w:rFonts w:hint="eastAsia"/>
          <w:b/>
          <w:bCs/>
        </w:rPr>
        <w:t>15</w:t>
      </w:r>
      <w:r>
        <w:rPr>
          <w:rFonts w:hint="eastAsia"/>
        </w:rPr>
        <w:t>(1):305-305</w:t>
      </w:r>
      <w:r>
        <w:rPr>
          <w:rFonts w:hint="eastAsia"/>
          <w:lang w:eastAsia="zh-CN"/>
        </w:rPr>
        <w:t xml:space="preserve"> (2024)</w:t>
      </w:r>
      <w:r>
        <w:rPr>
          <w:rFonts w:hint="eastAsia"/>
        </w:rPr>
        <w:t>.</w:t>
      </w:r>
      <w:r>
        <w:rPr>
          <w:rFonts w:hint="eastAsia"/>
          <w:lang w:eastAsia="zh-CN"/>
        </w:rPr>
        <w:t xml:space="preserve"> </w:t>
      </w:r>
      <w:r>
        <w:t>[</w:t>
      </w:r>
      <w:r>
        <w:rPr>
          <w:rStyle w:val="Hyperlink"/>
        </w:rPr>
        <w:t>doi:</w:t>
      </w:r>
      <w:r>
        <w:rPr>
          <w:rStyle w:val="Hyperlink"/>
          <w:rFonts w:hint="eastAsia"/>
        </w:rPr>
        <w:t>10.3390/APP15010305</w:t>
      </w:r>
      <w:r>
        <w:t>].</w:t>
      </w:r>
      <w:bookmarkEnd w:id="18"/>
    </w:p>
    <w:p w14:paraId="77F1E4B5" w14:textId="77777777" w:rsidR="00FA76C2" w:rsidRDefault="008A4E16">
      <w:pPr>
        <w:pStyle w:val="References"/>
        <w:spacing w:line="360" w:lineRule="auto"/>
      </w:pPr>
      <w:bookmarkStart w:id="19" w:name="_Ref219746080"/>
      <w:r>
        <w:rPr>
          <w:rFonts w:hint="eastAsia"/>
          <w:lang w:eastAsia="zh-CN"/>
        </w:rPr>
        <w:t>X. Zhao et al.</w:t>
      </w:r>
      <w:r>
        <w:rPr>
          <w:rFonts w:hint="eastAsia"/>
        </w:rPr>
        <w:t>,</w:t>
      </w:r>
      <w:r>
        <w:rPr>
          <w:rFonts w:hint="eastAsia"/>
          <w:lang w:eastAsia="zh-CN"/>
        </w:rPr>
        <w:t xml:space="preserve"> </w:t>
      </w:r>
      <w:r>
        <w:rPr>
          <w:lang w:eastAsia="zh-CN"/>
        </w:rPr>
        <w:t>“</w:t>
      </w:r>
      <w:r>
        <w:rPr>
          <w:rFonts w:hint="eastAsia"/>
        </w:rPr>
        <w:t>DVCW-YOLO for printed circuit board surface defect detection</w:t>
      </w:r>
      <w:r>
        <w:rPr>
          <w:rFonts w:hint="eastAsia"/>
          <w:lang w:eastAsia="zh-CN"/>
        </w:rPr>
        <w:t>,</w:t>
      </w:r>
      <w:r>
        <w:rPr>
          <w:lang w:eastAsia="zh-CN"/>
        </w:rPr>
        <w:t>”</w:t>
      </w:r>
      <w:r>
        <w:rPr>
          <w:rFonts w:hint="eastAsia"/>
          <w:lang w:eastAsia="zh-CN"/>
        </w:rPr>
        <w:t xml:space="preserve"> in </w:t>
      </w:r>
      <w:r>
        <w:rPr>
          <w:rFonts w:hint="eastAsia"/>
          <w:i/>
          <w:iCs/>
        </w:rPr>
        <w:t xml:space="preserve">Computer Engineering and Applications, </w:t>
      </w:r>
      <w:r>
        <w:rPr>
          <w:rFonts w:hint="eastAsia"/>
          <w:b/>
          <w:bCs/>
        </w:rPr>
        <w:t>60</w:t>
      </w:r>
      <w:r>
        <w:rPr>
          <w:rFonts w:hint="eastAsia"/>
        </w:rPr>
        <w:t>(07</w:t>
      </w:r>
      <w:proofErr w:type="gramStart"/>
      <w:r>
        <w:rPr>
          <w:rFonts w:hint="eastAsia"/>
        </w:rPr>
        <w:t>)</w:t>
      </w:r>
      <w:r>
        <w:rPr>
          <w:rFonts w:hint="eastAsia"/>
          <w:lang w:eastAsia="zh-CN"/>
        </w:rPr>
        <w:t xml:space="preserve"> </w:t>
      </w:r>
      <w:r>
        <w:rPr>
          <w:rFonts w:hint="eastAsia"/>
        </w:rPr>
        <w:t>:</w:t>
      </w:r>
      <w:proofErr w:type="gramEnd"/>
      <w:r>
        <w:rPr>
          <w:rFonts w:hint="eastAsia"/>
        </w:rPr>
        <w:t xml:space="preserve"> 183-191</w:t>
      </w:r>
      <w:r>
        <w:rPr>
          <w:rFonts w:hint="eastAsia"/>
          <w:lang w:eastAsia="zh-CN"/>
        </w:rPr>
        <w:t xml:space="preserve"> (2024)</w:t>
      </w:r>
      <w:r>
        <w:rPr>
          <w:rFonts w:hint="eastAsia"/>
        </w:rPr>
        <w:t>.</w:t>
      </w:r>
      <w:bookmarkEnd w:id="19"/>
      <w:r>
        <w:rPr>
          <w:rFonts w:hint="eastAsia"/>
          <w:lang w:eastAsia="zh-CN"/>
        </w:rPr>
        <w:t xml:space="preserve"> </w:t>
      </w:r>
    </w:p>
    <w:p w14:paraId="15DFE101" w14:textId="77777777" w:rsidR="00FA76C2" w:rsidRDefault="008A4E16">
      <w:pPr>
        <w:pStyle w:val="References"/>
        <w:spacing w:line="360" w:lineRule="auto"/>
      </w:pPr>
      <w:bookmarkStart w:id="20" w:name="_Ref219746159"/>
      <w:r>
        <w:rPr>
          <w:rFonts w:hint="eastAsia"/>
        </w:rPr>
        <w:t>D.-H</w:t>
      </w:r>
      <w:r>
        <w:rPr>
          <w:rFonts w:hint="eastAsia"/>
          <w:lang w:eastAsia="zh-CN"/>
        </w:rPr>
        <w:t xml:space="preserve">. </w:t>
      </w:r>
      <w:r>
        <w:t>W</w:t>
      </w:r>
      <w:r>
        <w:rPr>
          <w:rFonts w:hint="eastAsia"/>
        </w:rPr>
        <w:t>u</w:t>
      </w:r>
      <w:r>
        <w:rPr>
          <w:rFonts w:hint="eastAsia"/>
          <w:lang w:eastAsia="zh-CN"/>
        </w:rPr>
        <w:t xml:space="preserve"> et al.</w:t>
      </w:r>
      <w:r>
        <w:rPr>
          <w:rFonts w:hint="eastAsia"/>
        </w:rPr>
        <w:t>,</w:t>
      </w:r>
      <w:r>
        <w:rPr>
          <w:rFonts w:hint="eastAsia"/>
          <w:lang w:eastAsia="zh-CN"/>
        </w:rPr>
        <w:t xml:space="preserve"> </w:t>
      </w:r>
      <w:r>
        <w:rPr>
          <w:lang w:eastAsia="zh-CN"/>
        </w:rPr>
        <w:t>“</w:t>
      </w:r>
      <w:r>
        <w:rPr>
          <w:rFonts w:hint="eastAsia"/>
        </w:rPr>
        <w:t>YOLO-Claw: a fast and</w:t>
      </w:r>
      <w:r>
        <w:rPr>
          <w:rFonts w:hint="eastAsia"/>
        </w:rPr>
        <w:t xml:space="preserve"> accurate method for chicken claw detection</w:t>
      </w:r>
      <w:r>
        <w:rPr>
          <w:rFonts w:hint="eastAsia"/>
          <w:lang w:eastAsia="zh-CN"/>
        </w:rPr>
        <w:t>,</w:t>
      </w:r>
      <w:r>
        <w:rPr>
          <w:lang w:eastAsia="zh-CN"/>
        </w:rPr>
        <w:t>”</w:t>
      </w:r>
      <w:r>
        <w:rPr>
          <w:rFonts w:hint="eastAsia"/>
          <w:lang w:eastAsia="zh-CN"/>
        </w:rPr>
        <w:t xml:space="preserve"> in </w:t>
      </w:r>
      <w:r>
        <w:rPr>
          <w:rFonts w:hint="eastAsia"/>
          <w:i/>
          <w:iCs/>
        </w:rPr>
        <w:t xml:space="preserve">Engineering </w:t>
      </w:r>
      <w:proofErr w:type="spellStart"/>
      <w:r>
        <w:rPr>
          <w:rFonts w:hint="eastAsia"/>
          <w:i/>
          <w:iCs/>
        </w:rPr>
        <w:t>Applicat</w:t>
      </w:r>
      <w:proofErr w:type="spellEnd"/>
      <w:r>
        <w:rPr>
          <w:rFonts w:hint="eastAsia"/>
          <w:i/>
          <w:iCs/>
        </w:rPr>
        <w:t xml:space="preserve">- ions of Artificial Intelligence, </w:t>
      </w:r>
      <w:r>
        <w:rPr>
          <w:rFonts w:hint="eastAsia"/>
          <w:b/>
          <w:bCs/>
        </w:rPr>
        <w:t>136</w:t>
      </w:r>
      <w:r>
        <w:rPr>
          <w:rFonts w:hint="eastAsia"/>
        </w:rPr>
        <w:t>(PA):108919-108919</w:t>
      </w:r>
      <w:r>
        <w:rPr>
          <w:rFonts w:hint="eastAsia"/>
          <w:lang w:eastAsia="zh-CN"/>
        </w:rPr>
        <w:t xml:space="preserve"> (2024)</w:t>
      </w:r>
      <w:r>
        <w:rPr>
          <w:rFonts w:hint="eastAsia"/>
        </w:rPr>
        <w:t>.</w:t>
      </w:r>
      <w:r>
        <w:rPr>
          <w:rFonts w:hint="eastAsia"/>
          <w:lang w:eastAsia="zh-CN"/>
        </w:rPr>
        <w:t xml:space="preserve"> </w:t>
      </w:r>
      <w:r>
        <w:t>[</w:t>
      </w:r>
      <w:proofErr w:type="gramStart"/>
      <w:r>
        <w:rPr>
          <w:rStyle w:val="Hyperlink"/>
        </w:rPr>
        <w:t>doi:10.1016/J.ENGAPPAI</w:t>
      </w:r>
      <w:proofErr w:type="gramEnd"/>
      <w:r>
        <w:rPr>
          <w:rStyle w:val="Hyperlink"/>
        </w:rPr>
        <w:t>.2024.108919</w:t>
      </w:r>
      <w:r>
        <w:t>].</w:t>
      </w:r>
      <w:bookmarkEnd w:id="20"/>
    </w:p>
    <w:p w14:paraId="48C7908B" w14:textId="77777777" w:rsidR="00FA76C2" w:rsidRDefault="008A4E16">
      <w:pPr>
        <w:pStyle w:val="References"/>
        <w:spacing w:line="360" w:lineRule="auto"/>
      </w:pPr>
      <w:bookmarkStart w:id="21" w:name="_Ref219746317"/>
      <w:r>
        <w:rPr>
          <w:rFonts w:hint="eastAsia"/>
          <w:lang w:eastAsia="zh-CN"/>
        </w:rPr>
        <w:t>Z</w:t>
      </w:r>
      <w:r>
        <w:rPr>
          <w:rFonts w:hint="eastAsia"/>
        </w:rPr>
        <w:t xml:space="preserve">. </w:t>
      </w:r>
      <w:r>
        <w:rPr>
          <w:rFonts w:hint="eastAsia"/>
          <w:lang w:eastAsia="zh-CN"/>
        </w:rPr>
        <w:t>-Q</w:t>
      </w:r>
      <w:r>
        <w:rPr>
          <w:rFonts w:hint="eastAsia"/>
        </w:rPr>
        <w:t>.</w:t>
      </w:r>
      <w:r>
        <w:rPr>
          <w:rFonts w:hint="eastAsia"/>
          <w:lang w:eastAsia="zh-CN"/>
        </w:rPr>
        <w:t xml:space="preserve"> Zhou, </w:t>
      </w:r>
      <w:proofErr w:type="gramStart"/>
      <w:r>
        <w:rPr>
          <w:lang w:eastAsia="zh-CN"/>
        </w:rPr>
        <w:t>“</w:t>
      </w:r>
      <w:r>
        <w:rPr>
          <w:rFonts w:hint="eastAsia"/>
          <w:lang w:eastAsia="zh-CN"/>
        </w:rPr>
        <w:t xml:space="preserve"> </w:t>
      </w:r>
      <w:r>
        <w:rPr>
          <w:rFonts w:hint="eastAsia"/>
        </w:rPr>
        <w:t>Research</w:t>
      </w:r>
      <w:proofErr w:type="gramEnd"/>
      <w:r>
        <w:rPr>
          <w:rFonts w:hint="eastAsia"/>
        </w:rPr>
        <w:t xml:space="preserve"> on positioning and grasping system </w:t>
      </w:r>
      <w:r>
        <w:rPr>
          <w:rFonts w:hint="eastAsia"/>
        </w:rPr>
        <w:tab/>
        <w:t xml:space="preserve">of square medicine </w:t>
      </w:r>
      <w:r>
        <w:rPr>
          <w:rFonts w:hint="eastAsia"/>
        </w:rPr>
        <w:t>bottle based on binocular vision</w:t>
      </w:r>
      <w:r>
        <w:rPr>
          <w:rFonts w:hint="eastAsia"/>
          <w:lang w:eastAsia="zh-CN"/>
        </w:rPr>
        <w:t>,</w:t>
      </w:r>
      <w:r>
        <w:rPr>
          <w:lang w:eastAsia="zh-CN"/>
        </w:rPr>
        <w:t>”</w:t>
      </w:r>
      <w:r>
        <w:rPr>
          <w:rFonts w:hint="eastAsia"/>
          <w:lang w:eastAsia="zh-CN"/>
        </w:rPr>
        <w:t xml:space="preserve"> in </w:t>
      </w:r>
      <w:r>
        <w:rPr>
          <w:rFonts w:hint="eastAsia"/>
          <w:i/>
          <w:iCs/>
        </w:rPr>
        <w:t>Zhejiang University of Science and Technology</w:t>
      </w:r>
      <w:r>
        <w:rPr>
          <w:rFonts w:hint="eastAsia"/>
          <w:i/>
          <w:iCs/>
          <w:lang w:eastAsia="zh-CN"/>
        </w:rPr>
        <w:t>.</w:t>
      </w:r>
      <w:r>
        <w:rPr>
          <w:rFonts w:hint="eastAsia"/>
          <w:lang w:eastAsia="zh-CN"/>
        </w:rPr>
        <w:t xml:space="preserve"> (2024).</w:t>
      </w:r>
      <w:r>
        <w:t xml:space="preserve"> [</w:t>
      </w:r>
      <w:r>
        <w:rPr>
          <w:rStyle w:val="Hyperlink"/>
        </w:rPr>
        <w:t>doi:</w:t>
      </w:r>
      <w:hyperlink r:id="rId72" w:history="1">
        <w:r w:rsidR="00FA76C2">
          <w:rPr>
            <w:rStyle w:val="Hyperlink"/>
          </w:rPr>
          <w:t>10.27840/d.cnki.gzjkj.2024.000144</w:t>
        </w:r>
      </w:hyperlink>
      <w:r>
        <w:t>].</w:t>
      </w:r>
      <w:bookmarkEnd w:id="21"/>
      <w:r>
        <w:t xml:space="preserve"> </w:t>
      </w:r>
    </w:p>
    <w:p w14:paraId="2B0112A4" w14:textId="77777777" w:rsidR="00FA76C2" w:rsidRDefault="008A4E16">
      <w:pPr>
        <w:pStyle w:val="References"/>
        <w:spacing w:line="360" w:lineRule="auto"/>
        <w:rPr>
          <w:lang w:eastAsia="zh-CN"/>
        </w:rPr>
      </w:pPr>
      <w:bookmarkStart w:id="22" w:name="_Ref219746336"/>
      <w:r>
        <w:rPr>
          <w:rFonts w:hint="eastAsia"/>
          <w:lang w:eastAsia="zh-CN"/>
        </w:rPr>
        <w:t xml:space="preserve">B. </w:t>
      </w:r>
      <w:r>
        <w:rPr>
          <w:rFonts w:hint="eastAsia"/>
        </w:rPr>
        <w:t>Ross</w:t>
      </w:r>
      <w:r>
        <w:rPr>
          <w:rFonts w:hint="eastAsia"/>
          <w:lang w:eastAsia="zh-CN"/>
        </w:rPr>
        <w:t xml:space="preserve"> et al.</w:t>
      </w:r>
      <w:r>
        <w:rPr>
          <w:rFonts w:hint="eastAsia"/>
        </w:rPr>
        <w:t>,</w:t>
      </w:r>
      <w:r>
        <w:rPr>
          <w:rFonts w:hint="eastAsia"/>
          <w:lang w:eastAsia="zh-CN"/>
        </w:rPr>
        <w:t xml:space="preserve"> </w:t>
      </w:r>
      <w:r>
        <w:rPr>
          <w:lang w:eastAsia="zh-CN"/>
        </w:rPr>
        <w:t>“</w:t>
      </w:r>
      <w:r>
        <w:rPr>
          <w:rFonts w:hint="eastAsia"/>
        </w:rPr>
        <w:t>Rich feature hierarchies for accurat</w:t>
      </w:r>
      <w:r>
        <w:rPr>
          <w:rFonts w:hint="eastAsia"/>
        </w:rPr>
        <w:t>e object detection and semantic segmentation</w:t>
      </w:r>
      <w:r>
        <w:rPr>
          <w:rFonts w:hint="eastAsia"/>
          <w:lang w:eastAsia="zh-CN"/>
        </w:rPr>
        <w:t>,</w:t>
      </w:r>
      <w:r>
        <w:rPr>
          <w:lang w:eastAsia="zh-CN"/>
        </w:rPr>
        <w:t>”</w:t>
      </w:r>
      <w:r>
        <w:rPr>
          <w:rFonts w:hint="eastAsia"/>
          <w:lang w:eastAsia="zh-CN"/>
        </w:rPr>
        <w:t xml:space="preserve"> (2013)</w:t>
      </w:r>
      <w:hyperlink r:id="rId73" w:history="1">
        <w:r w:rsidR="00FA76C2">
          <w:rPr>
            <w:rStyle w:val="Hyperlink"/>
          </w:rPr>
          <w:t>https://arxiv.org/pdf/1311.2524</w:t>
        </w:r>
      </w:hyperlink>
      <w:bookmarkEnd w:id="22"/>
    </w:p>
    <w:p w14:paraId="6334F7DD" w14:textId="77777777" w:rsidR="00FA76C2" w:rsidRDefault="008A4E16">
      <w:pPr>
        <w:pStyle w:val="References"/>
        <w:spacing w:line="360" w:lineRule="auto"/>
        <w:rPr>
          <w:lang w:eastAsia="zh-CN"/>
        </w:rPr>
      </w:pPr>
      <w:bookmarkStart w:id="23" w:name="_Ref219746337"/>
      <w:r>
        <w:rPr>
          <w:rFonts w:hint="eastAsia"/>
        </w:rPr>
        <w:t xml:space="preserve">H. </w:t>
      </w:r>
      <w:r>
        <w:rPr>
          <w:rFonts w:hint="eastAsia"/>
          <w:lang w:eastAsia="zh-CN"/>
        </w:rPr>
        <w:t>-</w:t>
      </w:r>
      <w:r>
        <w:rPr>
          <w:rFonts w:hint="eastAsia"/>
        </w:rPr>
        <w:t>L</w:t>
      </w:r>
      <w:r>
        <w:rPr>
          <w:rFonts w:hint="eastAsia"/>
          <w:lang w:eastAsia="zh-CN"/>
        </w:rPr>
        <w:t>.</w:t>
      </w:r>
      <w:r>
        <w:rPr>
          <w:rFonts w:hint="eastAsia"/>
        </w:rPr>
        <w:t xml:space="preserve"> </w:t>
      </w:r>
      <w:proofErr w:type="spellStart"/>
      <w:r>
        <w:rPr>
          <w:rFonts w:hint="eastAsia"/>
        </w:rPr>
        <w:t>Alzraiee</w:t>
      </w:r>
      <w:proofErr w:type="spellEnd"/>
      <w:r>
        <w:rPr>
          <w:rFonts w:hint="eastAsia"/>
        </w:rPr>
        <w:t>,</w:t>
      </w:r>
      <w:r>
        <w:rPr>
          <w:rFonts w:hint="eastAsia"/>
          <w:lang w:eastAsia="zh-CN"/>
        </w:rPr>
        <w:t xml:space="preserve"> </w:t>
      </w:r>
      <w:r>
        <w:rPr>
          <w:rFonts w:hint="eastAsia"/>
        </w:rPr>
        <w:t>A.</w:t>
      </w:r>
      <w:r>
        <w:rPr>
          <w:rFonts w:hint="eastAsia"/>
          <w:lang w:eastAsia="zh-CN"/>
        </w:rPr>
        <w:t xml:space="preserve"> </w:t>
      </w:r>
      <w:r>
        <w:rPr>
          <w:rFonts w:hint="eastAsia"/>
        </w:rPr>
        <w:t>Ruiz,</w:t>
      </w:r>
      <w:r>
        <w:rPr>
          <w:rFonts w:hint="eastAsia"/>
          <w:lang w:eastAsia="zh-CN"/>
        </w:rPr>
        <w:t xml:space="preserve"> and</w:t>
      </w:r>
      <w:r>
        <w:rPr>
          <w:rFonts w:hint="eastAsia"/>
        </w:rPr>
        <w:t xml:space="preserve"> </w:t>
      </w:r>
      <w:r>
        <w:rPr>
          <w:rFonts w:hint="eastAsia"/>
          <w:lang w:eastAsia="zh-CN"/>
        </w:rPr>
        <w:t xml:space="preserve">R. </w:t>
      </w:r>
      <w:r>
        <w:rPr>
          <w:rFonts w:hint="eastAsia"/>
        </w:rPr>
        <w:t>Sprotte</w:t>
      </w:r>
      <w:r>
        <w:rPr>
          <w:rFonts w:hint="eastAsia"/>
          <w:lang w:eastAsia="zh-CN"/>
        </w:rPr>
        <w:t xml:space="preserve">, </w:t>
      </w:r>
      <w:r>
        <w:rPr>
          <w:lang w:eastAsia="zh-CN"/>
        </w:rPr>
        <w:t>“</w:t>
      </w:r>
      <w:r>
        <w:rPr>
          <w:rFonts w:hint="eastAsia"/>
        </w:rPr>
        <w:t>Detecting of pavement marking defects using Faster R-CNN</w:t>
      </w:r>
      <w:r>
        <w:rPr>
          <w:rFonts w:hint="eastAsia"/>
          <w:lang w:eastAsia="zh-CN"/>
        </w:rPr>
        <w:t>,</w:t>
      </w:r>
      <w:r>
        <w:rPr>
          <w:lang w:eastAsia="zh-CN"/>
        </w:rPr>
        <w:t>”</w:t>
      </w:r>
      <w:r>
        <w:rPr>
          <w:rFonts w:hint="eastAsia"/>
          <w:lang w:eastAsia="zh-CN"/>
        </w:rPr>
        <w:t xml:space="preserve"> in </w:t>
      </w:r>
      <w:r>
        <w:rPr>
          <w:rFonts w:hint="eastAsia"/>
          <w:i/>
          <w:iCs/>
        </w:rPr>
        <w:t xml:space="preserve">Journal of </w:t>
      </w:r>
      <w:r>
        <w:rPr>
          <w:rFonts w:hint="eastAsia"/>
          <w:i/>
          <w:iCs/>
        </w:rPr>
        <w:t>Performance of Constructed Facilities,</w:t>
      </w:r>
      <w:r>
        <w:rPr>
          <w:rFonts w:hint="eastAsia"/>
          <w:b/>
          <w:bCs/>
        </w:rPr>
        <w:t>3</w:t>
      </w:r>
      <w:r>
        <w:rPr>
          <w:rFonts w:hint="eastAsia"/>
          <w:b/>
          <w:bCs/>
          <w:lang w:eastAsia="zh-CN"/>
        </w:rPr>
        <w:t>5</w:t>
      </w:r>
      <w:r>
        <w:rPr>
          <w:rFonts w:hint="eastAsia"/>
        </w:rPr>
        <w:t>(</w:t>
      </w:r>
      <w:r>
        <w:rPr>
          <w:rFonts w:hint="eastAsia"/>
          <w:lang w:eastAsia="zh-CN"/>
        </w:rPr>
        <w:t>4</w:t>
      </w:r>
      <w:r>
        <w:rPr>
          <w:rFonts w:hint="eastAsia"/>
        </w:rPr>
        <w:t>)</w:t>
      </w:r>
      <w:r>
        <w:rPr>
          <w:rFonts w:hint="eastAsia"/>
          <w:lang w:eastAsia="zh-CN"/>
        </w:rPr>
        <w:t xml:space="preserve"> (2021)</w:t>
      </w:r>
      <w:r>
        <w:rPr>
          <w:rFonts w:hint="eastAsia"/>
        </w:rPr>
        <w:t>.</w:t>
      </w:r>
      <w:bookmarkEnd w:id="23"/>
    </w:p>
    <w:p w14:paraId="0215D4C5" w14:textId="77777777" w:rsidR="00FA76C2" w:rsidRDefault="008A4E16">
      <w:pPr>
        <w:pStyle w:val="References"/>
        <w:numPr>
          <w:ilvl w:val="0"/>
          <w:numId w:val="0"/>
        </w:numPr>
        <w:spacing w:line="360" w:lineRule="auto"/>
        <w:ind w:left="360"/>
        <w:rPr>
          <w:lang w:eastAsia="zh-CN"/>
        </w:rPr>
      </w:pPr>
      <w:r>
        <w:rPr>
          <w:rFonts w:hint="eastAsia"/>
          <w:lang w:eastAsia="zh-CN"/>
        </w:rPr>
        <w:t xml:space="preserve"> </w:t>
      </w:r>
      <w:r>
        <w:t>[</w:t>
      </w:r>
      <w:r>
        <w:rPr>
          <w:rStyle w:val="Hyperlink"/>
        </w:rPr>
        <w:t>doi:</w:t>
      </w:r>
      <w:hyperlink r:id="rId74" w:history="1">
        <w:r w:rsidR="00FA76C2">
          <w:rPr>
            <w:rStyle w:val="Hyperlink"/>
          </w:rPr>
          <w:t>10.1061/(ASCE)CF.1943-5509.0001606</w:t>
        </w:r>
      </w:hyperlink>
      <w:r>
        <w:t>].</w:t>
      </w:r>
    </w:p>
    <w:p w14:paraId="1A904A3B" w14:textId="77777777" w:rsidR="00FA76C2" w:rsidRDefault="008A4E16">
      <w:pPr>
        <w:pStyle w:val="References"/>
        <w:spacing w:line="360" w:lineRule="auto"/>
      </w:pPr>
      <w:bookmarkStart w:id="24" w:name="_Ref219746349"/>
      <w:r>
        <w:rPr>
          <w:rFonts w:hint="eastAsia"/>
          <w:lang w:eastAsia="zh-CN"/>
        </w:rPr>
        <w:t>H</w:t>
      </w:r>
      <w:r>
        <w:rPr>
          <w:rFonts w:hint="eastAsia"/>
        </w:rPr>
        <w:t>.-</w:t>
      </w:r>
      <w:r>
        <w:rPr>
          <w:rFonts w:hint="eastAsia"/>
          <w:lang w:eastAsia="zh-CN"/>
        </w:rPr>
        <w:t>C. F</w:t>
      </w:r>
      <w:r>
        <w:rPr>
          <w:rFonts w:hint="eastAsia"/>
        </w:rPr>
        <w:t>u</w:t>
      </w:r>
      <w:r>
        <w:rPr>
          <w:rFonts w:hint="eastAsia"/>
          <w:lang w:eastAsia="zh-CN"/>
        </w:rPr>
        <w:t xml:space="preserve"> et al.</w:t>
      </w:r>
      <w:r>
        <w:rPr>
          <w:rFonts w:hint="eastAsia"/>
        </w:rPr>
        <w:t>,</w:t>
      </w:r>
      <w:r>
        <w:rPr>
          <w:rFonts w:hint="eastAsia"/>
          <w:lang w:eastAsia="zh-CN"/>
        </w:rPr>
        <w:t xml:space="preserve"> </w:t>
      </w:r>
      <w:r>
        <w:rPr>
          <w:lang w:eastAsia="zh-CN"/>
        </w:rPr>
        <w:t>“</w:t>
      </w:r>
      <w:r>
        <w:rPr>
          <w:rFonts w:hint="eastAsia"/>
        </w:rPr>
        <w:t xml:space="preserve">Automatic detection tree crown and height using Mask R-CNN based on </w:t>
      </w:r>
      <w:r>
        <w:rPr>
          <w:rFonts w:hint="eastAsia"/>
        </w:rPr>
        <w:t>unmanned aerial vehicles images for biomass mapping</w:t>
      </w:r>
      <w:r>
        <w:rPr>
          <w:rFonts w:hint="eastAsia"/>
          <w:lang w:eastAsia="zh-CN"/>
        </w:rPr>
        <w:t>,</w:t>
      </w:r>
      <w:r>
        <w:rPr>
          <w:lang w:eastAsia="zh-CN"/>
        </w:rPr>
        <w:t>”</w:t>
      </w:r>
      <w:r>
        <w:rPr>
          <w:rFonts w:hint="eastAsia"/>
          <w:lang w:eastAsia="zh-CN"/>
        </w:rPr>
        <w:t xml:space="preserve"> in </w:t>
      </w:r>
      <w:r>
        <w:rPr>
          <w:rFonts w:hint="eastAsia"/>
          <w:i/>
          <w:iCs/>
        </w:rPr>
        <w:t xml:space="preserve">Engineering </w:t>
      </w:r>
      <w:proofErr w:type="spellStart"/>
      <w:r>
        <w:rPr>
          <w:rFonts w:hint="eastAsia"/>
          <w:i/>
          <w:iCs/>
        </w:rPr>
        <w:t>Applicat</w:t>
      </w:r>
      <w:proofErr w:type="spellEnd"/>
      <w:r>
        <w:rPr>
          <w:rFonts w:hint="eastAsia"/>
          <w:i/>
          <w:iCs/>
        </w:rPr>
        <w:t>- ions of Artificial Intelligence, Forest Ecology and Management</w:t>
      </w:r>
      <w:r>
        <w:rPr>
          <w:rFonts w:hint="eastAsia"/>
        </w:rPr>
        <w:t>, 555121712</w:t>
      </w:r>
      <w:r>
        <w:rPr>
          <w:rFonts w:hint="eastAsia"/>
          <w:lang w:eastAsia="zh-CN"/>
        </w:rPr>
        <w:t xml:space="preserve"> (2024)</w:t>
      </w:r>
      <w:r>
        <w:rPr>
          <w:rFonts w:hint="eastAsia"/>
        </w:rPr>
        <w:t>.</w:t>
      </w:r>
      <w:r>
        <w:rPr>
          <w:rFonts w:hint="eastAsia"/>
          <w:lang w:eastAsia="zh-CN"/>
        </w:rPr>
        <w:t xml:space="preserve"> </w:t>
      </w:r>
      <w:r>
        <w:t>[</w:t>
      </w:r>
      <w:proofErr w:type="gramStart"/>
      <w:r>
        <w:rPr>
          <w:rStyle w:val="Hyperlink"/>
        </w:rPr>
        <w:t>doi:10.1016/j.foreco</w:t>
      </w:r>
      <w:proofErr w:type="gramEnd"/>
      <w:r>
        <w:rPr>
          <w:rStyle w:val="Hyperlink"/>
        </w:rPr>
        <w:t>.2024.121712</w:t>
      </w:r>
      <w:r>
        <w:t>].</w:t>
      </w:r>
      <w:bookmarkEnd w:id="24"/>
    </w:p>
    <w:p w14:paraId="2C7C89E9" w14:textId="77777777" w:rsidR="00FA76C2" w:rsidRDefault="008A4E16">
      <w:pPr>
        <w:pStyle w:val="References"/>
        <w:spacing w:line="360" w:lineRule="auto"/>
        <w:rPr>
          <w:lang w:eastAsia="zh-CN"/>
        </w:rPr>
      </w:pPr>
      <w:bookmarkStart w:id="25" w:name="_Ref219746884"/>
      <w:r>
        <w:rPr>
          <w:rFonts w:hint="eastAsia"/>
          <w:lang w:eastAsia="zh-CN"/>
        </w:rPr>
        <w:t>Y. Si et al.</w:t>
      </w:r>
      <w:r>
        <w:rPr>
          <w:rFonts w:hint="eastAsia"/>
        </w:rPr>
        <w:t>,</w:t>
      </w:r>
      <w:r>
        <w:rPr>
          <w:rFonts w:hint="eastAsia"/>
          <w:lang w:eastAsia="zh-CN"/>
        </w:rPr>
        <w:t xml:space="preserve"> </w:t>
      </w:r>
      <w:r>
        <w:rPr>
          <w:lang w:eastAsia="zh-CN"/>
        </w:rPr>
        <w:t>“</w:t>
      </w:r>
      <w:r>
        <w:rPr>
          <w:rFonts w:hint="eastAsia"/>
        </w:rPr>
        <w:t>SCSA: exploring the synergistic effects betw</w:t>
      </w:r>
      <w:r>
        <w:rPr>
          <w:rFonts w:hint="eastAsia"/>
        </w:rPr>
        <w:t>een spatial and channel attention</w:t>
      </w:r>
      <w:r>
        <w:rPr>
          <w:rFonts w:hint="eastAsia"/>
          <w:lang w:eastAsia="zh-CN"/>
        </w:rPr>
        <w:t>,</w:t>
      </w:r>
      <w:r>
        <w:rPr>
          <w:lang w:eastAsia="zh-CN"/>
        </w:rPr>
        <w:t>”</w:t>
      </w:r>
      <w:r>
        <w:rPr>
          <w:rFonts w:hint="eastAsia"/>
        </w:rPr>
        <w:t xml:space="preserve"> </w:t>
      </w:r>
      <w:r>
        <w:rPr>
          <w:rFonts w:hint="eastAsia"/>
          <w:lang w:eastAsia="zh-CN"/>
        </w:rPr>
        <w:t>in</w:t>
      </w:r>
      <w:r>
        <w:rPr>
          <w:rFonts w:hint="eastAsia"/>
          <w:i/>
          <w:iCs/>
        </w:rPr>
        <w:t xml:space="preserve"> Neurocomputing</w:t>
      </w:r>
      <w:r>
        <w:rPr>
          <w:rFonts w:hint="eastAsia"/>
        </w:rPr>
        <w:t xml:space="preserve">, </w:t>
      </w:r>
      <w:r>
        <w:rPr>
          <w:rFonts w:hint="eastAsia"/>
          <w:b/>
          <w:bCs/>
        </w:rPr>
        <w:t>634</w:t>
      </w:r>
      <w:r>
        <w:rPr>
          <w:rFonts w:hint="eastAsia"/>
          <w:lang w:eastAsia="zh-CN"/>
        </w:rPr>
        <w:t>:129866-129866 (2025)</w:t>
      </w:r>
      <w:r>
        <w:rPr>
          <w:rFonts w:hint="eastAsia"/>
        </w:rPr>
        <w:t>.</w:t>
      </w:r>
      <w:r>
        <w:rPr>
          <w:rFonts w:hint="eastAsia"/>
          <w:lang w:eastAsia="zh-CN"/>
        </w:rPr>
        <w:t xml:space="preserve"> </w:t>
      </w:r>
      <w:r>
        <w:t>[</w:t>
      </w:r>
      <w:proofErr w:type="gramStart"/>
      <w:r>
        <w:rPr>
          <w:rStyle w:val="Hyperlink"/>
        </w:rPr>
        <w:t>doi:</w:t>
      </w:r>
      <w:r>
        <w:rPr>
          <w:color w:val="0000FF"/>
          <w:u w:val="single"/>
        </w:rPr>
        <w:t>10.1016/j.neucom</w:t>
      </w:r>
      <w:proofErr w:type="gramEnd"/>
      <w:r>
        <w:rPr>
          <w:color w:val="0000FF"/>
          <w:u w:val="single"/>
        </w:rPr>
        <w:t>.2025.129866</w:t>
      </w:r>
      <w:r>
        <w:t>].</w:t>
      </w:r>
      <w:bookmarkEnd w:id="25"/>
    </w:p>
    <w:p w14:paraId="40C37D45" w14:textId="77777777" w:rsidR="00FA76C2" w:rsidRDefault="008A4E16">
      <w:pPr>
        <w:pStyle w:val="References"/>
        <w:spacing w:line="360" w:lineRule="auto"/>
        <w:rPr>
          <w:lang w:eastAsia="zh-CN"/>
        </w:rPr>
      </w:pPr>
      <w:bookmarkStart w:id="26" w:name="_Ref219746905"/>
      <w:r>
        <w:rPr>
          <w:rFonts w:hint="eastAsia"/>
          <w:lang w:eastAsia="zh-CN"/>
        </w:rPr>
        <w:t>Y</w:t>
      </w:r>
      <w:r>
        <w:rPr>
          <w:rFonts w:hint="eastAsia"/>
        </w:rPr>
        <w:t>.-</w:t>
      </w:r>
      <w:r>
        <w:rPr>
          <w:rFonts w:hint="eastAsia"/>
          <w:lang w:eastAsia="zh-CN"/>
        </w:rPr>
        <w:t>F. Zhang et al.</w:t>
      </w:r>
      <w:r>
        <w:rPr>
          <w:rFonts w:hint="eastAsia"/>
        </w:rPr>
        <w:t>,</w:t>
      </w:r>
      <w:r>
        <w:rPr>
          <w:rFonts w:hint="eastAsia"/>
          <w:lang w:eastAsia="zh-CN"/>
        </w:rPr>
        <w:t xml:space="preserve"> </w:t>
      </w:r>
      <w:r>
        <w:rPr>
          <w:lang w:eastAsia="zh-CN"/>
        </w:rPr>
        <w:t>“</w:t>
      </w:r>
      <w:r>
        <w:rPr>
          <w:rFonts w:hint="eastAsia"/>
        </w:rPr>
        <w:t>Focal and efficient IOU loss for accurate bounding box regression</w:t>
      </w:r>
      <w:r>
        <w:rPr>
          <w:rFonts w:hint="eastAsia"/>
          <w:lang w:eastAsia="zh-CN"/>
        </w:rPr>
        <w:t>,</w:t>
      </w:r>
      <w:r>
        <w:rPr>
          <w:lang w:eastAsia="zh-CN"/>
        </w:rPr>
        <w:t>”</w:t>
      </w:r>
      <w:r>
        <w:rPr>
          <w:rFonts w:hint="eastAsia"/>
          <w:lang w:eastAsia="zh-CN"/>
        </w:rPr>
        <w:t xml:space="preserve"> in</w:t>
      </w:r>
      <w:r>
        <w:rPr>
          <w:rFonts w:hint="eastAsia"/>
          <w:i/>
          <w:iCs/>
        </w:rPr>
        <w:t xml:space="preserve"> Neurocomputing</w:t>
      </w:r>
      <w:r>
        <w:rPr>
          <w:rFonts w:hint="eastAsia"/>
        </w:rPr>
        <w:t xml:space="preserve">, </w:t>
      </w:r>
      <w:r>
        <w:rPr>
          <w:rFonts w:hint="eastAsia"/>
          <w:b/>
          <w:bCs/>
          <w:lang w:eastAsia="zh-CN"/>
        </w:rPr>
        <w:t>506:</w:t>
      </w:r>
      <w:r>
        <w:rPr>
          <w:rFonts w:hint="eastAsia"/>
          <w:lang w:eastAsia="zh-CN"/>
        </w:rPr>
        <w:t>146-157 (2022)</w:t>
      </w:r>
      <w:r>
        <w:rPr>
          <w:rFonts w:hint="eastAsia"/>
        </w:rPr>
        <w:t>.</w:t>
      </w:r>
      <w:r>
        <w:rPr>
          <w:rFonts w:hint="eastAsia"/>
          <w:lang w:eastAsia="zh-CN"/>
        </w:rPr>
        <w:t xml:space="preserve"> </w:t>
      </w:r>
      <w:r>
        <w:t>[</w:t>
      </w:r>
      <w:proofErr w:type="gramStart"/>
      <w:r>
        <w:rPr>
          <w:rStyle w:val="Hyperlink"/>
        </w:rPr>
        <w:t>doi:</w:t>
      </w:r>
      <w:r>
        <w:rPr>
          <w:color w:val="0000FF"/>
          <w:u w:val="single"/>
        </w:rPr>
        <w:t>10.101</w:t>
      </w:r>
      <w:r>
        <w:rPr>
          <w:color w:val="0000FF"/>
          <w:u w:val="single"/>
        </w:rPr>
        <w:t>6/j.neucom</w:t>
      </w:r>
      <w:proofErr w:type="gramEnd"/>
      <w:r>
        <w:rPr>
          <w:color w:val="0000FF"/>
          <w:u w:val="single"/>
        </w:rPr>
        <w:t>.2022.07.042</w:t>
      </w:r>
      <w:r>
        <w:t>].</w:t>
      </w:r>
      <w:bookmarkEnd w:id="26"/>
    </w:p>
    <w:p w14:paraId="26A9A0CD" w14:textId="77777777" w:rsidR="00FA76C2" w:rsidRDefault="008A4E16">
      <w:pPr>
        <w:pStyle w:val="References"/>
        <w:spacing w:line="360" w:lineRule="auto"/>
        <w:rPr>
          <w:lang w:eastAsia="zh-CN"/>
        </w:rPr>
      </w:pPr>
      <w:bookmarkStart w:id="27" w:name="_Ref219746923"/>
      <w:r>
        <w:rPr>
          <w:rFonts w:hint="eastAsia"/>
          <w:lang w:eastAsia="zh-CN"/>
        </w:rPr>
        <w:t>Z</w:t>
      </w:r>
      <w:r>
        <w:rPr>
          <w:rFonts w:hint="eastAsia"/>
        </w:rPr>
        <w:t>.-</w:t>
      </w:r>
      <w:r>
        <w:rPr>
          <w:rFonts w:hint="eastAsia"/>
          <w:lang w:eastAsia="zh-CN"/>
        </w:rPr>
        <w:t>H. Zheng et al.</w:t>
      </w:r>
      <w:r>
        <w:rPr>
          <w:rFonts w:hint="eastAsia"/>
        </w:rPr>
        <w:t>,</w:t>
      </w:r>
      <w:r>
        <w:rPr>
          <w:rFonts w:hint="eastAsia"/>
          <w:lang w:eastAsia="zh-CN"/>
        </w:rPr>
        <w:t xml:space="preserve"> </w:t>
      </w:r>
      <w:r>
        <w:rPr>
          <w:lang w:eastAsia="zh-CN"/>
        </w:rPr>
        <w:t>“</w:t>
      </w:r>
      <w:r>
        <w:t>Distance-</w:t>
      </w:r>
      <w:r>
        <w:rPr>
          <w:rFonts w:hint="eastAsia"/>
        </w:rPr>
        <w:t>IOU</w:t>
      </w:r>
      <w:r>
        <w:t xml:space="preserve"> loss: </w:t>
      </w:r>
      <w:r>
        <w:rPr>
          <w:rFonts w:hint="eastAsia"/>
        </w:rPr>
        <w:t>f</w:t>
      </w:r>
      <w:r>
        <w:t>aster and better learning for bounding box regression</w:t>
      </w:r>
      <w:r>
        <w:rPr>
          <w:rFonts w:hint="eastAsia"/>
          <w:lang w:eastAsia="zh-CN"/>
        </w:rPr>
        <w:t>,</w:t>
      </w:r>
      <w:r>
        <w:rPr>
          <w:lang w:eastAsia="zh-CN"/>
        </w:rPr>
        <w:t>”</w:t>
      </w:r>
      <w:r>
        <w:rPr>
          <w:rFonts w:hint="eastAsia"/>
          <w:lang w:eastAsia="zh-CN"/>
        </w:rPr>
        <w:t xml:space="preserve"> in</w:t>
      </w:r>
      <w:r>
        <w:rPr>
          <w:rFonts w:hint="eastAsia"/>
          <w:i/>
          <w:iCs/>
        </w:rPr>
        <w:t xml:space="preserve"> Proceedings of the AAAI Conference on Artificial Intelligence</w:t>
      </w:r>
      <w:r>
        <w:rPr>
          <w:rFonts w:hint="eastAsia"/>
        </w:rPr>
        <w:t>,</w:t>
      </w:r>
      <w:r>
        <w:rPr>
          <w:rFonts w:hint="eastAsia"/>
          <w:b/>
          <w:bCs/>
        </w:rPr>
        <w:t>34</w:t>
      </w:r>
      <w:r>
        <w:rPr>
          <w:rFonts w:hint="eastAsia"/>
        </w:rPr>
        <w:t>(07),12993-13000</w:t>
      </w:r>
      <w:r>
        <w:rPr>
          <w:rFonts w:hint="eastAsia"/>
          <w:i/>
          <w:iCs/>
        </w:rPr>
        <w:t xml:space="preserve"> </w:t>
      </w:r>
      <w:r>
        <w:rPr>
          <w:rFonts w:hint="eastAsia"/>
          <w:lang w:eastAsia="zh-CN"/>
        </w:rPr>
        <w:t>(2020)</w:t>
      </w:r>
      <w:r>
        <w:rPr>
          <w:rFonts w:hint="eastAsia"/>
        </w:rPr>
        <w:t>.</w:t>
      </w:r>
      <w:r>
        <w:rPr>
          <w:rFonts w:hint="eastAsia"/>
          <w:lang w:eastAsia="zh-CN"/>
        </w:rPr>
        <w:t xml:space="preserve"> </w:t>
      </w:r>
      <w:r>
        <w:t>[</w:t>
      </w:r>
      <w:r>
        <w:rPr>
          <w:rStyle w:val="Hyperlink"/>
        </w:rPr>
        <w:t>doi:</w:t>
      </w:r>
      <w:r>
        <w:rPr>
          <w:rFonts w:hint="eastAsia"/>
          <w:color w:val="0000FF"/>
          <w:u w:val="single"/>
        </w:rPr>
        <w:t>10.1609/</w:t>
      </w:r>
      <w:proofErr w:type="gramStart"/>
      <w:r>
        <w:rPr>
          <w:rFonts w:hint="eastAsia"/>
          <w:color w:val="0000FF"/>
          <w:u w:val="single"/>
        </w:rPr>
        <w:t>aaai.v</w:t>
      </w:r>
      <w:proofErr w:type="gramEnd"/>
      <w:r>
        <w:rPr>
          <w:rFonts w:hint="eastAsia"/>
          <w:color w:val="0000FF"/>
          <w:u w:val="single"/>
        </w:rPr>
        <w:t>34i07.6999</w:t>
      </w:r>
      <w:r>
        <w:t>].</w:t>
      </w:r>
      <w:bookmarkEnd w:id="27"/>
    </w:p>
    <w:p w14:paraId="548A9F0E" w14:textId="77777777" w:rsidR="00FA76C2" w:rsidRDefault="008A4E16">
      <w:pPr>
        <w:pStyle w:val="References"/>
        <w:spacing w:line="360" w:lineRule="auto"/>
        <w:rPr>
          <w:lang w:eastAsia="zh-CN"/>
        </w:rPr>
      </w:pPr>
      <w:bookmarkStart w:id="28" w:name="_Ref219746957"/>
      <w:r>
        <w:rPr>
          <w:rFonts w:hint="eastAsia"/>
          <w:lang w:eastAsia="zh-CN"/>
        </w:rPr>
        <w:t>A</w:t>
      </w:r>
      <w:r>
        <w:rPr>
          <w:rFonts w:hint="eastAsia"/>
        </w:rPr>
        <w:t>.-</w:t>
      </w:r>
      <w:r>
        <w:rPr>
          <w:rFonts w:hint="eastAsia"/>
          <w:lang w:eastAsia="zh-CN"/>
        </w:rPr>
        <w:t xml:space="preserve">N. Luo </w:t>
      </w:r>
      <w:r>
        <w:rPr>
          <w:rFonts w:hint="eastAsia"/>
          <w:lang w:eastAsia="zh-CN"/>
        </w:rPr>
        <w:t>et al.</w:t>
      </w:r>
      <w:r>
        <w:rPr>
          <w:rFonts w:hint="eastAsia"/>
        </w:rPr>
        <w:t>,</w:t>
      </w:r>
      <w:r>
        <w:rPr>
          <w:rFonts w:hint="eastAsia"/>
          <w:lang w:eastAsia="zh-CN"/>
        </w:rPr>
        <w:t xml:space="preserve"> </w:t>
      </w:r>
      <w:r>
        <w:rPr>
          <w:lang w:eastAsia="zh-CN"/>
        </w:rPr>
        <w:t>“</w:t>
      </w:r>
      <w:r>
        <w:t>Detection Algorithm of Recyclable Garbage Based on Improved YOLOv5s</w:t>
      </w:r>
      <w:r>
        <w:rPr>
          <w:rFonts w:hint="eastAsia"/>
          <w:lang w:eastAsia="zh-CN"/>
        </w:rPr>
        <w:t>,</w:t>
      </w:r>
      <w:r>
        <w:rPr>
          <w:lang w:eastAsia="zh-CN"/>
        </w:rPr>
        <w:t>”</w:t>
      </w:r>
      <w:r>
        <w:rPr>
          <w:rFonts w:hint="eastAsia"/>
          <w:lang w:eastAsia="zh-CN"/>
        </w:rPr>
        <w:t xml:space="preserve"> in</w:t>
      </w:r>
      <w:r>
        <w:rPr>
          <w:rFonts w:hint="eastAsia"/>
          <w:i/>
          <w:iCs/>
        </w:rPr>
        <w:t xml:space="preserve"> </w:t>
      </w:r>
      <w:r>
        <w:rPr>
          <w:i/>
          <w:iCs/>
        </w:rPr>
        <w:t xml:space="preserve">Laser &amp; Optoelectronics Progress, </w:t>
      </w:r>
      <w:r>
        <w:rPr>
          <w:b/>
          <w:bCs/>
        </w:rPr>
        <w:t>60</w:t>
      </w:r>
      <w:r>
        <w:t>(10)</w:t>
      </w:r>
      <w:r>
        <w:rPr>
          <w:rFonts w:hint="eastAsia"/>
          <w:lang w:eastAsia="zh-CN"/>
        </w:rPr>
        <w:t xml:space="preserve"> (2023)</w:t>
      </w:r>
      <w:r>
        <w:rPr>
          <w:rFonts w:hint="eastAsia"/>
        </w:rPr>
        <w:t>.</w:t>
      </w:r>
      <w:bookmarkEnd w:id="28"/>
    </w:p>
    <w:p w14:paraId="6504B9F8" w14:textId="77777777" w:rsidR="00FA76C2" w:rsidRDefault="008A4E16">
      <w:pPr>
        <w:pStyle w:val="References"/>
        <w:spacing w:line="360" w:lineRule="auto"/>
        <w:rPr>
          <w:lang w:eastAsia="zh-CN"/>
        </w:rPr>
      </w:pPr>
      <w:bookmarkStart w:id="29" w:name="_Ref219747036"/>
      <w:r>
        <w:rPr>
          <w:rFonts w:hint="eastAsia"/>
          <w:lang w:eastAsia="zh-CN"/>
        </w:rPr>
        <w:lastRenderedPageBreak/>
        <w:t xml:space="preserve">M. </w:t>
      </w:r>
      <w:r>
        <w:t>Hussain</w:t>
      </w:r>
      <w:r>
        <w:rPr>
          <w:rFonts w:hint="eastAsia"/>
        </w:rPr>
        <w:t>,</w:t>
      </w:r>
      <w:r>
        <w:rPr>
          <w:rFonts w:hint="eastAsia"/>
          <w:lang w:eastAsia="zh-CN"/>
        </w:rPr>
        <w:t xml:space="preserve"> </w:t>
      </w:r>
      <w:r>
        <w:rPr>
          <w:lang w:eastAsia="zh-CN"/>
        </w:rPr>
        <w:t>“</w:t>
      </w:r>
      <w:r>
        <w:rPr>
          <w:rFonts w:hint="eastAsia"/>
        </w:rPr>
        <w:t>YOLO-v1 to YOLO-v8, the rise of YOLO and its complementary nature toward digital manufacturing and industrial de</w:t>
      </w:r>
      <w:r>
        <w:rPr>
          <w:rFonts w:hint="eastAsia"/>
        </w:rPr>
        <w:t>fect detection</w:t>
      </w:r>
      <w:r>
        <w:rPr>
          <w:rFonts w:hint="eastAsia"/>
          <w:lang w:eastAsia="zh-CN"/>
        </w:rPr>
        <w:t>,</w:t>
      </w:r>
      <w:r>
        <w:rPr>
          <w:lang w:eastAsia="zh-CN"/>
        </w:rPr>
        <w:t>”</w:t>
      </w:r>
      <w:r>
        <w:rPr>
          <w:rFonts w:hint="eastAsia"/>
          <w:lang w:eastAsia="zh-CN"/>
        </w:rPr>
        <w:t xml:space="preserve"> in</w:t>
      </w:r>
      <w:r>
        <w:rPr>
          <w:rFonts w:hint="eastAsia"/>
          <w:i/>
          <w:iCs/>
        </w:rPr>
        <w:t xml:space="preserve"> Machines, </w:t>
      </w:r>
      <w:r>
        <w:rPr>
          <w:rFonts w:hint="eastAsia"/>
          <w:b/>
          <w:bCs/>
        </w:rPr>
        <w:t>11</w:t>
      </w:r>
      <w:r>
        <w:rPr>
          <w:rFonts w:hint="eastAsia"/>
        </w:rPr>
        <w:t>(7)</w:t>
      </w:r>
      <w:r>
        <w:rPr>
          <w:rFonts w:hint="eastAsia"/>
          <w:i/>
          <w:iCs/>
        </w:rPr>
        <w:t xml:space="preserve"> </w:t>
      </w:r>
      <w:r>
        <w:rPr>
          <w:rFonts w:hint="eastAsia"/>
          <w:lang w:eastAsia="zh-CN"/>
        </w:rPr>
        <w:t>(2023)</w:t>
      </w:r>
      <w:r>
        <w:rPr>
          <w:rFonts w:hint="eastAsia"/>
        </w:rPr>
        <w:t>.</w:t>
      </w:r>
      <w:r>
        <w:rPr>
          <w:rFonts w:hint="eastAsia"/>
          <w:lang w:eastAsia="zh-CN"/>
        </w:rPr>
        <w:t xml:space="preserve"> </w:t>
      </w:r>
      <w:r>
        <w:t>[</w:t>
      </w:r>
      <w:r>
        <w:rPr>
          <w:rStyle w:val="Hyperlink"/>
        </w:rPr>
        <w:t>doi:</w:t>
      </w:r>
      <w:r>
        <w:rPr>
          <w:color w:val="0000FF"/>
          <w:u w:val="single"/>
        </w:rPr>
        <w:t>10.3390/machines11070677</w:t>
      </w:r>
      <w:r>
        <w:t>].</w:t>
      </w:r>
      <w:bookmarkEnd w:id="29"/>
    </w:p>
    <w:p w14:paraId="015F4FCA" w14:textId="77777777" w:rsidR="00FA76C2" w:rsidRDefault="008A4E16">
      <w:pPr>
        <w:pStyle w:val="References"/>
        <w:spacing w:line="360" w:lineRule="auto"/>
        <w:rPr>
          <w:lang w:eastAsia="zh-CN"/>
        </w:rPr>
      </w:pPr>
      <w:bookmarkStart w:id="30" w:name="_Ref219747073"/>
      <w:r>
        <w:rPr>
          <w:rFonts w:hint="eastAsia"/>
          <w:lang w:eastAsia="zh-CN"/>
        </w:rPr>
        <w:t>Y</w:t>
      </w:r>
      <w:r>
        <w:rPr>
          <w:rFonts w:hint="eastAsia"/>
        </w:rPr>
        <w:t>.-</w:t>
      </w:r>
      <w:r>
        <w:rPr>
          <w:rFonts w:hint="eastAsia"/>
          <w:lang w:eastAsia="zh-CN"/>
        </w:rPr>
        <w:t>T. Ma et al.</w:t>
      </w:r>
      <w:r>
        <w:rPr>
          <w:rFonts w:hint="eastAsia"/>
        </w:rPr>
        <w:t>,</w:t>
      </w:r>
      <w:r>
        <w:rPr>
          <w:rFonts w:hint="eastAsia"/>
          <w:lang w:eastAsia="zh-CN"/>
        </w:rPr>
        <w:t xml:space="preserve"> </w:t>
      </w:r>
      <w:r>
        <w:rPr>
          <w:lang w:eastAsia="zh-CN"/>
        </w:rPr>
        <w:t>“</w:t>
      </w:r>
      <w:r>
        <w:rPr>
          <w:rFonts w:hint="eastAsia"/>
        </w:rPr>
        <w:t xml:space="preserve">Strip steel surface </w:t>
      </w:r>
      <w:r>
        <w:rPr>
          <w:rFonts w:hint="eastAsia"/>
        </w:rPr>
        <w:tab/>
        <w:t xml:space="preserve">defect detection method by improved YOLOv5 </w:t>
      </w:r>
      <w:r>
        <w:rPr>
          <w:rFonts w:hint="eastAsia"/>
        </w:rPr>
        <w:tab/>
        <w:t>network</w:t>
      </w:r>
      <w:r>
        <w:rPr>
          <w:rFonts w:hint="eastAsia"/>
          <w:lang w:eastAsia="zh-CN"/>
        </w:rPr>
        <w:t>,</w:t>
      </w:r>
      <w:r>
        <w:rPr>
          <w:lang w:eastAsia="zh-CN"/>
        </w:rPr>
        <w:t>”</w:t>
      </w:r>
      <w:r>
        <w:rPr>
          <w:rFonts w:hint="eastAsia"/>
          <w:lang w:eastAsia="zh-CN"/>
        </w:rPr>
        <w:t xml:space="preserve"> in</w:t>
      </w:r>
      <w:r>
        <w:rPr>
          <w:rFonts w:hint="eastAsia"/>
          <w:i/>
          <w:iCs/>
        </w:rPr>
        <w:t xml:space="preserve"> Journal of Electronic Measurement and </w:t>
      </w:r>
      <w:r>
        <w:rPr>
          <w:rFonts w:hint="eastAsia"/>
          <w:i/>
          <w:iCs/>
        </w:rPr>
        <w:tab/>
        <w:t xml:space="preserve">Instrument, </w:t>
      </w:r>
      <w:r>
        <w:rPr>
          <w:rFonts w:hint="eastAsia"/>
          <w:b/>
          <w:bCs/>
        </w:rPr>
        <w:t>36</w:t>
      </w:r>
      <w:r>
        <w:rPr>
          <w:rFonts w:hint="eastAsia"/>
        </w:rPr>
        <w:t xml:space="preserve"> (08): 150-157</w:t>
      </w:r>
      <w:r>
        <w:rPr>
          <w:rFonts w:hint="eastAsia"/>
          <w:i/>
          <w:iCs/>
        </w:rPr>
        <w:t xml:space="preserve"> </w:t>
      </w:r>
      <w:r>
        <w:rPr>
          <w:rFonts w:hint="eastAsia"/>
          <w:lang w:eastAsia="zh-CN"/>
        </w:rPr>
        <w:t>(2022)</w:t>
      </w:r>
      <w:r>
        <w:rPr>
          <w:rFonts w:hint="eastAsia"/>
        </w:rPr>
        <w:t>.</w:t>
      </w:r>
      <w:bookmarkEnd w:id="30"/>
      <w:r>
        <w:rPr>
          <w:rFonts w:hint="eastAsia"/>
          <w:lang w:eastAsia="zh-CN"/>
        </w:rPr>
        <w:t xml:space="preserve"> </w:t>
      </w:r>
    </w:p>
    <w:p w14:paraId="4084B30D" w14:textId="77777777" w:rsidR="00FA76C2" w:rsidRDefault="008A4E16">
      <w:pPr>
        <w:pStyle w:val="References"/>
        <w:numPr>
          <w:ilvl w:val="0"/>
          <w:numId w:val="0"/>
        </w:numPr>
        <w:spacing w:line="360" w:lineRule="auto"/>
        <w:ind w:left="360"/>
        <w:rPr>
          <w:lang w:eastAsia="zh-CN"/>
        </w:rPr>
      </w:pPr>
      <w:r>
        <w:t>[</w:t>
      </w:r>
      <w:proofErr w:type="gramStart"/>
      <w:r>
        <w:rPr>
          <w:rStyle w:val="Hyperlink"/>
        </w:rPr>
        <w:t>doi:</w:t>
      </w:r>
      <w:r>
        <w:rPr>
          <w:color w:val="0000FF"/>
          <w:u w:val="single"/>
        </w:rPr>
        <w:t>10</w:t>
      </w:r>
      <w:r>
        <w:rPr>
          <w:color w:val="0000FF"/>
          <w:u w:val="single"/>
        </w:rPr>
        <w:t>.13382/</w:t>
      </w:r>
      <w:proofErr w:type="spellStart"/>
      <w:r>
        <w:rPr>
          <w:color w:val="0000FF"/>
          <w:u w:val="single"/>
        </w:rPr>
        <w:t>j</w:t>
      </w:r>
      <w:r>
        <w:rPr>
          <w:rFonts w:hint="eastAsia"/>
          <w:color w:val="0000FF"/>
          <w:u w:val="single"/>
          <w:lang w:eastAsia="zh-CN"/>
        </w:rPr>
        <w:t>.</w:t>
      </w:r>
      <w:r>
        <w:rPr>
          <w:color w:val="0000FF"/>
          <w:u w:val="single"/>
        </w:rPr>
        <w:t>jemi</w:t>
      </w:r>
      <w:proofErr w:type="spellEnd"/>
      <w:proofErr w:type="gramEnd"/>
      <w:r>
        <w:rPr>
          <w:color w:val="0000FF"/>
          <w:u w:val="single"/>
        </w:rPr>
        <w:t>.</w:t>
      </w:r>
      <w:r>
        <w:rPr>
          <w:rFonts w:hint="eastAsia"/>
          <w:color w:val="0000FF"/>
          <w:u w:val="single"/>
        </w:rPr>
        <w:t xml:space="preserve"> </w:t>
      </w:r>
      <w:r>
        <w:rPr>
          <w:color w:val="0000FF"/>
          <w:u w:val="single"/>
        </w:rPr>
        <w:t>B2205354</w:t>
      </w:r>
      <w:r>
        <w:t>].</w:t>
      </w:r>
    </w:p>
    <w:p w14:paraId="3DD5DC2E" w14:textId="77777777" w:rsidR="00FA76C2" w:rsidRDefault="008A4E16">
      <w:pPr>
        <w:pStyle w:val="References"/>
        <w:spacing w:line="360" w:lineRule="auto"/>
        <w:rPr>
          <w:lang w:eastAsia="zh-CN"/>
        </w:rPr>
      </w:pPr>
      <w:bookmarkStart w:id="31" w:name="_Ref219747351"/>
      <w:r>
        <w:rPr>
          <w:rFonts w:hint="eastAsia"/>
          <w:lang w:eastAsia="zh-CN"/>
        </w:rPr>
        <w:t>H. Zhang et al.</w:t>
      </w:r>
      <w:r>
        <w:rPr>
          <w:rFonts w:hint="eastAsia"/>
        </w:rPr>
        <w:t>,</w:t>
      </w:r>
      <w:r>
        <w:rPr>
          <w:rFonts w:hint="eastAsia"/>
          <w:lang w:eastAsia="zh-CN"/>
        </w:rPr>
        <w:t xml:space="preserve"> </w:t>
      </w:r>
      <w:r>
        <w:rPr>
          <w:lang w:eastAsia="zh-CN"/>
        </w:rPr>
        <w:t>“</w:t>
      </w:r>
      <w:r>
        <w:t xml:space="preserve">Target </w:t>
      </w:r>
      <w:r>
        <w:rPr>
          <w:rFonts w:hint="eastAsia"/>
        </w:rPr>
        <w:t>d</w:t>
      </w:r>
      <w:r>
        <w:t xml:space="preserve">etection of </w:t>
      </w:r>
      <w:r>
        <w:rPr>
          <w:rFonts w:hint="eastAsia"/>
        </w:rPr>
        <w:t>f</w:t>
      </w:r>
      <w:r>
        <w:t>orward-</w:t>
      </w:r>
      <w:r>
        <w:rPr>
          <w:rFonts w:hint="eastAsia"/>
        </w:rPr>
        <w:t>l</w:t>
      </w:r>
      <w:r>
        <w:t xml:space="preserve">ooking </w:t>
      </w:r>
      <w:r>
        <w:rPr>
          <w:rFonts w:hint="eastAsia"/>
        </w:rPr>
        <w:t>s</w:t>
      </w:r>
      <w:r>
        <w:t xml:space="preserve">onar </w:t>
      </w:r>
      <w:r>
        <w:rPr>
          <w:rFonts w:hint="eastAsia"/>
        </w:rPr>
        <w:t>i</w:t>
      </w:r>
      <w:r>
        <w:t xml:space="preserve">mage </w:t>
      </w:r>
      <w:r>
        <w:rPr>
          <w:rFonts w:hint="eastAsia"/>
        </w:rPr>
        <w:t>b</w:t>
      </w:r>
      <w:r>
        <w:t xml:space="preserve">ased on </w:t>
      </w:r>
      <w:r>
        <w:rPr>
          <w:rFonts w:hint="eastAsia"/>
        </w:rPr>
        <w:t>i</w:t>
      </w:r>
      <w:r>
        <w:t>mproved YOLOv5</w:t>
      </w:r>
      <w:r>
        <w:rPr>
          <w:rFonts w:hint="eastAsia"/>
          <w:lang w:eastAsia="zh-CN"/>
        </w:rPr>
        <w:t>,</w:t>
      </w:r>
      <w:r>
        <w:rPr>
          <w:lang w:eastAsia="zh-CN"/>
        </w:rPr>
        <w:t>”</w:t>
      </w:r>
      <w:r>
        <w:rPr>
          <w:rFonts w:hint="eastAsia"/>
          <w:lang w:eastAsia="zh-CN"/>
        </w:rPr>
        <w:t xml:space="preserve"> in</w:t>
      </w:r>
      <w:r>
        <w:rPr>
          <w:rFonts w:hint="eastAsia"/>
          <w:i/>
          <w:iCs/>
        </w:rPr>
        <w:t xml:space="preserve"> </w:t>
      </w:r>
      <w:r>
        <w:rPr>
          <w:i/>
          <w:iCs/>
        </w:rPr>
        <w:t>IEEE Access</w:t>
      </w:r>
      <w:r>
        <w:rPr>
          <w:rFonts w:hint="eastAsia"/>
          <w:i/>
          <w:iCs/>
        </w:rPr>
        <w:t>,</w:t>
      </w:r>
      <w:r>
        <w:t xml:space="preserve"> </w:t>
      </w:r>
      <w:r>
        <w:rPr>
          <w:b/>
          <w:bCs/>
        </w:rPr>
        <w:t>10</w:t>
      </w:r>
      <w:r>
        <w:rPr>
          <w:rFonts w:hint="eastAsia"/>
          <w:lang w:eastAsia="zh-CN"/>
        </w:rPr>
        <w:t>,</w:t>
      </w:r>
      <w:r>
        <w:t>18023-34</w:t>
      </w:r>
      <w:r>
        <w:rPr>
          <w:rFonts w:hint="eastAsia"/>
          <w:lang w:eastAsia="zh-CN"/>
        </w:rPr>
        <w:t xml:space="preserve"> (2022)</w:t>
      </w:r>
      <w:r>
        <w:rPr>
          <w:rFonts w:hint="eastAsia"/>
        </w:rPr>
        <w:t>.</w:t>
      </w:r>
      <w:bookmarkEnd w:id="31"/>
      <w:r>
        <w:rPr>
          <w:rFonts w:hint="eastAsia"/>
          <w:lang w:eastAsia="zh-CN"/>
        </w:rPr>
        <w:t xml:space="preserve"> </w:t>
      </w:r>
    </w:p>
    <w:p w14:paraId="506CA993" w14:textId="77777777" w:rsidR="00FA76C2" w:rsidRDefault="008A4E16">
      <w:pPr>
        <w:pStyle w:val="References"/>
        <w:spacing w:line="360" w:lineRule="auto"/>
        <w:rPr>
          <w:lang w:eastAsia="zh-CN"/>
        </w:rPr>
      </w:pPr>
      <w:bookmarkStart w:id="32" w:name="_Ref219747464"/>
      <w:r>
        <w:rPr>
          <w:rFonts w:hint="eastAsia"/>
          <w:lang w:eastAsia="zh-CN"/>
        </w:rPr>
        <w:t>H. Huang et al.</w:t>
      </w:r>
      <w:r>
        <w:rPr>
          <w:rFonts w:hint="eastAsia"/>
        </w:rPr>
        <w:t>,</w:t>
      </w:r>
      <w:r>
        <w:rPr>
          <w:rFonts w:hint="eastAsia"/>
          <w:lang w:eastAsia="zh-CN"/>
        </w:rPr>
        <w:t xml:space="preserve"> </w:t>
      </w:r>
      <w:r>
        <w:rPr>
          <w:lang w:eastAsia="zh-CN"/>
        </w:rPr>
        <w:t>“</w:t>
      </w:r>
      <w:r>
        <w:rPr>
          <w:rFonts w:hint="eastAsia"/>
        </w:rPr>
        <w:t>Channel prior convolutional attention for medical image segmentation</w:t>
      </w:r>
      <w:r>
        <w:rPr>
          <w:rFonts w:hint="eastAsia"/>
          <w:lang w:eastAsia="zh-CN"/>
        </w:rPr>
        <w:t>,</w:t>
      </w:r>
      <w:r>
        <w:rPr>
          <w:lang w:eastAsia="zh-CN"/>
        </w:rPr>
        <w:t>”</w:t>
      </w:r>
      <w:r>
        <w:rPr>
          <w:rFonts w:hint="eastAsia"/>
          <w:lang w:eastAsia="zh-CN"/>
        </w:rPr>
        <w:t xml:space="preserve"> in</w:t>
      </w:r>
      <w:r>
        <w:rPr>
          <w:rFonts w:hint="eastAsia"/>
          <w:i/>
          <w:iCs/>
        </w:rPr>
        <w:t xml:space="preserve"> Computers in Biology and Medicine, </w:t>
      </w:r>
      <w:r>
        <w:rPr>
          <w:rFonts w:hint="eastAsia"/>
          <w:b/>
          <w:bCs/>
        </w:rPr>
        <w:t>178</w:t>
      </w:r>
      <w:r>
        <w:rPr>
          <w:rFonts w:hint="eastAsia"/>
        </w:rPr>
        <w:t>, 108784-108784</w:t>
      </w:r>
      <w:r>
        <w:rPr>
          <w:rFonts w:hint="eastAsia"/>
          <w:lang w:eastAsia="zh-CN"/>
        </w:rPr>
        <w:t xml:space="preserve"> (2022)</w:t>
      </w:r>
      <w:r>
        <w:rPr>
          <w:rFonts w:hint="eastAsia"/>
        </w:rPr>
        <w:t>.</w:t>
      </w:r>
      <w:bookmarkEnd w:id="32"/>
      <w:r>
        <w:rPr>
          <w:rFonts w:hint="eastAsia"/>
          <w:lang w:eastAsia="zh-CN"/>
        </w:rPr>
        <w:t xml:space="preserve"> </w:t>
      </w:r>
    </w:p>
    <w:p w14:paraId="73B25693" w14:textId="77777777" w:rsidR="00FA76C2" w:rsidRDefault="008A4E16">
      <w:pPr>
        <w:pStyle w:val="References"/>
        <w:spacing w:line="360" w:lineRule="auto"/>
        <w:rPr>
          <w:lang w:eastAsia="zh-CN"/>
        </w:rPr>
      </w:pPr>
      <w:bookmarkStart w:id="33" w:name="_Ref219747198"/>
      <w:r>
        <w:rPr>
          <w:rFonts w:hint="eastAsia"/>
          <w:lang w:eastAsia="zh-CN"/>
        </w:rPr>
        <w:t>Z.</w:t>
      </w:r>
      <w:r>
        <w:rPr>
          <w:rFonts w:hint="eastAsia"/>
        </w:rPr>
        <w:t xml:space="preserve"> </w:t>
      </w:r>
      <w:r>
        <w:rPr>
          <w:rFonts w:hint="eastAsia"/>
          <w:lang w:eastAsia="zh-CN"/>
        </w:rPr>
        <w:t>Mi</w:t>
      </w:r>
      <w:r>
        <w:rPr>
          <w:rFonts w:hint="eastAsia"/>
        </w:rPr>
        <w:t>,</w:t>
      </w:r>
      <w:r>
        <w:rPr>
          <w:rFonts w:hint="eastAsia"/>
          <w:lang w:eastAsia="zh-CN"/>
        </w:rPr>
        <w:t xml:space="preserve"> and</w:t>
      </w:r>
      <w:r>
        <w:rPr>
          <w:rFonts w:hint="eastAsia"/>
        </w:rPr>
        <w:t xml:space="preserve"> </w:t>
      </w:r>
      <w:r>
        <w:rPr>
          <w:rFonts w:hint="eastAsia"/>
          <w:lang w:eastAsia="zh-CN"/>
        </w:rPr>
        <w:t xml:space="preserve">Z. Lian, </w:t>
      </w:r>
      <w:r>
        <w:rPr>
          <w:lang w:eastAsia="zh-CN"/>
        </w:rPr>
        <w:t>“</w:t>
      </w:r>
      <w:r>
        <w:rPr>
          <w:rFonts w:hint="eastAsia"/>
        </w:rPr>
        <w:t>Review of YOLO methods for universal object detection</w:t>
      </w:r>
      <w:r>
        <w:rPr>
          <w:rFonts w:hint="eastAsia"/>
          <w:lang w:eastAsia="zh-CN"/>
        </w:rPr>
        <w:t>,</w:t>
      </w:r>
      <w:r>
        <w:rPr>
          <w:lang w:eastAsia="zh-CN"/>
        </w:rPr>
        <w:t>”</w:t>
      </w:r>
      <w:r>
        <w:rPr>
          <w:rFonts w:hint="eastAsia"/>
          <w:lang w:eastAsia="zh-CN"/>
        </w:rPr>
        <w:t xml:space="preserve"> in </w:t>
      </w:r>
      <w:r>
        <w:rPr>
          <w:rFonts w:hint="eastAsia"/>
          <w:i/>
          <w:iCs/>
        </w:rPr>
        <w:t xml:space="preserve">Computer Engineering and Applications, </w:t>
      </w:r>
      <w:r>
        <w:rPr>
          <w:rFonts w:hint="eastAsia"/>
          <w:b/>
          <w:bCs/>
        </w:rPr>
        <w:t>60</w:t>
      </w:r>
      <w:r>
        <w:rPr>
          <w:rFonts w:hint="eastAsia"/>
        </w:rPr>
        <w:t>(21):38-54</w:t>
      </w:r>
      <w:r>
        <w:rPr>
          <w:rFonts w:hint="eastAsia"/>
          <w:lang w:eastAsia="zh-CN"/>
        </w:rPr>
        <w:t xml:space="preserve"> (2024)</w:t>
      </w:r>
      <w:r>
        <w:rPr>
          <w:rFonts w:hint="eastAsia"/>
        </w:rPr>
        <w:t>.</w:t>
      </w:r>
      <w:bookmarkEnd w:id="33"/>
    </w:p>
    <w:p w14:paraId="1BB02E01" w14:textId="77777777" w:rsidR="00FA76C2" w:rsidRDefault="008A4E16">
      <w:pPr>
        <w:pStyle w:val="References"/>
        <w:numPr>
          <w:ilvl w:val="0"/>
          <w:numId w:val="0"/>
        </w:numPr>
        <w:spacing w:line="360" w:lineRule="auto"/>
        <w:ind w:left="360"/>
        <w:rPr>
          <w:lang w:eastAsia="zh-CN"/>
        </w:rPr>
      </w:pPr>
      <w:r>
        <w:rPr>
          <w:rFonts w:hint="eastAsia"/>
          <w:lang w:eastAsia="zh-CN"/>
        </w:rPr>
        <w:t xml:space="preserve"> </w:t>
      </w:r>
      <w:r>
        <w:t>[</w:t>
      </w:r>
      <w:r>
        <w:rPr>
          <w:rStyle w:val="Hyperlink"/>
        </w:rPr>
        <w:t>doi:</w:t>
      </w:r>
      <w:hyperlink r:id="rId75" w:history="1">
        <w:r w:rsidR="00FA76C2">
          <w:rPr>
            <w:rStyle w:val="Hyperlink"/>
          </w:rPr>
          <w:t>10.3778/j.issn.1002-8331.2404-0130</w:t>
        </w:r>
      </w:hyperlink>
      <w:r>
        <w:t>].</w:t>
      </w:r>
    </w:p>
    <w:p w14:paraId="50E1A5B8" w14:textId="77777777" w:rsidR="00FA76C2" w:rsidRDefault="008A4E16">
      <w:pPr>
        <w:pStyle w:val="References"/>
        <w:spacing w:line="360" w:lineRule="auto"/>
        <w:rPr>
          <w:lang w:eastAsia="zh-CN"/>
        </w:rPr>
      </w:pPr>
      <w:bookmarkStart w:id="34" w:name="_Ref219747633"/>
      <w:r>
        <w:rPr>
          <w:rFonts w:hint="eastAsia"/>
          <w:lang w:eastAsia="zh-CN"/>
        </w:rPr>
        <w:t>H</w:t>
      </w:r>
      <w:r>
        <w:rPr>
          <w:rFonts w:hint="eastAsia"/>
        </w:rPr>
        <w:t>.-</w:t>
      </w:r>
      <w:r>
        <w:rPr>
          <w:rFonts w:hint="eastAsia"/>
          <w:lang w:eastAsia="zh-CN"/>
        </w:rPr>
        <w:t>X. Dong et al.</w:t>
      </w:r>
      <w:r>
        <w:rPr>
          <w:rFonts w:hint="eastAsia"/>
        </w:rPr>
        <w:t>,</w:t>
      </w:r>
      <w:r>
        <w:rPr>
          <w:rFonts w:hint="eastAsia"/>
          <w:lang w:eastAsia="zh-CN"/>
        </w:rPr>
        <w:t xml:space="preserve"> </w:t>
      </w:r>
      <w:r>
        <w:rPr>
          <w:lang w:eastAsia="zh-CN"/>
        </w:rPr>
        <w:t>“</w:t>
      </w:r>
      <w:r>
        <w:rPr>
          <w:rFonts w:hint="eastAsia"/>
        </w:rPr>
        <w:t>Research on</w:t>
      </w:r>
      <w:r>
        <w:rPr>
          <w:rFonts w:hint="eastAsia"/>
        </w:rPr>
        <w:tab/>
        <w:t>bounding box regression loss function based on</w:t>
      </w:r>
      <w:r>
        <w:rPr>
          <w:rFonts w:hint="eastAsia"/>
        </w:rPr>
        <w:tab/>
        <w:t>YOLOv5s model</w:t>
      </w:r>
      <w:r>
        <w:rPr>
          <w:rFonts w:hint="eastAsia"/>
          <w:lang w:eastAsia="zh-CN"/>
        </w:rPr>
        <w:t>,</w:t>
      </w:r>
      <w:r>
        <w:rPr>
          <w:lang w:eastAsia="zh-CN"/>
        </w:rPr>
        <w:t>”</w:t>
      </w:r>
      <w:r>
        <w:rPr>
          <w:rFonts w:hint="eastAsia"/>
          <w:lang w:eastAsia="zh-CN"/>
        </w:rPr>
        <w:t xml:space="preserve"> in</w:t>
      </w:r>
      <w:r>
        <w:rPr>
          <w:rFonts w:hint="eastAsia"/>
          <w:i/>
          <w:iCs/>
        </w:rPr>
        <w:t xml:space="preserve"> Modern Electronic Technology, </w:t>
      </w:r>
      <w:r>
        <w:rPr>
          <w:rFonts w:hint="eastAsia"/>
          <w:b/>
          <w:bCs/>
        </w:rPr>
        <w:t>47</w:t>
      </w:r>
      <w:r>
        <w:rPr>
          <w:rFonts w:hint="eastAsia"/>
        </w:rPr>
        <w:t>(03):179-186</w:t>
      </w:r>
      <w:r>
        <w:rPr>
          <w:rFonts w:hint="eastAsia"/>
          <w:lang w:eastAsia="zh-CN"/>
        </w:rPr>
        <w:t xml:space="preserve"> (2024)</w:t>
      </w:r>
      <w:r>
        <w:rPr>
          <w:rFonts w:hint="eastAsia"/>
        </w:rPr>
        <w:t>.</w:t>
      </w:r>
      <w:bookmarkEnd w:id="34"/>
      <w:r>
        <w:rPr>
          <w:rFonts w:hint="eastAsia"/>
          <w:lang w:eastAsia="zh-CN"/>
        </w:rPr>
        <w:t xml:space="preserve"> </w:t>
      </w:r>
    </w:p>
    <w:p w14:paraId="7B9F5703" w14:textId="77777777" w:rsidR="00FA76C2" w:rsidRDefault="008A4E16">
      <w:pPr>
        <w:pStyle w:val="References"/>
        <w:numPr>
          <w:ilvl w:val="0"/>
          <w:numId w:val="0"/>
        </w:numPr>
        <w:spacing w:line="360" w:lineRule="auto"/>
        <w:ind w:left="360"/>
        <w:rPr>
          <w:lang w:eastAsia="zh-CN"/>
        </w:rPr>
      </w:pPr>
      <w:r>
        <w:t>[</w:t>
      </w:r>
      <w:proofErr w:type="spellStart"/>
      <w:r>
        <w:rPr>
          <w:rStyle w:val="Hyperlink"/>
        </w:rPr>
        <w:t>d</w:t>
      </w:r>
      <w:r>
        <w:rPr>
          <w:rStyle w:val="Hyperlink"/>
        </w:rPr>
        <w:t>oi</w:t>
      </w:r>
      <w:proofErr w:type="spellEnd"/>
      <w:r>
        <w:rPr>
          <w:rStyle w:val="Hyperlink"/>
        </w:rPr>
        <w:t>:</w:t>
      </w:r>
      <w:r>
        <w:t xml:space="preserve"> </w:t>
      </w:r>
      <w:r>
        <w:rPr>
          <w:color w:val="0000FF"/>
          <w:u w:val="single"/>
        </w:rPr>
        <w:t>10.16652/j.issn.1004-373x.2024.03.032</w:t>
      </w:r>
      <w:r>
        <w:t>].</w:t>
      </w:r>
    </w:p>
    <w:p w14:paraId="2AD9FFC2" w14:textId="77777777" w:rsidR="00FA76C2" w:rsidRDefault="008A4E16">
      <w:pPr>
        <w:pStyle w:val="References"/>
        <w:spacing w:line="360" w:lineRule="auto"/>
        <w:rPr>
          <w:lang w:eastAsia="zh-CN"/>
        </w:rPr>
      </w:pPr>
      <w:bookmarkStart w:id="35" w:name="_Ref219747538"/>
      <w:r>
        <w:rPr>
          <w:rFonts w:hint="eastAsia"/>
          <w:lang w:eastAsia="zh-CN"/>
        </w:rPr>
        <w:t xml:space="preserve">H. </w:t>
      </w:r>
      <w:proofErr w:type="spellStart"/>
      <w:r>
        <w:rPr>
          <w:rFonts w:hint="eastAsia"/>
        </w:rPr>
        <w:t>Rezatofighi</w:t>
      </w:r>
      <w:proofErr w:type="spellEnd"/>
      <w:r>
        <w:rPr>
          <w:rFonts w:hint="eastAsia"/>
          <w:lang w:eastAsia="zh-CN"/>
        </w:rPr>
        <w:t xml:space="preserve"> et al.</w:t>
      </w:r>
      <w:r>
        <w:rPr>
          <w:rFonts w:hint="eastAsia"/>
        </w:rPr>
        <w:t>,</w:t>
      </w:r>
      <w:r>
        <w:rPr>
          <w:rFonts w:hint="eastAsia"/>
          <w:lang w:eastAsia="zh-CN"/>
        </w:rPr>
        <w:t xml:space="preserve"> </w:t>
      </w:r>
      <w:r>
        <w:rPr>
          <w:lang w:eastAsia="zh-CN"/>
        </w:rPr>
        <w:t>“</w:t>
      </w:r>
      <w:r>
        <w:rPr>
          <w:rFonts w:hint="eastAsia"/>
        </w:rPr>
        <w:t>Generalized intersection over union: a metric and a loss for bounding box regression</w:t>
      </w:r>
      <w:r>
        <w:rPr>
          <w:rFonts w:hint="eastAsia"/>
          <w:lang w:eastAsia="zh-CN"/>
        </w:rPr>
        <w:t>,</w:t>
      </w:r>
      <w:r>
        <w:rPr>
          <w:lang w:eastAsia="zh-CN"/>
        </w:rPr>
        <w:t>”</w:t>
      </w:r>
      <w:r>
        <w:rPr>
          <w:rFonts w:hint="eastAsia"/>
          <w:lang w:eastAsia="zh-CN"/>
        </w:rPr>
        <w:t xml:space="preserve"> in</w:t>
      </w:r>
      <w:r>
        <w:rPr>
          <w:lang w:eastAsia="zh-CN"/>
        </w:rPr>
        <w:t xml:space="preserve"> </w:t>
      </w:r>
      <w:r>
        <w:rPr>
          <w:i/>
          <w:iCs/>
          <w:lang w:eastAsia="zh-CN"/>
        </w:rPr>
        <w:t xml:space="preserve">IEEE Conf. </w:t>
      </w:r>
      <w:proofErr w:type="spellStart"/>
      <w:r>
        <w:rPr>
          <w:i/>
          <w:iCs/>
          <w:lang w:eastAsia="zh-CN"/>
        </w:rPr>
        <w:t>Comput</w:t>
      </w:r>
      <w:proofErr w:type="spellEnd"/>
      <w:r>
        <w:rPr>
          <w:i/>
          <w:iCs/>
          <w:lang w:eastAsia="zh-CN"/>
        </w:rPr>
        <w:t xml:space="preserve">. Vision and Pattern </w:t>
      </w:r>
      <w:proofErr w:type="spellStart"/>
      <w:r>
        <w:rPr>
          <w:i/>
          <w:iCs/>
          <w:lang w:eastAsia="zh-CN"/>
        </w:rPr>
        <w:t>Recognit</w:t>
      </w:r>
      <w:proofErr w:type="spellEnd"/>
      <w:r>
        <w:rPr>
          <w:i/>
          <w:iCs/>
          <w:lang w:eastAsia="zh-CN"/>
        </w:rPr>
        <w:t>. (CVPR)</w:t>
      </w:r>
      <w:r>
        <w:rPr>
          <w:lang w:eastAsia="zh-CN"/>
        </w:rPr>
        <w:t>,</w:t>
      </w:r>
      <w:r>
        <w:rPr>
          <w:rFonts w:hint="eastAsia"/>
          <w:i/>
          <w:iCs/>
        </w:rPr>
        <w:t xml:space="preserve"> </w:t>
      </w:r>
      <w:r>
        <w:rPr>
          <w:rFonts w:hint="eastAsia"/>
        </w:rPr>
        <w:t>pp. 658-666</w:t>
      </w:r>
      <w:r>
        <w:rPr>
          <w:rFonts w:hint="eastAsia"/>
          <w:lang w:eastAsia="zh-CN"/>
        </w:rPr>
        <w:t xml:space="preserve"> (2019)</w:t>
      </w:r>
      <w:r>
        <w:rPr>
          <w:rFonts w:hint="eastAsia"/>
        </w:rPr>
        <w:t>.</w:t>
      </w:r>
      <w:bookmarkEnd w:id="35"/>
      <w:r>
        <w:rPr>
          <w:rFonts w:hint="eastAsia"/>
          <w:lang w:eastAsia="zh-CN"/>
        </w:rPr>
        <w:t xml:space="preserve"> </w:t>
      </w:r>
    </w:p>
    <w:p w14:paraId="08357E16" w14:textId="77777777" w:rsidR="00FA76C2" w:rsidRDefault="008A4E16">
      <w:pPr>
        <w:pStyle w:val="References"/>
        <w:numPr>
          <w:ilvl w:val="0"/>
          <w:numId w:val="0"/>
        </w:numPr>
        <w:spacing w:line="360" w:lineRule="auto"/>
        <w:ind w:left="360"/>
        <w:rPr>
          <w:lang w:eastAsia="zh-CN"/>
        </w:rPr>
      </w:pPr>
      <w:r>
        <w:t>[</w:t>
      </w:r>
      <w:r>
        <w:rPr>
          <w:rStyle w:val="Hyperlink"/>
        </w:rPr>
        <w:t>doi:</w:t>
      </w:r>
      <w:r>
        <w:rPr>
          <w:rFonts w:hint="eastAsia"/>
          <w:color w:val="0000FF"/>
          <w:u w:val="single"/>
        </w:rPr>
        <w:t>10.1109/CVPR.201</w:t>
      </w:r>
      <w:r>
        <w:rPr>
          <w:rFonts w:hint="eastAsia"/>
          <w:color w:val="0000FF"/>
          <w:u w:val="single"/>
        </w:rPr>
        <w:t>9.00075</w:t>
      </w:r>
      <w:r>
        <w:t>].</w:t>
      </w:r>
    </w:p>
    <w:p w14:paraId="0732C5D9" w14:textId="77777777" w:rsidR="00FA76C2" w:rsidRDefault="008A4E16">
      <w:pPr>
        <w:pStyle w:val="References"/>
        <w:spacing w:line="360" w:lineRule="auto"/>
        <w:rPr>
          <w:lang w:eastAsia="zh-CN"/>
        </w:rPr>
      </w:pPr>
      <w:bookmarkStart w:id="36" w:name="_Ref219749011"/>
      <w:bookmarkStart w:id="37" w:name="_Ref219747725"/>
      <w:r>
        <w:rPr>
          <w:rFonts w:hint="eastAsia"/>
          <w:lang w:eastAsia="zh-CN"/>
        </w:rPr>
        <w:t>Z. T. Wang et al.</w:t>
      </w:r>
      <w:r>
        <w:rPr>
          <w:rFonts w:hint="eastAsia"/>
        </w:rPr>
        <w:t>,</w:t>
      </w:r>
      <w:r>
        <w:rPr>
          <w:rFonts w:hint="eastAsia"/>
          <w:lang w:eastAsia="zh-CN"/>
        </w:rPr>
        <w:t xml:space="preserve"> </w:t>
      </w:r>
      <w:r>
        <w:rPr>
          <w:lang w:eastAsia="zh-CN"/>
        </w:rPr>
        <w:t>“</w:t>
      </w:r>
      <w:r>
        <w:rPr>
          <w:rFonts w:hint="eastAsia"/>
        </w:rPr>
        <w:t>Improved</w:t>
      </w:r>
      <w:r>
        <w:rPr>
          <w:rFonts w:hint="eastAsia"/>
        </w:rPr>
        <w:tab/>
        <w:t>objected detection algorithm HCAM-YO LO in traffic</w:t>
      </w:r>
      <w:r>
        <w:rPr>
          <w:rFonts w:hint="eastAsia"/>
        </w:rPr>
        <w:tab/>
        <w:t>scenes based on YOLOv5</w:t>
      </w:r>
      <w:r>
        <w:rPr>
          <w:rFonts w:hint="eastAsia"/>
          <w:lang w:eastAsia="zh-CN"/>
        </w:rPr>
        <w:t>,</w:t>
      </w:r>
      <w:r>
        <w:rPr>
          <w:lang w:eastAsia="zh-CN"/>
        </w:rPr>
        <w:t>”</w:t>
      </w:r>
      <w:r>
        <w:rPr>
          <w:rFonts w:hint="eastAsia"/>
          <w:lang w:eastAsia="zh-CN"/>
        </w:rPr>
        <w:t xml:space="preserve"> in</w:t>
      </w:r>
      <w:r>
        <w:rPr>
          <w:lang w:eastAsia="zh-CN"/>
        </w:rPr>
        <w:t xml:space="preserve"> </w:t>
      </w:r>
      <w:r>
        <w:rPr>
          <w:rFonts w:hint="eastAsia"/>
          <w:i/>
          <w:iCs/>
        </w:rPr>
        <w:t>Bulletin of Surveying and Mapping</w:t>
      </w:r>
      <w:r>
        <w:rPr>
          <w:rFonts w:hint="eastAsia"/>
        </w:rPr>
        <w:t>, (11):61-67</w:t>
      </w:r>
      <w:r>
        <w:rPr>
          <w:rFonts w:hint="eastAsia"/>
          <w:lang w:eastAsia="zh-CN"/>
        </w:rPr>
        <w:t xml:space="preserve"> (2024)</w:t>
      </w:r>
      <w:r>
        <w:rPr>
          <w:rFonts w:hint="eastAsia"/>
        </w:rPr>
        <w:t>.</w:t>
      </w:r>
      <w:bookmarkEnd w:id="36"/>
      <w:r>
        <w:rPr>
          <w:rFonts w:hint="eastAsia"/>
          <w:lang w:eastAsia="zh-CN"/>
        </w:rPr>
        <w:t xml:space="preserve"> </w:t>
      </w:r>
    </w:p>
    <w:p w14:paraId="41DCBD9F" w14:textId="77777777" w:rsidR="00FA76C2" w:rsidRDefault="008A4E16">
      <w:pPr>
        <w:pStyle w:val="References"/>
        <w:numPr>
          <w:ilvl w:val="0"/>
          <w:numId w:val="0"/>
        </w:numPr>
        <w:spacing w:line="360" w:lineRule="auto"/>
        <w:ind w:left="360"/>
        <w:rPr>
          <w:lang w:eastAsia="zh-CN"/>
        </w:rPr>
      </w:pPr>
      <w:r>
        <w:t>[</w:t>
      </w:r>
      <w:r>
        <w:rPr>
          <w:rStyle w:val="Hyperlink"/>
        </w:rPr>
        <w:t>doi:</w:t>
      </w:r>
      <w:hyperlink r:id="rId76" w:history="1">
        <w:r w:rsidR="00FA76C2">
          <w:rPr>
            <w:rStyle w:val="Hyperlink"/>
          </w:rPr>
          <w:t>10.13474/j.cnki.11-2246.2024.1111</w:t>
        </w:r>
      </w:hyperlink>
      <w:r>
        <w:t>].</w:t>
      </w:r>
    </w:p>
    <w:p w14:paraId="4C63418C" w14:textId="77777777" w:rsidR="00FA76C2" w:rsidRDefault="008A4E16">
      <w:pPr>
        <w:pStyle w:val="References"/>
        <w:spacing w:line="360" w:lineRule="auto"/>
        <w:rPr>
          <w:lang w:eastAsia="zh-CN"/>
        </w:rPr>
      </w:pPr>
      <w:bookmarkStart w:id="38" w:name="_Ref219749113"/>
      <w:r>
        <w:rPr>
          <w:rFonts w:hint="eastAsia"/>
          <w:lang w:eastAsia="zh-CN"/>
        </w:rPr>
        <w:t>X. J. Xiang et al.</w:t>
      </w:r>
      <w:r>
        <w:rPr>
          <w:rFonts w:hint="eastAsia"/>
        </w:rPr>
        <w:t>,</w:t>
      </w:r>
      <w:r>
        <w:rPr>
          <w:rFonts w:hint="eastAsia"/>
          <w:lang w:eastAsia="zh-CN"/>
        </w:rPr>
        <w:t xml:space="preserve"> </w:t>
      </w:r>
      <w:r>
        <w:rPr>
          <w:lang w:eastAsia="zh-CN"/>
        </w:rPr>
        <w:t>“</w:t>
      </w:r>
      <w:r>
        <w:rPr>
          <w:rFonts w:hint="eastAsia"/>
        </w:rPr>
        <w:t xml:space="preserve">Defect detection of </w:t>
      </w:r>
      <w:r>
        <w:rPr>
          <w:rFonts w:hint="eastAsia"/>
        </w:rPr>
        <w:tab/>
        <w:t xml:space="preserve">photovoltaic modules based on multi-scale feature fusion </w:t>
      </w:r>
      <w:proofErr w:type="spellStart"/>
      <w:r>
        <w:rPr>
          <w:rFonts w:hint="eastAsia"/>
        </w:rPr>
        <w:t>SSDLite</w:t>
      </w:r>
      <w:proofErr w:type="spellEnd"/>
      <w:r>
        <w:rPr>
          <w:rFonts w:hint="eastAsia"/>
          <w:lang w:eastAsia="zh-CN"/>
        </w:rPr>
        <w:t>,</w:t>
      </w:r>
      <w:r>
        <w:rPr>
          <w:lang w:eastAsia="zh-CN"/>
        </w:rPr>
        <w:t>”</w:t>
      </w:r>
      <w:r>
        <w:rPr>
          <w:rFonts w:hint="eastAsia"/>
          <w:lang w:eastAsia="zh-CN"/>
        </w:rPr>
        <w:t xml:space="preserve"> in</w:t>
      </w:r>
      <w:r>
        <w:rPr>
          <w:lang w:eastAsia="zh-CN"/>
        </w:rPr>
        <w:t xml:space="preserve"> </w:t>
      </w:r>
      <w:r>
        <w:rPr>
          <w:rFonts w:hint="eastAsia"/>
          <w:i/>
          <w:iCs/>
        </w:rPr>
        <w:t xml:space="preserve">Acta </w:t>
      </w:r>
      <w:proofErr w:type="spellStart"/>
      <w:r>
        <w:rPr>
          <w:rFonts w:hint="eastAsia"/>
          <w:i/>
          <w:iCs/>
        </w:rPr>
        <w:t>Energiae</w:t>
      </w:r>
      <w:proofErr w:type="spellEnd"/>
      <w:r>
        <w:rPr>
          <w:rFonts w:hint="eastAsia"/>
          <w:i/>
          <w:iCs/>
        </w:rPr>
        <w:t xml:space="preserve"> Solaris Sinica</w:t>
      </w:r>
      <w:r>
        <w:rPr>
          <w:rFonts w:hint="eastAsia"/>
        </w:rPr>
        <w:t xml:space="preserve">, </w:t>
      </w:r>
      <w:r>
        <w:rPr>
          <w:rFonts w:hint="eastAsia"/>
          <w:b/>
          <w:bCs/>
        </w:rPr>
        <w:t>46</w:t>
      </w:r>
      <w:r>
        <w:rPr>
          <w:rFonts w:hint="eastAsia"/>
        </w:rPr>
        <w:t>(01): 669-675</w:t>
      </w:r>
      <w:r>
        <w:rPr>
          <w:rFonts w:hint="eastAsia"/>
          <w:lang w:eastAsia="zh-CN"/>
        </w:rPr>
        <w:t xml:space="preserve"> (2025)</w:t>
      </w:r>
      <w:r>
        <w:rPr>
          <w:rFonts w:hint="eastAsia"/>
        </w:rPr>
        <w:t>.</w:t>
      </w:r>
      <w:bookmarkEnd w:id="37"/>
      <w:bookmarkEnd w:id="38"/>
      <w:r>
        <w:rPr>
          <w:rFonts w:hint="eastAsia"/>
          <w:lang w:eastAsia="zh-CN"/>
        </w:rPr>
        <w:t xml:space="preserve"> </w:t>
      </w:r>
    </w:p>
    <w:p w14:paraId="16D667F6" w14:textId="77777777" w:rsidR="00FA76C2" w:rsidRDefault="008A4E16">
      <w:pPr>
        <w:pStyle w:val="References"/>
        <w:numPr>
          <w:ilvl w:val="0"/>
          <w:numId w:val="0"/>
        </w:numPr>
        <w:spacing w:line="360" w:lineRule="auto"/>
        <w:ind w:left="360"/>
        <w:rPr>
          <w:lang w:eastAsia="zh-CN"/>
        </w:rPr>
      </w:pPr>
      <w:r>
        <w:t>[</w:t>
      </w:r>
      <w:r>
        <w:rPr>
          <w:rStyle w:val="Hyperlink"/>
        </w:rPr>
        <w:t>doi:</w:t>
      </w:r>
      <w:hyperlink r:id="rId77" w:history="1">
        <w:r w:rsidR="00FA76C2">
          <w:rPr>
            <w:rStyle w:val="Hyperlink"/>
          </w:rPr>
          <w:t>10.19912/j.0254-0096.</w:t>
        </w:r>
        <w:r w:rsidR="00FA76C2">
          <w:rPr>
            <w:rStyle w:val="Hyperlink"/>
            <w:rFonts w:hint="eastAsia"/>
          </w:rPr>
          <w:t xml:space="preserve"> </w:t>
        </w:r>
        <w:r w:rsidR="00FA76C2">
          <w:rPr>
            <w:rStyle w:val="Hyperlink"/>
          </w:rPr>
          <w:t>tynxb.2023-1544</w:t>
        </w:r>
      </w:hyperlink>
      <w:r>
        <w:t>].</w:t>
      </w:r>
    </w:p>
    <w:p w14:paraId="3A5F0283" w14:textId="77777777" w:rsidR="00FA76C2" w:rsidRDefault="008A4E16">
      <w:pPr>
        <w:pStyle w:val="References"/>
        <w:spacing w:line="360" w:lineRule="auto"/>
        <w:rPr>
          <w:lang w:eastAsia="zh-CN"/>
        </w:rPr>
      </w:pPr>
      <w:bookmarkStart w:id="39" w:name="_Ref219749124"/>
      <w:r>
        <w:rPr>
          <w:rFonts w:hint="eastAsia"/>
          <w:lang w:eastAsia="zh-CN"/>
        </w:rPr>
        <w:t>T. Zang et al.</w:t>
      </w:r>
      <w:r>
        <w:rPr>
          <w:rFonts w:hint="eastAsia"/>
        </w:rPr>
        <w:t>,</w:t>
      </w:r>
      <w:r>
        <w:rPr>
          <w:rFonts w:hint="eastAsia"/>
          <w:lang w:eastAsia="zh-CN"/>
        </w:rPr>
        <w:t xml:space="preserve"> </w:t>
      </w:r>
      <w:r>
        <w:rPr>
          <w:lang w:eastAsia="zh-CN"/>
        </w:rPr>
        <w:t>“</w:t>
      </w:r>
      <w:r>
        <w:rPr>
          <w:rFonts w:hint="eastAsia"/>
        </w:rPr>
        <w:t xml:space="preserve">Improved YOLOv3 in </w:t>
      </w:r>
      <w:r>
        <w:rPr>
          <w:rFonts w:hint="eastAsia"/>
        </w:rPr>
        <w:tab/>
        <w:t>infrared dim small target detection</w:t>
      </w:r>
      <w:r>
        <w:rPr>
          <w:rFonts w:hint="eastAsia"/>
          <w:lang w:eastAsia="zh-CN"/>
        </w:rPr>
        <w:t>,</w:t>
      </w:r>
      <w:r>
        <w:rPr>
          <w:lang w:eastAsia="zh-CN"/>
        </w:rPr>
        <w:t>”</w:t>
      </w:r>
      <w:r>
        <w:rPr>
          <w:rFonts w:hint="eastAsia"/>
          <w:lang w:eastAsia="zh-CN"/>
        </w:rPr>
        <w:t xml:space="preserve"> in</w:t>
      </w:r>
      <w:r>
        <w:rPr>
          <w:lang w:eastAsia="zh-CN"/>
        </w:rPr>
        <w:t xml:space="preserve"> </w:t>
      </w:r>
      <w:r>
        <w:rPr>
          <w:rFonts w:hint="eastAsia"/>
          <w:i/>
          <w:iCs/>
        </w:rPr>
        <w:t>Computer</w:t>
      </w:r>
      <w:r>
        <w:rPr>
          <w:rFonts w:hint="eastAsia"/>
          <w:i/>
          <w:iCs/>
        </w:rPr>
        <w:tab/>
        <w:t xml:space="preserve">Engineering and Design, </w:t>
      </w:r>
      <w:r>
        <w:rPr>
          <w:rFonts w:hint="eastAsia"/>
          <w:b/>
          <w:bCs/>
        </w:rPr>
        <w:t>45</w:t>
      </w:r>
      <w:r>
        <w:rPr>
          <w:rFonts w:hint="eastAsia"/>
        </w:rPr>
        <w:t>(11):3479-3485</w:t>
      </w:r>
      <w:r>
        <w:rPr>
          <w:rFonts w:hint="eastAsia"/>
          <w:lang w:eastAsia="zh-CN"/>
        </w:rPr>
        <w:t xml:space="preserve"> (2024)</w:t>
      </w:r>
      <w:r>
        <w:rPr>
          <w:rFonts w:hint="eastAsia"/>
        </w:rPr>
        <w:t>.</w:t>
      </w:r>
      <w:bookmarkEnd w:id="39"/>
      <w:r>
        <w:rPr>
          <w:rFonts w:hint="eastAsia"/>
          <w:lang w:eastAsia="zh-CN"/>
        </w:rPr>
        <w:t xml:space="preserve"> </w:t>
      </w:r>
    </w:p>
    <w:p w14:paraId="69F033A1" w14:textId="77777777" w:rsidR="00FA76C2" w:rsidRDefault="008A4E16">
      <w:pPr>
        <w:pStyle w:val="References"/>
        <w:numPr>
          <w:ilvl w:val="0"/>
          <w:numId w:val="0"/>
        </w:numPr>
        <w:spacing w:line="360" w:lineRule="auto"/>
        <w:ind w:left="360"/>
        <w:rPr>
          <w:lang w:eastAsia="zh-CN"/>
        </w:rPr>
      </w:pPr>
      <w:r>
        <w:t>[</w:t>
      </w:r>
      <w:r>
        <w:rPr>
          <w:rStyle w:val="Hyperlink"/>
        </w:rPr>
        <w:t>doi:10.16208/</w:t>
      </w:r>
      <w:proofErr w:type="gramStart"/>
      <w:r>
        <w:rPr>
          <w:rStyle w:val="Hyperlink"/>
        </w:rPr>
        <w:t>j.issn</w:t>
      </w:r>
      <w:proofErr w:type="gramEnd"/>
      <w:r>
        <w:rPr>
          <w:rStyle w:val="Hyperlink"/>
        </w:rPr>
        <w:t>1000-7024.2024.11.037</w:t>
      </w:r>
      <w:r>
        <w:t>].</w:t>
      </w:r>
    </w:p>
    <w:p w14:paraId="3EF991BD" w14:textId="77777777" w:rsidR="00FA76C2" w:rsidRDefault="008A4E16">
      <w:pPr>
        <w:pStyle w:val="References"/>
        <w:spacing w:line="360" w:lineRule="auto"/>
        <w:rPr>
          <w:lang w:eastAsia="zh-CN"/>
        </w:rPr>
      </w:pPr>
      <w:bookmarkStart w:id="40" w:name="_Ref219749146"/>
      <w:r>
        <w:rPr>
          <w:rFonts w:hint="eastAsia"/>
          <w:lang w:eastAsia="zh-CN"/>
        </w:rPr>
        <w:t>H. -J. Yin et al.</w:t>
      </w:r>
      <w:r>
        <w:rPr>
          <w:rFonts w:hint="eastAsia"/>
        </w:rPr>
        <w:t>,</w:t>
      </w:r>
      <w:r>
        <w:rPr>
          <w:rFonts w:hint="eastAsia"/>
          <w:lang w:eastAsia="zh-CN"/>
        </w:rPr>
        <w:t xml:space="preserve"> </w:t>
      </w:r>
      <w:r>
        <w:rPr>
          <w:lang w:eastAsia="zh-CN"/>
        </w:rPr>
        <w:t>“</w:t>
      </w:r>
      <w:r>
        <w:t>Improved YOLOv7 method for counting water</w:t>
      </w:r>
      <w:r>
        <w:rPr>
          <w:rFonts w:hint="eastAsia"/>
        </w:rPr>
        <w:t xml:space="preserve">- </w:t>
      </w:r>
      <w:r>
        <w:t>melon</w:t>
      </w:r>
      <w:r>
        <w:t>s in</w:t>
      </w:r>
      <w:r>
        <w:rPr>
          <w:rFonts w:hint="eastAsia"/>
        </w:rPr>
        <w:t xml:space="preserve"> </w:t>
      </w:r>
      <w:r>
        <w:t>UAV aerial videos</w:t>
      </w:r>
      <w:r>
        <w:rPr>
          <w:rFonts w:hint="eastAsia"/>
          <w:lang w:eastAsia="zh-CN"/>
        </w:rPr>
        <w:t>,</w:t>
      </w:r>
      <w:r>
        <w:rPr>
          <w:lang w:eastAsia="zh-CN"/>
        </w:rPr>
        <w:t>”</w:t>
      </w:r>
      <w:r>
        <w:rPr>
          <w:rFonts w:hint="eastAsia"/>
          <w:lang w:eastAsia="zh-CN"/>
        </w:rPr>
        <w:t xml:space="preserve"> in</w:t>
      </w:r>
      <w:r>
        <w:rPr>
          <w:lang w:eastAsia="zh-CN"/>
        </w:rPr>
        <w:t xml:space="preserve"> </w:t>
      </w:r>
      <w:r>
        <w:rPr>
          <w:i/>
          <w:iCs/>
        </w:rPr>
        <w:t xml:space="preserve">Transactions of the Chinese Society of </w:t>
      </w:r>
      <w:r>
        <w:rPr>
          <w:rFonts w:hint="eastAsia"/>
          <w:i/>
          <w:iCs/>
        </w:rPr>
        <w:tab/>
      </w:r>
      <w:r>
        <w:rPr>
          <w:i/>
          <w:iCs/>
        </w:rPr>
        <w:t xml:space="preserve">Agricultural Engineering, </w:t>
      </w:r>
      <w:r>
        <w:rPr>
          <w:b/>
          <w:bCs/>
        </w:rPr>
        <w:t>40</w:t>
      </w:r>
      <w:r>
        <w:t>(19):124-134</w:t>
      </w:r>
      <w:r>
        <w:rPr>
          <w:rFonts w:hint="eastAsia"/>
          <w:lang w:eastAsia="zh-CN"/>
        </w:rPr>
        <w:t xml:space="preserve"> (2024)</w:t>
      </w:r>
      <w:r>
        <w:rPr>
          <w:rFonts w:hint="eastAsia"/>
        </w:rPr>
        <w:t>.</w:t>
      </w:r>
      <w:bookmarkEnd w:id="40"/>
      <w:r>
        <w:rPr>
          <w:rFonts w:hint="eastAsia"/>
          <w:lang w:eastAsia="zh-CN"/>
        </w:rPr>
        <w:t xml:space="preserve"> </w:t>
      </w:r>
    </w:p>
    <w:p w14:paraId="0758C8DE" w14:textId="77777777" w:rsidR="00FA76C2" w:rsidRDefault="008A4E16">
      <w:pPr>
        <w:pStyle w:val="References"/>
        <w:numPr>
          <w:ilvl w:val="0"/>
          <w:numId w:val="0"/>
        </w:numPr>
        <w:spacing w:line="360" w:lineRule="auto"/>
        <w:ind w:left="360"/>
        <w:rPr>
          <w:lang w:eastAsia="zh-CN"/>
        </w:rPr>
      </w:pPr>
      <w:r>
        <w:t>[</w:t>
      </w:r>
      <w:proofErr w:type="gramStart"/>
      <w:r>
        <w:rPr>
          <w:rStyle w:val="Hyperlink"/>
        </w:rPr>
        <w:t>doi:</w:t>
      </w:r>
      <w:r>
        <w:rPr>
          <w:rFonts w:hint="eastAsia"/>
          <w:color w:val="0000FF"/>
          <w:u w:val="single"/>
        </w:rPr>
        <w:t>10.11975/j.issn</w:t>
      </w:r>
      <w:proofErr w:type="gramEnd"/>
      <w:r>
        <w:rPr>
          <w:rFonts w:hint="eastAsia"/>
          <w:color w:val="0000FF"/>
          <w:u w:val="single"/>
        </w:rPr>
        <w:t>.1002-6819.202404070</w:t>
      </w:r>
      <w:r>
        <w:t>].</w:t>
      </w:r>
    </w:p>
    <w:p w14:paraId="741EB1E1" w14:textId="77777777" w:rsidR="00FA76C2" w:rsidRDefault="00FA76C2">
      <w:pPr>
        <w:pStyle w:val="References"/>
        <w:numPr>
          <w:ilvl w:val="0"/>
          <w:numId w:val="0"/>
        </w:numPr>
        <w:spacing w:line="360" w:lineRule="auto"/>
        <w:ind w:left="720"/>
        <w:rPr>
          <w:lang w:eastAsia="zh-CN"/>
        </w:rPr>
      </w:pPr>
    </w:p>
    <w:p w14:paraId="589AFEA5" w14:textId="77777777" w:rsidR="00FA76C2" w:rsidRDefault="00FA76C2">
      <w:pPr>
        <w:pStyle w:val="BodyText"/>
        <w:spacing w:line="360" w:lineRule="auto"/>
        <w:jc w:val="left"/>
      </w:pPr>
    </w:p>
    <w:p w14:paraId="0E616759" w14:textId="77777777" w:rsidR="00FA76C2" w:rsidRDefault="00FA76C2">
      <w:pPr>
        <w:spacing w:line="360" w:lineRule="auto"/>
        <w:rPr>
          <w:b/>
          <w:u w:val="single"/>
        </w:rPr>
      </w:pPr>
    </w:p>
    <w:p w14:paraId="55111E64" w14:textId="77777777" w:rsidR="00FA76C2" w:rsidRDefault="00FA76C2">
      <w:pPr>
        <w:pStyle w:val="BodyText"/>
        <w:spacing w:line="360" w:lineRule="auto"/>
      </w:pPr>
    </w:p>
    <w:sectPr w:rsidR="00FA76C2" w:rsidSect="00485268">
      <w:headerReference w:type="even" r:id="rId78"/>
      <w:headerReference w:type="default" r:id="rId79"/>
      <w:footerReference w:type="even" r:id="rId80"/>
      <w:footerReference w:type="default" r:id="rId81"/>
      <w:headerReference w:type="first" r:id="rId82"/>
      <w:footerReference w:type="first" r:id="rId83"/>
      <w:footnotePr>
        <w:numFmt w:val="chicago"/>
      </w:footnotePr>
      <w:pgSz w:w="12240" w:h="15840"/>
      <w:pgMar w:top="1440" w:right="1440" w:bottom="1440" w:left="1440" w:header="1080" w:footer="10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AA2220" w14:textId="77777777" w:rsidR="008A4E16" w:rsidRDefault="008A4E16">
      <w:r>
        <w:separator/>
      </w:r>
    </w:p>
  </w:endnote>
  <w:endnote w:type="continuationSeparator" w:id="0">
    <w:p w14:paraId="3DE27358" w14:textId="77777777" w:rsidR="008A4E16" w:rsidRDefault="008A4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方正书宋简体">
    <w:altName w:val="Microsoft YaHei"/>
    <w:charset w:val="86"/>
    <w:family w:val="script"/>
    <w:pitch w:val="default"/>
    <w:sig w:usb0="00000000" w:usb1="00000000" w:usb2="00000012" w:usb3="00000000" w:csb0="0004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E54E1" w14:textId="77777777" w:rsidR="00485268" w:rsidRDefault="004852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CC859" w14:textId="77777777" w:rsidR="00FA76C2" w:rsidRDefault="008A4E16">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rPr>
      <w:t>8</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7C0A0" w14:textId="77777777" w:rsidR="00FA76C2" w:rsidRDefault="008A4E16">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F66CDA" w14:textId="77777777" w:rsidR="008A4E16" w:rsidRDefault="008A4E16">
      <w:r>
        <w:separator/>
      </w:r>
    </w:p>
  </w:footnote>
  <w:footnote w:type="continuationSeparator" w:id="0">
    <w:p w14:paraId="7799F940" w14:textId="77777777" w:rsidR="008A4E16" w:rsidRDefault="008A4E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C66CD" w14:textId="5AE1F090" w:rsidR="00485268" w:rsidRDefault="00485268">
    <w:pPr>
      <w:pStyle w:val="Header"/>
    </w:pPr>
    <w:r>
      <w:rPr>
        <w:noProof/>
      </w:rPr>
      <w:pict w14:anchorId="6138CB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1109142"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6B71B" w14:textId="2DC55E20" w:rsidR="00485268" w:rsidRDefault="00485268">
    <w:pPr>
      <w:pStyle w:val="Header"/>
    </w:pPr>
    <w:r>
      <w:rPr>
        <w:noProof/>
      </w:rPr>
      <w:pict w14:anchorId="79EA54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1109143"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F2C55" w14:textId="4B3C05F1" w:rsidR="00485268" w:rsidRDefault="00485268">
    <w:pPr>
      <w:pStyle w:val="Header"/>
    </w:pPr>
    <w:r>
      <w:rPr>
        <w:noProof/>
      </w:rPr>
      <w:pict w14:anchorId="34160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1109141"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FFFFF7F"/>
    <w:lvl w:ilvl="0">
      <w:start w:val="1"/>
      <w:numFmt w:val="decimal"/>
      <w:pStyle w:val="Numberedlist"/>
      <w:lvlText w:val="(%1)"/>
      <w:lvlJc w:val="left"/>
      <w:pPr>
        <w:tabs>
          <w:tab w:val="left" w:pos="1080"/>
        </w:tabs>
        <w:ind w:left="1080" w:hanging="720"/>
      </w:pPr>
      <w:rPr>
        <w:rFonts w:hint="default"/>
      </w:rPr>
    </w:lvl>
  </w:abstractNum>
  <w:abstractNum w:abstractNumId="1" w15:restartNumberingAfterBreak="0">
    <w:nsid w:val="44F07DC7"/>
    <w:multiLevelType w:val="multilevel"/>
    <w:tmpl w:val="44F07DC7"/>
    <w:lvl w:ilvl="0">
      <w:start w:val="1"/>
      <w:numFmt w:val="decimal"/>
      <w:pStyle w:val="References"/>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bordersDoNotSurroundHeader/>
  <w:bordersDoNotSurroundFooter/>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characterSpacingControl w:val="doNotCompress"/>
  <w:hdrShapeDefaults>
    <o:shapedefaults v:ext="edit" spidmax="2052"/>
    <o:shapelayout v:ext="edit">
      <o:idmap v:ext="edit" data="2"/>
    </o:shapelayout>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8F6"/>
    <w:rsid w:val="000005E1"/>
    <w:rsid w:val="000024ED"/>
    <w:rsid w:val="000071B4"/>
    <w:rsid w:val="00007CA4"/>
    <w:rsid w:val="00012A71"/>
    <w:rsid w:val="00020565"/>
    <w:rsid w:val="00020B45"/>
    <w:rsid w:val="00023908"/>
    <w:rsid w:val="00023A72"/>
    <w:rsid w:val="000273E5"/>
    <w:rsid w:val="00031888"/>
    <w:rsid w:val="00032025"/>
    <w:rsid w:val="00035F10"/>
    <w:rsid w:val="0004213E"/>
    <w:rsid w:val="00047535"/>
    <w:rsid w:val="0005401C"/>
    <w:rsid w:val="00061EDC"/>
    <w:rsid w:val="000642B2"/>
    <w:rsid w:val="000671F6"/>
    <w:rsid w:val="00072F37"/>
    <w:rsid w:val="0008152C"/>
    <w:rsid w:val="0008499C"/>
    <w:rsid w:val="00097DCC"/>
    <w:rsid w:val="000C38BE"/>
    <w:rsid w:val="000D2507"/>
    <w:rsid w:val="000D6CC5"/>
    <w:rsid w:val="000E4F91"/>
    <w:rsid w:val="000F3D32"/>
    <w:rsid w:val="001005A3"/>
    <w:rsid w:val="0010428F"/>
    <w:rsid w:val="00117F2A"/>
    <w:rsid w:val="00131907"/>
    <w:rsid w:val="00132E39"/>
    <w:rsid w:val="00132E4B"/>
    <w:rsid w:val="00135901"/>
    <w:rsid w:val="00141578"/>
    <w:rsid w:val="00143448"/>
    <w:rsid w:val="00146C7E"/>
    <w:rsid w:val="0015075D"/>
    <w:rsid w:val="00155261"/>
    <w:rsid w:val="00164502"/>
    <w:rsid w:val="00166C92"/>
    <w:rsid w:val="001847B1"/>
    <w:rsid w:val="00187EFA"/>
    <w:rsid w:val="0019488E"/>
    <w:rsid w:val="001A5B69"/>
    <w:rsid w:val="001A70F7"/>
    <w:rsid w:val="001B2519"/>
    <w:rsid w:val="001B2CF5"/>
    <w:rsid w:val="001C4F5B"/>
    <w:rsid w:val="001D52D1"/>
    <w:rsid w:val="001D6080"/>
    <w:rsid w:val="001E1A1E"/>
    <w:rsid w:val="001F3185"/>
    <w:rsid w:val="001F5153"/>
    <w:rsid w:val="001F5EBE"/>
    <w:rsid w:val="001F65E0"/>
    <w:rsid w:val="002013AB"/>
    <w:rsid w:val="00212195"/>
    <w:rsid w:val="002133AF"/>
    <w:rsid w:val="00221C7B"/>
    <w:rsid w:val="00232910"/>
    <w:rsid w:val="00235184"/>
    <w:rsid w:val="002419ED"/>
    <w:rsid w:val="00244D43"/>
    <w:rsid w:val="002476FA"/>
    <w:rsid w:val="00247F78"/>
    <w:rsid w:val="0025061B"/>
    <w:rsid w:val="0025169F"/>
    <w:rsid w:val="002556D0"/>
    <w:rsid w:val="00256733"/>
    <w:rsid w:val="00257455"/>
    <w:rsid w:val="00262106"/>
    <w:rsid w:val="002663C6"/>
    <w:rsid w:val="00284E66"/>
    <w:rsid w:val="00291118"/>
    <w:rsid w:val="00291BF3"/>
    <w:rsid w:val="00292D88"/>
    <w:rsid w:val="00293898"/>
    <w:rsid w:val="002947A0"/>
    <w:rsid w:val="00297D14"/>
    <w:rsid w:val="002B463C"/>
    <w:rsid w:val="002B7A82"/>
    <w:rsid w:val="002C367B"/>
    <w:rsid w:val="002C3FDC"/>
    <w:rsid w:val="002D06F7"/>
    <w:rsid w:val="002D1FBB"/>
    <w:rsid w:val="002D30F9"/>
    <w:rsid w:val="002F06E5"/>
    <w:rsid w:val="002F15B8"/>
    <w:rsid w:val="002F6694"/>
    <w:rsid w:val="00310C7E"/>
    <w:rsid w:val="00313271"/>
    <w:rsid w:val="00323093"/>
    <w:rsid w:val="003232B1"/>
    <w:rsid w:val="00327C93"/>
    <w:rsid w:val="00332926"/>
    <w:rsid w:val="003339D2"/>
    <w:rsid w:val="00336799"/>
    <w:rsid w:val="00350307"/>
    <w:rsid w:val="0035341E"/>
    <w:rsid w:val="00354649"/>
    <w:rsid w:val="00360ACA"/>
    <w:rsid w:val="00364124"/>
    <w:rsid w:val="00367474"/>
    <w:rsid w:val="00367854"/>
    <w:rsid w:val="0037737C"/>
    <w:rsid w:val="00385B31"/>
    <w:rsid w:val="003A2291"/>
    <w:rsid w:val="003B7760"/>
    <w:rsid w:val="003C0B5E"/>
    <w:rsid w:val="003C2E7F"/>
    <w:rsid w:val="003C4AC2"/>
    <w:rsid w:val="003C4DD5"/>
    <w:rsid w:val="003D1BC0"/>
    <w:rsid w:val="003D2920"/>
    <w:rsid w:val="003D37C4"/>
    <w:rsid w:val="003D394C"/>
    <w:rsid w:val="003D3B58"/>
    <w:rsid w:val="003D591A"/>
    <w:rsid w:val="003E17F2"/>
    <w:rsid w:val="003E305D"/>
    <w:rsid w:val="003E3A1C"/>
    <w:rsid w:val="003F5267"/>
    <w:rsid w:val="003F60E2"/>
    <w:rsid w:val="00403E62"/>
    <w:rsid w:val="00404040"/>
    <w:rsid w:val="00417A80"/>
    <w:rsid w:val="00417F07"/>
    <w:rsid w:val="00421B62"/>
    <w:rsid w:val="004229A7"/>
    <w:rsid w:val="004277C5"/>
    <w:rsid w:val="00435F41"/>
    <w:rsid w:val="00453D58"/>
    <w:rsid w:val="004547AD"/>
    <w:rsid w:val="004549D7"/>
    <w:rsid w:val="004551DE"/>
    <w:rsid w:val="00460637"/>
    <w:rsid w:val="004633FC"/>
    <w:rsid w:val="00466602"/>
    <w:rsid w:val="0047385A"/>
    <w:rsid w:val="00482D32"/>
    <w:rsid w:val="00485268"/>
    <w:rsid w:val="00485F8D"/>
    <w:rsid w:val="00495B42"/>
    <w:rsid w:val="004C6046"/>
    <w:rsid w:val="004D504D"/>
    <w:rsid w:val="004D5388"/>
    <w:rsid w:val="004D65CE"/>
    <w:rsid w:val="004F21E4"/>
    <w:rsid w:val="004F53DB"/>
    <w:rsid w:val="00500BF5"/>
    <w:rsid w:val="00500D3E"/>
    <w:rsid w:val="005045B9"/>
    <w:rsid w:val="00510043"/>
    <w:rsid w:val="00510BBD"/>
    <w:rsid w:val="00515F28"/>
    <w:rsid w:val="00520DBA"/>
    <w:rsid w:val="005311D5"/>
    <w:rsid w:val="005350E4"/>
    <w:rsid w:val="00541AE0"/>
    <w:rsid w:val="0054620B"/>
    <w:rsid w:val="0054741A"/>
    <w:rsid w:val="00550399"/>
    <w:rsid w:val="005531DC"/>
    <w:rsid w:val="005548E8"/>
    <w:rsid w:val="00560735"/>
    <w:rsid w:val="005663C9"/>
    <w:rsid w:val="0056645C"/>
    <w:rsid w:val="005709E4"/>
    <w:rsid w:val="00572420"/>
    <w:rsid w:val="00574E5A"/>
    <w:rsid w:val="005815FA"/>
    <w:rsid w:val="00581611"/>
    <w:rsid w:val="00584764"/>
    <w:rsid w:val="00593019"/>
    <w:rsid w:val="005949A2"/>
    <w:rsid w:val="005A3019"/>
    <w:rsid w:val="005A58FF"/>
    <w:rsid w:val="005A5995"/>
    <w:rsid w:val="005B27BB"/>
    <w:rsid w:val="005C13C3"/>
    <w:rsid w:val="005C2462"/>
    <w:rsid w:val="005C535A"/>
    <w:rsid w:val="005D2713"/>
    <w:rsid w:val="005F11A7"/>
    <w:rsid w:val="005F120F"/>
    <w:rsid w:val="005F227D"/>
    <w:rsid w:val="005F4731"/>
    <w:rsid w:val="005F4A68"/>
    <w:rsid w:val="006003A5"/>
    <w:rsid w:val="0060514A"/>
    <w:rsid w:val="0060678F"/>
    <w:rsid w:val="006072D0"/>
    <w:rsid w:val="00607320"/>
    <w:rsid w:val="0061047D"/>
    <w:rsid w:val="00611190"/>
    <w:rsid w:val="00614A22"/>
    <w:rsid w:val="00615676"/>
    <w:rsid w:val="006262D8"/>
    <w:rsid w:val="00635FBE"/>
    <w:rsid w:val="006378E6"/>
    <w:rsid w:val="006430EA"/>
    <w:rsid w:val="00643AF9"/>
    <w:rsid w:val="00651C8E"/>
    <w:rsid w:val="006541D1"/>
    <w:rsid w:val="00660772"/>
    <w:rsid w:val="0066141F"/>
    <w:rsid w:val="006622E6"/>
    <w:rsid w:val="0066289F"/>
    <w:rsid w:val="00663E17"/>
    <w:rsid w:val="00677B21"/>
    <w:rsid w:val="00686A23"/>
    <w:rsid w:val="006875A6"/>
    <w:rsid w:val="0069649A"/>
    <w:rsid w:val="006A002C"/>
    <w:rsid w:val="006A6B4E"/>
    <w:rsid w:val="006B3D4E"/>
    <w:rsid w:val="006B46F8"/>
    <w:rsid w:val="006B7251"/>
    <w:rsid w:val="006B74CA"/>
    <w:rsid w:val="006C3A50"/>
    <w:rsid w:val="006D39A5"/>
    <w:rsid w:val="006D7509"/>
    <w:rsid w:val="006D77EF"/>
    <w:rsid w:val="006E443A"/>
    <w:rsid w:val="006E5515"/>
    <w:rsid w:val="006E7647"/>
    <w:rsid w:val="006F4FDF"/>
    <w:rsid w:val="006F6FA1"/>
    <w:rsid w:val="00702557"/>
    <w:rsid w:val="00704221"/>
    <w:rsid w:val="00712FDE"/>
    <w:rsid w:val="00716802"/>
    <w:rsid w:val="00720808"/>
    <w:rsid w:val="00733504"/>
    <w:rsid w:val="007336B0"/>
    <w:rsid w:val="00737360"/>
    <w:rsid w:val="00756D5E"/>
    <w:rsid w:val="007619B3"/>
    <w:rsid w:val="00761B7E"/>
    <w:rsid w:val="00772F86"/>
    <w:rsid w:val="00780E76"/>
    <w:rsid w:val="00782758"/>
    <w:rsid w:val="00785F9A"/>
    <w:rsid w:val="00796EB4"/>
    <w:rsid w:val="007A7F04"/>
    <w:rsid w:val="007B159E"/>
    <w:rsid w:val="007B2E54"/>
    <w:rsid w:val="007C14D2"/>
    <w:rsid w:val="007C167D"/>
    <w:rsid w:val="007D54F4"/>
    <w:rsid w:val="007E5BB8"/>
    <w:rsid w:val="007F51D0"/>
    <w:rsid w:val="008007C1"/>
    <w:rsid w:val="00807B15"/>
    <w:rsid w:val="0081096C"/>
    <w:rsid w:val="0081157D"/>
    <w:rsid w:val="008145C3"/>
    <w:rsid w:val="00814E13"/>
    <w:rsid w:val="0081613C"/>
    <w:rsid w:val="008233E8"/>
    <w:rsid w:val="00823652"/>
    <w:rsid w:val="008238DB"/>
    <w:rsid w:val="0082540A"/>
    <w:rsid w:val="00827889"/>
    <w:rsid w:val="00836A27"/>
    <w:rsid w:val="008441AA"/>
    <w:rsid w:val="0085628C"/>
    <w:rsid w:val="00857DF0"/>
    <w:rsid w:val="0086390D"/>
    <w:rsid w:val="008641A7"/>
    <w:rsid w:val="008645BC"/>
    <w:rsid w:val="00873EBD"/>
    <w:rsid w:val="00877D38"/>
    <w:rsid w:val="0088026F"/>
    <w:rsid w:val="00882B69"/>
    <w:rsid w:val="008903D1"/>
    <w:rsid w:val="0089615F"/>
    <w:rsid w:val="00897DE4"/>
    <w:rsid w:val="008A151D"/>
    <w:rsid w:val="008A4E16"/>
    <w:rsid w:val="008A5E36"/>
    <w:rsid w:val="008B31BE"/>
    <w:rsid w:val="008B3A3F"/>
    <w:rsid w:val="008C3404"/>
    <w:rsid w:val="008C4470"/>
    <w:rsid w:val="008D4B6A"/>
    <w:rsid w:val="008E1088"/>
    <w:rsid w:val="008E2243"/>
    <w:rsid w:val="008E7B24"/>
    <w:rsid w:val="008F17BD"/>
    <w:rsid w:val="008F3C8E"/>
    <w:rsid w:val="008F7116"/>
    <w:rsid w:val="009016A8"/>
    <w:rsid w:val="00902DE4"/>
    <w:rsid w:val="0091583E"/>
    <w:rsid w:val="00922DB8"/>
    <w:rsid w:val="00922E49"/>
    <w:rsid w:val="00924FCE"/>
    <w:rsid w:val="00930757"/>
    <w:rsid w:val="0093143D"/>
    <w:rsid w:val="00931445"/>
    <w:rsid w:val="00934266"/>
    <w:rsid w:val="009375E1"/>
    <w:rsid w:val="00941F5D"/>
    <w:rsid w:val="00942C3B"/>
    <w:rsid w:val="00954F94"/>
    <w:rsid w:val="00960D84"/>
    <w:rsid w:val="00963469"/>
    <w:rsid w:val="00972C8C"/>
    <w:rsid w:val="009800AF"/>
    <w:rsid w:val="0098096D"/>
    <w:rsid w:val="00983404"/>
    <w:rsid w:val="00984FF1"/>
    <w:rsid w:val="0098513A"/>
    <w:rsid w:val="009939CD"/>
    <w:rsid w:val="009952E0"/>
    <w:rsid w:val="009A1618"/>
    <w:rsid w:val="009A723E"/>
    <w:rsid w:val="009B0CA0"/>
    <w:rsid w:val="009C0624"/>
    <w:rsid w:val="009C6826"/>
    <w:rsid w:val="009C68F6"/>
    <w:rsid w:val="009E01E8"/>
    <w:rsid w:val="009F01BA"/>
    <w:rsid w:val="00A00065"/>
    <w:rsid w:val="00A04097"/>
    <w:rsid w:val="00A06481"/>
    <w:rsid w:val="00A12858"/>
    <w:rsid w:val="00A1559C"/>
    <w:rsid w:val="00A16DC1"/>
    <w:rsid w:val="00A2518D"/>
    <w:rsid w:val="00A262EE"/>
    <w:rsid w:val="00A33F44"/>
    <w:rsid w:val="00A5076C"/>
    <w:rsid w:val="00A53F93"/>
    <w:rsid w:val="00A56091"/>
    <w:rsid w:val="00A57A4E"/>
    <w:rsid w:val="00A620A1"/>
    <w:rsid w:val="00A65D11"/>
    <w:rsid w:val="00A7052A"/>
    <w:rsid w:val="00A7203B"/>
    <w:rsid w:val="00A81BAC"/>
    <w:rsid w:val="00A8391E"/>
    <w:rsid w:val="00A873CD"/>
    <w:rsid w:val="00A9331B"/>
    <w:rsid w:val="00A9332B"/>
    <w:rsid w:val="00AA5089"/>
    <w:rsid w:val="00AB059B"/>
    <w:rsid w:val="00AB2CAA"/>
    <w:rsid w:val="00AC3903"/>
    <w:rsid w:val="00AC5011"/>
    <w:rsid w:val="00AD2694"/>
    <w:rsid w:val="00AE212F"/>
    <w:rsid w:val="00AE69EA"/>
    <w:rsid w:val="00AF2030"/>
    <w:rsid w:val="00AF2A92"/>
    <w:rsid w:val="00AF704A"/>
    <w:rsid w:val="00B03DEA"/>
    <w:rsid w:val="00B109F4"/>
    <w:rsid w:val="00B10A60"/>
    <w:rsid w:val="00B1301B"/>
    <w:rsid w:val="00B20918"/>
    <w:rsid w:val="00B2374F"/>
    <w:rsid w:val="00B2540A"/>
    <w:rsid w:val="00B27171"/>
    <w:rsid w:val="00B3168B"/>
    <w:rsid w:val="00B32859"/>
    <w:rsid w:val="00B33706"/>
    <w:rsid w:val="00B3600A"/>
    <w:rsid w:val="00B4146C"/>
    <w:rsid w:val="00B472F5"/>
    <w:rsid w:val="00B5022B"/>
    <w:rsid w:val="00B51B58"/>
    <w:rsid w:val="00B57710"/>
    <w:rsid w:val="00B64E4E"/>
    <w:rsid w:val="00B66259"/>
    <w:rsid w:val="00B72F67"/>
    <w:rsid w:val="00B82E37"/>
    <w:rsid w:val="00BA036F"/>
    <w:rsid w:val="00BA1DBE"/>
    <w:rsid w:val="00BA6E9B"/>
    <w:rsid w:val="00BB1204"/>
    <w:rsid w:val="00BB3554"/>
    <w:rsid w:val="00BB5D54"/>
    <w:rsid w:val="00BB7701"/>
    <w:rsid w:val="00BC0DC2"/>
    <w:rsid w:val="00BC2B7E"/>
    <w:rsid w:val="00BC3F54"/>
    <w:rsid w:val="00BC63E6"/>
    <w:rsid w:val="00BD43A9"/>
    <w:rsid w:val="00BE4BA9"/>
    <w:rsid w:val="00BF277E"/>
    <w:rsid w:val="00C0082D"/>
    <w:rsid w:val="00C031EE"/>
    <w:rsid w:val="00C03CF4"/>
    <w:rsid w:val="00C04148"/>
    <w:rsid w:val="00C07BD2"/>
    <w:rsid w:val="00C10FB3"/>
    <w:rsid w:val="00C20587"/>
    <w:rsid w:val="00C20FFC"/>
    <w:rsid w:val="00C23399"/>
    <w:rsid w:val="00C23E82"/>
    <w:rsid w:val="00C32ED3"/>
    <w:rsid w:val="00C47F8A"/>
    <w:rsid w:val="00C50E5E"/>
    <w:rsid w:val="00C56773"/>
    <w:rsid w:val="00C61C7D"/>
    <w:rsid w:val="00C71DE4"/>
    <w:rsid w:val="00C7378C"/>
    <w:rsid w:val="00C763F1"/>
    <w:rsid w:val="00C913FE"/>
    <w:rsid w:val="00C926E5"/>
    <w:rsid w:val="00C95E5A"/>
    <w:rsid w:val="00C974E7"/>
    <w:rsid w:val="00CA35AB"/>
    <w:rsid w:val="00CA3634"/>
    <w:rsid w:val="00CA3F02"/>
    <w:rsid w:val="00CA5CE1"/>
    <w:rsid w:val="00CA7272"/>
    <w:rsid w:val="00CB1929"/>
    <w:rsid w:val="00CB1B7E"/>
    <w:rsid w:val="00CB71F1"/>
    <w:rsid w:val="00CC0D88"/>
    <w:rsid w:val="00CC31DC"/>
    <w:rsid w:val="00CF2315"/>
    <w:rsid w:val="00CF2D64"/>
    <w:rsid w:val="00CF5364"/>
    <w:rsid w:val="00CF54FA"/>
    <w:rsid w:val="00D018A6"/>
    <w:rsid w:val="00D01BA3"/>
    <w:rsid w:val="00D05C91"/>
    <w:rsid w:val="00D12E0A"/>
    <w:rsid w:val="00D13C9F"/>
    <w:rsid w:val="00D27C3E"/>
    <w:rsid w:val="00D27E6B"/>
    <w:rsid w:val="00D3117A"/>
    <w:rsid w:val="00D33FE0"/>
    <w:rsid w:val="00D36976"/>
    <w:rsid w:val="00D40E36"/>
    <w:rsid w:val="00D4539B"/>
    <w:rsid w:val="00D742E3"/>
    <w:rsid w:val="00D90B2F"/>
    <w:rsid w:val="00D93BEB"/>
    <w:rsid w:val="00D94A36"/>
    <w:rsid w:val="00DA6D1F"/>
    <w:rsid w:val="00DB5711"/>
    <w:rsid w:val="00DB5BEA"/>
    <w:rsid w:val="00DB647E"/>
    <w:rsid w:val="00DB77A9"/>
    <w:rsid w:val="00DC0908"/>
    <w:rsid w:val="00DC349A"/>
    <w:rsid w:val="00DE01F0"/>
    <w:rsid w:val="00DE4A24"/>
    <w:rsid w:val="00DE7F32"/>
    <w:rsid w:val="00DF4268"/>
    <w:rsid w:val="00DF7E63"/>
    <w:rsid w:val="00E002ED"/>
    <w:rsid w:val="00E1246F"/>
    <w:rsid w:val="00E12C3D"/>
    <w:rsid w:val="00E13550"/>
    <w:rsid w:val="00E16F42"/>
    <w:rsid w:val="00E328EC"/>
    <w:rsid w:val="00E62A60"/>
    <w:rsid w:val="00E70759"/>
    <w:rsid w:val="00E715F0"/>
    <w:rsid w:val="00E73F77"/>
    <w:rsid w:val="00E74CDC"/>
    <w:rsid w:val="00E76A27"/>
    <w:rsid w:val="00E774C4"/>
    <w:rsid w:val="00E84176"/>
    <w:rsid w:val="00E85225"/>
    <w:rsid w:val="00EA6D50"/>
    <w:rsid w:val="00EA6D57"/>
    <w:rsid w:val="00EB0D59"/>
    <w:rsid w:val="00EB3355"/>
    <w:rsid w:val="00EB4EBC"/>
    <w:rsid w:val="00EB71E2"/>
    <w:rsid w:val="00EB78C1"/>
    <w:rsid w:val="00EC1FEA"/>
    <w:rsid w:val="00EC427A"/>
    <w:rsid w:val="00EF010D"/>
    <w:rsid w:val="00EF286D"/>
    <w:rsid w:val="00F01E20"/>
    <w:rsid w:val="00F146AC"/>
    <w:rsid w:val="00F155F4"/>
    <w:rsid w:val="00F17A80"/>
    <w:rsid w:val="00F31A32"/>
    <w:rsid w:val="00F417F5"/>
    <w:rsid w:val="00F4305A"/>
    <w:rsid w:val="00F50861"/>
    <w:rsid w:val="00F51C9F"/>
    <w:rsid w:val="00F5441A"/>
    <w:rsid w:val="00F653F4"/>
    <w:rsid w:val="00F671E1"/>
    <w:rsid w:val="00F6764B"/>
    <w:rsid w:val="00F732BD"/>
    <w:rsid w:val="00F74B5A"/>
    <w:rsid w:val="00F752B7"/>
    <w:rsid w:val="00F76672"/>
    <w:rsid w:val="00F91BBD"/>
    <w:rsid w:val="00FA76C2"/>
    <w:rsid w:val="00FB257A"/>
    <w:rsid w:val="00FB337F"/>
    <w:rsid w:val="00FB4F44"/>
    <w:rsid w:val="00FC68D6"/>
    <w:rsid w:val="00FC730E"/>
    <w:rsid w:val="00FD074C"/>
    <w:rsid w:val="00FD5ED7"/>
    <w:rsid w:val="00FE6B00"/>
    <w:rsid w:val="00FF46B6"/>
    <w:rsid w:val="00FF62D2"/>
    <w:rsid w:val="03130C9A"/>
    <w:rsid w:val="1A914925"/>
    <w:rsid w:val="21CE32D4"/>
    <w:rsid w:val="4AFC7B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FE62528"/>
  <w15:docId w15:val="{252E77A2-E214-468A-A2CA-7DE136DE2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qFormat="1"/>
    <w:lsdException w:name="line number" w:qFormat="1"/>
    <w:lsdException w:name="page number" w:qFormat="1"/>
    <w:lsdException w:name="Title" w:qFormat="1"/>
    <w:lsdException w:name="Default Paragraph Font" w:uiPriority="1" w:unhideWhenUsed="1" w:qFormat="1"/>
    <w:lsdException w:name="Body Text"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Preformatted" w:semiHidden="1" w:unhideWhenUsed="1"/>
    <w:lsdException w:name="HTML Typewriter"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tabs>
        <w:tab w:val="left" w:pos="432"/>
        <w:tab w:val="left" w:pos="576"/>
        <w:tab w:val="left" w:pos="720"/>
      </w:tabs>
      <w:spacing w:before="240" w:after="120" w:line="480" w:lineRule="auto"/>
      <w:outlineLvl w:val="0"/>
    </w:pPr>
    <w:rPr>
      <w:b/>
      <w:bCs/>
      <w:iCs/>
      <w:szCs w:val="28"/>
    </w:rPr>
  </w:style>
  <w:style w:type="paragraph" w:styleId="Heading2">
    <w:name w:val="heading 2"/>
    <w:basedOn w:val="Heading1"/>
    <w:next w:val="Normal"/>
    <w:qFormat/>
    <w:pPr>
      <w:outlineLvl w:val="1"/>
    </w:pPr>
    <w:rPr>
      <w:b w:val="0"/>
      <w:bCs w:val="0"/>
      <w:i/>
      <w:iCs w:val="0"/>
      <w:szCs w:val="24"/>
    </w:rPr>
  </w:style>
  <w:style w:type="paragraph" w:styleId="Heading3">
    <w:name w:val="heading 3"/>
    <w:basedOn w:val="Heading2"/>
    <w:next w:val="Normal"/>
    <w:qFormat/>
    <w:pPr>
      <w:outlineLvl w:val="2"/>
    </w:pPr>
    <w:rPr>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rPr>
      <w:b/>
      <w:bCs/>
      <w:sz w:val="20"/>
      <w:szCs w:val="20"/>
    </w:rPr>
  </w:style>
  <w:style w:type="paragraph" w:styleId="BodyText">
    <w:name w:val="Body Text"/>
    <w:basedOn w:val="Normal"/>
    <w:link w:val="BodyTextChar"/>
    <w:qFormat/>
    <w:pPr>
      <w:spacing w:line="480" w:lineRule="auto"/>
      <w:jc w:val="both"/>
    </w:pPr>
  </w:style>
  <w:style w:type="paragraph" w:styleId="BodyTextIndent">
    <w:name w:val="Body Text Indent"/>
    <w:basedOn w:val="Normal"/>
    <w:link w:val="BodyTextIndentChar"/>
    <w:pPr>
      <w:spacing w:after="120"/>
      <w:ind w:leftChars="200" w:left="420"/>
    </w:pPr>
  </w:style>
  <w:style w:type="paragraph" w:styleId="Footer">
    <w:name w:val="footer"/>
    <w:basedOn w:val="Normal"/>
    <w:link w:val="FooterChar"/>
    <w:pPr>
      <w:tabs>
        <w:tab w:val="center" w:pos="4320"/>
        <w:tab w:val="right" w:pos="8640"/>
      </w:tabs>
      <w:ind w:left="144" w:hanging="144"/>
      <w:jc w:val="both"/>
    </w:pPr>
    <w:rPr>
      <w:sz w:val="20"/>
    </w:rPr>
  </w:style>
  <w:style w:type="paragraph" w:styleId="Header">
    <w:name w:val="header"/>
    <w:basedOn w:val="Normal"/>
    <w:link w:val="HeaderChar"/>
    <w:qFormat/>
    <w:pPr>
      <w:tabs>
        <w:tab w:val="center" w:pos="4680"/>
        <w:tab w:val="right" w:pos="9360"/>
      </w:tabs>
    </w:pPr>
  </w:style>
  <w:style w:type="paragraph" w:styleId="NormalWeb">
    <w:name w:val="Normal (Web)"/>
    <w:basedOn w:val="Normal"/>
    <w:uiPriority w:val="99"/>
  </w:style>
  <w:style w:type="character" w:styleId="PageNumber">
    <w:name w:val="page number"/>
    <w:qFormat/>
  </w:style>
  <w:style w:type="character" w:styleId="FollowedHyperlink">
    <w:name w:val="FollowedHyperlink"/>
    <w:qFormat/>
    <w:rPr>
      <w:color w:val="800080"/>
      <w:u w:val="single"/>
    </w:rPr>
  </w:style>
  <w:style w:type="character" w:styleId="LineNumber">
    <w:name w:val="line number"/>
    <w:basedOn w:val="DefaultParagraphFont"/>
    <w:qFormat/>
  </w:style>
  <w:style w:type="character" w:styleId="Hyperlink">
    <w:name w:val="Hyperlink"/>
    <w:qFormat/>
    <w:rPr>
      <w:color w:val="0000FF"/>
      <w:u w:val="single"/>
    </w:rPr>
  </w:style>
  <w:style w:type="paragraph" w:customStyle="1" w:styleId="TheoremsandAlgorithms">
    <w:name w:val="Theorems and Algorithms"/>
    <w:basedOn w:val="BodyText"/>
    <w:qFormat/>
    <w:rPr>
      <w:sz w:val="20"/>
      <w:szCs w:val="20"/>
    </w:rPr>
  </w:style>
  <w:style w:type="character" w:customStyle="1" w:styleId="BodyTextChar">
    <w:name w:val="Body Text Char"/>
    <w:link w:val="BodyText"/>
    <w:qFormat/>
    <w:rPr>
      <w:sz w:val="24"/>
      <w:szCs w:val="24"/>
    </w:rPr>
  </w:style>
  <w:style w:type="character" w:customStyle="1" w:styleId="FooterChar">
    <w:name w:val="Footer Char"/>
    <w:link w:val="Footer"/>
    <w:rPr>
      <w:szCs w:val="24"/>
      <w:lang w:val="en-US" w:eastAsia="en-US" w:bidi="ar-SA"/>
    </w:rPr>
  </w:style>
  <w:style w:type="paragraph" w:customStyle="1" w:styleId="Papertitle">
    <w:name w:val="Paper title"/>
    <w:basedOn w:val="Normal"/>
    <w:qFormat/>
    <w:rPr>
      <w:rFonts w:ascii="Arial" w:hAnsi="Arial" w:cs="Arial"/>
      <w:b/>
      <w:sz w:val="28"/>
      <w:szCs w:val="28"/>
    </w:rPr>
  </w:style>
  <w:style w:type="paragraph" w:customStyle="1" w:styleId="CorrespondingAuthorFootnote">
    <w:name w:val="Corresponding Author Footnote"/>
    <w:basedOn w:val="Normal"/>
    <w:qFormat/>
    <w:rPr>
      <w:sz w:val="20"/>
      <w:szCs w:val="20"/>
    </w:rPr>
  </w:style>
  <w:style w:type="paragraph" w:customStyle="1" w:styleId="Abstract">
    <w:name w:val="Abstract"/>
    <w:basedOn w:val="Normal"/>
    <w:next w:val="Normal"/>
    <w:qFormat/>
    <w:pPr>
      <w:spacing w:before="360"/>
      <w:jc w:val="both"/>
    </w:pPr>
    <w:rPr>
      <w:sz w:val="20"/>
      <w:szCs w:val="20"/>
    </w:rPr>
  </w:style>
  <w:style w:type="paragraph" w:customStyle="1" w:styleId="ArticleTitle">
    <w:name w:val="Article Title"/>
    <w:basedOn w:val="Normal"/>
    <w:next w:val="Normal"/>
    <w:rPr>
      <w:b/>
      <w:sz w:val="32"/>
    </w:rPr>
  </w:style>
  <w:style w:type="paragraph" w:customStyle="1" w:styleId="AuthorNames">
    <w:name w:val="Author Names"/>
    <w:basedOn w:val="Normal"/>
    <w:qFormat/>
    <w:rPr>
      <w:b/>
    </w:rPr>
  </w:style>
  <w:style w:type="paragraph" w:customStyle="1" w:styleId="Figurenumber">
    <w:name w:val="Figure number"/>
    <w:basedOn w:val="Figurecaption"/>
    <w:link w:val="FigurenumberChar"/>
    <w:rPr>
      <w:b/>
    </w:rPr>
  </w:style>
  <w:style w:type="paragraph" w:customStyle="1" w:styleId="Figurecaption">
    <w:name w:val="Figure caption"/>
    <w:basedOn w:val="Caption"/>
    <w:link w:val="FigurecaptionChar"/>
    <w:qFormat/>
    <w:pPr>
      <w:spacing w:line="480" w:lineRule="auto"/>
      <w:jc w:val="center"/>
    </w:pPr>
    <w:rPr>
      <w:b w:val="0"/>
    </w:rPr>
  </w:style>
  <w:style w:type="character" w:customStyle="1" w:styleId="CaptionChar">
    <w:name w:val="Caption Char"/>
    <w:link w:val="Caption"/>
    <w:qFormat/>
    <w:rPr>
      <w:b/>
      <w:bCs/>
      <w:lang w:val="en-US" w:eastAsia="en-US" w:bidi="ar-SA"/>
    </w:rPr>
  </w:style>
  <w:style w:type="character" w:customStyle="1" w:styleId="FigurecaptionChar">
    <w:name w:val="Figure caption Char"/>
    <w:link w:val="Figurecaption"/>
    <w:rPr>
      <w:bCs/>
    </w:rPr>
  </w:style>
  <w:style w:type="character" w:customStyle="1" w:styleId="FigurenumberChar">
    <w:name w:val="Figure number Char"/>
    <w:link w:val="Figurenumber"/>
    <w:rPr>
      <w:b/>
      <w:bCs/>
    </w:rPr>
  </w:style>
  <w:style w:type="paragraph" w:customStyle="1" w:styleId="TableNumber">
    <w:name w:val="Table Number"/>
    <w:basedOn w:val="Tablecaption"/>
    <w:qFormat/>
    <w:rPr>
      <w:b/>
    </w:rPr>
  </w:style>
  <w:style w:type="paragraph" w:customStyle="1" w:styleId="Tablecaption">
    <w:name w:val="Table caption"/>
    <w:basedOn w:val="Normal"/>
    <w:qFormat/>
    <w:pPr>
      <w:spacing w:before="240" w:after="120"/>
      <w:jc w:val="center"/>
    </w:pPr>
    <w:rPr>
      <w:sz w:val="20"/>
      <w:szCs w:val="20"/>
    </w:rPr>
  </w:style>
  <w:style w:type="paragraph" w:customStyle="1" w:styleId="DisplayEquation">
    <w:name w:val="Display Equation"/>
    <w:basedOn w:val="Normal"/>
    <w:qFormat/>
    <w:pPr>
      <w:tabs>
        <w:tab w:val="center" w:pos="3600"/>
        <w:tab w:val="right" w:pos="7200"/>
      </w:tabs>
    </w:pPr>
    <w:rPr>
      <w:sz w:val="22"/>
    </w:rPr>
  </w:style>
  <w:style w:type="paragraph" w:customStyle="1" w:styleId="AuthorAffiliations">
    <w:name w:val="Author Affiliations"/>
    <w:basedOn w:val="Normal"/>
    <w:qFormat/>
    <w:rPr>
      <w:sz w:val="20"/>
      <w:szCs w:val="20"/>
      <w:vertAlign w:val="superscript"/>
    </w:rPr>
  </w:style>
  <w:style w:type="paragraph" w:customStyle="1" w:styleId="BodyTextIndented">
    <w:name w:val="Body Text Indented"/>
    <w:basedOn w:val="Normal"/>
    <w:link w:val="BodyTextIndentedChar"/>
    <w:qFormat/>
    <w:pPr>
      <w:spacing w:line="480" w:lineRule="auto"/>
      <w:ind w:firstLine="360"/>
      <w:jc w:val="both"/>
    </w:pPr>
  </w:style>
  <w:style w:type="character" w:customStyle="1" w:styleId="BodyTextIndentedChar">
    <w:name w:val="Body Text Indented Char"/>
    <w:link w:val="BodyTextIndented"/>
    <w:qFormat/>
    <w:rPr>
      <w:sz w:val="24"/>
      <w:szCs w:val="24"/>
    </w:rPr>
  </w:style>
  <w:style w:type="paragraph" w:customStyle="1" w:styleId="References">
    <w:name w:val="References"/>
    <w:basedOn w:val="Normal"/>
    <w:pPr>
      <w:numPr>
        <w:numId w:val="1"/>
      </w:numPr>
      <w:tabs>
        <w:tab w:val="left" w:pos="360"/>
      </w:tabs>
      <w:spacing w:line="480" w:lineRule="auto"/>
      <w:ind w:left="360"/>
    </w:pPr>
    <w:rPr>
      <w:sz w:val="22"/>
    </w:rPr>
  </w:style>
  <w:style w:type="paragraph" w:customStyle="1" w:styleId="Numberedlist">
    <w:name w:val="Numbered list"/>
    <w:basedOn w:val="Normal"/>
    <w:qFormat/>
    <w:pPr>
      <w:numPr>
        <w:numId w:val="2"/>
      </w:numPr>
      <w:tabs>
        <w:tab w:val="clear" w:pos="1080"/>
        <w:tab w:val="left" w:pos="720"/>
      </w:tabs>
      <w:ind w:left="720" w:hanging="360"/>
    </w:pPr>
    <w:rPr>
      <w:sz w:val="22"/>
    </w:rPr>
  </w:style>
  <w:style w:type="paragraph" w:customStyle="1" w:styleId="Keywords">
    <w:name w:val="Keywords"/>
    <w:basedOn w:val="Normal"/>
    <w:qFormat/>
    <w:rPr>
      <w:sz w:val="20"/>
      <w:szCs w:val="20"/>
    </w:rPr>
  </w:style>
  <w:style w:type="character" w:customStyle="1" w:styleId="HeaderChar">
    <w:name w:val="Header Char"/>
    <w:link w:val="Header"/>
    <w:rPr>
      <w:sz w:val="24"/>
      <w:szCs w:val="24"/>
    </w:rPr>
  </w:style>
  <w:style w:type="paragraph" w:styleId="ListParagraph">
    <w:name w:val="List Paragraph"/>
    <w:basedOn w:val="Normal"/>
    <w:uiPriority w:val="34"/>
    <w:qFormat/>
    <w:pPr>
      <w:ind w:left="720"/>
      <w:contextualSpacing/>
    </w:pPr>
  </w:style>
  <w:style w:type="paragraph" w:customStyle="1" w:styleId="Revision1">
    <w:name w:val="Revision1"/>
    <w:hidden/>
    <w:uiPriority w:val="99"/>
    <w:semiHidden/>
    <w:qFormat/>
    <w:rPr>
      <w:sz w:val="24"/>
      <w:szCs w:val="24"/>
    </w:rPr>
  </w:style>
  <w:style w:type="character" w:customStyle="1" w:styleId="BodyTextIndentChar">
    <w:name w:val="Body Text Indent Char"/>
    <w:basedOn w:val="DefaultParagraphFont"/>
    <w:link w:val="BodyTextIndent"/>
    <w:qFormat/>
    <w:rPr>
      <w:sz w:val="24"/>
      <w:szCs w:val="24"/>
    </w:rPr>
  </w:style>
  <w:style w:type="paragraph" w:customStyle="1" w:styleId="a">
    <w:name w:val="公式"/>
    <w:basedOn w:val="Normal"/>
    <w:link w:val="a0"/>
    <w:qFormat/>
    <w:pPr>
      <w:widowControl w:val="0"/>
      <w:tabs>
        <w:tab w:val="center" w:pos="2472"/>
        <w:tab w:val="right" w:pos="4944"/>
      </w:tabs>
      <w:snapToGrid w:val="0"/>
      <w:spacing w:line="180" w:lineRule="auto"/>
      <w:contextualSpacing/>
    </w:pPr>
    <w:rPr>
      <w:rFonts w:ascii="SimSun" w:eastAsia="SimSun" w:hAnsi="SimSun"/>
      <w:kern w:val="2"/>
      <w:sz w:val="21"/>
      <w:szCs w:val="21"/>
      <w:lang w:eastAsia="zh-CN"/>
    </w:rPr>
  </w:style>
  <w:style w:type="character" w:customStyle="1" w:styleId="a0">
    <w:name w:val="公式 字符"/>
    <w:link w:val="a"/>
    <w:rPr>
      <w:rFonts w:ascii="SimSun" w:eastAsia="SimSun" w:hAnsi="SimSun"/>
      <w:kern w:val="2"/>
      <w:sz w:val="21"/>
      <w:szCs w:val="21"/>
      <w:lang w:eastAsia="zh-CN"/>
    </w:rPr>
  </w:style>
  <w:style w:type="paragraph" w:customStyle="1" w:styleId="01">
    <w:name w:val="公式01"/>
    <w:basedOn w:val="a"/>
    <w:link w:val="010"/>
    <w:qFormat/>
    <w:pPr>
      <w:tabs>
        <w:tab w:val="clear" w:pos="2472"/>
        <w:tab w:val="clear" w:pos="4944"/>
        <w:tab w:val="center" w:pos="4680"/>
        <w:tab w:val="right" w:pos="9360"/>
      </w:tabs>
      <w:spacing w:line="276" w:lineRule="auto"/>
    </w:pPr>
    <w:rPr>
      <w:rFonts w:ascii="Times New Roman" w:hAnsi="Times New Roman"/>
      <w:sz w:val="20"/>
      <w:szCs w:val="20"/>
    </w:rPr>
  </w:style>
  <w:style w:type="character" w:customStyle="1" w:styleId="010">
    <w:name w:val="公式01 字符"/>
    <w:basedOn w:val="a0"/>
    <w:link w:val="01"/>
    <w:rPr>
      <w:rFonts w:ascii="SimSun" w:eastAsia="SimSun" w:hAnsi="SimSun"/>
      <w:kern w:val="2"/>
      <w:sz w:val="21"/>
      <w:szCs w:val="21"/>
      <w:lang w:eastAsia="zh-CN"/>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UnresolvedMention">
    <w:name w:val="Unresolved Mention"/>
    <w:basedOn w:val="DefaultParagraphFont"/>
    <w:uiPriority w:val="99"/>
    <w:semiHidden/>
    <w:unhideWhenUsed/>
    <w:rsid w:val="00E852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7.wmf"/><Relationship Id="rId42" Type="http://schemas.openxmlformats.org/officeDocument/2006/relationships/oleObject" Target="embeddings/oleObject14.bin"/><Relationship Id="rId47" Type="http://schemas.openxmlformats.org/officeDocument/2006/relationships/oleObject" Target="embeddings/oleObject16.bin"/><Relationship Id="rId63" Type="http://schemas.openxmlformats.org/officeDocument/2006/relationships/image" Target="media/image33.jpeg"/><Relationship Id="rId68" Type="http://schemas.openxmlformats.org/officeDocument/2006/relationships/hyperlink" Target="https://doi.org/10.1007/S10845-024-02411-5" TargetMode="External"/><Relationship Id="rId84" Type="http://schemas.openxmlformats.org/officeDocument/2006/relationships/fontTable" Target="fontTable.xml"/><Relationship Id="rId16" Type="http://schemas.openxmlformats.org/officeDocument/2006/relationships/oleObject" Target="embeddings/oleObject2.bin"/><Relationship Id="rId11" Type="http://schemas.openxmlformats.org/officeDocument/2006/relationships/image" Target="media/image1.png"/><Relationship Id="rId32" Type="http://schemas.openxmlformats.org/officeDocument/2006/relationships/oleObject" Target="embeddings/oleObject9.bin"/><Relationship Id="rId37" Type="http://schemas.openxmlformats.org/officeDocument/2006/relationships/image" Target="media/image16.wmf"/><Relationship Id="rId53" Type="http://schemas.openxmlformats.org/officeDocument/2006/relationships/oleObject" Target="embeddings/oleObject18.bin"/><Relationship Id="rId58" Type="http://schemas.openxmlformats.org/officeDocument/2006/relationships/image" Target="media/image28.jpeg"/><Relationship Id="rId74" Type="http://schemas.openxmlformats.org/officeDocument/2006/relationships/hyperlink" Target="https://doi.org/%2010.1061/(ASCE)CF.1943-5509.0001606" TargetMode="External"/><Relationship Id="rId79" Type="http://schemas.openxmlformats.org/officeDocument/2006/relationships/header" Target="header2.xml"/><Relationship Id="rId5" Type="http://schemas.openxmlformats.org/officeDocument/2006/relationships/numbering" Target="numbering.xml"/><Relationship Id="rId19" Type="http://schemas.openxmlformats.org/officeDocument/2006/relationships/image" Target="media/image6.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png"/><Relationship Id="rId30" Type="http://schemas.openxmlformats.org/officeDocument/2006/relationships/oleObject" Target="embeddings/oleObject8.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image" Target="media/image22.png"/><Relationship Id="rId56" Type="http://schemas.openxmlformats.org/officeDocument/2006/relationships/image" Target="media/image27.wmf"/><Relationship Id="rId64" Type="http://schemas.openxmlformats.org/officeDocument/2006/relationships/image" Target="media/image34.jpeg"/><Relationship Id="rId69" Type="http://schemas.openxmlformats.org/officeDocument/2006/relationships/hyperlink" Target="https://doi.org/%2010.3390/%20APP13106124" TargetMode="External"/><Relationship Id="rId77" Type="http://schemas.openxmlformats.org/officeDocument/2006/relationships/hyperlink" Target="https://doi.org/10.19912/j.0254-0096.%20tynxb.2023-1544" TargetMode="External"/><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hyperlink" Target="https://doi.org/10.27049/d.%20cnki.ggldc.2023.00081" TargetMode="External"/><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4.wmf"/><Relationship Id="rId38" Type="http://schemas.openxmlformats.org/officeDocument/2006/relationships/oleObject" Target="embeddings/oleObject12.bin"/><Relationship Id="rId46" Type="http://schemas.openxmlformats.org/officeDocument/2006/relationships/image" Target="media/image21.wmf"/><Relationship Id="rId59" Type="http://schemas.openxmlformats.org/officeDocument/2006/relationships/image" Target="media/image29.jpeg"/><Relationship Id="rId67" Type="http://schemas.openxmlformats.org/officeDocument/2006/relationships/hyperlink" Target="https://pan.baidu.com/s/10yOdyRjVBLF8rZPghE_5OA" TargetMode="External"/><Relationship Id="rId20" Type="http://schemas.openxmlformats.org/officeDocument/2006/relationships/oleObject" Target="embeddings/oleObject4.bin"/><Relationship Id="rId41" Type="http://schemas.openxmlformats.org/officeDocument/2006/relationships/image" Target="media/image18.wmf"/><Relationship Id="rId54" Type="http://schemas.openxmlformats.org/officeDocument/2006/relationships/image" Target="media/image26.wmf"/><Relationship Id="rId62" Type="http://schemas.openxmlformats.org/officeDocument/2006/relationships/image" Target="media/image32.jpeg"/><Relationship Id="rId70" Type="http://schemas.openxmlformats.org/officeDocument/2006/relationships/hyperlink" Target="https://doi.org/10.27049/d.%20cnki.ggldc.2023.00081" TargetMode="External"/><Relationship Id="rId75" Type="http://schemas.openxmlformats.org/officeDocument/2006/relationships/hyperlink" Target="https://doi.org/10.3778/j.issn.1002-8331.2404-0130"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oleObject" Target="embeddings/oleObject11.bin"/><Relationship Id="rId49" Type="http://schemas.openxmlformats.org/officeDocument/2006/relationships/image" Target="media/image23.png"/><Relationship Id="rId57" Type="http://schemas.openxmlformats.org/officeDocument/2006/relationships/oleObject" Target="embeddings/oleObject20.bin"/><Relationship Id="rId10" Type="http://schemas.openxmlformats.org/officeDocument/2006/relationships/endnotes" Target="endnotes.xml"/><Relationship Id="rId31" Type="http://schemas.openxmlformats.org/officeDocument/2006/relationships/image" Target="media/image13.wmf"/><Relationship Id="rId44" Type="http://schemas.openxmlformats.org/officeDocument/2006/relationships/oleObject" Target="embeddings/oleObject15.bin"/><Relationship Id="rId52" Type="http://schemas.openxmlformats.org/officeDocument/2006/relationships/image" Target="media/image25.wmf"/><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hyperlink" Target="https://arxiv.org/pdf/1311.2524" TargetMode="External"/><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image" Target="media/image17.wmf"/><Relationship Id="rId34" Type="http://schemas.openxmlformats.org/officeDocument/2006/relationships/oleObject" Target="embeddings/oleObject10.bin"/><Relationship Id="rId50" Type="http://schemas.openxmlformats.org/officeDocument/2006/relationships/image" Target="media/image24.wmf"/><Relationship Id="rId55" Type="http://schemas.openxmlformats.org/officeDocument/2006/relationships/oleObject" Target="embeddings/oleObject19.bin"/><Relationship Id="rId76" Type="http://schemas.openxmlformats.org/officeDocument/2006/relationships/hyperlink" Target="https://kns.cnki.net/kcms2/article/abstract?v=N3LLzWa1SrVwzTKZWgrttFGSaJqqfP2F9LFcMlkcOp60-ZS80T8fFfbuxYLa0pxwlin2XoI0fh1vDJRqrQLaxSbeR7IKFECHFbuocr5jgvmPwPV2Spa3rXvRIREEZufjoUwWoV2AetQ_ItCayLxMVXqY3pxAzTUDTovgryMoibo=&amp;uniplatform=NZKPT&amp;language=CHS" TargetMode="External"/><Relationship Id="rId7" Type="http://schemas.openxmlformats.org/officeDocument/2006/relationships/settings" Target="settings.xml"/><Relationship Id="rId71" Type="http://schemas.openxmlformats.org/officeDocument/2006/relationships/hyperlink" Target="https://doi.org/10.27049/d.%20cnki.ggldc.2023.00081" TargetMode="External"/><Relationship Id="rId2" Type="http://schemas.openxmlformats.org/officeDocument/2006/relationships/customXml" Target="../customXml/item2.xml"/><Relationship Id="rId29" Type="http://schemas.openxmlformats.org/officeDocument/2006/relationships/image" Target="media/image12.wmf"/><Relationship Id="rId24" Type="http://schemas.openxmlformats.org/officeDocument/2006/relationships/oleObject" Target="embeddings/oleObject6.bin"/><Relationship Id="rId40" Type="http://schemas.openxmlformats.org/officeDocument/2006/relationships/oleObject" Target="embeddings/oleObject13.bin"/><Relationship Id="rId45" Type="http://schemas.openxmlformats.org/officeDocument/2006/relationships/image" Target="media/image20.wmf"/><Relationship Id="rId66" Type="http://schemas.openxmlformats.org/officeDocument/2006/relationships/image" Target="media/image36.jpeg"/><Relationship Id="rId61" Type="http://schemas.openxmlformats.org/officeDocument/2006/relationships/image" Target="media/image31.jpeg"/><Relationship Id="rId8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rolyn\Application%20Data\Microsoft\Templates\spie_ejnl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5A20A6411AAA48A564F2EE8EEA13A0" ma:contentTypeVersion="12" ma:contentTypeDescription="Create a new document." ma:contentTypeScope="" ma:versionID="3982566e2dfd5266b4fc69c4eededb96">
  <xsd:schema xmlns:xsd="http://www.w3.org/2001/XMLSchema" xmlns:xs="http://www.w3.org/2001/XMLSchema" xmlns:p="http://schemas.microsoft.com/office/2006/metadata/properties" xmlns:ns3="cc90da11-3ebd-4b8c-96c1-8bfe3f5d8e88" xmlns:ns4="5e949547-918f-4e4a-840f-b8644ff2b677" targetNamespace="http://schemas.microsoft.com/office/2006/metadata/properties" ma:root="true" ma:fieldsID="1ca159cc8da68b3d7c40d2ac60fdc247" ns3:_="" ns4:_="">
    <xsd:import namespace="cc90da11-3ebd-4b8c-96c1-8bfe3f5d8e88"/>
    <xsd:import namespace="5e949547-918f-4e4a-840f-b8644ff2b67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0da11-3ebd-4b8c-96c1-8bfe3f5d8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949547-918f-4e4a-840f-b8644ff2b67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0CE9E-F029-443B-98E1-0A3845EC9A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E98C69-54F8-4B4A-96EE-0BA3564AE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0da11-3ebd-4b8c-96c1-8bfe3f5d8e88"/>
    <ds:schemaRef ds:uri="5e949547-918f-4e4a-840f-b8644ff2b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48A3B0-FD1D-40BE-9518-7DD56D6054BE}">
  <ds:schemaRefs>
    <ds:schemaRef ds:uri="http://schemas.microsoft.com/sharepoint/v3/contenttype/forms"/>
  </ds:schemaRefs>
</ds:datastoreItem>
</file>

<file path=customXml/itemProps4.xml><?xml version="1.0" encoding="utf-8"?>
<ds:datastoreItem xmlns:ds="http://schemas.openxmlformats.org/officeDocument/2006/customXml" ds:itemID="{40E1E84F-0821-44A7-8FA1-14D02D01D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spie_ejnl_template</Template>
  <TotalTime>6</TotalTime>
  <Pages>18</Pages>
  <Words>6870</Words>
  <Characters>39162</Characters>
  <Application>Microsoft Office Word</Application>
  <DocSecurity>0</DocSecurity>
  <Lines>326</Lines>
  <Paragraphs>91</Paragraphs>
  <ScaleCrop>false</ScaleCrop>
  <Company>SPIE</Company>
  <LinksUpToDate>false</LinksUpToDate>
  <CharactersWithSpaces>45941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manuscript showing style and formatting specifications for SPIE e-journal papers</dc:title>
  <dc:creator>karolyn</dc:creator>
  <cp:lastModifiedBy>SDI 1084</cp:lastModifiedBy>
  <cp:revision>18</cp:revision>
  <cp:lastPrinted>2007-04-02T23:39:00Z</cp:lastPrinted>
  <dcterms:created xsi:type="dcterms:W3CDTF">2026-01-20T13:17:00Z</dcterms:created>
  <dcterms:modified xsi:type="dcterms:W3CDTF">2026-03-14T11:25:00Z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0x010100FB5A20A6411AAA48A564F2EE8EEA13A0</vt:lpwstr>
  </property>
  <property fmtid="{D5CDD505-2E9C-101B-9397-08002B2CF9AE}" pid="4" name="ZOTERO_PREF_1">
    <vt:lpwstr>&lt;data data-version="3" zotero-version="7.0.32"&gt;&lt;session id="X8tcvPbF"/&gt;&lt;style id="http://www.zotero.org/styles/journal-of-electronic-imaging" hasBibliography="1" bibliographyStyleHasBeenSet="0"/&gt;&lt;prefs&gt;&lt;pref name="fieldType" value="Field"/&gt;&lt;/prefs&gt;&lt;/data&gt;</vt:lpwstr>
  </property>
  <property fmtid="{D5CDD505-2E9C-101B-9397-08002B2CF9AE}" pid="5" name="KSOTemplateDocerSaveRecord">
    <vt:lpwstr>eyJoZGlkIjoiNWYyMTU3ODMyMjliN2JjNDQ0ZjM0Y2IxYmRhN2E3NmUiLCJ1c2VySWQiOiI2MzM2Mzc3MDgifQ==</vt:lpwstr>
  </property>
  <property fmtid="{D5CDD505-2E9C-101B-9397-08002B2CF9AE}" pid="6" name="KSOProductBuildVer">
    <vt:lpwstr>2052-12.1.0.25225</vt:lpwstr>
  </property>
  <property fmtid="{D5CDD505-2E9C-101B-9397-08002B2CF9AE}" pid="7" name="ICV">
    <vt:lpwstr>0D4C13C0FCEF4693ACCED14F29DC883E_13</vt:lpwstr>
  </property>
</Properties>
</file>