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04CC0" w14:textId="3CF483BB" w:rsidR="00FE5576" w:rsidRDefault="00875DB1">
      <w:pPr>
        <w:pStyle w:val="Title"/>
      </w:pPr>
      <w:r>
        <w:t>Trend Analysis and Change Point Detection of Temperature</w:t>
      </w:r>
      <w:r w:rsidR="004915F6">
        <w:t xml:space="preserve"> and Relative Humidity</w:t>
      </w:r>
      <w:r>
        <w:t xml:space="preserve"> Patterns in Owerri, Imo State, South-Eastern Nigeria (1992-2022)</w:t>
      </w:r>
    </w:p>
    <w:p w14:paraId="4A75B092" w14:textId="77777777" w:rsidR="00983CDE" w:rsidRDefault="00983CDE" w:rsidP="00983CDE">
      <w:pPr>
        <w:pStyle w:val="Title"/>
      </w:pPr>
      <w:bookmarkStart w:id="0" w:name="_GoBack"/>
      <w:bookmarkEnd w:id="0"/>
    </w:p>
    <w:p w14:paraId="536B136F" w14:textId="77777777" w:rsidR="00983CDE" w:rsidRDefault="00983CDE">
      <w:pPr>
        <w:pStyle w:val="Title"/>
      </w:pPr>
    </w:p>
    <w:p w14:paraId="31504CC1" w14:textId="77777777" w:rsidR="00FE5576" w:rsidRDefault="00875DB1">
      <w:pPr>
        <w:spacing w:before="240" w:after="120"/>
        <w:jc w:val="center"/>
      </w:pPr>
      <w:r>
        <w:rPr>
          <w:b/>
          <w:bCs/>
        </w:rPr>
        <w:t>ABSTRACT</w:t>
      </w:r>
    </w:p>
    <w:p w14:paraId="31504CC2" w14:textId="3B88547C" w:rsidR="00FE5576" w:rsidRDefault="00875DB1" w:rsidP="00672943">
      <w:pPr>
        <w:tabs>
          <w:tab w:val="left" w:pos="7560"/>
        </w:tabs>
        <w:spacing w:after="240" w:line="360" w:lineRule="auto"/>
        <w:ind w:right="-64"/>
        <w:jc w:val="both"/>
      </w:pPr>
      <w:r>
        <w:t>Th</w:t>
      </w:r>
      <w:r w:rsidR="008321F5">
        <w:t>e aim of this</w:t>
      </w:r>
      <w:r>
        <w:t xml:space="preserve"> study</w:t>
      </w:r>
      <w:r w:rsidR="008321F5">
        <w:t xml:space="preserve"> is to</w:t>
      </w:r>
      <w:r>
        <w:t xml:space="preserve"> </w:t>
      </w:r>
      <w:r w:rsidR="00066F0A">
        <w:t>analys</w:t>
      </w:r>
      <w:r w:rsidR="008321F5">
        <w:t>e</w:t>
      </w:r>
      <w:r w:rsidR="00076E08">
        <w:t xml:space="preserve"> the trend and detection point of change for</w:t>
      </w:r>
      <w:r w:rsidR="00066F0A">
        <w:t xml:space="preserve"> annual</w:t>
      </w:r>
      <w:r>
        <w:t xml:space="preserve"> temperature</w:t>
      </w:r>
      <w:r w:rsidR="00066F0A">
        <w:t xml:space="preserve"> and relative humidity</w:t>
      </w:r>
      <w:r>
        <w:t xml:space="preserve"> in Owerri,</w:t>
      </w:r>
      <w:r w:rsidR="00715F8B">
        <w:t xml:space="preserve"> Nigeria. </w:t>
      </w:r>
      <w:r>
        <w:t>31-year (1992-2022) meteorological data</w:t>
      </w:r>
      <w:r w:rsidR="00715F8B">
        <w:t xml:space="preserve"> of daily temperature and relative humidity were </w:t>
      </w:r>
      <w:r w:rsidR="006464A3">
        <w:t>obtained</w:t>
      </w:r>
      <w:r>
        <w:t xml:space="preserve"> from the Nigerian Meteorological Agency. Mann-Kendall trend tests, Sen's slope estimator, CUSUM and Sequential Mann-Kendall change point detection methods were applied to annual maximum</w:t>
      </w:r>
      <w:r w:rsidR="00E00004">
        <w:t xml:space="preserve"> and</w:t>
      </w:r>
      <w:r>
        <w:t xml:space="preserve"> minimum temperatures</w:t>
      </w:r>
      <w:r w:rsidR="00E00004">
        <w:t xml:space="preserve"> and annual relative humidity.</w:t>
      </w:r>
      <w:r>
        <w:t xml:space="preserve"> Results showed weak positive trends in maximum temperature (Kendall's tau = 0.118, p = 0.386) and relative humidity (</w:t>
      </w:r>
      <w:r w:rsidR="000323C8">
        <w:t xml:space="preserve">Kendall's </w:t>
      </w:r>
      <w:r>
        <w:t>tau = 0.172, p = 0.184), with weak negative trends in minimum temperature (</w:t>
      </w:r>
      <w:r w:rsidR="000323C8">
        <w:t xml:space="preserve">Kendall's </w:t>
      </w:r>
      <w:r>
        <w:t>tau = -0.095, p = 0.489), all non-significant. Change point analysis identified a significant shift in maximum temperature around 2020-2022 (CUSUM value = 7, exceeding critical threshold of 6.79), while minimum temperature and relative humidity showed no significant change points. Owerri exhibited the most stable temperature regime among South-Eastern Nigerian cities studied, with lower variability reflecting coastal maritime influence. These findings suggest relative climate stability but with potential recent acceleration in maximum temperature requiring continued monitoring.</w:t>
      </w:r>
      <w:r w:rsidR="00141CCB">
        <w:t xml:space="preserve">  </w:t>
      </w:r>
    </w:p>
    <w:p w14:paraId="31504CC3" w14:textId="0550AA6B" w:rsidR="00FE5576" w:rsidRDefault="00875DB1">
      <w:pPr>
        <w:spacing w:before="120" w:after="360"/>
      </w:pPr>
      <w:r>
        <w:rPr>
          <w:b/>
          <w:bCs/>
        </w:rPr>
        <w:t xml:space="preserve">Keywords: </w:t>
      </w:r>
      <w:r>
        <w:t>Temperature</w:t>
      </w:r>
      <w:r w:rsidR="004B6687">
        <w:t>,</w:t>
      </w:r>
      <w:r>
        <w:t xml:space="preserve"> trends, Change point detection, Mann-Kendall test, CUSUM analysis, Climate stability, Owerri, Imo State</w:t>
      </w:r>
    </w:p>
    <w:p w14:paraId="31504CC4" w14:textId="79BDE46B" w:rsidR="00FE5576" w:rsidRDefault="00875DB1" w:rsidP="00D133A4">
      <w:pPr>
        <w:pStyle w:val="Heading1"/>
        <w:spacing w:line="360" w:lineRule="auto"/>
      </w:pPr>
      <w:r>
        <w:t>1 INTRODUCTION</w:t>
      </w:r>
    </w:p>
    <w:p w14:paraId="31504CC5" w14:textId="418E2858" w:rsidR="00FE5576" w:rsidRDefault="00875DB1" w:rsidP="00672943">
      <w:pPr>
        <w:spacing w:after="120" w:line="360" w:lineRule="auto"/>
        <w:jc w:val="both"/>
      </w:pPr>
      <w:r>
        <w:t xml:space="preserve">Climate change affects different regions with varying </w:t>
      </w:r>
      <w:r w:rsidR="00A64E36">
        <w:t>intensities and patterns of manifestation</w:t>
      </w:r>
      <w:r>
        <w:t>. While global temperature increases are well-documented (IPCC, 2021; Morice et al., 2021), regional responses exhibit substantial spatial heterogeneity</w:t>
      </w:r>
      <w:r w:rsidR="002D19C1">
        <w:t xml:space="preserve"> (</w:t>
      </w:r>
      <w:proofErr w:type="spellStart"/>
      <w:r w:rsidR="002D19C1">
        <w:t>Olali</w:t>
      </w:r>
      <w:proofErr w:type="spellEnd"/>
      <w:r w:rsidR="002D19C1">
        <w:t xml:space="preserve"> et</w:t>
      </w:r>
      <w:r w:rsidR="00B829BD">
        <w:t xml:space="preserve"> </w:t>
      </w:r>
      <w:r w:rsidR="002D19C1">
        <w:t>al., 2025)</w:t>
      </w:r>
      <w:r>
        <w:t xml:space="preserve">. </w:t>
      </w:r>
      <w:r w:rsidR="004A1C89">
        <w:t xml:space="preserve">Different cities across Nigeria may </w:t>
      </w:r>
      <w:r>
        <w:t>experience different climate change trajectories</w:t>
      </w:r>
      <w:r w:rsidR="00E71980">
        <w:t xml:space="preserve"> </w:t>
      </w:r>
      <w:r>
        <w:t xml:space="preserve">due to </w:t>
      </w:r>
      <w:r w:rsidR="002B2E6C">
        <w:t xml:space="preserve">variations in </w:t>
      </w:r>
      <w:r>
        <w:t>atmospheric moisture and di</w:t>
      </w:r>
      <w:r w:rsidR="002B2E6C">
        <w:t xml:space="preserve">fferent </w:t>
      </w:r>
      <w:r>
        <w:t>land-ocean interaction patterns. Understanding location-specific temperature trends is essential for developing appropriate adaptation strategies tailored to local conditions.</w:t>
      </w:r>
    </w:p>
    <w:p w14:paraId="31504CC6" w14:textId="13E5086D" w:rsidR="00FE5576" w:rsidRDefault="00875DB1" w:rsidP="00672943">
      <w:pPr>
        <w:spacing w:after="120" w:line="360" w:lineRule="auto"/>
        <w:jc w:val="both"/>
      </w:pPr>
      <w:r>
        <w:lastRenderedPageBreak/>
        <w:t>Owerri</w:t>
      </w:r>
      <w:r w:rsidR="00F727B9">
        <w:t xml:space="preserve"> as</w:t>
      </w:r>
      <w:r>
        <w:t xml:space="preserve"> the capital of Imo State in South-Eastern Nigeria, represents a coastal-influenced urban </w:t>
      </w:r>
      <w:r w:rsidR="007E17EF">
        <w:t>centre</w:t>
      </w:r>
      <w:r>
        <w:t xml:space="preserve"> experiencing rapid development. The city's proximity to the Atlantic Ocean (approximately 80 km) provides maritime climate moderation that may buffer against temperature extremes (</w:t>
      </w:r>
      <w:proofErr w:type="spellStart"/>
      <w:r>
        <w:t>Onyenechere</w:t>
      </w:r>
      <w:proofErr w:type="spellEnd"/>
      <w:r>
        <w:t xml:space="preserve"> et al., 2018). However, urbanization processes including vegetation removal, impervious surface expansion, and anthropogenic heat generation</w:t>
      </w:r>
      <w:r w:rsidR="00B01905">
        <w:t xml:space="preserve"> </w:t>
      </w:r>
      <w:r>
        <w:t xml:space="preserve">counteract this moderating influence. The interplay between maritime moderation and urban development creates unique temperature dynamics requiring detailed analysis. </w:t>
      </w:r>
      <w:proofErr w:type="spellStart"/>
      <w:r>
        <w:t>Oguntunde</w:t>
      </w:r>
      <w:proofErr w:type="spellEnd"/>
      <w:r>
        <w:t xml:space="preserve"> et al. (2012) documented spatial and temporal temperature trends across Nigeria, finding varying patterns with some regions showing significant warming while others remained stable.</w:t>
      </w:r>
    </w:p>
    <w:p w14:paraId="31504CC7" w14:textId="77777777" w:rsidR="00FE5576" w:rsidRDefault="00875DB1" w:rsidP="00672943">
      <w:pPr>
        <w:spacing w:after="120" w:line="360" w:lineRule="auto"/>
        <w:jc w:val="both"/>
      </w:pPr>
      <w:r>
        <w:t>Climate systems may undergo both gradual trends and abrupt change points, representing relatively sudden transitions from one climatic state to another (</w:t>
      </w:r>
      <w:proofErr w:type="spellStart"/>
      <w:r>
        <w:t>Pacalal</w:t>
      </w:r>
      <w:proofErr w:type="spellEnd"/>
      <w:r>
        <w:t xml:space="preserve"> et al., 2004). These change points represent critical moments when temperature regimes fundamentally alter, potentially reflecting threshold responses or tipping point crossings. Detecting such change points is essential for understanding temporal evolution of climate patterns and for attribution to specific mechanisms (</w:t>
      </w:r>
      <w:proofErr w:type="spellStart"/>
      <w:r>
        <w:t>Patakamuri</w:t>
      </w:r>
      <w:proofErr w:type="spellEnd"/>
      <w:r>
        <w:t>, 2022).</w:t>
      </w:r>
    </w:p>
    <w:p w14:paraId="31504CC8" w14:textId="0A54B926" w:rsidR="00FE5576" w:rsidRDefault="00875DB1" w:rsidP="00672943">
      <w:pPr>
        <w:spacing w:after="120" w:line="360" w:lineRule="auto"/>
        <w:jc w:val="both"/>
      </w:pPr>
      <w:r>
        <w:t xml:space="preserve">This study aims to comprehensively </w:t>
      </w:r>
      <w:r w:rsidR="00B829BD">
        <w:t>analyse</w:t>
      </w:r>
      <w:r>
        <w:t xml:space="preserve"> temperature trends and change points in Owerri using robust statistical methods. Specific objectives include detecting monotonic trends using Mann-Kendall tests (Nwaogazie, 202</w:t>
      </w:r>
      <w:r w:rsidR="00AE21F4">
        <w:t>1</w:t>
      </w:r>
      <w:r>
        <w:t xml:space="preserve">), quantifying trend magnitudes with Sen's slope estimator, identifying change points through CUSUM and Sequential Mann-Kendall methods, and comparing Owerri's temperature evolution with other South-Eastern Nigerian cities. The findings will inform climate adaptation planning and provide baseline information for this important coastal urban </w:t>
      </w:r>
      <w:r w:rsidR="00B829BD">
        <w:t>centre</w:t>
      </w:r>
      <w:r>
        <w:t>.</w:t>
      </w:r>
    </w:p>
    <w:p w14:paraId="24776774" w14:textId="18C1842A" w:rsidR="00473F71" w:rsidRPr="00AC494A" w:rsidRDefault="00473F71" w:rsidP="00473F71">
      <w:pPr>
        <w:spacing w:line="480" w:lineRule="auto"/>
        <w:jc w:val="both"/>
        <w:rPr>
          <w:color w:val="000000" w:themeColor="text1"/>
        </w:rPr>
      </w:pPr>
      <w:r w:rsidRPr="00AC494A">
        <w:rPr>
          <w:color w:val="000000" w:themeColor="text1"/>
        </w:rPr>
        <w:t>T</w:t>
      </w:r>
      <w:r w:rsidR="0045063F">
        <w:rPr>
          <w:color w:val="000000" w:themeColor="text1"/>
        </w:rPr>
        <w:t>wo objectives observed in this study are as follow:</w:t>
      </w:r>
    </w:p>
    <w:p w14:paraId="78864229" w14:textId="5AAE34A7" w:rsidR="00D40DA2" w:rsidRDefault="00473F71" w:rsidP="00D40DA2">
      <w:pPr>
        <w:pStyle w:val="ListParagraph"/>
        <w:numPr>
          <w:ilvl w:val="0"/>
          <w:numId w:val="3"/>
        </w:numPr>
        <w:spacing w:line="360" w:lineRule="auto"/>
        <w:jc w:val="both"/>
        <w:rPr>
          <w:color w:val="000000" w:themeColor="text1"/>
        </w:rPr>
      </w:pPr>
      <w:r w:rsidRPr="00D40DA2">
        <w:rPr>
          <w:color w:val="000000" w:themeColor="text1"/>
        </w:rPr>
        <w:t xml:space="preserve">Analyse </w:t>
      </w:r>
      <w:r w:rsidR="0075255F" w:rsidRPr="00D40DA2">
        <w:rPr>
          <w:color w:val="000000" w:themeColor="text1"/>
        </w:rPr>
        <w:t>the</w:t>
      </w:r>
      <w:r w:rsidRPr="00D40DA2">
        <w:rPr>
          <w:color w:val="000000" w:themeColor="text1"/>
        </w:rPr>
        <w:t xml:space="preserve"> variations and trends in temperature and relative humidity data </w:t>
      </w:r>
      <w:r w:rsidR="0075255F" w:rsidRPr="00D40DA2">
        <w:rPr>
          <w:color w:val="000000" w:themeColor="text1"/>
        </w:rPr>
        <w:t>distribution</w:t>
      </w:r>
      <w:r w:rsidRPr="00D40DA2">
        <w:rPr>
          <w:color w:val="000000" w:themeColor="text1"/>
        </w:rPr>
        <w:t xml:space="preserve"> for </w:t>
      </w:r>
      <w:r w:rsidR="004557F4" w:rsidRPr="00D40DA2">
        <w:rPr>
          <w:color w:val="000000" w:themeColor="text1"/>
        </w:rPr>
        <w:t>Owerri</w:t>
      </w:r>
      <w:r w:rsidR="002C1F25" w:rsidRPr="00D40DA2">
        <w:rPr>
          <w:color w:val="000000" w:themeColor="text1"/>
        </w:rPr>
        <w:t xml:space="preserve"> from 1992 to 2022</w:t>
      </w:r>
      <w:r w:rsidRPr="00D40DA2">
        <w:rPr>
          <w:color w:val="000000" w:themeColor="text1"/>
        </w:rPr>
        <w:t xml:space="preserve"> using statistical techniques</w:t>
      </w:r>
      <w:r w:rsidR="00D26007">
        <w:rPr>
          <w:color w:val="000000" w:themeColor="text1"/>
        </w:rPr>
        <w:t>;</w:t>
      </w:r>
      <w:r w:rsidR="00A94BF4" w:rsidRPr="00D40DA2">
        <w:rPr>
          <w:color w:val="000000" w:themeColor="text1"/>
        </w:rPr>
        <w:t xml:space="preserve"> and</w:t>
      </w:r>
    </w:p>
    <w:p w14:paraId="393D44CF" w14:textId="4FDF9EBA" w:rsidR="00473F71" w:rsidRPr="00D40DA2" w:rsidRDefault="0075255F" w:rsidP="00D40DA2">
      <w:pPr>
        <w:pStyle w:val="ListParagraph"/>
        <w:numPr>
          <w:ilvl w:val="0"/>
          <w:numId w:val="3"/>
        </w:numPr>
        <w:spacing w:line="360" w:lineRule="auto"/>
        <w:jc w:val="both"/>
        <w:rPr>
          <w:color w:val="000000" w:themeColor="text1"/>
        </w:rPr>
      </w:pPr>
      <w:r w:rsidRPr="00D40DA2">
        <w:rPr>
          <w:color w:val="000000" w:themeColor="text1"/>
        </w:rPr>
        <w:t>Detection of c</w:t>
      </w:r>
      <w:r w:rsidR="00473F71" w:rsidRPr="00D40DA2">
        <w:rPr>
          <w:color w:val="000000" w:themeColor="text1"/>
        </w:rPr>
        <w:t>hange point</w:t>
      </w:r>
      <w:r w:rsidRPr="00D40DA2">
        <w:rPr>
          <w:color w:val="000000" w:themeColor="text1"/>
        </w:rPr>
        <w:t>(s)</w:t>
      </w:r>
      <w:r w:rsidR="00473F71" w:rsidRPr="00D40DA2">
        <w:rPr>
          <w:color w:val="000000" w:themeColor="text1"/>
        </w:rPr>
        <w:t xml:space="preserve"> in temperature and relative humidity </w:t>
      </w:r>
      <w:r w:rsidRPr="00D40DA2">
        <w:rPr>
          <w:color w:val="000000" w:themeColor="text1"/>
        </w:rPr>
        <w:t>data distribution</w:t>
      </w:r>
      <w:r w:rsidR="00473F71" w:rsidRPr="00D40DA2">
        <w:rPr>
          <w:color w:val="000000" w:themeColor="text1"/>
        </w:rPr>
        <w:t xml:space="preserve"> in</w:t>
      </w:r>
      <w:r w:rsidRPr="00D40DA2">
        <w:rPr>
          <w:color w:val="000000" w:themeColor="text1"/>
        </w:rPr>
        <w:t xml:space="preserve"> Owerri</w:t>
      </w:r>
      <w:r w:rsidR="00473F71" w:rsidRPr="00D40DA2">
        <w:rPr>
          <w:color w:val="000000" w:themeColor="text1"/>
        </w:rPr>
        <w:t xml:space="preserve"> </w:t>
      </w:r>
      <w:r w:rsidR="0019625D">
        <w:rPr>
          <w:color w:val="000000" w:themeColor="text1"/>
        </w:rPr>
        <w:t>for the study period</w:t>
      </w:r>
      <w:r w:rsidR="00473F71" w:rsidRPr="00D40DA2">
        <w:rPr>
          <w:color w:val="000000" w:themeColor="text1"/>
        </w:rPr>
        <w:t>.</w:t>
      </w:r>
    </w:p>
    <w:p w14:paraId="31504CC9" w14:textId="07F83A1B" w:rsidR="00FE5576" w:rsidRDefault="00875DB1" w:rsidP="00B87FAA">
      <w:pPr>
        <w:pStyle w:val="Heading1"/>
        <w:spacing w:line="360" w:lineRule="auto"/>
        <w:jc w:val="both"/>
      </w:pPr>
      <w:r>
        <w:t>2 MATERIALS AND METHODS</w:t>
      </w:r>
    </w:p>
    <w:p w14:paraId="31504CCA" w14:textId="77777777" w:rsidR="00FE5576" w:rsidRDefault="00875DB1" w:rsidP="00672943">
      <w:pPr>
        <w:pStyle w:val="Heading2"/>
        <w:jc w:val="both"/>
      </w:pPr>
      <w:r>
        <w:t>2.1 Study Area</w:t>
      </w:r>
    </w:p>
    <w:p w14:paraId="75CE3814" w14:textId="1296D921" w:rsidR="0072511B" w:rsidRDefault="0072511B" w:rsidP="00997C9C">
      <w:pPr>
        <w:spacing w:line="360" w:lineRule="auto"/>
        <w:jc w:val="both"/>
      </w:pPr>
      <w:r>
        <w:t xml:space="preserve">The map of Owerri showing the </w:t>
      </w:r>
      <w:r w:rsidR="006B515F">
        <w:t>meteorological</w:t>
      </w:r>
      <w:r>
        <w:t xml:space="preserve"> stations is presented in Figure 1.</w:t>
      </w:r>
      <w:r w:rsidR="00003D38">
        <w:t xml:space="preserve"> Owerri is located at approximately 5.48°N latitude and 7.03°E longitude in South-Eastern Nigeria. The </w:t>
      </w:r>
      <w:r w:rsidR="00003D38">
        <w:lastRenderedPageBreak/>
        <w:t>city occupies low-lying terrain with elevations generally below 100 meters above sea level. This coastal-proximal position (approximately 80 km from the Atlantic Ocean) provides strong maritime climate influence, resulting in consistently high relative humidity and moderated temperature regimes.</w:t>
      </w:r>
    </w:p>
    <w:p w14:paraId="7DBBC200" w14:textId="4CED8403" w:rsidR="00003D38" w:rsidRDefault="00003D38" w:rsidP="00997C9C">
      <w:pPr>
        <w:spacing w:line="360" w:lineRule="auto"/>
        <w:jc w:val="both"/>
      </w:pPr>
      <w:r>
        <w:rPr>
          <w:noProof/>
        </w:rPr>
        <w:drawing>
          <wp:inline distT="0" distB="0" distL="0" distR="0" wp14:anchorId="26B5AC60" wp14:editId="138BD065">
            <wp:extent cx="5731510" cy="330517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05175"/>
                    </a:xfrm>
                    <a:prstGeom prst="rect">
                      <a:avLst/>
                    </a:prstGeom>
                    <a:noFill/>
                    <a:ln>
                      <a:noFill/>
                    </a:ln>
                  </pic:spPr>
                </pic:pic>
              </a:graphicData>
            </a:graphic>
          </wp:inline>
        </w:drawing>
      </w:r>
    </w:p>
    <w:p w14:paraId="211EB347" w14:textId="491FF699" w:rsidR="0079683D" w:rsidRDefault="0079683D" w:rsidP="006A4D13">
      <w:pPr>
        <w:spacing w:line="276" w:lineRule="auto"/>
        <w:jc w:val="both"/>
        <w:rPr>
          <w:b/>
        </w:rPr>
      </w:pPr>
      <w:r w:rsidRPr="00FD082A">
        <w:rPr>
          <w:b/>
          <w:iCs/>
          <w:color w:val="000000" w:themeColor="text1"/>
        </w:rPr>
        <w:t xml:space="preserve">Figure </w:t>
      </w:r>
      <w:r>
        <w:rPr>
          <w:b/>
          <w:iCs/>
          <w:color w:val="000000" w:themeColor="text1"/>
        </w:rPr>
        <w:t>1</w:t>
      </w:r>
      <w:r w:rsidRPr="00930799">
        <w:rPr>
          <w:b/>
          <w:iCs/>
          <w:color w:val="000000" w:themeColor="text1"/>
        </w:rPr>
        <w:t>:</w:t>
      </w:r>
      <w:r w:rsidR="00930799" w:rsidRPr="00930799">
        <w:rPr>
          <w:b/>
        </w:rPr>
        <w:t xml:space="preserve"> Location Rain Gauge </w:t>
      </w:r>
      <w:r w:rsidR="005338CA">
        <w:rPr>
          <w:b/>
        </w:rPr>
        <w:t>Stations in Owerri</w:t>
      </w:r>
    </w:p>
    <w:p w14:paraId="6A4414DC" w14:textId="2BF667F4" w:rsidR="006A4D13" w:rsidRPr="006A4D13" w:rsidRDefault="006A4D13" w:rsidP="006A4D13">
      <w:pPr>
        <w:spacing w:after="240" w:line="276" w:lineRule="auto"/>
        <w:jc w:val="both"/>
        <w:rPr>
          <w:bCs/>
          <w:i/>
          <w:iCs/>
        </w:rPr>
      </w:pPr>
      <w:r w:rsidRPr="006A4D13">
        <w:rPr>
          <w:bCs/>
          <w:i/>
          <w:iCs/>
        </w:rPr>
        <w:t xml:space="preserve">Source: </w:t>
      </w:r>
      <w:proofErr w:type="spellStart"/>
      <w:r w:rsidRPr="006A4D13">
        <w:rPr>
          <w:bCs/>
          <w:i/>
          <w:iCs/>
        </w:rPr>
        <w:t>Govindaraji</w:t>
      </w:r>
      <w:proofErr w:type="spellEnd"/>
      <w:r w:rsidRPr="006A4D13">
        <w:rPr>
          <w:bCs/>
          <w:i/>
          <w:iCs/>
        </w:rPr>
        <w:t xml:space="preserve"> et al., 2021 </w:t>
      </w:r>
    </w:p>
    <w:p w14:paraId="31504CCB" w14:textId="5AF2C3AD" w:rsidR="00FE5576" w:rsidRDefault="00875DB1" w:rsidP="00997C9C">
      <w:pPr>
        <w:spacing w:line="360" w:lineRule="auto"/>
        <w:jc w:val="both"/>
      </w:pPr>
      <w:r>
        <w:t>The city experiences humid tropical climate with exceptionally high relative humidity year-round, typically exceeding 80% during wet season</w:t>
      </w:r>
      <w:r w:rsidR="00E40537">
        <w:t>s</w:t>
      </w:r>
      <w:r>
        <w:t>. Annual rainfall exceeds 2,500 mm, among the highest in the region, with precipitation occurring throughout the year though concentrated between March and November. Population growth has accelerated in recent decades, with current estimates exceeding 500,000 residents, driving substantial urban expansion and land use changes.</w:t>
      </w:r>
    </w:p>
    <w:p w14:paraId="31504CCC" w14:textId="77777777" w:rsidR="00FE5576" w:rsidRDefault="00875DB1">
      <w:pPr>
        <w:pStyle w:val="Heading2"/>
      </w:pPr>
      <w:r>
        <w:t>2.2 Data Collection</w:t>
      </w:r>
    </w:p>
    <w:p w14:paraId="31504CCD" w14:textId="30B009B7" w:rsidR="00FE5576" w:rsidRDefault="00875DB1" w:rsidP="00A6782F">
      <w:pPr>
        <w:spacing w:line="360" w:lineRule="auto"/>
        <w:jc w:val="both"/>
      </w:pPr>
      <w:r>
        <w:t>Temperature</w:t>
      </w:r>
      <w:r w:rsidR="002A64C0">
        <w:t xml:space="preserve"> and Relative humidity</w:t>
      </w:r>
      <w:r>
        <w:t xml:space="preserve"> data were obtained from the Nigerian Meteorological Agency (NIMET) meteorological station in Owerri</w:t>
      </w:r>
      <w:r w:rsidR="001007A3">
        <w:t xml:space="preserve"> from</w:t>
      </w:r>
      <w:r>
        <w:t xml:space="preserve"> January 1, 1992 to December 31, 2022 (31 years). Daily maximum</w:t>
      </w:r>
      <w:r w:rsidR="003B7390">
        <w:t>,</w:t>
      </w:r>
      <w:r>
        <w:t xml:space="preserve"> minimum temperatures</w:t>
      </w:r>
      <w:r w:rsidR="00865F78">
        <w:t xml:space="preserve"> and relative humidity</w:t>
      </w:r>
      <w:r>
        <w:t xml:space="preserve"> were recorded using standard instruments housed in Stevenson screens at 1.2 meters height. From daily observations, annual maximum, minimum</w:t>
      </w:r>
      <w:r w:rsidR="00865F78">
        <w:t xml:space="preserve"> </w:t>
      </w:r>
      <w:r>
        <w:t>temperature</w:t>
      </w:r>
      <w:r w:rsidR="00F0095B">
        <w:t>s</w:t>
      </w:r>
      <w:r w:rsidR="00865F78">
        <w:t xml:space="preserve"> and relative humidity</w:t>
      </w:r>
      <w:r>
        <w:t xml:space="preserve"> parameters were </w:t>
      </w:r>
      <w:r w:rsidR="0022059E">
        <w:t>extracted</w:t>
      </w:r>
      <w:r>
        <w:t xml:space="preserve">. Comprehensive quality control procedures ensured data reliability, with completeness exceeding 98% across </w:t>
      </w:r>
      <w:r w:rsidR="00F8614F">
        <w:t>the</w:t>
      </w:r>
      <w:r>
        <w:t xml:space="preserve"> years.</w:t>
      </w:r>
    </w:p>
    <w:p w14:paraId="335468AE" w14:textId="77777777" w:rsidR="009318FB" w:rsidRDefault="009318FB" w:rsidP="00A6782F">
      <w:pPr>
        <w:spacing w:line="360" w:lineRule="auto"/>
        <w:jc w:val="both"/>
      </w:pPr>
    </w:p>
    <w:p w14:paraId="761DDD81" w14:textId="77777777" w:rsidR="009318FB" w:rsidRDefault="009318FB" w:rsidP="00A6782F">
      <w:pPr>
        <w:spacing w:line="360" w:lineRule="auto"/>
        <w:jc w:val="both"/>
      </w:pPr>
    </w:p>
    <w:p w14:paraId="31504CCE" w14:textId="77777777" w:rsidR="00FE5576" w:rsidRDefault="00875DB1" w:rsidP="00F822BA">
      <w:pPr>
        <w:pStyle w:val="Heading2"/>
        <w:spacing w:before="0"/>
        <w:jc w:val="both"/>
      </w:pPr>
      <w:r>
        <w:t>2.3 Data Analysis</w:t>
      </w:r>
    </w:p>
    <w:p w14:paraId="31504CCF" w14:textId="71F59B6A" w:rsidR="00FE5576" w:rsidRDefault="00875DB1" w:rsidP="00996562">
      <w:pPr>
        <w:spacing w:line="360" w:lineRule="auto"/>
        <w:jc w:val="both"/>
      </w:pPr>
      <w:r>
        <w:t>Descriptive statistical analysis</w:t>
      </w:r>
      <w:r w:rsidR="007E7CF0">
        <w:t xml:space="preserve"> method</w:t>
      </w:r>
      <w:r w:rsidR="008544D4">
        <w:t>s</w:t>
      </w:r>
      <w:r w:rsidR="007E7CF0">
        <w:t xml:space="preserve"> w</w:t>
      </w:r>
      <w:r w:rsidR="008544D4">
        <w:t>ere</w:t>
      </w:r>
      <w:r w:rsidR="007E7CF0">
        <w:t xml:space="preserve"> employed in analysing the</w:t>
      </w:r>
      <w:r>
        <w:t xml:space="preserve"> temperature</w:t>
      </w:r>
      <w:r w:rsidR="007E7CF0">
        <w:t xml:space="preserve"> and relative humidity data</w:t>
      </w:r>
      <w:r>
        <w:t xml:space="preserve"> distributions. </w:t>
      </w:r>
      <w:r w:rsidR="000570C3">
        <w:t xml:space="preserve">The Mann-Kendall test, Sen’s slope and Cumulative Sum (CUSUM) statistical methods were employed in this study. Autocorrelation functions assessed temporal dependencies. </w:t>
      </w:r>
      <w:r w:rsidR="008001DF">
        <w:t>The Mann-Kendall test detects a trend while the Sen’s slope estimator quantifies the magnitude of the trend. The CUSUM and Sequential Mann-Kendall methods identif</w:t>
      </w:r>
      <w:r w:rsidR="004C0836">
        <w:t>y</w:t>
      </w:r>
      <w:r w:rsidR="008001DF">
        <w:t xml:space="preserve"> change point(s) in the data distribution.</w:t>
      </w:r>
    </w:p>
    <w:p w14:paraId="31504CD0" w14:textId="33F1F98F" w:rsidR="00FE5576" w:rsidRDefault="00875DB1" w:rsidP="00B87FAA">
      <w:pPr>
        <w:pStyle w:val="Heading1"/>
        <w:spacing w:line="360" w:lineRule="auto"/>
        <w:jc w:val="both"/>
      </w:pPr>
      <w:r>
        <w:t>3 RESULTS</w:t>
      </w:r>
      <w:r w:rsidR="002819AB">
        <w:t xml:space="preserve"> AND DISCUSSION</w:t>
      </w:r>
    </w:p>
    <w:p w14:paraId="3EFD2F3D" w14:textId="4C781F45" w:rsidR="00883BFE" w:rsidRDefault="007213BC" w:rsidP="00F822BA">
      <w:pPr>
        <w:spacing w:before="240" w:line="360" w:lineRule="auto"/>
        <w:jc w:val="both"/>
        <w:rPr>
          <w:b/>
          <w:bCs/>
        </w:rPr>
      </w:pPr>
      <w:r w:rsidRPr="007213BC">
        <w:rPr>
          <w:b/>
          <w:bCs/>
        </w:rPr>
        <w:t>3.1 RESULTS</w:t>
      </w:r>
    </w:p>
    <w:p w14:paraId="3754758E" w14:textId="7B25D4A9" w:rsidR="00F7221A" w:rsidRDefault="00F7221A" w:rsidP="000877E7">
      <w:pPr>
        <w:spacing w:line="360" w:lineRule="auto"/>
        <w:jc w:val="both"/>
        <w:rPr>
          <w:b/>
          <w:bCs/>
        </w:rPr>
      </w:pPr>
      <w:r w:rsidRPr="002F70B9">
        <w:rPr>
          <w:b/>
          <w:bCs/>
        </w:rPr>
        <w:t>3.</w:t>
      </w:r>
      <w:r>
        <w:rPr>
          <w:b/>
          <w:bCs/>
        </w:rPr>
        <w:t>1</w:t>
      </w:r>
      <w:r w:rsidRPr="002F70B9">
        <w:rPr>
          <w:b/>
          <w:bCs/>
        </w:rPr>
        <w:t xml:space="preserve">.1 </w:t>
      </w:r>
      <w:r w:rsidR="008C6742">
        <w:rPr>
          <w:b/>
          <w:bCs/>
        </w:rPr>
        <w:t xml:space="preserve">Annual </w:t>
      </w:r>
      <w:r w:rsidRPr="002F70B9">
        <w:rPr>
          <w:b/>
          <w:bCs/>
        </w:rPr>
        <w:t xml:space="preserve">Temperature and Relative Humidity Distribution in </w:t>
      </w:r>
      <w:r>
        <w:rPr>
          <w:b/>
          <w:bCs/>
        </w:rPr>
        <w:t>Owerri</w:t>
      </w:r>
    </w:p>
    <w:p w14:paraId="3BEDE4CE" w14:textId="306F9093" w:rsidR="006744AC" w:rsidRPr="006744AC" w:rsidRDefault="006744AC" w:rsidP="000877E7">
      <w:pPr>
        <w:spacing w:line="360" w:lineRule="auto"/>
        <w:jc w:val="both"/>
      </w:pPr>
      <w:r>
        <w:t>Table 1 presents the descriptive statistics of climatic variables being considered in this study for Owerri.</w:t>
      </w:r>
    </w:p>
    <w:p w14:paraId="78C8B384" w14:textId="77777777" w:rsidR="001A0CCA" w:rsidRDefault="001A0CCA" w:rsidP="001A0CCA">
      <w:pPr>
        <w:jc w:val="both"/>
      </w:pPr>
      <w:r w:rsidRPr="00BC1ABD">
        <w:rPr>
          <w:b/>
          <w:bCs/>
        </w:rPr>
        <w:t>Table 1</w:t>
      </w:r>
      <w:r>
        <w:t>: Descriptive Statistics of Climate Variables</w:t>
      </w:r>
    </w:p>
    <w:tbl>
      <w:tblPr>
        <w:tblW w:w="8426" w:type="dxa"/>
        <w:tblLook w:val="04A0" w:firstRow="1" w:lastRow="0" w:firstColumn="1" w:lastColumn="0" w:noHBand="0" w:noVBand="1"/>
      </w:tblPr>
      <w:tblGrid>
        <w:gridCol w:w="2254"/>
        <w:gridCol w:w="756"/>
        <w:gridCol w:w="636"/>
        <w:gridCol w:w="756"/>
        <w:gridCol w:w="756"/>
        <w:gridCol w:w="636"/>
        <w:gridCol w:w="1084"/>
        <w:gridCol w:w="1548"/>
      </w:tblGrid>
      <w:tr w:rsidR="00707076" w:rsidRPr="00075A21" w14:paraId="3A0CF4AA" w14:textId="77777777" w:rsidTr="00707076">
        <w:trPr>
          <w:trHeight w:val="172"/>
        </w:trPr>
        <w:tc>
          <w:tcPr>
            <w:tcW w:w="2254" w:type="dxa"/>
            <w:tcBorders>
              <w:top w:val="single" w:sz="12" w:space="0" w:color="auto"/>
              <w:left w:val="nil"/>
              <w:bottom w:val="single" w:sz="12" w:space="0" w:color="auto"/>
              <w:right w:val="nil"/>
            </w:tcBorders>
            <w:noWrap/>
            <w:vAlign w:val="center"/>
            <w:hideMark/>
          </w:tcPr>
          <w:p w14:paraId="469BCC9C" w14:textId="77777777" w:rsidR="00707076" w:rsidRPr="00075A21" w:rsidRDefault="00707076" w:rsidP="00CF60EE">
            <w:pPr>
              <w:jc w:val="center"/>
              <w:rPr>
                <w:color w:val="000000"/>
                <w:sz w:val="22"/>
                <w:szCs w:val="22"/>
              </w:rPr>
            </w:pPr>
            <w:r w:rsidRPr="00075A21">
              <w:rPr>
                <w:color w:val="000000"/>
                <w:sz w:val="22"/>
                <w:szCs w:val="22"/>
              </w:rPr>
              <w:t>Parameter</w:t>
            </w:r>
          </w:p>
        </w:tc>
        <w:tc>
          <w:tcPr>
            <w:tcW w:w="756" w:type="dxa"/>
            <w:tcBorders>
              <w:top w:val="single" w:sz="12" w:space="0" w:color="auto"/>
              <w:left w:val="nil"/>
              <w:bottom w:val="single" w:sz="12" w:space="0" w:color="auto"/>
              <w:right w:val="nil"/>
            </w:tcBorders>
            <w:noWrap/>
            <w:vAlign w:val="center"/>
            <w:hideMark/>
          </w:tcPr>
          <w:p w14:paraId="620547AC" w14:textId="77777777" w:rsidR="00707076" w:rsidRPr="00075A21" w:rsidRDefault="00707076" w:rsidP="00CF60EE">
            <w:pPr>
              <w:jc w:val="center"/>
              <w:rPr>
                <w:color w:val="000000"/>
                <w:sz w:val="22"/>
                <w:szCs w:val="22"/>
              </w:rPr>
            </w:pPr>
            <w:r w:rsidRPr="00075A21">
              <w:rPr>
                <w:color w:val="000000"/>
                <w:sz w:val="22"/>
                <w:szCs w:val="22"/>
              </w:rPr>
              <w:t>Mean</w:t>
            </w:r>
          </w:p>
        </w:tc>
        <w:tc>
          <w:tcPr>
            <w:tcW w:w="636" w:type="dxa"/>
            <w:tcBorders>
              <w:top w:val="single" w:sz="12" w:space="0" w:color="auto"/>
              <w:left w:val="nil"/>
              <w:bottom w:val="single" w:sz="12" w:space="0" w:color="auto"/>
              <w:right w:val="nil"/>
            </w:tcBorders>
            <w:noWrap/>
            <w:vAlign w:val="center"/>
            <w:hideMark/>
          </w:tcPr>
          <w:p w14:paraId="7F9B8ADD" w14:textId="77777777" w:rsidR="00707076" w:rsidRPr="00075A21" w:rsidRDefault="00707076" w:rsidP="00CF60EE">
            <w:pPr>
              <w:jc w:val="center"/>
              <w:rPr>
                <w:color w:val="000000"/>
                <w:sz w:val="22"/>
                <w:szCs w:val="22"/>
              </w:rPr>
            </w:pPr>
            <w:r w:rsidRPr="00075A21">
              <w:rPr>
                <w:color w:val="000000"/>
                <w:sz w:val="22"/>
                <w:szCs w:val="22"/>
              </w:rPr>
              <w:t>Std Dev</w:t>
            </w:r>
          </w:p>
        </w:tc>
        <w:tc>
          <w:tcPr>
            <w:tcW w:w="756" w:type="dxa"/>
            <w:tcBorders>
              <w:top w:val="single" w:sz="12" w:space="0" w:color="auto"/>
              <w:left w:val="nil"/>
              <w:bottom w:val="single" w:sz="12" w:space="0" w:color="auto"/>
              <w:right w:val="nil"/>
            </w:tcBorders>
            <w:noWrap/>
            <w:vAlign w:val="center"/>
            <w:hideMark/>
          </w:tcPr>
          <w:p w14:paraId="0D2B4A62" w14:textId="77777777" w:rsidR="00707076" w:rsidRPr="00075A21" w:rsidRDefault="00707076" w:rsidP="00CF60EE">
            <w:pPr>
              <w:jc w:val="center"/>
              <w:rPr>
                <w:color w:val="000000"/>
                <w:sz w:val="22"/>
                <w:szCs w:val="22"/>
              </w:rPr>
            </w:pPr>
            <w:r w:rsidRPr="00075A21">
              <w:rPr>
                <w:color w:val="000000"/>
                <w:sz w:val="22"/>
                <w:szCs w:val="22"/>
              </w:rPr>
              <w:t>Min</w:t>
            </w:r>
          </w:p>
        </w:tc>
        <w:tc>
          <w:tcPr>
            <w:tcW w:w="756" w:type="dxa"/>
            <w:tcBorders>
              <w:top w:val="single" w:sz="12" w:space="0" w:color="auto"/>
              <w:left w:val="nil"/>
              <w:bottom w:val="single" w:sz="12" w:space="0" w:color="auto"/>
              <w:right w:val="nil"/>
            </w:tcBorders>
            <w:noWrap/>
            <w:vAlign w:val="center"/>
            <w:hideMark/>
          </w:tcPr>
          <w:p w14:paraId="50D13C16" w14:textId="77777777" w:rsidR="00707076" w:rsidRPr="00075A21" w:rsidRDefault="00707076" w:rsidP="00CF60EE">
            <w:pPr>
              <w:jc w:val="center"/>
              <w:rPr>
                <w:color w:val="000000"/>
                <w:sz w:val="22"/>
                <w:szCs w:val="22"/>
              </w:rPr>
            </w:pPr>
            <w:r w:rsidRPr="00075A21">
              <w:rPr>
                <w:color w:val="000000"/>
                <w:sz w:val="22"/>
                <w:szCs w:val="22"/>
              </w:rPr>
              <w:t>Max</w:t>
            </w:r>
          </w:p>
        </w:tc>
        <w:tc>
          <w:tcPr>
            <w:tcW w:w="636" w:type="dxa"/>
            <w:tcBorders>
              <w:top w:val="single" w:sz="12" w:space="0" w:color="auto"/>
              <w:left w:val="nil"/>
              <w:bottom w:val="single" w:sz="12" w:space="0" w:color="auto"/>
              <w:right w:val="nil"/>
            </w:tcBorders>
            <w:noWrap/>
            <w:vAlign w:val="center"/>
            <w:hideMark/>
          </w:tcPr>
          <w:p w14:paraId="05FAF176" w14:textId="77777777" w:rsidR="00707076" w:rsidRPr="00075A21" w:rsidRDefault="00707076" w:rsidP="00CF60EE">
            <w:pPr>
              <w:jc w:val="center"/>
              <w:rPr>
                <w:color w:val="000000"/>
                <w:sz w:val="22"/>
                <w:szCs w:val="22"/>
              </w:rPr>
            </w:pPr>
            <w:r w:rsidRPr="00075A21">
              <w:rPr>
                <w:color w:val="000000"/>
                <w:sz w:val="22"/>
                <w:szCs w:val="22"/>
              </w:rPr>
              <w:t>CV (%)</w:t>
            </w:r>
          </w:p>
        </w:tc>
        <w:tc>
          <w:tcPr>
            <w:tcW w:w="1084" w:type="dxa"/>
            <w:tcBorders>
              <w:top w:val="single" w:sz="12" w:space="0" w:color="auto"/>
              <w:left w:val="nil"/>
              <w:bottom w:val="single" w:sz="12" w:space="0" w:color="auto"/>
              <w:right w:val="nil"/>
            </w:tcBorders>
            <w:noWrap/>
            <w:vAlign w:val="center"/>
            <w:hideMark/>
          </w:tcPr>
          <w:p w14:paraId="070DEAB4" w14:textId="77777777" w:rsidR="00707076" w:rsidRPr="00075A21" w:rsidRDefault="00707076" w:rsidP="00CF60EE">
            <w:pPr>
              <w:jc w:val="center"/>
              <w:rPr>
                <w:color w:val="000000"/>
                <w:sz w:val="22"/>
                <w:szCs w:val="22"/>
              </w:rPr>
            </w:pPr>
            <w:r w:rsidRPr="00075A21">
              <w:rPr>
                <w:color w:val="000000"/>
                <w:sz w:val="22"/>
                <w:szCs w:val="22"/>
              </w:rPr>
              <w:t>Skewness</w:t>
            </w:r>
          </w:p>
        </w:tc>
        <w:tc>
          <w:tcPr>
            <w:tcW w:w="1548" w:type="dxa"/>
            <w:tcBorders>
              <w:top w:val="single" w:sz="12" w:space="0" w:color="auto"/>
              <w:left w:val="nil"/>
              <w:bottom w:val="single" w:sz="12" w:space="0" w:color="auto"/>
              <w:right w:val="nil"/>
            </w:tcBorders>
            <w:noWrap/>
            <w:vAlign w:val="center"/>
            <w:hideMark/>
          </w:tcPr>
          <w:p w14:paraId="757C3BBF" w14:textId="77777777" w:rsidR="00707076" w:rsidRPr="00075A21" w:rsidRDefault="00707076" w:rsidP="00CF60EE">
            <w:pPr>
              <w:jc w:val="center"/>
              <w:rPr>
                <w:color w:val="000000"/>
                <w:sz w:val="22"/>
                <w:szCs w:val="22"/>
              </w:rPr>
            </w:pPr>
            <w:r w:rsidRPr="00075A21">
              <w:rPr>
                <w:color w:val="000000"/>
                <w:sz w:val="22"/>
                <w:szCs w:val="22"/>
              </w:rPr>
              <w:t>Remark</w:t>
            </w:r>
          </w:p>
        </w:tc>
      </w:tr>
      <w:tr w:rsidR="00707076" w:rsidRPr="00075A21" w14:paraId="7D44A567" w14:textId="77777777" w:rsidTr="00707076">
        <w:trPr>
          <w:trHeight w:val="172"/>
        </w:trPr>
        <w:tc>
          <w:tcPr>
            <w:tcW w:w="2254" w:type="dxa"/>
            <w:tcBorders>
              <w:top w:val="single" w:sz="12" w:space="0" w:color="auto"/>
              <w:left w:val="nil"/>
              <w:bottom w:val="nil"/>
              <w:right w:val="nil"/>
            </w:tcBorders>
            <w:noWrap/>
            <w:vAlign w:val="center"/>
            <w:hideMark/>
          </w:tcPr>
          <w:p w14:paraId="1E12F55A" w14:textId="77777777" w:rsidR="00707076" w:rsidRPr="00075A21" w:rsidRDefault="00707076" w:rsidP="00CF60EE">
            <w:pPr>
              <w:jc w:val="center"/>
              <w:rPr>
                <w:color w:val="000000"/>
                <w:sz w:val="22"/>
                <w:szCs w:val="22"/>
              </w:rPr>
            </w:pPr>
            <w:r w:rsidRPr="00075A21">
              <w:rPr>
                <w:color w:val="000000"/>
                <w:sz w:val="22"/>
                <w:szCs w:val="22"/>
              </w:rPr>
              <w:t>Annual Maximum Temperature (°C)</w:t>
            </w:r>
          </w:p>
        </w:tc>
        <w:tc>
          <w:tcPr>
            <w:tcW w:w="756" w:type="dxa"/>
            <w:tcBorders>
              <w:top w:val="single" w:sz="12" w:space="0" w:color="auto"/>
              <w:left w:val="nil"/>
              <w:bottom w:val="nil"/>
              <w:right w:val="nil"/>
            </w:tcBorders>
            <w:noWrap/>
            <w:vAlign w:val="center"/>
            <w:hideMark/>
          </w:tcPr>
          <w:p w14:paraId="585B3E22" w14:textId="568C85F4" w:rsidR="00707076" w:rsidRPr="00075A21" w:rsidRDefault="00707076" w:rsidP="00CF60EE">
            <w:pPr>
              <w:jc w:val="center"/>
              <w:rPr>
                <w:color w:val="000000"/>
                <w:sz w:val="22"/>
                <w:szCs w:val="22"/>
              </w:rPr>
            </w:pPr>
            <w:r w:rsidRPr="00E13F9C">
              <w:rPr>
                <w:color w:val="000000" w:themeColor="text1"/>
              </w:rPr>
              <w:t>37.60</w:t>
            </w:r>
          </w:p>
        </w:tc>
        <w:tc>
          <w:tcPr>
            <w:tcW w:w="636" w:type="dxa"/>
            <w:tcBorders>
              <w:top w:val="single" w:sz="12" w:space="0" w:color="auto"/>
              <w:left w:val="nil"/>
              <w:bottom w:val="nil"/>
              <w:right w:val="nil"/>
            </w:tcBorders>
            <w:noWrap/>
            <w:vAlign w:val="center"/>
            <w:hideMark/>
          </w:tcPr>
          <w:p w14:paraId="3F6B8048" w14:textId="330EFC92" w:rsidR="00707076" w:rsidRPr="00075A21" w:rsidRDefault="00707076" w:rsidP="00CF60EE">
            <w:pPr>
              <w:jc w:val="center"/>
              <w:rPr>
                <w:color w:val="000000"/>
                <w:sz w:val="22"/>
                <w:szCs w:val="22"/>
              </w:rPr>
            </w:pPr>
            <w:r w:rsidRPr="00E13F9C">
              <w:rPr>
                <w:color w:val="000000" w:themeColor="text1"/>
              </w:rPr>
              <w:t>1.09</w:t>
            </w:r>
          </w:p>
        </w:tc>
        <w:tc>
          <w:tcPr>
            <w:tcW w:w="756" w:type="dxa"/>
            <w:tcBorders>
              <w:top w:val="single" w:sz="12" w:space="0" w:color="auto"/>
              <w:left w:val="nil"/>
              <w:bottom w:val="nil"/>
              <w:right w:val="nil"/>
            </w:tcBorders>
            <w:noWrap/>
            <w:vAlign w:val="center"/>
            <w:hideMark/>
          </w:tcPr>
          <w:p w14:paraId="1A253382" w14:textId="1DF10DE5" w:rsidR="00707076" w:rsidRPr="00075A21" w:rsidRDefault="00707076" w:rsidP="00CF60EE">
            <w:pPr>
              <w:jc w:val="center"/>
              <w:rPr>
                <w:color w:val="000000"/>
                <w:sz w:val="22"/>
                <w:szCs w:val="22"/>
              </w:rPr>
            </w:pPr>
            <w:r w:rsidRPr="00E13F9C">
              <w:rPr>
                <w:color w:val="000000" w:themeColor="text1"/>
              </w:rPr>
              <w:t>36.00</w:t>
            </w:r>
          </w:p>
        </w:tc>
        <w:tc>
          <w:tcPr>
            <w:tcW w:w="756" w:type="dxa"/>
            <w:tcBorders>
              <w:top w:val="single" w:sz="12" w:space="0" w:color="auto"/>
              <w:left w:val="nil"/>
              <w:bottom w:val="nil"/>
              <w:right w:val="nil"/>
            </w:tcBorders>
            <w:noWrap/>
            <w:vAlign w:val="center"/>
            <w:hideMark/>
          </w:tcPr>
          <w:p w14:paraId="2035C48A" w14:textId="7714A036" w:rsidR="00707076" w:rsidRPr="00075A21" w:rsidRDefault="00707076" w:rsidP="00CF60EE">
            <w:pPr>
              <w:jc w:val="center"/>
              <w:rPr>
                <w:color w:val="000000"/>
                <w:sz w:val="22"/>
                <w:szCs w:val="22"/>
              </w:rPr>
            </w:pPr>
            <w:r w:rsidRPr="00E13F9C">
              <w:rPr>
                <w:color w:val="000000" w:themeColor="text1"/>
              </w:rPr>
              <w:t>40.00</w:t>
            </w:r>
          </w:p>
        </w:tc>
        <w:tc>
          <w:tcPr>
            <w:tcW w:w="636" w:type="dxa"/>
            <w:tcBorders>
              <w:top w:val="single" w:sz="12" w:space="0" w:color="auto"/>
              <w:left w:val="nil"/>
              <w:bottom w:val="nil"/>
              <w:right w:val="nil"/>
            </w:tcBorders>
            <w:noWrap/>
            <w:vAlign w:val="center"/>
            <w:hideMark/>
          </w:tcPr>
          <w:p w14:paraId="49C1B275" w14:textId="708B5829" w:rsidR="00707076" w:rsidRPr="00075A21" w:rsidRDefault="00707076" w:rsidP="00CF60EE">
            <w:pPr>
              <w:jc w:val="center"/>
              <w:rPr>
                <w:color w:val="000000"/>
                <w:sz w:val="22"/>
                <w:szCs w:val="22"/>
              </w:rPr>
            </w:pPr>
            <w:r w:rsidRPr="00E13F9C">
              <w:rPr>
                <w:color w:val="000000" w:themeColor="text1"/>
              </w:rPr>
              <w:t>2.89</w:t>
            </w:r>
          </w:p>
        </w:tc>
        <w:tc>
          <w:tcPr>
            <w:tcW w:w="1084" w:type="dxa"/>
            <w:tcBorders>
              <w:top w:val="single" w:sz="12" w:space="0" w:color="auto"/>
              <w:left w:val="nil"/>
              <w:bottom w:val="nil"/>
              <w:right w:val="nil"/>
            </w:tcBorders>
            <w:noWrap/>
            <w:vAlign w:val="center"/>
            <w:hideMark/>
          </w:tcPr>
          <w:p w14:paraId="26E8018E" w14:textId="4AE0F0CB" w:rsidR="00707076" w:rsidRPr="00075A21" w:rsidRDefault="00707076" w:rsidP="00CF60EE">
            <w:pPr>
              <w:jc w:val="center"/>
              <w:rPr>
                <w:color w:val="000000"/>
                <w:sz w:val="22"/>
                <w:szCs w:val="22"/>
              </w:rPr>
            </w:pPr>
            <w:r w:rsidRPr="00E13F9C">
              <w:rPr>
                <w:color w:val="000000" w:themeColor="text1"/>
              </w:rPr>
              <w:t>0.44</w:t>
            </w:r>
          </w:p>
        </w:tc>
        <w:tc>
          <w:tcPr>
            <w:tcW w:w="1548" w:type="dxa"/>
            <w:tcBorders>
              <w:top w:val="single" w:sz="12" w:space="0" w:color="auto"/>
              <w:left w:val="nil"/>
              <w:bottom w:val="nil"/>
              <w:right w:val="nil"/>
            </w:tcBorders>
            <w:noWrap/>
            <w:vAlign w:val="center"/>
            <w:hideMark/>
          </w:tcPr>
          <w:p w14:paraId="53F51C1F" w14:textId="77777777" w:rsidR="00707076" w:rsidRPr="00075A21" w:rsidRDefault="00707076" w:rsidP="00CF60EE">
            <w:pPr>
              <w:jc w:val="center"/>
              <w:rPr>
                <w:color w:val="000000"/>
                <w:sz w:val="22"/>
                <w:szCs w:val="22"/>
              </w:rPr>
            </w:pPr>
            <w:r w:rsidRPr="00075A21">
              <w:rPr>
                <w:color w:val="000000"/>
                <w:sz w:val="22"/>
                <w:szCs w:val="22"/>
              </w:rPr>
              <w:t>Approximately Normal</w:t>
            </w:r>
          </w:p>
        </w:tc>
      </w:tr>
      <w:tr w:rsidR="00707076" w:rsidRPr="00075A21" w14:paraId="726D67F0" w14:textId="77777777" w:rsidTr="00707076">
        <w:trPr>
          <w:trHeight w:val="172"/>
        </w:trPr>
        <w:tc>
          <w:tcPr>
            <w:tcW w:w="2254" w:type="dxa"/>
            <w:tcBorders>
              <w:top w:val="nil"/>
              <w:left w:val="nil"/>
              <w:bottom w:val="nil"/>
              <w:right w:val="nil"/>
            </w:tcBorders>
            <w:noWrap/>
            <w:vAlign w:val="center"/>
            <w:hideMark/>
          </w:tcPr>
          <w:p w14:paraId="4D8A5FF2" w14:textId="77777777" w:rsidR="00707076" w:rsidRPr="00075A21" w:rsidRDefault="00707076" w:rsidP="00CF60EE">
            <w:pPr>
              <w:jc w:val="center"/>
              <w:rPr>
                <w:color w:val="000000"/>
                <w:sz w:val="22"/>
                <w:szCs w:val="22"/>
              </w:rPr>
            </w:pPr>
            <w:r w:rsidRPr="00075A21">
              <w:rPr>
                <w:color w:val="000000"/>
                <w:sz w:val="22"/>
                <w:szCs w:val="22"/>
              </w:rPr>
              <w:t>Annual Minimum Temperature (°C)</w:t>
            </w:r>
          </w:p>
        </w:tc>
        <w:tc>
          <w:tcPr>
            <w:tcW w:w="756" w:type="dxa"/>
            <w:tcBorders>
              <w:top w:val="nil"/>
              <w:left w:val="nil"/>
              <w:bottom w:val="nil"/>
              <w:right w:val="nil"/>
            </w:tcBorders>
            <w:noWrap/>
            <w:vAlign w:val="center"/>
            <w:hideMark/>
          </w:tcPr>
          <w:p w14:paraId="508FA6BF" w14:textId="50B6DD9E" w:rsidR="00707076" w:rsidRPr="00075A21" w:rsidRDefault="00707076" w:rsidP="00CF60EE">
            <w:pPr>
              <w:jc w:val="center"/>
              <w:rPr>
                <w:color w:val="000000"/>
                <w:sz w:val="22"/>
                <w:szCs w:val="22"/>
              </w:rPr>
            </w:pPr>
            <w:r w:rsidRPr="00E13F9C">
              <w:rPr>
                <w:color w:val="000000" w:themeColor="text1"/>
              </w:rPr>
              <w:t>26.35</w:t>
            </w:r>
          </w:p>
        </w:tc>
        <w:tc>
          <w:tcPr>
            <w:tcW w:w="636" w:type="dxa"/>
            <w:tcBorders>
              <w:top w:val="nil"/>
              <w:left w:val="nil"/>
              <w:bottom w:val="nil"/>
              <w:right w:val="nil"/>
            </w:tcBorders>
            <w:noWrap/>
            <w:vAlign w:val="center"/>
            <w:hideMark/>
          </w:tcPr>
          <w:p w14:paraId="31FCD371" w14:textId="0EF3000A" w:rsidR="00707076" w:rsidRPr="00075A21" w:rsidRDefault="00707076" w:rsidP="00CF60EE">
            <w:pPr>
              <w:jc w:val="center"/>
              <w:rPr>
                <w:color w:val="000000"/>
                <w:sz w:val="22"/>
                <w:szCs w:val="22"/>
              </w:rPr>
            </w:pPr>
            <w:r w:rsidRPr="00E13F9C">
              <w:rPr>
                <w:color w:val="000000" w:themeColor="text1"/>
              </w:rPr>
              <w:t>1.02</w:t>
            </w:r>
          </w:p>
        </w:tc>
        <w:tc>
          <w:tcPr>
            <w:tcW w:w="756" w:type="dxa"/>
            <w:tcBorders>
              <w:top w:val="nil"/>
              <w:left w:val="nil"/>
              <w:bottom w:val="nil"/>
              <w:right w:val="nil"/>
            </w:tcBorders>
            <w:noWrap/>
            <w:vAlign w:val="center"/>
            <w:hideMark/>
          </w:tcPr>
          <w:p w14:paraId="4B4858A9" w14:textId="145C902E" w:rsidR="00707076" w:rsidRPr="00075A21" w:rsidRDefault="00707076" w:rsidP="00CF60EE">
            <w:pPr>
              <w:jc w:val="center"/>
              <w:rPr>
                <w:color w:val="000000"/>
                <w:sz w:val="22"/>
                <w:szCs w:val="22"/>
              </w:rPr>
            </w:pPr>
            <w:r w:rsidRPr="00E13F9C">
              <w:rPr>
                <w:color w:val="000000" w:themeColor="text1"/>
              </w:rPr>
              <w:t>24.10</w:t>
            </w:r>
          </w:p>
        </w:tc>
        <w:tc>
          <w:tcPr>
            <w:tcW w:w="756" w:type="dxa"/>
            <w:tcBorders>
              <w:top w:val="nil"/>
              <w:left w:val="nil"/>
              <w:bottom w:val="nil"/>
              <w:right w:val="nil"/>
            </w:tcBorders>
            <w:noWrap/>
            <w:vAlign w:val="center"/>
            <w:hideMark/>
          </w:tcPr>
          <w:p w14:paraId="317E3798" w14:textId="1E4F8749" w:rsidR="00707076" w:rsidRPr="00075A21" w:rsidRDefault="00707076" w:rsidP="00CF60EE">
            <w:pPr>
              <w:jc w:val="center"/>
              <w:rPr>
                <w:color w:val="000000"/>
                <w:sz w:val="22"/>
                <w:szCs w:val="22"/>
              </w:rPr>
            </w:pPr>
            <w:r w:rsidRPr="00E13F9C">
              <w:rPr>
                <w:color w:val="000000" w:themeColor="text1"/>
              </w:rPr>
              <w:t>28.30</w:t>
            </w:r>
          </w:p>
        </w:tc>
        <w:tc>
          <w:tcPr>
            <w:tcW w:w="636" w:type="dxa"/>
            <w:tcBorders>
              <w:top w:val="nil"/>
              <w:left w:val="nil"/>
              <w:bottom w:val="nil"/>
              <w:right w:val="nil"/>
            </w:tcBorders>
            <w:noWrap/>
            <w:vAlign w:val="center"/>
            <w:hideMark/>
          </w:tcPr>
          <w:p w14:paraId="522780C8" w14:textId="52B43588" w:rsidR="00707076" w:rsidRPr="00075A21" w:rsidRDefault="00707076" w:rsidP="00CF60EE">
            <w:pPr>
              <w:jc w:val="center"/>
              <w:rPr>
                <w:color w:val="000000"/>
                <w:sz w:val="22"/>
                <w:szCs w:val="22"/>
              </w:rPr>
            </w:pPr>
            <w:r w:rsidRPr="00E13F9C">
              <w:rPr>
                <w:color w:val="000000" w:themeColor="text1"/>
              </w:rPr>
              <w:t>3.86</w:t>
            </w:r>
          </w:p>
        </w:tc>
        <w:tc>
          <w:tcPr>
            <w:tcW w:w="1084" w:type="dxa"/>
            <w:tcBorders>
              <w:top w:val="nil"/>
              <w:left w:val="nil"/>
              <w:bottom w:val="nil"/>
              <w:right w:val="nil"/>
            </w:tcBorders>
            <w:noWrap/>
            <w:vAlign w:val="center"/>
            <w:hideMark/>
          </w:tcPr>
          <w:p w14:paraId="50846C32" w14:textId="68F1712C" w:rsidR="00707076" w:rsidRPr="00075A21" w:rsidRDefault="00707076" w:rsidP="00CF60EE">
            <w:pPr>
              <w:jc w:val="center"/>
              <w:rPr>
                <w:color w:val="000000"/>
                <w:sz w:val="22"/>
                <w:szCs w:val="22"/>
              </w:rPr>
            </w:pPr>
            <w:r w:rsidRPr="00E13F9C">
              <w:rPr>
                <w:color w:val="000000" w:themeColor="text1"/>
              </w:rPr>
              <w:t>-0.41</w:t>
            </w:r>
          </w:p>
        </w:tc>
        <w:tc>
          <w:tcPr>
            <w:tcW w:w="1548" w:type="dxa"/>
            <w:tcBorders>
              <w:top w:val="nil"/>
              <w:left w:val="nil"/>
              <w:bottom w:val="nil"/>
              <w:right w:val="nil"/>
            </w:tcBorders>
            <w:noWrap/>
            <w:vAlign w:val="center"/>
            <w:hideMark/>
          </w:tcPr>
          <w:p w14:paraId="272285A2" w14:textId="77777777" w:rsidR="00707076" w:rsidRPr="00075A21" w:rsidRDefault="00707076" w:rsidP="00CF60EE">
            <w:pPr>
              <w:jc w:val="center"/>
              <w:rPr>
                <w:color w:val="000000"/>
                <w:sz w:val="22"/>
                <w:szCs w:val="22"/>
              </w:rPr>
            </w:pPr>
            <w:r w:rsidRPr="00075A21">
              <w:rPr>
                <w:color w:val="000000"/>
                <w:sz w:val="22"/>
                <w:szCs w:val="22"/>
              </w:rPr>
              <w:t>Approximately Normal</w:t>
            </w:r>
          </w:p>
        </w:tc>
      </w:tr>
      <w:tr w:rsidR="00707076" w:rsidRPr="00075A21" w14:paraId="3B43F55D" w14:textId="77777777" w:rsidTr="00707076">
        <w:trPr>
          <w:trHeight w:val="172"/>
        </w:trPr>
        <w:tc>
          <w:tcPr>
            <w:tcW w:w="2254" w:type="dxa"/>
            <w:tcBorders>
              <w:top w:val="nil"/>
              <w:left w:val="nil"/>
              <w:bottom w:val="single" w:sz="12" w:space="0" w:color="auto"/>
              <w:right w:val="nil"/>
            </w:tcBorders>
            <w:noWrap/>
            <w:vAlign w:val="center"/>
            <w:hideMark/>
          </w:tcPr>
          <w:p w14:paraId="6A3959CF" w14:textId="77777777" w:rsidR="00707076" w:rsidRPr="00075A21" w:rsidRDefault="00707076" w:rsidP="00CF60EE">
            <w:pPr>
              <w:jc w:val="center"/>
              <w:rPr>
                <w:color w:val="000000"/>
                <w:sz w:val="22"/>
                <w:szCs w:val="22"/>
              </w:rPr>
            </w:pPr>
            <w:r w:rsidRPr="00075A21">
              <w:rPr>
                <w:color w:val="000000"/>
                <w:sz w:val="22"/>
                <w:szCs w:val="22"/>
              </w:rPr>
              <w:t>Relative Humidity (%)</w:t>
            </w:r>
          </w:p>
        </w:tc>
        <w:tc>
          <w:tcPr>
            <w:tcW w:w="756" w:type="dxa"/>
            <w:tcBorders>
              <w:top w:val="nil"/>
              <w:left w:val="nil"/>
              <w:bottom w:val="single" w:sz="12" w:space="0" w:color="auto"/>
              <w:right w:val="nil"/>
            </w:tcBorders>
            <w:noWrap/>
            <w:vAlign w:val="center"/>
            <w:hideMark/>
          </w:tcPr>
          <w:p w14:paraId="353746EC" w14:textId="053D038B" w:rsidR="00707076" w:rsidRPr="00075A21" w:rsidRDefault="00707076" w:rsidP="00CF60EE">
            <w:pPr>
              <w:jc w:val="center"/>
              <w:rPr>
                <w:color w:val="000000"/>
                <w:sz w:val="22"/>
                <w:szCs w:val="22"/>
              </w:rPr>
            </w:pPr>
            <w:r w:rsidRPr="00E13F9C">
              <w:rPr>
                <w:color w:val="000000" w:themeColor="text1"/>
              </w:rPr>
              <w:t>96.10</w:t>
            </w:r>
          </w:p>
        </w:tc>
        <w:tc>
          <w:tcPr>
            <w:tcW w:w="636" w:type="dxa"/>
            <w:tcBorders>
              <w:top w:val="nil"/>
              <w:left w:val="nil"/>
              <w:bottom w:val="single" w:sz="12" w:space="0" w:color="auto"/>
              <w:right w:val="nil"/>
            </w:tcBorders>
            <w:noWrap/>
            <w:vAlign w:val="center"/>
            <w:hideMark/>
          </w:tcPr>
          <w:p w14:paraId="24A894B7" w14:textId="22C0031B" w:rsidR="00707076" w:rsidRPr="00075A21" w:rsidRDefault="00707076" w:rsidP="00CF60EE">
            <w:pPr>
              <w:jc w:val="center"/>
              <w:rPr>
                <w:color w:val="000000"/>
                <w:sz w:val="22"/>
                <w:szCs w:val="22"/>
              </w:rPr>
            </w:pPr>
            <w:r w:rsidRPr="00E13F9C">
              <w:rPr>
                <w:color w:val="000000" w:themeColor="text1"/>
              </w:rPr>
              <w:t>1.89</w:t>
            </w:r>
          </w:p>
        </w:tc>
        <w:tc>
          <w:tcPr>
            <w:tcW w:w="756" w:type="dxa"/>
            <w:tcBorders>
              <w:top w:val="nil"/>
              <w:left w:val="nil"/>
              <w:bottom w:val="single" w:sz="12" w:space="0" w:color="auto"/>
              <w:right w:val="nil"/>
            </w:tcBorders>
            <w:noWrap/>
            <w:vAlign w:val="center"/>
            <w:hideMark/>
          </w:tcPr>
          <w:p w14:paraId="725E072B" w14:textId="3D885AE5" w:rsidR="00707076" w:rsidRPr="00075A21" w:rsidRDefault="00707076" w:rsidP="00CF60EE">
            <w:pPr>
              <w:jc w:val="center"/>
              <w:rPr>
                <w:color w:val="000000"/>
                <w:sz w:val="22"/>
                <w:szCs w:val="22"/>
              </w:rPr>
            </w:pPr>
            <w:r w:rsidRPr="00E13F9C">
              <w:rPr>
                <w:color w:val="000000" w:themeColor="text1"/>
              </w:rPr>
              <w:t>91.50</w:t>
            </w:r>
          </w:p>
        </w:tc>
        <w:tc>
          <w:tcPr>
            <w:tcW w:w="756" w:type="dxa"/>
            <w:tcBorders>
              <w:top w:val="nil"/>
              <w:left w:val="nil"/>
              <w:bottom w:val="single" w:sz="12" w:space="0" w:color="auto"/>
              <w:right w:val="nil"/>
            </w:tcBorders>
            <w:noWrap/>
            <w:vAlign w:val="center"/>
            <w:hideMark/>
          </w:tcPr>
          <w:p w14:paraId="1C4602E5" w14:textId="2A71BA25" w:rsidR="00707076" w:rsidRPr="00075A21" w:rsidRDefault="00707076" w:rsidP="00CF60EE">
            <w:pPr>
              <w:jc w:val="center"/>
              <w:rPr>
                <w:color w:val="000000"/>
                <w:sz w:val="22"/>
                <w:szCs w:val="22"/>
              </w:rPr>
            </w:pPr>
            <w:r w:rsidRPr="00E13F9C">
              <w:rPr>
                <w:color w:val="000000" w:themeColor="text1"/>
              </w:rPr>
              <w:t>99.00</w:t>
            </w:r>
          </w:p>
        </w:tc>
        <w:tc>
          <w:tcPr>
            <w:tcW w:w="636" w:type="dxa"/>
            <w:tcBorders>
              <w:top w:val="nil"/>
              <w:left w:val="nil"/>
              <w:bottom w:val="single" w:sz="12" w:space="0" w:color="auto"/>
              <w:right w:val="nil"/>
            </w:tcBorders>
            <w:noWrap/>
            <w:vAlign w:val="center"/>
            <w:hideMark/>
          </w:tcPr>
          <w:p w14:paraId="44E9D1D9" w14:textId="6B6769D4" w:rsidR="00707076" w:rsidRPr="00075A21" w:rsidRDefault="00707076" w:rsidP="00CF60EE">
            <w:pPr>
              <w:jc w:val="center"/>
              <w:rPr>
                <w:color w:val="000000"/>
                <w:sz w:val="22"/>
                <w:szCs w:val="22"/>
              </w:rPr>
            </w:pPr>
            <w:r w:rsidRPr="00E13F9C">
              <w:rPr>
                <w:color w:val="000000" w:themeColor="text1"/>
              </w:rPr>
              <w:t>1.96</w:t>
            </w:r>
          </w:p>
        </w:tc>
        <w:tc>
          <w:tcPr>
            <w:tcW w:w="1084" w:type="dxa"/>
            <w:tcBorders>
              <w:top w:val="nil"/>
              <w:left w:val="nil"/>
              <w:bottom w:val="single" w:sz="12" w:space="0" w:color="auto"/>
              <w:right w:val="nil"/>
            </w:tcBorders>
            <w:noWrap/>
            <w:vAlign w:val="center"/>
            <w:hideMark/>
          </w:tcPr>
          <w:p w14:paraId="592456AF" w14:textId="2B1721D5" w:rsidR="00707076" w:rsidRPr="00075A21" w:rsidRDefault="00707076" w:rsidP="00CF60EE">
            <w:pPr>
              <w:jc w:val="center"/>
              <w:rPr>
                <w:color w:val="000000"/>
                <w:sz w:val="22"/>
                <w:szCs w:val="22"/>
              </w:rPr>
            </w:pPr>
            <w:r w:rsidRPr="00E13F9C">
              <w:rPr>
                <w:color w:val="000000" w:themeColor="text1"/>
              </w:rPr>
              <w:t>-0.53</w:t>
            </w:r>
          </w:p>
        </w:tc>
        <w:tc>
          <w:tcPr>
            <w:tcW w:w="1548" w:type="dxa"/>
            <w:tcBorders>
              <w:top w:val="nil"/>
              <w:left w:val="nil"/>
              <w:bottom w:val="single" w:sz="12" w:space="0" w:color="auto"/>
              <w:right w:val="nil"/>
            </w:tcBorders>
            <w:noWrap/>
            <w:vAlign w:val="center"/>
            <w:hideMark/>
          </w:tcPr>
          <w:p w14:paraId="429723C4" w14:textId="77777777" w:rsidR="00707076" w:rsidRPr="00075A21" w:rsidRDefault="00707076" w:rsidP="00CF60EE">
            <w:pPr>
              <w:jc w:val="center"/>
              <w:rPr>
                <w:color w:val="000000"/>
                <w:sz w:val="22"/>
                <w:szCs w:val="22"/>
              </w:rPr>
            </w:pPr>
            <w:r w:rsidRPr="00075A21">
              <w:rPr>
                <w:color w:val="000000"/>
                <w:sz w:val="22"/>
                <w:szCs w:val="22"/>
              </w:rPr>
              <w:t>Approximately Normal</w:t>
            </w:r>
          </w:p>
        </w:tc>
      </w:tr>
    </w:tbl>
    <w:p w14:paraId="739C61C0" w14:textId="2FA2DBD2" w:rsidR="00C14901" w:rsidRDefault="001A0CCA" w:rsidP="003F2473">
      <w:pPr>
        <w:jc w:val="both"/>
        <w:rPr>
          <w:color w:val="000000"/>
          <w:sz w:val="22"/>
          <w:szCs w:val="22"/>
        </w:rPr>
      </w:pPr>
      <w:r w:rsidRPr="006D2301">
        <w:rPr>
          <w:i/>
          <w:iCs/>
        </w:rPr>
        <w:t>Note</w:t>
      </w:r>
      <w:r>
        <w:t xml:space="preserve">: </w:t>
      </w:r>
      <w:r w:rsidR="003955C0">
        <w:rPr>
          <w:color w:val="000000"/>
          <w:sz w:val="22"/>
          <w:szCs w:val="22"/>
        </w:rPr>
        <w:t>CV = Coefficient of Variance.</w:t>
      </w:r>
      <w:r>
        <w:rPr>
          <w:color w:val="000000"/>
          <w:sz w:val="22"/>
          <w:szCs w:val="22"/>
        </w:rPr>
        <w:t xml:space="preserve"> </w:t>
      </w:r>
    </w:p>
    <w:p w14:paraId="15D7D78A" w14:textId="77777777" w:rsidR="00966F6E" w:rsidRDefault="00966F6E" w:rsidP="003F2473">
      <w:pPr>
        <w:jc w:val="both"/>
        <w:rPr>
          <w:color w:val="000000"/>
          <w:sz w:val="22"/>
          <w:szCs w:val="22"/>
        </w:rPr>
      </w:pPr>
    </w:p>
    <w:p w14:paraId="50E7E2B6" w14:textId="04635C21" w:rsidR="004B7B1B" w:rsidRDefault="00C14901" w:rsidP="00A6782F">
      <w:pPr>
        <w:spacing w:line="360" w:lineRule="auto"/>
        <w:jc w:val="both"/>
        <w:rPr>
          <w:color w:val="000000"/>
          <w:sz w:val="22"/>
          <w:szCs w:val="22"/>
        </w:rPr>
      </w:pPr>
      <w:r>
        <w:t>A mean of 37.60</w:t>
      </w:r>
      <w:r w:rsidRPr="00075A21">
        <w:rPr>
          <w:color w:val="000000"/>
          <w:sz w:val="22"/>
          <w:szCs w:val="22"/>
        </w:rPr>
        <w:t>°C</w:t>
      </w:r>
      <w:r>
        <w:t>, 26.35</w:t>
      </w:r>
      <w:r w:rsidRPr="00075A21">
        <w:rPr>
          <w:color w:val="000000"/>
          <w:sz w:val="22"/>
          <w:szCs w:val="22"/>
        </w:rPr>
        <w:t>°C</w:t>
      </w:r>
      <w:r>
        <w:t xml:space="preserve"> and 96.10</w:t>
      </w:r>
      <w:r w:rsidRPr="00075A21">
        <w:rPr>
          <w:color w:val="000000"/>
          <w:sz w:val="22"/>
          <w:szCs w:val="22"/>
        </w:rPr>
        <w:t>%</w:t>
      </w:r>
      <w:r>
        <w:rPr>
          <w:color w:val="000000"/>
          <w:sz w:val="22"/>
          <w:szCs w:val="22"/>
        </w:rPr>
        <w:t xml:space="preserve"> were observed for annual maximum and minimum temperatures and annual relative humidity respectively. Also, a standard deviation of 1.09</w:t>
      </w:r>
      <w:r w:rsidRPr="00075A21">
        <w:rPr>
          <w:color w:val="000000"/>
          <w:sz w:val="22"/>
          <w:szCs w:val="22"/>
        </w:rPr>
        <w:t>°C</w:t>
      </w:r>
      <w:r>
        <w:rPr>
          <w:color w:val="000000"/>
          <w:sz w:val="22"/>
          <w:szCs w:val="22"/>
        </w:rPr>
        <w:t>, 1.02</w:t>
      </w:r>
      <w:r w:rsidRPr="00075A21">
        <w:rPr>
          <w:color w:val="000000"/>
          <w:sz w:val="22"/>
          <w:szCs w:val="22"/>
        </w:rPr>
        <w:t>°C</w:t>
      </w:r>
      <w:r>
        <w:rPr>
          <w:color w:val="000000"/>
          <w:sz w:val="22"/>
          <w:szCs w:val="22"/>
        </w:rPr>
        <w:t xml:space="preserve"> and 1.89</w:t>
      </w:r>
      <w:r w:rsidR="00FF691C">
        <w:rPr>
          <w:color w:val="000000"/>
          <w:sz w:val="22"/>
          <w:szCs w:val="22"/>
        </w:rPr>
        <w:t>%</w:t>
      </w:r>
      <w:r>
        <w:rPr>
          <w:color w:val="000000"/>
          <w:sz w:val="22"/>
          <w:szCs w:val="22"/>
        </w:rPr>
        <w:t xml:space="preserve"> were observed for annual maximum and minimum temperatures and annual relative humidity respectively.</w:t>
      </w:r>
    </w:p>
    <w:p w14:paraId="6F7B1795" w14:textId="01A9FDDC" w:rsidR="00D76C96" w:rsidRPr="00AD2D73" w:rsidRDefault="00D76C96" w:rsidP="00D76C96">
      <w:pPr>
        <w:spacing w:line="360" w:lineRule="auto"/>
        <w:jc w:val="both"/>
        <w:rPr>
          <w:b/>
          <w:bCs/>
        </w:rPr>
      </w:pPr>
      <w:r w:rsidRPr="00AD2D73">
        <w:rPr>
          <w:b/>
          <w:bCs/>
        </w:rPr>
        <w:t>3.</w:t>
      </w:r>
      <w:r>
        <w:rPr>
          <w:b/>
          <w:bCs/>
        </w:rPr>
        <w:t>1.</w:t>
      </w:r>
      <w:r w:rsidRPr="00AD2D73">
        <w:rPr>
          <w:b/>
          <w:bCs/>
        </w:rPr>
        <w:t>2 Trend Analysis</w:t>
      </w:r>
      <w:r w:rsidR="003524DA" w:rsidRPr="003524DA">
        <w:rPr>
          <w:b/>
          <w:bCs/>
        </w:rPr>
        <w:t xml:space="preserve"> </w:t>
      </w:r>
      <w:r w:rsidR="003524DA" w:rsidRPr="002F70B9">
        <w:rPr>
          <w:b/>
          <w:bCs/>
        </w:rPr>
        <w:t>in Data Distribution</w:t>
      </w:r>
    </w:p>
    <w:p w14:paraId="38C28709" w14:textId="2B68E2EC" w:rsidR="00714BF9" w:rsidRPr="0071212F" w:rsidRDefault="00B56B71" w:rsidP="0071212F">
      <w:pPr>
        <w:spacing w:line="360" w:lineRule="auto"/>
        <w:jc w:val="both"/>
      </w:pPr>
      <w:r>
        <w:t xml:space="preserve">Autocorrelation analysis was carried out before the detection of trend using Mann-Kendall, and the results are </w:t>
      </w:r>
      <w:r w:rsidR="009A1F03">
        <w:t>illustrated</w:t>
      </w:r>
      <w:r>
        <w:t xml:space="preserve"> in Figures </w:t>
      </w:r>
      <w:r w:rsidR="009A1F03">
        <w:t>2</w:t>
      </w:r>
      <w:r>
        <w:t xml:space="preserve"> and </w:t>
      </w:r>
      <w:r w:rsidR="009A1F03">
        <w:t>3</w:t>
      </w:r>
      <w:r>
        <w:t>.</w:t>
      </w:r>
      <w:r w:rsidR="0071212F">
        <w:t xml:space="preserve"> </w:t>
      </w:r>
      <w:r w:rsidR="00714BF9" w:rsidRPr="00E13F9C">
        <w:rPr>
          <w:bCs/>
          <w:color w:val="000000" w:themeColor="text1"/>
        </w:rPr>
        <w:t>The autocorrelation analysis</w:t>
      </w:r>
      <w:r w:rsidR="00714BF9">
        <w:rPr>
          <w:bCs/>
          <w:color w:val="000000" w:themeColor="text1"/>
        </w:rPr>
        <w:t xml:space="preserve"> demonstrate</w:t>
      </w:r>
      <w:r w:rsidR="005676E5">
        <w:rPr>
          <w:bCs/>
          <w:color w:val="000000" w:themeColor="text1"/>
        </w:rPr>
        <w:t>d</w:t>
      </w:r>
      <w:r w:rsidR="00714BF9" w:rsidRPr="00E13F9C">
        <w:rPr>
          <w:bCs/>
          <w:color w:val="000000" w:themeColor="text1"/>
        </w:rPr>
        <w:t xml:space="preserve"> the temporal dependencies</w:t>
      </w:r>
      <w:r w:rsidR="00714BF9">
        <w:rPr>
          <w:bCs/>
          <w:color w:val="000000" w:themeColor="text1"/>
        </w:rPr>
        <w:t xml:space="preserve"> of</w:t>
      </w:r>
      <w:r w:rsidR="00714BF9" w:rsidRPr="00E13F9C">
        <w:rPr>
          <w:bCs/>
          <w:color w:val="000000" w:themeColor="text1"/>
        </w:rPr>
        <w:t xml:space="preserve"> the</w:t>
      </w:r>
      <w:r w:rsidR="00714BF9">
        <w:rPr>
          <w:bCs/>
          <w:color w:val="000000" w:themeColor="text1"/>
        </w:rPr>
        <w:t xml:space="preserve"> annual</w:t>
      </w:r>
      <w:r w:rsidR="00714BF9" w:rsidRPr="00E13F9C">
        <w:rPr>
          <w:bCs/>
          <w:color w:val="000000" w:themeColor="text1"/>
        </w:rPr>
        <w:t xml:space="preserve"> temperature</w:t>
      </w:r>
      <w:r w:rsidR="00714BF9">
        <w:rPr>
          <w:bCs/>
          <w:color w:val="000000" w:themeColor="text1"/>
        </w:rPr>
        <w:t xml:space="preserve"> (maximum and minimum)</w:t>
      </w:r>
      <w:r w:rsidR="00714BF9" w:rsidRPr="00E13F9C">
        <w:rPr>
          <w:bCs/>
          <w:color w:val="000000" w:themeColor="text1"/>
        </w:rPr>
        <w:t xml:space="preserve"> and</w:t>
      </w:r>
      <w:r w:rsidR="00714BF9">
        <w:rPr>
          <w:bCs/>
          <w:color w:val="000000" w:themeColor="text1"/>
        </w:rPr>
        <w:t xml:space="preserve"> annual</w:t>
      </w:r>
      <w:r w:rsidR="00714BF9" w:rsidRPr="00E13F9C">
        <w:rPr>
          <w:bCs/>
          <w:color w:val="000000" w:themeColor="text1"/>
        </w:rPr>
        <w:t xml:space="preserve"> relative humidity time series for Owerri</w:t>
      </w:r>
      <w:r w:rsidR="00575A5D">
        <w:rPr>
          <w:bCs/>
          <w:color w:val="000000" w:themeColor="text1"/>
        </w:rPr>
        <w:t>.</w:t>
      </w:r>
    </w:p>
    <w:p w14:paraId="19C33964" w14:textId="77777777" w:rsidR="00714BF9" w:rsidRDefault="00714BF9" w:rsidP="00714BF9">
      <w:pPr>
        <w:spacing w:line="360" w:lineRule="auto"/>
        <w:jc w:val="both"/>
      </w:pPr>
    </w:p>
    <w:p w14:paraId="717D71FD" w14:textId="77777777" w:rsidR="00714BF9" w:rsidRDefault="00714BF9" w:rsidP="00714BF9">
      <w:pPr>
        <w:spacing w:line="360" w:lineRule="auto"/>
        <w:jc w:val="both"/>
      </w:pPr>
      <w:r>
        <w:rPr>
          <w:noProof/>
        </w:rPr>
        <w:lastRenderedPageBreak/>
        <w:drawing>
          <wp:inline distT="0" distB="0" distL="0" distR="0" wp14:anchorId="58D15A90" wp14:editId="6C84A36B">
            <wp:extent cx="5730240" cy="357378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877" cy="3581038"/>
                    </a:xfrm>
                    <a:prstGeom prst="rect">
                      <a:avLst/>
                    </a:prstGeom>
                    <a:noFill/>
                    <a:ln>
                      <a:noFill/>
                    </a:ln>
                  </pic:spPr>
                </pic:pic>
              </a:graphicData>
            </a:graphic>
          </wp:inline>
        </w:drawing>
      </w:r>
    </w:p>
    <w:p w14:paraId="748AEDBE" w14:textId="77777777" w:rsidR="00714BF9" w:rsidRPr="00FD082A" w:rsidRDefault="00714BF9" w:rsidP="00714BF9">
      <w:pPr>
        <w:spacing w:line="480" w:lineRule="auto"/>
        <w:jc w:val="both"/>
        <w:rPr>
          <w:b/>
          <w:bCs/>
          <w:iCs/>
          <w:color w:val="000000" w:themeColor="text1"/>
        </w:rPr>
      </w:pPr>
      <w:r w:rsidRPr="00FD082A">
        <w:rPr>
          <w:b/>
          <w:iCs/>
          <w:color w:val="000000" w:themeColor="text1"/>
        </w:rPr>
        <w:t xml:space="preserve">Figure </w:t>
      </w:r>
      <w:r>
        <w:rPr>
          <w:b/>
          <w:iCs/>
          <w:color w:val="000000" w:themeColor="text1"/>
        </w:rPr>
        <w:t>2</w:t>
      </w:r>
      <w:r w:rsidRPr="00FD082A">
        <w:rPr>
          <w:b/>
          <w:iCs/>
          <w:color w:val="000000" w:themeColor="text1"/>
        </w:rPr>
        <w:t xml:space="preserve">: </w:t>
      </w:r>
      <w:r w:rsidRPr="00FD082A">
        <w:rPr>
          <w:b/>
          <w:bCs/>
          <w:iCs/>
          <w:color w:val="000000" w:themeColor="text1"/>
        </w:rPr>
        <w:t>ACF for Annual Maximum and Minimum Temperature for Owerri</w:t>
      </w:r>
    </w:p>
    <w:p w14:paraId="10CF9587" w14:textId="77777777" w:rsidR="00714BF9" w:rsidRDefault="00714BF9" w:rsidP="00714BF9">
      <w:pPr>
        <w:spacing w:line="360" w:lineRule="auto"/>
        <w:jc w:val="both"/>
      </w:pPr>
    </w:p>
    <w:p w14:paraId="06A80721" w14:textId="77777777" w:rsidR="00714BF9" w:rsidRDefault="00714BF9" w:rsidP="00714BF9">
      <w:pPr>
        <w:spacing w:line="360" w:lineRule="auto"/>
        <w:jc w:val="both"/>
      </w:pPr>
    </w:p>
    <w:p w14:paraId="77264178" w14:textId="77777777" w:rsidR="00714BF9" w:rsidRDefault="00714BF9" w:rsidP="00714BF9">
      <w:pPr>
        <w:spacing w:line="360" w:lineRule="auto"/>
        <w:jc w:val="both"/>
      </w:pPr>
      <w:r>
        <w:rPr>
          <w:noProof/>
        </w:rPr>
        <w:drawing>
          <wp:inline distT="0" distB="0" distL="0" distR="0" wp14:anchorId="05472382" wp14:editId="4E51FA15">
            <wp:extent cx="5728970" cy="3954780"/>
            <wp:effectExtent l="0" t="0" r="508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1286" cy="3983991"/>
                    </a:xfrm>
                    <a:prstGeom prst="rect">
                      <a:avLst/>
                    </a:prstGeom>
                    <a:noFill/>
                    <a:ln>
                      <a:noFill/>
                    </a:ln>
                  </pic:spPr>
                </pic:pic>
              </a:graphicData>
            </a:graphic>
          </wp:inline>
        </w:drawing>
      </w:r>
    </w:p>
    <w:p w14:paraId="05DE35CC" w14:textId="04E406E4" w:rsidR="00714BF9" w:rsidRPr="00EE5462" w:rsidRDefault="00714BF9" w:rsidP="00EE5462">
      <w:pPr>
        <w:spacing w:line="480" w:lineRule="auto"/>
        <w:jc w:val="both"/>
        <w:rPr>
          <w:b/>
          <w:bCs/>
          <w:iCs/>
          <w:color w:val="000000" w:themeColor="text1"/>
        </w:rPr>
      </w:pPr>
      <w:r w:rsidRPr="00FC0E55">
        <w:rPr>
          <w:b/>
          <w:iCs/>
          <w:color w:val="000000" w:themeColor="text1"/>
        </w:rPr>
        <w:t xml:space="preserve">Figure 3: </w:t>
      </w:r>
      <w:r w:rsidRPr="00FC0E55">
        <w:rPr>
          <w:b/>
          <w:bCs/>
          <w:iCs/>
          <w:color w:val="000000" w:themeColor="text1"/>
        </w:rPr>
        <w:t>ACF for Annual Relative Humidity for Owerri</w:t>
      </w:r>
    </w:p>
    <w:p w14:paraId="4C4D68B5" w14:textId="3009DFDF" w:rsidR="005D6372" w:rsidRDefault="005D6372" w:rsidP="005D6372">
      <w:pPr>
        <w:spacing w:line="360" w:lineRule="auto"/>
        <w:jc w:val="both"/>
      </w:pPr>
      <w:r>
        <w:lastRenderedPageBreak/>
        <w:t>The Mann-Kendal</w:t>
      </w:r>
      <w:r w:rsidR="00072FDF">
        <w:t>l</w:t>
      </w:r>
      <w:r>
        <w:t xml:space="preserve"> trend test results for Owerri are illustrated in Table 2.</w:t>
      </w:r>
    </w:p>
    <w:p w14:paraId="2068ECFA" w14:textId="4C4114FA" w:rsidR="00532DBE" w:rsidRPr="007D08EC" w:rsidRDefault="007240C0" w:rsidP="00A6782F">
      <w:pPr>
        <w:spacing w:line="360" w:lineRule="auto"/>
        <w:jc w:val="both"/>
        <w:rPr>
          <w:color w:val="000000"/>
        </w:rPr>
      </w:pPr>
      <w:r w:rsidRPr="007D08EC">
        <w:rPr>
          <w:color w:val="000000"/>
        </w:rPr>
        <w:t xml:space="preserve">The results presented Kendall’s Tau values of 0.118, -0.095 and 0.172 for annual maximum, minimum and annual relative humidity respectively. Also, p-values of 0.386, 0.489 and 0.184 were </w:t>
      </w:r>
      <w:r w:rsidR="00EE346B">
        <w:rPr>
          <w:color w:val="000000"/>
        </w:rPr>
        <w:t>obtained</w:t>
      </w:r>
      <w:r w:rsidRPr="007D08EC">
        <w:rPr>
          <w:color w:val="000000"/>
        </w:rPr>
        <w:t xml:space="preserve"> for annual maximum, minimum and annual relative humidity respectively.</w:t>
      </w:r>
      <w:r w:rsidR="006D673E" w:rsidRPr="007D08EC">
        <w:rPr>
          <w:color w:val="000000"/>
        </w:rPr>
        <w:t xml:space="preserve"> Finally, Sen’s slope of +0.015, -0.011 and +0.026</w:t>
      </w:r>
      <w:r w:rsidR="00C07753" w:rsidRPr="007D08EC">
        <w:rPr>
          <w:color w:val="000000"/>
        </w:rPr>
        <w:t xml:space="preserve"> unit/year were </w:t>
      </w:r>
      <w:r w:rsidR="00055C70">
        <w:rPr>
          <w:color w:val="000000"/>
        </w:rPr>
        <w:t>obtained</w:t>
      </w:r>
      <w:r w:rsidR="00C07753" w:rsidRPr="007D08EC">
        <w:rPr>
          <w:color w:val="000000"/>
        </w:rPr>
        <w:t xml:space="preserve"> for annual maximum, minimum and annual relative humidity</w:t>
      </w:r>
      <w:r w:rsidR="002E591F" w:rsidRPr="007D08EC">
        <w:rPr>
          <w:color w:val="000000"/>
        </w:rPr>
        <w:t xml:space="preserve"> respectively.</w:t>
      </w:r>
    </w:p>
    <w:p w14:paraId="014F09AA" w14:textId="26CD71FF" w:rsidR="007431A3" w:rsidRPr="004A15A7" w:rsidRDefault="007431A3" w:rsidP="007431A3">
      <w:pPr>
        <w:jc w:val="both"/>
        <w:rPr>
          <w:b/>
          <w:bCs/>
        </w:rPr>
      </w:pPr>
      <w:r w:rsidRPr="004A15A7">
        <w:rPr>
          <w:b/>
          <w:bCs/>
          <w:sz w:val="22"/>
          <w:szCs w:val="22"/>
        </w:rPr>
        <w:t xml:space="preserve">Table </w:t>
      </w:r>
      <w:r w:rsidR="002E316D">
        <w:rPr>
          <w:b/>
          <w:bCs/>
          <w:sz w:val="22"/>
          <w:szCs w:val="22"/>
        </w:rPr>
        <w:t>2</w:t>
      </w:r>
      <w:r w:rsidRPr="004A15A7">
        <w:rPr>
          <w:b/>
          <w:bCs/>
          <w:sz w:val="22"/>
          <w:szCs w:val="22"/>
        </w:rPr>
        <w:t>: Mann-Kendall Trend Test Results for Owerri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2268"/>
        <w:gridCol w:w="2259"/>
        <w:gridCol w:w="2230"/>
        <w:gridCol w:w="2267"/>
      </w:tblGrid>
      <w:tr w:rsidR="007431A3" w14:paraId="56A3FCD9" w14:textId="77777777" w:rsidTr="00224715">
        <w:trPr>
          <w:tblHeader/>
        </w:trPr>
        <w:tc>
          <w:tcPr>
            <w:tcW w:w="2268" w:type="dxa"/>
            <w:tcBorders>
              <w:top w:val="single" w:sz="1" w:space="0" w:color="000000"/>
              <w:left w:val="single" w:sz="1" w:space="0" w:color="000000"/>
              <w:bottom w:val="single" w:sz="1" w:space="0" w:color="000000"/>
              <w:right w:val="single" w:sz="1" w:space="0" w:color="000000"/>
            </w:tcBorders>
            <w:shd w:val="clear" w:color="auto" w:fill="D5E8F0"/>
          </w:tcPr>
          <w:p w14:paraId="50326BA4" w14:textId="77777777" w:rsidR="007431A3" w:rsidRDefault="007431A3" w:rsidP="007431A3">
            <w:pPr>
              <w:jc w:val="both"/>
            </w:pPr>
            <w:r>
              <w:rPr>
                <w:b/>
                <w:bCs/>
                <w:sz w:val="22"/>
                <w:szCs w:val="22"/>
              </w:rPr>
              <w:t>Parameter</w:t>
            </w:r>
          </w:p>
        </w:tc>
        <w:tc>
          <w:tcPr>
            <w:tcW w:w="2259" w:type="dxa"/>
            <w:tcBorders>
              <w:top w:val="single" w:sz="1" w:space="0" w:color="000000"/>
              <w:left w:val="single" w:sz="1" w:space="0" w:color="000000"/>
              <w:bottom w:val="single" w:sz="1" w:space="0" w:color="000000"/>
              <w:right w:val="single" w:sz="1" w:space="0" w:color="000000"/>
            </w:tcBorders>
            <w:shd w:val="clear" w:color="auto" w:fill="D5E8F0"/>
          </w:tcPr>
          <w:p w14:paraId="39585059" w14:textId="77777777" w:rsidR="007431A3" w:rsidRDefault="007431A3" w:rsidP="007431A3">
            <w:pPr>
              <w:jc w:val="both"/>
            </w:pPr>
            <w:r>
              <w:rPr>
                <w:b/>
                <w:bCs/>
                <w:sz w:val="22"/>
                <w:szCs w:val="22"/>
              </w:rPr>
              <w:t>Kendall's Tau</w:t>
            </w:r>
          </w:p>
        </w:tc>
        <w:tc>
          <w:tcPr>
            <w:tcW w:w="2230" w:type="dxa"/>
            <w:tcBorders>
              <w:top w:val="single" w:sz="1" w:space="0" w:color="000000"/>
              <w:left w:val="single" w:sz="1" w:space="0" w:color="000000"/>
              <w:bottom w:val="single" w:sz="1" w:space="0" w:color="000000"/>
              <w:right w:val="single" w:sz="1" w:space="0" w:color="000000"/>
            </w:tcBorders>
            <w:shd w:val="clear" w:color="auto" w:fill="D5E8F0"/>
          </w:tcPr>
          <w:p w14:paraId="0C0F48CB" w14:textId="77777777" w:rsidR="007431A3" w:rsidRDefault="007431A3" w:rsidP="007431A3">
            <w:pPr>
              <w:jc w:val="both"/>
            </w:pPr>
            <w:r>
              <w:rPr>
                <w:b/>
                <w:bCs/>
                <w:sz w:val="22"/>
                <w:szCs w:val="22"/>
              </w:rPr>
              <w:t>p-value</w:t>
            </w:r>
          </w:p>
        </w:tc>
        <w:tc>
          <w:tcPr>
            <w:tcW w:w="2267" w:type="dxa"/>
            <w:tcBorders>
              <w:top w:val="single" w:sz="1" w:space="0" w:color="000000"/>
              <w:left w:val="single" w:sz="1" w:space="0" w:color="000000"/>
              <w:bottom w:val="single" w:sz="1" w:space="0" w:color="000000"/>
              <w:right w:val="single" w:sz="1" w:space="0" w:color="000000"/>
            </w:tcBorders>
            <w:shd w:val="clear" w:color="auto" w:fill="D5E8F0"/>
          </w:tcPr>
          <w:p w14:paraId="41683AC9" w14:textId="5584E614" w:rsidR="007431A3" w:rsidRDefault="007431A3" w:rsidP="007431A3">
            <w:pPr>
              <w:jc w:val="both"/>
            </w:pPr>
            <w:r>
              <w:rPr>
                <w:b/>
                <w:bCs/>
                <w:sz w:val="22"/>
                <w:szCs w:val="22"/>
              </w:rPr>
              <w:t>Sen's Slope (</w:t>
            </w:r>
            <w:r w:rsidR="006D673E">
              <w:rPr>
                <w:b/>
                <w:bCs/>
                <w:sz w:val="22"/>
                <w:szCs w:val="22"/>
              </w:rPr>
              <w:t>unit</w:t>
            </w:r>
            <w:r>
              <w:rPr>
                <w:b/>
                <w:bCs/>
                <w:sz w:val="22"/>
                <w:szCs w:val="22"/>
              </w:rPr>
              <w:t>/year)</w:t>
            </w:r>
          </w:p>
        </w:tc>
      </w:tr>
      <w:tr w:rsidR="007431A3" w14:paraId="429586F4" w14:textId="77777777" w:rsidTr="00224715">
        <w:tc>
          <w:tcPr>
            <w:tcW w:w="2268" w:type="dxa"/>
            <w:tcBorders>
              <w:top w:val="single" w:sz="1" w:space="0" w:color="000000"/>
              <w:left w:val="single" w:sz="1" w:space="0" w:color="000000"/>
              <w:bottom w:val="single" w:sz="1" w:space="0" w:color="000000"/>
              <w:right w:val="single" w:sz="1" w:space="0" w:color="000000"/>
            </w:tcBorders>
          </w:tcPr>
          <w:p w14:paraId="6C27E3C6" w14:textId="77777777" w:rsidR="007431A3" w:rsidRDefault="007431A3" w:rsidP="00CF60EE">
            <w:pPr>
              <w:jc w:val="both"/>
            </w:pPr>
            <w:r>
              <w:rPr>
                <w:sz w:val="20"/>
                <w:szCs w:val="20"/>
              </w:rPr>
              <w:t>Annual Maximum Temp</w:t>
            </w:r>
          </w:p>
        </w:tc>
        <w:tc>
          <w:tcPr>
            <w:tcW w:w="2259" w:type="dxa"/>
            <w:tcBorders>
              <w:top w:val="single" w:sz="1" w:space="0" w:color="000000"/>
              <w:left w:val="single" w:sz="1" w:space="0" w:color="000000"/>
              <w:bottom w:val="single" w:sz="1" w:space="0" w:color="000000"/>
              <w:right w:val="single" w:sz="1" w:space="0" w:color="000000"/>
            </w:tcBorders>
          </w:tcPr>
          <w:p w14:paraId="515A260E" w14:textId="77777777" w:rsidR="007431A3" w:rsidRDefault="007431A3" w:rsidP="00CF60EE">
            <w:pPr>
              <w:jc w:val="both"/>
            </w:pPr>
            <w:r>
              <w:rPr>
                <w:sz w:val="22"/>
                <w:szCs w:val="22"/>
              </w:rPr>
              <w:t>0.118</w:t>
            </w:r>
          </w:p>
        </w:tc>
        <w:tc>
          <w:tcPr>
            <w:tcW w:w="2230" w:type="dxa"/>
            <w:tcBorders>
              <w:top w:val="single" w:sz="1" w:space="0" w:color="000000"/>
              <w:left w:val="single" w:sz="1" w:space="0" w:color="000000"/>
              <w:bottom w:val="single" w:sz="1" w:space="0" w:color="000000"/>
              <w:right w:val="single" w:sz="1" w:space="0" w:color="000000"/>
            </w:tcBorders>
          </w:tcPr>
          <w:p w14:paraId="0A72BC22" w14:textId="77777777" w:rsidR="007431A3" w:rsidRDefault="007431A3" w:rsidP="00CF60EE">
            <w:pPr>
              <w:jc w:val="both"/>
            </w:pPr>
            <w:r>
              <w:rPr>
                <w:sz w:val="22"/>
                <w:szCs w:val="22"/>
              </w:rPr>
              <w:t>0.386</w:t>
            </w:r>
          </w:p>
        </w:tc>
        <w:tc>
          <w:tcPr>
            <w:tcW w:w="2267" w:type="dxa"/>
            <w:tcBorders>
              <w:top w:val="single" w:sz="1" w:space="0" w:color="000000"/>
              <w:left w:val="single" w:sz="1" w:space="0" w:color="000000"/>
              <w:bottom w:val="single" w:sz="1" w:space="0" w:color="000000"/>
              <w:right w:val="single" w:sz="1" w:space="0" w:color="000000"/>
            </w:tcBorders>
          </w:tcPr>
          <w:p w14:paraId="6EA81E0B" w14:textId="77777777" w:rsidR="007431A3" w:rsidRDefault="007431A3" w:rsidP="00CF60EE">
            <w:pPr>
              <w:jc w:val="both"/>
            </w:pPr>
            <w:r>
              <w:rPr>
                <w:sz w:val="22"/>
                <w:szCs w:val="22"/>
              </w:rPr>
              <w:t>+0.015</w:t>
            </w:r>
          </w:p>
        </w:tc>
      </w:tr>
      <w:tr w:rsidR="007431A3" w14:paraId="4D1BA015" w14:textId="77777777" w:rsidTr="00224715">
        <w:tc>
          <w:tcPr>
            <w:tcW w:w="2268" w:type="dxa"/>
            <w:tcBorders>
              <w:top w:val="single" w:sz="1" w:space="0" w:color="000000"/>
              <w:left w:val="single" w:sz="1" w:space="0" w:color="000000"/>
              <w:bottom w:val="single" w:sz="1" w:space="0" w:color="000000"/>
              <w:right w:val="single" w:sz="1" w:space="0" w:color="000000"/>
            </w:tcBorders>
          </w:tcPr>
          <w:p w14:paraId="7D671B53" w14:textId="77777777" w:rsidR="007431A3" w:rsidRDefault="007431A3" w:rsidP="00CF60EE">
            <w:pPr>
              <w:jc w:val="both"/>
            </w:pPr>
            <w:r>
              <w:rPr>
                <w:sz w:val="20"/>
                <w:szCs w:val="20"/>
              </w:rPr>
              <w:t>Annual Minimum Temp</w:t>
            </w:r>
          </w:p>
        </w:tc>
        <w:tc>
          <w:tcPr>
            <w:tcW w:w="2259" w:type="dxa"/>
            <w:tcBorders>
              <w:top w:val="single" w:sz="1" w:space="0" w:color="000000"/>
              <w:left w:val="single" w:sz="1" w:space="0" w:color="000000"/>
              <w:bottom w:val="single" w:sz="1" w:space="0" w:color="000000"/>
              <w:right w:val="single" w:sz="1" w:space="0" w:color="000000"/>
            </w:tcBorders>
          </w:tcPr>
          <w:p w14:paraId="77903370" w14:textId="77777777" w:rsidR="007431A3" w:rsidRDefault="007431A3" w:rsidP="00CF60EE">
            <w:pPr>
              <w:jc w:val="both"/>
            </w:pPr>
            <w:r>
              <w:rPr>
                <w:sz w:val="22"/>
                <w:szCs w:val="22"/>
              </w:rPr>
              <w:t>-0.095</w:t>
            </w:r>
          </w:p>
        </w:tc>
        <w:tc>
          <w:tcPr>
            <w:tcW w:w="2230" w:type="dxa"/>
            <w:tcBorders>
              <w:top w:val="single" w:sz="1" w:space="0" w:color="000000"/>
              <w:left w:val="single" w:sz="1" w:space="0" w:color="000000"/>
              <w:bottom w:val="single" w:sz="1" w:space="0" w:color="000000"/>
              <w:right w:val="single" w:sz="1" w:space="0" w:color="000000"/>
            </w:tcBorders>
          </w:tcPr>
          <w:p w14:paraId="72124C4A" w14:textId="77777777" w:rsidR="007431A3" w:rsidRDefault="007431A3" w:rsidP="00CF60EE">
            <w:pPr>
              <w:jc w:val="both"/>
            </w:pPr>
            <w:r>
              <w:rPr>
                <w:sz w:val="22"/>
                <w:szCs w:val="22"/>
              </w:rPr>
              <w:t>0.489</w:t>
            </w:r>
          </w:p>
        </w:tc>
        <w:tc>
          <w:tcPr>
            <w:tcW w:w="2267" w:type="dxa"/>
            <w:tcBorders>
              <w:top w:val="single" w:sz="1" w:space="0" w:color="000000"/>
              <w:left w:val="single" w:sz="1" w:space="0" w:color="000000"/>
              <w:bottom w:val="single" w:sz="1" w:space="0" w:color="000000"/>
              <w:right w:val="single" w:sz="1" w:space="0" w:color="000000"/>
            </w:tcBorders>
          </w:tcPr>
          <w:p w14:paraId="4305B5C8" w14:textId="77777777" w:rsidR="007431A3" w:rsidRDefault="007431A3" w:rsidP="00CF60EE">
            <w:pPr>
              <w:jc w:val="both"/>
            </w:pPr>
            <w:r>
              <w:rPr>
                <w:sz w:val="22"/>
                <w:szCs w:val="22"/>
              </w:rPr>
              <w:t>-0.011</w:t>
            </w:r>
          </w:p>
        </w:tc>
      </w:tr>
      <w:tr w:rsidR="007431A3" w14:paraId="02A2ADDD" w14:textId="77777777" w:rsidTr="00224715">
        <w:tc>
          <w:tcPr>
            <w:tcW w:w="2268" w:type="dxa"/>
            <w:tcBorders>
              <w:top w:val="single" w:sz="1" w:space="0" w:color="000000"/>
              <w:left w:val="single" w:sz="1" w:space="0" w:color="000000"/>
              <w:bottom w:val="single" w:sz="1" w:space="0" w:color="000000"/>
              <w:right w:val="single" w:sz="1" w:space="0" w:color="000000"/>
            </w:tcBorders>
          </w:tcPr>
          <w:p w14:paraId="37D92B15" w14:textId="77777777" w:rsidR="007431A3" w:rsidRDefault="007431A3" w:rsidP="00CF60EE">
            <w:pPr>
              <w:jc w:val="both"/>
            </w:pPr>
            <w:r>
              <w:rPr>
                <w:sz w:val="20"/>
                <w:szCs w:val="20"/>
              </w:rPr>
              <w:t>Relative Humidity</w:t>
            </w:r>
          </w:p>
        </w:tc>
        <w:tc>
          <w:tcPr>
            <w:tcW w:w="2259" w:type="dxa"/>
            <w:tcBorders>
              <w:top w:val="single" w:sz="1" w:space="0" w:color="000000"/>
              <w:left w:val="single" w:sz="1" w:space="0" w:color="000000"/>
              <w:bottom w:val="single" w:sz="1" w:space="0" w:color="000000"/>
              <w:right w:val="single" w:sz="1" w:space="0" w:color="000000"/>
            </w:tcBorders>
          </w:tcPr>
          <w:p w14:paraId="21569C39" w14:textId="77777777" w:rsidR="007431A3" w:rsidRDefault="007431A3" w:rsidP="00CF60EE">
            <w:pPr>
              <w:jc w:val="both"/>
            </w:pPr>
            <w:r>
              <w:rPr>
                <w:sz w:val="22"/>
                <w:szCs w:val="22"/>
              </w:rPr>
              <w:t>0.172</w:t>
            </w:r>
          </w:p>
        </w:tc>
        <w:tc>
          <w:tcPr>
            <w:tcW w:w="2230" w:type="dxa"/>
            <w:tcBorders>
              <w:top w:val="single" w:sz="1" w:space="0" w:color="000000"/>
              <w:left w:val="single" w:sz="1" w:space="0" w:color="000000"/>
              <w:bottom w:val="single" w:sz="1" w:space="0" w:color="000000"/>
              <w:right w:val="single" w:sz="1" w:space="0" w:color="000000"/>
            </w:tcBorders>
          </w:tcPr>
          <w:p w14:paraId="12B3F726" w14:textId="77777777" w:rsidR="007431A3" w:rsidRDefault="007431A3" w:rsidP="00CF60EE">
            <w:pPr>
              <w:jc w:val="both"/>
            </w:pPr>
            <w:r>
              <w:rPr>
                <w:sz w:val="22"/>
                <w:szCs w:val="22"/>
              </w:rPr>
              <w:t>0.184</w:t>
            </w:r>
          </w:p>
        </w:tc>
        <w:tc>
          <w:tcPr>
            <w:tcW w:w="2267" w:type="dxa"/>
            <w:tcBorders>
              <w:top w:val="single" w:sz="1" w:space="0" w:color="000000"/>
              <w:left w:val="single" w:sz="1" w:space="0" w:color="000000"/>
              <w:bottom w:val="single" w:sz="1" w:space="0" w:color="000000"/>
              <w:right w:val="single" w:sz="1" w:space="0" w:color="000000"/>
            </w:tcBorders>
          </w:tcPr>
          <w:p w14:paraId="1D1D2860" w14:textId="77777777" w:rsidR="007431A3" w:rsidRDefault="007431A3" w:rsidP="00CF60EE">
            <w:pPr>
              <w:jc w:val="both"/>
            </w:pPr>
            <w:r>
              <w:rPr>
                <w:sz w:val="22"/>
                <w:szCs w:val="22"/>
              </w:rPr>
              <w:t>+0.026</w:t>
            </w:r>
          </w:p>
        </w:tc>
      </w:tr>
    </w:tbl>
    <w:p w14:paraId="19EB61F2" w14:textId="11A0BFD6" w:rsidR="00477667" w:rsidRDefault="00224715" w:rsidP="00996562">
      <w:pPr>
        <w:spacing w:line="360" w:lineRule="auto"/>
        <w:jc w:val="both"/>
      </w:pPr>
      <w:r>
        <w:rPr>
          <w:i/>
          <w:iCs/>
          <w:sz w:val="22"/>
          <w:szCs w:val="22"/>
        </w:rPr>
        <w:t>Note: Significant at α = 0.05</w:t>
      </w:r>
    </w:p>
    <w:p w14:paraId="42494794" w14:textId="77777777" w:rsidR="00147069" w:rsidRPr="009D073D" w:rsidRDefault="00147069" w:rsidP="00147069">
      <w:pPr>
        <w:spacing w:line="360" w:lineRule="auto"/>
        <w:jc w:val="both"/>
        <w:rPr>
          <w:b/>
          <w:bCs/>
        </w:rPr>
      </w:pPr>
      <w:r w:rsidRPr="009D073D">
        <w:rPr>
          <w:b/>
          <w:bCs/>
        </w:rPr>
        <w:t>3.</w:t>
      </w:r>
      <w:r>
        <w:rPr>
          <w:b/>
          <w:bCs/>
        </w:rPr>
        <w:t>1.</w:t>
      </w:r>
      <w:r w:rsidRPr="009D073D">
        <w:rPr>
          <w:b/>
          <w:bCs/>
        </w:rPr>
        <w:t>3 Change Point Detection</w:t>
      </w:r>
    </w:p>
    <w:p w14:paraId="287597B2" w14:textId="2C439E85" w:rsidR="00147069" w:rsidRDefault="001C4ABB" w:rsidP="00996562">
      <w:pPr>
        <w:spacing w:line="360" w:lineRule="auto"/>
        <w:jc w:val="both"/>
      </w:pPr>
      <w:r>
        <w:t xml:space="preserve">CUSUM analysis of change point detection for annual maximum, minimum and relative humidity for Owerri </w:t>
      </w:r>
      <w:r w:rsidR="00C26C3A">
        <w:t>is</w:t>
      </w:r>
      <w:r>
        <w:t xml:space="preserve"> presented in Table 3</w:t>
      </w:r>
      <w:r w:rsidR="007960DD">
        <w:t>.</w:t>
      </w:r>
    </w:p>
    <w:p w14:paraId="219F99DE" w14:textId="43283333" w:rsidR="007530D9" w:rsidRPr="00A86F42" w:rsidRDefault="007530D9" w:rsidP="001C4ABB">
      <w:pPr>
        <w:pStyle w:val="font-claude-response-body"/>
        <w:spacing w:before="0" w:beforeAutospacing="0" w:after="0" w:afterAutospacing="0"/>
        <w:rPr>
          <w:b/>
          <w:bCs/>
        </w:rPr>
      </w:pPr>
      <w:r>
        <w:rPr>
          <w:rStyle w:val="Strong"/>
        </w:rPr>
        <w:t xml:space="preserve">Table </w:t>
      </w:r>
      <w:r w:rsidR="00410F76">
        <w:rPr>
          <w:rStyle w:val="Strong"/>
        </w:rPr>
        <w:t>3</w:t>
      </w:r>
      <w:r>
        <w:rPr>
          <w:rStyle w:val="Strong"/>
        </w:rPr>
        <w:t xml:space="preserve">: </w:t>
      </w:r>
      <w:r w:rsidRPr="00A86F42">
        <w:rPr>
          <w:rStyle w:val="Strong"/>
        </w:rPr>
        <w:t xml:space="preserve">CUSUM Statistic for Trend Change Detection </w:t>
      </w:r>
      <w:r>
        <w:rPr>
          <w:rStyle w:val="Strong"/>
        </w:rPr>
        <w:t>for Owerri</w:t>
      </w:r>
    </w:p>
    <w:tbl>
      <w:tblPr>
        <w:tblW w:w="9833" w:type="dxa"/>
        <w:tblCellSpacing w:w="15" w:type="dxa"/>
        <w:tblCellMar>
          <w:top w:w="15" w:type="dxa"/>
          <w:left w:w="15" w:type="dxa"/>
          <w:bottom w:w="15" w:type="dxa"/>
          <w:right w:w="15" w:type="dxa"/>
        </w:tblCellMar>
        <w:tblLook w:val="04A0" w:firstRow="1" w:lastRow="0" w:firstColumn="1" w:lastColumn="0" w:noHBand="0" w:noVBand="1"/>
      </w:tblPr>
      <w:tblGrid>
        <w:gridCol w:w="2077"/>
        <w:gridCol w:w="1807"/>
        <w:gridCol w:w="931"/>
        <w:gridCol w:w="931"/>
        <w:gridCol w:w="931"/>
        <w:gridCol w:w="1345"/>
        <w:gridCol w:w="1811"/>
      </w:tblGrid>
      <w:tr w:rsidR="007530D9" w14:paraId="00780E2C" w14:textId="77777777" w:rsidTr="00CF60EE">
        <w:trPr>
          <w:trHeight w:val="548"/>
          <w:tblHeader/>
          <w:tblCellSpacing w:w="15" w:type="dxa"/>
        </w:trPr>
        <w:tc>
          <w:tcPr>
            <w:tcW w:w="0" w:type="auto"/>
            <w:tcBorders>
              <w:top w:val="single" w:sz="12" w:space="0" w:color="auto"/>
              <w:bottom w:val="single" w:sz="12" w:space="0" w:color="auto"/>
            </w:tcBorders>
            <w:vAlign w:val="center"/>
            <w:hideMark/>
          </w:tcPr>
          <w:p w14:paraId="02DEB06B" w14:textId="77777777" w:rsidR="007530D9" w:rsidRDefault="007530D9" w:rsidP="00CF60EE">
            <w:pPr>
              <w:jc w:val="center"/>
              <w:rPr>
                <w:b/>
                <w:bCs/>
              </w:rPr>
            </w:pPr>
            <w:r>
              <w:rPr>
                <w:b/>
                <w:bCs/>
              </w:rPr>
              <w:t>Climate Variable</w:t>
            </w:r>
          </w:p>
        </w:tc>
        <w:tc>
          <w:tcPr>
            <w:tcW w:w="0" w:type="auto"/>
            <w:tcBorders>
              <w:top w:val="single" w:sz="12" w:space="0" w:color="auto"/>
              <w:bottom w:val="single" w:sz="12" w:space="0" w:color="auto"/>
            </w:tcBorders>
            <w:vAlign w:val="center"/>
            <w:hideMark/>
          </w:tcPr>
          <w:p w14:paraId="3422B963" w14:textId="77777777" w:rsidR="007530D9" w:rsidRDefault="007530D9" w:rsidP="00CF60EE">
            <w:pPr>
              <w:jc w:val="center"/>
              <w:rPr>
                <w:b/>
                <w:bCs/>
              </w:rPr>
            </w:pPr>
            <w:r>
              <w:rPr>
                <w:b/>
                <w:bCs/>
              </w:rPr>
              <w:t>Maximum CUSUM Value</w:t>
            </w:r>
          </w:p>
        </w:tc>
        <w:tc>
          <w:tcPr>
            <w:tcW w:w="0" w:type="auto"/>
            <w:tcBorders>
              <w:top w:val="single" w:sz="12" w:space="0" w:color="auto"/>
              <w:bottom w:val="single" w:sz="12" w:space="0" w:color="auto"/>
            </w:tcBorders>
            <w:vAlign w:val="center"/>
            <w:hideMark/>
          </w:tcPr>
          <w:p w14:paraId="332ECD81" w14:textId="17A765E8" w:rsidR="007530D9" w:rsidRDefault="007530D9" w:rsidP="00CF60EE">
            <w:pPr>
              <w:jc w:val="center"/>
              <w:rPr>
                <w:b/>
                <w:bCs/>
              </w:rPr>
            </w:pPr>
            <w:r>
              <w:rPr>
                <w:b/>
                <w:bCs/>
              </w:rPr>
              <w:t>C</w:t>
            </w:r>
            <w:r w:rsidR="00483244">
              <w:rPr>
                <w:b/>
                <w:bCs/>
              </w:rPr>
              <w:t>L</w:t>
            </w:r>
            <w:r>
              <w:rPr>
                <w:b/>
                <w:bCs/>
              </w:rPr>
              <w:t xml:space="preserve"> @ 90%</w:t>
            </w:r>
          </w:p>
        </w:tc>
        <w:tc>
          <w:tcPr>
            <w:tcW w:w="0" w:type="auto"/>
            <w:tcBorders>
              <w:top w:val="single" w:sz="12" w:space="0" w:color="auto"/>
              <w:bottom w:val="single" w:sz="12" w:space="0" w:color="auto"/>
            </w:tcBorders>
            <w:vAlign w:val="center"/>
            <w:hideMark/>
          </w:tcPr>
          <w:p w14:paraId="258EA3BC" w14:textId="0C89CFB3" w:rsidR="007530D9" w:rsidRDefault="007530D9" w:rsidP="00CF60EE">
            <w:pPr>
              <w:jc w:val="center"/>
              <w:rPr>
                <w:b/>
                <w:bCs/>
              </w:rPr>
            </w:pPr>
            <w:r>
              <w:rPr>
                <w:b/>
                <w:bCs/>
              </w:rPr>
              <w:t>C</w:t>
            </w:r>
            <w:r w:rsidR="00483244">
              <w:rPr>
                <w:b/>
                <w:bCs/>
              </w:rPr>
              <w:t>L</w:t>
            </w:r>
            <w:r>
              <w:rPr>
                <w:b/>
                <w:bCs/>
              </w:rPr>
              <w:t xml:space="preserve"> @ 95%</w:t>
            </w:r>
          </w:p>
        </w:tc>
        <w:tc>
          <w:tcPr>
            <w:tcW w:w="0" w:type="auto"/>
            <w:tcBorders>
              <w:top w:val="single" w:sz="12" w:space="0" w:color="auto"/>
              <w:bottom w:val="single" w:sz="12" w:space="0" w:color="auto"/>
            </w:tcBorders>
            <w:vAlign w:val="center"/>
            <w:hideMark/>
          </w:tcPr>
          <w:p w14:paraId="6C2C1CEA" w14:textId="5F7183FF" w:rsidR="007530D9" w:rsidRDefault="007530D9" w:rsidP="00CF60EE">
            <w:pPr>
              <w:jc w:val="center"/>
              <w:rPr>
                <w:b/>
                <w:bCs/>
              </w:rPr>
            </w:pPr>
            <w:r>
              <w:rPr>
                <w:b/>
                <w:bCs/>
              </w:rPr>
              <w:t>C</w:t>
            </w:r>
            <w:r w:rsidR="00483244">
              <w:rPr>
                <w:b/>
                <w:bCs/>
              </w:rPr>
              <w:t>L</w:t>
            </w:r>
            <w:r>
              <w:rPr>
                <w:b/>
                <w:bCs/>
              </w:rPr>
              <w:t xml:space="preserve"> @ 99%</w:t>
            </w:r>
          </w:p>
        </w:tc>
        <w:tc>
          <w:tcPr>
            <w:tcW w:w="0" w:type="auto"/>
            <w:tcBorders>
              <w:top w:val="single" w:sz="12" w:space="0" w:color="auto"/>
              <w:bottom w:val="single" w:sz="12" w:space="0" w:color="auto"/>
            </w:tcBorders>
            <w:vAlign w:val="center"/>
            <w:hideMark/>
          </w:tcPr>
          <w:p w14:paraId="735E30FE" w14:textId="77777777" w:rsidR="007530D9" w:rsidRDefault="007530D9" w:rsidP="00CF60EE">
            <w:pPr>
              <w:jc w:val="center"/>
              <w:rPr>
                <w:b/>
                <w:bCs/>
              </w:rPr>
            </w:pPr>
            <w:r>
              <w:rPr>
                <w:b/>
                <w:bCs/>
              </w:rPr>
              <w:t>Change Point Year</w:t>
            </w:r>
          </w:p>
        </w:tc>
        <w:tc>
          <w:tcPr>
            <w:tcW w:w="0" w:type="auto"/>
            <w:tcBorders>
              <w:top w:val="single" w:sz="12" w:space="0" w:color="auto"/>
              <w:bottom w:val="single" w:sz="12" w:space="0" w:color="auto"/>
            </w:tcBorders>
            <w:vAlign w:val="center"/>
            <w:hideMark/>
          </w:tcPr>
          <w:p w14:paraId="7F8A875E" w14:textId="77777777" w:rsidR="007530D9" w:rsidRDefault="007530D9" w:rsidP="00CF60EE">
            <w:pPr>
              <w:jc w:val="center"/>
              <w:rPr>
                <w:b/>
                <w:bCs/>
              </w:rPr>
            </w:pPr>
            <w:r>
              <w:rPr>
                <w:b/>
                <w:bCs/>
              </w:rPr>
              <w:t>Remark</w:t>
            </w:r>
          </w:p>
        </w:tc>
      </w:tr>
      <w:tr w:rsidR="007530D9" w14:paraId="6ED11887" w14:textId="77777777" w:rsidTr="00CF60EE">
        <w:trPr>
          <w:trHeight w:val="548"/>
          <w:tblCellSpacing w:w="15" w:type="dxa"/>
        </w:trPr>
        <w:tc>
          <w:tcPr>
            <w:tcW w:w="0" w:type="auto"/>
            <w:vAlign w:val="center"/>
            <w:hideMark/>
          </w:tcPr>
          <w:p w14:paraId="18C46C8D" w14:textId="77777777" w:rsidR="007530D9" w:rsidRDefault="007530D9" w:rsidP="00CF60EE">
            <w:pPr>
              <w:jc w:val="center"/>
            </w:pPr>
            <w:r>
              <w:t>Annual Maximum Temperature</w:t>
            </w:r>
          </w:p>
        </w:tc>
        <w:tc>
          <w:tcPr>
            <w:tcW w:w="0" w:type="auto"/>
            <w:vAlign w:val="center"/>
            <w:hideMark/>
          </w:tcPr>
          <w:p w14:paraId="42852A66" w14:textId="77777777" w:rsidR="007530D9" w:rsidRDefault="007530D9" w:rsidP="00CF60EE">
            <w:pPr>
              <w:jc w:val="center"/>
            </w:pPr>
            <w:r w:rsidRPr="00E13F9C">
              <w:rPr>
                <w:bCs/>
                <w:color w:val="000000" w:themeColor="text1"/>
              </w:rPr>
              <w:t>7</w:t>
            </w:r>
          </w:p>
        </w:tc>
        <w:tc>
          <w:tcPr>
            <w:tcW w:w="0" w:type="auto"/>
            <w:vAlign w:val="center"/>
            <w:hideMark/>
          </w:tcPr>
          <w:p w14:paraId="09B873D8" w14:textId="77777777" w:rsidR="007530D9" w:rsidRDefault="007530D9" w:rsidP="00CF60EE">
            <w:pPr>
              <w:jc w:val="center"/>
            </w:pPr>
            <w:r w:rsidRPr="00E13F9C">
              <w:rPr>
                <w:bCs/>
                <w:color w:val="000000" w:themeColor="text1"/>
              </w:rPr>
              <w:t>6.7927</w:t>
            </w:r>
          </w:p>
        </w:tc>
        <w:tc>
          <w:tcPr>
            <w:tcW w:w="0" w:type="auto"/>
            <w:vAlign w:val="center"/>
            <w:hideMark/>
          </w:tcPr>
          <w:p w14:paraId="0440ED1B" w14:textId="77777777" w:rsidR="007530D9" w:rsidRDefault="007530D9" w:rsidP="00CF60EE">
            <w:pPr>
              <w:jc w:val="center"/>
            </w:pPr>
            <w:r>
              <w:t>7.5722</w:t>
            </w:r>
          </w:p>
        </w:tc>
        <w:tc>
          <w:tcPr>
            <w:tcW w:w="0" w:type="auto"/>
            <w:vAlign w:val="center"/>
            <w:hideMark/>
          </w:tcPr>
          <w:p w14:paraId="49D4CACC" w14:textId="77777777" w:rsidR="007530D9" w:rsidRDefault="007530D9" w:rsidP="00CF60EE">
            <w:pPr>
              <w:jc w:val="center"/>
            </w:pPr>
            <w:r>
              <w:t>9.0755</w:t>
            </w:r>
          </w:p>
        </w:tc>
        <w:tc>
          <w:tcPr>
            <w:tcW w:w="0" w:type="auto"/>
            <w:vAlign w:val="center"/>
            <w:hideMark/>
          </w:tcPr>
          <w:p w14:paraId="0374D179" w14:textId="77777777" w:rsidR="007530D9" w:rsidRDefault="007530D9" w:rsidP="00CF60EE">
            <w:pPr>
              <w:jc w:val="center"/>
            </w:pPr>
            <w:r w:rsidRPr="00E13F9C">
              <w:rPr>
                <w:bCs/>
                <w:color w:val="000000" w:themeColor="text1"/>
              </w:rPr>
              <w:t>2022</w:t>
            </w:r>
          </w:p>
        </w:tc>
        <w:tc>
          <w:tcPr>
            <w:tcW w:w="0" w:type="auto"/>
            <w:vAlign w:val="center"/>
            <w:hideMark/>
          </w:tcPr>
          <w:p w14:paraId="3394CEDF" w14:textId="77777777" w:rsidR="007530D9" w:rsidRDefault="007530D9" w:rsidP="00CF60EE">
            <w:pPr>
              <w:jc w:val="center"/>
            </w:pPr>
            <w:r w:rsidRPr="00E13F9C">
              <w:rPr>
                <w:bCs/>
                <w:color w:val="000000" w:themeColor="text1"/>
              </w:rPr>
              <w:t>Significant change point</w:t>
            </w:r>
          </w:p>
        </w:tc>
      </w:tr>
      <w:tr w:rsidR="007530D9" w14:paraId="51D383F2" w14:textId="77777777" w:rsidTr="00CF60EE">
        <w:trPr>
          <w:trHeight w:val="533"/>
          <w:tblCellSpacing w:w="15" w:type="dxa"/>
        </w:trPr>
        <w:tc>
          <w:tcPr>
            <w:tcW w:w="0" w:type="auto"/>
            <w:vAlign w:val="center"/>
            <w:hideMark/>
          </w:tcPr>
          <w:p w14:paraId="66A6D2E0" w14:textId="77777777" w:rsidR="007530D9" w:rsidRDefault="007530D9" w:rsidP="00CF60EE">
            <w:pPr>
              <w:jc w:val="center"/>
            </w:pPr>
            <w:r>
              <w:t>Annual Minimum Temperature</w:t>
            </w:r>
          </w:p>
        </w:tc>
        <w:tc>
          <w:tcPr>
            <w:tcW w:w="0" w:type="auto"/>
            <w:vAlign w:val="center"/>
            <w:hideMark/>
          </w:tcPr>
          <w:p w14:paraId="28F4C181" w14:textId="77777777" w:rsidR="007530D9" w:rsidRDefault="007530D9" w:rsidP="00CF60EE">
            <w:pPr>
              <w:jc w:val="center"/>
            </w:pPr>
            <w:r w:rsidRPr="00E13F9C">
              <w:rPr>
                <w:bCs/>
                <w:color w:val="000000" w:themeColor="text1"/>
              </w:rPr>
              <w:t>6</w:t>
            </w:r>
          </w:p>
        </w:tc>
        <w:tc>
          <w:tcPr>
            <w:tcW w:w="0" w:type="auto"/>
            <w:vAlign w:val="center"/>
            <w:hideMark/>
          </w:tcPr>
          <w:p w14:paraId="50B03B71" w14:textId="77777777" w:rsidR="007530D9" w:rsidRDefault="007530D9" w:rsidP="00CF60EE">
            <w:pPr>
              <w:jc w:val="center"/>
            </w:pPr>
            <w:r w:rsidRPr="00E13F9C">
              <w:rPr>
                <w:bCs/>
                <w:color w:val="000000" w:themeColor="text1"/>
              </w:rPr>
              <w:t>6.7927</w:t>
            </w:r>
          </w:p>
        </w:tc>
        <w:tc>
          <w:tcPr>
            <w:tcW w:w="0" w:type="auto"/>
            <w:vAlign w:val="center"/>
            <w:hideMark/>
          </w:tcPr>
          <w:p w14:paraId="13E54621" w14:textId="77777777" w:rsidR="007530D9" w:rsidRDefault="007530D9" w:rsidP="00CF60EE">
            <w:pPr>
              <w:jc w:val="center"/>
            </w:pPr>
            <w:r>
              <w:t>7.5722</w:t>
            </w:r>
          </w:p>
        </w:tc>
        <w:tc>
          <w:tcPr>
            <w:tcW w:w="0" w:type="auto"/>
            <w:vAlign w:val="center"/>
            <w:hideMark/>
          </w:tcPr>
          <w:p w14:paraId="5DC01EED" w14:textId="77777777" w:rsidR="007530D9" w:rsidRDefault="007530D9" w:rsidP="00CF60EE">
            <w:pPr>
              <w:jc w:val="center"/>
            </w:pPr>
            <w:r>
              <w:t>9.0755</w:t>
            </w:r>
          </w:p>
        </w:tc>
        <w:tc>
          <w:tcPr>
            <w:tcW w:w="0" w:type="auto"/>
            <w:vAlign w:val="center"/>
            <w:hideMark/>
          </w:tcPr>
          <w:p w14:paraId="2E6F5A1E" w14:textId="77777777" w:rsidR="007530D9" w:rsidRDefault="007530D9" w:rsidP="00CF60EE">
            <w:pPr>
              <w:jc w:val="center"/>
            </w:pPr>
            <w:r w:rsidRPr="00E13F9C">
              <w:rPr>
                <w:bCs/>
                <w:color w:val="000000" w:themeColor="text1"/>
              </w:rPr>
              <w:t>2010</w:t>
            </w:r>
          </w:p>
        </w:tc>
        <w:tc>
          <w:tcPr>
            <w:tcW w:w="0" w:type="auto"/>
            <w:vAlign w:val="center"/>
            <w:hideMark/>
          </w:tcPr>
          <w:p w14:paraId="00E0F995" w14:textId="77777777" w:rsidR="007530D9" w:rsidRDefault="007530D9" w:rsidP="00CF60EE">
            <w:pPr>
              <w:jc w:val="center"/>
            </w:pPr>
            <w:r w:rsidRPr="00E13F9C">
              <w:rPr>
                <w:bCs/>
                <w:color w:val="000000" w:themeColor="text1"/>
              </w:rPr>
              <w:t>No significant change point</w:t>
            </w:r>
          </w:p>
        </w:tc>
      </w:tr>
      <w:tr w:rsidR="007530D9" w14:paraId="55A99118" w14:textId="77777777" w:rsidTr="00CF60EE">
        <w:trPr>
          <w:trHeight w:val="548"/>
          <w:tblCellSpacing w:w="15" w:type="dxa"/>
        </w:trPr>
        <w:tc>
          <w:tcPr>
            <w:tcW w:w="0" w:type="auto"/>
            <w:tcBorders>
              <w:bottom w:val="single" w:sz="12" w:space="0" w:color="auto"/>
            </w:tcBorders>
            <w:vAlign w:val="center"/>
            <w:hideMark/>
          </w:tcPr>
          <w:p w14:paraId="3A79CB4F" w14:textId="77777777" w:rsidR="007530D9" w:rsidRDefault="007530D9" w:rsidP="00CF60EE">
            <w:pPr>
              <w:jc w:val="center"/>
            </w:pPr>
            <w:r>
              <w:t>Annual Relative Humidity</w:t>
            </w:r>
          </w:p>
        </w:tc>
        <w:tc>
          <w:tcPr>
            <w:tcW w:w="0" w:type="auto"/>
            <w:tcBorders>
              <w:bottom w:val="single" w:sz="12" w:space="0" w:color="auto"/>
            </w:tcBorders>
            <w:vAlign w:val="center"/>
            <w:hideMark/>
          </w:tcPr>
          <w:p w14:paraId="6D796652" w14:textId="77777777" w:rsidR="007530D9" w:rsidRDefault="007530D9" w:rsidP="00CF60EE">
            <w:pPr>
              <w:jc w:val="center"/>
            </w:pPr>
            <w:r w:rsidRPr="00E13F9C">
              <w:rPr>
                <w:bCs/>
                <w:color w:val="000000" w:themeColor="text1"/>
              </w:rPr>
              <w:t>6</w:t>
            </w:r>
          </w:p>
        </w:tc>
        <w:tc>
          <w:tcPr>
            <w:tcW w:w="0" w:type="auto"/>
            <w:tcBorders>
              <w:bottom w:val="single" w:sz="12" w:space="0" w:color="auto"/>
            </w:tcBorders>
            <w:vAlign w:val="center"/>
            <w:hideMark/>
          </w:tcPr>
          <w:p w14:paraId="655742B6" w14:textId="77777777" w:rsidR="007530D9" w:rsidRDefault="007530D9" w:rsidP="00CF60EE">
            <w:pPr>
              <w:jc w:val="center"/>
            </w:pPr>
            <w:r>
              <w:t>6.7927</w:t>
            </w:r>
          </w:p>
        </w:tc>
        <w:tc>
          <w:tcPr>
            <w:tcW w:w="0" w:type="auto"/>
            <w:tcBorders>
              <w:bottom w:val="single" w:sz="12" w:space="0" w:color="auto"/>
            </w:tcBorders>
            <w:vAlign w:val="center"/>
            <w:hideMark/>
          </w:tcPr>
          <w:p w14:paraId="5FA721BF" w14:textId="77777777" w:rsidR="007530D9" w:rsidRDefault="007530D9" w:rsidP="00CF60EE">
            <w:pPr>
              <w:jc w:val="center"/>
            </w:pPr>
            <w:r>
              <w:t>7.5722</w:t>
            </w:r>
          </w:p>
        </w:tc>
        <w:tc>
          <w:tcPr>
            <w:tcW w:w="0" w:type="auto"/>
            <w:tcBorders>
              <w:bottom w:val="single" w:sz="12" w:space="0" w:color="auto"/>
            </w:tcBorders>
            <w:vAlign w:val="center"/>
            <w:hideMark/>
          </w:tcPr>
          <w:p w14:paraId="29C6903A" w14:textId="77777777" w:rsidR="007530D9" w:rsidRDefault="007530D9" w:rsidP="00CF60EE">
            <w:pPr>
              <w:jc w:val="center"/>
            </w:pPr>
            <w:r>
              <w:t>9.0755</w:t>
            </w:r>
          </w:p>
        </w:tc>
        <w:tc>
          <w:tcPr>
            <w:tcW w:w="0" w:type="auto"/>
            <w:tcBorders>
              <w:bottom w:val="single" w:sz="12" w:space="0" w:color="auto"/>
            </w:tcBorders>
            <w:vAlign w:val="center"/>
            <w:hideMark/>
          </w:tcPr>
          <w:p w14:paraId="4197D3DE" w14:textId="77777777" w:rsidR="007530D9" w:rsidRDefault="007530D9" w:rsidP="00CF60EE">
            <w:pPr>
              <w:jc w:val="center"/>
            </w:pPr>
            <w:r w:rsidRPr="00E13F9C">
              <w:rPr>
                <w:bCs/>
                <w:color w:val="000000" w:themeColor="text1"/>
              </w:rPr>
              <w:t>2004, 2005</w:t>
            </w:r>
          </w:p>
        </w:tc>
        <w:tc>
          <w:tcPr>
            <w:tcW w:w="0" w:type="auto"/>
            <w:tcBorders>
              <w:bottom w:val="single" w:sz="12" w:space="0" w:color="auto"/>
            </w:tcBorders>
            <w:vAlign w:val="center"/>
            <w:hideMark/>
          </w:tcPr>
          <w:p w14:paraId="78A7BA78" w14:textId="77777777" w:rsidR="007530D9" w:rsidRDefault="007530D9" w:rsidP="00CF60EE">
            <w:pPr>
              <w:jc w:val="center"/>
            </w:pPr>
            <w:r w:rsidRPr="00E13F9C">
              <w:rPr>
                <w:bCs/>
                <w:color w:val="000000" w:themeColor="text1"/>
              </w:rPr>
              <w:t>No significant change point</w:t>
            </w:r>
          </w:p>
        </w:tc>
      </w:tr>
    </w:tbl>
    <w:p w14:paraId="5FBF3CCD" w14:textId="240C16F6" w:rsidR="00C26C3A" w:rsidRDefault="007530D9" w:rsidP="00F8193B">
      <w:pPr>
        <w:rPr>
          <w:i/>
        </w:rPr>
      </w:pPr>
      <w:r>
        <w:rPr>
          <w:i/>
        </w:rPr>
        <w:t>Note</w:t>
      </w:r>
      <w:r w:rsidRPr="00F8193B">
        <w:rPr>
          <w:i/>
        </w:rPr>
        <w:t>. CV = Critical Value. Sample size (n) = 31. Critical values calculated using: CV = k × √n, where k = 1.22 (90%), 1.36 (95%), 1.63 (99%). Decision rule: If Maximum |DF-CUSUM| &gt; Critical Value, there is a significant change point at that confidence level.</w:t>
      </w:r>
    </w:p>
    <w:p w14:paraId="7ED9906A" w14:textId="77777777" w:rsidR="00EA491E" w:rsidRPr="00714BF9" w:rsidRDefault="00EA491E" w:rsidP="00F8193B">
      <w:pPr>
        <w:rPr>
          <w:iCs/>
        </w:rPr>
      </w:pPr>
    </w:p>
    <w:p w14:paraId="5C82D12D" w14:textId="05C46125" w:rsidR="007530D9" w:rsidRDefault="00C26C3A" w:rsidP="00996562">
      <w:pPr>
        <w:spacing w:line="360" w:lineRule="auto"/>
        <w:jc w:val="both"/>
      </w:pPr>
      <w:r>
        <w:t>A maximum CUSUM value of 7, 6 and 6 were derived for annual maximum, minimum temperatures and annual relative humidity respectively.</w:t>
      </w:r>
      <w:r w:rsidR="00286B7D">
        <w:t xml:space="preserve"> </w:t>
      </w:r>
    </w:p>
    <w:p w14:paraId="59CF7AB8" w14:textId="3DEF010B" w:rsidR="00286B7D" w:rsidRDefault="00286B7D" w:rsidP="00996562">
      <w:pPr>
        <w:spacing w:line="360" w:lineRule="auto"/>
        <w:jc w:val="both"/>
      </w:pPr>
      <w:r>
        <w:t>The CUSUM and Sequential Mann-Kendall plots for annual maximum</w:t>
      </w:r>
      <w:r w:rsidR="00BD38F9">
        <w:t xml:space="preserve"> temperature are illustrated in Figures 4 and 5.</w:t>
      </w:r>
    </w:p>
    <w:p w14:paraId="68EAC1AD" w14:textId="11929790" w:rsidR="005746D7" w:rsidRDefault="005746D7" w:rsidP="005746D7">
      <w:pPr>
        <w:spacing w:line="256" w:lineRule="auto"/>
        <w:rPr>
          <w:b/>
          <w:i/>
          <w:noProof/>
          <w:color w:val="000000" w:themeColor="text1"/>
        </w:rPr>
      </w:pPr>
      <w:r>
        <w:rPr>
          <w:noProof/>
        </w:rPr>
        <w:lastRenderedPageBreak/>
        <w:drawing>
          <wp:inline distT="0" distB="0" distL="0" distR="0" wp14:anchorId="40D5E624" wp14:editId="0BE219E8">
            <wp:extent cx="5622503" cy="37271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983" cy="3757986"/>
                    </a:xfrm>
                    <a:prstGeom prst="rect">
                      <a:avLst/>
                    </a:prstGeom>
                    <a:noFill/>
                    <a:ln>
                      <a:noFill/>
                    </a:ln>
                  </pic:spPr>
                </pic:pic>
              </a:graphicData>
            </a:graphic>
          </wp:inline>
        </w:drawing>
      </w:r>
    </w:p>
    <w:p w14:paraId="1114F872" w14:textId="184E5DC5" w:rsidR="005746D7" w:rsidRPr="005746D7" w:rsidRDefault="005746D7" w:rsidP="005746D7">
      <w:pPr>
        <w:spacing w:line="256" w:lineRule="auto"/>
        <w:rPr>
          <w:b/>
          <w:bCs/>
          <w:iCs/>
          <w:noProof/>
          <w:color w:val="000000" w:themeColor="text1"/>
        </w:rPr>
      </w:pPr>
      <w:r w:rsidRPr="005746D7">
        <w:rPr>
          <w:b/>
          <w:iCs/>
          <w:noProof/>
          <w:color w:val="000000" w:themeColor="text1"/>
        </w:rPr>
        <w:t xml:space="preserve">Figure 4: </w:t>
      </w:r>
      <w:r w:rsidRPr="005746D7">
        <w:rPr>
          <w:b/>
          <w:bCs/>
          <w:iCs/>
          <w:noProof/>
          <w:color w:val="000000" w:themeColor="text1"/>
        </w:rPr>
        <w:t>CUSUM change point plot for Annual Maximum temperature for Owerri</w:t>
      </w:r>
    </w:p>
    <w:p w14:paraId="1C851870" w14:textId="18AF0AF6" w:rsidR="005746D7" w:rsidRDefault="005746D7" w:rsidP="00996562">
      <w:pPr>
        <w:spacing w:line="360" w:lineRule="auto"/>
        <w:jc w:val="both"/>
      </w:pPr>
    </w:p>
    <w:p w14:paraId="1D59C1D0" w14:textId="3F81D4DE" w:rsidR="00683811" w:rsidRDefault="00683811" w:rsidP="00683811">
      <w:pPr>
        <w:jc w:val="both"/>
        <w:rPr>
          <w:bCs/>
          <w:noProof/>
          <w:color w:val="000000" w:themeColor="text1"/>
        </w:rPr>
      </w:pPr>
      <w:r>
        <w:rPr>
          <w:noProof/>
        </w:rPr>
        <w:drawing>
          <wp:inline distT="0" distB="0" distL="0" distR="0" wp14:anchorId="0922F691" wp14:editId="614F1789">
            <wp:extent cx="5624483" cy="35582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6660" cy="3565913"/>
                    </a:xfrm>
                    <a:prstGeom prst="rect">
                      <a:avLst/>
                    </a:prstGeom>
                    <a:noFill/>
                    <a:ln>
                      <a:noFill/>
                    </a:ln>
                  </pic:spPr>
                </pic:pic>
              </a:graphicData>
            </a:graphic>
          </wp:inline>
        </w:drawing>
      </w:r>
    </w:p>
    <w:p w14:paraId="176D17B1" w14:textId="75D7F4DD" w:rsidR="00683811" w:rsidRPr="00683811" w:rsidRDefault="00683811" w:rsidP="00683811">
      <w:pPr>
        <w:jc w:val="both"/>
        <w:rPr>
          <w:b/>
          <w:bCs/>
          <w:iCs/>
          <w:noProof/>
          <w:color w:val="000000" w:themeColor="text1"/>
        </w:rPr>
      </w:pPr>
      <w:r w:rsidRPr="00683811">
        <w:rPr>
          <w:b/>
          <w:iCs/>
          <w:noProof/>
          <w:color w:val="000000" w:themeColor="text1"/>
        </w:rPr>
        <w:t xml:space="preserve">Figure </w:t>
      </w:r>
      <w:r w:rsidR="00BD38F9">
        <w:rPr>
          <w:b/>
          <w:iCs/>
          <w:noProof/>
          <w:color w:val="000000" w:themeColor="text1"/>
        </w:rPr>
        <w:t>5</w:t>
      </w:r>
      <w:r w:rsidRPr="00683811">
        <w:rPr>
          <w:b/>
          <w:iCs/>
          <w:noProof/>
          <w:color w:val="000000" w:themeColor="text1"/>
        </w:rPr>
        <w:t xml:space="preserve">: </w:t>
      </w:r>
      <w:r w:rsidRPr="00683811">
        <w:rPr>
          <w:b/>
          <w:bCs/>
          <w:iCs/>
          <w:noProof/>
          <w:color w:val="000000" w:themeColor="text1"/>
        </w:rPr>
        <w:t>Sequential Mann Kendall change point plot for Annual Maximum temperature for Owerri</w:t>
      </w:r>
    </w:p>
    <w:p w14:paraId="0E443A44" w14:textId="436CC6FF" w:rsidR="00683811" w:rsidRDefault="00683811" w:rsidP="00996562">
      <w:pPr>
        <w:spacing w:line="360" w:lineRule="auto"/>
        <w:jc w:val="both"/>
      </w:pPr>
    </w:p>
    <w:p w14:paraId="092E652B" w14:textId="2B6F9DEE" w:rsidR="00C11766" w:rsidRDefault="00C11766" w:rsidP="00C11766">
      <w:pPr>
        <w:spacing w:line="360" w:lineRule="auto"/>
        <w:jc w:val="both"/>
      </w:pPr>
      <w:r>
        <w:t>The CUSUM and Sequential Mann-Kendall plots for annual m</w:t>
      </w:r>
      <w:r w:rsidR="009B77AF">
        <w:t>in</w:t>
      </w:r>
      <w:r>
        <w:t>imum temperature are illustrated in Figures 6 and 7.</w:t>
      </w:r>
    </w:p>
    <w:p w14:paraId="4A7F7511" w14:textId="7B2096F4" w:rsidR="002354BD" w:rsidRDefault="002354BD" w:rsidP="002354BD">
      <w:pPr>
        <w:jc w:val="center"/>
        <w:rPr>
          <w:bCs/>
          <w:noProof/>
          <w:color w:val="000000" w:themeColor="text1"/>
        </w:rPr>
      </w:pPr>
      <w:r>
        <w:rPr>
          <w:noProof/>
        </w:rPr>
        <w:lastRenderedPageBreak/>
        <w:drawing>
          <wp:inline distT="0" distB="0" distL="0" distR="0" wp14:anchorId="43205591" wp14:editId="0FDBB1CF">
            <wp:extent cx="5635225" cy="30314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3836" cy="3041447"/>
                    </a:xfrm>
                    <a:prstGeom prst="rect">
                      <a:avLst/>
                    </a:prstGeom>
                    <a:noFill/>
                    <a:ln>
                      <a:noFill/>
                    </a:ln>
                  </pic:spPr>
                </pic:pic>
              </a:graphicData>
            </a:graphic>
          </wp:inline>
        </w:drawing>
      </w:r>
    </w:p>
    <w:p w14:paraId="16BADB67" w14:textId="710E7F9D" w:rsidR="002354BD" w:rsidRPr="002354BD" w:rsidRDefault="002354BD" w:rsidP="002354BD">
      <w:pPr>
        <w:spacing w:line="480" w:lineRule="auto"/>
        <w:jc w:val="both"/>
        <w:rPr>
          <w:b/>
          <w:bCs/>
          <w:iCs/>
          <w:noProof/>
          <w:color w:val="000000" w:themeColor="text1"/>
        </w:rPr>
      </w:pPr>
      <w:r w:rsidRPr="002354BD">
        <w:rPr>
          <w:b/>
          <w:iCs/>
          <w:noProof/>
          <w:color w:val="000000" w:themeColor="text1"/>
        </w:rPr>
        <w:t xml:space="preserve">Figure 6: </w:t>
      </w:r>
      <w:r w:rsidRPr="002354BD">
        <w:rPr>
          <w:b/>
          <w:bCs/>
          <w:iCs/>
          <w:noProof/>
          <w:color w:val="000000" w:themeColor="text1"/>
        </w:rPr>
        <w:t>CUSUM change point plot for Annual Minimum Temperature for Owerri</w:t>
      </w:r>
    </w:p>
    <w:p w14:paraId="7AB6E9FC" w14:textId="71CB24B3" w:rsidR="00236429" w:rsidRDefault="00236429" w:rsidP="00236429">
      <w:pPr>
        <w:jc w:val="center"/>
        <w:rPr>
          <w:bCs/>
          <w:noProof/>
          <w:color w:val="000000" w:themeColor="text1"/>
        </w:rPr>
      </w:pPr>
      <w:r>
        <w:rPr>
          <w:noProof/>
        </w:rPr>
        <w:drawing>
          <wp:inline distT="0" distB="0" distL="0" distR="0" wp14:anchorId="66B2F6E7" wp14:editId="07151F87">
            <wp:extent cx="5605145" cy="361784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2278" cy="3628902"/>
                    </a:xfrm>
                    <a:prstGeom prst="rect">
                      <a:avLst/>
                    </a:prstGeom>
                    <a:noFill/>
                    <a:ln>
                      <a:noFill/>
                    </a:ln>
                  </pic:spPr>
                </pic:pic>
              </a:graphicData>
            </a:graphic>
          </wp:inline>
        </w:drawing>
      </w:r>
    </w:p>
    <w:p w14:paraId="563B623B" w14:textId="7E615AEA" w:rsidR="00236429" w:rsidRPr="00236429" w:rsidRDefault="00236429" w:rsidP="00236429">
      <w:pPr>
        <w:jc w:val="both"/>
        <w:rPr>
          <w:b/>
          <w:bCs/>
          <w:iCs/>
          <w:noProof/>
          <w:color w:val="000000" w:themeColor="text1"/>
        </w:rPr>
      </w:pPr>
      <w:r w:rsidRPr="00236429">
        <w:rPr>
          <w:b/>
          <w:iCs/>
          <w:noProof/>
          <w:color w:val="000000" w:themeColor="text1"/>
        </w:rPr>
        <w:t xml:space="preserve">Figure 7: </w:t>
      </w:r>
      <w:r w:rsidRPr="00236429">
        <w:rPr>
          <w:b/>
          <w:bCs/>
          <w:iCs/>
          <w:noProof/>
          <w:color w:val="000000" w:themeColor="text1"/>
        </w:rPr>
        <w:t>Sequential Mann Kendall change point plot for Annual Minimum Temperature for Owerri</w:t>
      </w:r>
    </w:p>
    <w:p w14:paraId="3F1AFB7B" w14:textId="7485EDEA" w:rsidR="00C11766" w:rsidRDefault="00C11766" w:rsidP="00996562">
      <w:pPr>
        <w:spacing w:line="360" w:lineRule="auto"/>
        <w:jc w:val="both"/>
      </w:pPr>
    </w:p>
    <w:p w14:paraId="4A71168F" w14:textId="086334B5" w:rsidR="00952125" w:rsidRDefault="00952125" w:rsidP="00952125">
      <w:pPr>
        <w:spacing w:line="360" w:lineRule="auto"/>
        <w:jc w:val="both"/>
      </w:pPr>
      <w:r>
        <w:t>The CUSUM and Sequential Mann-Kendall plots for annual</w:t>
      </w:r>
      <w:r w:rsidR="00D56B78">
        <w:t xml:space="preserve"> relative humidity</w:t>
      </w:r>
      <w:r>
        <w:t xml:space="preserve"> are illustrated in Figures 8 and 9.</w:t>
      </w:r>
    </w:p>
    <w:p w14:paraId="5105112F" w14:textId="77777777" w:rsidR="00952125" w:rsidRDefault="00952125" w:rsidP="00E828D1">
      <w:pPr>
        <w:jc w:val="both"/>
      </w:pPr>
    </w:p>
    <w:p w14:paraId="35A27186" w14:textId="61CF1886" w:rsidR="00952125" w:rsidRDefault="00952125" w:rsidP="00E828D1">
      <w:pPr>
        <w:jc w:val="center"/>
        <w:rPr>
          <w:bCs/>
          <w:noProof/>
          <w:color w:val="000000" w:themeColor="text1"/>
        </w:rPr>
      </w:pPr>
      <w:r>
        <w:rPr>
          <w:noProof/>
        </w:rPr>
        <w:lastRenderedPageBreak/>
        <w:drawing>
          <wp:inline distT="0" distB="0" distL="0" distR="0" wp14:anchorId="51794D97" wp14:editId="2F931810">
            <wp:extent cx="5584129" cy="29916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9724" cy="3005390"/>
                    </a:xfrm>
                    <a:prstGeom prst="rect">
                      <a:avLst/>
                    </a:prstGeom>
                    <a:noFill/>
                    <a:ln>
                      <a:noFill/>
                    </a:ln>
                  </pic:spPr>
                </pic:pic>
              </a:graphicData>
            </a:graphic>
          </wp:inline>
        </w:drawing>
      </w:r>
    </w:p>
    <w:p w14:paraId="33E9E916" w14:textId="390EE332" w:rsidR="00952125" w:rsidRPr="00E828D1" w:rsidRDefault="00952125" w:rsidP="00952125">
      <w:pPr>
        <w:spacing w:line="480" w:lineRule="auto"/>
        <w:jc w:val="both"/>
        <w:rPr>
          <w:b/>
          <w:bCs/>
          <w:iCs/>
          <w:noProof/>
          <w:color w:val="000000" w:themeColor="text1"/>
        </w:rPr>
      </w:pPr>
      <w:r w:rsidRPr="00E828D1">
        <w:rPr>
          <w:b/>
          <w:iCs/>
          <w:noProof/>
          <w:color w:val="000000" w:themeColor="text1"/>
        </w:rPr>
        <w:t xml:space="preserve">Figure </w:t>
      </w:r>
      <w:r w:rsidR="00E828D1" w:rsidRPr="00E828D1">
        <w:rPr>
          <w:b/>
          <w:iCs/>
          <w:noProof/>
          <w:color w:val="000000" w:themeColor="text1"/>
        </w:rPr>
        <w:t>8</w:t>
      </w:r>
      <w:r w:rsidRPr="00E828D1">
        <w:rPr>
          <w:b/>
          <w:iCs/>
          <w:noProof/>
          <w:color w:val="000000" w:themeColor="text1"/>
        </w:rPr>
        <w:t xml:space="preserve">: </w:t>
      </w:r>
      <w:r w:rsidRPr="00E828D1">
        <w:rPr>
          <w:b/>
          <w:bCs/>
          <w:iCs/>
          <w:noProof/>
          <w:color w:val="000000" w:themeColor="text1"/>
        </w:rPr>
        <w:t>CUSUM change point plot for Annual Relative Humidity for Owerri</w:t>
      </w:r>
    </w:p>
    <w:p w14:paraId="66B0DBC9" w14:textId="11DE618D" w:rsidR="007F1740" w:rsidRDefault="007F1740" w:rsidP="007F1740">
      <w:pPr>
        <w:jc w:val="center"/>
        <w:rPr>
          <w:bCs/>
          <w:noProof/>
          <w:color w:val="000000" w:themeColor="text1"/>
        </w:rPr>
      </w:pPr>
      <w:r>
        <w:rPr>
          <w:noProof/>
        </w:rPr>
        <w:drawing>
          <wp:inline distT="0" distB="0" distL="0" distR="0" wp14:anchorId="143F97D7" wp14:editId="0FD31FE4">
            <wp:extent cx="5615054" cy="348863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4388" cy="3500647"/>
                    </a:xfrm>
                    <a:prstGeom prst="rect">
                      <a:avLst/>
                    </a:prstGeom>
                    <a:noFill/>
                    <a:ln>
                      <a:noFill/>
                    </a:ln>
                  </pic:spPr>
                </pic:pic>
              </a:graphicData>
            </a:graphic>
          </wp:inline>
        </w:drawing>
      </w:r>
    </w:p>
    <w:p w14:paraId="29EC8F34" w14:textId="5D7D9017" w:rsidR="007F1740" w:rsidRPr="007F1740" w:rsidRDefault="007F1740" w:rsidP="007F1740">
      <w:pPr>
        <w:jc w:val="both"/>
        <w:rPr>
          <w:b/>
          <w:bCs/>
          <w:iCs/>
          <w:noProof/>
          <w:color w:val="000000" w:themeColor="text1"/>
        </w:rPr>
      </w:pPr>
      <w:r w:rsidRPr="007F1740">
        <w:rPr>
          <w:b/>
          <w:iCs/>
          <w:noProof/>
          <w:color w:val="000000" w:themeColor="text1"/>
        </w:rPr>
        <w:t xml:space="preserve">Figure 9: </w:t>
      </w:r>
      <w:r w:rsidRPr="007F1740">
        <w:rPr>
          <w:b/>
          <w:bCs/>
          <w:iCs/>
          <w:noProof/>
          <w:color w:val="000000" w:themeColor="text1"/>
        </w:rPr>
        <w:t>Sequential Mann Kendall change point plot for Annual Relative Humidity for Owerri.</w:t>
      </w:r>
    </w:p>
    <w:p w14:paraId="326DCAB1" w14:textId="77777777" w:rsidR="00952125" w:rsidRDefault="00952125" w:rsidP="00996562">
      <w:pPr>
        <w:spacing w:line="360" w:lineRule="auto"/>
        <w:jc w:val="both"/>
      </w:pPr>
    </w:p>
    <w:p w14:paraId="6F7D3B7E" w14:textId="77777777" w:rsidR="00FE1FE9" w:rsidRDefault="00FE1FE9" w:rsidP="00996562">
      <w:pPr>
        <w:spacing w:line="360" w:lineRule="auto"/>
        <w:jc w:val="both"/>
      </w:pPr>
    </w:p>
    <w:p w14:paraId="3010069C" w14:textId="77777777" w:rsidR="00FE1FE9" w:rsidRDefault="00FE1FE9" w:rsidP="00996562">
      <w:pPr>
        <w:spacing w:line="360" w:lineRule="auto"/>
        <w:jc w:val="both"/>
      </w:pPr>
    </w:p>
    <w:p w14:paraId="5F870230" w14:textId="77777777" w:rsidR="00FE1FE9" w:rsidRDefault="00FE1FE9" w:rsidP="00996562">
      <w:pPr>
        <w:spacing w:line="360" w:lineRule="auto"/>
        <w:jc w:val="both"/>
      </w:pPr>
    </w:p>
    <w:p w14:paraId="18593100" w14:textId="77777777" w:rsidR="00FE1FE9" w:rsidRDefault="00FE1FE9" w:rsidP="00996562">
      <w:pPr>
        <w:spacing w:line="360" w:lineRule="auto"/>
        <w:jc w:val="both"/>
      </w:pPr>
    </w:p>
    <w:p w14:paraId="58688FA5" w14:textId="77777777" w:rsidR="00FE1FE9" w:rsidRDefault="00FE1FE9" w:rsidP="00996562">
      <w:pPr>
        <w:spacing w:line="360" w:lineRule="auto"/>
        <w:jc w:val="both"/>
      </w:pPr>
    </w:p>
    <w:p w14:paraId="13E920F3" w14:textId="5BBEED0E" w:rsidR="00B61EF7" w:rsidRDefault="00B61EF7" w:rsidP="0067481E">
      <w:pPr>
        <w:pStyle w:val="Heading1"/>
        <w:spacing w:before="0" w:after="0" w:line="360" w:lineRule="auto"/>
        <w:jc w:val="both"/>
      </w:pPr>
      <w:r>
        <w:lastRenderedPageBreak/>
        <w:t xml:space="preserve">3.2 </w:t>
      </w:r>
      <w:r w:rsidR="00F8529C">
        <w:t>DISCUSSION</w:t>
      </w:r>
    </w:p>
    <w:p w14:paraId="3167F08B" w14:textId="087F0EFA" w:rsidR="00937620" w:rsidRPr="00735C63" w:rsidRDefault="00191139" w:rsidP="00996562">
      <w:pPr>
        <w:spacing w:line="360" w:lineRule="auto"/>
        <w:jc w:val="both"/>
        <w:rPr>
          <w:b/>
          <w:bCs/>
        </w:rPr>
      </w:pPr>
      <w:r w:rsidRPr="002F70B9">
        <w:rPr>
          <w:b/>
          <w:bCs/>
        </w:rPr>
        <w:t xml:space="preserve">3.2.1 </w:t>
      </w:r>
      <w:r w:rsidR="00FF181B">
        <w:rPr>
          <w:b/>
          <w:bCs/>
        </w:rPr>
        <w:t xml:space="preserve">Annual </w:t>
      </w:r>
      <w:r w:rsidRPr="002F70B9">
        <w:rPr>
          <w:b/>
          <w:bCs/>
        </w:rPr>
        <w:t xml:space="preserve">Temperature and Relative Humidity Distribution in </w:t>
      </w:r>
      <w:r w:rsidR="002F712F">
        <w:rPr>
          <w:b/>
          <w:bCs/>
        </w:rPr>
        <w:t>Owerri</w:t>
      </w:r>
    </w:p>
    <w:p w14:paraId="31504CD1" w14:textId="01557762" w:rsidR="00FE5576" w:rsidRDefault="00875DB1" w:rsidP="00996562">
      <w:pPr>
        <w:spacing w:line="360" w:lineRule="auto"/>
        <w:jc w:val="both"/>
      </w:pPr>
      <w:r>
        <w:t>Descriptive analysis revealed Owerri's temperature</w:t>
      </w:r>
      <w:r w:rsidR="00116E65">
        <w:t xml:space="preserve"> and relative humidity</w:t>
      </w:r>
      <w:r>
        <w:t xml:space="preserve"> characteristics</w:t>
      </w:r>
      <w:r w:rsidR="00535296">
        <w:t xml:space="preserve"> from 1992 to 2022 as presented on Table 1</w:t>
      </w:r>
      <w:r>
        <w:t>. Annual maximum temperature ranged from 3</w:t>
      </w:r>
      <w:r w:rsidR="0022780A">
        <w:t>6</w:t>
      </w:r>
      <w:r>
        <w:t>.</w:t>
      </w:r>
      <w:r w:rsidR="0022780A">
        <w:t>00</w:t>
      </w:r>
      <w:r>
        <w:t xml:space="preserve"> to 4</w:t>
      </w:r>
      <w:r w:rsidR="0022780A">
        <w:t>0</w:t>
      </w:r>
      <w:r>
        <w:t>.</w:t>
      </w:r>
      <w:r w:rsidR="0022780A">
        <w:t>00</w:t>
      </w:r>
      <w:r>
        <w:t>°C with mean</w:t>
      </w:r>
      <w:r w:rsidR="00327170">
        <w:t xml:space="preserve"> value</w:t>
      </w:r>
      <w:r>
        <w:t xml:space="preserve"> </w:t>
      </w:r>
      <w:r w:rsidR="00B7627C">
        <w:t xml:space="preserve">of </w:t>
      </w:r>
      <w:r>
        <w:t>3</w:t>
      </w:r>
      <w:r w:rsidR="0022780A">
        <w:t>7</w:t>
      </w:r>
      <w:r>
        <w:t>.</w:t>
      </w:r>
      <w:r w:rsidR="0022780A">
        <w:t>60</w:t>
      </w:r>
      <w:r>
        <w:t>°C</w:t>
      </w:r>
      <w:r w:rsidR="00E674C6">
        <w:t>,</w:t>
      </w:r>
      <w:r>
        <w:t xml:space="preserve"> standard deviation</w:t>
      </w:r>
      <w:r w:rsidR="00D4645E">
        <w:t xml:space="preserve"> of</w:t>
      </w:r>
      <w:r>
        <w:t xml:space="preserve"> </w:t>
      </w:r>
      <w:r w:rsidR="00F91805">
        <w:t>1.</w:t>
      </w:r>
      <w:r>
        <w:t>09°C (CV = 2.</w:t>
      </w:r>
      <w:r w:rsidR="00101BFE">
        <w:t>89</w:t>
      </w:r>
      <w:r>
        <w:t>%)</w:t>
      </w:r>
      <w:r w:rsidR="00020B19">
        <w:t xml:space="preserve"> skewness of </w:t>
      </w:r>
      <w:r w:rsidR="00294A63">
        <w:t>+</w:t>
      </w:r>
      <w:r w:rsidR="00020B19">
        <w:t>0.44</w:t>
      </w:r>
      <w:r>
        <w:t>.</w:t>
      </w:r>
      <w:r w:rsidR="00020B19">
        <w:t xml:space="preserve"> This</w:t>
      </w:r>
      <w:r w:rsidR="008074FB">
        <w:t xml:space="preserve"> means that the distribution is skewed to the right.</w:t>
      </w:r>
      <w:r w:rsidR="00020B19">
        <w:t xml:space="preserve"> </w:t>
      </w:r>
      <w:r>
        <w:t xml:space="preserve">Annual minimum temperature ranged from </w:t>
      </w:r>
      <w:r w:rsidR="00514249">
        <w:t>24.</w:t>
      </w:r>
      <w:r w:rsidR="007C3AE8">
        <w:t>1</w:t>
      </w:r>
      <w:r>
        <w:t xml:space="preserve"> to 2</w:t>
      </w:r>
      <w:r w:rsidR="00514249">
        <w:t>8</w:t>
      </w:r>
      <w:r>
        <w:t>.</w:t>
      </w:r>
      <w:r w:rsidR="00514249">
        <w:t>3</w:t>
      </w:r>
      <w:r>
        <w:t xml:space="preserve">°C </w:t>
      </w:r>
      <w:r w:rsidR="003F35D3">
        <w:t>with mean</w:t>
      </w:r>
      <w:r w:rsidR="00222372">
        <w:t xml:space="preserve"> value of</w:t>
      </w:r>
      <w:r>
        <w:t xml:space="preserve"> 2</w:t>
      </w:r>
      <w:r w:rsidR="00222372">
        <w:t>6</w:t>
      </w:r>
      <w:r>
        <w:t>.</w:t>
      </w:r>
      <w:r w:rsidR="00222372">
        <w:t>35</w:t>
      </w:r>
      <w:r>
        <w:t>°C</w:t>
      </w:r>
      <w:r w:rsidR="0018659C">
        <w:t>,</w:t>
      </w:r>
      <w:r>
        <w:t xml:space="preserve"> standard deviation</w:t>
      </w:r>
      <w:r w:rsidR="0018659C">
        <w:t xml:space="preserve"> of</w:t>
      </w:r>
      <w:r>
        <w:t xml:space="preserve"> 1.</w:t>
      </w:r>
      <w:r w:rsidR="00446F1A">
        <w:t>02</w:t>
      </w:r>
      <w:r>
        <w:t xml:space="preserve">°C (CV = </w:t>
      </w:r>
      <w:r w:rsidR="00CE7F17">
        <w:t>3.86</w:t>
      </w:r>
      <w:r>
        <w:t>%)</w:t>
      </w:r>
      <w:r w:rsidR="00F8177B">
        <w:t xml:space="preserve"> skewness of </w:t>
      </w:r>
      <w:r w:rsidR="00516E3A">
        <w:t>-</w:t>
      </w:r>
      <w:r w:rsidR="00F8177B">
        <w:t>0.41</w:t>
      </w:r>
      <w:r>
        <w:t>.</w:t>
      </w:r>
      <w:r w:rsidR="009E7709">
        <w:t xml:space="preserve"> In effect, the distribution is skewed to the left.</w:t>
      </w:r>
      <w:r w:rsidR="00BF1445">
        <w:t xml:space="preserve"> </w:t>
      </w:r>
      <w:r>
        <w:t xml:space="preserve">Annual </w:t>
      </w:r>
      <w:r w:rsidR="00EF6192">
        <w:t>relative humidity</w:t>
      </w:r>
      <w:r>
        <w:t xml:space="preserve"> ranged from </w:t>
      </w:r>
      <w:r w:rsidR="003578E4">
        <w:t>91</w:t>
      </w:r>
      <w:r>
        <w:t>.</w:t>
      </w:r>
      <w:r w:rsidR="003578E4">
        <w:t>50</w:t>
      </w:r>
      <w:r>
        <w:t xml:space="preserve"> to </w:t>
      </w:r>
      <w:r w:rsidR="003578E4">
        <w:t>99.00%</w:t>
      </w:r>
      <w:r w:rsidR="00EF6192">
        <w:t xml:space="preserve"> as the minimum and maximum values respectively</w:t>
      </w:r>
      <w:r>
        <w:t xml:space="preserve"> with mean</w:t>
      </w:r>
      <w:r w:rsidR="002D61C2">
        <w:t xml:space="preserve"> value of</w:t>
      </w:r>
      <w:r>
        <w:t xml:space="preserve"> </w:t>
      </w:r>
      <w:r w:rsidR="002D61C2">
        <w:t>96.10%</w:t>
      </w:r>
      <w:r>
        <w:t xml:space="preserve"> and</w:t>
      </w:r>
      <w:r w:rsidR="005E0714">
        <w:t xml:space="preserve"> </w:t>
      </w:r>
      <w:r>
        <w:t>standard deviation</w:t>
      </w:r>
      <w:r w:rsidR="005E0714">
        <w:t xml:space="preserve"> of</w:t>
      </w:r>
      <w:r>
        <w:t xml:space="preserve"> </w:t>
      </w:r>
      <w:r w:rsidR="005E0714">
        <w:t>1.89%</w:t>
      </w:r>
      <w:r>
        <w:t xml:space="preserve"> (CV = 1.</w:t>
      </w:r>
      <w:r w:rsidR="005E0714">
        <w:t>96</w:t>
      </w:r>
      <w:r>
        <w:t xml:space="preserve">%). </w:t>
      </w:r>
    </w:p>
    <w:p w14:paraId="1EE8B613" w14:textId="77777777" w:rsidR="00F404DB" w:rsidRPr="002F70B9" w:rsidRDefault="00F404DB" w:rsidP="00F404DB">
      <w:pPr>
        <w:spacing w:line="360" w:lineRule="auto"/>
        <w:jc w:val="both"/>
        <w:rPr>
          <w:b/>
          <w:bCs/>
        </w:rPr>
      </w:pPr>
      <w:r w:rsidRPr="002F70B9">
        <w:rPr>
          <w:b/>
          <w:bCs/>
        </w:rPr>
        <w:t>3.2.2 Trend Analysis in Data Distribution</w:t>
      </w:r>
    </w:p>
    <w:p w14:paraId="691F6AA7" w14:textId="19E0D06E" w:rsidR="006B32A5" w:rsidRDefault="006B32A5" w:rsidP="006B32A5">
      <w:pPr>
        <w:spacing w:line="360" w:lineRule="auto"/>
        <w:jc w:val="both"/>
      </w:pPr>
      <w:r>
        <w:t>The Autocorrelation analysis in Figures 2 and 3, demonstrated no significant serial correlation for any temperature parameter. Lag-1 ACF values were 0.098 (maximum</w:t>
      </w:r>
      <w:r w:rsidR="009136CD">
        <w:t xml:space="preserve"> temperature</w:t>
      </w:r>
      <w:r>
        <w:t>), -0.134 (minimum</w:t>
      </w:r>
      <w:r w:rsidR="009136CD">
        <w:t xml:space="preserve"> temperature</w:t>
      </w:r>
      <w:r>
        <w:t>), and 0.067 (</w:t>
      </w:r>
      <w:r w:rsidR="005E2586">
        <w:t>relative humidity</w:t>
      </w:r>
      <w:r>
        <w:t xml:space="preserve">), all well within 95% confidence </w:t>
      </w:r>
      <w:r w:rsidR="00E04047">
        <w:t>level</w:t>
      </w:r>
      <w:r>
        <w:t xml:space="preserve"> (±0.352). Th</w:t>
      </w:r>
      <w:r w:rsidR="00B0314E">
        <w:t>e</w:t>
      </w:r>
      <w:r>
        <w:t xml:space="preserve"> absence of autocorrelation permitted direct Mann-Kendall testing without pre-whitening correction. </w:t>
      </w:r>
    </w:p>
    <w:p w14:paraId="754B8785" w14:textId="1963957B" w:rsidR="006B32A5" w:rsidRDefault="006B32A5" w:rsidP="006B32A5">
      <w:pPr>
        <w:spacing w:after="120" w:line="360" w:lineRule="auto"/>
        <w:jc w:val="both"/>
      </w:pPr>
      <w:r>
        <w:t>No temperature trends reached statistical significance. Weak positive trends in maximum temperature and relative humidity suggest possible gradual increase, while weak negative minimum temperature trends indicate slight cooling tendency. However, all p-values substantially exceeded 0.05, indicating</w:t>
      </w:r>
      <w:r w:rsidR="00590643">
        <w:t xml:space="preserve"> non-significant</w:t>
      </w:r>
      <w:r>
        <w:t xml:space="preserve"> trends.</w:t>
      </w:r>
    </w:p>
    <w:p w14:paraId="330D166F" w14:textId="32DA72C9" w:rsidR="00D24709" w:rsidRPr="00B326F1" w:rsidRDefault="00224715" w:rsidP="00D24709">
      <w:pPr>
        <w:spacing w:line="360" w:lineRule="auto"/>
        <w:jc w:val="both"/>
      </w:pPr>
      <w:r w:rsidRPr="00B326F1">
        <w:t xml:space="preserve">Mann-Kendall trend test results are presented in Table </w:t>
      </w:r>
      <w:r w:rsidR="009D2F11" w:rsidRPr="00B326F1">
        <w:t>2</w:t>
      </w:r>
      <w:r w:rsidRPr="00B326F1">
        <w:t>. For annual maximum temperature, the test yielded no significant trend (Kendall's tau = 0.1</w:t>
      </w:r>
      <w:r w:rsidR="00D745AB" w:rsidRPr="00B326F1">
        <w:t>18</w:t>
      </w:r>
      <w:r w:rsidRPr="00B326F1">
        <w:t>, p-value = 0.</w:t>
      </w:r>
      <w:r w:rsidR="00D745AB" w:rsidRPr="00B326F1">
        <w:t>386</w:t>
      </w:r>
      <w:r w:rsidRPr="00B326F1">
        <w:t>). For annual minimum temperature, the Mann-Kendall test produced</w:t>
      </w:r>
      <w:r w:rsidR="0024587E" w:rsidRPr="00B326F1">
        <w:t xml:space="preserve"> a negative trend that was</w:t>
      </w:r>
      <w:r w:rsidRPr="00B326F1">
        <w:t xml:space="preserve"> </w:t>
      </w:r>
      <w:r w:rsidR="00D302C0" w:rsidRPr="00B326F1">
        <w:t>no</w:t>
      </w:r>
      <w:r w:rsidR="0024587E" w:rsidRPr="00B326F1">
        <w:t>t</w:t>
      </w:r>
      <w:r w:rsidRPr="00B326F1">
        <w:t xml:space="preserve"> significant (Kendall's tau = </w:t>
      </w:r>
      <w:r w:rsidR="00D302C0" w:rsidRPr="00B326F1">
        <w:t>-0.095</w:t>
      </w:r>
      <w:r w:rsidRPr="00B326F1">
        <w:t>, p-value = 0.</w:t>
      </w:r>
      <w:r w:rsidR="00D302C0" w:rsidRPr="00B326F1">
        <w:t>489</w:t>
      </w:r>
      <w:r w:rsidRPr="00B326F1">
        <w:t>).</w:t>
      </w:r>
      <w:r w:rsidR="00D24709" w:rsidRPr="00B326F1">
        <w:t xml:space="preserve"> Annual relative humidity exhibited no significant trend (Kendall's tau = 0.172, p-value = 0.184)</w:t>
      </w:r>
      <w:r w:rsidR="00E90EC9" w:rsidRPr="00B326F1">
        <w:t>. No parameter (annual maximum, minimum and relative humidity) under this study was significant.</w:t>
      </w:r>
    </w:p>
    <w:p w14:paraId="7D2A3923" w14:textId="5AC03745" w:rsidR="00224715" w:rsidRDefault="00224715" w:rsidP="00224715">
      <w:pPr>
        <w:spacing w:line="360" w:lineRule="auto"/>
        <w:jc w:val="both"/>
      </w:pPr>
      <w:r w:rsidRPr="00B326F1">
        <w:t xml:space="preserve">The Sen's slope </w:t>
      </w:r>
      <w:r w:rsidR="00724B09" w:rsidRPr="00B326F1">
        <w:t>indicated that maximum temperature increases by 0.015</w:t>
      </w:r>
      <w:r w:rsidR="00724B09" w:rsidRPr="00B326F1">
        <w:rPr>
          <w:color w:val="000000"/>
          <w:sz w:val="22"/>
          <w:szCs w:val="22"/>
        </w:rPr>
        <w:t>°C</w:t>
      </w:r>
      <w:r w:rsidR="00724B09" w:rsidRPr="00B326F1">
        <w:t xml:space="preserve"> per year, minimum temperature decreases by 0.011</w:t>
      </w:r>
      <w:r w:rsidR="00724B09" w:rsidRPr="00B326F1">
        <w:rPr>
          <w:color w:val="000000"/>
          <w:sz w:val="22"/>
          <w:szCs w:val="22"/>
        </w:rPr>
        <w:t>°C</w:t>
      </w:r>
      <w:r w:rsidR="00724B09" w:rsidRPr="00B326F1">
        <w:t xml:space="preserve"> per year, and relative humidity increases by 0.026% per year.</w:t>
      </w:r>
      <w:r w:rsidR="00A95BBE" w:rsidRPr="00B326F1">
        <w:t xml:space="preserve"> Since no parameter under this study was significant, the Sen’s slope for all parameters are not taking in account.</w:t>
      </w:r>
      <w:r w:rsidRPr="00B326F1">
        <w:t xml:space="preserve"> </w:t>
      </w:r>
    </w:p>
    <w:p w14:paraId="015ECF20" w14:textId="2FAE671D" w:rsidR="00AF566E" w:rsidRDefault="00AF566E" w:rsidP="00AF566E">
      <w:pPr>
        <w:spacing w:after="120" w:line="360" w:lineRule="auto"/>
        <w:jc w:val="both"/>
      </w:pPr>
      <w:r>
        <w:t>Owerri's climate is relatively stable. This is evident in the non-significant trends across all temperature and relative humidity parameters,</w:t>
      </w:r>
      <w:r w:rsidR="00C31AAD">
        <w:t xml:space="preserve"> in</w:t>
      </w:r>
      <w:r>
        <w:t xml:space="preserve"> contrasts with significant warming observed in other South-Eastern Nigerian cities. </w:t>
      </w:r>
      <w:proofErr w:type="spellStart"/>
      <w:r>
        <w:t>Oguntunde</w:t>
      </w:r>
      <w:proofErr w:type="spellEnd"/>
      <w:r>
        <w:t xml:space="preserve"> et al. (2012) documented varying </w:t>
      </w:r>
      <w:r>
        <w:lastRenderedPageBreak/>
        <w:t>temperature trends across Nigeria from 1901-2000, finding that coastal and near-coastal areas often exhibited different patterns compared to inland regions. This stability likely reflects strong maritime moderation from Atlantic Ocean proximity (</w:t>
      </w:r>
      <w:proofErr w:type="spellStart"/>
      <w:r>
        <w:t>Numbere</w:t>
      </w:r>
      <w:proofErr w:type="spellEnd"/>
      <w:r>
        <w:t>, 2018). High atmospheric moisture content year-round buffers against temperature extremes through enhanced evaporative cooling and increased atmospheric heat capacity. Coastal airflows provide continuous ventilation that disperses anthropogenic heat and moderates urban heat island development</w:t>
      </w:r>
      <w:r w:rsidR="005E6535">
        <w:t xml:space="preserve"> (</w:t>
      </w:r>
      <w:proofErr w:type="spellStart"/>
      <w:r w:rsidR="005E6535">
        <w:t>Numbere</w:t>
      </w:r>
      <w:proofErr w:type="spellEnd"/>
      <w:r w:rsidR="005E6535">
        <w:t>, 2018)</w:t>
      </w:r>
      <w:r>
        <w:t>.</w:t>
      </w:r>
    </w:p>
    <w:p w14:paraId="3B67B255" w14:textId="3DA4F978" w:rsidR="00477667" w:rsidRPr="008E1F91" w:rsidRDefault="00566A69" w:rsidP="008E1F91">
      <w:pPr>
        <w:spacing w:line="360" w:lineRule="auto"/>
        <w:jc w:val="both"/>
        <w:rPr>
          <w:b/>
          <w:bCs/>
        </w:rPr>
      </w:pPr>
      <w:r>
        <w:rPr>
          <w:b/>
          <w:bCs/>
        </w:rPr>
        <w:t>3.2.3 Change Point Detection</w:t>
      </w:r>
    </w:p>
    <w:p w14:paraId="68CAEEC5" w14:textId="18866389" w:rsidR="004F5415" w:rsidRDefault="00ED059B" w:rsidP="004F5415">
      <w:pPr>
        <w:spacing w:line="360" w:lineRule="auto"/>
        <w:jc w:val="both"/>
      </w:pPr>
      <w:r>
        <w:t>In</w:t>
      </w:r>
      <w:r w:rsidR="000A143D">
        <w:t xml:space="preserve"> Table 3, </w:t>
      </w:r>
      <w:r w:rsidR="00875DB1">
        <w:t>CUSUM analysis for</w:t>
      </w:r>
      <w:r w:rsidR="00C643AF">
        <w:t xml:space="preserve"> annual</w:t>
      </w:r>
      <w:r w:rsidR="00875DB1">
        <w:t xml:space="preserve"> maximum temperature revealed maximum value of 7 near 2022, exceeding the 90% confidence threshold (6.79), indicating a significant change point.</w:t>
      </w:r>
      <w:r w:rsidR="0063482C">
        <w:t xml:space="preserve"> In Figure 5,</w:t>
      </w:r>
      <w:r w:rsidR="00875DB1">
        <w:t xml:space="preserve"> Sequential Mann-Kendall identified 2020 as a probable change point for maximum temperature. For the</w:t>
      </w:r>
      <w:r w:rsidR="00C643AF">
        <w:t xml:space="preserve"> annual</w:t>
      </w:r>
      <w:r w:rsidR="00875DB1">
        <w:t xml:space="preserve"> minimum temperature</w:t>
      </w:r>
      <w:r w:rsidR="00671110">
        <w:t xml:space="preserve"> (Table 3)</w:t>
      </w:r>
      <w:r w:rsidR="00875DB1">
        <w:t>, the CUSUM value reached only 6 (below threshold), indicating no significant change point.</w:t>
      </w:r>
      <w:r w:rsidR="005925F5">
        <w:t xml:space="preserve"> For</w:t>
      </w:r>
      <w:r w:rsidR="00C643AF">
        <w:t xml:space="preserve"> annual</w:t>
      </w:r>
      <w:r w:rsidR="005925F5">
        <w:t xml:space="preserve"> r</w:t>
      </w:r>
      <w:r w:rsidR="00875DB1">
        <w:t>elative humidity</w:t>
      </w:r>
      <w:r w:rsidR="00671110">
        <w:t xml:space="preserve"> (Table 3)</w:t>
      </w:r>
      <w:r w:rsidR="005925F5">
        <w:t>,</w:t>
      </w:r>
      <w:r w:rsidR="00875DB1">
        <w:t xml:space="preserve"> CUSUM values remained well below significance thresholds.</w:t>
      </w:r>
      <w:r w:rsidR="00EA0DB1">
        <w:t xml:space="preserve"> </w:t>
      </w:r>
      <w:r w:rsidR="004F5415">
        <w:t>The identification of a maximum temperature change point around 2020-2022 suggests potential recent acceleration deserving continued monitoring. Amadi et al. (2020) emphasized that recent change points in climate time series may indicate emerging responses to intensifying climate change that could signal the beginning of more rapid transitions. This timing coincides with intensified urban development, suggesting possible threshold crossing where urbanization effects begin overwhelming maritime moderation</w:t>
      </w:r>
      <w:r w:rsidR="00FC48BC">
        <w:t xml:space="preserve"> (Amadi et al., 2020)</w:t>
      </w:r>
      <w:r w:rsidR="004F5415">
        <w:t xml:space="preserve">. The divergent </w:t>
      </w:r>
      <w:r w:rsidR="00187563">
        <w:t>behaviours</w:t>
      </w:r>
      <w:r w:rsidR="004F5415">
        <w:t xml:space="preserve"> of maximum (weak positive trend) and minimum temperatures (weak negative trend), though neither significant, hint at possible increasing diurnal temperature range. </w:t>
      </w:r>
      <w:proofErr w:type="spellStart"/>
      <w:r w:rsidR="004F5415">
        <w:t>Gbode</w:t>
      </w:r>
      <w:proofErr w:type="spellEnd"/>
      <w:r w:rsidR="004F5415">
        <w:t xml:space="preserve"> et al. (2019) observed that such patterns can affect thermal comfort and energy demand even without mean temperature changes.</w:t>
      </w:r>
    </w:p>
    <w:p w14:paraId="64D00F68" w14:textId="77777777" w:rsidR="00EA0DB1" w:rsidRDefault="00EA0DB1" w:rsidP="00EA0DB1">
      <w:pPr>
        <w:spacing w:after="120" w:line="360" w:lineRule="auto"/>
        <w:jc w:val="both"/>
      </w:pPr>
      <w:r>
        <w:t xml:space="preserve">Owerri's climate stability has important implications. Agricultural systems may face fewer climate-related disruptions compared to rapidly warming locations. Infrastructure design can rely on relatively stable temperature parameters. Public health risks from heat stress remain lower than inland urban areas. However, complacency should be avoided, as the recent change point signals potential transition toward less stable conditions. </w:t>
      </w:r>
      <w:proofErr w:type="spellStart"/>
      <w:r>
        <w:t>Onyenechere</w:t>
      </w:r>
      <w:proofErr w:type="spellEnd"/>
      <w:r>
        <w:t xml:space="preserve"> et al. (2018) documented the importance of understanding local climate characteristics for water resource management and urban planning in Owerri metropolis.</w:t>
      </w:r>
    </w:p>
    <w:p w14:paraId="31504CE9" w14:textId="67169B6B" w:rsidR="00FE5576" w:rsidRDefault="00EA0DB1" w:rsidP="009A011A">
      <w:pPr>
        <w:spacing w:after="120" w:line="360" w:lineRule="auto"/>
        <w:jc w:val="both"/>
      </w:pPr>
      <w:r>
        <w:t xml:space="preserve">Comparison with other Nigerian cities provides important context. While Enugu showed significant warming in minimum temperatures (Nnaji et al., 2016), Owerri's coastal influence </w:t>
      </w:r>
      <w:r>
        <w:lastRenderedPageBreak/>
        <w:t xml:space="preserve">appears to provide effective buffering. </w:t>
      </w:r>
      <w:proofErr w:type="spellStart"/>
      <w:r>
        <w:t>Eludoyin</w:t>
      </w:r>
      <w:proofErr w:type="spellEnd"/>
      <w:r>
        <w:t xml:space="preserve"> et al. (2014) emphasized that climate regionalization in Nigeria must account for these spatial variations, as coastal, inland, and elevated locations exhibit distinct thermal regimes. The findings</w:t>
      </w:r>
      <w:r w:rsidR="008C2AE1">
        <w:t xml:space="preserve"> of this study</w:t>
      </w:r>
      <w:r>
        <w:t xml:space="preserve"> underscore the importance of location-specific climate analysis rather than applying regional averages that may obscure important local variations.</w:t>
      </w:r>
    </w:p>
    <w:p w14:paraId="31504CEE" w14:textId="74263A57" w:rsidR="00FE5576" w:rsidRDefault="00E43CDC" w:rsidP="000A0A37">
      <w:pPr>
        <w:pStyle w:val="Heading1"/>
        <w:spacing w:line="360" w:lineRule="auto"/>
        <w:jc w:val="both"/>
      </w:pPr>
      <w:r>
        <w:t>4</w:t>
      </w:r>
      <w:r w:rsidR="00875DB1">
        <w:t xml:space="preserve"> </w:t>
      </w:r>
      <w:proofErr w:type="gramStart"/>
      <w:r w:rsidR="000A0A37">
        <w:t>CONCLUSION</w:t>
      </w:r>
      <w:proofErr w:type="gramEnd"/>
    </w:p>
    <w:p w14:paraId="12A87322" w14:textId="005600F0" w:rsidR="00CC2D68" w:rsidRDefault="00CC2D68" w:rsidP="00C300D7">
      <w:pPr>
        <w:spacing w:line="360" w:lineRule="auto"/>
        <w:jc w:val="both"/>
      </w:pPr>
      <w:r>
        <w:t xml:space="preserve">In line with the data analysis carried out in this study, the following conclusions </w:t>
      </w:r>
      <w:r w:rsidR="00B3707E">
        <w:t>are</w:t>
      </w:r>
      <w:r>
        <w:t xml:space="preserve"> drawn:</w:t>
      </w:r>
    </w:p>
    <w:p w14:paraId="12152547" w14:textId="77777777" w:rsidR="00C300D7" w:rsidRDefault="00875DB1" w:rsidP="00C300D7">
      <w:pPr>
        <w:pStyle w:val="ListParagraph"/>
        <w:numPr>
          <w:ilvl w:val="0"/>
          <w:numId w:val="2"/>
        </w:numPr>
        <w:spacing w:after="120" w:line="360" w:lineRule="auto"/>
        <w:jc w:val="both"/>
      </w:pPr>
      <w:r>
        <w:t xml:space="preserve">This study revealed relative climate stability in Owerri over 1992-2022, with no statistically significant temperature trends detected. </w:t>
      </w:r>
    </w:p>
    <w:p w14:paraId="68ED2C50" w14:textId="77777777" w:rsidR="00BD7AEE" w:rsidRDefault="00875DB1" w:rsidP="00C300D7">
      <w:pPr>
        <w:pStyle w:val="ListParagraph"/>
        <w:numPr>
          <w:ilvl w:val="0"/>
          <w:numId w:val="2"/>
        </w:numPr>
        <w:spacing w:after="120" w:line="360" w:lineRule="auto"/>
        <w:jc w:val="both"/>
      </w:pPr>
      <w:r>
        <w:t xml:space="preserve">A significant change point in maximum temperature around 2020-2022 (CUSUM value = 7) suggests potential recent transition toward less stable conditions. The absence of significant trends reflects strong maritime climate moderation from Atlantic Ocean proximity. </w:t>
      </w:r>
    </w:p>
    <w:p w14:paraId="31504CEF" w14:textId="56679984" w:rsidR="00FE5576" w:rsidRDefault="00875DB1" w:rsidP="00C300D7">
      <w:pPr>
        <w:pStyle w:val="ListParagraph"/>
        <w:numPr>
          <w:ilvl w:val="0"/>
          <w:numId w:val="2"/>
        </w:numPr>
        <w:spacing w:after="120" w:line="360" w:lineRule="auto"/>
        <w:jc w:val="both"/>
      </w:pPr>
      <w:r>
        <w:t>Owerri exhibited the most stable temperature regime among South-Eastern Nigerian cities studied, with lower variability (CV = 2.7% for maximum temperature) compared to inland locations. Continued monitoring and periodic re-analysis are essential for detecting emerging changes as longer records accumulate.</w:t>
      </w:r>
    </w:p>
    <w:p w14:paraId="5F793930" w14:textId="194036F6" w:rsidR="00246E4D" w:rsidRDefault="00246E4D" w:rsidP="00246E4D">
      <w:pPr>
        <w:spacing w:after="120" w:line="360" w:lineRule="auto"/>
        <w:ind w:left="360"/>
        <w:jc w:val="both"/>
      </w:pPr>
    </w:p>
    <w:p w14:paraId="4F89385C" w14:textId="5E43F5B7" w:rsidR="00246E4D" w:rsidRDefault="00246E4D" w:rsidP="00246E4D">
      <w:pPr>
        <w:spacing w:after="120" w:line="360" w:lineRule="auto"/>
        <w:ind w:left="360"/>
        <w:jc w:val="both"/>
      </w:pPr>
    </w:p>
    <w:p w14:paraId="70365494" w14:textId="6F57AF91" w:rsidR="00246E4D" w:rsidRDefault="00246E4D" w:rsidP="00246E4D">
      <w:pPr>
        <w:spacing w:after="120" w:line="360" w:lineRule="auto"/>
        <w:ind w:left="360"/>
        <w:jc w:val="both"/>
      </w:pPr>
    </w:p>
    <w:p w14:paraId="11F74CFB" w14:textId="57510409" w:rsidR="00246E4D" w:rsidRDefault="00246E4D" w:rsidP="00246E4D">
      <w:pPr>
        <w:spacing w:after="120" w:line="360" w:lineRule="auto"/>
        <w:ind w:left="360"/>
        <w:jc w:val="both"/>
      </w:pPr>
    </w:p>
    <w:p w14:paraId="5A14B8B7" w14:textId="67FF3073" w:rsidR="00246E4D" w:rsidRDefault="00246E4D" w:rsidP="00246E4D">
      <w:pPr>
        <w:spacing w:after="120" w:line="360" w:lineRule="auto"/>
        <w:ind w:left="360"/>
        <w:jc w:val="both"/>
      </w:pPr>
    </w:p>
    <w:p w14:paraId="43F2A22A" w14:textId="4E43FECC" w:rsidR="00246E4D" w:rsidRDefault="00246E4D" w:rsidP="00246E4D">
      <w:pPr>
        <w:spacing w:after="120" w:line="360" w:lineRule="auto"/>
        <w:ind w:left="360"/>
        <w:jc w:val="both"/>
      </w:pPr>
    </w:p>
    <w:p w14:paraId="2192B446" w14:textId="141AA4F1" w:rsidR="00246E4D" w:rsidRDefault="00246E4D" w:rsidP="00246E4D">
      <w:pPr>
        <w:spacing w:after="120" w:line="360" w:lineRule="auto"/>
        <w:ind w:left="360"/>
        <w:jc w:val="both"/>
      </w:pPr>
    </w:p>
    <w:p w14:paraId="5D367E47" w14:textId="0E9743A3" w:rsidR="00246E4D" w:rsidRDefault="00246E4D" w:rsidP="00246E4D">
      <w:pPr>
        <w:spacing w:after="120" w:line="360" w:lineRule="auto"/>
        <w:ind w:left="360"/>
        <w:jc w:val="both"/>
      </w:pPr>
    </w:p>
    <w:p w14:paraId="5C0A6F86" w14:textId="17654112" w:rsidR="00246E4D" w:rsidRDefault="00246E4D" w:rsidP="00246E4D">
      <w:pPr>
        <w:spacing w:after="120" w:line="360" w:lineRule="auto"/>
        <w:ind w:left="360"/>
        <w:jc w:val="both"/>
      </w:pPr>
    </w:p>
    <w:p w14:paraId="227E1DC4" w14:textId="5B48B3F4" w:rsidR="00246E4D" w:rsidRDefault="00246E4D" w:rsidP="00246E4D">
      <w:pPr>
        <w:spacing w:after="120" w:line="360" w:lineRule="auto"/>
        <w:ind w:left="360"/>
        <w:jc w:val="both"/>
      </w:pPr>
    </w:p>
    <w:p w14:paraId="77628519" w14:textId="77777777" w:rsidR="00246E4D" w:rsidRDefault="00246E4D" w:rsidP="00DB71E3">
      <w:pPr>
        <w:spacing w:after="120" w:line="360" w:lineRule="auto"/>
        <w:jc w:val="both"/>
      </w:pPr>
    </w:p>
    <w:p w14:paraId="31504CF0" w14:textId="7826A158" w:rsidR="00FE5576" w:rsidRDefault="00875DB1" w:rsidP="00DB71E3">
      <w:pPr>
        <w:pStyle w:val="Heading1"/>
        <w:spacing w:before="360"/>
        <w:ind w:left="2880" w:firstLine="720"/>
        <w:jc w:val="both"/>
      </w:pPr>
      <w:r>
        <w:lastRenderedPageBreak/>
        <w:t>REFERENCES</w:t>
      </w:r>
    </w:p>
    <w:p w14:paraId="31504CF1" w14:textId="77777777" w:rsidR="00FE5576" w:rsidRDefault="00875DB1" w:rsidP="00B829BD">
      <w:pPr>
        <w:spacing w:after="120" w:line="276" w:lineRule="auto"/>
        <w:ind w:left="1260" w:hanging="1260"/>
        <w:jc w:val="both"/>
      </w:pPr>
      <w:r>
        <w:t xml:space="preserve">Amadi, S. O., Udo, S. O., &amp; </w:t>
      </w:r>
      <w:proofErr w:type="spellStart"/>
      <w:r>
        <w:t>Ewona</w:t>
      </w:r>
      <w:proofErr w:type="spellEnd"/>
      <w:r>
        <w:t>, I. O. (2020). Trends and variations of monthly mean minimum and maximum temperature data over Nigeria for the period 1950-2012. International Journal of Pure and Applied Physics, 8(1), 1-18.</w:t>
      </w:r>
    </w:p>
    <w:p w14:paraId="31504CF2" w14:textId="77777777" w:rsidR="00FE5576" w:rsidRDefault="00875DB1" w:rsidP="00B829BD">
      <w:pPr>
        <w:spacing w:after="120" w:line="276" w:lineRule="auto"/>
        <w:ind w:left="1260" w:hanging="1260"/>
        <w:jc w:val="both"/>
      </w:pPr>
      <w:proofErr w:type="spellStart"/>
      <w:r>
        <w:t>Eludoyin</w:t>
      </w:r>
      <w:proofErr w:type="spellEnd"/>
      <w:r>
        <w:t xml:space="preserve">, O. M., Adelekan, I. O., Webster, R., &amp; </w:t>
      </w:r>
      <w:proofErr w:type="spellStart"/>
      <w:r>
        <w:t>Eludoyin</w:t>
      </w:r>
      <w:proofErr w:type="spellEnd"/>
      <w:r>
        <w:t>, A. O. (2014). Air temperature, relative humidity, climate regionalization and thermal comfort of Nigeria. International Journal of Climatology, 34(6), 2000-2018.</w:t>
      </w:r>
    </w:p>
    <w:p w14:paraId="31504CF3" w14:textId="4388C8F1" w:rsidR="00FE5576" w:rsidRDefault="00875DB1" w:rsidP="00B829BD">
      <w:pPr>
        <w:spacing w:after="120" w:line="276" w:lineRule="auto"/>
        <w:ind w:left="1260" w:hanging="1260"/>
        <w:jc w:val="both"/>
      </w:pPr>
      <w:proofErr w:type="spellStart"/>
      <w:r>
        <w:t>Gbode</w:t>
      </w:r>
      <w:proofErr w:type="spellEnd"/>
      <w:r>
        <w:t xml:space="preserve">, I. E., </w:t>
      </w:r>
      <w:proofErr w:type="spellStart"/>
      <w:r>
        <w:t>Adeyeri</w:t>
      </w:r>
      <w:proofErr w:type="spellEnd"/>
      <w:r>
        <w:t xml:space="preserve">, O. E., </w:t>
      </w:r>
      <w:proofErr w:type="spellStart"/>
      <w:r>
        <w:t>Menang</w:t>
      </w:r>
      <w:proofErr w:type="spellEnd"/>
      <w:r>
        <w:t xml:space="preserve">, K. P., </w:t>
      </w:r>
      <w:proofErr w:type="spellStart"/>
      <w:r>
        <w:t>Intsiful</w:t>
      </w:r>
      <w:proofErr w:type="spellEnd"/>
      <w:r>
        <w:t xml:space="preserve">, J. D. K., Ajayi, V. O., Omotosho, J. A., &amp; </w:t>
      </w:r>
      <w:proofErr w:type="spellStart"/>
      <w:r>
        <w:t>Akinsanola</w:t>
      </w:r>
      <w:proofErr w:type="spellEnd"/>
      <w:r>
        <w:t>, A. A. (2019). Observed changes in climate extremes in Nigeria. Meteorological Applications, 26(4), 642-654.</w:t>
      </w:r>
    </w:p>
    <w:p w14:paraId="71919FD6" w14:textId="6D1F0C89" w:rsidR="00C16535" w:rsidRDefault="00C16535" w:rsidP="00C7559F">
      <w:pPr>
        <w:spacing w:after="120" w:line="276" w:lineRule="auto"/>
        <w:ind w:left="1260" w:hanging="1260"/>
        <w:jc w:val="both"/>
      </w:pPr>
      <w:proofErr w:type="spellStart"/>
      <w:r>
        <w:t>Govindaraji</w:t>
      </w:r>
      <w:proofErr w:type="spellEnd"/>
      <w:r>
        <w:t xml:space="preserve">, V., Subramani, T., Duraisamy, K., Sathya, U., &amp; </w:t>
      </w:r>
      <w:proofErr w:type="spellStart"/>
      <w:r>
        <w:t>Peiyue</w:t>
      </w:r>
      <w:proofErr w:type="spellEnd"/>
      <w:r>
        <w:t>, L. (2021). Impact of precipitation disparity on groundwater fluctuation in a semi-arid region (Vellore district) of southern India using geospatial techniques. Environmental Science and Pollution Research Journal. 28(10). DOI: 10.1007/s11356-020-10790-4.</w:t>
      </w:r>
    </w:p>
    <w:p w14:paraId="31504CF4" w14:textId="77777777" w:rsidR="00FE5576" w:rsidRDefault="00875DB1" w:rsidP="00B829BD">
      <w:pPr>
        <w:spacing w:after="120" w:line="276" w:lineRule="auto"/>
        <w:ind w:left="1260" w:hanging="1260"/>
        <w:jc w:val="both"/>
      </w:pPr>
      <w:r>
        <w:t>IPCC. (2021). Climate Change 2021: The Physical Science Basis. Contribution of Working Group I to the Sixth Assessment Report of the Intergovernmental Panel on Climate Change [Masson-Delmotte, V., Zhai, P., Pirani, A., Connors, S. L., et al. (Eds.)]. Cambridge University Press.</w:t>
      </w:r>
    </w:p>
    <w:p w14:paraId="3969E19D" w14:textId="3F6B0085" w:rsidR="0018453C" w:rsidRDefault="00C02150" w:rsidP="00B829BD">
      <w:pPr>
        <w:spacing w:after="120" w:line="276" w:lineRule="auto"/>
        <w:ind w:left="1260" w:hanging="1260"/>
        <w:jc w:val="both"/>
      </w:pPr>
      <w:r w:rsidRPr="00C02150">
        <w:t xml:space="preserve">Olali, K., Nwaogazie, I. L., &amp; </w:t>
      </w:r>
      <w:proofErr w:type="spellStart"/>
      <w:r w:rsidRPr="00C02150">
        <w:t>Ikebude</w:t>
      </w:r>
      <w:proofErr w:type="spellEnd"/>
      <w:r w:rsidRPr="00C02150">
        <w:t>, C. F. (2025). Establishing Climate Change on Temperature Trend, Variation and Change Point Pattern in Warri, Nigeria. Hydrology, 13(2), 90-101.</w:t>
      </w:r>
    </w:p>
    <w:p w14:paraId="31504CF5" w14:textId="77777777" w:rsidR="00FE5576" w:rsidRDefault="00875DB1" w:rsidP="00B829BD">
      <w:pPr>
        <w:spacing w:after="120" w:line="276" w:lineRule="auto"/>
        <w:ind w:left="1260" w:hanging="1260"/>
        <w:jc w:val="both"/>
      </w:pPr>
      <w:r>
        <w:t>Morice, C. et al. (2021). An updated assessment of near-surface temperature change from 1850: the HadCRUT5 data set. Journal of Geophysical Research, 126, e2019JD032361.</w:t>
      </w:r>
    </w:p>
    <w:p w14:paraId="31504CF6" w14:textId="77777777" w:rsidR="00FE5576" w:rsidRDefault="00875DB1" w:rsidP="00B829BD">
      <w:pPr>
        <w:spacing w:after="120" w:line="276" w:lineRule="auto"/>
        <w:ind w:left="1260" w:hanging="1260"/>
        <w:jc w:val="both"/>
      </w:pPr>
      <w:r>
        <w:t>Nnaji, C. C., Mama, C. N., &amp; Ekwueme, B. N. (2016). Analysis of temperature variability in Southeastern Nigeria. Atmospheric and Climate Sciences, 6(2), 322-335.</w:t>
      </w:r>
    </w:p>
    <w:p w14:paraId="31504CF7" w14:textId="77777777" w:rsidR="00FE5576" w:rsidRDefault="00875DB1" w:rsidP="00B829BD">
      <w:pPr>
        <w:spacing w:after="120" w:line="276" w:lineRule="auto"/>
        <w:ind w:left="1260" w:hanging="1260"/>
        <w:jc w:val="both"/>
      </w:pPr>
      <w:proofErr w:type="spellStart"/>
      <w:r>
        <w:t>Numbere</w:t>
      </w:r>
      <w:proofErr w:type="spellEnd"/>
      <w:r>
        <w:t xml:space="preserve">, A. O. (2018). Mangrove species distribution and composition, adaptive strategies and ecosystem services in the Niger River Delta, Nigeria. In Mangrove Ecosystem Ecology and Function. </w:t>
      </w:r>
      <w:proofErr w:type="spellStart"/>
      <w:r>
        <w:t>IntechOpen</w:t>
      </w:r>
      <w:proofErr w:type="spellEnd"/>
      <w:r>
        <w:t>.</w:t>
      </w:r>
    </w:p>
    <w:p w14:paraId="31504CF8" w14:textId="69D7749C" w:rsidR="00FE5576" w:rsidRDefault="00875DB1" w:rsidP="00B829BD">
      <w:pPr>
        <w:spacing w:after="120" w:line="276" w:lineRule="auto"/>
        <w:ind w:left="1260" w:hanging="1260"/>
        <w:jc w:val="both"/>
      </w:pPr>
      <w:r>
        <w:t>Nwaogazie, I. L. (202</w:t>
      </w:r>
      <w:r w:rsidR="007D6616">
        <w:t>1</w:t>
      </w:r>
      <w:r>
        <w:t>). Statistical method for environmental pollution analysis. Spring Publishers Limited, Nigeria.</w:t>
      </w:r>
    </w:p>
    <w:p w14:paraId="31504CF9" w14:textId="77777777" w:rsidR="00FE5576" w:rsidRDefault="00875DB1" w:rsidP="00B829BD">
      <w:pPr>
        <w:spacing w:after="120" w:line="276" w:lineRule="auto"/>
        <w:ind w:left="1260" w:hanging="1260"/>
        <w:jc w:val="both"/>
      </w:pPr>
      <w:proofErr w:type="spellStart"/>
      <w:r>
        <w:t>Oguntunde</w:t>
      </w:r>
      <w:proofErr w:type="spellEnd"/>
      <w:r>
        <w:t xml:space="preserve">, P. G., Abiodun, B. J., &amp; </w:t>
      </w:r>
      <w:proofErr w:type="spellStart"/>
      <w:r>
        <w:t>Lischeid</w:t>
      </w:r>
      <w:proofErr w:type="spellEnd"/>
      <w:r>
        <w:t>, G. (2012). Spatial and temporal temperature trends in Nigeria, 1901–2000. Meteorology and Atmospheric Physics, 118, 95-105.</w:t>
      </w:r>
    </w:p>
    <w:p w14:paraId="31504CFA" w14:textId="77777777" w:rsidR="00FE5576" w:rsidRDefault="00875DB1" w:rsidP="00B829BD">
      <w:pPr>
        <w:spacing w:after="120" w:line="276" w:lineRule="auto"/>
        <w:ind w:left="1260" w:hanging="1260"/>
        <w:jc w:val="both"/>
      </w:pPr>
      <w:proofErr w:type="spellStart"/>
      <w:r>
        <w:t>Onyenechere</w:t>
      </w:r>
      <w:proofErr w:type="spellEnd"/>
      <w:r>
        <w:t xml:space="preserve">, E., </w:t>
      </w:r>
      <w:proofErr w:type="spellStart"/>
      <w:r>
        <w:t>Azuwike</w:t>
      </w:r>
      <w:proofErr w:type="spellEnd"/>
      <w:r>
        <w:t xml:space="preserve">, D. O., &amp; </w:t>
      </w:r>
      <w:proofErr w:type="spellStart"/>
      <w:r>
        <w:t>Enwereuzor</w:t>
      </w:r>
      <w:proofErr w:type="spellEnd"/>
      <w:r>
        <w:t>, A. I. (2018). Effect of rainfall variability on water supply in Owerri metropolis, Nigeria. International Journal of Geography and Regional Planning Research, 3(1), 9-22.</w:t>
      </w:r>
    </w:p>
    <w:p w14:paraId="31504CFB" w14:textId="77777777" w:rsidR="00FE5576" w:rsidRDefault="00875DB1" w:rsidP="00B829BD">
      <w:pPr>
        <w:spacing w:after="120" w:line="276" w:lineRule="auto"/>
        <w:ind w:left="1260" w:hanging="1260"/>
        <w:jc w:val="both"/>
      </w:pPr>
      <w:proofErr w:type="spellStart"/>
      <w:r>
        <w:t>Pacalal</w:t>
      </w:r>
      <w:proofErr w:type="spellEnd"/>
      <w:r>
        <w:t>, S., Cole, J. E., Kim, S. J., &amp; Smerdon, J. E. (2004). Empirical evidence for North Pacific regime shifts in 1977 and 1989. Progress in Oceanography, 60(2), 241-263.</w:t>
      </w:r>
    </w:p>
    <w:p w14:paraId="31504CFC" w14:textId="0FA8EF0B" w:rsidR="00FE5576" w:rsidRDefault="00875DB1" w:rsidP="00B829BD">
      <w:pPr>
        <w:spacing w:after="120" w:line="276" w:lineRule="auto"/>
        <w:ind w:left="1260" w:hanging="1260"/>
        <w:jc w:val="both"/>
      </w:pPr>
      <w:proofErr w:type="spellStart"/>
      <w:r>
        <w:lastRenderedPageBreak/>
        <w:t>Patakamuri</w:t>
      </w:r>
      <w:proofErr w:type="spellEnd"/>
      <w:r>
        <w:t xml:space="preserve">, S. K. (2022). </w:t>
      </w:r>
      <w:proofErr w:type="spellStart"/>
      <w:r>
        <w:t>trendchange</w:t>
      </w:r>
      <w:proofErr w:type="spellEnd"/>
      <w:r>
        <w:t xml:space="preserve">: Change Point and Trend Analysis in R. R Package Version 1.1.1.9000. Available at: </w:t>
      </w:r>
      <w:hyperlink r:id="rId16" w:history="1">
        <w:r w:rsidR="00EB5696" w:rsidRPr="00684D46">
          <w:rPr>
            <w:rStyle w:val="Hyperlink"/>
          </w:rPr>
          <w:t>https://github.com/patakamuri/trendchang</w:t>
        </w:r>
      </w:hyperlink>
      <w:r>
        <w:t>.</w:t>
      </w:r>
    </w:p>
    <w:p w14:paraId="0B394DC5" w14:textId="7B489278" w:rsidR="00EB5696" w:rsidRDefault="00EB5696" w:rsidP="006A4D13">
      <w:pPr>
        <w:spacing w:after="120" w:line="276" w:lineRule="auto"/>
        <w:jc w:val="both"/>
      </w:pPr>
    </w:p>
    <w:sectPr w:rsidR="00EB569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F8ED5" w14:textId="77777777" w:rsidR="00E3305F" w:rsidRDefault="00E3305F" w:rsidP="008D04AD">
      <w:r>
        <w:separator/>
      </w:r>
    </w:p>
  </w:endnote>
  <w:endnote w:type="continuationSeparator" w:id="0">
    <w:p w14:paraId="157877D4" w14:textId="77777777" w:rsidR="00E3305F" w:rsidRDefault="00E3305F" w:rsidP="008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7221" w14:textId="77777777" w:rsidR="008D04AD" w:rsidRDefault="008D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AC1E" w14:textId="77777777" w:rsidR="008D04AD" w:rsidRDefault="008D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9917" w14:textId="77777777" w:rsidR="008D04AD" w:rsidRDefault="008D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5D70E" w14:textId="77777777" w:rsidR="00E3305F" w:rsidRDefault="00E3305F" w:rsidP="008D04AD">
      <w:r>
        <w:separator/>
      </w:r>
    </w:p>
  </w:footnote>
  <w:footnote w:type="continuationSeparator" w:id="0">
    <w:p w14:paraId="2934CC80" w14:textId="77777777" w:rsidR="00E3305F" w:rsidRDefault="00E3305F" w:rsidP="008D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27EA" w14:textId="5DB659DF" w:rsidR="008D04AD" w:rsidRDefault="008D04AD">
    <w:pPr>
      <w:pStyle w:val="Header"/>
    </w:pPr>
    <w:r>
      <w:rPr>
        <w:noProof/>
      </w:rPr>
      <w:pict w14:anchorId="5F0BA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8303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9F56" w14:textId="3FAAFFD0" w:rsidR="008D04AD" w:rsidRDefault="008D04AD">
    <w:pPr>
      <w:pStyle w:val="Header"/>
    </w:pPr>
    <w:r>
      <w:rPr>
        <w:noProof/>
      </w:rPr>
      <w:pict w14:anchorId="6AFE7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8303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68C7" w14:textId="0005F996" w:rsidR="008D04AD" w:rsidRDefault="008D04AD">
    <w:pPr>
      <w:pStyle w:val="Header"/>
    </w:pPr>
    <w:r>
      <w:rPr>
        <w:noProof/>
      </w:rPr>
      <w:pict w14:anchorId="13FD8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8303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105AA"/>
    <w:multiLevelType w:val="hybridMultilevel"/>
    <w:tmpl w:val="885E09F2"/>
    <w:lvl w:ilvl="0" w:tplc="EA78B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F3A23"/>
    <w:multiLevelType w:val="multilevel"/>
    <w:tmpl w:val="5212FDFA"/>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9C5A5F"/>
    <w:multiLevelType w:val="hybridMultilevel"/>
    <w:tmpl w:val="5D02A5AE"/>
    <w:lvl w:ilvl="0" w:tplc="A8185144">
      <w:start w:val="1"/>
      <w:numFmt w:val="bullet"/>
      <w:lvlText w:val="●"/>
      <w:lvlJc w:val="left"/>
      <w:pPr>
        <w:ind w:left="720" w:hanging="360"/>
      </w:pPr>
    </w:lvl>
    <w:lvl w:ilvl="1" w:tplc="F4306A42">
      <w:start w:val="1"/>
      <w:numFmt w:val="bullet"/>
      <w:lvlText w:val="○"/>
      <w:lvlJc w:val="left"/>
      <w:pPr>
        <w:ind w:left="1440" w:hanging="360"/>
      </w:pPr>
    </w:lvl>
    <w:lvl w:ilvl="2" w:tplc="FA8C5AE2">
      <w:start w:val="1"/>
      <w:numFmt w:val="bullet"/>
      <w:lvlText w:val="■"/>
      <w:lvlJc w:val="left"/>
      <w:pPr>
        <w:ind w:left="2160" w:hanging="360"/>
      </w:pPr>
    </w:lvl>
    <w:lvl w:ilvl="3" w:tplc="E4DA3788">
      <w:start w:val="1"/>
      <w:numFmt w:val="bullet"/>
      <w:lvlText w:val="●"/>
      <w:lvlJc w:val="left"/>
      <w:pPr>
        <w:ind w:left="2880" w:hanging="360"/>
      </w:pPr>
    </w:lvl>
    <w:lvl w:ilvl="4" w:tplc="C0CE1688">
      <w:start w:val="1"/>
      <w:numFmt w:val="bullet"/>
      <w:lvlText w:val="○"/>
      <w:lvlJc w:val="left"/>
      <w:pPr>
        <w:ind w:left="3600" w:hanging="360"/>
      </w:pPr>
    </w:lvl>
    <w:lvl w:ilvl="5" w:tplc="B358E892">
      <w:start w:val="1"/>
      <w:numFmt w:val="bullet"/>
      <w:lvlText w:val="■"/>
      <w:lvlJc w:val="left"/>
      <w:pPr>
        <w:ind w:left="4320" w:hanging="360"/>
      </w:pPr>
    </w:lvl>
    <w:lvl w:ilvl="6" w:tplc="D2DCDFA2">
      <w:start w:val="1"/>
      <w:numFmt w:val="bullet"/>
      <w:lvlText w:val="●"/>
      <w:lvlJc w:val="left"/>
      <w:pPr>
        <w:ind w:left="5040" w:hanging="360"/>
      </w:pPr>
    </w:lvl>
    <w:lvl w:ilvl="7" w:tplc="0D16778C">
      <w:start w:val="1"/>
      <w:numFmt w:val="bullet"/>
      <w:lvlText w:val="●"/>
      <w:lvlJc w:val="left"/>
      <w:pPr>
        <w:ind w:left="5760" w:hanging="360"/>
      </w:pPr>
    </w:lvl>
    <w:lvl w:ilvl="8" w:tplc="CD9EDC2A">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76"/>
    <w:rsid w:val="00003D38"/>
    <w:rsid w:val="000114AF"/>
    <w:rsid w:val="00020B19"/>
    <w:rsid w:val="000323C8"/>
    <w:rsid w:val="000364DE"/>
    <w:rsid w:val="00055C70"/>
    <w:rsid w:val="000570C3"/>
    <w:rsid w:val="00066F0A"/>
    <w:rsid w:val="00072FDF"/>
    <w:rsid w:val="00076E08"/>
    <w:rsid w:val="000825E7"/>
    <w:rsid w:val="000857A8"/>
    <w:rsid w:val="000877E7"/>
    <w:rsid w:val="00087BFC"/>
    <w:rsid w:val="000A0942"/>
    <w:rsid w:val="000A0A37"/>
    <w:rsid w:val="000A143D"/>
    <w:rsid w:val="000B7FFB"/>
    <w:rsid w:val="000C43C1"/>
    <w:rsid w:val="000E4208"/>
    <w:rsid w:val="001007A3"/>
    <w:rsid w:val="00101BFE"/>
    <w:rsid w:val="00112252"/>
    <w:rsid w:val="00116E65"/>
    <w:rsid w:val="00141CCB"/>
    <w:rsid w:val="00146686"/>
    <w:rsid w:val="00147069"/>
    <w:rsid w:val="0018453C"/>
    <w:rsid w:val="0018659C"/>
    <w:rsid w:val="00187563"/>
    <w:rsid w:val="00191139"/>
    <w:rsid w:val="0019625D"/>
    <w:rsid w:val="00197836"/>
    <w:rsid w:val="001A0CCA"/>
    <w:rsid w:val="001B4E36"/>
    <w:rsid w:val="001C4ABB"/>
    <w:rsid w:val="001E7B98"/>
    <w:rsid w:val="002077E6"/>
    <w:rsid w:val="0022059E"/>
    <w:rsid w:val="00222372"/>
    <w:rsid w:val="00224715"/>
    <w:rsid w:val="00225325"/>
    <w:rsid w:val="0022780A"/>
    <w:rsid w:val="002354BD"/>
    <w:rsid w:val="00236429"/>
    <w:rsid w:val="0024587E"/>
    <w:rsid w:val="00246E4D"/>
    <w:rsid w:val="00250382"/>
    <w:rsid w:val="00260BBD"/>
    <w:rsid w:val="00271299"/>
    <w:rsid w:val="002769FA"/>
    <w:rsid w:val="00277CE6"/>
    <w:rsid w:val="002819AB"/>
    <w:rsid w:val="00286B7D"/>
    <w:rsid w:val="002942A0"/>
    <w:rsid w:val="00294A63"/>
    <w:rsid w:val="002A64C0"/>
    <w:rsid w:val="002B2E6C"/>
    <w:rsid w:val="002C1F25"/>
    <w:rsid w:val="002C2C7F"/>
    <w:rsid w:val="002D19C1"/>
    <w:rsid w:val="002D61C2"/>
    <w:rsid w:val="002E316D"/>
    <w:rsid w:val="002E591F"/>
    <w:rsid w:val="002F712F"/>
    <w:rsid w:val="00303A04"/>
    <w:rsid w:val="00327170"/>
    <w:rsid w:val="003414EC"/>
    <w:rsid w:val="00343A4C"/>
    <w:rsid w:val="003524DA"/>
    <w:rsid w:val="003578E4"/>
    <w:rsid w:val="003955C0"/>
    <w:rsid w:val="003A12DC"/>
    <w:rsid w:val="003B6C4D"/>
    <w:rsid w:val="003B7390"/>
    <w:rsid w:val="003B744A"/>
    <w:rsid w:val="003F2473"/>
    <w:rsid w:val="003F35D3"/>
    <w:rsid w:val="0040459D"/>
    <w:rsid w:val="00410F76"/>
    <w:rsid w:val="00441C34"/>
    <w:rsid w:val="00446F1A"/>
    <w:rsid w:val="0045063F"/>
    <w:rsid w:val="00450D91"/>
    <w:rsid w:val="004557F4"/>
    <w:rsid w:val="00460E91"/>
    <w:rsid w:val="00473F71"/>
    <w:rsid w:val="00477667"/>
    <w:rsid w:val="00477F7C"/>
    <w:rsid w:val="0048012B"/>
    <w:rsid w:val="00483244"/>
    <w:rsid w:val="004915F6"/>
    <w:rsid w:val="004A15A7"/>
    <w:rsid w:val="004A1C89"/>
    <w:rsid w:val="004A4ED2"/>
    <w:rsid w:val="004B4895"/>
    <w:rsid w:val="004B6687"/>
    <w:rsid w:val="004B6781"/>
    <w:rsid w:val="004B7B1B"/>
    <w:rsid w:val="004C0836"/>
    <w:rsid w:val="004E3CB0"/>
    <w:rsid w:val="004F5415"/>
    <w:rsid w:val="00514249"/>
    <w:rsid w:val="00516AD0"/>
    <w:rsid w:val="00516E3A"/>
    <w:rsid w:val="00527E1F"/>
    <w:rsid w:val="00532DBE"/>
    <w:rsid w:val="005338CA"/>
    <w:rsid w:val="00535296"/>
    <w:rsid w:val="005408F6"/>
    <w:rsid w:val="00541D9E"/>
    <w:rsid w:val="005461F0"/>
    <w:rsid w:val="0056070A"/>
    <w:rsid w:val="00566A69"/>
    <w:rsid w:val="005676E5"/>
    <w:rsid w:val="005746D7"/>
    <w:rsid w:val="00575A5D"/>
    <w:rsid w:val="00590643"/>
    <w:rsid w:val="005925F5"/>
    <w:rsid w:val="005D178F"/>
    <w:rsid w:val="005D6372"/>
    <w:rsid w:val="005E0714"/>
    <w:rsid w:val="005E2586"/>
    <w:rsid w:val="005E6535"/>
    <w:rsid w:val="0063482C"/>
    <w:rsid w:val="00635340"/>
    <w:rsid w:val="006464A3"/>
    <w:rsid w:val="00671110"/>
    <w:rsid w:val="00672943"/>
    <w:rsid w:val="006744AC"/>
    <w:rsid w:val="0067481E"/>
    <w:rsid w:val="00683811"/>
    <w:rsid w:val="006A4D13"/>
    <w:rsid w:val="006B32A5"/>
    <w:rsid w:val="006B515F"/>
    <w:rsid w:val="006D341B"/>
    <w:rsid w:val="006D673E"/>
    <w:rsid w:val="00707076"/>
    <w:rsid w:val="0071212F"/>
    <w:rsid w:val="00714BF9"/>
    <w:rsid w:val="00715F8B"/>
    <w:rsid w:val="007213BC"/>
    <w:rsid w:val="007230EC"/>
    <w:rsid w:val="007240C0"/>
    <w:rsid w:val="00724B09"/>
    <w:rsid w:val="0072511B"/>
    <w:rsid w:val="00735C63"/>
    <w:rsid w:val="007431A3"/>
    <w:rsid w:val="0075255F"/>
    <w:rsid w:val="007530D9"/>
    <w:rsid w:val="0076779B"/>
    <w:rsid w:val="007807F3"/>
    <w:rsid w:val="007960DD"/>
    <w:rsid w:val="0079683D"/>
    <w:rsid w:val="007A71F0"/>
    <w:rsid w:val="007B10F7"/>
    <w:rsid w:val="007C3AE8"/>
    <w:rsid w:val="007D08EC"/>
    <w:rsid w:val="007D6616"/>
    <w:rsid w:val="007E17EF"/>
    <w:rsid w:val="007E409F"/>
    <w:rsid w:val="007E7CF0"/>
    <w:rsid w:val="007F1740"/>
    <w:rsid w:val="008001DF"/>
    <w:rsid w:val="008074FB"/>
    <w:rsid w:val="00822833"/>
    <w:rsid w:val="008321F5"/>
    <w:rsid w:val="008544D4"/>
    <w:rsid w:val="00864F6D"/>
    <w:rsid w:val="00865F78"/>
    <w:rsid w:val="0087330C"/>
    <w:rsid w:val="00875DB1"/>
    <w:rsid w:val="00883BFE"/>
    <w:rsid w:val="008913E5"/>
    <w:rsid w:val="008C2AE1"/>
    <w:rsid w:val="008C37EF"/>
    <w:rsid w:val="008C6742"/>
    <w:rsid w:val="008D04AD"/>
    <w:rsid w:val="008E1F91"/>
    <w:rsid w:val="008F6D15"/>
    <w:rsid w:val="00900BB3"/>
    <w:rsid w:val="00901041"/>
    <w:rsid w:val="009136CD"/>
    <w:rsid w:val="009258CE"/>
    <w:rsid w:val="00930799"/>
    <w:rsid w:val="009318FB"/>
    <w:rsid w:val="00937620"/>
    <w:rsid w:val="00952125"/>
    <w:rsid w:val="00966F6E"/>
    <w:rsid w:val="009735BE"/>
    <w:rsid w:val="00983CDE"/>
    <w:rsid w:val="00996562"/>
    <w:rsid w:val="00997C9C"/>
    <w:rsid w:val="009A011A"/>
    <w:rsid w:val="009A1F03"/>
    <w:rsid w:val="009B21C5"/>
    <w:rsid w:val="009B77AF"/>
    <w:rsid w:val="009D1B4C"/>
    <w:rsid w:val="009D2F11"/>
    <w:rsid w:val="009E7709"/>
    <w:rsid w:val="00A0042E"/>
    <w:rsid w:val="00A503A9"/>
    <w:rsid w:val="00A64E36"/>
    <w:rsid w:val="00A6782F"/>
    <w:rsid w:val="00A81871"/>
    <w:rsid w:val="00A94BF4"/>
    <w:rsid w:val="00A95BBE"/>
    <w:rsid w:val="00AC1FC8"/>
    <w:rsid w:val="00AC494A"/>
    <w:rsid w:val="00AD5AF6"/>
    <w:rsid w:val="00AE21F4"/>
    <w:rsid w:val="00AF566E"/>
    <w:rsid w:val="00B01905"/>
    <w:rsid w:val="00B0314E"/>
    <w:rsid w:val="00B326F1"/>
    <w:rsid w:val="00B3707E"/>
    <w:rsid w:val="00B449BA"/>
    <w:rsid w:val="00B56B71"/>
    <w:rsid w:val="00B61EF7"/>
    <w:rsid w:val="00B7627C"/>
    <w:rsid w:val="00B829BD"/>
    <w:rsid w:val="00B85B4A"/>
    <w:rsid w:val="00B87FAA"/>
    <w:rsid w:val="00BA6DAD"/>
    <w:rsid w:val="00BD38F9"/>
    <w:rsid w:val="00BD7AEE"/>
    <w:rsid w:val="00BF1445"/>
    <w:rsid w:val="00BF6B52"/>
    <w:rsid w:val="00C02150"/>
    <w:rsid w:val="00C0421D"/>
    <w:rsid w:val="00C07753"/>
    <w:rsid w:val="00C11766"/>
    <w:rsid w:val="00C14901"/>
    <w:rsid w:val="00C16535"/>
    <w:rsid w:val="00C16C34"/>
    <w:rsid w:val="00C26C3A"/>
    <w:rsid w:val="00C300D7"/>
    <w:rsid w:val="00C31AAD"/>
    <w:rsid w:val="00C373EB"/>
    <w:rsid w:val="00C475E1"/>
    <w:rsid w:val="00C525A8"/>
    <w:rsid w:val="00C54E20"/>
    <w:rsid w:val="00C643AF"/>
    <w:rsid w:val="00C65189"/>
    <w:rsid w:val="00C7559F"/>
    <w:rsid w:val="00C85D32"/>
    <w:rsid w:val="00CC240A"/>
    <w:rsid w:val="00CC2D68"/>
    <w:rsid w:val="00CC736E"/>
    <w:rsid w:val="00CE7F17"/>
    <w:rsid w:val="00CF27F0"/>
    <w:rsid w:val="00D0317C"/>
    <w:rsid w:val="00D106EA"/>
    <w:rsid w:val="00D133A4"/>
    <w:rsid w:val="00D20773"/>
    <w:rsid w:val="00D24709"/>
    <w:rsid w:val="00D26007"/>
    <w:rsid w:val="00D27CCD"/>
    <w:rsid w:val="00D302C0"/>
    <w:rsid w:val="00D34465"/>
    <w:rsid w:val="00D40DA2"/>
    <w:rsid w:val="00D4645E"/>
    <w:rsid w:val="00D56B78"/>
    <w:rsid w:val="00D745AB"/>
    <w:rsid w:val="00D76C96"/>
    <w:rsid w:val="00DB033F"/>
    <w:rsid w:val="00DB71E3"/>
    <w:rsid w:val="00DC22D7"/>
    <w:rsid w:val="00DC3D0F"/>
    <w:rsid w:val="00DC4D64"/>
    <w:rsid w:val="00DF0429"/>
    <w:rsid w:val="00E00004"/>
    <w:rsid w:val="00E04047"/>
    <w:rsid w:val="00E31A4E"/>
    <w:rsid w:val="00E3305F"/>
    <w:rsid w:val="00E40537"/>
    <w:rsid w:val="00E43CDC"/>
    <w:rsid w:val="00E674C6"/>
    <w:rsid w:val="00E70BCF"/>
    <w:rsid w:val="00E71980"/>
    <w:rsid w:val="00E828D1"/>
    <w:rsid w:val="00E867CE"/>
    <w:rsid w:val="00E90EC9"/>
    <w:rsid w:val="00EA0DB1"/>
    <w:rsid w:val="00EA491E"/>
    <w:rsid w:val="00EB5696"/>
    <w:rsid w:val="00EC7723"/>
    <w:rsid w:val="00ED059B"/>
    <w:rsid w:val="00EE0EF7"/>
    <w:rsid w:val="00EE346B"/>
    <w:rsid w:val="00EE5462"/>
    <w:rsid w:val="00EF6192"/>
    <w:rsid w:val="00F0095B"/>
    <w:rsid w:val="00F2395B"/>
    <w:rsid w:val="00F37D24"/>
    <w:rsid w:val="00F404DB"/>
    <w:rsid w:val="00F43BE8"/>
    <w:rsid w:val="00F7221A"/>
    <w:rsid w:val="00F725EF"/>
    <w:rsid w:val="00F727B9"/>
    <w:rsid w:val="00F755D4"/>
    <w:rsid w:val="00F8177B"/>
    <w:rsid w:val="00F8193B"/>
    <w:rsid w:val="00F822BA"/>
    <w:rsid w:val="00F8529C"/>
    <w:rsid w:val="00F86096"/>
    <w:rsid w:val="00F8614F"/>
    <w:rsid w:val="00F91805"/>
    <w:rsid w:val="00FA6820"/>
    <w:rsid w:val="00FC0E55"/>
    <w:rsid w:val="00FC48BC"/>
    <w:rsid w:val="00FD082A"/>
    <w:rsid w:val="00FE1FE9"/>
    <w:rsid w:val="00FE5576"/>
    <w:rsid w:val="00FF16BF"/>
    <w:rsid w:val="00FF181B"/>
    <w:rsid w:val="00FF6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504CC0"/>
  <w15:docId w15:val="{22317899-16D9-456D-9994-3CA78A99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spacing w:before="240" w:after="120"/>
      <w:outlineLvl w:val="0"/>
    </w:pPr>
    <w:rPr>
      <w:b/>
      <w:bCs/>
      <w:color w:val="000000"/>
      <w:sz w:val="26"/>
      <w:szCs w:val="26"/>
    </w:rPr>
  </w:style>
  <w:style w:type="paragraph" w:styleId="Heading2">
    <w:name w:val="heading 2"/>
    <w:uiPriority w:val="9"/>
    <w:unhideWhenUsed/>
    <w:qFormat/>
    <w:pPr>
      <w:spacing w:before="18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477667"/>
    <w:pPr>
      <w:spacing w:before="100" w:beforeAutospacing="1" w:after="100" w:afterAutospacing="1"/>
    </w:pPr>
  </w:style>
  <w:style w:type="character" w:styleId="Strong">
    <w:name w:val="Strong"/>
    <w:basedOn w:val="DefaultParagraphFont"/>
    <w:uiPriority w:val="22"/>
    <w:qFormat/>
    <w:rsid w:val="00477667"/>
    <w:rPr>
      <w:b/>
      <w:bCs/>
    </w:rPr>
  </w:style>
  <w:style w:type="character" w:customStyle="1" w:styleId="Heading1Char">
    <w:name w:val="Heading 1 Char"/>
    <w:basedOn w:val="DefaultParagraphFont"/>
    <w:link w:val="Heading1"/>
    <w:uiPriority w:val="9"/>
    <w:rsid w:val="00B61EF7"/>
    <w:rPr>
      <w:b/>
      <w:bCs/>
      <w:color w:val="000000"/>
      <w:sz w:val="26"/>
      <w:szCs w:val="26"/>
    </w:rPr>
  </w:style>
  <w:style w:type="character" w:styleId="UnresolvedMention">
    <w:name w:val="Unresolved Mention"/>
    <w:basedOn w:val="DefaultParagraphFont"/>
    <w:uiPriority w:val="99"/>
    <w:semiHidden/>
    <w:unhideWhenUsed/>
    <w:rsid w:val="00EB5696"/>
    <w:rPr>
      <w:color w:val="605E5C"/>
      <w:shd w:val="clear" w:color="auto" w:fill="E1DFDD"/>
    </w:rPr>
  </w:style>
  <w:style w:type="paragraph" w:styleId="Header">
    <w:name w:val="header"/>
    <w:basedOn w:val="Normal"/>
    <w:link w:val="HeaderChar"/>
    <w:uiPriority w:val="99"/>
    <w:unhideWhenUsed/>
    <w:rsid w:val="008D04AD"/>
    <w:pPr>
      <w:tabs>
        <w:tab w:val="center" w:pos="4680"/>
        <w:tab w:val="right" w:pos="9360"/>
      </w:tabs>
    </w:pPr>
  </w:style>
  <w:style w:type="character" w:customStyle="1" w:styleId="HeaderChar">
    <w:name w:val="Header Char"/>
    <w:basedOn w:val="DefaultParagraphFont"/>
    <w:link w:val="Header"/>
    <w:uiPriority w:val="99"/>
    <w:rsid w:val="008D04AD"/>
  </w:style>
  <w:style w:type="paragraph" w:styleId="Footer">
    <w:name w:val="footer"/>
    <w:basedOn w:val="Normal"/>
    <w:link w:val="FooterChar"/>
    <w:uiPriority w:val="99"/>
    <w:unhideWhenUsed/>
    <w:rsid w:val="008D04AD"/>
    <w:pPr>
      <w:tabs>
        <w:tab w:val="center" w:pos="4680"/>
        <w:tab w:val="right" w:pos="9360"/>
      </w:tabs>
    </w:pPr>
  </w:style>
  <w:style w:type="character" w:customStyle="1" w:styleId="FooterChar">
    <w:name w:val="Footer Char"/>
    <w:basedOn w:val="DefaultParagraphFont"/>
    <w:link w:val="Footer"/>
    <w:uiPriority w:val="99"/>
    <w:rsid w:val="008D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9806">
      <w:bodyDiv w:val="1"/>
      <w:marLeft w:val="0"/>
      <w:marRight w:val="0"/>
      <w:marTop w:val="0"/>
      <w:marBottom w:val="0"/>
      <w:divBdr>
        <w:top w:val="none" w:sz="0" w:space="0" w:color="auto"/>
        <w:left w:val="none" w:sz="0" w:space="0" w:color="auto"/>
        <w:bottom w:val="none" w:sz="0" w:space="0" w:color="auto"/>
        <w:right w:val="none" w:sz="0" w:space="0" w:color="auto"/>
      </w:divBdr>
    </w:div>
    <w:div w:id="302543025">
      <w:bodyDiv w:val="1"/>
      <w:marLeft w:val="0"/>
      <w:marRight w:val="0"/>
      <w:marTop w:val="0"/>
      <w:marBottom w:val="0"/>
      <w:divBdr>
        <w:top w:val="none" w:sz="0" w:space="0" w:color="auto"/>
        <w:left w:val="none" w:sz="0" w:space="0" w:color="auto"/>
        <w:bottom w:val="none" w:sz="0" w:space="0" w:color="auto"/>
        <w:right w:val="none" w:sz="0" w:space="0" w:color="auto"/>
      </w:divBdr>
    </w:div>
    <w:div w:id="487136329">
      <w:bodyDiv w:val="1"/>
      <w:marLeft w:val="0"/>
      <w:marRight w:val="0"/>
      <w:marTop w:val="0"/>
      <w:marBottom w:val="0"/>
      <w:divBdr>
        <w:top w:val="none" w:sz="0" w:space="0" w:color="auto"/>
        <w:left w:val="none" w:sz="0" w:space="0" w:color="auto"/>
        <w:bottom w:val="none" w:sz="0" w:space="0" w:color="auto"/>
        <w:right w:val="none" w:sz="0" w:space="0" w:color="auto"/>
      </w:divBdr>
    </w:div>
    <w:div w:id="536625975">
      <w:bodyDiv w:val="1"/>
      <w:marLeft w:val="0"/>
      <w:marRight w:val="0"/>
      <w:marTop w:val="0"/>
      <w:marBottom w:val="0"/>
      <w:divBdr>
        <w:top w:val="none" w:sz="0" w:space="0" w:color="auto"/>
        <w:left w:val="none" w:sz="0" w:space="0" w:color="auto"/>
        <w:bottom w:val="none" w:sz="0" w:space="0" w:color="auto"/>
        <w:right w:val="none" w:sz="0" w:space="0" w:color="auto"/>
      </w:divBdr>
    </w:div>
    <w:div w:id="566847253">
      <w:bodyDiv w:val="1"/>
      <w:marLeft w:val="0"/>
      <w:marRight w:val="0"/>
      <w:marTop w:val="0"/>
      <w:marBottom w:val="0"/>
      <w:divBdr>
        <w:top w:val="none" w:sz="0" w:space="0" w:color="auto"/>
        <w:left w:val="none" w:sz="0" w:space="0" w:color="auto"/>
        <w:bottom w:val="none" w:sz="0" w:space="0" w:color="auto"/>
        <w:right w:val="none" w:sz="0" w:space="0" w:color="auto"/>
      </w:divBdr>
    </w:div>
    <w:div w:id="604776069">
      <w:bodyDiv w:val="1"/>
      <w:marLeft w:val="0"/>
      <w:marRight w:val="0"/>
      <w:marTop w:val="0"/>
      <w:marBottom w:val="0"/>
      <w:divBdr>
        <w:top w:val="none" w:sz="0" w:space="0" w:color="auto"/>
        <w:left w:val="none" w:sz="0" w:space="0" w:color="auto"/>
        <w:bottom w:val="none" w:sz="0" w:space="0" w:color="auto"/>
        <w:right w:val="none" w:sz="0" w:space="0" w:color="auto"/>
      </w:divBdr>
    </w:div>
    <w:div w:id="754713376">
      <w:bodyDiv w:val="1"/>
      <w:marLeft w:val="0"/>
      <w:marRight w:val="0"/>
      <w:marTop w:val="0"/>
      <w:marBottom w:val="0"/>
      <w:divBdr>
        <w:top w:val="none" w:sz="0" w:space="0" w:color="auto"/>
        <w:left w:val="none" w:sz="0" w:space="0" w:color="auto"/>
        <w:bottom w:val="none" w:sz="0" w:space="0" w:color="auto"/>
        <w:right w:val="none" w:sz="0" w:space="0" w:color="auto"/>
      </w:divBdr>
    </w:div>
    <w:div w:id="802115109">
      <w:bodyDiv w:val="1"/>
      <w:marLeft w:val="0"/>
      <w:marRight w:val="0"/>
      <w:marTop w:val="0"/>
      <w:marBottom w:val="0"/>
      <w:divBdr>
        <w:top w:val="none" w:sz="0" w:space="0" w:color="auto"/>
        <w:left w:val="none" w:sz="0" w:space="0" w:color="auto"/>
        <w:bottom w:val="none" w:sz="0" w:space="0" w:color="auto"/>
        <w:right w:val="none" w:sz="0" w:space="0" w:color="auto"/>
      </w:divBdr>
    </w:div>
    <w:div w:id="1413813082">
      <w:bodyDiv w:val="1"/>
      <w:marLeft w:val="0"/>
      <w:marRight w:val="0"/>
      <w:marTop w:val="0"/>
      <w:marBottom w:val="0"/>
      <w:divBdr>
        <w:top w:val="none" w:sz="0" w:space="0" w:color="auto"/>
        <w:left w:val="none" w:sz="0" w:space="0" w:color="auto"/>
        <w:bottom w:val="none" w:sz="0" w:space="0" w:color="auto"/>
        <w:right w:val="none" w:sz="0" w:space="0" w:color="auto"/>
      </w:divBdr>
    </w:div>
    <w:div w:id="1808038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ithub.com/patakamuri/trendchan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465</TotalTime>
  <Pages>14</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343</cp:revision>
  <dcterms:created xsi:type="dcterms:W3CDTF">2026-02-18T10:36:00Z</dcterms:created>
  <dcterms:modified xsi:type="dcterms:W3CDTF">2026-03-06T06:56:00Z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95550ab0-e47c-41f6-b943-227fba92f725</vt:lpwstr>
  </property>
</Properties>
</file>