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2BE90" w14:textId="77777777" w:rsidR="00EE1322" w:rsidRPr="00BF01AE" w:rsidRDefault="00EE1322" w:rsidP="00EE1322">
      <w:pPr>
        <w:jc w:val="center"/>
        <w:rPr>
          <w:rFonts w:ascii="Times New Roman" w:hAnsi="Times New Roman" w:cs="Times New Roman"/>
          <w:b/>
          <w:sz w:val="28"/>
          <w:szCs w:val="28"/>
        </w:rPr>
      </w:pPr>
      <w:r w:rsidRPr="00BF01AE">
        <w:rPr>
          <w:rFonts w:ascii="Times New Roman" w:hAnsi="Times New Roman" w:cs="Times New Roman"/>
          <w:b/>
          <w:sz w:val="28"/>
          <w:szCs w:val="28"/>
        </w:rPr>
        <w:t>Predicting Permeability from Well Logs in Clastic Formation Using Machine Learning</w:t>
      </w:r>
    </w:p>
    <w:p w14:paraId="0DD55CED" w14:textId="77777777" w:rsidR="00EE1322" w:rsidRDefault="00EE1322" w:rsidP="00EE1322">
      <w:pPr>
        <w:pStyle w:val="Title"/>
        <w:spacing w:before="0" w:after="0" w:line="240" w:lineRule="auto"/>
        <w:jc w:val="left"/>
        <w:rPr>
          <w:rFonts w:ascii="Times New Roman" w:hAnsi="Times New Roman"/>
          <w:sz w:val="22"/>
          <w:szCs w:val="22"/>
          <w:lang w:val="en-US"/>
        </w:rPr>
      </w:pPr>
    </w:p>
    <w:p w14:paraId="4D5AB5EE" w14:textId="77777777" w:rsidR="00BF01AE" w:rsidRDefault="00BF01AE" w:rsidP="00BF01AE">
      <w:pPr>
        <w:rPr>
          <w:lang w:eastAsia="en-US"/>
        </w:rPr>
      </w:pPr>
    </w:p>
    <w:p w14:paraId="2C025064" w14:textId="77777777" w:rsidR="00BF01AE" w:rsidRPr="00BF01AE" w:rsidRDefault="00BF01AE" w:rsidP="00BF01AE">
      <w:pPr>
        <w:rPr>
          <w:lang w:eastAsia="en-US"/>
        </w:rPr>
      </w:pPr>
    </w:p>
    <w:p w14:paraId="06EF0727" w14:textId="77777777" w:rsidR="00EE1322" w:rsidRPr="00BF01AE" w:rsidRDefault="00EE1322" w:rsidP="00EE1322">
      <w:pPr>
        <w:ind w:left="-709" w:right="95"/>
        <w:jc w:val="center"/>
        <w:rPr>
          <w:rFonts w:ascii="Times New Roman" w:eastAsia="Arial" w:hAnsi="Times New Roman" w:cs="Times New Roman"/>
          <w:bCs/>
          <w:sz w:val="24"/>
          <w:szCs w:val="24"/>
          <w:shd w:val="clear" w:color="auto" w:fill="FFFFFF"/>
        </w:rPr>
      </w:pPr>
    </w:p>
    <w:p w14:paraId="4ED16ED6" w14:textId="77777777" w:rsidR="00EE1322" w:rsidRPr="00EE1322" w:rsidRDefault="00EE1322" w:rsidP="00EE1322">
      <w:pPr>
        <w:jc w:val="center"/>
        <w:rPr>
          <w:rFonts w:ascii="Times New Roman" w:hAnsi="Times New Roman" w:cs="Times New Roman"/>
          <w:b/>
          <w:sz w:val="22"/>
          <w:szCs w:val="22"/>
        </w:rPr>
      </w:pPr>
      <w:bookmarkStart w:id="0" w:name="_GoBack"/>
      <w:bookmarkEnd w:id="0"/>
    </w:p>
    <w:p w14:paraId="5395D9CA" w14:textId="77777777" w:rsidR="00EE1322" w:rsidRPr="00EE1322" w:rsidRDefault="00EE1322" w:rsidP="00EE1322">
      <w:pPr>
        <w:jc w:val="center"/>
        <w:rPr>
          <w:rFonts w:ascii="Times New Roman" w:hAnsi="Times New Roman" w:cs="Times New Roman"/>
          <w:b/>
          <w:sz w:val="22"/>
          <w:szCs w:val="22"/>
        </w:rPr>
      </w:pPr>
    </w:p>
    <w:p w14:paraId="36D0F040" w14:textId="77777777" w:rsidR="00EE1322" w:rsidRPr="00EE1322" w:rsidRDefault="00EE1322" w:rsidP="00EE1322">
      <w:pPr>
        <w:pStyle w:val="Heading1"/>
        <w:jc w:val="center"/>
        <w:rPr>
          <w:rFonts w:cs="Times New Roman"/>
          <w:sz w:val="22"/>
          <w:szCs w:val="22"/>
          <w:lang w:val="en-GB"/>
        </w:rPr>
      </w:pPr>
      <w:bookmarkStart w:id="1" w:name="_Toc166762529"/>
      <w:r w:rsidRPr="00EE1322">
        <w:rPr>
          <w:rFonts w:cs="Times New Roman"/>
          <w:sz w:val="22"/>
          <w:szCs w:val="22"/>
          <w:lang w:val="en-GB"/>
        </w:rPr>
        <w:t>ABSTRACT</w:t>
      </w:r>
      <w:bookmarkEnd w:id="1"/>
    </w:p>
    <w:p w14:paraId="089DA73D" w14:textId="77777777" w:rsidR="00EE1322" w:rsidRPr="00EE1322" w:rsidRDefault="00EE1322" w:rsidP="00EE1322">
      <w:pPr>
        <w:rPr>
          <w:sz w:val="22"/>
          <w:szCs w:val="22"/>
          <w:lang w:val="en-GB"/>
        </w:rPr>
      </w:pPr>
    </w:p>
    <w:p w14:paraId="2325766D" w14:textId="77777777" w:rsidR="00EE1322" w:rsidRPr="00BF01AE" w:rsidRDefault="00EE1322" w:rsidP="00EE1322">
      <w:pPr>
        <w:spacing w:after="160"/>
        <w:jc w:val="both"/>
        <w:rPr>
          <w:rFonts w:ascii="Times New Roman" w:hAnsi="Times New Roman" w:cs="Times New Roman"/>
          <w:sz w:val="18"/>
          <w:szCs w:val="18"/>
          <w:lang w:val="en-GB"/>
        </w:rPr>
      </w:pPr>
      <w:r w:rsidRPr="00BF01AE">
        <w:rPr>
          <w:rFonts w:ascii="Times New Roman" w:hAnsi="Times New Roman" w:cs="Times New Roman"/>
          <w:sz w:val="18"/>
          <w:szCs w:val="18"/>
          <w:lang w:val="en-GB"/>
        </w:rPr>
        <w:t xml:space="preserve">The rate of fluid flow through reservoir rocks is determined by permeability, one of the key characteristics of a reservoir. Production forecasts, history matching, and robust reservoir simulation all depend heavily on accurate permeability estimates. It can be difficult to build trustworthy permeability models because of the inherent variety of permeability at various sizes and the scarcity of core data. To get above these obstacles, this work uses a variety of machine learning techniques, including Support Vector Regression (SVR), Random Forest (RF), </w:t>
      </w:r>
      <w:proofErr w:type="spellStart"/>
      <w:r w:rsidRPr="00BF01AE">
        <w:rPr>
          <w:rFonts w:ascii="Times New Roman" w:hAnsi="Times New Roman" w:cs="Times New Roman"/>
          <w:sz w:val="18"/>
          <w:szCs w:val="18"/>
          <w:lang w:val="en-GB"/>
        </w:rPr>
        <w:t>XGBoost</w:t>
      </w:r>
      <w:proofErr w:type="spellEnd"/>
      <w:r w:rsidRPr="00BF01AE">
        <w:rPr>
          <w:rFonts w:ascii="Times New Roman" w:hAnsi="Times New Roman" w:cs="Times New Roman"/>
          <w:sz w:val="18"/>
          <w:szCs w:val="18"/>
          <w:lang w:val="en-GB"/>
        </w:rPr>
        <w:t xml:space="preserve">, and </w:t>
      </w:r>
      <w:proofErr w:type="spellStart"/>
      <w:r w:rsidRPr="00BF01AE">
        <w:rPr>
          <w:rFonts w:ascii="Times New Roman" w:hAnsi="Times New Roman" w:cs="Times New Roman"/>
          <w:sz w:val="18"/>
          <w:szCs w:val="18"/>
          <w:lang w:val="en-GB"/>
        </w:rPr>
        <w:t>LightGBM</w:t>
      </w:r>
      <w:proofErr w:type="spellEnd"/>
      <w:r w:rsidRPr="00BF01AE">
        <w:rPr>
          <w:rFonts w:ascii="Times New Roman" w:hAnsi="Times New Roman" w:cs="Times New Roman"/>
          <w:sz w:val="18"/>
          <w:szCs w:val="18"/>
          <w:lang w:val="en-GB"/>
        </w:rPr>
        <w:t xml:space="preserve">, to predict lab-measured core permeability from frequently obtained well logs. A </w:t>
      </w:r>
      <w:proofErr w:type="gramStart"/>
      <w:r w:rsidRPr="00BF01AE">
        <w:rPr>
          <w:rFonts w:ascii="Times New Roman" w:hAnsi="Times New Roman" w:cs="Times New Roman"/>
          <w:sz w:val="18"/>
          <w:szCs w:val="18"/>
          <w:lang w:val="en-GB"/>
        </w:rPr>
        <w:t>datasets</w:t>
      </w:r>
      <w:proofErr w:type="gramEnd"/>
      <w:r w:rsidRPr="00BF01AE">
        <w:rPr>
          <w:rFonts w:ascii="Times New Roman" w:hAnsi="Times New Roman" w:cs="Times New Roman"/>
          <w:sz w:val="18"/>
          <w:szCs w:val="18"/>
          <w:lang w:val="en-GB"/>
        </w:rPr>
        <w:t xml:space="preserve"> that represented the clastic formations (X- Field) was considered. The resilience of this technique under various geological settings could be assessed using the X-field dataset, which included three wells spread across three distinct reservoirs. This approach relies heavily on feature engineering, especially when it comes to integrating vertical variability. Taking into account the smoothing effect of well logs over small-scale heterogeneities and the significance of spatial context, measurements from nearby well log readings were added into the models. By taking into consideration nearby depositional environments and shared geological history, this increased prediction accuracy. The Bara, </w:t>
      </w:r>
      <w:proofErr w:type="spellStart"/>
      <w:r w:rsidRPr="00BF01AE">
        <w:rPr>
          <w:rFonts w:ascii="Times New Roman" w:hAnsi="Times New Roman" w:cs="Times New Roman"/>
          <w:sz w:val="18"/>
          <w:szCs w:val="18"/>
          <w:lang w:val="en-GB"/>
        </w:rPr>
        <w:t>Kue</w:t>
      </w:r>
      <w:proofErr w:type="spellEnd"/>
      <w:r w:rsidRPr="00BF01AE">
        <w:rPr>
          <w:rFonts w:ascii="Times New Roman" w:hAnsi="Times New Roman" w:cs="Times New Roman"/>
          <w:sz w:val="18"/>
          <w:szCs w:val="18"/>
          <w:lang w:val="en-GB"/>
        </w:rPr>
        <w:t xml:space="preserve">, and </w:t>
      </w:r>
      <w:proofErr w:type="spellStart"/>
      <w:r w:rsidRPr="00BF01AE">
        <w:rPr>
          <w:rFonts w:ascii="Times New Roman" w:hAnsi="Times New Roman" w:cs="Times New Roman"/>
          <w:sz w:val="18"/>
          <w:szCs w:val="18"/>
          <w:lang w:val="en-GB"/>
        </w:rPr>
        <w:t>Yorkiri</w:t>
      </w:r>
      <w:proofErr w:type="spellEnd"/>
      <w:r w:rsidRPr="00BF01AE">
        <w:rPr>
          <w:rFonts w:ascii="Times New Roman" w:hAnsi="Times New Roman" w:cs="Times New Roman"/>
          <w:sz w:val="18"/>
          <w:szCs w:val="18"/>
          <w:lang w:val="en-GB"/>
        </w:rPr>
        <w:t xml:space="preserve"> formations had blind test R2 ratings of up to 0.84, 0.76, and 0.78 for the X- Field, respectively. Even if these results are satisfactory, they show how machine-learning techniques can be used to accurately estimate permeability and emphasize the need for feature engineering. This work argue that although automated feature engineering using machine learning shows potential, human intervention—more especially, the incorporation of geographical context—can still greatly improve predictions. It may be the goal of future developments to incorporate this spatial awareness into machine learning algorithms.</w:t>
      </w:r>
    </w:p>
    <w:p w14:paraId="6F3CEDF7" w14:textId="77777777" w:rsidR="00EE1322" w:rsidRPr="00BF01AE" w:rsidRDefault="00EE1322" w:rsidP="00EE1322">
      <w:pPr>
        <w:pStyle w:val="Default"/>
        <w:rPr>
          <w:rFonts w:ascii="Times New Roman" w:hAnsi="Times New Roman" w:cs="Times New Roman"/>
          <w:sz w:val="18"/>
          <w:szCs w:val="18"/>
          <w:lang w:val="en-GB"/>
        </w:rPr>
        <w:sectPr w:rsidR="00EE1322" w:rsidRPr="00BF01A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pgNumType w:fmt="lowerRoman"/>
          <w:cols w:space="720"/>
          <w:titlePg/>
          <w:docGrid w:linePitch="360"/>
        </w:sectPr>
      </w:pPr>
      <w:r w:rsidRPr="00BF01AE">
        <w:rPr>
          <w:rFonts w:ascii="Times New Roman" w:hAnsi="Times New Roman" w:cs="Times New Roman"/>
          <w:b/>
          <w:sz w:val="18"/>
          <w:szCs w:val="18"/>
          <w:lang w:val="en-GB"/>
        </w:rPr>
        <w:t xml:space="preserve">Key words: </w:t>
      </w:r>
      <w:r w:rsidRPr="00BF01AE">
        <w:rPr>
          <w:rFonts w:ascii="Times New Roman" w:hAnsi="Times New Roman" w:cs="Times New Roman"/>
          <w:sz w:val="18"/>
          <w:szCs w:val="18"/>
          <w:lang w:val="en-GB"/>
        </w:rPr>
        <w:t>Formation,</w:t>
      </w:r>
      <w:r w:rsidRPr="00BF01AE">
        <w:rPr>
          <w:rFonts w:ascii="Times New Roman" w:hAnsi="Times New Roman" w:cs="Times New Roman"/>
          <w:b/>
          <w:sz w:val="18"/>
          <w:szCs w:val="18"/>
          <w:lang w:val="en-GB"/>
        </w:rPr>
        <w:t xml:space="preserve"> </w:t>
      </w:r>
      <w:r w:rsidRPr="00BF01AE">
        <w:rPr>
          <w:rFonts w:ascii="Times New Roman" w:hAnsi="Times New Roman" w:cs="Times New Roman"/>
          <w:sz w:val="18"/>
          <w:szCs w:val="18"/>
          <w:lang w:val="en-GB"/>
        </w:rPr>
        <w:t>permeability, well logs, reservoir, fluid, porous rock, clastic.</w:t>
      </w:r>
    </w:p>
    <w:p w14:paraId="0F8209AE" w14:textId="77777777" w:rsidR="00DF053D" w:rsidRPr="00BF01AE" w:rsidRDefault="00924B37" w:rsidP="00EE1322">
      <w:pPr>
        <w:pStyle w:val="Heading1"/>
        <w:spacing w:before="0" w:line="360" w:lineRule="auto"/>
        <w:rPr>
          <w:rFonts w:cs="Times New Roman"/>
          <w:szCs w:val="24"/>
        </w:rPr>
      </w:pPr>
      <w:r>
        <w:rPr>
          <w:rFonts w:cs="Times New Roman"/>
          <w:szCs w:val="24"/>
        </w:rPr>
        <w:lastRenderedPageBreak/>
        <w:t>1.0</w:t>
      </w:r>
      <w:r>
        <w:rPr>
          <w:rFonts w:cs="Times New Roman"/>
          <w:szCs w:val="24"/>
        </w:rPr>
        <w:tab/>
      </w:r>
      <w:r w:rsidR="00EB73DD" w:rsidRPr="00BF01AE">
        <w:rPr>
          <w:rFonts w:cs="Times New Roman"/>
          <w:szCs w:val="24"/>
        </w:rPr>
        <w:t>Background of study</w:t>
      </w:r>
    </w:p>
    <w:p w14:paraId="0ABA0FE3"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Permeability is a measure of how well a porous rock or soil allows fluids, such as oil and natural gas, to pass through it. It is an important property to consider in the oil and gas industry, as it determines the ease with which fluids can be extracted from the ground. The higher the permeability, the easier it is to extract the oil or gas. Permeability is typically measured in units of darcies or millidarcies. A rock or soil with high permeability, such as sandstone, may have a permeability of hundreds or thousands of darcies, while a rock with low permeability, such as shale, may have a permeability of less than one darcy. Permeability is determined by several factors, including the size, shape, and distribution of the pores in the rock or soil, as well as the nature of the fluids being extracted. For example, oil and gas can have different permeabilities due to their different physical and chemical properties, this is known as relative permeabilities. In the oil and gas industry, permeability is an important factor to consider when selecting a site for drilling. High permeability rocks or soils are more likely to yield significant amounts of oil or gas, while low permeability rocks or soils may require more advanced extraction techniques, such as hydraulic fracturing, to extract the fluids. Overall, permeability is a crucial property to consider in the oil and gas industry, as it determines the ease with which fluids can be extracted from the ground and the potential productivity of a particular drilling site.</w:t>
      </w:r>
    </w:p>
    <w:p w14:paraId="1F00295F"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The traditional method of determining permeability is by conducting laboratory tests on samples of the rock or soil from the drilling site. These tests may involve measuring the flow of a fluid through the sample under controlled conditions, such as constant pressure, to determine the permeability. Several different methods can be used to measure permeability in the laboratory, including Darcy's law, the flexible wall permeameter, and the constant head permeameter. Each method has its advantages and disadvantages, and the choice of method may depend on the specific characteristics of the rock or soil being tested.</w:t>
      </w:r>
    </w:p>
    <w:p w14:paraId="643FD3F0"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Permeability can also be determined by conducting field tests, such as injection tests or production tests. Injection tests involve injecting a fluid into the ground and measuring the flow rate, pressure, and other factors to determine the permeability of the rock or soil. Production tests involve extracting fluids from the ground and measuring the flow rate and other factors to determine permeability.</w:t>
      </w:r>
    </w:p>
    <w:p w14:paraId="7FB28164"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 xml:space="preserve">Another method of determining permeability is the use of well logs. Well logs are a type of record that is used in the oil and gas industry to provide information about the geologic characteristics of a drilling site. Well logs typically include measurements of various physical and chemical properties of the rock or soil, such as porosity, density, and resistivity, as well as information about the location and depth of the drilling site. From well logs, information about the size, shape, and distribution of the pores in the rock or soil can be determined. For example, well logs can show the presence of large, interconnected pores, which may indicate high permeability, or the presence of small, isolated pores, which may indicate low permeability. In addition to providing information about permeability, well logs can also be used to identify potential reservoirs of oil and natural gas, as well as to evaluate the feasibility of drilling at a particular site. Well logs can be used in conjunction with other geologic data, such as seismic data, to create a more complete picture of the subsurface conditions at a drilling site. Overall, well logs are an important tool in the oil and gas industry, as they provide valuable information about the geologic characteristics of a drilling site, including </w:t>
      </w:r>
      <w:r w:rsidR="00083EC9" w:rsidRPr="00BF01AE">
        <w:rPr>
          <w:rFonts w:ascii="Times New Roman" w:hAnsi="Times New Roman" w:cs="Times New Roman"/>
          <w:lang w:val="en-GB"/>
        </w:rPr>
        <w:t>permeability that</w:t>
      </w:r>
      <w:r w:rsidRPr="00BF01AE">
        <w:rPr>
          <w:rFonts w:ascii="Times New Roman" w:hAnsi="Times New Roman" w:cs="Times New Roman"/>
          <w:lang w:val="en-GB"/>
        </w:rPr>
        <w:t xml:space="preserve"> can be used to determine the feasibility and potential productivity of a well.</w:t>
      </w:r>
    </w:p>
    <w:p w14:paraId="7E1AC60C"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 xml:space="preserve">Factors that determine which method to use in determining permeability can be the level of accuracy required, phase of the field (exploration or production), and cost. Generally speaking, the core analysis provides the best result because it is a direct analysis of the physical rock being studied. Although, it is an expensive process because of the number of people and steps involved (site, logistics, </w:t>
      </w:r>
      <w:r w:rsidR="00083EC9" w:rsidRPr="00BF01AE">
        <w:rPr>
          <w:rFonts w:ascii="Times New Roman" w:hAnsi="Times New Roman" w:cs="Times New Roman"/>
          <w:lang w:val="en-GB"/>
        </w:rPr>
        <w:t>and laboratory</w:t>
      </w:r>
      <w:r w:rsidRPr="00BF01AE">
        <w:rPr>
          <w:rFonts w:ascii="Times New Roman" w:hAnsi="Times New Roman" w:cs="Times New Roman"/>
          <w:lang w:val="en-GB"/>
        </w:rPr>
        <w:t>). It also has a direct impact on drilling time due to coring trips and the result takes time to be available. The major advantage of well testing is that it can be done during the development or production phase of the well. This can give us the current well conditions. This process is also expensive because it involves obstructing production and running pressure gauges to the bottom hole for data gathering, and the test takes time depending on the design. The analysis process involves a lot of parties (data gathering team, data analysis team, and other teams providing other useful data like geological data) and it is error-prone. Well logging has proven over the years to be the most used method of determining the permeability of wells in the oil and gas industry. The data is obtained during drilling operations, and traditionally, permeability has been calculated using complex mathematical models, correlations, and manual analysis of well logs. However, this process can be time-consuming and subject to human error.</w:t>
      </w:r>
    </w:p>
    <w:p w14:paraId="642CA9C7"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 xml:space="preserve">In recent years, advances in machine learning have made it possible to automate and improve the analysis of well logs. Machine learning is a type of artificial intelligence that involves training a computer model to make predictions or decisions based on data. It is based on the idea that systems can learn from data, identify patterns, and make decisions or predictions without being explicitly programmed to do so. By using machine learning algorithms, it is possible to quickly and accurately analyse large amounts of well log data, which can be difficult and time-consuming to do manually. In addition, machine learning algorithms can be trained to recognize patterns and trends in the data that may not be immediately obvious to a human analyst, which can help improve the accuracy of results. Machine learning is used in the oil and gas industry in a variety of ways, including predicting </w:t>
      </w:r>
      <w:r w:rsidRPr="00BF01AE">
        <w:rPr>
          <w:rFonts w:ascii="Times New Roman" w:hAnsi="Times New Roman" w:cs="Times New Roman"/>
          <w:lang w:val="en-GB"/>
        </w:rPr>
        <w:lastRenderedPageBreak/>
        <w:t>the production of wells, identifying potential drilling sites, and optimising the extraction of oil and natural gas. For example, machine learning algorithms can be trained on large datasets of geologic and production data to identify patterns and trends that can be used to improve the efficiency of drilling operations. Additionally, machine learning can be used to improve the accuracy of subsurface modelling, which is the process of creating a virtual representation of the subsurface conditions at a drilling site. This can help oil and gas companies better understand the geology of a site and make more informed decisions to improve the efficiency and accuracy of extraction operations. Machine learning algorithms can be trained to recognize patterns and trends in data, and can be used to quickly and accurately analyse large amounts of well log data. This has the potential to improve the accuracy and efficiency of permeability calculations and to help geologists and other oil and gas professionals make more informed decisions about the productivity of a well</w:t>
      </w:r>
      <w:r w:rsidR="008B7B49" w:rsidRPr="00BF01AE">
        <w:rPr>
          <w:rFonts w:ascii="Times New Roman" w:hAnsi="Times New Roman" w:cs="Times New Roman"/>
          <w:lang w:val="en-GB"/>
        </w:rPr>
        <w:t>.</w:t>
      </w:r>
    </w:p>
    <w:p w14:paraId="207A1508" w14:textId="77777777" w:rsidR="008B7B49" w:rsidRPr="00EE1322" w:rsidRDefault="008B7B49" w:rsidP="00EE1322">
      <w:pPr>
        <w:spacing w:line="360" w:lineRule="auto"/>
        <w:jc w:val="both"/>
        <w:rPr>
          <w:rFonts w:ascii="Times New Roman" w:hAnsi="Times New Roman" w:cs="Times New Roman"/>
          <w:sz w:val="22"/>
          <w:szCs w:val="22"/>
          <w:lang w:val="en-GB"/>
        </w:rPr>
      </w:pPr>
    </w:p>
    <w:p w14:paraId="0685904D" w14:textId="77777777" w:rsidR="00DF053D" w:rsidRPr="00196054" w:rsidRDefault="00924B37" w:rsidP="00EE1322">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2.0</w:t>
      </w:r>
      <w:r>
        <w:rPr>
          <w:rFonts w:ascii="Times New Roman" w:hAnsi="Times New Roman" w:cs="Times New Roman"/>
          <w:b/>
          <w:sz w:val="24"/>
          <w:szCs w:val="24"/>
          <w:lang w:val="en-GB"/>
        </w:rPr>
        <w:tab/>
      </w:r>
      <w:r w:rsidR="008B7B49" w:rsidRPr="00196054">
        <w:rPr>
          <w:rFonts w:ascii="Times New Roman" w:hAnsi="Times New Roman" w:cs="Times New Roman"/>
          <w:b/>
          <w:sz w:val="24"/>
          <w:szCs w:val="24"/>
          <w:lang w:val="en-GB"/>
        </w:rPr>
        <w:t>Permeability Determination</w:t>
      </w:r>
      <w:r w:rsidR="00D658B6" w:rsidRPr="00196054">
        <w:rPr>
          <w:rFonts w:ascii="Times New Roman" w:hAnsi="Times New Roman" w:cs="Times New Roman"/>
          <w:b/>
          <w:sz w:val="24"/>
          <w:szCs w:val="24"/>
          <w:lang w:val="en-GB"/>
        </w:rPr>
        <w:t xml:space="preserve"> Methods</w:t>
      </w:r>
    </w:p>
    <w:p w14:paraId="4CFD9CE2" w14:textId="77777777" w:rsidR="00DF053D" w:rsidRPr="00EE1322" w:rsidRDefault="00DF053D" w:rsidP="00EE1322">
      <w:pPr>
        <w:pStyle w:val="ListParagraph"/>
        <w:numPr>
          <w:ilvl w:val="0"/>
          <w:numId w:val="4"/>
        </w:numPr>
        <w:spacing w:line="360" w:lineRule="auto"/>
        <w:jc w:val="both"/>
        <w:rPr>
          <w:rFonts w:ascii="Times New Roman" w:hAnsi="Times New Roman" w:cs="Times New Roman"/>
          <w:b/>
          <w:vanish/>
          <w:sz w:val="22"/>
          <w:szCs w:val="22"/>
        </w:rPr>
      </w:pPr>
    </w:p>
    <w:p w14:paraId="38786BCF" w14:textId="77777777" w:rsidR="00DF053D" w:rsidRPr="00EE1322" w:rsidRDefault="00DF053D" w:rsidP="00EE1322">
      <w:pPr>
        <w:pStyle w:val="ListParagraph"/>
        <w:numPr>
          <w:ilvl w:val="1"/>
          <w:numId w:val="4"/>
        </w:numPr>
        <w:spacing w:line="360" w:lineRule="auto"/>
        <w:jc w:val="both"/>
        <w:rPr>
          <w:rFonts w:ascii="Times New Roman" w:hAnsi="Times New Roman" w:cs="Times New Roman"/>
          <w:b/>
          <w:vanish/>
          <w:sz w:val="22"/>
          <w:szCs w:val="22"/>
        </w:rPr>
      </w:pPr>
    </w:p>
    <w:p w14:paraId="7ECCB8A4" w14:textId="77777777" w:rsidR="00DF053D" w:rsidRPr="00EE1322" w:rsidRDefault="00DF053D" w:rsidP="00EE1322">
      <w:pPr>
        <w:pStyle w:val="ListParagraph"/>
        <w:numPr>
          <w:ilvl w:val="1"/>
          <w:numId w:val="4"/>
        </w:numPr>
        <w:spacing w:line="360" w:lineRule="auto"/>
        <w:jc w:val="both"/>
        <w:rPr>
          <w:rFonts w:ascii="Times New Roman" w:hAnsi="Times New Roman" w:cs="Times New Roman"/>
          <w:b/>
          <w:vanish/>
          <w:sz w:val="22"/>
          <w:szCs w:val="22"/>
        </w:rPr>
      </w:pPr>
    </w:p>
    <w:p w14:paraId="0ED4609F" w14:textId="77777777" w:rsidR="00DF053D" w:rsidRPr="00EE1322" w:rsidRDefault="00924B37" w:rsidP="00956DDC">
      <w:pPr>
        <w:pStyle w:val="Heading2"/>
      </w:pPr>
      <w:r>
        <w:t>2.1</w:t>
      </w:r>
      <w:r>
        <w:tab/>
      </w:r>
      <w:r w:rsidR="00DF053D" w:rsidRPr="00EE1322">
        <w:t>Core Analysis</w:t>
      </w:r>
    </w:p>
    <w:p w14:paraId="048B5CC0" w14:textId="77777777" w:rsidR="00DF053D" w:rsidRPr="003E0354" w:rsidRDefault="00DF053D" w:rsidP="003E0354">
      <w:pPr>
        <w:jc w:val="both"/>
        <w:rPr>
          <w:rFonts w:ascii="Times New Roman" w:hAnsi="Times New Roman" w:cs="Times New Roman"/>
        </w:rPr>
      </w:pPr>
      <w:r w:rsidRPr="003E0354">
        <w:rPr>
          <w:rFonts w:ascii="Times New Roman" w:hAnsi="Times New Roman" w:cs="Times New Roman"/>
        </w:rPr>
        <w:t xml:space="preserve">The standard method for determining permeability is the direct method called core analysis which is achieved by taking samples of 3 feet of the zone of interest and drilling plugs of 5 inches from every thirty centimeters along the longitudinal axis of the core sample. The plugs are analyzed under controlled laboratory conditions replicating that of the </w:t>
      </w:r>
      <w:proofErr w:type="spellStart"/>
      <w:proofErr w:type="gramStart"/>
      <w:r w:rsidRPr="003E0354">
        <w:rPr>
          <w:rFonts w:ascii="Times New Roman" w:hAnsi="Times New Roman" w:cs="Times New Roman"/>
        </w:rPr>
        <w:t>reservoir.Through</w:t>
      </w:r>
      <w:proofErr w:type="spellEnd"/>
      <w:proofErr w:type="gramEnd"/>
      <w:r w:rsidRPr="003E0354">
        <w:rPr>
          <w:rFonts w:ascii="Times New Roman" w:hAnsi="Times New Roman" w:cs="Times New Roman"/>
        </w:rPr>
        <w:t xml:space="preserve"> core analysis, small-scale heterogeneity that might not affect flow at the reservoir scale is measured and upscaled (</w:t>
      </w:r>
      <w:proofErr w:type="spellStart"/>
      <w:r w:rsidRPr="003E0354">
        <w:rPr>
          <w:rFonts w:ascii="Times New Roman" w:hAnsi="Times New Roman" w:cs="Times New Roman"/>
        </w:rPr>
        <w:t>Tagavi</w:t>
      </w:r>
      <w:proofErr w:type="spellEnd"/>
      <w:r w:rsidRPr="003E0354">
        <w:rPr>
          <w:rFonts w:ascii="Times New Roman" w:hAnsi="Times New Roman" w:cs="Times New Roman"/>
        </w:rPr>
        <w:t xml:space="preserve">, 2005). Permeability measurements in core samples are based on the observation that under steady-state flowing conditions, there exists a constant pressure gradient and it is directly proportional to the fluid’s flow rate. The relationship between pressure gradient and flow rate is given by Darcy’s law (de </w:t>
      </w:r>
      <w:proofErr w:type="spellStart"/>
      <w:r w:rsidRPr="003E0354">
        <w:rPr>
          <w:rFonts w:ascii="Times New Roman" w:hAnsi="Times New Roman" w:cs="Times New Roman"/>
        </w:rPr>
        <w:t>Marsily</w:t>
      </w:r>
      <w:proofErr w:type="spellEnd"/>
      <w:r w:rsidRPr="003E0354">
        <w:rPr>
          <w:rFonts w:ascii="Times New Roman" w:hAnsi="Times New Roman" w:cs="Times New Roman"/>
        </w:rPr>
        <w:t>, 1986). Relative permeability is also measured through core analysis. However, the permeability obtained from core analysis can be misleading because core permeability is only a representation of a particular aspect of the reservoir sample and not the entire reservoir or well as the case may be. This is also because the laboratory condition does not effectively duplicate the conditions inherent in the reservoir. Core analysis is also an expensive method of determining formation permeability.</w:t>
      </w:r>
    </w:p>
    <w:p w14:paraId="7171F2EF" w14:textId="77777777" w:rsidR="00DF053D" w:rsidRPr="00196054" w:rsidRDefault="00924B37" w:rsidP="00956DDC">
      <w:pPr>
        <w:pStyle w:val="Heading2"/>
      </w:pPr>
      <w:bookmarkStart w:id="2" w:name="_Toc166762541"/>
      <w:r w:rsidRPr="00924B37">
        <w:rPr>
          <w:rFonts w:eastAsiaTheme="minorEastAsia"/>
          <w:color w:val="auto"/>
          <w:sz w:val="20"/>
          <w:szCs w:val="20"/>
          <w:lang w:val="en-US"/>
        </w:rPr>
        <w:t>2.2</w:t>
      </w:r>
      <w:r w:rsidRPr="00924B37">
        <w:rPr>
          <w:rFonts w:eastAsiaTheme="minorEastAsia"/>
          <w:color w:val="auto"/>
          <w:sz w:val="20"/>
          <w:szCs w:val="20"/>
          <w:lang w:val="en-US"/>
        </w:rPr>
        <w:tab/>
      </w:r>
      <w:r w:rsidR="00DF053D" w:rsidRPr="00196054">
        <w:t xml:space="preserve"> W</w:t>
      </w:r>
      <w:bookmarkEnd w:id="2"/>
      <w:r w:rsidR="00DF053D" w:rsidRPr="00196054">
        <w:t>ell Logs</w:t>
      </w:r>
    </w:p>
    <w:p w14:paraId="3B81BC13"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 xml:space="preserve">An essential instrument in the geo-energy sector, well logging yields a multitude of information that may be utilised to evaluate a reservoir's qualities. Numerous physical characteristics of the formations and the fluids they contain are measured by several sorts of logging, and many of these characteristics are related to the reservoir rock's permeability. </w:t>
      </w:r>
    </w:p>
    <w:p w14:paraId="7B190B7A" w14:textId="77777777" w:rsidR="00DF053D" w:rsidRPr="003E0354" w:rsidRDefault="00DF053D" w:rsidP="003E0354">
      <w:pPr>
        <w:jc w:val="both"/>
        <w:rPr>
          <w:rFonts w:ascii="Times New Roman" w:hAnsi="Times New Roman" w:cs="Times New Roman"/>
        </w:rPr>
      </w:pPr>
      <w:r w:rsidRPr="003E0354">
        <w:rPr>
          <w:rFonts w:ascii="Times New Roman" w:hAnsi="Times New Roman" w:cs="Times New Roman"/>
        </w:rPr>
        <w:t xml:space="preserve">For well-logs derived permeability, this is gotten by measuring physical properties of the formation rock matrix and pore fluids and also provide formation data not readily accessible by any means other than coring. Utilizing these measured physical properties makes it practical to determine porosity, water and hydrocarbon saturations, shale content, etc. from which permeability can be estimated, over-pressured zones detected and residual oil saturation calculated. Various correlations have been proposed over the years and under certain conditions and have been able to provide acceptable approximations of hydraulic conductivity (single phase intrinsic permeability). It is inexpensive to determine permeability from well logs compared to core analysis and this method also provides permeability values on foot-by-foot basis, hence a permeability that is representative of the formation. </w:t>
      </w:r>
    </w:p>
    <w:p w14:paraId="0ADA3AB7" w14:textId="77777777" w:rsidR="00DF053D" w:rsidRPr="003E0354" w:rsidRDefault="00DF053D"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40560898" wp14:editId="3F947AE6">
            <wp:extent cx="3609975" cy="15276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t="13664"/>
                    <a:stretch>
                      <a:fillRect/>
                    </a:stretch>
                  </pic:blipFill>
                  <pic:spPr>
                    <a:xfrm>
                      <a:off x="0" y="0"/>
                      <a:ext cx="3637629" cy="1539361"/>
                    </a:xfrm>
                    <a:prstGeom prst="rect">
                      <a:avLst/>
                    </a:prstGeom>
                    <a:ln>
                      <a:noFill/>
                    </a:ln>
                  </pic:spPr>
                </pic:pic>
              </a:graphicData>
            </a:graphic>
          </wp:inline>
        </w:drawing>
      </w:r>
    </w:p>
    <w:p w14:paraId="710B2777" w14:textId="77777777" w:rsidR="00DF053D" w:rsidRPr="00FD6A1C" w:rsidRDefault="00803310" w:rsidP="003E0354">
      <w:pPr>
        <w:jc w:val="center"/>
        <w:rPr>
          <w:rFonts w:ascii="Times New Roman" w:hAnsi="Times New Roman" w:cs="Times New Roman"/>
          <w:b/>
          <w:iCs/>
          <w:sz w:val="18"/>
          <w:szCs w:val="18"/>
        </w:rPr>
      </w:pPr>
      <w:r w:rsidRPr="00FD6A1C">
        <w:rPr>
          <w:rFonts w:ascii="Times New Roman" w:hAnsi="Times New Roman" w:cs="Times New Roman"/>
          <w:b/>
          <w:iCs/>
          <w:sz w:val="18"/>
          <w:szCs w:val="18"/>
        </w:rPr>
        <w:t>Figure 1</w:t>
      </w:r>
      <w:r w:rsidR="00DF053D" w:rsidRPr="00FD6A1C">
        <w:rPr>
          <w:rFonts w:ascii="Times New Roman" w:hAnsi="Times New Roman" w:cs="Times New Roman"/>
          <w:b/>
          <w:iCs/>
          <w:sz w:val="18"/>
          <w:szCs w:val="18"/>
        </w:rPr>
        <w:t xml:space="preserve">: </w:t>
      </w:r>
      <w:r w:rsidR="00DF053D" w:rsidRPr="00FD6A1C">
        <w:rPr>
          <w:rFonts w:ascii="Times New Roman" w:hAnsi="Times New Roman" w:cs="Times New Roman"/>
          <w:iCs/>
          <w:sz w:val="18"/>
          <w:szCs w:val="18"/>
        </w:rPr>
        <w:t>Field setup of logging equipment and sample of a well log</w:t>
      </w:r>
    </w:p>
    <w:p w14:paraId="53F5E7C8" w14:textId="77777777" w:rsidR="008B7B49" w:rsidRPr="003E0354" w:rsidRDefault="008B7B49" w:rsidP="00956DDC">
      <w:pPr>
        <w:pStyle w:val="Heading3"/>
      </w:pPr>
    </w:p>
    <w:p w14:paraId="1BC9BEB2" w14:textId="77777777" w:rsidR="00DF053D" w:rsidRPr="003E0354" w:rsidRDefault="00DF053D" w:rsidP="003E0354">
      <w:pPr>
        <w:pStyle w:val="ListParagraph"/>
        <w:autoSpaceDE w:val="0"/>
        <w:autoSpaceDN w:val="0"/>
        <w:adjustRightInd w:val="0"/>
        <w:ind w:left="0"/>
        <w:jc w:val="both"/>
        <w:rPr>
          <w:rFonts w:ascii="Times New Roman" w:hAnsi="Times New Roman" w:cs="Times New Roman"/>
        </w:rPr>
      </w:pPr>
    </w:p>
    <w:p w14:paraId="25A580BE" w14:textId="77777777" w:rsidR="00DF053D" w:rsidRPr="00196054" w:rsidRDefault="00924B37" w:rsidP="00956DDC">
      <w:pPr>
        <w:pStyle w:val="Heading3"/>
      </w:pPr>
      <w:r>
        <w:t>2.3</w:t>
      </w:r>
      <w:r>
        <w:tab/>
      </w:r>
      <w:r w:rsidR="00863F98" w:rsidRPr="00196054">
        <w:t>Empirical Approach</w:t>
      </w:r>
    </w:p>
    <w:p w14:paraId="5948B6D7"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Permeability is estimated from well logs using a varie</w:t>
      </w:r>
      <w:r w:rsidR="00863F98" w:rsidRPr="003E0354">
        <w:rPr>
          <w:rFonts w:ascii="Times New Roman" w:hAnsi="Times New Roman" w:cs="Times New Roman"/>
          <w:lang w:val="en-GB"/>
        </w:rPr>
        <w:t>ty of empirical models. One of</w:t>
      </w:r>
      <w:r w:rsidRPr="003E0354">
        <w:rPr>
          <w:rFonts w:ascii="Times New Roman" w:hAnsi="Times New Roman" w:cs="Times New Roman"/>
          <w:lang w:val="en-GB"/>
        </w:rPr>
        <w:t xml:space="preserve"> these is the semi-empirical Kozeny-Carman equation, which connects a porous medium's permeability to its porosity and specific surface area (</w:t>
      </w:r>
      <w:proofErr w:type="spellStart"/>
      <w:r w:rsidRPr="003E0354">
        <w:rPr>
          <w:rFonts w:ascii="Times New Roman" w:hAnsi="Times New Roman" w:cs="Times New Roman"/>
          <w:lang w:val="en-GB"/>
        </w:rPr>
        <w:t>Gholanlo</w:t>
      </w:r>
      <w:proofErr w:type="spellEnd"/>
      <w:r w:rsidRPr="003E0354">
        <w:rPr>
          <w:rFonts w:ascii="Times New Roman" w:hAnsi="Times New Roman" w:cs="Times New Roman"/>
          <w:lang w:val="en-GB"/>
        </w:rPr>
        <w:t xml:space="preserve">, 2021). </w:t>
      </w:r>
      <w:proofErr w:type="spellStart"/>
      <w:r w:rsidRPr="003E0354">
        <w:rPr>
          <w:rFonts w:ascii="Times New Roman" w:hAnsi="Times New Roman" w:cs="Times New Roman"/>
          <w:lang w:val="en-GB"/>
        </w:rPr>
        <w:t>Aigbedion</w:t>
      </w:r>
      <w:proofErr w:type="spellEnd"/>
      <w:r w:rsidRPr="003E0354">
        <w:rPr>
          <w:rFonts w:ascii="Times New Roman" w:hAnsi="Times New Roman" w:cs="Times New Roman"/>
          <w:lang w:val="en-GB"/>
        </w:rPr>
        <w:t xml:space="preserve"> (2007) states that additional empirical models including the Tixier, Timur, and Coates &amp; </w:t>
      </w:r>
      <w:proofErr w:type="spellStart"/>
      <w:r w:rsidRPr="003E0354">
        <w:rPr>
          <w:rFonts w:ascii="Times New Roman" w:hAnsi="Times New Roman" w:cs="Times New Roman"/>
          <w:lang w:val="en-GB"/>
        </w:rPr>
        <w:t>Dumanoir</w:t>
      </w:r>
      <w:proofErr w:type="spellEnd"/>
      <w:r w:rsidRPr="003E0354">
        <w:rPr>
          <w:rFonts w:ascii="Times New Roman" w:hAnsi="Times New Roman" w:cs="Times New Roman"/>
          <w:lang w:val="en-GB"/>
        </w:rPr>
        <w:t xml:space="preserve"> techniques are also frequently used. The latter models rely on relationships between porosity, </w:t>
      </w:r>
      <w:r w:rsidRPr="003E0354">
        <w:rPr>
          <w:rFonts w:ascii="Times New Roman" w:hAnsi="Times New Roman" w:cs="Times New Roman"/>
          <w:lang w:val="en-GB"/>
        </w:rPr>
        <w:lastRenderedPageBreak/>
        <w:t>irreducible water saturation, and permeability. Assuming specific values for the cementation factor and/or saturation exponent, they mainly use resistivity measurements (</w:t>
      </w:r>
      <w:proofErr w:type="spellStart"/>
      <w:r w:rsidRPr="003E0354">
        <w:rPr>
          <w:rFonts w:ascii="Times New Roman" w:hAnsi="Times New Roman" w:cs="Times New Roman"/>
          <w:lang w:val="en-GB"/>
        </w:rPr>
        <w:t>Mohaghegh</w:t>
      </w:r>
      <w:proofErr w:type="spellEnd"/>
      <w:r w:rsidRPr="003E0354">
        <w:rPr>
          <w:rFonts w:ascii="Times New Roman" w:hAnsi="Times New Roman" w:cs="Times New Roman"/>
          <w:lang w:val="en-GB"/>
        </w:rPr>
        <w:t xml:space="preserve"> et al., 1997). When there is residual water saturation, these techniques are very useful for clean sand formations. It is crucial to remember that because heterogeneous formations are complicated, none of these empirical models may work effectively i</w:t>
      </w:r>
      <w:r w:rsidR="00863F98" w:rsidRPr="003E0354">
        <w:rPr>
          <w:rFonts w:ascii="Times New Roman" w:hAnsi="Times New Roman" w:cs="Times New Roman"/>
          <w:lang w:val="en-GB"/>
        </w:rPr>
        <w:t>n them (</w:t>
      </w:r>
      <w:proofErr w:type="spellStart"/>
      <w:r w:rsidR="00863F98" w:rsidRPr="003E0354">
        <w:rPr>
          <w:rFonts w:ascii="Times New Roman" w:hAnsi="Times New Roman" w:cs="Times New Roman"/>
          <w:lang w:val="en-GB"/>
        </w:rPr>
        <w:t>Mohaghegh</w:t>
      </w:r>
      <w:proofErr w:type="spellEnd"/>
      <w:r w:rsidR="00863F98" w:rsidRPr="003E0354">
        <w:rPr>
          <w:rFonts w:ascii="Times New Roman" w:hAnsi="Times New Roman" w:cs="Times New Roman"/>
          <w:lang w:val="en-GB"/>
        </w:rPr>
        <w:t xml:space="preserve"> et al., 1997)</w:t>
      </w:r>
      <w:r w:rsidRPr="003E0354">
        <w:rPr>
          <w:rFonts w:ascii="Times New Roman" w:hAnsi="Times New Roman" w:cs="Times New Roman"/>
          <w:lang w:val="en-GB"/>
        </w:rPr>
        <w:t>.</w:t>
      </w:r>
    </w:p>
    <w:p w14:paraId="559B2A53" w14:textId="77777777" w:rsidR="00DF053D" w:rsidRPr="003E0354" w:rsidRDefault="00DF053D" w:rsidP="003E0354">
      <w:pPr>
        <w:rPr>
          <w:rFonts w:ascii="Times New Roman" w:hAnsi="Times New Roman" w:cs="Times New Roman"/>
        </w:rPr>
      </w:pPr>
    </w:p>
    <w:p w14:paraId="3CB39249" w14:textId="77777777" w:rsidR="00DF053D" w:rsidRPr="00956DDC" w:rsidRDefault="00924B37" w:rsidP="00956DDC">
      <w:pPr>
        <w:pStyle w:val="Heading3"/>
      </w:pPr>
      <w:r w:rsidRPr="00956DDC">
        <w:t>2.4</w:t>
      </w:r>
      <w:r w:rsidRPr="00956DDC">
        <w:tab/>
      </w:r>
      <w:r w:rsidR="00DF053D" w:rsidRPr="00956DDC">
        <w:t>Machine Learning Approaches for Permeability Prediction</w:t>
      </w:r>
    </w:p>
    <w:p w14:paraId="4FFFD615"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Rezaee and Ekundayo (2022) examine how well logs and core data from five boreholes in the Surat Basin, Australia, can be used to forecast permeability using machine learning approaches. The authors discovered that the Artificial Neural Network that utilised all seven input logs had the best performance, with an approximate coefficient of determination (R2) of 0.93 for the training data set and 0.87 for the data set used for blind testing. Nevertheless, the lack of feature engineering and data standardisation in the study may have hindered the performance of other machine learning models and decreased their capacity to correctly estimate permeability.</w:t>
      </w:r>
    </w:p>
    <w:p w14:paraId="24C4BC1F"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 xml:space="preserve">A machine learning method for forecasting reservoir permeability and water saturation based on wireline records from the North Sea's Volve field is presented by </w:t>
      </w:r>
      <w:proofErr w:type="spellStart"/>
      <w:r w:rsidRPr="003E0354">
        <w:rPr>
          <w:rFonts w:ascii="Times New Roman" w:hAnsi="Times New Roman" w:cs="Times New Roman"/>
          <w:lang w:val="en-GB"/>
        </w:rPr>
        <w:t>Ottere</w:t>
      </w:r>
      <w:proofErr w:type="spellEnd"/>
      <w:r w:rsidRPr="003E0354">
        <w:rPr>
          <w:rFonts w:ascii="Times New Roman" w:hAnsi="Times New Roman" w:cs="Times New Roman"/>
          <w:lang w:val="en-GB"/>
        </w:rPr>
        <w:t xml:space="preserve"> et al. in 2021. The authors forecasted these parameters using statistical techniques and Extreme Gradient Boosting regression. They then suggested a novel ensemble model that combines the predictions of Random Forest and Lasso Regularisation and prioritises input features according to their significance for permeability prediction. It is crucial to remember, nevertheless, that the permeability employed in this investigation is KLOGH, a permeability computed from the Statoil model, rather than the real permeability values discovered from core sampling. The interpretation of the study's findings and their direct comparability with those of other studies may be impacted by this factor. Nevertheless, it was discovered that the ensemble model that was suggested performed better in terms of accuracy, consistency, and precision than the conventional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and hybrid PCA-</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models. The ensemble model, which uses the predictions of several models to improve overall forecast accuracy, is probably the study's strongest point.</w:t>
      </w:r>
    </w:p>
    <w:p w14:paraId="2A71B898"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The goal of (Z. Zhang et al., 2021) is to provide trustworthy techniques for estimating porosity and permeability in the Lower Cambrian dolomite reservoir in China's Tarim Basin. To assess their effectiveness, the authors gathered 253 core samples with logging data, used six machine learning techniques, and five common permeability-porosity correlations. The authors found that each discrete rock type (DRT) displayed a distinct permeability-porosity connection and that the Flow Zone Indicator (FZI) had a greater capacity to classify samples when used in conjunction with DRT analysis. These results led to the development of an integrated indirect permeability prediction approach that combines the Particle Swarm Optimization-Support Vector Machines (PSOSVM) algorithm with the physical rock typing methods (FZI). When compared to direct machine learning prediction methods, the suggested integrated methodology showed better permeability prediction accuracy, peaking at an R2 of 0.869. This study's use of a randomised holdout validation based on individual samples rather than a full fully blind test to assess the efficacy of the authors' suggested method is one possible shortcoming. It is also important to keep in mind that the 253-core sample size might not be enough to fully capture the range of complexity and variability found in the reservoir.</w:t>
      </w:r>
    </w:p>
    <w:p w14:paraId="67C3760F"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The goal of (</w:t>
      </w:r>
      <w:proofErr w:type="spellStart"/>
      <w:r w:rsidRPr="003E0354">
        <w:rPr>
          <w:rFonts w:ascii="Times New Roman" w:hAnsi="Times New Roman" w:cs="Times New Roman"/>
          <w:lang w:val="en-GB"/>
        </w:rPr>
        <w:t>Elkatatny</w:t>
      </w:r>
      <w:proofErr w:type="spellEnd"/>
      <w:r w:rsidRPr="003E0354">
        <w:rPr>
          <w:rFonts w:ascii="Times New Roman" w:hAnsi="Times New Roman" w:cs="Times New Roman"/>
          <w:lang w:val="en-GB"/>
        </w:rPr>
        <w:t xml:space="preserve"> et al., 2017) is to create an artificial neural network (ANN) model that uses well logs to estimate permeability in heterogeneous carbonate reservoirs. To train the model and evaluate its performance on unobserved data, the authors used real core data points with three logs (resistivity, bulk density, and neutron porosity). The mobility index (MI), which they coined, has the following definition:</w:t>
      </w:r>
    </w:p>
    <w:p w14:paraId="50950B4B" w14:textId="77777777" w:rsidR="008D4203" w:rsidRPr="003E0354" w:rsidRDefault="008D4203" w:rsidP="003E0354">
      <w:pPr>
        <w:jc w:val="both"/>
        <w:rPr>
          <w:rFonts w:ascii="Times New Roman" w:hAnsi="Times New Roman" w:cs="Times New Roman"/>
        </w:rPr>
      </w:pPr>
    </w:p>
    <w:p w14:paraId="00DF2107" w14:textId="77777777" w:rsidR="00DF053D" w:rsidRPr="003E0354" w:rsidRDefault="00DF053D" w:rsidP="003E0354">
      <w:pPr>
        <w:jc w:val="both"/>
        <w:rPr>
          <w:rFonts w:ascii="Times New Roman" w:hAnsi="Times New Roman" w:cs="Times New Roman"/>
          <w:lang w:val="en-GB"/>
        </w:rPr>
      </w:pPr>
      <m:oMath>
        <m:r>
          <m:rPr>
            <m:sty m:val="p"/>
          </m:rPr>
          <w:rPr>
            <w:rFonts w:ascii="Cambria Math" w:hAnsi="Cambria Math" w:cs="Times New Roman"/>
            <w:lang w:val="en-GB"/>
          </w:rPr>
          <m:t>MI=</m:t>
        </m:r>
        <m:f>
          <m:fPr>
            <m:ctrlPr>
              <w:rPr>
                <w:rFonts w:ascii="Cambria Math" w:hAnsi="Cambria Math" w:cs="Times New Roman"/>
                <w:lang w:val="en-GB"/>
              </w:rPr>
            </m:ctrlPr>
          </m:fPr>
          <m:num>
            <m:r>
              <m:rPr>
                <m:sty m:val="p"/>
              </m:rPr>
              <w:rPr>
                <w:rFonts w:ascii="Cambria Math" w:hAnsi="Cambria Math" w:cs="Times New Roman"/>
                <w:lang w:val="en-GB"/>
              </w:rPr>
              <m:t>1</m:t>
            </m:r>
          </m:num>
          <m:den>
            <m:r>
              <m:rPr>
                <m:sty m:val="p"/>
              </m:rPr>
              <w:rPr>
                <w:rFonts w:ascii="Cambria Math" w:hAnsi="Cambria Math" w:cs="Times New Roman"/>
                <w:lang w:val="en-GB"/>
              </w:rPr>
              <m:t>√</m:t>
            </m:r>
            <m:sSub>
              <m:sSubPr>
                <m:ctrlPr>
                  <w:rPr>
                    <w:rFonts w:ascii="Cambria Math" w:hAnsi="Cambria Math" w:cs="Times New Roman"/>
                    <w:lang w:val="en-GB"/>
                  </w:rPr>
                </m:ctrlPr>
              </m:sSubPr>
              <m:e>
                <m:r>
                  <m:rPr>
                    <m:sty m:val="p"/>
                  </m:rPr>
                  <w:rPr>
                    <w:rFonts w:ascii="Cambria Math" w:hAnsi="Cambria Math" w:cs="Times New Roman"/>
                    <w:lang w:val="en-GB"/>
                  </w:rPr>
                  <m:t>R</m:t>
                </m:r>
              </m:e>
              <m:sub>
                <m:r>
                  <m:rPr>
                    <m:sty m:val="p"/>
                  </m:rPr>
                  <w:rPr>
                    <w:rFonts w:ascii="Cambria Math" w:hAnsi="Cambria Math" w:cs="Times New Roman"/>
                    <w:lang w:val="en-GB"/>
                  </w:rPr>
                  <m:t>fz</m:t>
                </m:r>
              </m:sub>
            </m:sSub>
          </m:den>
        </m:f>
        <m:r>
          <m:rPr>
            <m:sty m:val="p"/>
          </m:rPr>
          <w:rPr>
            <w:rFonts w:ascii="Cambria Math" w:hAnsi="Cambria Math" w:cs="Times New Roman"/>
            <w:lang w:val="en-GB"/>
          </w:rPr>
          <m:t>-</m:t>
        </m:r>
        <m:f>
          <m:fPr>
            <m:ctrlPr>
              <w:rPr>
                <w:rFonts w:ascii="Cambria Math" w:hAnsi="Cambria Math" w:cs="Times New Roman"/>
                <w:lang w:val="en-GB"/>
              </w:rPr>
            </m:ctrlPr>
          </m:fPr>
          <m:num>
            <m:r>
              <m:rPr>
                <m:sty m:val="p"/>
              </m:rPr>
              <w:rPr>
                <w:rFonts w:ascii="Cambria Math" w:hAnsi="Cambria Math" w:cs="Times New Roman"/>
                <w:lang w:val="en-GB"/>
              </w:rPr>
              <m:t>1</m:t>
            </m:r>
          </m:num>
          <m:den>
            <m:r>
              <m:rPr>
                <m:sty m:val="p"/>
              </m:rPr>
              <w:rPr>
                <w:rFonts w:ascii="Cambria Math" w:hAnsi="Cambria Math" w:cs="Times New Roman"/>
                <w:lang w:val="en-GB"/>
              </w:rPr>
              <m:t>√</m:t>
            </m:r>
            <m:sSub>
              <m:sSubPr>
                <m:ctrlPr>
                  <w:rPr>
                    <w:rFonts w:ascii="Cambria Math" w:hAnsi="Cambria Math" w:cs="Times New Roman"/>
                    <w:lang w:val="en-GB"/>
                  </w:rPr>
                </m:ctrlPr>
              </m:sSubPr>
              <m:e>
                <m:r>
                  <m:rPr>
                    <m:sty m:val="p"/>
                  </m:rPr>
                  <w:rPr>
                    <w:rFonts w:ascii="Cambria Math" w:hAnsi="Cambria Math" w:cs="Times New Roman"/>
                    <w:lang w:val="en-GB"/>
                  </w:rPr>
                  <m:t>R</m:t>
                </m:r>
              </m:e>
              <m:sub>
                <m:r>
                  <m:rPr>
                    <m:sty m:val="p"/>
                  </m:rPr>
                  <w:rPr>
                    <w:rFonts w:ascii="Cambria Math" w:hAnsi="Cambria Math" w:cs="Times New Roman"/>
                    <w:lang w:val="en-GB"/>
                  </w:rPr>
                  <m:t>dp</m:t>
                </m:r>
              </m:sub>
            </m:sSub>
          </m:den>
        </m:f>
      </m:oMath>
      <w:r w:rsidR="008D4203" w:rsidRPr="003E0354">
        <w:rPr>
          <w:rFonts w:ascii="Times New Roman" w:hAnsi="Times New Roman" w:cs="Times New Roman"/>
          <w:lang w:val="en-GB"/>
        </w:rPr>
        <w:t xml:space="preserve">                          </w:t>
      </w:r>
      <w:r w:rsidR="00660226">
        <w:rPr>
          <w:rFonts w:ascii="Times New Roman" w:hAnsi="Times New Roman" w:cs="Times New Roman"/>
          <w:lang w:val="en-GB"/>
        </w:rPr>
        <w:t xml:space="preserve">                                                                                                                 </w:t>
      </w:r>
      <w:r w:rsidR="008D4203" w:rsidRPr="003E0354">
        <w:rPr>
          <w:rFonts w:ascii="Times New Roman" w:hAnsi="Times New Roman" w:cs="Times New Roman"/>
          <w:lang w:val="en-GB"/>
        </w:rPr>
        <w:t xml:space="preserve">    (1)</w:t>
      </w:r>
    </w:p>
    <w:p w14:paraId="0B02C8C9" w14:textId="77777777" w:rsidR="008D4203" w:rsidRPr="003E0354" w:rsidRDefault="008D4203" w:rsidP="003E0354">
      <w:pPr>
        <w:jc w:val="both"/>
        <w:rPr>
          <w:rFonts w:ascii="Times New Roman" w:hAnsi="Times New Roman" w:cs="Times New Roman"/>
          <w:lang w:val="en-GB"/>
        </w:rPr>
      </w:pPr>
    </w:p>
    <w:p w14:paraId="04DD8630"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 xml:space="preserve">Where </w:t>
      </w:r>
      <w:proofErr w:type="spellStart"/>
      <w:r w:rsidRPr="003E0354">
        <w:rPr>
          <w:rFonts w:ascii="Times New Roman" w:hAnsi="Times New Roman" w:cs="Times New Roman"/>
          <w:lang w:val="en-GB"/>
        </w:rPr>
        <w:t>R</w:t>
      </w:r>
      <w:r w:rsidRPr="003E0354">
        <w:rPr>
          <w:rFonts w:ascii="Times New Roman" w:hAnsi="Times New Roman" w:cs="Times New Roman"/>
          <w:vertAlign w:val="subscript"/>
          <w:lang w:val="en-GB"/>
        </w:rPr>
        <w:t>fz</w:t>
      </w:r>
      <w:proofErr w:type="spellEnd"/>
      <w:r w:rsidRPr="003E0354">
        <w:rPr>
          <w:rFonts w:ascii="Times New Roman" w:hAnsi="Times New Roman" w:cs="Times New Roman"/>
          <w:lang w:val="en-GB"/>
        </w:rPr>
        <w:t xml:space="preserve"> is the normal value of the flushed zone resistivity and </w:t>
      </w:r>
      <w:proofErr w:type="spellStart"/>
      <w:r w:rsidRPr="003E0354">
        <w:rPr>
          <w:rFonts w:ascii="Times New Roman" w:hAnsi="Times New Roman" w:cs="Times New Roman"/>
          <w:lang w:val="en-GB"/>
        </w:rPr>
        <w:t>R</w:t>
      </w:r>
      <w:r w:rsidRPr="003E0354">
        <w:rPr>
          <w:rFonts w:ascii="Times New Roman" w:hAnsi="Times New Roman" w:cs="Times New Roman"/>
          <w:vertAlign w:val="subscript"/>
          <w:lang w:val="en-GB"/>
        </w:rPr>
        <w:t>dp</w:t>
      </w:r>
      <w:proofErr w:type="spellEnd"/>
      <w:r w:rsidRPr="003E0354">
        <w:rPr>
          <w:rFonts w:ascii="Times New Roman" w:hAnsi="Times New Roman" w:cs="Times New Roman"/>
          <w:lang w:val="en-GB"/>
        </w:rPr>
        <w:t xml:space="preserve"> is the normal value of the deep resistivity. The mobility index was found to improve the permeability prediction compared to the actual measured data. The ANN model showed an R2 of 0.95 and a root-mean-square error of 0.28 </w:t>
      </w:r>
      <w:proofErr w:type="spellStart"/>
      <w:r w:rsidRPr="003E0354">
        <w:rPr>
          <w:rFonts w:ascii="Times New Roman" w:hAnsi="Times New Roman" w:cs="Times New Roman"/>
          <w:lang w:val="en-GB"/>
        </w:rPr>
        <w:t>mD</w:t>
      </w:r>
      <w:proofErr w:type="spellEnd"/>
      <w:r w:rsidRPr="003E0354">
        <w:rPr>
          <w:rFonts w:ascii="Times New Roman" w:hAnsi="Times New Roman" w:cs="Times New Roman"/>
          <w:lang w:val="en-GB"/>
        </w:rPr>
        <w:t xml:space="preserve"> and was comparable to support vector machine and adaptive neuro-fuzzy inference system models.</w:t>
      </w:r>
    </w:p>
    <w:p w14:paraId="4171A323"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Regression of logging sequences is frequently used to forecast parameters like porosity, permeability, and water saturation, and the majority of petrophysical models used for traditional logging interpretation rely on linear or nonlinear relations with Well Logs, according to (S. Zhang et al, 2022)</w:t>
      </w:r>
    </w:p>
    <w:p w14:paraId="3F8C40AE"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However, ensemble learning techniques like Light gradi</w:t>
      </w:r>
      <w:r w:rsidR="008D4203" w:rsidRPr="003E0354">
        <w:rPr>
          <w:rFonts w:ascii="Times New Roman" w:hAnsi="Times New Roman" w:cs="Times New Roman"/>
          <w:lang w:val="en-GB"/>
        </w:rPr>
        <w:t>ent boosting machine (</w:t>
      </w:r>
      <w:proofErr w:type="spellStart"/>
      <w:r w:rsidR="008D4203" w:rsidRPr="003E0354">
        <w:rPr>
          <w:rFonts w:ascii="Times New Roman" w:hAnsi="Times New Roman" w:cs="Times New Roman"/>
          <w:lang w:val="en-GB"/>
        </w:rPr>
        <w:t>LightGBM</w:t>
      </w:r>
      <w:proofErr w:type="spellEnd"/>
      <w:r w:rsidRPr="003E0354">
        <w:rPr>
          <w:rFonts w:ascii="Times New Roman" w:hAnsi="Times New Roman" w:cs="Times New Roman"/>
          <w:lang w:val="en-GB"/>
        </w:rPr>
        <w:t>) have emerged as a potentially useful solution to this problem. The effectiveness of the proposed CRBM-Bayes-</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hybrid predictor, which uses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as a state-of-the-art ensemble learning model to anticipate the target reservoir features, was highlighted by (S. Zhang et al., 2022). To verify the effectiveness of this model, (S. Zhang et al., 2022) carried out experiments in the </w:t>
      </w:r>
      <w:proofErr w:type="spellStart"/>
      <w:r w:rsidRPr="003E0354">
        <w:rPr>
          <w:rFonts w:ascii="Times New Roman" w:hAnsi="Times New Roman" w:cs="Times New Roman"/>
          <w:lang w:val="en-GB"/>
        </w:rPr>
        <w:t>Jiyuan</w:t>
      </w:r>
      <w:proofErr w:type="spellEnd"/>
      <w:r w:rsidRPr="003E0354">
        <w:rPr>
          <w:rFonts w:ascii="Times New Roman" w:hAnsi="Times New Roman" w:cs="Times New Roman"/>
          <w:lang w:val="en-GB"/>
        </w:rPr>
        <w:t xml:space="preserve"> Oilfield, Ordos Basin, Northern China, using data from the Chang 8 member. The findings show that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-cored predictor outperforms three rival models in terms of accuracy and that small volumetric datasets can benefit from transfer learning for more precise prediction-making.</w:t>
      </w:r>
    </w:p>
    <w:p w14:paraId="029A35F8"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lastRenderedPageBreak/>
        <w:t>A unique method for showing the predictive patterns discovered by machine learning models for permeability prediction is put forth by (G. Zhang et al., 2021). They use deep residual neural networks (</w:t>
      </w:r>
      <w:proofErr w:type="spellStart"/>
      <w:r w:rsidRPr="003E0354">
        <w:rPr>
          <w:rFonts w:ascii="Times New Roman" w:hAnsi="Times New Roman" w:cs="Times New Roman"/>
          <w:lang w:val="en-GB"/>
        </w:rPr>
        <w:t>ResNet</w:t>
      </w:r>
      <w:proofErr w:type="spellEnd"/>
      <w:r w:rsidRPr="003E0354">
        <w:rPr>
          <w:rFonts w:ascii="Times New Roman" w:hAnsi="Times New Roman" w:cs="Times New Roman"/>
          <w:lang w:val="en-GB"/>
        </w:rPr>
        <w:t>; He et al., 2</w:t>
      </w:r>
      <w:r w:rsidR="008D4203" w:rsidRPr="003E0354">
        <w:rPr>
          <w:rFonts w:ascii="Times New Roman" w:hAnsi="Times New Roman" w:cs="Times New Roman"/>
          <w:lang w:val="en-GB"/>
        </w:rPr>
        <w:t>016), support vector regression, random forest</w:t>
      </w:r>
      <w:r w:rsidRPr="003E0354">
        <w:rPr>
          <w:rFonts w:ascii="Times New Roman" w:hAnsi="Times New Roman" w:cs="Times New Roman"/>
          <w:lang w:val="en-GB"/>
        </w:rPr>
        <w:t xml:space="preserve">, and wireline logs and porosity as input features in addition to </w:t>
      </w:r>
      <w:proofErr w:type="spellStart"/>
      <w:r w:rsidRPr="003E0354">
        <w:rPr>
          <w:rFonts w:ascii="Times New Roman" w:hAnsi="Times New Roman" w:cs="Times New Roman"/>
          <w:lang w:val="en-GB"/>
        </w:rPr>
        <w:t>ResNet</w:t>
      </w:r>
      <w:proofErr w:type="spellEnd"/>
      <w:r w:rsidRPr="003E0354">
        <w:rPr>
          <w:rFonts w:ascii="Times New Roman" w:hAnsi="Times New Roman" w:cs="Times New Roman"/>
          <w:lang w:val="en-GB"/>
        </w:rPr>
        <w:t xml:space="preserve"> features of thin sections to construct machine learning models. With an R2 of 0.88 for testing and 0.9 for training, the </w:t>
      </w:r>
      <w:proofErr w:type="spellStart"/>
      <w:r w:rsidRPr="003E0354">
        <w:rPr>
          <w:rFonts w:ascii="Times New Roman" w:hAnsi="Times New Roman" w:cs="Times New Roman"/>
          <w:lang w:val="en-GB"/>
        </w:rPr>
        <w:t>ResNet</w:t>
      </w:r>
      <w:proofErr w:type="spellEnd"/>
      <w:r w:rsidRPr="003E0354">
        <w:rPr>
          <w:rFonts w:ascii="Times New Roman" w:hAnsi="Times New Roman" w:cs="Times New Roman"/>
          <w:lang w:val="en-GB"/>
        </w:rPr>
        <w:t xml:space="preserve">-infused model outperforms the others in terms of permeability prediction, according to the data. Given that </w:t>
      </w:r>
      <w:proofErr w:type="spellStart"/>
      <w:r w:rsidRPr="003E0354">
        <w:rPr>
          <w:rFonts w:ascii="Times New Roman" w:hAnsi="Times New Roman" w:cs="Times New Roman"/>
          <w:lang w:val="en-GB"/>
        </w:rPr>
        <w:t>ResNet</w:t>
      </w:r>
      <w:proofErr w:type="spellEnd"/>
      <w:r w:rsidRPr="003E0354">
        <w:rPr>
          <w:rFonts w:ascii="Times New Roman" w:hAnsi="Times New Roman" w:cs="Times New Roman"/>
          <w:lang w:val="en-GB"/>
        </w:rPr>
        <w:t xml:space="preserve"> is a well-known pre-trained model for image classification, its adoption is notable. All things considered; this work offers insightful information about permeability prediction using machine learning.</w:t>
      </w:r>
    </w:p>
    <w:p w14:paraId="71152E01" w14:textId="77777777" w:rsidR="00DF053D" w:rsidRPr="003E0354" w:rsidRDefault="00DF053D" w:rsidP="003E0354">
      <w:pPr>
        <w:rPr>
          <w:rFonts w:ascii="Times New Roman" w:hAnsi="Times New Roman" w:cs="Times New Roman"/>
        </w:rPr>
      </w:pPr>
    </w:p>
    <w:p w14:paraId="5492BE12" w14:textId="77777777" w:rsidR="00FE5038" w:rsidRPr="00196054" w:rsidRDefault="00924B37" w:rsidP="003E0354">
      <w:pPr>
        <w:pStyle w:val="Heading1"/>
        <w:spacing w:before="0"/>
        <w:rPr>
          <w:rFonts w:cs="Times New Roman"/>
          <w:color w:val="auto"/>
          <w:szCs w:val="24"/>
        </w:rPr>
      </w:pPr>
      <w:bookmarkStart w:id="3" w:name="_Toc166762544"/>
      <w:r>
        <w:rPr>
          <w:rFonts w:cs="Times New Roman"/>
          <w:color w:val="auto"/>
          <w:szCs w:val="24"/>
        </w:rPr>
        <w:t>3.0</w:t>
      </w:r>
      <w:r>
        <w:rPr>
          <w:rFonts w:cs="Times New Roman"/>
          <w:color w:val="auto"/>
          <w:szCs w:val="24"/>
        </w:rPr>
        <w:tab/>
      </w:r>
      <w:r w:rsidR="00473960" w:rsidRPr="00196054">
        <w:rPr>
          <w:rFonts w:cs="Times New Roman"/>
          <w:color w:val="auto"/>
          <w:szCs w:val="24"/>
        </w:rPr>
        <w:t>M</w:t>
      </w:r>
      <w:bookmarkEnd w:id="3"/>
      <w:r w:rsidR="008842D0" w:rsidRPr="00196054">
        <w:rPr>
          <w:rFonts w:cs="Times New Roman"/>
          <w:color w:val="auto"/>
          <w:szCs w:val="24"/>
        </w:rPr>
        <w:t>ethods and Procedures</w:t>
      </w:r>
    </w:p>
    <w:p w14:paraId="1C92A410" w14:textId="77777777" w:rsidR="00473960" w:rsidRPr="003E0354" w:rsidRDefault="00473960" w:rsidP="003E0354">
      <w:pPr>
        <w:rPr>
          <w:rFonts w:ascii="Times New Roman" w:hAnsi="Times New Roman" w:cs="Times New Roman"/>
        </w:rPr>
      </w:pPr>
    </w:p>
    <w:p w14:paraId="40ACC664" w14:textId="77777777" w:rsidR="00FE5038" w:rsidRPr="003E0354" w:rsidRDefault="00924B37" w:rsidP="003E0354">
      <w:pPr>
        <w:ind w:left="720" w:hanging="720"/>
        <w:jc w:val="both"/>
        <w:rPr>
          <w:rFonts w:ascii="Times New Roman" w:hAnsi="Times New Roman" w:cs="Times New Roman"/>
          <w:lang w:val="en-GB"/>
        </w:rPr>
      </w:pPr>
      <w:r>
        <w:rPr>
          <w:rFonts w:ascii="Times New Roman" w:hAnsi="Times New Roman" w:cs="Times New Roman"/>
          <w:lang w:val="en-GB"/>
        </w:rPr>
        <w:t>The datasets that was</w:t>
      </w:r>
      <w:r w:rsidR="00FE5038" w:rsidRPr="003E0354">
        <w:rPr>
          <w:rFonts w:ascii="Times New Roman" w:hAnsi="Times New Roman" w:cs="Times New Roman"/>
          <w:lang w:val="en-GB"/>
        </w:rPr>
        <w:t xml:space="preserve"> utilized to train and assess the machine learning models for permeability prediction utilizing well log</w:t>
      </w:r>
      <w:r>
        <w:rPr>
          <w:rFonts w:ascii="Times New Roman" w:hAnsi="Times New Roman" w:cs="Times New Roman"/>
          <w:lang w:val="en-GB"/>
        </w:rPr>
        <w:t>s and core data is</w:t>
      </w:r>
      <w:r w:rsidR="00473960" w:rsidRPr="003E0354">
        <w:rPr>
          <w:rFonts w:ascii="Times New Roman" w:hAnsi="Times New Roman" w:cs="Times New Roman"/>
          <w:lang w:val="en-GB"/>
        </w:rPr>
        <w:t xml:space="preserve"> the X-field</w:t>
      </w:r>
      <w:r>
        <w:rPr>
          <w:rFonts w:ascii="Times New Roman" w:hAnsi="Times New Roman" w:cs="Times New Roman"/>
          <w:lang w:val="en-GB"/>
        </w:rPr>
        <w:t xml:space="preserve"> datasets</w:t>
      </w:r>
      <w:r w:rsidR="00FE5038" w:rsidRPr="003E0354">
        <w:rPr>
          <w:rFonts w:ascii="Times New Roman" w:hAnsi="Times New Roman" w:cs="Times New Roman"/>
          <w:lang w:val="en-GB"/>
        </w:rPr>
        <w:t>. The datasets comprises stratigraphic well tops and core permeability data together with well logs with resistivity, gamma ray (GR), density (RHOB), neutron porosity (NPHI), sonic (DT), and resistivity measurements. The machine learning algorithms created in this work were trained and tested on these datasets</w:t>
      </w:r>
    </w:p>
    <w:p w14:paraId="3F43B63B" w14:textId="77777777" w:rsidR="00FE5038" w:rsidRPr="003E0354" w:rsidRDefault="00FE5038" w:rsidP="003E0354">
      <w:pPr>
        <w:ind w:left="720" w:hanging="720"/>
        <w:jc w:val="both"/>
        <w:rPr>
          <w:rFonts w:ascii="Times New Roman" w:hAnsi="Times New Roman" w:cs="Times New Roman"/>
          <w:lang w:val="en-GB"/>
        </w:rPr>
      </w:pPr>
    </w:p>
    <w:p w14:paraId="23B2CF59" w14:textId="77777777" w:rsidR="00FE5038" w:rsidRPr="00956DDC" w:rsidRDefault="00924B37" w:rsidP="00956DDC">
      <w:pPr>
        <w:pStyle w:val="Heading2"/>
      </w:pPr>
      <w:bookmarkStart w:id="4" w:name="_Toc166762548"/>
      <w:r w:rsidRPr="00956DDC">
        <w:t>3.1</w:t>
      </w:r>
      <w:r w:rsidRPr="00956DDC">
        <w:tab/>
      </w:r>
      <w:r w:rsidR="00FE5038" w:rsidRPr="00956DDC">
        <w:t>Machine Learning</w:t>
      </w:r>
      <w:bookmarkEnd w:id="4"/>
      <w:r w:rsidR="00FE5038" w:rsidRPr="00956DDC">
        <w:t xml:space="preserve"> </w:t>
      </w:r>
    </w:p>
    <w:p w14:paraId="1DC961FA" w14:textId="77777777" w:rsidR="00FE5038" w:rsidRPr="003E0354" w:rsidRDefault="00924B37" w:rsidP="00956DDC">
      <w:pPr>
        <w:pStyle w:val="Heading3"/>
      </w:pPr>
      <w:r>
        <w:t xml:space="preserve">3.1.1 </w:t>
      </w:r>
      <w:r w:rsidR="00FE5038" w:rsidRPr="003E0354">
        <w:t>Support Vector Regression</w:t>
      </w:r>
    </w:p>
    <w:p w14:paraId="51C062BA"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An ideal hyperplane is created by the machine learning algorithm Support Vector Machine (SVM) regression to predict output variables. The data points, referred to as support vectors, that are closest to the decision boundary define this hyperplane (Kramer, 2016). The SVM regression algorithm seeks to minimize the error between predicted and actual values and maximize the margin between these support vectors. The term "margin" refers to a range around the hyperplane where errors are allowed. In SVM regression, the epsilon-insensitive loss funct</w:t>
      </w:r>
      <w:r w:rsidR="001E708F" w:rsidRPr="003E0354">
        <w:rPr>
          <w:rFonts w:ascii="Times New Roman" w:hAnsi="Times New Roman" w:cs="Times New Roman"/>
          <w:lang w:val="en-GB"/>
        </w:rPr>
        <w:t>ion,</w:t>
      </w:r>
      <w:r w:rsidRPr="003E0354">
        <w:rPr>
          <w:rFonts w:ascii="Times New Roman" w:hAnsi="Times New Roman" w:cs="Times New Roman"/>
          <w:lang w:val="en-GB"/>
        </w:rPr>
        <w:t xml:space="preserve"> represents the trade-off between maximizing the number of data points falling inside the range and minimizing the error of data points falling outside (G. Zhang et al., 2021).</w:t>
      </w:r>
    </w:p>
    <w:p w14:paraId="5C98482B"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 xml:space="preserve">To generate a linear decision boundary in the new feature space, the SVM regression algorithm uses a kernel function to convert the input data into a higher dimensional feature space. According to </w:t>
      </w:r>
      <w:proofErr w:type="spellStart"/>
      <w:r w:rsidRPr="003E0354">
        <w:rPr>
          <w:rFonts w:ascii="Times New Roman" w:hAnsi="Times New Roman" w:cs="Times New Roman"/>
          <w:lang w:val="en-GB"/>
        </w:rPr>
        <w:t>Vapnik</w:t>
      </w:r>
      <w:proofErr w:type="spellEnd"/>
      <w:r w:rsidRPr="003E0354">
        <w:rPr>
          <w:rFonts w:ascii="Times New Roman" w:hAnsi="Times New Roman" w:cs="Times New Roman"/>
          <w:lang w:val="en-GB"/>
        </w:rPr>
        <w:t xml:space="preserve"> (1998), the most often utilized kernel functions are the radial basis function (RBF), polynomial, and linear.</w:t>
      </w:r>
    </w:p>
    <w:p w14:paraId="59158837"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After the data is processed, the algorithm finds the coefficients of the hyperplane that best divides the data by choosing the support vectors, a subset of the training data. By maximizing the margin between the support vectors and lowering the sum of squared errors between the expected and actual values, this is accomplished. Gradient descent is one method used to optimize the coefficients of the hyperplane (G. Zhang et al., 2021).</w:t>
      </w:r>
    </w:p>
    <w:p w14:paraId="2A1783B8"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During training, the SVM regression algorithm uses a regularization parameter called C. The goal of this parameter is to strike a balance between increasing the margin and lowering the error. According to Brereton and Lloyd (2010), a greater value of C produces a narrower margin but may cause the data to be overfit. A smaller value of C produces a broader margin but may increase mistakes in the training data.</w:t>
      </w:r>
    </w:p>
    <w:p w14:paraId="6324E63C"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The SVM regression model can be used to predict the output variable on fresh, unknown data after training. The input data is translated into the same feature space using the kernel function, and the position of the input data concerning the hyperplane is used to generate the expected output (G. Zhang et al., 2021).</w:t>
      </w:r>
    </w:p>
    <w:p w14:paraId="19A17513" w14:textId="77777777" w:rsidR="00FE5038" w:rsidRPr="003E0354" w:rsidRDefault="00FE5038" w:rsidP="003E0354">
      <w:pPr>
        <w:jc w:val="both"/>
        <w:rPr>
          <w:rFonts w:ascii="Times New Roman" w:hAnsi="Times New Roman" w:cs="Times New Roman"/>
          <w:lang w:val="en-GB"/>
        </w:rPr>
      </w:pPr>
    </w:p>
    <w:p w14:paraId="6215153E" w14:textId="77777777" w:rsidR="00FE5038" w:rsidRPr="003E0354" w:rsidRDefault="00924B37" w:rsidP="00956DDC">
      <w:pPr>
        <w:pStyle w:val="Heading3"/>
      </w:pPr>
      <w:r>
        <w:t>3.1.2</w:t>
      </w:r>
      <w:r>
        <w:tab/>
      </w:r>
      <w:r w:rsidR="00FE5038" w:rsidRPr="003E0354">
        <w:t>Random Forest Regression</w:t>
      </w:r>
    </w:p>
    <w:p w14:paraId="5DDCE654"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By randomly choosing a subset of characteristics from the training data, the random forest regression technique constructs a decision tree. Until a stopping condition, such as a maximum tree depth or a minimum number of data points at a leaf node, is satisfied, the process of recursively splitting the data into smaller subsets based on the values of the chosen features continues (Feng et al., 2021). Several decision trees are created by repeating this procedure, and the average of all the trees' forecas</w:t>
      </w:r>
      <w:r w:rsidR="00180AC4" w:rsidRPr="003E0354">
        <w:rPr>
          <w:rFonts w:ascii="Times New Roman" w:hAnsi="Times New Roman" w:cs="Times New Roman"/>
          <w:lang w:val="en-GB"/>
        </w:rPr>
        <w:t>ts yields the final prediction.</w:t>
      </w:r>
    </w:p>
    <w:p w14:paraId="7E7D198D"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The algorithm's biggest strength is its ability to handle noisy and missing data, as well as complicated and nonlinear interactions between input and output variables. Furthermore, the approach can pinpoint the most important input parameters for the forecast, offering a critical understanding of the underlying geologic processes (Feng et al., 2021).</w:t>
      </w:r>
    </w:p>
    <w:p w14:paraId="204A2BCA"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A random forest regression model's hyperparameters need to be properly adjusted to maximize performance. According to Feng et al. (2021), hyperparameters are parameters that are set before the algorithm begins to learn and have a significant influence on its behaviour and performance.</w:t>
      </w:r>
    </w:p>
    <w:p w14:paraId="587E97B5" w14:textId="77777777" w:rsidR="00FE5038" w:rsidRPr="003E0354" w:rsidRDefault="00FE5038" w:rsidP="003E0354">
      <w:pPr>
        <w:jc w:val="both"/>
        <w:rPr>
          <w:rFonts w:ascii="Times New Roman" w:hAnsi="Times New Roman" w:cs="Times New Roman"/>
          <w:lang w:val="en-GB"/>
        </w:rPr>
      </w:pPr>
    </w:p>
    <w:p w14:paraId="0B8EE4DB" w14:textId="77777777" w:rsidR="00FE5038" w:rsidRPr="003E0354" w:rsidRDefault="00924B37" w:rsidP="00956DDC">
      <w:pPr>
        <w:pStyle w:val="Heading3"/>
      </w:pPr>
      <w:r>
        <w:t>3.1.3</w:t>
      </w:r>
      <w:r>
        <w:tab/>
      </w:r>
      <w:r w:rsidR="00FE5038" w:rsidRPr="003E0354">
        <w:t>Extreme Gradient Boosting (</w:t>
      </w:r>
      <w:proofErr w:type="spellStart"/>
      <w:r w:rsidR="00FE5038" w:rsidRPr="003E0354">
        <w:t>XGBoost</w:t>
      </w:r>
      <w:proofErr w:type="spellEnd"/>
      <w:r w:rsidR="00FE5038" w:rsidRPr="003E0354">
        <w:t>) Regression</w:t>
      </w:r>
    </w:p>
    <w:p w14:paraId="03EE60D5"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Regression tasks are the main application for the potent machine learning algorithm Extreme Gradient Boosting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works by building an ensemble of decision trees and iteratively improving the model by training each tree to rectify the mistakes caused by the previous trees (Chen and Guestrin, 2016).</w:t>
      </w:r>
    </w:p>
    <w:p w14:paraId="6B05727D" w14:textId="77777777" w:rsidR="00FE5038" w:rsidRDefault="00FE5038" w:rsidP="003E0354">
      <w:pPr>
        <w:jc w:val="both"/>
        <w:rPr>
          <w:rFonts w:ascii="Times New Roman" w:hAnsi="Times New Roman" w:cs="Times New Roman"/>
          <w:lang w:val="en-GB"/>
        </w:rPr>
      </w:pPr>
      <w:r w:rsidRPr="003E0354">
        <w:rPr>
          <w:rFonts w:ascii="Times New Roman" w:hAnsi="Times New Roman" w:cs="Times New Roman"/>
          <w:lang w:val="en-GB"/>
        </w:rPr>
        <w:lastRenderedPageBreak/>
        <w:t xml:space="preserve">Regression analysis is frequently perform using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an open-source gradient boosting framework, in a variety of fields, including geoscience and petrophysics (S. Zhang et al., 2022). It is specifically made to handle datasets with millions or more instances with efficiency, albeit the definition of "large" will change based on the task and environment.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however, is accurate and computationally efficient over a large range of dataset sizes. Iteratively,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regressor builds a sequence of decision trees, each of which aims to fit the residual errors of the preceding tree (Ke et al., 2017).</w:t>
      </w:r>
      <w:r w:rsidR="00825D59" w:rsidRPr="003E0354">
        <w:rPr>
          <w:rFonts w:ascii="Times New Roman" w:hAnsi="Times New Roman" w:cs="Times New Roman"/>
          <w:lang w:val="en-GB"/>
        </w:rPr>
        <w:t xml:space="preserve"> </w:t>
      </w:r>
      <w:r w:rsidRPr="003E0354">
        <w:rPr>
          <w:rFonts w:ascii="Times New Roman" w:hAnsi="Times New Roman" w:cs="Times New Roman"/>
          <w:lang w:val="en-GB"/>
        </w:rPr>
        <w:t xml:space="preserve">The residual error fitting technique is used by both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and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in their gradient-boosting algorithms. But one thing that sets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apart from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is that it uses the leaf-wise growth strategy instead of the level-wise one (Saha, 2023). The efficiency and complexity of the model can be greatly impacted by these variations in tree development tactics.</w:t>
      </w:r>
    </w:p>
    <w:p w14:paraId="4B061E92" w14:textId="77777777" w:rsidR="00956DDC" w:rsidRPr="003E0354" w:rsidRDefault="00956DDC" w:rsidP="003E0354">
      <w:pPr>
        <w:jc w:val="both"/>
        <w:rPr>
          <w:rFonts w:ascii="Times New Roman" w:hAnsi="Times New Roman" w:cs="Times New Roman"/>
          <w:lang w:val="en-GB"/>
        </w:rPr>
      </w:pPr>
    </w:p>
    <w:p w14:paraId="44CF95F0" w14:textId="77777777" w:rsidR="00FE5038" w:rsidRPr="003E0354" w:rsidRDefault="00924B37" w:rsidP="00956DDC">
      <w:pPr>
        <w:pStyle w:val="Heading3"/>
      </w:pPr>
      <w:r>
        <w:t>3.1.4</w:t>
      </w:r>
      <w:r>
        <w:tab/>
      </w:r>
      <w:r w:rsidR="00FE5038" w:rsidRPr="003E0354">
        <w:t>Hyperparameter Tuning</w:t>
      </w:r>
    </w:p>
    <w:p w14:paraId="6AB7FC4A"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 xml:space="preserve">Random grid search was used to find the best hyperparameters for machine learning models, which is essential for enhancing model performance. Using a predetermined range of hyperparameters, this technique selects them at random and </w:t>
      </w:r>
      <w:proofErr w:type="spellStart"/>
      <w:r w:rsidRPr="003E0354">
        <w:rPr>
          <w:rFonts w:ascii="Times New Roman" w:hAnsi="Times New Roman" w:cs="Times New Roman"/>
          <w:lang w:val="en-GB"/>
        </w:rPr>
        <w:t>analyze</w:t>
      </w:r>
      <w:proofErr w:type="spellEnd"/>
      <w:r w:rsidRPr="003E0354">
        <w:rPr>
          <w:rFonts w:ascii="Times New Roman" w:hAnsi="Times New Roman" w:cs="Times New Roman"/>
          <w:lang w:val="en-GB"/>
        </w:rPr>
        <w:t xml:space="preserve"> them over a predetermined number of iterations (</w:t>
      </w:r>
      <w:proofErr w:type="spellStart"/>
      <w:r w:rsidRPr="003E0354">
        <w:rPr>
          <w:rFonts w:ascii="Times New Roman" w:hAnsi="Times New Roman" w:cs="Times New Roman"/>
          <w:lang w:val="en-GB"/>
        </w:rPr>
        <w:t>Kavzoglu</w:t>
      </w:r>
      <w:proofErr w:type="spellEnd"/>
      <w:r w:rsidRPr="003E0354">
        <w:rPr>
          <w:rFonts w:ascii="Times New Roman" w:hAnsi="Times New Roman" w:cs="Times New Roman"/>
          <w:lang w:val="en-GB"/>
        </w:rPr>
        <w:t xml:space="preserve"> and </w:t>
      </w:r>
      <w:proofErr w:type="spellStart"/>
      <w:r w:rsidRPr="003E0354">
        <w:rPr>
          <w:rFonts w:ascii="Times New Roman" w:hAnsi="Times New Roman" w:cs="Times New Roman"/>
          <w:lang w:val="en-GB"/>
        </w:rPr>
        <w:t>Teke</w:t>
      </w:r>
      <w:proofErr w:type="spellEnd"/>
      <w:r w:rsidRPr="003E0354">
        <w:rPr>
          <w:rFonts w:ascii="Times New Roman" w:hAnsi="Times New Roman" w:cs="Times New Roman"/>
          <w:lang w:val="en-GB"/>
        </w:rPr>
        <w:t xml:space="preserve">, 2022). With some distributions on a log scale (such as </w:t>
      </w:r>
      <w:proofErr w:type="spellStart"/>
      <w:r w:rsidRPr="003E0354">
        <w:rPr>
          <w:rFonts w:ascii="Times New Roman" w:hAnsi="Times New Roman" w:cs="Times New Roman"/>
          <w:lang w:val="en-GB"/>
        </w:rPr>
        <w:t>reg_lambda</w:t>
      </w:r>
      <w:proofErr w:type="spellEnd"/>
      <w:r w:rsidRPr="003E0354">
        <w:rPr>
          <w:rFonts w:ascii="Times New Roman" w:hAnsi="Times New Roman" w:cs="Times New Roman"/>
          <w:lang w:val="en-GB"/>
        </w:rPr>
        <w:t>), the ranges correspond to the lowest and maximum values of uniform distributions utilized for hyperparameter adjustment. Because random grid search saves computing time and ensures a wide range of parameter exploration, it is chos</w:t>
      </w:r>
      <w:r w:rsidR="00180AC4" w:rsidRPr="003E0354">
        <w:rPr>
          <w:rFonts w:ascii="Times New Roman" w:hAnsi="Times New Roman" w:cs="Times New Roman"/>
          <w:lang w:val="en-GB"/>
        </w:rPr>
        <w:t>en over exhaustive grid search.</w:t>
      </w:r>
    </w:p>
    <w:p w14:paraId="2F569680" w14:textId="77777777" w:rsidR="00FE5038" w:rsidRPr="003E0354" w:rsidRDefault="00FE5038" w:rsidP="003E0354">
      <w:pPr>
        <w:rPr>
          <w:rFonts w:ascii="Times New Roman" w:hAnsi="Times New Roman" w:cs="Times New Roman"/>
          <w:lang w:val="en-GB"/>
        </w:rPr>
      </w:pPr>
    </w:p>
    <w:p w14:paraId="27D86A64" w14:textId="77777777" w:rsidR="00FE5038" w:rsidRPr="003E0354" w:rsidRDefault="00924B37" w:rsidP="00956DDC">
      <w:pPr>
        <w:pStyle w:val="Heading2"/>
      </w:pPr>
      <w:bookmarkStart w:id="5" w:name="_Toc166762549"/>
      <w:r>
        <w:t>3.1.5</w:t>
      </w:r>
      <w:r>
        <w:tab/>
      </w:r>
      <w:r w:rsidR="00FE5038" w:rsidRPr="003E0354">
        <w:t>Cross-Validation Techniques</w:t>
      </w:r>
      <w:bookmarkEnd w:id="5"/>
    </w:p>
    <w:p w14:paraId="34765984"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An essential method for assessing a model's performance and avoiding overfitting is cross-validation. To measure the generalization error, it entails dividing the dataset into subsets, training the model on X-1 subsets, and making predictions on the remaining subset. Understanding how effectively the model will function on unknown data is aided by this procedure. K-fold cross-validation and leave-one-well-out cross-validation are two popular forms of cross-validation.</w:t>
      </w:r>
    </w:p>
    <w:p w14:paraId="3B54F8F7" w14:textId="77777777" w:rsidR="00FE5038" w:rsidRPr="003E0354" w:rsidRDefault="00FE5038" w:rsidP="003E0354">
      <w:pPr>
        <w:jc w:val="both"/>
        <w:rPr>
          <w:rFonts w:ascii="Times New Roman" w:hAnsi="Times New Roman" w:cs="Times New Roman"/>
          <w:lang w:val="en-GB"/>
        </w:rPr>
      </w:pPr>
    </w:p>
    <w:p w14:paraId="45DFF7AB" w14:textId="77777777" w:rsidR="00FE5038" w:rsidRPr="003E0354" w:rsidRDefault="00924B37" w:rsidP="00956DDC">
      <w:pPr>
        <w:pStyle w:val="Heading3"/>
      </w:pPr>
      <w:r>
        <w:t>3.1.6</w:t>
      </w:r>
      <w:r>
        <w:tab/>
      </w:r>
      <w:r w:rsidR="00FE5038" w:rsidRPr="003E0354">
        <w:t xml:space="preserve">K-fold cross-validation </w:t>
      </w:r>
    </w:p>
    <w:p w14:paraId="3C2D3017"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Depending on how the data are distributed, the dataset is divided into k equal-sized or nearly equal-sized folds using K-fold cross-validation (Pedregosa et al., 2011). Every fold is used as the test set just once during the k repetitions of this operation. The performance of the model is then calculated by averaging the outcomes of each fold. Using several folds for validation, this approach lowers the risk of overfitting and guarantees that every sample is used for both testing and training applications.</w:t>
      </w:r>
    </w:p>
    <w:p w14:paraId="2C9ABB72" w14:textId="77777777" w:rsidR="00FE5038" w:rsidRPr="003E0354" w:rsidRDefault="00FE5038" w:rsidP="003E0354">
      <w:pPr>
        <w:jc w:val="both"/>
        <w:rPr>
          <w:rFonts w:ascii="Times New Roman" w:hAnsi="Times New Roman" w:cs="Times New Roman"/>
          <w:lang w:val="en-GB"/>
        </w:rPr>
      </w:pPr>
    </w:p>
    <w:p w14:paraId="4715DD21" w14:textId="77777777" w:rsidR="00FE5038" w:rsidRPr="00956DDC" w:rsidRDefault="00924B37" w:rsidP="00956DDC">
      <w:pPr>
        <w:pStyle w:val="Heading3"/>
      </w:pPr>
      <w:r w:rsidRPr="00956DDC">
        <w:t>3.1.7</w:t>
      </w:r>
      <w:r w:rsidRPr="00956DDC">
        <w:tab/>
      </w:r>
      <w:r w:rsidR="00FE5038" w:rsidRPr="00956DDC">
        <w:t>Leave-one-well-out cross-validation</w:t>
      </w:r>
    </w:p>
    <w:p w14:paraId="2CD1173A"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In geoscience applications where spatial autocorrelation may be present in the data, Leave-one-well-out Cross-validation (Pedregosa et al., 2011) is a common type of k-fold cross-validation. A grouping variable, like the well name or location, is used to separate the data, and the model is trained on all but one of the groups before being assessed on the remaining group.</w:t>
      </w:r>
    </w:p>
    <w:p w14:paraId="6C74D68C"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To get an estimate of the model's performance, this process is repeated for every group in the dataset. The average of the findings is then used. This guarantees that the model can more precisely capture spatial variance in the data and does not show bias towards any particular well or location.</w:t>
      </w:r>
    </w:p>
    <w:p w14:paraId="5957A7D4"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The decision between k-fold and leave-one-well-out cross-validation is influenced by the model's practical use in addition to its pros and cons. K-fold cross-validation may be a better fit if an algorithm is created to interpolate between several permeability samples along a well since it manages big datasets that are randomly scattered with computational efficiency. On the other hand, the Leave-one-well-out method offers a more accurate performance estimate in an exploration scenario where the objective would be to predict values for a new well, particularly if spatial autocorrelation is present in the data. As a result, choosing among various validation techniques is contingent upon the particular research question at hand as well as the attributes of the dataset.</w:t>
      </w:r>
    </w:p>
    <w:p w14:paraId="12CE4A4F" w14:textId="77777777" w:rsidR="006D311E" w:rsidRPr="003E0354" w:rsidRDefault="006D311E" w:rsidP="003E0354">
      <w:pPr>
        <w:pStyle w:val="Heading1"/>
        <w:spacing w:before="0"/>
        <w:rPr>
          <w:rFonts w:cs="Times New Roman"/>
          <w:color w:val="auto"/>
          <w:sz w:val="20"/>
          <w:szCs w:val="20"/>
          <w:lang w:val="en-GB"/>
        </w:rPr>
      </w:pPr>
    </w:p>
    <w:p w14:paraId="0F056775" w14:textId="77777777" w:rsidR="006D311E" w:rsidRPr="003E0354" w:rsidRDefault="00924B37" w:rsidP="003E0354">
      <w:pPr>
        <w:pStyle w:val="Heading1"/>
        <w:spacing w:before="0"/>
        <w:jc w:val="both"/>
        <w:rPr>
          <w:rFonts w:cs="Times New Roman"/>
          <w:color w:val="auto"/>
          <w:sz w:val="20"/>
          <w:szCs w:val="20"/>
        </w:rPr>
      </w:pPr>
      <w:bookmarkStart w:id="6" w:name="_Toc166762552"/>
      <w:r>
        <w:rPr>
          <w:rFonts w:cs="Times New Roman"/>
          <w:color w:val="auto"/>
          <w:sz w:val="20"/>
          <w:szCs w:val="20"/>
          <w:lang w:val="en-GB"/>
        </w:rPr>
        <w:t>4.0</w:t>
      </w:r>
      <w:r>
        <w:rPr>
          <w:rFonts w:cs="Times New Roman"/>
          <w:color w:val="auto"/>
          <w:sz w:val="20"/>
          <w:szCs w:val="20"/>
          <w:lang w:val="en-GB"/>
        </w:rPr>
        <w:tab/>
      </w:r>
      <w:r w:rsidR="00F3657A" w:rsidRPr="00956DDC">
        <w:rPr>
          <w:rFonts w:cs="Times New Roman"/>
          <w:color w:val="auto"/>
          <w:szCs w:val="24"/>
          <w:lang w:val="en-GB"/>
        </w:rPr>
        <w:t>RESULTS</w:t>
      </w:r>
      <w:bookmarkEnd w:id="6"/>
      <w:r w:rsidR="00F3657A" w:rsidRPr="00956DDC">
        <w:rPr>
          <w:rFonts w:cs="Times New Roman"/>
          <w:color w:val="auto"/>
          <w:szCs w:val="24"/>
        </w:rPr>
        <w:t xml:space="preserve"> AND DISCUSSION</w:t>
      </w:r>
    </w:p>
    <w:p w14:paraId="5D5EB42A" w14:textId="77777777" w:rsidR="006D311E" w:rsidRPr="003E0354" w:rsidRDefault="00924B37" w:rsidP="00956DDC">
      <w:pPr>
        <w:pStyle w:val="Heading3"/>
      </w:pPr>
      <w:r>
        <w:t>4.1</w:t>
      </w:r>
      <w:r>
        <w:tab/>
      </w:r>
      <w:r w:rsidR="00F3657A" w:rsidRPr="00956DDC">
        <w:t>Train/Test Splitting Strategy</w:t>
      </w:r>
    </w:p>
    <w:p w14:paraId="1532A619"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Two different approaches were used to separate the data for model training and testi</w:t>
      </w:r>
      <w:r w:rsidR="000B287A" w:rsidRPr="003E0354">
        <w:rPr>
          <w:rFonts w:ascii="Times New Roman" w:hAnsi="Times New Roman" w:cs="Times New Roman"/>
          <w:lang w:val="en-GB"/>
        </w:rPr>
        <w:t>ng in this analysis of the X</w:t>
      </w:r>
      <w:r w:rsidRPr="003E0354">
        <w:rPr>
          <w:rFonts w:ascii="Times New Roman" w:hAnsi="Times New Roman" w:cs="Times New Roman"/>
          <w:lang w:val="en-GB"/>
        </w:rPr>
        <w:t xml:space="preserve"> dataset. The first tactic was the "leave one well out" approach, in which all three wells were rotated sequentially, training on two and</w:t>
      </w:r>
      <w:r w:rsidR="008A215D" w:rsidRPr="003E0354">
        <w:rPr>
          <w:rFonts w:ascii="Times New Roman" w:hAnsi="Times New Roman" w:cs="Times New Roman"/>
          <w:lang w:val="en-GB"/>
        </w:rPr>
        <w:t xml:space="preserve"> testing on the third (Table 1</w:t>
      </w:r>
      <w:r w:rsidRPr="003E0354">
        <w:rPr>
          <w:rFonts w:ascii="Times New Roman" w:hAnsi="Times New Roman" w:cs="Times New Roman"/>
          <w:lang w:val="en-GB"/>
        </w:rPr>
        <w:t>).</w:t>
      </w:r>
    </w:p>
    <w:p w14:paraId="531AC3B4" w14:textId="77777777" w:rsidR="008A215D" w:rsidRPr="003E0354" w:rsidRDefault="008A215D" w:rsidP="003E0354">
      <w:pPr>
        <w:jc w:val="both"/>
        <w:rPr>
          <w:rFonts w:ascii="Times New Roman" w:hAnsi="Times New Roman" w:cs="Times New Roman"/>
          <w:lang w:val="en-GB"/>
        </w:rPr>
      </w:pPr>
    </w:p>
    <w:p w14:paraId="44D2BA30" w14:textId="77777777" w:rsidR="00660226" w:rsidRDefault="00660226" w:rsidP="003E0354">
      <w:pPr>
        <w:jc w:val="center"/>
        <w:rPr>
          <w:rFonts w:ascii="Times New Roman" w:hAnsi="Times New Roman" w:cs="Times New Roman"/>
          <w:b/>
          <w:bCs/>
          <w:iCs/>
        </w:rPr>
      </w:pPr>
    </w:p>
    <w:p w14:paraId="633DAF8F" w14:textId="77777777" w:rsidR="00660226" w:rsidRDefault="00660226" w:rsidP="003E0354">
      <w:pPr>
        <w:jc w:val="center"/>
        <w:rPr>
          <w:rFonts w:ascii="Times New Roman" w:hAnsi="Times New Roman" w:cs="Times New Roman"/>
          <w:b/>
          <w:bCs/>
          <w:iCs/>
        </w:rPr>
      </w:pPr>
    </w:p>
    <w:p w14:paraId="5084DEE9" w14:textId="77777777" w:rsidR="00660226" w:rsidRDefault="00660226" w:rsidP="003E0354">
      <w:pPr>
        <w:jc w:val="center"/>
        <w:rPr>
          <w:rFonts w:ascii="Times New Roman" w:hAnsi="Times New Roman" w:cs="Times New Roman"/>
          <w:b/>
          <w:bCs/>
          <w:iCs/>
        </w:rPr>
      </w:pPr>
    </w:p>
    <w:p w14:paraId="146861F2" w14:textId="77777777" w:rsidR="00660226" w:rsidRDefault="00660226" w:rsidP="003E0354">
      <w:pPr>
        <w:jc w:val="center"/>
        <w:rPr>
          <w:rFonts w:ascii="Times New Roman" w:hAnsi="Times New Roman" w:cs="Times New Roman"/>
          <w:b/>
          <w:bCs/>
          <w:iCs/>
        </w:rPr>
      </w:pPr>
    </w:p>
    <w:p w14:paraId="03823777" w14:textId="77777777" w:rsidR="00FD6A1C" w:rsidRDefault="00FD6A1C" w:rsidP="003E0354">
      <w:pPr>
        <w:jc w:val="center"/>
        <w:rPr>
          <w:rFonts w:ascii="Times New Roman" w:hAnsi="Times New Roman" w:cs="Times New Roman"/>
          <w:b/>
          <w:bCs/>
          <w:iCs/>
        </w:rPr>
      </w:pPr>
    </w:p>
    <w:p w14:paraId="35968CB3" w14:textId="77777777" w:rsidR="00FD6A1C" w:rsidRDefault="00FD6A1C" w:rsidP="003E0354">
      <w:pPr>
        <w:jc w:val="center"/>
        <w:rPr>
          <w:rFonts w:ascii="Times New Roman" w:hAnsi="Times New Roman" w:cs="Times New Roman"/>
          <w:b/>
          <w:bCs/>
          <w:iCs/>
        </w:rPr>
      </w:pPr>
    </w:p>
    <w:p w14:paraId="6BA078E8" w14:textId="77777777" w:rsidR="006D311E" w:rsidRPr="003E0354" w:rsidRDefault="00F3657A" w:rsidP="003E0354">
      <w:pPr>
        <w:jc w:val="center"/>
        <w:rPr>
          <w:rFonts w:ascii="Times New Roman" w:hAnsi="Times New Roman" w:cs="Times New Roman"/>
          <w:iCs/>
        </w:rPr>
      </w:pPr>
      <w:r w:rsidRPr="003E0354">
        <w:rPr>
          <w:rFonts w:ascii="Times New Roman" w:hAnsi="Times New Roman" w:cs="Times New Roman"/>
          <w:b/>
          <w:bCs/>
          <w:iCs/>
        </w:rPr>
        <w:t xml:space="preserve">Table </w:t>
      </w:r>
      <w:r w:rsidR="008A215D" w:rsidRPr="003E0354">
        <w:rPr>
          <w:rFonts w:ascii="Times New Roman" w:hAnsi="Times New Roman" w:cs="Times New Roman"/>
          <w:b/>
          <w:bCs/>
          <w:iCs/>
        </w:rPr>
        <w:t>1</w:t>
      </w:r>
      <w:r w:rsidRPr="003E0354">
        <w:rPr>
          <w:rFonts w:ascii="Times New Roman" w:hAnsi="Times New Roman" w:cs="Times New Roman"/>
          <w:b/>
          <w:bCs/>
          <w:iCs/>
        </w:rPr>
        <w:t>:</w:t>
      </w:r>
      <w:r w:rsidRPr="003E0354">
        <w:rPr>
          <w:rFonts w:ascii="Times New Roman" w:hAnsi="Times New Roman" w:cs="Times New Roman"/>
          <w:iCs/>
        </w:rPr>
        <w:t xml:space="preserve"> Wells used for Training and Testing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2140"/>
      </w:tblGrid>
      <w:tr w:rsidR="006D311E" w:rsidRPr="003E0354" w14:paraId="53BB7C9E" w14:textId="77777777" w:rsidTr="00804162">
        <w:trPr>
          <w:trHeight w:val="449"/>
          <w:jc w:val="center"/>
        </w:trPr>
        <w:tc>
          <w:tcPr>
            <w:tcW w:w="4065" w:type="dxa"/>
            <w:tcBorders>
              <w:top w:val="single" w:sz="18" w:space="0" w:color="auto"/>
              <w:bottom w:val="single" w:sz="18" w:space="0" w:color="auto"/>
            </w:tcBorders>
            <w:vAlign w:val="center"/>
          </w:tcPr>
          <w:p w14:paraId="064B39DF" w14:textId="77777777" w:rsidR="006D311E" w:rsidRPr="003E0354" w:rsidRDefault="00F3657A" w:rsidP="003E0354">
            <w:pPr>
              <w:widowControl/>
              <w:rPr>
                <w:b/>
                <w:bCs/>
              </w:rPr>
            </w:pPr>
            <w:r w:rsidRPr="003E0354">
              <w:rPr>
                <w:b/>
                <w:bCs/>
              </w:rPr>
              <w:t>Training Wells</w:t>
            </w:r>
          </w:p>
        </w:tc>
        <w:tc>
          <w:tcPr>
            <w:tcW w:w="2140" w:type="dxa"/>
            <w:tcBorders>
              <w:top w:val="single" w:sz="18" w:space="0" w:color="auto"/>
              <w:bottom w:val="single" w:sz="18" w:space="0" w:color="auto"/>
            </w:tcBorders>
            <w:vAlign w:val="center"/>
          </w:tcPr>
          <w:p w14:paraId="0EF7CE8C" w14:textId="77777777" w:rsidR="006D311E" w:rsidRPr="003E0354" w:rsidRDefault="00F3657A" w:rsidP="003E0354">
            <w:pPr>
              <w:widowControl/>
              <w:rPr>
                <w:b/>
                <w:bCs/>
                <w:lang w:val="en-GB"/>
              </w:rPr>
            </w:pPr>
            <w:r w:rsidRPr="003E0354">
              <w:rPr>
                <w:b/>
                <w:bCs/>
              </w:rPr>
              <w:t xml:space="preserve">Testing </w:t>
            </w:r>
            <w:r w:rsidR="00A25C4C" w:rsidRPr="003E0354">
              <w:rPr>
                <w:b/>
                <w:bCs/>
              </w:rPr>
              <w:t>Well</w:t>
            </w:r>
            <w:r w:rsidRPr="003E0354">
              <w:rPr>
                <w:b/>
                <w:bCs/>
                <w:lang w:val="en-GB"/>
              </w:rPr>
              <w:t>l</w:t>
            </w:r>
          </w:p>
        </w:tc>
      </w:tr>
      <w:tr w:rsidR="006D311E" w:rsidRPr="003E0354" w14:paraId="68D7CE5E" w14:textId="77777777" w:rsidTr="00804162">
        <w:trPr>
          <w:trHeight w:val="41"/>
          <w:jc w:val="center"/>
        </w:trPr>
        <w:tc>
          <w:tcPr>
            <w:tcW w:w="4065" w:type="dxa"/>
            <w:tcBorders>
              <w:top w:val="single" w:sz="18" w:space="0" w:color="auto"/>
              <w:bottom w:val="single" w:sz="12" w:space="0" w:color="auto"/>
            </w:tcBorders>
          </w:tcPr>
          <w:p w14:paraId="5AA8963C" w14:textId="77777777" w:rsidR="006D311E" w:rsidRPr="003E0354" w:rsidRDefault="00F3657A" w:rsidP="003E0354">
            <w:pPr>
              <w:widowControl/>
            </w:pPr>
            <w:r w:rsidRPr="003E0354">
              <w:t>15/9-19_BT2</w:t>
            </w:r>
          </w:p>
          <w:p w14:paraId="109857AA" w14:textId="77777777" w:rsidR="006D311E" w:rsidRPr="003E0354" w:rsidRDefault="00F3657A" w:rsidP="003E0354">
            <w:pPr>
              <w:widowControl/>
            </w:pPr>
            <w:r w:rsidRPr="003E0354">
              <w:t xml:space="preserve">15/9-19_SR </w:t>
            </w:r>
          </w:p>
          <w:p w14:paraId="3F67BC65" w14:textId="77777777" w:rsidR="006D311E" w:rsidRPr="003E0354" w:rsidRDefault="00F3657A" w:rsidP="003E0354">
            <w:pPr>
              <w:widowControl/>
              <w:rPr>
                <w:lang w:val="en-GB"/>
              </w:rPr>
            </w:pPr>
            <w:r w:rsidRPr="003E0354">
              <w:rPr>
                <w:lang w:val="en-GB"/>
              </w:rPr>
              <w:t>15/9-19_A</w:t>
            </w:r>
          </w:p>
          <w:p w14:paraId="09B34BE8" w14:textId="77777777" w:rsidR="006D311E" w:rsidRPr="003E0354" w:rsidRDefault="00F3657A" w:rsidP="003E0354">
            <w:pPr>
              <w:widowControl/>
              <w:rPr>
                <w:lang w:val="en-GB"/>
              </w:rPr>
            </w:pPr>
            <w:r w:rsidRPr="003E0354">
              <w:rPr>
                <w:lang w:val="en-GB"/>
              </w:rPr>
              <w:t>15/9-19_SR</w:t>
            </w:r>
          </w:p>
          <w:p w14:paraId="3E73B542" w14:textId="77777777" w:rsidR="006D311E" w:rsidRPr="003E0354" w:rsidRDefault="00F3657A" w:rsidP="003E0354">
            <w:pPr>
              <w:widowControl/>
              <w:rPr>
                <w:lang w:val="en-GB"/>
              </w:rPr>
            </w:pPr>
            <w:r w:rsidRPr="003E0354">
              <w:rPr>
                <w:lang w:val="en-GB"/>
              </w:rPr>
              <w:t>15/9-19_A</w:t>
            </w:r>
          </w:p>
          <w:p w14:paraId="77FD84BB" w14:textId="77777777" w:rsidR="006D311E" w:rsidRPr="003E0354" w:rsidRDefault="00F3657A" w:rsidP="003E0354">
            <w:pPr>
              <w:widowControl/>
              <w:rPr>
                <w:lang w:val="en-GB"/>
              </w:rPr>
            </w:pPr>
            <w:r w:rsidRPr="003E0354">
              <w:rPr>
                <w:lang w:val="en-GB"/>
              </w:rPr>
              <w:t>15/9-19_BT2</w:t>
            </w:r>
          </w:p>
        </w:tc>
        <w:tc>
          <w:tcPr>
            <w:tcW w:w="2140" w:type="dxa"/>
            <w:tcBorders>
              <w:top w:val="single" w:sz="18" w:space="0" w:color="auto"/>
              <w:bottom w:val="single" w:sz="12" w:space="0" w:color="auto"/>
            </w:tcBorders>
          </w:tcPr>
          <w:p w14:paraId="53D9FF61" w14:textId="77777777" w:rsidR="006D311E" w:rsidRPr="003E0354" w:rsidRDefault="00F3657A" w:rsidP="003E0354">
            <w:pPr>
              <w:widowControl/>
              <w:rPr>
                <w:lang w:val="en-GB"/>
              </w:rPr>
            </w:pPr>
            <w:r w:rsidRPr="003E0354">
              <w:rPr>
                <w:lang w:val="en-GB"/>
              </w:rPr>
              <w:t>15/9-19_A</w:t>
            </w:r>
          </w:p>
          <w:p w14:paraId="6D271968" w14:textId="77777777" w:rsidR="006D311E" w:rsidRPr="003E0354" w:rsidRDefault="00F3657A" w:rsidP="003E0354">
            <w:pPr>
              <w:widowControl/>
              <w:rPr>
                <w:lang w:val="en-GB"/>
              </w:rPr>
            </w:pPr>
            <w:r w:rsidRPr="003E0354">
              <w:rPr>
                <w:lang w:val="en-GB"/>
              </w:rPr>
              <w:t>15/9-19_BT2</w:t>
            </w:r>
          </w:p>
          <w:p w14:paraId="10069D93" w14:textId="77777777" w:rsidR="006D311E" w:rsidRPr="003E0354" w:rsidRDefault="00F3657A" w:rsidP="003E0354">
            <w:pPr>
              <w:widowControl/>
              <w:rPr>
                <w:lang w:val="en-GB"/>
              </w:rPr>
            </w:pPr>
            <w:r w:rsidRPr="003E0354">
              <w:rPr>
                <w:lang w:val="en-GB"/>
              </w:rPr>
              <w:t>15/9-19_SR</w:t>
            </w:r>
          </w:p>
        </w:tc>
      </w:tr>
    </w:tbl>
    <w:p w14:paraId="3A14CE4E" w14:textId="77777777" w:rsidR="006D311E" w:rsidRPr="003E0354" w:rsidRDefault="006D311E" w:rsidP="003E0354">
      <w:pPr>
        <w:jc w:val="both"/>
        <w:rPr>
          <w:rFonts w:ascii="Times New Roman" w:hAnsi="Times New Roman" w:cs="Times New Roman"/>
        </w:rPr>
      </w:pPr>
    </w:p>
    <w:p w14:paraId="4B3B5E3A" w14:textId="77777777" w:rsidR="00180AC4" w:rsidRPr="003E0354" w:rsidRDefault="00F3657A" w:rsidP="003E0354">
      <w:pPr>
        <w:jc w:val="both"/>
        <w:rPr>
          <w:rFonts w:ascii="Times New Roman" w:hAnsi="Times New Roman" w:cs="Times New Roman"/>
        </w:rPr>
      </w:pPr>
      <w:r w:rsidRPr="003E0354">
        <w:rPr>
          <w:rFonts w:ascii="Times New Roman" w:hAnsi="Times New Roman" w:cs="Times New Roman"/>
        </w:rPr>
        <w:t xml:space="preserve">The data for each formation was split into an 80% training set and a 20% test set as part of the second technique, which used a formation-centric split. This methodology was especially pertinent because, as Table 4.3 illustrates, not every well had all of the formations. The distinct petrophysical characteristics and possible location-based heterogeneities within each formation were accounted for by dividing the data in this manner. Consequently, whereas the previous strategy offered a well-centric knowledge, this approach focused on understanding the formation characteristics. </w:t>
      </w:r>
    </w:p>
    <w:p w14:paraId="3F9AB362" w14:textId="77777777" w:rsidR="00180AC4" w:rsidRPr="003E0354" w:rsidRDefault="00180AC4" w:rsidP="003E0354">
      <w:pPr>
        <w:jc w:val="both"/>
        <w:rPr>
          <w:rFonts w:ascii="Times New Roman" w:hAnsi="Times New Roman" w:cs="Times New Roman"/>
        </w:rPr>
      </w:pPr>
    </w:p>
    <w:p w14:paraId="2CE0880D" w14:textId="77777777" w:rsidR="006D311E" w:rsidRPr="00FD6A1C" w:rsidRDefault="00FD6A1C" w:rsidP="003E0354">
      <w:pPr>
        <w:jc w:val="both"/>
        <w:rPr>
          <w:rFonts w:ascii="Times New Roman" w:hAnsi="Times New Roman" w:cs="Times New Roman"/>
          <w:iCs/>
          <w:sz w:val="18"/>
          <w:szCs w:val="18"/>
        </w:rPr>
      </w:pPr>
      <w:r>
        <w:rPr>
          <w:rFonts w:ascii="Times New Roman" w:hAnsi="Times New Roman" w:cs="Times New Roman"/>
          <w:b/>
          <w:bCs/>
          <w:iCs/>
          <w:sz w:val="18"/>
          <w:szCs w:val="18"/>
          <w:lang w:val="en-GB"/>
        </w:rPr>
        <w:t xml:space="preserve">                                  </w:t>
      </w:r>
      <w:r w:rsidR="008A215D" w:rsidRPr="00FD6A1C">
        <w:rPr>
          <w:rFonts w:ascii="Times New Roman" w:hAnsi="Times New Roman" w:cs="Times New Roman"/>
          <w:b/>
          <w:bCs/>
          <w:iCs/>
          <w:sz w:val="18"/>
          <w:szCs w:val="18"/>
          <w:lang w:val="en-GB"/>
        </w:rPr>
        <w:t>Table 2</w:t>
      </w:r>
      <w:r w:rsidR="00F3657A" w:rsidRPr="00FD6A1C">
        <w:rPr>
          <w:rFonts w:ascii="Times New Roman" w:hAnsi="Times New Roman" w:cs="Times New Roman"/>
          <w:b/>
          <w:bCs/>
          <w:iCs/>
          <w:sz w:val="18"/>
          <w:szCs w:val="18"/>
          <w:lang w:val="en-GB"/>
        </w:rPr>
        <w:t>:</w:t>
      </w:r>
      <w:r w:rsidR="00F3657A" w:rsidRPr="00FD6A1C">
        <w:rPr>
          <w:rFonts w:ascii="Times New Roman" w:hAnsi="Times New Roman" w:cs="Times New Roman"/>
          <w:iCs/>
          <w:sz w:val="18"/>
          <w:szCs w:val="18"/>
          <w:lang w:val="en-GB"/>
        </w:rPr>
        <w:t xml:space="preserve"> Permeability measurements available per well, Formation, and their count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674"/>
        <w:gridCol w:w="1520"/>
      </w:tblGrid>
      <w:tr w:rsidR="006D311E" w:rsidRPr="003E0354" w14:paraId="160978A1" w14:textId="77777777" w:rsidTr="00AE5E0D">
        <w:trPr>
          <w:trHeight w:val="431"/>
          <w:jc w:val="center"/>
        </w:trPr>
        <w:tc>
          <w:tcPr>
            <w:tcW w:w="2286" w:type="dxa"/>
            <w:tcBorders>
              <w:top w:val="single" w:sz="18" w:space="0" w:color="auto"/>
              <w:bottom w:val="single" w:sz="18" w:space="0" w:color="auto"/>
            </w:tcBorders>
            <w:vAlign w:val="center"/>
          </w:tcPr>
          <w:p w14:paraId="3CD01F35" w14:textId="77777777" w:rsidR="006D311E" w:rsidRPr="003E0354" w:rsidRDefault="002E2D12" w:rsidP="003E0354">
            <w:pPr>
              <w:widowControl/>
              <w:rPr>
                <w:b/>
                <w:bCs/>
                <w:lang w:val="en-GB"/>
              </w:rPr>
            </w:pPr>
            <w:r w:rsidRPr="003E0354">
              <w:rPr>
                <w:b/>
                <w:bCs/>
                <w:lang w:val="en-GB"/>
              </w:rPr>
              <w:t>Well</w:t>
            </w:r>
          </w:p>
        </w:tc>
        <w:tc>
          <w:tcPr>
            <w:tcW w:w="2674" w:type="dxa"/>
            <w:tcBorders>
              <w:top w:val="single" w:sz="18" w:space="0" w:color="auto"/>
              <w:bottom w:val="single" w:sz="18" w:space="0" w:color="auto"/>
            </w:tcBorders>
            <w:vAlign w:val="center"/>
          </w:tcPr>
          <w:p w14:paraId="174A0ED8" w14:textId="77777777" w:rsidR="006D311E" w:rsidRPr="003E0354" w:rsidRDefault="002E2D12" w:rsidP="003E0354">
            <w:pPr>
              <w:widowControl/>
              <w:rPr>
                <w:b/>
                <w:bCs/>
                <w:lang w:val="en-GB"/>
              </w:rPr>
            </w:pPr>
            <w:r w:rsidRPr="003E0354">
              <w:rPr>
                <w:b/>
                <w:bCs/>
                <w:lang w:val="en-GB"/>
              </w:rPr>
              <w:t>Formation</w:t>
            </w:r>
          </w:p>
        </w:tc>
        <w:tc>
          <w:tcPr>
            <w:tcW w:w="1520" w:type="dxa"/>
            <w:tcBorders>
              <w:top w:val="single" w:sz="18" w:space="0" w:color="auto"/>
              <w:bottom w:val="single" w:sz="18" w:space="0" w:color="auto"/>
            </w:tcBorders>
            <w:vAlign w:val="center"/>
          </w:tcPr>
          <w:p w14:paraId="0F283F1A" w14:textId="77777777" w:rsidR="006D311E" w:rsidRPr="003E0354" w:rsidRDefault="002E2D12" w:rsidP="003E0354">
            <w:pPr>
              <w:widowControl/>
              <w:rPr>
                <w:b/>
                <w:bCs/>
                <w:lang w:val="en-GB"/>
              </w:rPr>
            </w:pPr>
            <w:r w:rsidRPr="003E0354">
              <w:rPr>
                <w:b/>
                <w:bCs/>
                <w:lang w:val="en-GB"/>
              </w:rPr>
              <w:t>Count</w:t>
            </w:r>
          </w:p>
        </w:tc>
      </w:tr>
      <w:tr w:rsidR="006D311E" w:rsidRPr="003E0354" w14:paraId="43A8349D" w14:textId="77777777" w:rsidTr="00AE5E0D">
        <w:trPr>
          <w:trHeight w:val="1187"/>
          <w:jc w:val="center"/>
        </w:trPr>
        <w:tc>
          <w:tcPr>
            <w:tcW w:w="2286" w:type="dxa"/>
            <w:tcBorders>
              <w:top w:val="single" w:sz="18" w:space="0" w:color="auto"/>
            </w:tcBorders>
          </w:tcPr>
          <w:p w14:paraId="0465641A" w14:textId="77777777" w:rsidR="006D311E" w:rsidRPr="003E0354" w:rsidRDefault="00F3657A" w:rsidP="003E0354">
            <w:pPr>
              <w:widowControl/>
            </w:pPr>
            <w:r w:rsidRPr="003E0354">
              <w:t>15/9-19_A</w:t>
            </w:r>
          </w:p>
        </w:tc>
        <w:tc>
          <w:tcPr>
            <w:tcW w:w="2674" w:type="dxa"/>
            <w:tcBorders>
              <w:top w:val="single" w:sz="18" w:space="0" w:color="auto"/>
            </w:tcBorders>
            <w:vAlign w:val="center"/>
          </w:tcPr>
          <w:p w14:paraId="40BDE1FB" w14:textId="77777777" w:rsidR="006D311E" w:rsidRPr="003E0354" w:rsidRDefault="002E2D12" w:rsidP="003E0354">
            <w:pPr>
              <w:widowControl/>
            </w:pPr>
            <w:r w:rsidRPr="003E0354">
              <w:t>Bara</w:t>
            </w:r>
            <w:r w:rsidR="00F3657A" w:rsidRPr="003E0354">
              <w:t xml:space="preserve"> Fm. Top </w:t>
            </w:r>
          </w:p>
          <w:p w14:paraId="4F933E4A" w14:textId="77777777" w:rsidR="006D311E" w:rsidRPr="003E0354" w:rsidRDefault="002E2D12" w:rsidP="003E0354">
            <w:pPr>
              <w:widowControl/>
            </w:pPr>
            <w:proofErr w:type="spellStart"/>
            <w:r w:rsidRPr="003E0354">
              <w:t>Yorkiri</w:t>
            </w:r>
            <w:proofErr w:type="spellEnd"/>
            <w:r w:rsidR="00F3657A" w:rsidRPr="003E0354">
              <w:t xml:space="preserve"> Fm. Top</w:t>
            </w:r>
          </w:p>
          <w:p w14:paraId="5EC96A22" w14:textId="77777777" w:rsidR="006D311E" w:rsidRPr="003E0354" w:rsidRDefault="002E2D12" w:rsidP="003E0354">
            <w:pPr>
              <w:widowControl/>
            </w:pPr>
            <w:r w:rsidRPr="003E0354">
              <w:t>Kue</w:t>
            </w:r>
            <w:r w:rsidR="00F3657A" w:rsidRPr="003E0354">
              <w:t xml:space="preserve"> Fm. Top</w:t>
            </w:r>
          </w:p>
        </w:tc>
        <w:tc>
          <w:tcPr>
            <w:tcW w:w="1520" w:type="dxa"/>
            <w:tcBorders>
              <w:top w:val="single" w:sz="18" w:space="0" w:color="auto"/>
            </w:tcBorders>
            <w:vAlign w:val="center"/>
          </w:tcPr>
          <w:p w14:paraId="6FF97E9A" w14:textId="77777777" w:rsidR="006D311E" w:rsidRPr="003E0354" w:rsidRDefault="00F3657A" w:rsidP="003E0354">
            <w:pPr>
              <w:widowControl/>
            </w:pPr>
            <w:r w:rsidRPr="003E0354">
              <w:t xml:space="preserve">279 </w:t>
            </w:r>
          </w:p>
          <w:p w14:paraId="517ADB7F" w14:textId="77777777" w:rsidR="006D311E" w:rsidRPr="003E0354" w:rsidRDefault="00F3657A" w:rsidP="003E0354">
            <w:pPr>
              <w:widowControl/>
            </w:pPr>
            <w:r w:rsidRPr="003E0354">
              <w:t xml:space="preserve">190 </w:t>
            </w:r>
          </w:p>
          <w:p w14:paraId="71437339" w14:textId="77777777" w:rsidR="006D311E" w:rsidRPr="003E0354" w:rsidRDefault="00F3657A" w:rsidP="003E0354">
            <w:pPr>
              <w:widowControl/>
            </w:pPr>
            <w:r w:rsidRPr="003E0354">
              <w:t>147</w:t>
            </w:r>
          </w:p>
        </w:tc>
      </w:tr>
      <w:tr w:rsidR="006D311E" w:rsidRPr="003E0354" w14:paraId="7FAAFBB7" w14:textId="77777777" w:rsidTr="00AE5E0D">
        <w:trPr>
          <w:trHeight w:val="253"/>
          <w:jc w:val="center"/>
        </w:trPr>
        <w:tc>
          <w:tcPr>
            <w:tcW w:w="2286" w:type="dxa"/>
            <w:vAlign w:val="center"/>
          </w:tcPr>
          <w:p w14:paraId="26F73BE2" w14:textId="77777777" w:rsidR="006D311E" w:rsidRPr="003E0354" w:rsidRDefault="00F3657A" w:rsidP="003E0354">
            <w:pPr>
              <w:widowControl/>
            </w:pPr>
            <w:r w:rsidRPr="003E0354">
              <w:t>15/9-19_BT2</w:t>
            </w:r>
          </w:p>
        </w:tc>
        <w:tc>
          <w:tcPr>
            <w:tcW w:w="2674" w:type="dxa"/>
            <w:vAlign w:val="center"/>
          </w:tcPr>
          <w:p w14:paraId="75C12690" w14:textId="77777777" w:rsidR="006D311E" w:rsidRPr="003E0354" w:rsidRDefault="002E2D12" w:rsidP="003E0354">
            <w:pPr>
              <w:widowControl/>
            </w:pPr>
            <w:r w:rsidRPr="003E0354">
              <w:t>Bara</w:t>
            </w:r>
            <w:r w:rsidR="00F3657A" w:rsidRPr="003E0354">
              <w:t xml:space="preserve"> Fm. Top </w:t>
            </w:r>
          </w:p>
        </w:tc>
        <w:tc>
          <w:tcPr>
            <w:tcW w:w="1520" w:type="dxa"/>
            <w:vAlign w:val="center"/>
          </w:tcPr>
          <w:p w14:paraId="0DF15DDF" w14:textId="77777777" w:rsidR="006D311E" w:rsidRPr="003E0354" w:rsidRDefault="00F3657A" w:rsidP="003E0354">
            <w:pPr>
              <w:widowControl/>
            </w:pPr>
            <w:r w:rsidRPr="003E0354">
              <w:t>129</w:t>
            </w:r>
          </w:p>
        </w:tc>
      </w:tr>
      <w:tr w:rsidR="006D311E" w:rsidRPr="003E0354" w14:paraId="6CB39FC9" w14:textId="77777777" w:rsidTr="00AE5E0D">
        <w:trPr>
          <w:trHeight w:val="493"/>
          <w:jc w:val="center"/>
        </w:trPr>
        <w:tc>
          <w:tcPr>
            <w:tcW w:w="2286" w:type="dxa"/>
            <w:tcBorders>
              <w:bottom w:val="single" w:sz="12" w:space="0" w:color="auto"/>
            </w:tcBorders>
            <w:vAlign w:val="center"/>
          </w:tcPr>
          <w:p w14:paraId="5D87952A" w14:textId="77777777" w:rsidR="006D311E" w:rsidRPr="003E0354" w:rsidRDefault="00F3657A" w:rsidP="003E0354">
            <w:pPr>
              <w:widowControl/>
            </w:pPr>
            <w:r w:rsidRPr="003E0354">
              <w:t>15/9-19_SR</w:t>
            </w:r>
          </w:p>
          <w:p w14:paraId="35724580" w14:textId="77777777" w:rsidR="006D311E" w:rsidRPr="003E0354" w:rsidRDefault="006D311E" w:rsidP="003E0354">
            <w:pPr>
              <w:widowControl/>
            </w:pPr>
          </w:p>
        </w:tc>
        <w:tc>
          <w:tcPr>
            <w:tcW w:w="2674" w:type="dxa"/>
            <w:tcBorders>
              <w:bottom w:val="single" w:sz="12" w:space="0" w:color="auto"/>
            </w:tcBorders>
            <w:vAlign w:val="center"/>
          </w:tcPr>
          <w:p w14:paraId="7BE0FFC9" w14:textId="77777777" w:rsidR="006D311E" w:rsidRPr="003E0354" w:rsidRDefault="002E2D12" w:rsidP="003E0354">
            <w:pPr>
              <w:widowControl/>
            </w:pPr>
            <w:proofErr w:type="spellStart"/>
            <w:r w:rsidRPr="003E0354">
              <w:t>Yorkiri</w:t>
            </w:r>
            <w:proofErr w:type="spellEnd"/>
            <w:r w:rsidR="00F3657A" w:rsidRPr="003E0354">
              <w:t xml:space="preserve"> Fm. Top </w:t>
            </w:r>
          </w:p>
          <w:p w14:paraId="01C1BC62" w14:textId="77777777" w:rsidR="006D311E" w:rsidRPr="003E0354" w:rsidRDefault="002E2D12" w:rsidP="003E0354">
            <w:pPr>
              <w:widowControl/>
            </w:pPr>
            <w:r w:rsidRPr="003E0354">
              <w:t>Bara</w:t>
            </w:r>
            <w:r w:rsidR="00F3657A" w:rsidRPr="003E0354">
              <w:t xml:space="preserve"> Fm. Top</w:t>
            </w:r>
          </w:p>
        </w:tc>
        <w:tc>
          <w:tcPr>
            <w:tcW w:w="1520" w:type="dxa"/>
            <w:tcBorders>
              <w:bottom w:val="single" w:sz="12" w:space="0" w:color="auto"/>
            </w:tcBorders>
            <w:vAlign w:val="center"/>
          </w:tcPr>
          <w:p w14:paraId="0064A08C" w14:textId="77777777" w:rsidR="006D311E" w:rsidRPr="003E0354" w:rsidRDefault="00F3657A" w:rsidP="003E0354">
            <w:pPr>
              <w:widowControl/>
            </w:pPr>
            <w:r w:rsidRPr="003E0354">
              <w:t>105</w:t>
            </w:r>
          </w:p>
          <w:p w14:paraId="2F6FBD08" w14:textId="77777777" w:rsidR="006D311E" w:rsidRPr="003E0354" w:rsidRDefault="00F3657A" w:rsidP="003E0354">
            <w:pPr>
              <w:widowControl/>
            </w:pPr>
            <w:r w:rsidRPr="003E0354">
              <w:t>54</w:t>
            </w:r>
          </w:p>
        </w:tc>
      </w:tr>
    </w:tbl>
    <w:p w14:paraId="4205C154" w14:textId="77777777" w:rsidR="006D311E" w:rsidRPr="003E0354" w:rsidRDefault="006D311E" w:rsidP="00956DDC">
      <w:pPr>
        <w:pStyle w:val="Heading3"/>
      </w:pPr>
    </w:p>
    <w:p w14:paraId="71D68F26" w14:textId="77777777" w:rsidR="006D311E" w:rsidRPr="003E0354" w:rsidRDefault="00924B37" w:rsidP="00956DDC">
      <w:pPr>
        <w:pStyle w:val="Heading3"/>
      </w:pPr>
      <w:r>
        <w:t>4.2</w:t>
      </w:r>
      <w:r>
        <w:tab/>
      </w:r>
      <w:r w:rsidR="00F3657A" w:rsidRPr="003E0354">
        <w:t>Data Exploration</w:t>
      </w:r>
    </w:p>
    <w:p w14:paraId="4F3EAAA0"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An important stage in the process is called exploratory data analysis (EDA), during which the data sets are examined and deconstructed to highlight their key statistical features, frequently with the aid of data visualization techniques. With the aid of EDA, the data can be better managed to obtain the required answers, facilitating the process of identifying patterns, and irregularities, testing assumptions, and ve</w:t>
      </w:r>
      <w:r w:rsidR="00047A9E" w:rsidRPr="003E0354">
        <w:rPr>
          <w:rFonts w:ascii="Times New Roman" w:hAnsi="Times New Roman" w:cs="Times New Roman"/>
          <w:lang w:val="en-GB"/>
        </w:rPr>
        <w:t>rifying hypotheses. Figures 2, 3, and 4</w:t>
      </w:r>
      <w:r w:rsidRPr="003E0354">
        <w:rPr>
          <w:rFonts w:ascii="Times New Roman" w:hAnsi="Times New Roman" w:cs="Times New Roman"/>
          <w:lang w:val="en-GB"/>
        </w:rPr>
        <w:t xml:space="preserve"> show the statistical properties of the data points that was fed into the machine-learning models. This provides an overview of th</w:t>
      </w:r>
      <w:r w:rsidR="000D0DCB" w:rsidRPr="003E0354">
        <w:rPr>
          <w:rFonts w:ascii="Times New Roman" w:hAnsi="Times New Roman" w:cs="Times New Roman"/>
          <w:lang w:val="en-GB"/>
        </w:rPr>
        <w:t>e data distribution in the X</w:t>
      </w:r>
      <w:r w:rsidRPr="003E0354">
        <w:rPr>
          <w:rFonts w:ascii="Times New Roman" w:hAnsi="Times New Roman" w:cs="Times New Roman"/>
          <w:lang w:val="en-GB"/>
        </w:rPr>
        <w:t xml:space="preserve"> Oil Field dataset across all cored formations.</w:t>
      </w:r>
    </w:p>
    <w:p w14:paraId="3224A5DA" w14:textId="77777777" w:rsidR="00683502" w:rsidRPr="003E0354" w:rsidRDefault="00683502" w:rsidP="003E0354">
      <w:pPr>
        <w:jc w:val="both"/>
        <w:rPr>
          <w:rFonts w:ascii="Times New Roman" w:hAnsi="Times New Roman" w:cs="Times New Roman"/>
          <w:lang w:val="en-GB"/>
        </w:rPr>
      </w:pPr>
    </w:p>
    <w:p w14:paraId="42FB5AFC" w14:textId="77777777" w:rsidR="00683502" w:rsidRPr="003E0354" w:rsidRDefault="00683502" w:rsidP="003E0354">
      <w:pPr>
        <w:jc w:val="both"/>
        <w:rPr>
          <w:rFonts w:ascii="Times New Roman" w:hAnsi="Times New Roman" w:cs="Times New Roman"/>
          <w:lang w:val="en-GB"/>
        </w:rPr>
      </w:pPr>
    </w:p>
    <w:p w14:paraId="3FDE57A1"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3E3B8E90" wp14:editId="0DD90F52">
            <wp:extent cx="5066270" cy="2582257"/>
            <wp:effectExtent l="0" t="0" r="1270" b="8890"/>
            <wp:docPr id="17476199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9904"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82570" cy="2590565"/>
                    </a:xfrm>
                    <a:prstGeom prst="rect">
                      <a:avLst/>
                    </a:prstGeom>
                    <a:noFill/>
                    <a:ln>
                      <a:noFill/>
                    </a:ln>
                  </pic:spPr>
                </pic:pic>
              </a:graphicData>
            </a:graphic>
          </wp:inline>
        </w:drawing>
      </w:r>
    </w:p>
    <w:p w14:paraId="4FD48C69" w14:textId="77777777" w:rsidR="006D311E" w:rsidRPr="00FD6A1C" w:rsidRDefault="00047A9E"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Figure 2</w:t>
      </w:r>
      <w:r w:rsidR="00F3657A" w:rsidRPr="00FD6A1C">
        <w:rPr>
          <w:rFonts w:ascii="Times New Roman" w:hAnsi="Times New Roman" w:cs="Times New Roman"/>
          <w:b/>
          <w:bCs/>
          <w:iCs/>
          <w:sz w:val="18"/>
          <w:szCs w:val="18"/>
          <w:lang w:val="en-GB"/>
        </w:rPr>
        <w:t>:</w:t>
      </w:r>
      <w:r w:rsidR="000D0DCB" w:rsidRPr="00FD6A1C">
        <w:rPr>
          <w:rFonts w:ascii="Times New Roman" w:hAnsi="Times New Roman" w:cs="Times New Roman"/>
          <w:iCs/>
          <w:sz w:val="18"/>
          <w:szCs w:val="18"/>
          <w:lang w:val="en-GB"/>
        </w:rPr>
        <w:t xml:space="preserve"> Summary statistics of the Bara</w:t>
      </w:r>
      <w:r w:rsidR="00F3657A" w:rsidRPr="00FD6A1C">
        <w:rPr>
          <w:rFonts w:ascii="Times New Roman" w:hAnsi="Times New Roman" w:cs="Times New Roman"/>
          <w:iCs/>
          <w:sz w:val="18"/>
          <w:szCs w:val="18"/>
          <w:lang w:val="en-GB"/>
        </w:rPr>
        <w:t xml:space="preserve"> Formation</w:t>
      </w:r>
    </w:p>
    <w:p w14:paraId="281B7894"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5B2D6A92" wp14:editId="785E3C33">
            <wp:extent cx="5080287" cy="2631989"/>
            <wp:effectExtent l="0" t="0" r="6350" b="0"/>
            <wp:docPr id="1104130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30808"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97608" cy="2640963"/>
                    </a:xfrm>
                    <a:prstGeom prst="rect">
                      <a:avLst/>
                    </a:prstGeom>
                    <a:noFill/>
                    <a:ln>
                      <a:noFill/>
                    </a:ln>
                  </pic:spPr>
                </pic:pic>
              </a:graphicData>
            </a:graphic>
          </wp:inline>
        </w:drawing>
      </w:r>
    </w:p>
    <w:p w14:paraId="40ED96D7" w14:textId="77777777" w:rsidR="006D311E" w:rsidRPr="00FD6A1C" w:rsidRDefault="00FD6A1C"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 xml:space="preserve">Figure 3: </w:t>
      </w:r>
      <w:r w:rsidR="00F3657A" w:rsidRPr="00FD6A1C">
        <w:rPr>
          <w:rFonts w:ascii="Times New Roman" w:hAnsi="Times New Roman" w:cs="Times New Roman"/>
          <w:iCs/>
          <w:sz w:val="18"/>
          <w:szCs w:val="18"/>
          <w:lang w:val="en-GB"/>
        </w:rPr>
        <w:t>Su</w:t>
      </w:r>
      <w:r w:rsidR="000D0DCB" w:rsidRPr="00FD6A1C">
        <w:rPr>
          <w:rFonts w:ascii="Times New Roman" w:hAnsi="Times New Roman" w:cs="Times New Roman"/>
          <w:iCs/>
          <w:sz w:val="18"/>
          <w:szCs w:val="18"/>
          <w:lang w:val="en-GB"/>
        </w:rPr>
        <w:t>mmary statistics of the Kue</w:t>
      </w:r>
      <w:r w:rsidR="00F3657A" w:rsidRPr="00FD6A1C">
        <w:rPr>
          <w:rFonts w:ascii="Times New Roman" w:hAnsi="Times New Roman" w:cs="Times New Roman"/>
          <w:iCs/>
          <w:sz w:val="18"/>
          <w:szCs w:val="18"/>
          <w:lang w:val="en-GB"/>
        </w:rPr>
        <w:t xml:space="preserve"> Formation</w:t>
      </w:r>
    </w:p>
    <w:p w14:paraId="75C07E1C" w14:textId="77777777" w:rsidR="00683502" w:rsidRPr="003E0354" w:rsidRDefault="00683502" w:rsidP="003E0354">
      <w:pPr>
        <w:jc w:val="both"/>
        <w:rPr>
          <w:rFonts w:ascii="Times New Roman" w:hAnsi="Times New Roman" w:cs="Times New Roman"/>
          <w:i/>
          <w:iCs/>
          <w:lang w:val="en-GB"/>
        </w:rPr>
      </w:pPr>
    </w:p>
    <w:p w14:paraId="74B2E75D" w14:textId="77777777" w:rsidR="006D311E" w:rsidRPr="003E0354" w:rsidRDefault="006D311E" w:rsidP="003E0354">
      <w:pPr>
        <w:jc w:val="both"/>
        <w:rPr>
          <w:rFonts w:ascii="Times New Roman" w:hAnsi="Times New Roman" w:cs="Times New Roman"/>
          <w:lang w:val="en-GB"/>
        </w:rPr>
      </w:pPr>
    </w:p>
    <w:p w14:paraId="0E62C9E8"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52387693" wp14:editId="5B29BD97">
            <wp:extent cx="5140411" cy="2285921"/>
            <wp:effectExtent l="0" t="0" r="3175" b="635"/>
            <wp:docPr id="18777842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425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61640" cy="2295361"/>
                    </a:xfrm>
                    <a:prstGeom prst="rect">
                      <a:avLst/>
                    </a:prstGeom>
                    <a:noFill/>
                    <a:ln>
                      <a:noFill/>
                    </a:ln>
                  </pic:spPr>
                </pic:pic>
              </a:graphicData>
            </a:graphic>
          </wp:inline>
        </w:drawing>
      </w:r>
    </w:p>
    <w:p w14:paraId="7EE88B24" w14:textId="77777777" w:rsidR="006D311E" w:rsidRPr="00FD6A1C" w:rsidRDefault="00047A9E"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Figure 4</w:t>
      </w:r>
      <w:r w:rsidR="00FD6A1C" w:rsidRPr="00FD6A1C">
        <w:rPr>
          <w:rFonts w:ascii="Times New Roman" w:hAnsi="Times New Roman" w:cs="Times New Roman"/>
          <w:b/>
          <w:bCs/>
          <w:iCs/>
          <w:sz w:val="18"/>
          <w:szCs w:val="18"/>
          <w:lang w:val="en-GB"/>
        </w:rPr>
        <w:t>:</w:t>
      </w:r>
      <w:r w:rsidR="00FD6A1C" w:rsidRPr="00FD6A1C">
        <w:rPr>
          <w:rFonts w:ascii="Times New Roman" w:hAnsi="Times New Roman" w:cs="Times New Roman"/>
          <w:iCs/>
          <w:sz w:val="18"/>
          <w:szCs w:val="18"/>
          <w:lang w:val="en-GB"/>
        </w:rPr>
        <w:t xml:space="preserve"> Summary</w:t>
      </w:r>
      <w:r w:rsidR="000D0DCB" w:rsidRPr="00FD6A1C">
        <w:rPr>
          <w:rFonts w:ascii="Times New Roman" w:hAnsi="Times New Roman" w:cs="Times New Roman"/>
          <w:iCs/>
          <w:sz w:val="18"/>
          <w:szCs w:val="18"/>
          <w:lang w:val="en-GB"/>
        </w:rPr>
        <w:t xml:space="preserve"> statistics of the </w:t>
      </w:r>
      <w:proofErr w:type="spellStart"/>
      <w:r w:rsidR="000D0DCB" w:rsidRPr="00FD6A1C">
        <w:rPr>
          <w:rFonts w:ascii="Times New Roman" w:hAnsi="Times New Roman" w:cs="Times New Roman"/>
          <w:iCs/>
          <w:sz w:val="18"/>
          <w:szCs w:val="18"/>
          <w:lang w:val="en-GB"/>
        </w:rPr>
        <w:t>Yorkiri</w:t>
      </w:r>
      <w:proofErr w:type="spellEnd"/>
      <w:r w:rsidR="00F3657A" w:rsidRPr="00FD6A1C">
        <w:rPr>
          <w:rFonts w:ascii="Times New Roman" w:hAnsi="Times New Roman" w:cs="Times New Roman"/>
          <w:iCs/>
          <w:sz w:val="18"/>
          <w:szCs w:val="18"/>
          <w:lang w:val="en-GB"/>
        </w:rPr>
        <w:t xml:space="preserve"> Formation</w:t>
      </w:r>
    </w:p>
    <w:p w14:paraId="3A2ED752" w14:textId="77777777" w:rsidR="000C62D1" w:rsidRPr="003E0354" w:rsidRDefault="000C62D1" w:rsidP="003E0354">
      <w:pPr>
        <w:jc w:val="center"/>
        <w:rPr>
          <w:rFonts w:ascii="Times New Roman" w:hAnsi="Times New Roman" w:cs="Times New Roman"/>
          <w:i/>
          <w:iCs/>
          <w:lang w:val="en-GB"/>
        </w:rPr>
      </w:pPr>
    </w:p>
    <w:p w14:paraId="3207265A" w14:textId="77777777" w:rsidR="00180AC4" w:rsidRPr="003E0354" w:rsidRDefault="00180AC4" w:rsidP="00956DDC">
      <w:pPr>
        <w:pStyle w:val="Heading3"/>
      </w:pPr>
    </w:p>
    <w:p w14:paraId="57572210" w14:textId="77777777" w:rsidR="006D311E" w:rsidRPr="00956DDC" w:rsidRDefault="00924B37" w:rsidP="00956DDC">
      <w:pPr>
        <w:pStyle w:val="Heading3"/>
      </w:pPr>
      <w:r w:rsidRPr="00956DDC">
        <w:t>4.3</w:t>
      </w:r>
      <w:r w:rsidRPr="00956DDC">
        <w:tab/>
      </w:r>
      <w:r w:rsidR="00F3657A" w:rsidRPr="00956DDC">
        <w:t xml:space="preserve">Features Evaluation </w:t>
      </w:r>
    </w:p>
    <w:p w14:paraId="44C291B6" w14:textId="77777777" w:rsidR="006D311E" w:rsidRPr="003E0354" w:rsidRDefault="00B97C2D" w:rsidP="003E0354">
      <w:pPr>
        <w:jc w:val="both"/>
        <w:rPr>
          <w:rFonts w:ascii="Times New Roman" w:hAnsi="Times New Roman" w:cs="Times New Roman"/>
          <w:lang w:val="en-GB"/>
        </w:rPr>
      </w:pPr>
      <w:r w:rsidRPr="003E0354">
        <w:rPr>
          <w:rFonts w:ascii="Times New Roman" w:hAnsi="Times New Roman" w:cs="Times New Roman"/>
          <w:lang w:val="en-GB"/>
        </w:rPr>
        <w:t>According to Figure 5</w:t>
      </w:r>
      <w:r w:rsidR="00F3657A" w:rsidRPr="003E0354">
        <w:rPr>
          <w:rFonts w:ascii="Times New Roman" w:hAnsi="Times New Roman" w:cs="Times New Roman"/>
          <w:lang w:val="en-GB"/>
        </w:rPr>
        <w:t>, there seems to be a significant negative link between the permeability and several pe</w:t>
      </w:r>
      <w:r w:rsidR="00032A52" w:rsidRPr="003E0354">
        <w:rPr>
          <w:rFonts w:ascii="Times New Roman" w:hAnsi="Times New Roman" w:cs="Times New Roman"/>
          <w:lang w:val="en-GB"/>
        </w:rPr>
        <w:t>trophysical indices in the Bara</w:t>
      </w:r>
      <w:r w:rsidR="00F3657A" w:rsidRPr="003E0354">
        <w:rPr>
          <w:rFonts w:ascii="Times New Roman" w:hAnsi="Times New Roman" w:cs="Times New Roman"/>
          <w:lang w:val="en-GB"/>
        </w:rPr>
        <w:t xml:space="preserve"> Formation, including Gamma Ray (GR), Bulk Density (RHOB), deep and medium resistivity (log</w:t>
      </w:r>
      <w:r w:rsidR="00F3657A" w:rsidRPr="003E0354">
        <w:rPr>
          <w:rFonts w:ascii="Times New Roman" w:hAnsi="Times New Roman" w:cs="Times New Roman"/>
          <w:vertAlign w:val="subscript"/>
          <w:lang w:val="en-GB"/>
        </w:rPr>
        <w:t>10</w:t>
      </w:r>
      <w:r w:rsidR="00F3657A" w:rsidRPr="003E0354">
        <w:rPr>
          <w:rFonts w:ascii="Times New Roman" w:hAnsi="Times New Roman" w:cs="Times New Roman"/>
          <w:lang w:val="en-GB"/>
        </w:rPr>
        <w:t>ILD and log</w:t>
      </w:r>
      <w:r w:rsidR="00F3657A" w:rsidRPr="003E0354">
        <w:rPr>
          <w:rFonts w:ascii="Times New Roman" w:hAnsi="Times New Roman" w:cs="Times New Roman"/>
          <w:vertAlign w:val="subscript"/>
          <w:lang w:val="en-GB"/>
        </w:rPr>
        <w:t>10</w:t>
      </w:r>
      <w:r w:rsidR="00F3657A" w:rsidRPr="003E0354">
        <w:rPr>
          <w:rFonts w:ascii="Times New Roman" w:hAnsi="Times New Roman" w:cs="Times New Roman"/>
          <w:lang w:val="en-GB"/>
        </w:rPr>
        <w:t>ILM), and volumetric shale (VSH). RHOB in particular had a significant negative correlation (-0.68). This implies that a decre</w:t>
      </w:r>
      <w:r w:rsidR="00032A52" w:rsidRPr="003E0354">
        <w:rPr>
          <w:rFonts w:ascii="Times New Roman" w:hAnsi="Times New Roman" w:cs="Times New Roman"/>
          <w:lang w:val="en-GB"/>
        </w:rPr>
        <w:t>ase in permeability in the Bara</w:t>
      </w:r>
      <w:r w:rsidR="00B80D34" w:rsidRPr="003E0354">
        <w:rPr>
          <w:rFonts w:ascii="Times New Roman" w:hAnsi="Times New Roman" w:cs="Times New Roman"/>
          <w:lang w:val="en-GB"/>
        </w:rPr>
        <w:t xml:space="preserve"> Formation m</w:t>
      </w:r>
      <w:r w:rsidR="00F3657A" w:rsidRPr="003E0354">
        <w:rPr>
          <w:rFonts w:ascii="Times New Roman" w:hAnsi="Times New Roman" w:cs="Times New Roman"/>
          <w:lang w:val="en-GB"/>
        </w:rPr>
        <w:t>ay be correlated with an increase in these parameters.</w:t>
      </w:r>
    </w:p>
    <w:p w14:paraId="775CBB0C"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On the other hand, permeability and effective porosity (PHIF) have a significant positive association (0.66). This suggests that this formation's permeability could be improved by a rise in PHIF.</w:t>
      </w:r>
    </w:p>
    <w:p w14:paraId="3B80A396"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Permeability and compressional and shear transit times (DTC and DTS) exhibited somewhat positive associations.</w:t>
      </w:r>
    </w:p>
    <w:p w14:paraId="51107E71"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6B5B420A" wp14:editId="270160F6">
            <wp:extent cx="4572000" cy="2397211"/>
            <wp:effectExtent l="0" t="0" r="0" b="3175"/>
            <wp:docPr id="19515976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9760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96533" cy="2410074"/>
                    </a:xfrm>
                    <a:prstGeom prst="rect">
                      <a:avLst/>
                    </a:prstGeom>
                    <a:noFill/>
                    <a:ln>
                      <a:noFill/>
                    </a:ln>
                  </pic:spPr>
                </pic:pic>
              </a:graphicData>
            </a:graphic>
          </wp:inline>
        </w:drawing>
      </w:r>
    </w:p>
    <w:p w14:paraId="00CFA3CD" w14:textId="77777777" w:rsidR="006D311E" w:rsidRPr="00FD6A1C" w:rsidRDefault="00B97C2D"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Figure 5</w:t>
      </w:r>
      <w:r w:rsidR="00F3657A" w:rsidRPr="00FD6A1C">
        <w:rPr>
          <w:rFonts w:ascii="Times New Roman" w:hAnsi="Times New Roman" w:cs="Times New Roman"/>
          <w:b/>
          <w:bCs/>
          <w:iCs/>
          <w:sz w:val="18"/>
          <w:szCs w:val="18"/>
          <w:lang w:val="en-GB"/>
        </w:rPr>
        <w:t>:</w:t>
      </w:r>
      <w:r w:rsidR="00F3657A" w:rsidRPr="00FD6A1C">
        <w:rPr>
          <w:rFonts w:ascii="Times New Roman" w:hAnsi="Times New Roman" w:cs="Times New Roman"/>
          <w:iCs/>
          <w:sz w:val="18"/>
          <w:szCs w:val="18"/>
          <w:lang w:val="en-GB"/>
        </w:rPr>
        <w:t xml:space="preserve"> Pearson C</w:t>
      </w:r>
      <w:r w:rsidR="000C62D1" w:rsidRPr="00FD6A1C">
        <w:rPr>
          <w:rFonts w:ascii="Times New Roman" w:hAnsi="Times New Roman" w:cs="Times New Roman"/>
          <w:iCs/>
          <w:sz w:val="18"/>
          <w:szCs w:val="18"/>
          <w:lang w:val="en-GB"/>
        </w:rPr>
        <w:t>orrelation Matrix for the X Oil Field Dataset - Bara</w:t>
      </w:r>
      <w:r w:rsidR="00F3657A" w:rsidRPr="00FD6A1C">
        <w:rPr>
          <w:rFonts w:ascii="Times New Roman" w:hAnsi="Times New Roman" w:cs="Times New Roman"/>
          <w:iCs/>
          <w:sz w:val="18"/>
          <w:szCs w:val="18"/>
          <w:lang w:val="en-GB"/>
        </w:rPr>
        <w:t xml:space="preserve"> Formation.</w:t>
      </w:r>
    </w:p>
    <w:p w14:paraId="38CB8E6B" w14:textId="77777777" w:rsidR="008A215D" w:rsidRPr="003E0354" w:rsidRDefault="008A215D" w:rsidP="003E0354">
      <w:pPr>
        <w:jc w:val="both"/>
        <w:rPr>
          <w:rFonts w:ascii="Times New Roman" w:hAnsi="Times New Roman" w:cs="Times New Roman"/>
          <w:iCs/>
          <w:lang w:val="en-GB"/>
        </w:rPr>
      </w:pPr>
    </w:p>
    <w:p w14:paraId="74237962" w14:textId="77777777" w:rsidR="008A215D" w:rsidRPr="003E0354" w:rsidRDefault="008A215D" w:rsidP="003E0354">
      <w:pPr>
        <w:jc w:val="both"/>
        <w:rPr>
          <w:rFonts w:ascii="Times New Roman" w:hAnsi="Times New Roman" w:cs="Times New Roman"/>
          <w:lang w:val="en-GB"/>
        </w:rPr>
      </w:pPr>
    </w:p>
    <w:p w14:paraId="0FF49A18" w14:textId="77777777" w:rsidR="006D311E" w:rsidRPr="003E0354" w:rsidRDefault="000C62D1" w:rsidP="003E0354">
      <w:pPr>
        <w:jc w:val="both"/>
        <w:rPr>
          <w:rFonts w:ascii="Times New Roman" w:hAnsi="Times New Roman" w:cs="Times New Roman"/>
          <w:lang w:val="en-GB"/>
        </w:rPr>
      </w:pPr>
      <w:r w:rsidRPr="003E0354">
        <w:rPr>
          <w:rFonts w:ascii="Times New Roman" w:hAnsi="Times New Roman" w:cs="Times New Roman"/>
          <w:lang w:val="en-GB"/>
        </w:rPr>
        <w:t>Similar to the Bara Formation, the Kue</w:t>
      </w:r>
      <w:r w:rsidR="00B97C2D" w:rsidRPr="003E0354">
        <w:rPr>
          <w:rFonts w:ascii="Times New Roman" w:hAnsi="Times New Roman" w:cs="Times New Roman"/>
          <w:lang w:val="en-GB"/>
        </w:rPr>
        <w:t xml:space="preserve"> Formation's (Figure 6</w:t>
      </w:r>
      <w:r w:rsidR="00F3657A" w:rsidRPr="003E0354">
        <w:rPr>
          <w:rFonts w:ascii="Times New Roman" w:hAnsi="Times New Roman" w:cs="Times New Roman"/>
          <w:lang w:val="en-GB"/>
        </w:rPr>
        <w:t>) permeability has negative relationships with RHOB, log</w:t>
      </w:r>
      <w:r w:rsidR="00F3657A" w:rsidRPr="003E0354">
        <w:rPr>
          <w:rFonts w:ascii="Times New Roman" w:hAnsi="Times New Roman" w:cs="Times New Roman"/>
          <w:vertAlign w:val="subscript"/>
          <w:lang w:val="en-GB"/>
        </w:rPr>
        <w:t>10</w:t>
      </w:r>
      <w:r w:rsidR="00F3657A" w:rsidRPr="003E0354">
        <w:rPr>
          <w:rFonts w:ascii="Times New Roman" w:hAnsi="Times New Roman" w:cs="Times New Roman"/>
          <w:lang w:val="en-GB"/>
        </w:rPr>
        <w:t>ILD, log</w:t>
      </w:r>
      <w:r w:rsidR="00F3657A" w:rsidRPr="003E0354">
        <w:rPr>
          <w:rFonts w:ascii="Times New Roman" w:hAnsi="Times New Roman" w:cs="Times New Roman"/>
          <w:vertAlign w:val="subscript"/>
          <w:lang w:val="en-GB"/>
        </w:rPr>
        <w:t>10</w:t>
      </w:r>
      <w:r w:rsidR="00F3657A" w:rsidRPr="003E0354">
        <w:rPr>
          <w:rFonts w:ascii="Times New Roman" w:hAnsi="Times New Roman" w:cs="Times New Roman"/>
          <w:lang w:val="en-GB"/>
        </w:rPr>
        <w:t xml:space="preserve">ILM, and VSH. RHOB had the most negative correlation (-0.64) that was found. This suggests that these characteristics and </w:t>
      </w:r>
      <w:r w:rsidRPr="003E0354">
        <w:rPr>
          <w:rFonts w:ascii="Times New Roman" w:hAnsi="Times New Roman" w:cs="Times New Roman"/>
          <w:lang w:val="en-GB"/>
        </w:rPr>
        <w:t>the permeability of the Kue</w:t>
      </w:r>
      <w:r w:rsidR="00F3657A" w:rsidRPr="003E0354">
        <w:rPr>
          <w:rFonts w:ascii="Times New Roman" w:hAnsi="Times New Roman" w:cs="Times New Roman"/>
          <w:lang w:val="en-GB"/>
        </w:rPr>
        <w:t xml:space="preserve"> Formation may be inversely related.</w:t>
      </w:r>
    </w:p>
    <w:p w14:paraId="35C83701"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On the other hand, permeability and PHIF have a substantial positive association (0.58), indicating that higher effective porosity may be a factor in this formation's greater permeability. Positive correlations were also seen between DTC and DTS, with DTC showing a moderate connection (0.39)</w:t>
      </w:r>
    </w:p>
    <w:p w14:paraId="5CF2E240" w14:textId="77777777" w:rsidR="000C62D1" w:rsidRPr="003E0354" w:rsidRDefault="000C62D1" w:rsidP="003E0354">
      <w:pPr>
        <w:jc w:val="both"/>
        <w:rPr>
          <w:rFonts w:ascii="Times New Roman" w:hAnsi="Times New Roman" w:cs="Times New Roman"/>
          <w:lang w:val="en-GB"/>
        </w:rPr>
      </w:pPr>
    </w:p>
    <w:p w14:paraId="6CDE96A0" w14:textId="77777777" w:rsidR="00683502" w:rsidRPr="003E0354" w:rsidRDefault="00683502" w:rsidP="003E0354">
      <w:pPr>
        <w:jc w:val="both"/>
        <w:rPr>
          <w:rFonts w:ascii="Times New Roman" w:hAnsi="Times New Roman" w:cs="Times New Roman"/>
          <w:lang w:val="en-GB"/>
        </w:rPr>
      </w:pPr>
    </w:p>
    <w:p w14:paraId="32456F1D"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7AF1836C" wp14:editId="1E4BC012">
            <wp:extent cx="4453417" cy="2384425"/>
            <wp:effectExtent l="0" t="0" r="4445" b="0"/>
            <wp:docPr id="835550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50119"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11510" cy="2415529"/>
                    </a:xfrm>
                    <a:prstGeom prst="rect">
                      <a:avLst/>
                    </a:prstGeom>
                    <a:noFill/>
                    <a:ln>
                      <a:noFill/>
                    </a:ln>
                  </pic:spPr>
                </pic:pic>
              </a:graphicData>
            </a:graphic>
          </wp:inline>
        </w:drawing>
      </w:r>
    </w:p>
    <w:p w14:paraId="2CC47019" w14:textId="77777777" w:rsidR="006D311E" w:rsidRPr="00FD6A1C" w:rsidRDefault="00B97C2D" w:rsidP="003E0354">
      <w:pPr>
        <w:jc w:val="center"/>
        <w:rPr>
          <w:rFonts w:ascii="Times New Roman" w:hAnsi="Times New Roman" w:cs="Times New Roman"/>
          <w:i/>
          <w:iCs/>
          <w:sz w:val="18"/>
          <w:szCs w:val="18"/>
          <w:lang w:val="en-GB"/>
        </w:rPr>
      </w:pPr>
      <w:r w:rsidRPr="00FD6A1C">
        <w:rPr>
          <w:rFonts w:ascii="Times New Roman" w:hAnsi="Times New Roman" w:cs="Times New Roman"/>
          <w:b/>
          <w:bCs/>
          <w:iCs/>
          <w:sz w:val="18"/>
          <w:szCs w:val="18"/>
          <w:lang w:val="en-GB"/>
        </w:rPr>
        <w:t>Figure 6</w:t>
      </w:r>
      <w:r w:rsidR="00F3657A" w:rsidRPr="00FD6A1C">
        <w:rPr>
          <w:rFonts w:ascii="Times New Roman" w:hAnsi="Times New Roman" w:cs="Times New Roman"/>
          <w:b/>
          <w:bCs/>
          <w:iCs/>
          <w:sz w:val="18"/>
          <w:szCs w:val="18"/>
          <w:lang w:val="en-GB"/>
        </w:rPr>
        <w:t>:</w:t>
      </w:r>
      <w:r w:rsidR="00F3657A" w:rsidRPr="00FD6A1C">
        <w:rPr>
          <w:rFonts w:ascii="Times New Roman" w:hAnsi="Times New Roman" w:cs="Times New Roman"/>
          <w:iCs/>
          <w:sz w:val="18"/>
          <w:szCs w:val="18"/>
          <w:lang w:val="en-GB"/>
        </w:rPr>
        <w:t xml:space="preserve"> Pearson </w:t>
      </w:r>
      <w:r w:rsidR="000C62D1" w:rsidRPr="00FD6A1C">
        <w:rPr>
          <w:rFonts w:ascii="Times New Roman" w:hAnsi="Times New Roman" w:cs="Times New Roman"/>
          <w:iCs/>
          <w:sz w:val="18"/>
          <w:szCs w:val="18"/>
          <w:lang w:val="en-GB"/>
        </w:rPr>
        <w:t>Correlation Matrix for the X Oil Field Dataset - Kue</w:t>
      </w:r>
      <w:r w:rsidR="00F3657A" w:rsidRPr="00FD6A1C">
        <w:rPr>
          <w:rFonts w:ascii="Times New Roman" w:hAnsi="Times New Roman" w:cs="Times New Roman"/>
          <w:iCs/>
          <w:sz w:val="18"/>
          <w:szCs w:val="18"/>
          <w:lang w:val="en-GB"/>
        </w:rPr>
        <w:t xml:space="preserve"> Formation</w:t>
      </w:r>
      <w:r w:rsidR="00F3657A" w:rsidRPr="00FD6A1C">
        <w:rPr>
          <w:rFonts w:ascii="Times New Roman" w:hAnsi="Times New Roman" w:cs="Times New Roman"/>
          <w:i/>
          <w:iCs/>
          <w:sz w:val="18"/>
          <w:szCs w:val="18"/>
          <w:lang w:val="en-GB"/>
        </w:rPr>
        <w:t>.</w:t>
      </w:r>
    </w:p>
    <w:p w14:paraId="070D2A47" w14:textId="77777777" w:rsidR="000C62D1" w:rsidRPr="003E0354" w:rsidRDefault="000C62D1" w:rsidP="003E0354">
      <w:pPr>
        <w:jc w:val="both"/>
        <w:rPr>
          <w:rFonts w:ascii="Times New Roman" w:hAnsi="Times New Roman" w:cs="Times New Roman"/>
          <w:lang w:val="en-GB"/>
        </w:rPr>
      </w:pPr>
    </w:p>
    <w:p w14:paraId="1F1BAC4E" w14:textId="77777777" w:rsidR="006D311E" w:rsidRPr="003E0354" w:rsidRDefault="00415DE7" w:rsidP="003E0354">
      <w:pPr>
        <w:jc w:val="both"/>
        <w:rPr>
          <w:rFonts w:ascii="Times New Roman" w:hAnsi="Times New Roman" w:cs="Times New Roman"/>
          <w:lang w:val="en-GB"/>
        </w:rPr>
      </w:pPr>
      <w:r w:rsidRPr="003E0354">
        <w:rPr>
          <w:rFonts w:ascii="Times New Roman" w:hAnsi="Times New Roman" w:cs="Times New Roman"/>
          <w:lang w:val="en-GB"/>
        </w:rPr>
        <w:t xml:space="preserve">Permeability for the </w:t>
      </w:r>
      <w:proofErr w:type="spellStart"/>
      <w:r w:rsidRPr="003E0354">
        <w:rPr>
          <w:rFonts w:ascii="Times New Roman" w:hAnsi="Times New Roman" w:cs="Times New Roman"/>
          <w:lang w:val="en-GB"/>
        </w:rPr>
        <w:t>Yorkiri</w:t>
      </w:r>
      <w:proofErr w:type="spellEnd"/>
      <w:r w:rsidR="00F3657A" w:rsidRPr="003E0354">
        <w:rPr>
          <w:rFonts w:ascii="Times New Roman" w:hAnsi="Times New Roman" w:cs="Times New Roman"/>
          <w:lang w:val="en-GB"/>
        </w:rPr>
        <w:t xml:space="preserve"> Formation is inversely correlated with GR, RHOB, log10ILD, l</w:t>
      </w:r>
      <w:r w:rsidR="00B97C2D" w:rsidRPr="003E0354">
        <w:rPr>
          <w:rFonts w:ascii="Times New Roman" w:hAnsi="Times New Roman" w:cs="Times New Roman"/>
          <w:lang w:val="en-GB"/>
        </w:rPr>
        <w:t>og10ILM, and VSH, as Figure 7</w:t>
      </w:r>
      <w:r w:rsidR="00F3657A" w:rsidRPr="003E0354">
        <w:rPr>
          <w:rFonts w:ascii="Times New Roman" w:hAnsi="Times New Roman" w:cs="Times New Roman"/>
          <w:lang w:val="en-GB"/>
        </w:rPr>
        <w:t xml:space="preserve"> illustrates. RHOB, like the earlier forms, has the most negative correlation (-0.55). In contrast, permeability exhibits a positive association with PHIF, DTS, and Neutron Porosity (NPHI). The moderately favourable associations between PHIF and NPHI (0.60 and 0.54, respectively) point to a possible impact on permeability.</w:t>
      </w:r>
    </w:p>
    <w:p w14:paraId="03ADDCE5" w14:textId="77777777" w:rsidR="00683502" w:rsidRPr="003E0354" w:rsidRDefault="00683502" w:rsidP="003E0354">
      <w:pPr>
        <w:jc w:val="both"/>
        <w:rPr>
          <w:rFonts w:ascii="Times New Roman" w:hAnsi="Times New Roman" w:cs="Times New Roman"/>
          <w:lang w:val="en-GB"/>
        </w:rPr>
      </w:pPr>
    </w:p>
    <w:p w14:paraId="3FFFE547" w14:textId="77777777" w:rsidR="00683502" w:rsidRPr="003E0354" w:rsidRDefault="00683502" w:rsidP="003E0354">
      <w:pPr>
        <w:jc w:val="both"/>
        <w:rPr>
          <w:rFonts w:ascii="Times New Roman" w:hAnsi="Times New Roman" w:cs="Times New Roman"/>
          <w:lang w:val="en-GB"/>
        </w:rPr>
      </w:pPr>
    </w:p>
    <w:p w14:paraId="570BB573"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5B143380" wp14:editId="3108A1D9">
            <wp:extent cx="4309226" cy="2409568"/>
            <wp:effectExtent l="0" t="0" r="0" b="0"/>
            <wp:docPr id="1840428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28153"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65308" cy="2440927"/>
                    </a:xfrm>
                    <a:prstGeom prst="rect">
                      <a:avLst/>
                    </a:prstGeom>
                    <a:noFill/>
                    <a:ln>
                      <a:noFill/>
                    </a:ln>
                  </pic:spPr>
                </pic:pic>
              </a:graphicData>
            </a:graphic>
          </wp:inline>
        </w:drawing>
      </w:r>
    </w:p>
    <w:p w14:paraId="773CE2C0" w14:textId="77777777" w:rsidR="006D311E" w:rsidRPr="00FD6A1C" w:rsidRDefault="00B97C2D"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Figure 7</w:t>
      </w:r>
      <w:r w:rsidR="00F3657A" w:rsidRPr="00FD6A1C">
        <w:rPr>
          <w:rFonts w:ascii="Times New Roman" w:hAnsi="Times New Roman" w:cs="Times New Roman"/>
          <w:b/>
          <w:bCs/>
          <w:iCs/>
          <w:sz w:val="18"/>
          <w:szCs w:val="18"/>
          <w:lang w:val="en-GB"/>
        </w:rPr>
        <w:t>:</w:t>
      </w:r>
      <w:r w:rsidR="00F3657A" w:rsidRPr="00FD6A1C">
        <w:rPr>
          <w:rFonts w:ascii="Times New Roman" w:hAnsi="Times New Roman" w:cs="Times New Roman"/>
          <w:iCs/>
          <w:sz w:val="18"/>
          <w:szCs w:val="18"/>
          <w:lang w:val="en-GB"/>
        </w:rPr>
        <w:t xml:space="preserve"> Pearson </w:t>
      </w:r>
      <w:r w:rsidR="00415DE7" w:rsidRPr="00FD6A1C">
        <w:rPr>
          <w:rFonts w:ascii="Times New Roman" w:hAnsi="Times New Roman" w:cs="Times New Roman"/>
          <w:iCs/>
          <w:sz w:val="18"/>
          <w:szCs w:val="18"/>
          <w:lang w:val="en-GB"/>
        </w:rPr>
        <w:t>Correlation Matrix for the X Oil</w:t>
      </w:r>
      <w:r w:rsidR="00F3657A" w:rsidRPr="00FD6A1C">
        <w:rPr>
          <w:rFonts w:ascii="Times New Roman" w:hAnsi="Times New Roman" w:cs="Times New Roman"/>
          <w:iCs/>
          <w:sz w:val="18"/>
          <w:szCs w:val="18"/>
          <w:lang w:val="en-GB"/>
        </w:rPr>
        <w:t xml:space="preserve"> Fi</w:t>
      </w:r>
      <w:r w:rsidR="00415DE7" w:rsidRPr="00FD6A1C">
        <w:rPr>
          <w:rFonts w:ascii="Times New Roman" w:hAnsi="Times New Roman" w:cs="Times New Roman"/>
          <w:iCs/>
          <w:sz w:val="18"/>
          <w:szCs w:val="18"/>
          <w:lang w:val="en-GB"/>
        </w:rPr>
        <w:t xml:space="preserve">eld Dataset - </w:t>
      </w:r>
      <w:proofErr w:type="spellStart"/>
      <w:r w:rsidR="00415DE7" w:rsidRPr="00FD6A1C">
        <w:rPr>
          <w:rFonts w:ascii="Times New Roman" w:hAnsi="Times New Roman" w:cs="Times New Roman"/>
          <w:iCs/>
          <w:sz w:val="18"/>
          <w:szCs w:val="18"/>
          <w:lang w:val="en-GB"/>
        </w:rPr>
        <w:t>Yorkiri</w:t>
      </w:r>
      <w:proofErr w:type="spellEnd"/>
      <w:r w:rsidR="00F3657A" w:rsidRPr="00FD6A1C">
        <w:rPr>
          <w:rFonts w:ascii="Times New Roman" w:hAnsi="Times New Roman" w:cs="Times New Roman"/>
          <w:iCs/>
          <w:sz w:val="18"/>
          <w:szCs w:val="18"/>
          <w:lang w:val="en-GB"/>
        </w:rPr>
        <w:t>.</w:t>
      </w:r>
    </w:p>
    <w:p w14:paraId="75D3E81E" w14:textId="77777777" w:rsidR="00415DE7" w:rsidRPr="003E0354" w:rsidRDefault="00415DE7" w:rsidP="003E0354">
      <w:pPr>
        <w:jc w:val="center"/>
        <w:rPr>
          <w:rFonts w:ascii="Times New Roman" w:hAnsi="Times New Roman" w:cs="Times New Roman"/>
          <w:lang w:val="en-GB"/>
        </w:rPr>
      </w:pPr>
    </w:p>
    <w:p w14:paraId="5D7CB737" w14:textId="77777777" w:rsidR="006D311E" w:rsidRPr="003E0354" w:rsidRDefault="00F3657A" w:rsidP="00956DDC">
      <w:pPr>
        <w:pStyle w:val="Heading3"/>
      </w:pPr>
      <w:r w:rsidRPr="003E0354">
        <w:t xml:space="preserve"> </w:t>
      </w:r>
      <w:r w:rsidR="00924B37">
        <w:t>4</w:t>
      </w:r>
      <w:r w:rsidR="00924B37" w:rsidRPr="00956DDC">
        <w:t>.4</w:t>
      </w:r>
      <w:r w:rsidR="00924B37" w:rsidRPr="00956DDC">
        <w:tab/>
      </w:r>
      <w:r w:rsidRPr="00956DDC">
        <w:t>Leave One Well Out Validation Results</w:t>
      </w:r>
    </w:p>
    <w:p w14:paraId="148D9D9D"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At first, the raw data was given to the baseline models without any explicit consideration of t</w:t>
      </w:r>
      <w:r w:rsidR="00980F4F" w:rsidRPr="003E0354">
        <w:rPr>
          <w:rFonts w:ascii="Times New Roman" w:hAnsi="Times New Roman" w:cs="Times New Roman"/>
          <w:lang w:val="en-GB"/>
        </w:rPr>
        <w:t>he geological context. The Bara</w:t>
      </w:r>
      <w:r w:rsidRPr="003E0354">
        <w:rPr>
          <w:rFonts w:ascii="Times New Roman" w:hAnsi="Times New Roman" w:cs="Times New Roman"/>
          <w:lang w:val="en-GB"/>
        </w:rPr>
        <w:t xml:space="preserve"> Formation's distinct sediment composition and other diverse geological features probably had a role in the models' poor performance up to this point. More precisely, models appeared to have trouble, especially with the 15/9-19_A we</w:t>
      </w:r>
      <w:r w:rsidR="00980F4F" w:rsidRPr="003E0354">
        <w:rPr>
          <w:rFonts w:ascii="Times New Roman" w:hAnsi="Times New Roman" w:cs="Times New Roman"/>
          <w:lang w:val="en-GB"/>
        </w:rPr>
        <w:t xml:space="preserve">ll, which contains the </w:t>
      </w:r>
      <w:proofErr w:type="spellStart"/>
      <w:r w:rsidR="00980F4F" w:rsidRPr="003E0354">
        <w:rPr>
          <w:rFonts w:ascii="Times New Roman" w:hAnsi="Times New Roman" w:cs="Times New Roman"/>
          <w:lang w:val="en-GB"/>
        </w:rPr>
        <w:t>Yorkiri</w:t>
      </w:r>
      <w:proofErr w:type="spellEnd"/>
      <w:r w:rsidR="00980F4F" w:rsidRPr="003E0354">
        <w:rPr>
          <w:rFonts w:ascii="Times New Roman" w:hAnsi="Times New Roman" w:cs="Times New Roman"/>
          <w:lang w:val="en-GB"/>
        </w:rPr>
        <w:t xml:space="preserve">, Bara, and </w:t>
      </w:r>
      <w:proofErr w:type="spellStart"/>
      <w:r w:rsidR="00980F4F" w:rsidRPr="003E0354">
        <w:rPr>
          <w:rFonts w:ascii="Times New Roman" w:hAnsi="Times New Roman" w:cs="Times New Roman"/>
          <w:lang w:val="en-GB"/>
        </w:rPr>
        <w:t>Kue</w:t>
      </w:r>
      <w:proofErr w:type="spellEnd"/>
      <w:r w:rsidRPr="003E0354">
        <w:rPr>
          <w:rFonts w:ascii="Times New Roman" w:hAnsi="Times New Roman" w:cs="Times New Roman"/>
          <w:lang w:val="en-GB"/>
        </w:rPr>
        <w:t xml:space="preserve"> formations. The diverse l</w:t>
      </w:r>
      <w:r w:rsidR="00980F4F" w:rsidRPr="003E0354">
        <w:rPr>
          <w:rFonts w:ascii="Times New Roman" w:hAnsi="Times New Roman" w:cs="Times New Roman"/>
          <w:lang w:val="en-GB"/>
        </w:rPr>
        <w:t xml:space="preserve">ithologies seen in the </w:t>
      </w:r>
      <w:proofErr w:type="spellStart"/>
      <w:r w:rsidR="00980F4F" w:rsidRPr="003E0354">
        <w:rPr>
          <w:rFonts w:ascii="Times New Roman" w:hAnsi="Times New Roman" w:cs="Times New Roman"/>
          <w:lang w:val="en-GB"/>
        </w:rPr>
        <w:t>Yorkiri</w:t>
      </w:r>
      <w:proofErr w:type="spellEnd"/>
      <w:r w:rsidRPr="003E0354">
        <w:rPr>
          <w:rFonts w:ascii="Times New Roman" w:hAnsi="Times New Roman" w:cs="Times New Roman"/>
          <w:lang w:val="en-GB"/>
        </w:rPr>
        <w:t xml:space="preserve"> Formation (</w:t>
      </w:r>
      <w:proofErr w:type="spellStart"/>
      <w:r w:rsidRPr="003E0354">
        <w:rPr>
          <w:rFonts w:ascii="Times New Roman" w:hAnsi="Times New Roman" w:cs="Times New Roman"/>
          <w:lang w:val="en-GB"/>
        </w:rPr>
        <w:t>Vollset</w:t>
      </w:r>
      <w:proofErr w:type="spellEnd"/>
      <w:r w:rsidRPr="003E0354">
        <w:rPr>
          <w:rFonts w:ascii="Times New Roman" w:hAnsi="Times New Roman" w:cs="Times New Roman"/>
          <w:lang w:val="en-GB"/>
        </w:rPr>
        <w:t xml:space="preserve"> and Dore, 1984) and the fluvial and deltaic deposits</w:t>
      </w:r>
      <w:r w:rsidR="00980F4F" w:rsidRPr="003E0354">
        <w:rPr>
          <w:rFonts w:ascii="Times New Roman" w:hAnsi="Times New Roman" w:cs="Times New Roman"/>
          <w:lang w:val="en-GB"/>
        </w:rPr>
        <w:t xml:space="preserve"> of the Kue</w:t>
      </w:r>
      <w:r w:rsidRPr="003E0354">
        <w:rPr>
          <w:rFonts w:ascii="Times New Roman" w:hAnsi="Times New Roman" w:cs="Times New Roman"/>
          <w:lang w:val="en-GB"/>
        </w:rPr>
        <w:t xml:space="preserve"> Formation may have contributed to this fight by making predictions more difficult. To give the models more context-rich data, feature engineering was added in the second stage. The models get a taste of the subsurface geological narrative by integrating </w:t>
      </w:r>
      <w:r w:rsidRPr="003E0354">
        <w:rPr>
          <w:rFonts w:ascii="Times New Roman" w:hAnsi="Times New Roman" w:cs="Times New Roman"/>
          <w:bCs/>
          <w:iCs/>
          <w:lang w:val="en-GB"/>
        </w:rPr>
        <w:t>vertical variability metrics</w:t>
      </w:r>
      <w:r w:rsidRPr="003E0354">
        <w:rPr>
          <w:rFonts w:ascii="Times New Roman" w:hAnsi="Times New Roman" w:cs="Times New Roman"/>
          <w:lang w:val="en-GB"/>
        </w:rPr>
        <w:t xml:space="preserve"> and </w:t>
      </w:r>
      <w:r w:rsidRPr="003E0354">
        <w:rPr>
          <w:rFonts w:ascii="Times New Roman" w:hAnsi="Times New Roman" w:cs="Times New Roman"/>
          <w:bCs/>
          <w:iCs/>
          <w:lang w:val="en-GB"/>
        </w:rPr>
        <w:t>one hot encoding of formation tops</w:t>
      </w:r>
      <w:r w:rsidRPr="003E0354">
        <w:rPr>
          <w:rFonts w:ascii="Times New Roman" w:hAnsi="Times New Roman" w:cs="Times New Roman"/>
          <w:lang w:val="en-GB"/>
        </w:rPr>
        <w:t>. Wells 15/9-19_A and 15/9-19_SR, for example, saw a notable improvement across all models as a result of this improved contextual understanding of the formations as the SVM performance increased by two and four times, respectively. The 15/9-19_A well, which includes the most samples, showed a particularly noticeable performance improvement. This suggests that the models were better able to manage the complexities of heterogeneous lithologies and depositional environments because of the bigger feature set.</w:t>
      </w:r>
    </w:p>
    <w:p w14:paraId="17E44157"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The models' R2 metric improved much more in the third stage, which in</w:t>
      </w:r>
      <w:r w:rsidR="00B97C2D" w:rsidRPr="003E0354">
        <w:rPr>
          <w:rFonts w:ascii="Times New Roman" w:hAnsi="Times New Roman" w:cs="Times New Roman"/>
          <w:lang w:val="en-GB"/>
        </w:rPr>
        <w:t>volved model tuning. Figure 8</w:t>
      </w:r>
      <w:r w:rsidRPr="003E0354">
        <w:rPr>
          <w:rFonts w:ascii="Times New Roman" w:hAnsi="Times New Roman" w:cs="Times New Roman"/>
          <w:lang w:val="en-GB"/>
        </w:rPr>
        <w:t xml:space="preserve"> shows the accuracy gains made in each of the three phases of the model creation process: feature-engineered, initial, and hyperparameter-tuned models.</w:t>
      </w:r>
    </w:p>
    <w:p w14:paraId="2AAB6E04" w14:textId="77777777" w:rsidR="00683502" w:rsidRPr="003E0354" w:rsidRDefault="00683502" w:rsidP="003E0354">
      <w:pPr>
        <w:jc w:val="both"/>
        <w:rPr>
          <w:rFonts w:ascii="Times New Roman" w:hAnsi="Times New Roman" w:cs="Times New Roman"/>
          <w:lang w:val="en-GB"/>
        </w:rPr>
      </w:pPr>
    </w:p>
    <w:p w14:paraId="0DA846E7" w14:textId="77777777" w:rsidR="00683502" w:rsidRPr="003E0354" w:rsidRDefault="00683502" w:rsidP="003E0354">
      <w:pPr>
        <w:jc w:val="both"/>
        <w:rPr>
          <w:rFonts w:ascii="Times New Roman" w:hAnsi="Times New Roman" w:cs="Times New Roman"/>
          <w:lang w:val="en-GB"/>
        </w:rPr>
      </w:pPr>
    </w:p>
    <w:p w14:paraId="0BB4CF48" w14:textId="77777777" w:rsidR="00683502" w:rsidRPr="003E0354" w:rsidRDefault="00683502" w:rsidP="003E0354">
      <w:pPr>
        <w:jc w:val="both"/>
        <w:rPr>
          <w:rFonts w:ascii="Times New Roman" w:hAnsi="Times New Roman" w:cs="Times New Roman"/>
          <w:lang w:val="en-GB"/>
        </w:rPr>
      </w:pPr>
    </w:p>
    <w:p w14:paraId="3280BBF3"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3335CE56" wp14:editId="32397E2D">
            <wp:extent cx="4930346" cy="2557780"/>
            <wp:effectExtent l="0" t="0" r="3810" b="0"/>
            <wp:docPr id="13497877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87768"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018677" cy="2603604"/>
                    </a:xfrm>
                    <a:prstGeom prst="rect">
                      <a:avLst/>
                    </a:prstGeom>
                    <a:noFill/>
                    <a:ln>
                      <a:noFill/>
                    </a:ln>
                  </pic:spPr>
                </pic:pic>
              </a:graphicData>
            </a:graphic>
          </wp:inline>
        </w:drawing>
      </w:r>
    </w:p>
    <w:p w14:paraId="0FB71500" w14:textId="77777777" w:rsidR="006D311E" w:rsidRPr="00956DDC" w:rsidRDefault="00B97C2D" w:rsidP="00956DDC">
      <w:pPr>
        <w:autoSpaceDE w:val="0"/>
        <w:autoSpaceDN w:val="0"/>
        <w:adjustRightInd w:val="0"/>
        <w:jc w:val="center"/>
        <w:rPr>
          <w:rFonts w:ascii="Times New Roman" w:eastAsia="SimSun" w:hAnsi="Times New Roman" w:cs="Times New Roman"/>
          <w:iCs/>
          <w:sz w:val="18"/>
          <w:szCs w:val="18"/>
          <w:lang w:eastAsia="en-US"/>
        </w:rPr>
      </w:pPr>
      <w:r w:rsidRPr="00956DDC">
        <w:rPr>
          <w:rFonts w:ascii="Times New Roman" w:eastAsia="SimSun" w:hAnsi="Times New Roman" w:cs="Times New Roman"/>
          <w:b/>
          <w:bCs/>
          <w:iCs/>
          <w:sz w:val="18"/>
          <w:szCs w:val="18"/>
          <w:lang w:eastAsia="en-US"/>
        </w:rPr>
        <w:t>Figure 8</w:t>
      </w:r>
      <w:r w:rsidR="00F3657A" w:rsidRPr="00956DDC">
        <w:rPr>
          <w:rFonts w:ascii="Times New Roman" w:eastAsia="SimSun" w:hAnsi="Times New Roman" w:cs="Times New Roman"/>
          <w:bCs/>
          <w:iCs/>
          <w:sz w:val="18"/>
          <w:szCs w:val="18"/>
          <w:lang w:eastAsia="en-US"/>
        </w:rPr>
        <w:t xml:space="preserve">: </w:t>
      </w:r>
      <w:r w:rsidR="005D6B8F" w:rsidRPr="00956DDC">
        <w:rPr>
          <w:rFonts w:ascii="Times New Roman" w:eastAsia="SimSun" w:hAnsi="Times New Roman" w:cs="Times New Roman"/>
          <w:iCs/>
          <w:sz w:val="18"/>
          <w:szCs w:val="18"/>
          <w:lang w:eastAsia="en-US"/>
        </w:rPr>
        <w:t>Comparative validation results at various processing l</w:t>
      </w:r>
      <w:r w:rsidR="00F3657A" w:rsidRPr="00956DDC">
        <w:rPr>
          <w:rFonts w:ascii="Times New Roman" w:eastAsia="SimSun" w:hAnsi="Times New Roman" w:cs="Times New Roman"/>
          <w:iCs/>
          <w:sz w:val="18"/>
          <w:szCs w:val="18"/>
          <w:lang w:eastAsia="en-US"/>
        </w:rPr>
        <w:t>evels.</w:t>
      </w:r>
    </w:p>
    <w:p w14:paraId="7DAD4B8E" w14:textId="77777777" w:rsidR="006D311E" w:rsidRPr="003E0354" w:rsidRDefault="006D311E" w:rsidP="003E0354">
      <w:pPr>
        <w:jc w:val="both"/>
        <w:rPr>
          <w:rFonts w:ascii="Times New Roman" w:hAnsi="Times New Roman" w:cs="Times New Roman"/>
          <w:lang w:val="en-GB"/>
        </w:rPr>
      </w:pPr>
    </w:p>
    <w:p w14:paraId="7C388D61" w14:textId="77777777" w:rsidR="00683502" w:rsidRPr="003E0354" w:rsidRDefault="00683502" w:rsidP="003E0354">
      <w:pPr>
        <w:jc w:val="both"/>
        <w:rPr>
          <w:rFonts w:ascii="Times New Roman" w:hAnsi="Times New Roman" w:cs="Times New Roman"/>
          <w:lang w:val="en-GB"/>
        </w:rPr>
      </w:pPr>
    </w:p>
    <w:p w14:paraId="2094B9C0" w14:textId="77777777" w:rsidR="006D311E" w:rsidRPr="003E0354" w:rsidRDefault="00AF15C8" w:rsidP="00956DDC">
      <w:pPr>
        <w:pStyle w:val="Heading3"/>
      </w:pPr>
      <w:r>
        <w:lastRenderedPageBreak/>
        <w:t>4.5</w:t>
      </w:r>
      <w:r>
        <w:tab/>
      </w:r>
      <w:r w:rsidR="00F3657A" w:rsidRPr="00956DDC">
        <w:t>Validation Results on Every Well</w:t>
      </w:r>
      <w:r w:rsidR="00F3657A" w:rsidRPr="003E0354">
        <w:t xml:space="preserve"> </w:t>
      </w:r>
    </w:p>
    <w:p w14:paraId="04A6C9CE"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Evaluation of the generalizability of machine learning models depends critically on the validation of individual wells. This is analogous to a "blind test" technique in that every well is handled as a unique test in this context. As a result, the models undergo a rigorous test of their predictive ability using wells on which they haven'</w:t>
      </w:r>
      <w:r w:rsidR="00101838" w:rsidRPr="003E0354">
        <w:rPr>
          <w:rFonts w:ascii="Times New Roman" w:hAnsi="Times New Roman" w:cs="Times New Roman"/>
          <w:lang w:val="en-GB"/>
        </w:rPr>
        <w:t>t been trained. Figures 9, 10, and 11</w:t>
      </w:r>
      <w:r w:rsidRPr="003E0354">
        <w:rPr>
          <w:rFonts w:ascii="Times New Roman" w:hAnsi="Times New Roman" w:cs="Times New Roman"/>
          <w:lang w:val="en-GB"/>
        </w:rPr>
        <w:t xml:space="preserve"> explain how the well-log plots record the results of various validations.</w:t>
      </w:r>
    </w:p>
    <w:p w14:paraId="0D988927"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One significant finding from the analysis is the performan</w:t>
      </w:r>
      <w:r w:rsidR="00E465B4" w:rsidRPr="003E0354">
        <w:rPr>
          <w:rFonts w:ascii="Times New Roman" w:hAnsi="Times New Roman" w:cs="Times New Roman"/>
          <w:lang w:val="en-GB"/>
        </w:rPr>
        <w:t>ce metrics shown in Figures 12 and 13</w:t>
      </w:r>
      <w:r w:rsidRPr="003E0354">
        <w:rPr>
          <w:rFonts w:ascii="Times New Roman" w:hAnsi="Times New Roman" w:cs="Times New Roman"/>
          <w:lang w:val="en-GB"/>
        </w:rPr>
        <w:t>. These measurements, in particular the Mean Absolute Error and R2 scores, reveal how closely the model's predictions match the actual measured data.</w:t>
      </w:r>
      <w:r w:rsidR="00B53F79" w:rsidRPr="003E0354">
        <w:rPr>
          <w:rFonts w:ascii="Times New Roman" w:hAnsi="Times New Roman" w:cs="Times New Roman"/>
          <w:lang w:val="en-GB"/>
        </w:rPr>
        <w:t xml:space="preserve"> </w:t>
      </w:r>
      <w:r w:rsidRPr="003E0354">
        <w:rPr>
          <w:rFonts w:ascii="Times New Roman" w:hAnsi="Times New Roman" w:cs="Times New Roman"/>
          <w:lang w:val="en-GB"/>
        </w:rPr>
        <w:t>Moreover, the plots' colour coding designates the particular machine learning model that was employed, highlighting the fact that the outcomes are a product of the models' painstaking feature engineering and hyperparameter tuning. This demonstrates the models' capacity to effectively generalize to new, unseen data in addition to fitting the training set.</w:t>
      </w:r>
      <w:r w:rsidR="00B53F79" w:rsidRPr="003E0354">
        <w:rPr>
          <w:rFonts w:ascii="Times New Roman" w:hAnsi="Times New Roman" w:cs="Times New Roman"/>
          <w:lang w:val="en-GB"/>
        </w:rPr>
        <w:t xml:space="preserve"> </w:t>
      </w:r>
      <w:r w:rsidRPr="003E0354">
        <w:rPr>
          <w:rFonts w:ascii="Times New Roman" w:hAnsi="Times New Roman" w:cs="Times New Roman"/>
          <w:lang w:val="en-GB"/>
        </w:rPr>
        <w:t xml:space="preserve">The results of permeability predictions when each well is treated as a separate blind test are shown by the well </w:t>
      </w:r>
      <w:r w:rsidR="00101838" w:rsidRPr="003E0354">
        <w:rPr>
          <w:rFonts w:ascii="Times New Roman" w:hAnsi="Times New Roman" w:cs="Times New Roman"/>
          <w:lang w:val="en-GB"/>
        </w:rPr>
        <w:t>log plots shown in (Figures 9, 10, and 11). Additionally, (Figures 12, and 13</w:t>
      </w:r>
      <w:r w:rsidRPr="003E0354">
        <w:rPr>
          <w:rFonts w:ascii="Times New Roman" w:hAnsi="Times New Roman" w:cs="Times New Roman"/>
          <w:lang w:val="en-GB"/>
        </w:rPr>
        <w:t>) discuss comparing the findings of validation wells with actual data for R2 scores and Mean Absolute Error.</w:t>
      </w:r>
    </w:p>
    <w:p w14:paraId="2FD2622E" w14:textId="77777777" w:rsidR="00683502" w:rsidRPr="003E0354" w:rsidRDefault="00683502" w:rsidP="003E0354">
      <w:pPr>
        <w:jc w:val="both"/>
        <w:rPr>
          <w:rFonts w:ascii="Times New Roman" w:hAnsi="Times New Roman" w:cs="Times New Roman"/>
          <w:lang w:val="en-GB"/>
        </w:rPr>
      </w:pPr>
    </w:p>
    <w:p w14:paraId="350D3D5A" w14:textId="77777777" w:rsidR="006D311E" w:rsidRPr="003E0354" w:rsidRDefault="00F3657A" w:rsidP="00956DDC">
      <w:pPr>
        <w:jc w:val="center"/>
        <w:rPr>
          <w:rFonts w:ascii="Times New Roman" w:hAnsi="Times New Roman" w:cs="Times New Roman"/>
          <w:lang w:val="en-GB"/>
        </w:rPr>
      </w:pPr>
      <w:r w:rsidRPr="003E0354">
        <w:rPr>
          <w:rFonts w:ascii="Times New Roman" w:hAnsi="Times New Roman" w:cs="Times New Roman"/>
          <w:noProof/>
          <w:lang w:eastAsia="en-US"/>
        </w:rPr>
        <w:drawing>
          <wp:inline distT="0" distB="0" distL="0" distR="0" wp14:anchorId="62AA6262" wp14:editId="3D8D21DE">
            <wp:extent cx="4883925" cy="2792627"/>
            <wp:effectExtent l="0" t="0" r="0" b="8255"/>
            <wp:docPr id="18517112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11211"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16934" cy="2811502"/>
                    </a:xfrm>
                    <a:prstGeom prst="rect">
                      <a:avLst/>
                    </a:prstGeom>
                    <a:noFill/>
                    <a:ln>
                      <a:noFill/>
                    </a:ln>
                  </pic:spPr>
                </pic:pic>
              </a:graphicData>
            </a:graphic>
          </wp:inline>
        </w:drawing>
      </w:r>
    </w:p>
    <w:p w14:paraId="57F779D7" w14:textId="77777777" w:rsidR="006D311E" w:rsidRPr="00956DDC" w:rsidRDefault="007847DC" w:rsidP="003E0354">
      <w:pPr>
        <w:jc w:val="center"/>
        <w:rPr>
          <w:rFonts w:ascii="Times New Roman" w:hAnsi="Times New Roman" w:cs="Times New Roman"/>
          <w:iCs/>
          <w:sz w:val="18"/>
          <w:szCs w:val="18"/>
          <w:lang w:val="en-GB"/>
        </w:rPr>
      </w:pPr>
      <w:r w:rsidRPr="003E0354">
        <w:rPr>
          <w:rFonts w:ascii="Times New Roman" w:hAnsi="Times New Roman" w:cs="Times New Roman"/>
          <w:b/>
          <w:bCs/>
          <w:iCs/>
          <w:lang w:val="en-GB"/>
        </w:rPr>
        <w:t>F</w:t>
      </w:r>
      <w:r w:rsidRPr="00956DDC">
        <w:rPr>
          <w:rFonts w:ascii="Times New Roman" w:hAnsi="Times New Roman" w:cs="Times New Roman"/>
          <w:b/>
          <w:bCs/>
          <w:iCs/>
          <w:sz w:val="18"/>
          <w:szCs w:val="18"/>
          <w:lang w:val="en-GB"/>
        </w:rPr>
        <w:t>igure 9</w:t>
      </w:r>
      <w:r w:rsidR="00F3657A" w:rsidRPr="00956DDC">
        <w:rPr>
          <w:rFonts w:ascii="Times New Roman" w:hAnsi="Times New Roman" w:cs="Times New Roman"/>
          <w:b/>
          <w:bCs/>
          <w:iCs/>
          <w:sz w:val="18"/>
          <w:szCs w:val="18"/>
          <w:lang w:val="en-GB"/>
        </w:rPr>
        <w:t>:</w:t>
      </w:r>
      <w:r w:rsidR="005D6B8F" w:rsidRPr="00956DDC">
        <w:rPr>
          <w:rFonts w:ascii="Times New Roman" w:hAnsi="Times New Roman" w:cs="Times New Roman"/>
          <w:iCs/>
          <w:sz w:val="18"/>
          <w:szCs w:val="18"/>
          <w:lang w:val="en-GB"/>
        </w:rPr>
        <w:t xml:space="preserve"> Prediction r</w:t>
      </w:r>
      <w:r w:rsidR="00F3657A" w:rsidRPr="00956DDC">
        <w:rPr>
          <w:rFonts w:ascii="Times New Roman" w:hAnsi="Times New Roman" w:cs="Times New Roman"/>
          <w:iCs/>
          <w:sz w:val="18"/>
          <w:szCs w:val="18"/>
          <w:lang w:val="en-GB"/>
        </w:rPr>
        <w:t>e</w:t>
      </w:r>
      <w:r w:rsidR="005D6B8F" w:rsidRPr="00956DDC">
        <w:rPr>
          <w:rFonts w:ascii="Times New Roman" w:hAnsi="Times New Roman" w:cs="Times New Roman"/>
          <w:iCs/>
          <w:sz w:val="18"/>
          <w:szCs w:val="18"/>
          <w:lang w:val="en-GB"/>
        </w:rPr>
        <w:t>sults for Blind WELL: 15/9-19_A</w:t>
      </w:r>
    </w:p>
    <w:p w14:paraId="4C0A0645" w14:textId="77777777" w:rsidR="008A215D" w:rsidRPr="00956DDC" w:rsidRDefault="008A215D" w:rsidP="003E0354">
      <w:pPr>
        <w:jc w:val="both"/>
        <w:rPr>
          <w:rFonts w:ascii="Times New Roman" w:hAnsi="Times New Roman" w:cs="Times New Roman"/>
          <w:sz w:val="18"/>
          <w:szCs w:val="18"/>
          <w:lang w:val="en-GB"/>
        </w:rPr>
      </w:pPr>
    </w:p>
    <w:p w14:paraId="379F64C0" w14:textId="77777777" w:rsidR="008A215D" w:rsidRPr="003E0354" w:rsidRDefault="008A215D" w:rsidP="003E0354">
      <w:pPr>
        <w:jc w:val="both"/>
        <w:rPr>
          <w:rFonts w:ascii="Times New Roman" w:hAnsi="Times New Roman" w:cs="Times New Roman"/>
          <w:lang w:val="en-GB"/>
        </w:rPr>
      </w:pPr>
    </w:p>
    <w:p w14:paraId="78E8F1DD" w14:textId="77777777" w:rsidR="00683502" w:rsidRPr="003E0354" w:rsidRDefault="00683502" w:rsidP="003E0354">
      <w:pPr>
        <w:jc w:val="both"/>
        <w:rPr>
          <w:rFonts w:ascii="Times New Roman" w:hAnsi="Times New Roman" w:cs="Times New Roman"/>
          <w:lang w:val="en-GB"/>
        </w:rPr>
      </w:pPr>
    </w:p>
    <w:p w14:paraId="1B939C81"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6A591A70" wp14:editId="77581DE4">
            <wp:extent cx="4872355" cy="3015049"/>
            <wp:effectExtent l="0" t="0" r="4445" b="0"/>
            <wp:docPr id="1220570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70178"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900675" cy="3032573"/>
                    </a:xfrm>
                    <a:prstGeom prst="rect">
                      <a:avLst/>
                    </a:prstGeom>
                    <a:noFill/>
                    <a:ln>
                      <a:noFill/>
                    </a:ln>
                  </pic:spPr>
                </pic:pic>
              </a:graphicData>
            </a:graphic>
          </wp:inline>
        </w:drawing>
      </w:r>
    </w:p>
    <w:p w14:paraId="08E7C607" w14:textId="77777777" w:rsidR="006D311E" w:rsidRPr="00956DDC" w:rsidRDefault="007847DC" w:rsidP="003E0354">
      <w:pPr>
        <w:jc w:val="center"/>
        <w:rPr>
          <w:rFonts w:ascii="Times New Roman" w:hAnsi="Times New Roman" w:cs="Times New Roman"/>
          <w:iCs/>
          <w:sz w:val="18"/>
          <w:szCs w:val="18"/>
          <w:lang w:val="en-GB"/>
        </w:rPr>
      </w:pPr>
      <w:r w:rsidRPr="00956DDC">
        <w:rPr>
          <w:rFonts w:ascii="Times New Roman" w:hAnsi="Times New Roman" w:cs="Times New Roman"/>
          <w:b/>
          <w:bCs/>
          <w:iCs/>
          <w:sz w:val="18"/>
          <w:szCs w:val="18"/>
          <w:lang w:val="en-GB"/>
        </w:rPr>
        <w:t>Figure 10</w:t>
      </w:r>
      <w:r w:rsidR="00F3657A" w:rsidRPr="00956DDC">
        <w:rPr>
          <w:rFonts w:ascii="Times New Roman" w:hAnsi="Times New Roman" w:cs="Times New Roman"/>
          <w:b/>
          <w:bCs/>
          <w:iCs/>
          <w:sz w:val="18"/>
          <w:szCs w:val="18"/>
          <w:lang w:val="en-GB"/>
        </w:rPr>
        <w:t>:</w:t>
      </w:r>
      <w:r w:rsidR="005D6B8F" w:rsidRPr="00956DDC">
        <w:rPr>
          <w:rFonts w:ascii="Times New Roman" w:hAnsi="Times New Roman" w:cs="Times New Roman"/>
          <w:iCs/>
          <w:sz w:val="18"/>
          <w:szCs w:val="18"/>
          <w:lang w:val="en-GB"/>
        </w:rPr>
        <w:t xml:space="preserve"> Prediction r</w:t>
      </w:r>
      <w:r w:rsidR="00F3657A" w:rsidRPr="00956DDC">
        <w:rPr>
          <w:rFonts w:ascii="Times New Roman" w:hAnsi="Times New Roman" w:cs="Times New Roman"/>
          <w:iCs/>
          <w:sz w:val="18"/>
          <w:szCs w:val="18"/>
          <w:lang w:val="en-GB"/>
        </w:rPr>
        <w:t>esults for Blind WELL: 15/9-19_BT2.</w:t>
      </w:r>
    </w:p>
    <w:p w14:paraId="3EA4A0C2" w14:textId="77777777" w:rsidR="008A215D" w:rsidRPr="003E0354" w:rsidRDefault="008A215D" w:rsidP="003E0354">
      <w:pPr>
        <w:jc w:val="center"/>
        <w:rPr>
          <w:rFonts w:ascii="Times New Roman" w:hAnsi="Times New Roman" w:cs="Times New Roman"/>
          <w:iCs/>
          <w:lang w:val="en-GB"/>
        </w:rPr>
      </w:pPr>
    </w:p>
    <w:p w14:paraId="4CB7FE61" w14:textId="77777777" w:rsidR="008A215D" w:rsidRPr="003E0354" w:rsidRDefault="008A215D" w:rsidP="003E0354">
      <w:pPr>
        <w:jc w:val="both"/>
        <w:rPr>
          <w:rFonts w:ascii="Times New Roman" w:hAnsi="Times New Roman" w:cs="Times New Roman"/>
          <w:lang w:val="en-GB"/>
        </w:rPr>
      </w:pPr>
    </w:p>
    <w:p w14:paraId="49A6A927"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0A7FA08D" wp14:editId="5D3F0A47">
            <wp:extent cx="5084534" cy="3274060"/>
            <wp:effectExtent l="0" t="0" r="1905" b="2540"/>
            <wp:docPr id="11640866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86611"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14095" cy="3293095"/>
                    </a:xfrm>
                    <a:prstGeom prst="rect">
                      <a:avLst/>
                    </a:prstGeom>
                    <a:noFill/>
                    <a:ln>
                      <a:noFill/>
                    </a:ln>
                  </pic:spPr>
                </pic:pic>
              </a:graphicData>
            </a:graphic>
          </wp:inline>
        </w:drawing>
      </w:r>
    </w:p>
    <w:p w14:paraId="19B415D0" w14:textId="77777777" w:rsidR="000E3682" w:rsidRPr="00956DDC" w:rsidRDefault="007847DC" w:rsidP="003E0354">
      <w:pPr>
        <w:jc w:val="center"/>
        <w:rPr>
          <w:rFonts w:ascii="Times New Roman" w:hAnsi="Times New Roman" w:cs="Times New Roman"/>
          <w:i/>
          <w:iCs/>
          <w:sz w:val="18"/>
          <w:szCs w:val="18"/>
          <w:lang w:val="en-GB"/>
        </w:rPr>
      </w:pPr>
      <w:r w:rsidRPr="00956DDC">
        <w:rPr>
          <w:rFonts w:ascii="Times New Roman" w:hAnsi="Times New Roman" w:cs="Times New Roman"/>
          <w:b/>
          <w:bCs/>
          <w:iCs/>
          <w:sz w:val="18"/>
          <w:szCs w:val="18"/>
          <w:lang w:val="en-GB"/>
        </w:rPr>
        <w:t>Figure 11</w:t>
      </w:r>
      <w:r w:rsidR="00F3657A" w:rsidRPr="00956DDC">
        <w:rPr>
          <w:rFonts w:ascii="Times New Roman" w:hAnsi="Times New Roman" w:cs="Times New Roman"/>
          <w:b/>
          <w:bCs/>
          <w:iCs/>
          <w:sz w:val="18"/>
          <w:szCs w:val="18"/>
          <w:lang w:val="en-GB"/>
        </w:rPr>
        <w:t>:</w:t>
      </w:r>
      <w:r w:rsidR="005D6B8F" w:rsidRPr="00956DDC">
        <w:rPr>
          <w:rFonts w:ascii="Times New Roman" w:hAnsi="Times New Roman" w:cs="Times New Roman"/>
          <w:iCs/>
          <w:sz w:val="18"/>
          <w:szCs w:val="18"/>
          <w:lang w:val="en-GB"/>
        </w:rPr>
        <w:t xml:space="preserve"> Prediction r</w:t>
      </w:r>
      <w:r w:rsidR="00F3657A" w:rsidRPr="00956DDC">
        <w:rPr>
          <w:rFonts w:ascii="Times New Roman" w:hAnsi="Times New Roman" w:cs="Times New Roman"/>
          <w:iCs/>
          <w:sz w:val="18"/>
          <w:szCs w:val="18"/>
          <w:lang w:val="en-GB"/>
        </w:rPr>
        <w:t>esults for Blind WELL: 15/9-19_SR.</w:t>
      </w:r>
    </w:p>
    <w:p w14:paraId="2CB57B78" w14:textId="77777777" w:rsidR="00683502" w:rsidRDefault="00683502" w:rsidP="003E0354">
      <w:pPr>
        <w:jc w:val="both"/>
        <w:rPr>
          <w:rFonts w:ascii="Times New Roman" w:hAnsi="Times New Roman" w:cs="Times New Roman"/>
          <w:i/>
          <w:iCs/>
          <w:lang w:val="en-GB"/>
        </w:rPr>
      </w:pPr>
    </w:p>
    <w:p w14:paraId="494E7931" w14:textId="77777777" w:rsidR="00956DDC" w:rsidRPr="00956DDC" w:rsidRDefault="00956DDC" w:rsidP="003E0354">
      <w:pPr>
        <w:jc w:val="both"/>
        <w:rPr>
          <w:rFonts w:ascii="Times New Roman" w:hAnsi="Times New Roman" w:cs="Times New Roman"/>
          <w:iCs/>
          <w:lang w:val="en-GB"/>
        </w:rPr>
      </w:pPr>
    </w:p>
    <w:p w14:paraId="628C3B65" w14:textId="77777777" w:rsidR="00956DDC" w:rsidRDefault="00956DDC" w:rsidP="003E0354">
      <w:pPr>
        <w:jc w:val="both"/>
        <w:rPr>
          <w:rFonts w:ascii="Times New Roman" w:hAnsi="Times New Roman" w:cs="Times New Roman"/>
          <w:i/>
          <w:iCs/>
          <w:lang w:val="en-GB"/>
        </w:rPr>
      </w:pPr>
    </w:p>
    <w:p w14:paraId="38CF6F6D" w14:textId="77777777" w:rsidR="00956DDC" w:rsidRPr="00956DDC" w:rsidRDefault="00956DDC" w:rsidP="003E0354">
      <w:pPr>
        <w:jc w:val="both"/>
        <w:rPr>
          <w:rFonts w:ascii="Times New Roman" w:hAnsi="Times New Roman" w:cs="Times New Roman"/>
          <w:iCs/>
          <w:lang w:val="en-GB"/>
        </w:rPr>
      </w:pPr>
    </w:p>
    <w:p w14:paraId="08F28B5B" w14:textId="77777777" w:rsidR="006D311E" w:rsidRPr="003E0354" w:rsidRDefault="00F3657A" w:rsidP="00956DDC">
      <w:pPr>
        <w:jc w:val="center"/>
        <w:rPr>
          <w:rFonts w:ascii="Times New Roman" w:hAnsi="Times New Roman" w:cs="Times New Roman"/>
          <w:lang w:val="en-GB"/>
        </w:rPr>
      </w:pPr>
      <w:r w:rsidRPr="003E0354">
        <w:rPr>
          <w:rFonts w:ascii="Times New Roman" w:hAnsi="Times New Roman" w:cs="Times New Roman"/>
          <w:noProof/>
          <w:lang w:eastAsia="en-US"/>
        </w:rPr>
        <w:drawing>
          <wp:inline distT="0" distB="0" distL="0" distR="0" wp14:anchorId="567A2374" wp14:editId="26AEF4EE">
            <wp:extent cx="5053914" cy="2470785"/>
            <wp:effectExtent l="0" t="0" r="0" b="5715"/>
            <wp:docPr id="7129037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03768"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78683" cy="2482894"/>
                    </a:xfrm>
                    <a:prstGeom prst="rect">
                      <a:avLst/>
                    </a:prstGeom>
                    <a:noFill/>
                    <a:ln>
                      <a:noFill/>
                    </a:ln>
                  </pic:spPr>
                </pic:pic>
              </a:graphicData>
            </a:graphic>
          </wp:inline>
        </w:drawing>
      </w:r>
    </w:p>
    <w:p w14:paraId="5BD8E4F8" w14:textId="77777777" w:rsidR="006D311E" w:rsidRPr="003E0354" w:rsidRDefault="007847DC" w:rsidP="00956DDC">
      <w:pPr>
        <w:jc w:val="center"/>
        <w:rPr>
          <w:rFonts w:ascii="Times New Roman" w:hAnsi="Times New Roman" w:cs="Times New Roman"/>
          <w:iCs/>
          <w:lang w:val="en-GB"/>
        </w:rPr>
      </w:pPr>
      <w:r w:rsidRPr="003E0354">
        <w:rPr>
          <w:rFonts w:ascii="Times New Roman" w:hAnsi="Times New Roman" w:cs="Times New Roman"/>
          <w:b/>
          <w:bCs/>
          <w:iCs/>
          <w:lang w:val="en-GB"/>
        </w:rPr>
        <w:t>Figure 12</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Scatter plots of blind prediction per formation top versus </w:t>
      </w:r>
      <w:r w:rsidR="00CB5143" w:rsidRPr="003E0354">
        <w:rPr>
          <w:rFonts w:ascii="Times New Roman" w:hAnsi="Times New Roman" w:cs="Times New Roman"/>
          <w:iCs/>
          <w:lang w:val="en-GB"/>
        </w:rPr>
        <w:t>actual core permeability values.</w:t>
      </w:r>
    </w:p>
    <w:p w14:paraId="2AD4DFCD" w14:textId="77777777" w:rsidR="00CB5143" w:rsidRPr="003E0354" w:rsidRDefault="00CB5143" w:rsidP="00956DDC">
      <w:pPr>
        <w:jc w:val="center"/>
        <w:rPr>
          <w:rFonts w:ascii="Times New Roman" w:hAnsi="Times New Roman" w:cs="Times New Roman"/>
          <w:i/>
          <w:iCs/>
          <w:lang w:val="en-GB"/>
        </w:rPr>
      </w:pPr>
    </w:p>
    <w:p w14:paraId="439A8FEB" w14:textId="77777777" w:rsidR="00CB5143" w:rsidRPr="003E0354" w:rsidRDefault="00CB5143" w:rsidP="003E0354">
      <w:pPr>
        <w:jc w:val="both"/>
        <w:rPr>
          <w:rFonts w:ascii="Times New Roman" w:hAnsi="Times New Roman" w:cs="Times New Roman"/>
          <w:lang w:val="en-GB"/>
        </w:rPr>
      </w:pPr>
    </w:p>
    <w:p w14:paraId="1B8FF90C"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20F7157F" wp14:editId="4200641B">
            <wp:extent cx="5041203" cy="2299063"/>
            <wp:effectExtent l="0" t="0" r="7620" b="6350"/>
            <wp:docPr id="18105984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9846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86939" cy="2319921"/>
                    </a:xfrm>
                    <a:prstGeom prst="rect">
                      <a:avLst/>
                    </a:prstGeom>
                    <a:noFill/>
                    <a:ln>
                      <a:noFill/>
                    </a:ln>
                  </pic:spPr>
                </pic:pic>
              </a:graphicData>
            </a:graphic>
          </wp:inline>
        </w:drawing>
      </w:r>
    </w:p>
    <w:p w14:paraId="7D52108E" w14:textId="77777777" w:rsidR="006D311E" w:rsidRPr="00956DDC" w:rsidRDefault="007847DC" w:rsidP="003E0354">
      <w:pPr>
        <w:jc w:val="center"/>
        <w:rPr>
          <w:rFonts w:ascii="Times New Roman" w:hAnsi="Times New Roman" w:cs="Times New Roman"/>
          <w:iCs/>
          <w:sz w:val="18"/>
          <w:szCs w:val="18"/>
          <w:lang w:val="en-GB"/>
        </w:rPr>
      </w:pPr>
      <w:r w:rsidRPr="00956DDC">
        <w:rPr>
          <w:rFonts w:ascii="Times New Roman" w:hAnsi="Times New Roman" w:cs="Times New Roman"/>
          <w:b/>
          <w:bCs/>
          <w:iCs/>
          <w:sz w:val="18"/>
          <w:szCs w:val="18"/>
          <w:lang w:val="en-GB"/>
        </w:rPr>
        <w:t>Figure 13</w:t>
      </w:r>
      <w:r w:rsidR="00F3657A" w:rsidRPr="00956DDC">
        <w:rPr>
          <w:rFonts w:ascii="Times New Roman" w:hAnsi="Times New Roman" w:cs="Times New Roman"/>
          <w:b/>
          <w:bCs/>
          <w:iCs/>
          <w:sz w:val="18"/>
          <w:szCs w:val="18"/>
          <w:lang w:val="en-GB"/>
        </w:rPr>
        <w:t>:</w:t>
      </w:r>
      <w:r w:rsidR="00F3657A" w:rsidRPr="00956DDC">
        <w:rPr>
          <w:rFonts w:ascii="Times New Roman" w:hAnsi="Times New Roman" w:cs="Times New Roman"/>
          <w:iCs/>
          <w:sz w:val="18"/>
          <w:szCs w:val="18"/>
          <w:lang w:val="en-GB"/>
        </w:rPr>
        <w:t xml:space="preserve"> Histograms showcasing the Log</w:t>
      </w:r>
      <w:r w:rsidR="00F3657A" w:rsidRPr="00956DDC">
        <w:rPr>
          <w:rFonts w:ascii="Times New Roman" w:hAnsi="Times New Roman" w:cs="Times New Roman"/>
          <w:iCs/>
          <w:sz w:val="18"/>
          <w:szCs w:val="18"/>
          <w:vertAlign w:val="subscript"/>
          <w:lang w:val="en-GB"/>
        </w:rPr>
        <w:t>10</w:t>
      </w:r>
      <w:r w:rsidR="00F3657A" w:rsidRPr="00956DDC">
        <w:rPr>
          <w:rFonts w:ascii="Times New Roman" w:hAnsi="Times New Roman" w:cs="Times New Roman"/>
          <w:iCs/>
          <w:sz w:val="18"/>
          <w:szCs w:val="18"/>
          <w:lang w:val="en-GB"/>
        </w:rPr>
        <w:t xml:space="preserve"> Error between Predicted Permeability and Measured Permeability for each well when treated as a blind test.</w:t>
      </w:r>
    </w:p>
    <w:p w14:paraId="50521790" w14:textId="77777777" w:rsidR="00956DDC" w:rsidRDefault="00956DDC" w:rsidP="003E0354">
      <w:pPr>
        <w:jc w:val="center"/>
        <w:rPr>
          <w:rFonts w:ascii="Times New Roman" w:hAnsi="Times New Roman" w:cs="Times New Roman"/>
          <w:iCs/>
          <w:sz w:val="18"/>
          <w:szCs w:val="18"/>
          <w:lang w:val="en-GB"/>
        </w:rPr>
      </w:pPr>
    </w:p>
    <w:p w14:paraId="785ED271" w14:textId="77777777" w:rsidR="00956DDC" w:rsidRPr="00956DDC" w:rsidRDefault="00956DDC" w:rsidP="003E0354">
      <w:pPr>
        <w:jc w:val="center"/>
        <w:rPr>
          <w:rFonts w:ascii="Times New Roman" w:hAnsi="Times New Roman" w:cs="Times New Roman"/>
          <w:iCs/>
          <w:sz w:val="18"/>
          <w:szCs w:val="18"/>
          <w:lang w:val="en-GB"/>
        </w:rPr>
      </w:pPr>
    </w:p>
    <w:p w14:paraId="68BC1ECD" w14:textId="77777777" w:rsidR="00956DDC" w:rsidRPr="003E0354" w:rsidRDefault="00956DDC" w:rsidP="003E0354">
      <w:pPr>
        <w:jc w:val="center"/>
        <w:rPr>
          <w:rFonts w:ascii="Times New Roman" w:hAnsi="Times New Roman" w:cs="Times New Roman"/>
          <w:iCs/>
          <w:lang w:val="en-GB"/>
        </w:rPr>
      </w:pPr>
    </w:p>
    <w:p w14:paraId="13F69217" w14:textId="77777777" w:rsidR="006D311E" w:rsidRPr="003E0354" w:rsidRDefault="00AF15C8" w:rsidP="00956DDC">
      <w:pPr>
        <w:pStyle w:val="Heading3"/>
      </w:pPr>
      <w:r>
        <w:t>4.6</w:t>
      </w:r>
      <w:r>
        <w:tab/>
      </w:r>
      <w:r w:rsidR="00F3657A" w:rsidRPr="00956DDC">
        <w:t>Tuned Models Results on 20% Testing and 80% Training</w:t>
      </w:r>
    </w:p>
    <w:p w14:paraId="754F3A3E" w14:textId="77777777" w:rsidR="006D311E" w:rsidRDefault="00F3657A" w:rsidP="003E0354">
      <w:pPr>
        <w:jc w:val="both"/>
        <w:rPr>
          <w:rFonts w:ascii="Times New Roman" w:hAnsi="Times New Roman" w:cs="Times New Roman"/>
          <w:lang w:val="en-GB"/>
        </w:rPr>
      </w:pPr>
      <w:r w:rsidRPr="003E0354">
        <w:rPr>
          <w:rFonts w:ascii="Times New Roman" w:hAnsi="Times New Roman" w:cs="Times New Roman"/>
          <w:lang w:val="en-GB"/>
        </w:rPr>
        <w:t>The data was divided into 20% for testing and 80% for training and then compared the machine learning models to the Statoil model—a non-linear transformation of a linear model. The findings showed a distinct advantage of machine learning m</w:t>
      </w:r>
      <w:r w:rsidR="00874783" w:rsidRPr="003E0354">
        <w:rPr>
          <w:rFonts w:ascii="Times New Roman" w:hAnsi="Times New Roman" w:cs="Times New Roman"/>
          <w:lang w:val="en-GB"/>
        </w:rPr>
        <w:t xml:space="preserve">odels, as shown in (Figures </w:t>
      </w:r>
      <w:proofErr w:type="gramStart"/>
      <w:r w:rsidR="00874783" w:rsidRPr="003E0354">
        <w:rPr>
          <w:rFonts w:ascii="Times New Roman" w:hAnsi="Times New Roman" w:cs="Times New Roman"/>
          <w:lang w:val="en-GB"/>
        </w:rPr>
        <w:t>14  15</w:t>
      </w:r>
      <w:proofErr w:type="gramEnd"/>
      <w:r w:rsidR="00874783" w:rsidRPr="003E0354">
        <w:rPr>
          <w:rFonts w:ascii="Times New Roman" w:hAnsi="Times New Roman" w:cs="Times New Roman"/>
          <w:lang w:val="en-GB"/>
        </w:rPr>
        <w:t>, and 16</w:t>
      </w:r>
      <w:r w:rsidRPr="003E0354">
        <w:rPr>
          <w:rFonts w:ascii="Times New Roman" w:hAnsi="Times New Roman" w:cs="Times New Roman"/>
          <w:lang w:val="en-GB"/>
        </w:rPr>
        <w:t>), over Statoil's modified linear approach. These models included SVM, Random Forest, and gradient boosting techniques. The distinct geological features of every formation appear to have an impact on each model's ability to forecast outcomes.</w:t>
      </w:r>
    </w:p>
    <w:p w14:paraId="7B7A5E12" w14:textId="77777777" w:rsidR="00956DDC" w:rsidRDefault="00956DDC" w:rsidP="003E0354">
      <w:pPr>
        <w:jc w:val="both"/>
        <w:rPr>
          <w:rFonts w:ascii="Times New Roman" w:hAnsi="Times New Roman" w:cs="Times New Roman"/>
          <w:lang w:val="en-GB"/>
        </w:rPr>
      </w:pPr>
    </w:p>
    <w:p w14:paraId="2077DAFE" w14:textId="77777777" w:rsidR="00956DDC" w:rsidRPr="003E0354" w:rsidRDefault="00956DDC" w:rsidP="003E0354">
      <w:pPr>
        <w:jc w:val="both"/>
        <w:rPr>
          <w:rFonts w:ascii="Times New Roman" w:hAnsi="Times New Roman" w:cs="Times New Roman"/>
          <w:lang w:val="en-GB"/>
        </w:rPr>
      </w:pPr>
    </w:p>
    <w:p w14:paraId="3118FEE4" w14:textId="77777777" w:rsidR="00683502" w:rsidRPr="003E0354" w:rsidRDefault="00683502" w:rsidP="003E0354">
      <w:pPr>
        <w:jc w:val="both"/>
        <w:rPr>
          <w:rFonts w:ascii="Times New Roman" w:hAnsi="Times New Roman" w:cs="Times New Roman"/>
          <w:lang w:val="en-GB"/>
        </w:rPr>
      </w:pPr>
    </w:p>
    <w:p w14:paraId="26F748A5"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240D37C7" wp14:editId="2A218A36">
            <wp:extent cx="4950823" cy="2403475"/>
            <wp:effectExtent l="0" t="0" r="2540" b="0"/>
            <wp:docPr id="191803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37936" name="Picture 1"/>
                    <pic:cNvPicPr>
                      <a:picLocks noChangeAspect="1"/>
                    </pic:cNvPicPr>
                  </pic:nvPicPr>
                  <pic:blipFill>
                    <a:blip r:embed="rId28"/>
                    <a:stretch>
                      <a:fillRect/>
                    </a:stretch>
                  </pic:blipFill>
                  <pic:spPr>
                    <a:xfrm>
                      <a:off x="0" y="0"/>
                      <a:ext cx="4969837" cy="2412706"/>
                    </a:xfrm>
                    <a:prstGeom prst="rect">
                      <a:avLst/>
                    </a:prstGeom>
                  </pic:spPr>
                </pic:pic>
              </a:graphicData>
            </a:graphic>
          </wp:inline>
        </w:drawing>
      </w:r>
    </w:p>
    <w:p w14:paraId="77AAB748" w14:textId="77777777" w:rsidR="00575E87" w:rsidRPr="003E0354" w:rsidRDefault="00575E87" w:rsidP="003E0354">
      <w:pPr>
        <w:jc w:val="both"/>
        <w:rPr>
          <w:rFonts w:ascii="Times New Roman" w:hAnsi="Times New Roman" w:cs="Times New Roman"/>
        </w:rPr>
      </w:pPr>
    </w:p>
    <w:p w14:paraId="6B464116" w14:textId="77777777" w:rsidR="006D311E" w:rsidRPr="003E0354" w:rsidRDefault="007847DC" w:rsidP="003E0354">
      <w:pPr>
        <w:jc w:val="center"/>
        <w:rPr>
          <w:rFonts w:ascii="Times New Roman" w:hAnsi="Times New Roman" w:cs="Times New Roman"/>
          <w:iCs/>
          <w:lang w:val="en-GB"/>
        </w:rPr>
      </w:pPr>
      <w:r w:rsidRPr="003E0354">
        <w:rPr>
          <w:rFonts w:ascii="Times New Roman" w:hAnsi="Times New Roman" w:cs="Times New Roman"/>
          <w:b/>
          <w:bCs/>
          <w:iCs/>
          <w:lang w:val="en-GB"/>
        </w:rPr>
        <w:t>Figure 14</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Scatter plots comparing the predicted permeability values for the 20% testing set against the actual core permeability values for each formation top.</w:t>
      </w:r>
    </w:p>
    <w:p w14:paraId="013BD39F" w14:textId="77777777" w:rsidR="008A215D" w:rsidRPr="003E0354" w:rsidRDefault="008A215D" w:rsidP="003E0354">
      <w:pPr>
        <w:jc w:val="both"/>
        <w:rPr>
          <w:rFonts w:ascii="Times New Roman" w:hAnsi="Times New Roman" w:cs="Times New Roman"/>
          <w:iCs/>
          <w:lang w:val="en-GB"/>
        </w:rPr>
      </w:pPr>
    </w:p>
    <w:p w14:paraId="6F321A27" w14:textId="77777777" w:rsidR="008A215D" w:rsidRPr="003E0354" w:rsidRDefault="008A215D" w:rsidP="003E0354">
      <w:pPr>
        <w:jc w:val="both"/>
        <w:rPr>
          <w:rFonts w:ascii="Times New Roman" w:hAnsi="Times New Roman" w:cs="Times New Roman"/>
          <w:iCs/>
          <w:lang w:val="en-GB"/>
        </w:rPr>
      </w:pPr>
    </w:p>
    <w:p w14:paraId="70224E7D"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The intricacy of the</w:t>
      </w:r>
      <w:r w:rsidR="00301C45" w:rsidRPr="003E0354">
        <w:rPr>
          <w:rFonts w:ascii="Times New Roman" w:hAnsi="Times New Roman" w:cs="Times New Roman"/>
          <w:lang w:val="en-GB"/>
        </w:rPr>
        <w:t xml:space="preserve"> granular structure of the Bara</w:t>
      </w:r>
      <w:r w:rsidRPr="003E0354">
        <w:rPr>
          <w:rFonts w:ascii="Times New Roman" w:hAnsi="Times New Roman" w:cs="Times New Roman"/>
          <w:lang w:val="en-GB"/>
        </w:rPr>
        <w:t xml:space="preserve"> Formation, which is distinguished by fine- to medium-grained sandstones with sporadic layers of coarse-grained material, appears to suit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hypothesis.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has done far better than other algorithms, with an R2 score of 0.838, demonstrating its great capacity to handle complex non-linear patterns embedded within the data. The calcareous and glauconitic properties of the sand</w:t>
      </w:r>
      <w:r w:rsidR="00301C45" w:rsidRPr="003E0354">
        <w:rPr>
          <w:rFonts w:ascii="Times New Roman" w:hAnsi="Times New Roman" w:cs="Times New Roman"/>
          <w:lang w:val="en-GB"/>
        </w:rPr>
        <w:t>stones, in addition to the Bara</w:t>
      </w:r>
      <w:r w:rsidRPr="003E0354">
        <w:rPr>
          <w:rFonts w:ascii="Times New Roman" w:hAnsi="Times New Roman" w:cs="Times New Roman"/>
          <w:lang w:val="en-GB"/>
        </w:rPr>
        <w:t xml:space="preserve"> formation's diverse granular textures, regular bioturbation, and sporadic crossbedding, suggest that the permeability patterns within the formation are convoluted, complex, and non-linear. When comparing </w:t>
      </w:r>
      <w:proofErr w:type="spellStart"/>
      <w:r w:rsidRPr="003E0354">
        <w:rPr>
          <w:rFonts w:ascii="Times New Roman" w:hAnsi="Times New Roman" w:cs="Times New Roman"/>
          <w:lang w:val="en-GB"/>
        </w:rPr>
        <w:t>LightGBM's</w:t>
      </w:r>
      <w:proofErr w:type="spellEnd"/>
      <w:r w:rsidRPr="003E0354">
        <w:rPr>
          <w:rFonts w:ascii="Times New Roman" w:hAnsi="Times New Roman" w:cs="Times New Roman"/>
          <w:lang w:val="en-GB"/>
        </w:rPr>
        <w:t xml:space="preserve"> robustness in handling non-linear patterns to the R2 score of 0.223 for Statoil's converted linear model, it is evident.</w:t>
      </w:r>
    </w:p>
    <w:p w14:paraId="6F2A149B" w14:textId="77777777" w:rsidR="008A215D" w:rsidRPr="003E0354" w:rsidRDefault="008A215D" w:rsidP="003E0354">
      <w:pPr>
        <w:jc w:val="both"/>
        <w:rPr>
          <w:rFonts w:ascii="Times New Roman" w:hAnsi="Times New Roman" w:cs="Times New Roman"/>
          <w:lang w:val="en-GB"/>
        </w:rPr>
      </w:pPr>
    </w:p>
    <w:p w14:paraId="3C65809C" w14:textId="77777777" w:rsidR="00683502" w:rsidRPr="003E0354" w:rsidRDefault="00683502" w:rsidP="003E0354">
      <w:pPr>
        <w:jc w:val="both"/>
        <w:rPr>
          <w:rFonts w:ascii="Times New Roman" w:hAnsi="Times New Roman" w:cs="Times New Roman"/>
          <w:lang w:val="en-GB"/>
        </w:rPr>
      </w:pPr>
    </w:p>
    <w:p w14:paraId="1D03B5B8" w14:textId="77777777" w:rsidR="006D311E" w:rsidRPr="003E0354" w:rsidRDefault="006D311E" w:rsidP="003E0354">
      <w:pPr>
        <w:jc w:val="both"/>
        <w:rPr>
          <w:rFonts w:ascii="Times New Roman" w:hAnsi="Times New Roman" w:cs="Times New Roman"/>
          <w:lang w:val="en-GB"/>
        </w:rPr>
      </w:pPr>
    </w:p>
    <w:p w14:paraId="325F0D8A"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63C006F1" wp14:editId="58D736C6">
            <wp:extent cx="5162550" cy="2421924"/>
            <wp:effectExtent l="0" t="0" r="0" b="0"/>
            <wp:docPr id="502629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2969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97854" cy="2438486"/>
                    </a:xfrm>
                    <a:prstGeom prst="rect">
                      <a:avLst/>
                    </a:prstGeom>
                    <a:noFill/>
                    <a:ln>
                      <a:noFill/>
                    </a:ln>
                  </pic:spPr>
                </pic:pic>
              </a:graphicData>
            </a:graphic>
          </wp:inline>
        </w:drawing>
      </w:r>
    </w:p>
    <w:p w14:paraId="03973BBB" w14:textId="77777777" w:rsidR="006D311E" w:rsidRPr="003E0354" w:rsidRDefault="007847DC" w:rsidP="003E0354">
      <w:pPr>
        <w:jc w:val="center"/>
        <w:rPr>
          <w:rFonts w:ascii="Times New Roman" w:hAnsi="Times New Roman" w:cs="Times New Roman"/>
          <w:iCs/>
          <w:lang w:val="en-GB"/>
        </w:rPr>
      </w:pPr>
      <w:r w:rsidRPr="003E0354">
        <w:rPr>
          <w:rFonts w:ascii="Times New Roman" w:hAnsi="Times New Roman" w:cs="Times New Roman"/>
          <w:b/>
          <w:bCs/>
          <w:iCs/>
          <w:lang w:val="en-GB"/>
        </w:rPr>
        <w:t>Figure 15</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Histograms illustrating the Log</w:t>
      </w:r>
      <w:r w:rsidR="00F3657A" w:rsidRPr="003E0354">
        <w:rPr>
          <w:rFonts w:ascii="Times New Roman" w:hAnsi="Times New Roman" w:cs="Times New Roman"/>
          <w:iCs/>
          <w:vertAlign w:val="subscript"/>
          <w:lang w:val="en-GB"/>
        </w:rPr>
        <w:t>10</w:t>
      </w:r>
      <w:r w:rsidR="00F3657A" w:rsidRPr="003E0354">
        <w:rPr>
          <w:rFonts w:ascii="Times New Roman" w:hAnsi="Times New Roman" w:cs="Times New Roman"/>
          <w:iCs/>
          <w:lang w:val="en-GB"/>
        </w:rPr>
        <w:t xml:space="preserve"> Error between Predicted Permeability and Measured Permeability for the 20% testing values.</w:t>
      </w:r>
    </w:p>
    <w:p w14:paraId="5BDB2B2E" w14:textId="77777777" w:rsidR="00180AC4" w:rsidRPr="003E0354" w:rsidRDefault="00180AC4" w:rsidP="003E0354">
      <w:pPr>
        <w:jc w:val="center"/>
        <w:rPr>
          <w:rFonts w:ascii="Times New Roman" w:hAnsi="Times New Roman" w:cs="Times New Roman"/>
          <w:lang w:val="en-GB"/>
        </w:rPr>
      </w:pPr>
    </w:p>
    <w:p w14:paraId="02147109"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The geological features and consequent permeability distributions seem to be very vari</w:t>
      </w:r>
      <w:r w:rsidR="008C21E9" w:rsidRPr="003E0354">
        <w:rPr>
          <w:rFonts w:ascii="Times New Roman" w:hAnsi="Times New Roman" w:cs="Times New Roman"/>
          <w:lang w:val="en-GB"/>
        </w:rPr>
        <w:t xml:space="preserve">ed when looking at the </w:t>
      </w:r>
      <w:proofErr w:type="spellStart"/>
      <w:r w:rsidR="008C21E9" w:rsidRPr="003E0354">
        <w:rPr>
          <w:rFonts w:ascii="Times New Roman" w:hAnsi="Times New Roman" w:cs="Times New Roman"/>
          <w:lang w:val="en-GB"/>
        </w:rPr>
        <w:t>Yorkiri</w:t>
      </w:r>
      <w:proofErr w:type="spellEnd"/>
      <w:r w:rsidRPr="003E0354">
        <w:rPr>
          <w:rFonts w:ascii="Times New Roman" w:hAnsi="Times New Roman" w:cs="Times New Roman"/>
          <w:lang w:val="en-GB"/>
        </w:rPr>
        <w:t xml:space="preserve"> Formation. This is demonstrated by the varied lithologies of anhydrite, dolomite, and limestone as well as the conglomerates, sandstones, siltstones, and shales. The higher performance of all machine learning models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at 0.785, Random Forest at 0.696,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at 0.677, and SVM at 0.685) over the Statoil converted linear model (0.492) is probably due in part to this variability. Given that machine learning algorithms are renowned for their capacity to capture intricate, non-linear patterns, the uneven permeability distribution linked to the alluvial fan and lacustrine deposition system may interlude and enhance the efficacy of these models.</w:t>
      </w:r>
    </w:p>
    <w:p w14:paraId="65411A45"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Lastly, there is a noticeable performance</w:t>
      </w:r>
      <w:r w:rsidR="008C21E9" w:rsidRPr="003E0354">
        <w:rPr>
          <w:rFonts w:ascii="Times New Roman" w:hAnsi="Times New Roman" w:cs="Times New Roman"/>
          <w:lang w:val="en-GB"/>
        </w:rPr>
        <w:t xml:space="preserve"> difference between the Kue</w:t>
      </w:r>
      <w:r w:rsidRPr="003E0354">
        <w:rPr>
          <w:rFonts w:ascii="Times New Roman" w:hAnsi="Times New Roman" w:cs="Times New Roman"/>
          <w:lang w:val="en-GB"/>
        </w:rPr>
        <w:t xml:space="preserve"> Formation and the Statoil model, which reported a negative</w:t>
      </w:r>
      <w:r w:rsidR="008C21E9" w:rsidRPr="003E0354">
        <w:rPr>
          <w:rFonts w:ascii="Times New Roman" w:hAnsi="Times New Roman" w:cs="Times New Roman"/>
          <w:lang w:val="en-GB"/>
        </w:rPr>
        <w:t xml:space="preserve"> R2 score (-0.121). The Kue</w:t>
      </w:r>
      <w:r w:rsidRPr="003E0354">
        <w:rPr>
          <w:rFonts w:ascii="Times New Roman" w:hAnsi="Times New Roman" w:cs="Times New Roman"/>
          <w:lang w:val="en-GB"/>
        </w:rPr>
        <w:t xml:space="preserve"> Formation has an R2 score of 0.764 for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model, 0.629 for the Random Forest model, 0.55 for the SVM model, and 0.709 for the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model. Given that coal strata are interbedded with sediments from rivers and deltas, the data from this formation may contain complex non-linear connections. Such intricate patterns may prove difficult for models like the Statoil transformed linear approach, highlighting the importance of sophisticated machine learning techniques in this situation.</w:t>
      </w:r>
    </w:p>
    <w:p w14:paraId="0D99A529"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 xml:space="preserve">The findings highlight the importance of combining machine learning with geological insights for effective permeability prediction, such as one-hot encoding formation tops or </w:t>
      </w:r>
      <w:proofErr w:type="spellStart"/>
      <w:r w:rsidRPr="003E0354">
        <w:rPr>
          <w:rFonts w:ascii="Times New Roman" w:hAnsi="Times New Roman" w:cs="Times New Roman"/>
          <w:lang w:val="en-GB"/>
        </w:rPr>
        <w:t>modeling</w:t>
      </w:r>
      <w:proofErr w:type="spellEnd"/>
      <w:r w:rsidRPr="003E0354">
        <w:rPr>
          <w:rFonts w:ascii="Times New Roman" w:hAnsi="Times New Roman" w:cs="Times New Roman"/>
          <w:lang w:val="en-GB"/>
        </w:rPr>
        <w:t xml:space="preserve"> each formation independently. After feature engineering and tuning were implemented, the models' performance dramatically increased.</w:t>
      </w:r>
    </w:p>
    <w:p w14:paraId="5A61C313" w14:textId="77777777" w:rsidR="00683502" w:rsidRPr="003E0354" w:rsidRDefault="00683502" w:rsidP="003E0354">
      <w:pPr>
        <w:jc w:val="both"/>
        <w:rPr>
          <w:rFonts w:ascii="Times New Roman" w:hAnsi="Times New Roman" w:cs="Times New Roman"/>
          <w:lang w:val="en-GB"/>
        </w:rPr>
      </w:pPr>
    </w:p>
    <w:p w14:paraId="73859E0B" w14:textId="77777777" w:rsidR="00683502" w:rsidRPr="003E0354" w:rsidRDefault="00683502" w:rsidP="003E0354">
      <w:pPr>
        <w:jc w:val="both"/>
        <w:rPr>
          <w:rFonts w:ascii="Times New Roman" w:hAnsi="Times New Roman" w:cs="Times New Roman"/>
          <w:lang w:val="en-GB"/>
        </w:rPr>
      </w:pPr>
    </w:p>
    <w:p w14:paraId="680D0CA5"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535D20FF" wp14:editId="36C7B306">
            <wp:extent cx="5067226" cy="2546169"/>
            <wp:effectExtent l="0" t="0" r="635" b="6985"/>
            <wp:docPr id="10219492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9297"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24954" cy="2575176"/>
                    </a:xfrm>
                    <a:prstGeom prst="rect">
                      <a:avLst/>
                    </a:prstGeom>
                    <a:noFill/>
                    <a:ln>
                      <a:noFill/>
                    </a:ln>
                  </pic:spPr>
                </pic:pic>
              </a:graphicData>
            </a:graphic>
          </wp:inline>
        </w:drawing>
      </w:r>
    </w:p>
    <w:p w14:paraId="57AB117F" w14:textId="77777777" w:rsidR="006D311E" w:rsidRPr="003E0354" w:rsidRDefault="007847DC" w:rsidP="003E0354">
      <w:pPr>
        <w:jc w:val="center"/>
        <w:rPr>
          <w:rFonts w:ascii="Times New Roman" w:hAnsi="Times New Roman" w:cs="Times New Roman"/>
          <w:iCs/>
          <w:lang w:val="en-GB"/>
        </w:rPr>
      </w:pPr>
      <w:r w:rsidRPr="003E0354">
        <w:rPr>
          <w:rFonts w:ascii="Times New Roman" w:hAnsi="Times New Roman" w:cs="Times New Roman"/>
          <w:b/>
          <w:bCs/>
          <w:iCs/>
          <w:lang w:val="en-GB"/>
        </w:rPr>
        <w:t>Figure 16</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Scatter plots showcasing the R2 scores from training against the actual core permeability values for each formation top.</w:t>
      </w:r>
    </w:p>
    <w:p w14:paraId="58CB2321" w14:textId="77777777" w:rsidR="00015B4C" w:rsidRPr="003E0354" w:rsidRDefault="00015B4C" w:rsidP="003E0354">
      <w:pPr>
        <w:jc w:val="both"/>
        <w:rPr>
          <w:rFonts w:ascii="Times New Roman" w:hAnsi="Times New Roman" w:cs="Times New Roman"/>
          <w:i/>
          <w:iCs/>
          <w:lang w:val="en-GB"/>
        </w:rPr>
      </w:pPr>
    </w:p>
    <w:p w14:paraId="040F9BB5" w14:textId="77777777" w:rsidR="00CD30CB" w:rsidRPr="003E0354" w:rsidRDefault="00CD30CB" w:rsidP="003E0354">
      <w:pPr>
        <w:jc w:val="both"/>
        <w:rPr>
          <w:rFonts w:ascii="Times New Roman" w:hAnsi="Times New Roman" w:cs="Times New Roman"/>
          <w:i/>
          <w:iCs/>
          <w:lang w:val="en-GB"/>
        </w:rPr>
      </w:pPr>
    </w:p>
    <w:p w14:paraId="65D525C0" w14:textId="77777777" w:rsidR="00015B4C" w:rsidRPr="003E0354" w:rsidRDefault="00015B4C" w:rsidP="003E0354">
      <w:pPr>
        <w:jc w:val="both"/>
        <w:rPr>
          <w:rFonts w:ascii="Times New Roman" w:hAnsi="Times New Roman" w:cs="Times New Roman"/>
          <w:lang w:val="en-GB"/>
        </w:rPr>
      </w:pPr>
    </w:p>
    <w:p w14:paraId="3D161D07"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noProof/>
          <w:lang w:eastAsia="en-US"/>
        </w:rPr>
        <w:drawing>
          <wp:inline distT="0" distB="0" distL="0" distR="0" wp14:anchorId="262BC599" wp14:editId="78483EF1">
            <wp:extent cx="5093970" cy="2582562"/>
            <wp:effectExtent l="0" t="0" r="0" b="8255"/>
            <wp:docPr id="16958271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27129"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141009" cy="2606410"/>
                    </a:xfrm>
                    <a:prstGeom prst="rect">
                      <a:avLst/>
                    </a:prstGeom>
                    <a:noFill/>
                    <a:ln>
                      <a:noFill/>
                    </a:ln>
                  </pic:spPr>
                </pic:pic>
              </a:graphicData>
            </a:graphic>
          </wp:inline>
        </w:drawing>
      </w:r>
    </w:p>
    <w:p w14:paraId="14646D10" w14:textId="77777777" w:rsidR="006D311E" w:rsidRPr="003E0354" w:rsidRDefault="007847DC" w:rsidP="003E0354">
      <w:pPr>
        <w:jc w:val="center"/>
        <w:rPr>
          <w:rFonts w:ascii="Times New Roman" w:hAnsi="Times New Roman" w:cs="Times New Roman"/>
          <w:iCs/>
          <w:lang w:val="en-GB"/>
        </w:rPr>
      </w:pPr>
      <w:r w:rsidRPr="003E0354">
        <w:rPr>
          <w:rFonts w:ascii="Times New Roman" w:hAnsi="Times New Roman" w:cs="Times New Roman"/>
          <w:b/>
          <w:bCs/>
          <w:iCs/>
          <w:lang w:val="en-GB"/>
        </w:rPr>
        <w:t>Figure 17</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Histograms depicting the Log10 Error between Predicted Permeability and Measured Permeability for the 80% training set.</w:t>
      </w:r>
    </w:p>
    <w:p w14:paraId="6BB8B848" w14:textId="77777777" w:rsidR="00683502" w:rsidRPr="003E0354" w:rsidRDefault="00683502" w:rsidP="003E0354">
      <w:pPr>
        <w:jc w:val="both"/>
        <w:rPr>
          <w:rFonts w:ascii="Times New Roman" w:hAnsi="Times New Roman" w:cs="Times New Roman"/>
          <w:iCs/>
          <w:lang w:val="en-GB"/>
        </w:rPr>
      </w:pPr>
    </w:p>
    <w:p w14:paraId="28828836" w14:textId="77777777" w:rsidR="00E85B2B" w:rsidRPr="003E0354" w:rsidRDefault="00E85B2B" w:rsidP="003E0354">
      <w:pPr>
        <w:jc w:val="both"/>
        <w:rPr>
          <w:rFonts w:ascii="Times New Roman" w:hAnsi="Times New Roman" w:cs="Times New Roman"/>
          <w:i/>
          <w:iCs/>
          <w:lang w:val="en-GB"/>
        </w:rPr>
      </w:pPr>
    </w:p>
    <w:p w14:paraId="32B04261" w14:textId="77777777" w:rsidR="006D311E" w:rsidRPr="003E0354" w:rsidRDefault="00AF15C8" w:rsidP="00956DDC">
      <w:pPr>
        <w:pStyle w:val="Heading3"/>
      </w:pPr>
      <w:r>
        <w:t>4.7</w:t>
      </w:r>
      <w:r w:rsidRPr="00956DDC">
        <w:tab/>
      </w:r>
      <w:r w:rsidR="00F3657A" w:rsidRPr="00956DDC">
        <w:t>SHAP (</w:t>
      </w:r>
      <w:proofErr w:type="spellStart"/>
      <w:r w:rsidR="00F3657A" w:rsidRPr="00956DDC">
        <w:t>SHapley</w:t>
      </w:r>
      <w:proofErr w:type="spellEnd"/>
      <w:r w:rsidR="00F3657A" w:rsidRPr="00956DDC">
        <w:t xml:space="preserve"> Additive </w:t>
      </w:r>
      <w:proofErr w:type="spellStart"/>
      <w:r w:rsidR="00F3657A" w:rsidRPr="00956DDC">
        <w:t>exPlanations</w:t>
      </w:r>
      <w:proofErr w:type="spellEnd"/>
      <w:r w:rsidR="00F3657A" w:rsidRPr="00956DDC">
        <w:t>)</w:t>
      </w:r>
    </w:p>
    <w:p w14:paraId="2EEF5702"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 xml:space="preserve">Bulk Density (RHOB), Gamma Ray (GR), and Effective Porosity (PHIF) are the top contributors based on SHAP values in </w:t>
      </w:r>
      <w:r w:rsidR="00874783" w:rsidRPr="003E0354">
        <w:rPr>
          <w:rFonts w:ascii="Times New Roman" w:hAnsi="Times New Roman" w:cs="Times New Roman"/>
          <w:lang w:val="en-GB"/>
        </w:rPr>
        <w:t xml:space="preserve">the </w:t>
      </w:r>
      <w:proofErr w:type="spellStart"/>
      <w:r w:rsidR="00874783" w:rsidRPr="003E0354">
        <w:rPr>
          <w:rFonts w:ascii="Times New Roman" w:hAnsi="Times New Roman" w:cs="Times New Roman"/>
          <w:lang w:val="en-GB"/>
        </w:rPr>
        <w:t>XGBoost</w:t>
      </w:r>
      <w:proofErr w:type="spellEnd"/>
      <w:r w:rsidR="00874783" w:rsidRPr="003E0354">
        <w:rPr>
          <w:rFonts w:ascii="Times New Roman" w:hAnsi="Times New Roman" w:cs="Times New Roman"/>
          <w:lang w:val="en-GB"/>
        </w:rPr>
        <w:t xml:space="preserve"> model (Figure 18</w:t>
      </w:r>
      <w:r w:rsidR="006E7662" w:rsidRPr="003E0354">
        <w:rPr>
          <w:rFonts w:ascii="Times New Roman" w:hAnsi="Times New Roman" w:cs="Times New Roman"/>
          <w:lang w:val="en-GB"/>
        </w:rPr>
        <w:t>).  H</w:t>
      </w:r>
      <w:r w:rsidRPr="003E0354">
        <w:rPr>
          <w:rFonts w:ascii="Times New Roman" w:hAnsi="Times New Roman" w:cs="Times New Roman"/>
          <w:lang w:val="en-GB"/>
        </w:rPr>
        <w:t xml:space="preserve">owever, in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model, the top contributors are the Volume of Shale (VSH), PHIF, and RHOB.</w:t>
      </w:r>
      <w:r w:rsidRPr="003E0354">
        <w:rPr>
          <w:rFonts w:ascii="Times New Roman" w:hAnsi="Times New Roman" w:cs="Times New Roman"/>
          <w:lang w:val="en-GB"/>
        </w:rPr>
        <w:br/>
        <w:t>GR usually suggests that shale or clay is present (</w:t>
      </w:r>
      <w:proofErr w:type="spellStart"/>
      <w:r w:rsidRPr="003E0354">
        <w:rPr>
          <w:rFonts w:ascii="Times New Roman" w:hAnsi="Times New Roman" w:cs="Times New Roman"/>
          <w:lang w:val="en-GB"/>
        </w:rPr>
        <w:t>Katahara</w:t>
      </w:r>
      <w:proofErr w:type="spellEnd"/>
      <w:r w:rsidRPr="003E0354">
        <w:rPr>
          <w:rFonts w:ascii="Times New Roman" w:hAnsi="Times New Roman" w:cs="Times New Roman"/>
          <w:lang w:val="en-GB"/>
        </w:rPr>
        <w:t>, 2008). Within the framework of the three formations, GR migh</w:t>
      </w:r>
      <w:r w:rsidR="006E7662" w:rsidRPr="003E0354">
        <w:rPr>
          <w:rFonts w:ascii="Times New Roman" w:hAnsi="Times New Roman" w:cs="Times New Roman"/>
          <w:lang w:val="en-GB"/>
        </w:rPr>
        <w:t xml:space="preserve">t draw attention to the </w:t>
      </w:r>
      <w:proofErr w:type="spellStart"/>
      <w:r w:rsidR="006E7662" w:rsidRPr="003E0354">
        <w:rPr>
          <w:rFonts w:ascii="Times New Roman" w:hAnsi="Times New Roman" w:cs="Times New Roman"/>
          <w:lang w:val="en-GB"/>
        </w:rPr>
        <w:t>Kue</w:t>
      </w:r>
      <w:proofErr w:type="spellEnd"/>
      <w:r w:rsidR="006E7662" w:rsidRPr="003E0354">
        <w:rPr>
          <w:rFonts w:ascii="Times New Roman" w:hAnsi="Times New Roman" w:cs="Times New Roman"/>
          <w:lang w:val="en-GB"/>
        </w:rPr>
        <w:t xml:space="preserve"> and </w:t>
      </w:r>
      <w:proofErr w:type="spellStart"/>
      <w:r w:rsidR="006E7662" w:rsidRPr="003E0354">
        <w:rPr>
          <w:rFonts w:ascii="Times New Roman" w:hAnsi="Times New Roman" w:cs="Times New Roman"/>
          <w:lang w:val="en-GB"/>
        </w:rPr>
        <w:t>Yorkiri</w:t>
      </w:r>
      <w:r w:rsidRPr="003E0354">
        <w:rPr>
          <w:rFonts w:ascii="Times New Roman" w:hAnsi="Times New Roman" w:cs="Times New Roman"/>
          <w:lang w:val="en-GB"/>
        </w:rPr>
        <w:t>'s</w:t>
      </w:r>
      <w:proofErr w:type="spellEnd"/>
      <w:r w:rsidRPr="003E0354">
        <w:rPr>
          <w:rFonts w:ascii="Times New Roman" w:hAnsi="Times New Roman" w:cs="Times New Roman"/>
          <w:lang w:val="en-GB"/>
        </w:rPr>
        <w:t xml:space="preserve"> abundanc</w:t>
      </w:r>
      <w:r w:rsidR="006E7662" w:rsidRPr="003E0354">
        <w:rPr>
          <w:rFonts w:ascii="Times New Roman" w:hAnsi="Times New Roman" w:cs="Times New Roman"/>
          <w:lang w:val="en-GB"/>
        </w:rPr>
        <w:t>e of shales as well as the Bara</w:t>
      </w:r>
      <w:r w:rsidRPr="003E0354">
        <w:rPr>
          <w:rFonts w:ascii="Times New Roman" w:hAnsi="Times New Roman" w:cs="Times New Roman"/>
          <w:lang w:val="en-GB"/>
        </w:rPr>
        <w:t xml:space="preserve"> formation's alternating layers of siltstone and shale. Elevated GR values are generally linked to lower permeability and would indicate a higher proportion of shale or clay. It follows that GR is a reasonably significant predictor of permeability in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w:t>
      </w:r>
      <w:r w:rsidR="002244CD" w:rsidRPr="003E0354">
        <w:rPr>
          <w:rFonts w:ascii="Times New Roman" w:hAnsi="Times New Roman" w:cs="Times New Roman"/>
          <w:lang w:val="en-GB"/>
        </w:rPr>
        <w:t xml:space="preserve"> </w:t>
      </w:r>
      <w:r w:rsidRPr="003E0354">
        <w:rPr>
          <w:rFonts w:ascii="Times New Roman" w:hAnsi="Times New Roman" w:cs="Times New Roman"/>
          <w:lang w:val="en-GB"/>
        </w:rPr>
        <w:t xml:space="preserve">RHOB frequently affects permeability by reflecting the composition and compaction state of the rock. Denser rocks, like cemented sandstones or shales, which normally have poorer permeability, may be indicated by higher RHOB readings. Given the sedimentary environment of the three formations, which include diverse sandstone, claystone, siltstone, and shale grades, RHOB plays a crucial role in helping both models distinguish between the various lithologies and the permeabilities that go along with them. The linked pore volume or space that affects fluid flow or permeability in a reservoir is known as effective porosity or PHIF. The amount of carbonaceous material, the shape of the grain, and the degree of sorting can all influence PHIF in all three formations; better-sorted, rounder grains and less carbonaceous material generally result in higher porosities and, subsequently, higher permeabilities (Shepherd, 1989). As part of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model, VSH rises to the top. Significant</w:t>
      </w:r>
      <w:r w:rsidR="006E7662" w:rsidRPr="003E0354">
        <w:rPr>
          <w:rFonts w:ascii="Times New Roman" w:hAnsi="Times New Roman" w:cs="Times New Roman"/>
          <w:lang w:val="en-GB"/>
        </w:rPr>
        <w:t xml:space="preserve"> VSH may be present in the Bara, </w:t>
      </w:r>
      <w:proofErr w:type="spellStart"/>
      <w:r w:rsidR="006E7662" w:rsidRPr="003E0354">
        <w:rPr>
          <w:rFonts w:ascii="Times New Roman" w:hAnsi="Times New Roman" w:cs="Times New Roman"/>
          <w:lang w:val="en-GB"/>
        </w:rPr>
        <w:t>Kue</w:t>
      </w:r>
      <w:proofErr w:type="spellEnd"/>
      <w:r w:rsidR="006E7662" w:rsidRPr="003E0354">
        <w:rPr>
          <w:rFonts w:ascii="Times New Roman" w:hAnsi="Times New Roman" w:cs="Times New Roman"/>
          <w:lang w:val="en-GB"/>
        </w:rPr>
        <w:t xml:space="preserve">, and </w:t>
      </w:r>
      <w:proofErr w:type="spellStart"/>
      <w:r w:rsidR="006E7662" w:rsidRPr="003E0354">
        <w:rPr>
          <w:rFonts w:ascii="Times New Roman" w:hAnsi="Times New Roman" w:cs="Times New Roman"/>
          <w:lang w:val="en-GB"/>
        </w:rPr>
        <w:t>Yorkiri</w:t>
      </w:r>
      <w:proofErr w:type="spellEnd"/>
      <w:r w:rsidRPr="003E0354">
        <w:rPr>
          <w:rFonts w:ascii="Times New Roman" w:hAnsi="Times New Roman" w:cs="Times New Roman"/>
          <w:lang w:val="en-GB"/>
        </w:rPr>
        <w:t xml:space="preserve"> formations, which contain sequences of siltstones and shales, sporadic shale and siltstone partings, and sandstones and claystones that hold coal. Because shale has a low permeability, higher shale volumes often equate to lower permeabilities; therefore, VSH is a crucial element in permeability calculations. Based on</w:t>
      </w:r>
      <w:r w:rsidR="00180AC4" w:rsidRPr="003E0354">
        <w:rPr>
          <w:rFonts w:ascii="Times New Roman" w:hAnsi="Times New Roman" w:cs="Times New Roman"/>
          <w:lang w:val="en-GB"/>
        </w:rPr>
        <w:t xml:space="preserve"> the mean SHAP values, the Bara</w:t>
      </w:r>
      <w:r w:rsidRPr="003E0354">
        <w:rPr>
          <w:rFonts w:ascii="Times New Roman" w:hAnsi="Times New Roman" w:cs="Times New Roman"/>
          <w:lang w:val="en-GB"/>
        </w:rPr>
        <w:t xml:space="preserve"> Formation appears to have a greater influence in the context of the three formations in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model than in the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model. This may be related to the distinct lithological characteristics o</w:t>
      </w:r>
      <w:r w:rsidR="00180AC4" w:rsidRPr="003E0354">
        <w:rPr>
          <w:rFonts w:ascii="Times New Roman" w:hAnsi="Times New Roman" w:cs="Times New Roman"/>
          <w:lang w:val="en-GB"/>
        </w:rPr>
        <w:t>f the Bara</w:t>
      </w:r>
      <w:r w:rsidRPr="003E0354">
        <w:rPr>
          <w:rFonts w:ascii="Times New Roman" w:hAnsi="Times New Roman" w:cs="Times New Roman"/>
          <w:lang w:val="en-GB"/>
        </w:rPr>
        <w:t xml:space="preserve"> Formation, which may result in a wider variety of permeabilities. These characteristics include its calcareous and glauconitic sandstones and frequent bioturbation.</w:t>
      </w:r>
    </w:p>
    <w:p w14:paraId="2EE9C46A" w14:textId="77777777" w:rsidR="006D311E" w:rsidRPr="003E0354" w:rsidRDefault="00F3657A" w:rsidP="003E0354">
      <w:pPr>
        <w:spacing w:before="240"/>
        <w:jc w:val="both"/>
        <w:rPr>
          <w:rFonts w:ascii="Times New Roman" w:hAnsi="Times New Roman" w:cs="Times New Roman"/>
          <w:lang w:val="en-GB"/>
        </w:rPr>
      </w:pPr>
      <w:r w:rsidRPr="003E0354">
        <w:rPr>
          <w:rFonts w:ascii="Times New Roman" w:hAnsi="Times New Roman" w:cs="Times New Roman"/>
          <w:lang w:val="en-GB"/>
        </w:rPr>
        <w:t>The standard deviations show the variation in each feature's contribution. Th</w:t>
      </w:r>
      <w:r w:rsidR="006E7662" w:rsidRPr="003E0354">
        <w:rPr>
          <w:rFonts w:ascii="Times New Roman" w:hAnsi="Times New Roman" w:cs="Times New Roman"/>
          <w:lang w:val="en-GB"/>
        </w:rPr>
        <w:t xml:space="preserve">e Bara, </w:t>
      </w:r>
      <w:proofErr w:type="spellStart"/>
      <w:r w:rsidR="006E7662" w:rsidRPr="003E0354">
        <w:rPr>
          <w:rFonts w:ascii="Times New Roman" w:hAnsi="Times New Roman" w:cs="Times New Roman"/>
          <w:lang w:val="en-GB"/>
        </w:rPr>
        <w:t>Kue</w:t>
      </w:r>
      <w:proofErr w:type="spellEnd"/>
      <w:r w:rsidR="006E7662" w:rsidRPr="003E0354">
        <w:rPr>
          <w:rFonts w:ascii="Times New Roman" w:hAnsi="Times New Roman" w:cs="Times New Roman"/>
          <w:lang w:val="en-GB"/>
        </w:rPr>
        <w:t xml:space="preserve">, and </w:t>
      </w:r>
      <w:proofErr w:type="spellStart"/>
      <w:r w:rsidR="006E7662" w:rsidRPr="003E0354">
        <w:rPr>
          <w:rFonts w:ascii="Times New Roman" w:hAnsi="Times New Roman" w:cs="Times New Roman"/>
          <w:lang w:val="en-GB"/>
        </w:rPr>
        <w:t>Yorkiri</w:t>
      </w:r>
      <w:proofErr w:type="spellEnd"/>
      <w:r w:rsidRPr="003E0354">
        <w:rPr>
          <w:rFonts w:ascii="Times New Roman" w:hAnsi="Times New Roman" w:cs="Times New Roman"/>
          <w:lang w:val="en-GB"/>
        </w:rPr>
        <w:t xml:space="preserve"> Formations' diverse lithologies and sedimentary environments may be the cause of the larger standard deviations for GR, RHOB, and PHIF in the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model.</w:t>
      </w:r>
    </w:p>
    <w:p w14:paraId="5920E46F" w14:textId="77777777" w:rsidR="00683502" w:rsidRPr="003E0354" w:rsidRDefault="00683502" w:rsidP="003E0354">
      <w:pPr>
        <w:jc w:val="both"/>
        <w:rPr>
          <w:rFonts w:ascii="Times New Roman" w:hAnsi="Times New Roman" w:cs="Times New Roman"/>
          <w:lang w:val="en-GB"/>
        </w:rPr>
      </w:pPr>
    </w:p>
    <w:p w14:paraId="5DE84C91" w14:textId="77777777" w:rsidR="00DA71E5" w:rsidRPr="003E0354" w:rsidRDefault="00DA71E5" w:rsidP="003E0354">
      <w:pPr>
        <w:jc w:val="both"/>
        <w:rPr>
          <w:rFonts w:ascii="Times New Roman" w:hAnsi="Times New Roman" w:cs="Times New Roman"/>
          <w:lang w:val="en-GB"/>
        </w:rPr>
      </w:pPr>
    </w:p>
    <w:p w14:paraId="33CE3323" w14:textId="77777777" w:rsidR="00DA71E5" w:rsidRPr="003E0354" w:rsidRDefault="00DA71E5" w:rsidP="003E0354">
      <w:pPr>
        <w:jc w:val="both"/>
        <w:rPr>
          <w:rFonts w:ascii="Times New Roman" w:hAnsi="Times New Roman" w:cs="Times New Roman"/>
          <w:lang w:val="en-GB"/>
        </w:rPr>
      </w:pPr>
    </w:p>
    <w:p w14:paraId="088CA51A"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06A3A4E1" wp14:editId="4EF912FF">
            <wp:extent cx="5745892" cy="3261995"/>
            <wp:effectExtent l="0" t="0" r="7620" b="0"/>
            <wp:docPr id="725706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0616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806122" cy="3296188"/>
                    </a:xfrm>
                    <a:prstGeom prst="rect">
                      <a:avLst/>
                    </a:prstGeom>
                    <a:noFill/>
                    <a:ln>
                      <a:noFill/>
                    </a:ln>
                  </pic:spPr>
                </pic:pic>
              </a:graphicData>
            </a:graphic>
          </wp:inline>
        </w:drawing>
      </w:r>
    </w:p>
    <w:p w14:paraId="16A692B1" w14:textId="77777777" w:rsidR="006D311E" w:rsidRPr="003E0354" w:rsidRDefault="007847DC" w:rsidP="00956DDC">
      <w:pPr>
        <w:jc w:val="center"/>
        <w:rPr>
          <w:rFonts w:ascii="Times New Roman" w:hAnsi="Times New Roman" w:cs="Times New Roman"/>
          <w:iCs/>
          <w:lang w:val="en-GB"/>
        </w:rPr>
      </w:pPr>
      <w:r w:rsidRPr="003E0354">
        <w:rPr>
          <w:rFonts w:ascii="Times New Roman" w:hAnsi="Times New Roman" w:cs="Times New Roman"/>
          <w:b/>
          <w:bCs/>
          <w:iCs/>
          <w:lang w:val="en-GB"/>
        </w:rPr>
        <w:t>Figure 18</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SHAP Summary Plots for t</w:t>
      </w:r>
      <w:r w:rsidR="00DA71E5" w:rsidRPr="003E0354">
        <w:rPr>
          <w:rFonts w:ascii="Times New Roman" w:hAnsi="Times New Roman" w:cs="Times New Roman"/>
          <w:iCs/>
          <w:lang w:val="en-GB"/>
        </w:rPr>
        <w:t xml:space="preserve">he </w:t>
      </w:r>
      <w:proofErr w:type="spellStart"/>
      <w:r w:rsidR="00DA71E5" w:rsidRPr="003E0354">
        <w:rPr>
          <w:rFonts w:ascii="Times New Roman" w:hAnsi="Times New Roman" w:cs="Times New Roman"/>
          <w:iCs/>
          <w:lang w:val="en-GB"/>
        </w:rPr>
        <w:t>XGBoost</w:t>
      </w:r>
      <w:proofErr w:type="spellEnd"/>
      <w:r w:rsidR="00DA71E5" w:rsidRPr="003E0354">
        <w:rPr>
          <w:rFonts w:ascii="Times New Roman" w:hAnsi="Times New Roman" w:cs="Times New Roman"/>
          <w:iCs/>
          <w:lang w:val="en-GB"/>
        </w:rPr>
        <w:t xml:space="preserve"> Model Using the X</w:t>
      </w:r>
      <w:r w:rsidR="008A215D" w:rsidRPr="003E0354">
        <w:rPr>
          <w:rFonts w:ascii="Times New Roman" w:hAnsi="Times New Roman" w:cs="Times New Roman"/>
          <w:iCs/>
          <w:lang w:val="en-GB"/>
        </w:rPr>
        <w:t xml:space="preserve">-field </w:t>
      </w:r>
      <w:r w:rsidR="00F3657A" w:rsidRPr="003E0354">
        <w:rPr>
          <w:rFonts w:ascii="Times New Roman" w:hAnsi="Times New Roman" w:cs="Times New Roman"/>
          <w:iCs/>
          <w:lang w:val="en-GB"/>
        </w:rPr>
        <w:t xml:space="preserve">Oil Field </w:t>
      </w:r>
      <w:proofErr w:type="gramStart"/>
      <w:r w:rsidR="00F3657A" w:rsidRPr="003E0354">
        <w:rPr>
          <w:rFonts w:ascii="Times New Roman" w:hAnsi="Times New Roman" w:cs="Times New Roman"/>
          <w:iCs/>
          <w:lang w:val="en-GB"/>
        </w:rPr>
        <w:t>Dataset..</w:t>
      </w:r>
      <w:proofErr w:type="gramEnd"/>
    </w:p>
    <w:p w14:paraId="0F564547" w14:textId="77777777" w:rsidR="00683502" w:rsidRPr="003E0354" w:rsidRDefault="00683502" w:rsidP="00956DDC">
      <w:pPr>
        <w:jc w:val="center"/>
        <w:rPr>
          <w:rFonts w:ascii="Times New Roman" w:hAnsi="Times New Roman" w:cs="Times New Roman"/>
          <w:lang w:val="en-GB"/>
        </w:rPr>
      </w:pPr>
    </w:p>
    <w:p w14:paraId="7BAC7860" w14:textId="77777777" w:rsidR="008A215D" w:rsidRPr="003E0354" w:rsidRDefault="008A215D" w:rsidP="003E0354">
      <w:pPr>
        <w:jc w:val="both"/>
        <w:rPr>
          <w:rFonts w:ascii="Times New Roman" w:hAnsi="Times New Roman" w:cs="Times New Roman"/>
          <w:lang w:val="en-GB"/>
        </w:rPr>
      </w:pPr>
    </w:p>
    <w:p w14:paraId="2292F4EF" w14:textId="77777777" w:rsidR="008A215D" w:rsidRPr="003E0354" w:rsidRDefault="008A215D" w:rsidP="003E0354">
      <w:pPr>
        <w:jc w:val="both"/>
        <w:rPr>
          <w:rFonts w:ascii="Times New Roman" w:hAnsi="Times New Roman" w:cs="Times New Roman"/>
          <w:lang w:val="en-GB"/>
        </w:rPr>
      </w:pPr>
    </w:p>
    <w:p w14:paraId="7ACB4A9D" w14:textId="77777777" w:rsidR="006D311E" w:rsidRPr="003E0354" w:rsidRDefault="00F3657A" w:rsidP="003E0354">
      <w:pPr>
        <w:jc w:val="both"/>
        <w:rPr>
          <w:rFonts w:ascii="Times New Roman" w:hAnsi="Times New Roman" w:cs="Times New Roman"/>
        </w:rPr>
      </w:pPr>
      <w:r w:rsidRPr="003E0354">
        <w:rPr>
          <w:rFonts w:ascii="Times New Roman" w:hAnsi="Times New Roman" w:cs="Times New Roman"/>
          <w:noProof/>
          <w:lang w:eastAsia="en-US"/>
        </w:rPr>
        <w:drawing>
          <wp:inline distT="0" distB="0" distL="0" distR="0" wp14:anchorId="445A9083" wp14:editId="6166BD31">
            <wp:extent cx="5795319" cy="3422650"/>
            <wp:effectExtent l="0" t="0" r="0" b="6350"/>
            <wp:docPr id="5740075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07599"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843066" cy="3450849"/>
                    </a:xfrm>
                    <a:prstGeom prst="rect">
                      <a:avLst/>
                    </a:prstGeom>
                    <a:noFill/>
                    <a:ln>
                      <a:noFill/>
                    </a:ln>
                  </pic:spPr>
                </pic:pic>
              </a:graphicData>
            </a:graphic>
          </wp:inline>
        </w:drawing>
      </w:r>
    </w:p>
    <w:p w14:paraId="63FA6869" w14:textId="77777777" w:rsidR="006D311E" w:rsidRPr="003E0354" w:rsidRDefault="007847DC" w:rsidP="00956DDC">
      <w:pPr>
        <w:jc w:val="center"/>
        <w:rPr>
          <w:rFonts w:ascii="Times New Roman" w:hAnsi="Times New Roman" w:cs="Times New Roman"/>
          <w:iCs/>
          <w:lang w:val="en-GB"/>
        </w:rPr>
      </w:pPr>
      <w:r w:rsidRPr="003E0354">
        <w:rPr>
          <w:rFonts w:ascii="Times New Roman" w:hAnsi="Times New Roman" w:cs="Times New Roman"/>
          <w:b/>
          <w:bCs/>
          <w:iCs/>
          <w:lang w:val="en-GB"/>
        </w:rPr>
        <w:t>Figure 19</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SHAP Summary Plots for th</w:t>
      </w:r>
      <w:r w:rsidR="00DA71E5" w:rsidRPr="003E0354">
        <w:rPr>
          <w:rFonts w:ascii="Times New Roman" w:hAnsi="Times New Roman" w:cs="Times New Roman"/>
          <w:iCs/>
          <w:lang w:val="en-GB"/>
        </w:rPr>
        <w:t xml:space="preserve">e </w:t>
      </w:r>
      <w:proofErr w:type="spellStart"/>
      <w:r w:rsidR="00DA71E5" w:rsidRPr="003E0354">
        <w:rPr>
          <w:rFonts w:ascii="Times New Roman" w:hAnsi="Times New Roman" w:cs="Times New Roman"/>
          <w:iCs/>
          <w:lang w:val="en-GB"/>
        </w:rPr>
        <w:t>LightGBM</w:t>
      </w:r>
      <w:proofErr w:type="spellEnd"/>
      <w:r w:rsidR="00DA71E5" w:rsidRPr="003E0354">
        <w:rPr>
          <w:rFonts w:ascii="Times New Roman" w:hAnsi="Times New Roman" w:cs="Times New Roman"/>
          <w:iCs/>
          <w:lang w:val="en-GB"/>
        </w:rPr>
        <w:t xml:space="preserve"> Model Using the </w:t>
      </w:r>
      <w:proofErr w:type="gramStart"/>
      <w:r w:rsidR="00DA71E5" w:rsidRPr="003E0354">
        <w:rPr>
          <w:rFonts w:ascii="Times New Roman" w:hAnsi="Times New Roman" w:cs="Times New Roman"/>
          <w:iCs/>
          <w:lang w:val="en-GB"/>
        </w:rPr>
        <w:t xml:space="preserve">X </w:t>
      </w:r>
      <w:r w:rsidR="00F3657A" w:rsidRPr="003E0354">
        <w:rPr>
          <w:rFonts w:ascii="Times New Roman" w:hAnsi="Times New Roman" w:cs="Times New Roman"/>
          <w:iCs/>
          <w:lang w:val="en-GB"/>
        </w:rPr>
        <w:t xml:space="preserve"> Oil</w:t>
      </w:r>
      <w:proofErr w:type="gramEnd"/>
      <w:r w:rsidR="00F3657A" w:rsidRPr="003E0354">
        <w:rPr>
          <w:rFonts w:ascii="Times New Roman" w:hAnsi="Times New Roman" w:cs="Times New Roman"/>
          <w:iCs/>
          <w:lang w:val="en-GB"/>
        </w:rPr>
        <w:t xml:space="preserve"> Field Dataset.</w:t>
      </w:r>
    </w:p>
    <w:p w14:paraId="18847C42" w14:textId="77777777" w:rsidR="00DA71E5" w:rsidRPr="003E0354" w:rsidRDefault="00DA71E5" w:rsidP="00956DDC">
      <w:pPr>
        <w:jc w:val="center"/>
        <w:rPr>
          <w:rFonts w:ascii="Times New Roman" w:hAnsi="Times New Roman" w:cs="Times New Roman"/>
          <w:i/>
          <w:iCs/>
          <w:lang w:val="en-GB"/>
        </w:rPr>
      </w:pPr>
    </w:p>
    <w:p w14:paraId="2D9FA9F9" w14:textId="77777777" w:rsidR="006D311E" w:rsidRPr="003E0354" w:rsidRDefault="006D311E" w:rsidP="00956DDC">
      <w:pPr>
        <w:pStyle w:val="Heading2"/>
      </w:pPr>
    </w:p>
    <w:p w14:paraId="61487F8F" w14:textId="77777777" w:rsidR="00541948" w:rsidRPr="003E0354" w:rsidRDefault="00AF15C8" w:rsidP="00956DDC">
      <w:pPr>
        <w:pStyle w:val="Heading2"/>
      </w:pPr>
      <w:r>
        <w:t>4.8</w:t>
      </w:r>
      <w:r>
        <w:tab/>
      </w:r>
      <w:r w:rsidR="00541948" w:rsidRPr="00956DDC">
        <w:t>Discussion</w:t>
      </w:r>
    </w:p>
    <w:p w14:paraId="35528371" w14:textId="77777777" w:rsidR="00541948" w:rsidRPr="003E0354" w:rsidRDefault="00541948" w:rsidP="003E0354">
      <w:pPr>
        <w:jc w:val="both"/>
        <w:rPr>
          <w:rFonts w:ascii="Times New Roman" w:hAnsi="Times New Roman" w:cs="Times New Roman"/>
          <w:lang w:val="en-GB"/>
        </w:rPr>
      </w:pPr>
      <w:r w:rsidRPr="003E0354">
        <w:rPr>
          <w:rFonts w:ascii="Times New Roman" w:hAnsi="Times New Roman" w:cs="Times New Roman"/>
          <w:lang w:val="en-GB"/>
        </w:rPr>
        <w:t xml:space="preserve">The process of measuring core permeability in a laboratory is rife with uncertainties that arise from a variety of sources (McPhee et al., 2015). These uncertainties include the inherent heterogeneity of core samples, potential alterations from sample handling and preparation, the precision of instruments, the methodologies used, and the particular conditions of the laboratory, such as stress and temperature. Furthermore, variables such as pore connectivity, tortuosity, and potential alterations in rock fabric due to chemical reactions or physical changes </w:t>
      </w:r>
      <w:r w:rsidRPr="003E0354">
        <w:rPr>
          <w:rFonts w:ascii="Times New Roman" w:hAnsi="Times New Roman" w:cs="Times New Roman"/>
          <w:lang w:val="en-GB"/>
        </w:rPr>
        <w:lastRenderedPageBreak/>
        <w:t>during drilling can affect the results. According to McPhee et al. (2015), misinterpretations and mistakes might result from inaccuracy in matching core measurements to the proper depth in the wellbore, which presents a substantial problem. It is crucial to understand that these laboratory uncertainties—including depth alignment errors—are intrinsically carried over when using machine learning techniques to propagate permeability as a well log. This may have an impact on how well predictions correspond with in-situ data, which can affect prediction reliability.</w:t>
      </w:r>
    </w:p>
    <w:p w14:paraId="39894E82" w14:textId="77777777" w:rsidR="00541948" w:rsidRPr="003E0354" w:rsidRDefault="00541948" w:rsidP="003E0354">
      <w:pPr>
        <w:jc w:val="both"/>
        <w:rPr>
          <w:rFonts w:ascii="Times New Roman" w:hAnsi="Times New Roman" w:cs="Times New Roman"/>
          <w:lang w:val="en-GB"/>
        </w:rPr>
      </w:pPr>
      <w:r w:rsidRPr="003E0354">
        <w:rPr>
          <w:rFonts w:ascii="Times New Roman" w:hAnsi="Times New Roman" w:cs="Times New Roman"/>
          <w:lang w:val="en-GB"/>
        </w:rPr>
        <w:t>Porosity-based variables are frequently given priority in permeability prediction by both machine learning techniques and conventional petrophysical methods such as the Tixier, Timur, and Coates models. Conventional techniques depend on parameters generated from the core, such as the cementation factor and saturation exponent, as well as well log data, such as resistivity and porosity (</w:t>
      </w:r>
      <w:proofErr w:type="spellStart"/>
      <w:r w:rsidRPr="003E0354">
        <w:rPr>
          <w:rFonts w:ascii="Times New Roman" w:hAnsi="Times New Roman" w:cs="Times New Roman"/>
          <w:lang w:val="en-GB"/>
        </w:rPr>
        <w:t>Mohaghegh</w:t>
      </w:r>
      <w:proofErr w:type="spellEnd"/>
      <w:r w:rsidRPr="003E0354">
        <w:rPr>
          <w:rFonts w:ascii="Times New Roman" w:hAnsi="Times New Roman" w:cs="Times New Roman"/>
          <w:lang w:val="en-GB"/>
        </w:rPr>
        <w:t xml:space="preserve"> et al., 1997). However, in diverse reservoirs, their applicability may be restricted, frequently necessitating zone-specific modifications. Machine learning, on the other hand, not only evaluates these standard characteristics but also integrates a varied variety of information, delivering refined forecasts for each particular geological context.</w:t>
      </w:r>
    </w:p>
    <w:p w14:paraId="63959D80" w14:textId="77777777" w:rsidR="00541948" w:rsidRPr="003E0354" w:rsidRDefault="00541948" w:rsidP="003E0354">
      <w:pPr>
        <w:jc w:val="both"/>
        <w:rPr>
          <w:rFonts w:ascii="Times New Roman" w:hAnsi="Times New Roman" w:cs="Times New Roman"/>
          <w:lang w:val="en-GB"/>
        </w:rPr>
      </w:pPr>
      <w:r w:rsidRPr="003E0354">
        <w:rPr>
          <w:rFonts w:ascii="Times New Roman" w:hAnsi="Times New Roman" w:cs="Times New Roman"/>
          <w:lang w:val="en-GB"/>
        </w:rPr>
        <w:t>As this studies and the literature have shown, feature engineering is essential to the creation of reliable and effective models in petrophysics. The performance of machine learning models can be greatly improved by the process of generating new features from preexisting ones. A lot of attention has been focused on feature engineering in this work, and the particular requirements of the problem at hand, as well as the characteristics of the data, have influenced the decisions. Adding Vertical Variability was one of the main strategies employed to take into consideration the unique qualities of well logs and core samples. The volume captured by well logs is noted, thereby smoothing out local variation. On core samples, the smoothing effect is substantially weaker, and as a result, measurements tend to reveal greater variability at smaller scales. The performance metrics of the models shows that the prediction outcomes were greatly enhanced by integrating Vertical Variability.</w:t>
      </w:r>
    </w:p>
    <w:p w14:paraId="7DC83441" w14:textId="77777777" w:rsidR="00541948" w:rsidRPr="003E0354" w:rsidRDefault="00541948" w:rsidP="003E0354">
      <w:pPr>
        <w:rPr>
          <w:rFonts w:ascii="Times New Roman" w:hAnsi="Times New Roman" w:cs="Times New Roman"/>
          <w:lang w:val="en-GB"/>
        </w:rPr>
      </w:pPr>
    </w:p>
    <w:p w14:paraId="04898C04" w14:textId="77777777" w:rsidR="0058707F" w:rsidRPr="003E0354" w:rsidRDefault="00AF15C8" w:rsidP="00956DDC">
      <w:pPr>
        <w:pStyle w:val="Heading2"/>
      </w:pPr>
      <w:r>
        <w:t>5.0</w:t>
      </w:r>
      <w:r>
        <w:tab/>
      </w:r>
      <w:r w:rsidR="0058707F" w:rsidRPr="00956DDC">
        <w:t>Conclusions</w:t>
      </w:r>
    </w:p>
    <w:p w14:paraId="2BCD263C" w14:textId="77777777" w:rsidR="0058707F" w:rsidRPr="003E0354" w:rsidRDefault="0058707F" w:rsidP="00956DDC">
      <w:pPr>
        <w:pStyle w:val="Heading3"/>
      </w:pPr>
      <w:r w:rsidRPr="003E0354">
        <w:t>Effectiveness of Machine Learning Models</w:t>
      </w:r>
    </w:p>
    <w:p w14:paraId="784088C9" w14:textId="77777777" w:rsidR="0058707F" w:rsidRPr="003E0354" w:rsidRDefault="0058707F" w:rsidP="003E0354">
      <w:pPr>
        <w:jc w:val="both"/>
        <w:rPr>
          <w:rFonts w:ascii="Times New Roman" w:hAnsi="Times New Roman" w:cs="Times New Roman"/>
          <w:lang w:val="en-GB"/>
        </w:rPr>
      </w:pPr>
      <w:r w:rsidRPr="003E0354">
        <w:rPr>
          <w:rFonts w:ascii="Times New Roman" w:hAnsi="Times New Roman" w:cs="Times New Roman"/>
          <w:lang w:val="en-GB"/>
        </w:rPr>
        <w:t xml:space="preserve">The study effectively compared the performance of various </w:t>
      </w:r>
      <w:r w:rsidR="0007066B" w:rsidRPr="003E0354">
        <w:rPr>
          <w:rFonts w:ascii="Times New Roman" w:hAnsi="Times New Roman" w:cs="Times New Roman"/>
          <w:lang w:val="en-GB"/>
        </w:rPr>
        <w:t>machine-learning</w:t>
      </w:r>
      <w:r w:rsidRPr="003E0354">
        <w:rPr>
          <w:rFonts w:ascii="Times New Roman" w:hAnsi="Times New Roman" w:cs="Times New Roman"/>
          <w:lang w:val="en-GB"/>
        </w:rPr>
        <w:t xml:space="preserve"> models in predicting permeability from well logs. Tree-based models, particularly Random Forest and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demonstrated superior accuracy and robustness. The b</w:t>
      </w:r>
      <w:r w:rsidR="00180AC4" w:rsidRPr="003E0354">
        <w:rPr>
          <w:rFonts w:ascii="Times New Roman" w:hAnsi="Times New Roman" w:cs="Times New Roman"/>
          <w:lang w:val="en-GB"/>
        </w:rPr>
        <w:t>lind test R2 scores in the X-</w:t>
      </w:r>
      <w:r w:rsidRPr="003E0354">
        <w:rPr>
          <w:rFonts w:ascii="Times New Roman" w:hAnsi="Times New Roman" w:cs="Times New Roman"/>
          <w:lang w:val="en-GB"/>
        </w:rPr>
        <w:t xml:space="preserve"> Field dataset reached up to 0.74, while validation R2 scores for individual wells increased to 0.8. These results underscore the models' high accuracy and their potential for practical applications in reservoir characterization.</w:t>
      </w:r>
    </w:p>
    <w:p w14:paraId="5ECC81AD" w14:textId="77777777" w:rsidR="00B47685" w:rsidRPr="003E0354" w:rsidRDefault="00B47685" w:rsidP="003E0354">
      <w:pPr>
        <w:jc w:val="both"/>
        <w:rPr>
          <w:rFonts w:ascii="Times New Roman" w:hAnsi="Times New Roman" w:cs="Times New Roman"/>
          <w:lang w:val="en-GB"/>
        </w:rPr>
      </w:pPr>
    </w:p>
    <w:p w14:paraId="6697B106" w14:textId="77777777" w:rsidR="0058707F" w:rsidRPr="003E0354" w:rsidRDefault="0058707F" w:rsidP="00956DDC">
      <w:pPr>
        <w:pStyle w:val="Heading3"/>
      </w:pPr>
      <w:r w:rsidRPr="003E0354">
        <w:t>Impact of Feature Engineering</w:t>
      </w:r>
    </w:p>
    <w:p w14:paraId="646F1196" w14:textId="77777777" w:rsidR="0058707F" w:rsidRPr="003E0354" w:rsidRDefault="0058707F" w:rsidP="003E0354">
      <w:pPr>
        <w:jc w:val="both"/>
        <w:rPr>
          <w:rFonts w:ascii="Times New Roman" w:hAnsi="Times New Roman" w:cs="Times New Roman"/>
          <w:lang w:val="en-GB"/>
        </w:rPr>
      </w:pPr>
      <w:r w:rsidRPr="003E0354">
        <w:rPr>
          <w:rFonts w:ascii="Times New Roman" w:hAnsi="Times New Roman" w:cs="Times New Roman"/>
          <w:lang w:val="en-GB"/>
        </w:rPr>
        <w:t>Feature engineering was a crucial component of the study, significantly enhancing the performance of the machine learning models. By incorporating features like Vertical Variability, the models could better account for the inherent differences between well logs and core samples. This approach led to more accurate permeability predictions and highlighted the importance of tailored feature engineering in improving model performance.</w:t>
      </w:r>
    </w:p>
    <w:p w14:paraId="1402A29A" w14:textId="77777777" w:rsidR="00B47685" w:rsidRPr="003E0354" w:rsidRDefault="00B47685" w:rsidP="003E0354">
      <w:pPr>
        <w:jc w:val="both"/>
        <w:rPr>
          <w:rFonts w:ascii="Times New Roman" w:hAnsi="Times New Roman" w:cs="Times New Roman"/>
          <w:lang w:val="en-GB"/>
        </w:rPr>
      </w:pPr>
    </w:p>
    <w:p w14:paraId="4424B221" w14:textId="77777777" w:rsidR="0058707F" w:rsidRPr="003E0354" w:rsidRDefault="0058707F" w:rsidP="00956DDC">
      <w:pPr>
        <w:pStyle w:val="Heading3"/>
      </w:pPr>
      <w:r w:rsidRPr="003E0354">
        <w:t>Hyperparameter Tuning</w:t>
      </w:r>
    </w:p>
    <w:p w14:paraId="4ED28111" w14:textId="77777777" w:rsidR="0058707F" w:rsidRPr="003E0354" w:rsidRDefault="0058707F" w:rsidP="003E0354">
      <w:pPr>
        <w:jc w:val="both"/>
        <w:rPr>
          <w:rFonts w:ascii="Times New Roman" w:hAnsi="Times New Roman" w:cs="Times New Roman"/>
          <w:lang w:val="en-GB"/>
        </w:rPr>
      </w:pPr>
      <w:r w:rsidRPr="003E0354">
        <w:rPr>
          <w:rFonts w:ascii="Times New Roman" w:hAnsi="Times New Roman" w:cs="Times New Roman"/>
          <w:lang w:val="en-GB"/>
        </w:rPr>
        <w:t>The study highlighted the importance of hyperparameter tuning in achieving optimal model performance. Proper tuning of hyperparameters resulted in substantial improvements in R2 scores, demonstrating the critical role this process plays in refining machine learning models. The significant performance boost observed post-tuning underscores the necessity of meticulous hyperparameter optimization in developing reliable predictive models.</w:t>
      </w:r>
    </w:p>
    <w:p w14:paraId="7CAE4449" w14:textId="77777777" w:rsidR="00B47685" w:rsidRPr="003E0354" w:rsidRDefault="00B47685" w:rsidP="003E0354">
      <w:pPr>
        <w:jc w:val="both"/>
        <w:rPr>
          <w:rFonts w:ascii="Times New Roman" w:hAnsi="Times New Roman" w:cs="Times New Roman"/>
          <w:lang w:val="en-GB"/>
        </w:rPr>
      </w:pPr>
    </w:p>
    <w:p w14:paraId="447E9FED" w14:textId="77777777" w:rsidR="0058707F" w:rsidRPr="003E0354" w:rsidRDefault="0058707F" w:rsidP="00956DDC">
      <w:pPr>
        <w:pStyle w:val="Heading3"/>
      </w:pPr>
      <w:r w:rsidRPr="003E0354">
        <w:t>Generalisability and Robustness</w:t>
      </w:r>
    </w:p>
    <w:p w14:paraId="48CA273B" w14:textId="77777777" w:rsidR="0058707F" w:rsidRPr="003E0354" w:rsidRDefault="0058707F" w:rsidP="003E0354">
      <w:pPr>
        <w:jc w:val="both"/>
        <w:rPr>
          <w:rFonts w:ascii="Times New Roman" w:hAnsi="Times New Roman" w:cs="Times New Roman"/>
          <w:lang w:val="en-GB"/>
        </w:rPr>
      </w:pPr>
      <w:r w:rsidRPr="003E0354">
        <w:rPr>
          <w:rFonts w:ascii="Times New Roman" w:hAnsi="Times New Roman" w:cs="Times New Roman"/>
          <w:lang w:val="en-GB"/>
        </w:rPr>
        <w:t>The mode</w:t>
      </w:r>
      <w:r w:rsidR="00180AC4" w:rsidRPr="003E0354">
        <w:rPr>
          <w:rFonts w:ascii="Times New Roman" w:hAnsi="Times New Roman" w:cs="Times New Roman"/>
          <w:lang w:val="en-GB"/>
        </w:rPr>
        <w:t>ls' performance across the X-</w:t>
      </w:r>
      <w:r w:rsidR="00743A0F" w:rsidRPr="003E0354">
        <w:rPr>
          <w:rFonts w:ascii="Times New Roman" w:hAnsi="Times New Roman" w:cs="Times New Roman"/>
          <w:lang w:val="en-GB"/>
        </w:rPr>
        <w:t xml:space="preserve">Field </w:t>
      </w:r>
      <w:r w:rsidR="00180AC4" w:rsidRPr="003E0354">
        <w:rPr>
          <w:rFonts w:ascii="Times New Roman" w:hAnsi="Times New Roman" w:cs="Times New Roman"/>
          <w:lang w:val="en-GB"/>
        </w:rPr>
        <w:t>dataset</w:t>
      </w:r>
      <w:r w:rsidRPr="003E0354">
        <w:rPr>
          <w:rFonts w:ascii="Times New Roman" w:hAnsi="Times New Roman" w:cs="Times New Roman"/>
          <w:lang w:val="en-GB"/>
        </w:rPr>
        <w:t xml:space="preserve"> demonstrated their generalisability and robustness. With R2 scores rangin</w:t>
      </w:r>
      <w:r w:rsidR="00743A0F" w:rsidRPr="003E0354">
        <w:rPr>
          <w:rFonts w:ascii="Times New Roman" w:hAnsi="Times New Roman" w:cs="Times New Roman"/>
          <w:lang w:val="en-GB"/>
        </w:rPr>
        <w:t>g from 0.74 to 0.84 in the X</w:t>
      </w:r>
      <w:r w:rsidRPr="003E0354">
        <w:rPr>
          <w:rFonts w:ascii="Times New Roman" w:hAnsi="Times New Roman" w:cs="Times New Roman"/>
          <w:lang w:val="en-GB"/>
        </w:rPr>
        <w:t xml:space="preserve"> Field dataset, the models proved capable of adapting to different geological contexts. This versatility is crucial for practical applications, ensuring reliable predictions across various reservoirs and formations.</w:t>
      </w:r>
    </w:p>
    <w:p w14:paraId="0E4FDE00" w14:textId="77777777" w:rsidR="00B47685" w:rsidRPr="003E0354" w:rsidRDefault="00B47685" w:rsidP="003E0354">
      <w:pPr>
        <w:jc w:val="both"/>
        <w:rPr>
          <w:rFonts w:ascii="Times New Roman" w:hAnsi="Times New Roman" w:cs="Times New Roman"/>
          <w:lang w:val="en-GB"/>
        </w:rPr>
      </w:pPr>
    </w:p>
    <w:p w14:paraId="29045821" w14:textId="77777777" w:rsidR="0058707F" w:rsidRPr="003E0354" w:rsidRDefault="0058707F" w:rsidP="00956DDC">
      <w:pPr>
        <w:pStyle w:val="Heading3"/>
      </w:pPr>
      <w:r w:rsidRPr="003E0354">
        <w:t xml:space="preserve"> Interpretability of Models</w:t>
      </w:r>
    </w:p>
    <w:p w14:paraId="26B5B152" w14:textId="77777777" w:rsidR="006D311E" w:rsidRDefault="0058707F" w:rsidP="003E0354">
      <w:pPr>
        <w:jc w:val="both"/>
        <w:rPr>
          <w:rFonts w:ascii="Times New Roman" w:hAnsi="Times New Roman" w:cs="Times New Roman"/>
          <w:lang w:val="en-GB"/>
        </w:rPr>
      </w:pPr>
      <w:r w:rsidRPr="003E0354">
        <w:rPr>
          <w:rFonts w:ascii="Times New Roman" w:hAnsi="Times New Roman" w:cs="Times New Roman"/>
          <w:lang w:val="en-GB"/>
        </w:rPr>
        <w:t xml:space="preserve">The study emphasized the importance of model interpretability, particularly in the context of petrophysical applications. Tree-based models, such as Random Forest and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not only provided high prediction accuracy but also allowed for easier interpretation of the decision-making processes. The use of interpretability methods, like SHAP, provided valuable insights into the factors influencing the models' predictions, thereby enhancing their t</w:t>
      </w:r>
      <w:r w:rsidR="00BB3297" w:rsidRPr="003E0354">
        <w:rPr>
          <w:rFonts w:ascii="Times New Roman" w:hAnsi="Times New Roman" w:cs="Times New Roman"/>
          <w:lang w:val="en-GB"/>
        </w:rPr>
        <w:t>ransparency and trustworthiness</w:t>
      </w:r>
    </w:p>
    <w:p w14:paraId="4B99AD2B" w14:textId="77777777" w:rsidR="007A1713" w:rsidRDefault="007A1713" w:rsidP="003E0354">
      <w:pPr>
        <w:jc w:val="both"/>
        <w:rPr>
          <w:rFonts w:ascii="Times New Roman" w:hAnsi="Times New Roman" w:cs="Times New Roman"/>
          <w:lang w:val="en-GB"/>
        </w:rPr>
      </w:pPr>
    </w:p>
    <w:p w14:paraId="338477F5" w14:textId="77777777" w:rsidR="007A1713" w:rsidRPr="007A1713" w:rsidRDefault="007A1713" w:rsidP="007A1713">
      <w:pPr>
        <w:spacing w:after="200" w:line="276" w:lineRule="auto"/>
        <w:rPr>
          <w:rFonts w:ascii="Arial" w:eastAsia="Times New Roman" w:hAnsi="Arial" w:cs="Arial"/>
          <w:b/>
          <w:bCs/>
          <w:sz w:val="22"/>
          <w:szCs w:val="22"/>
          <w:lang w:val="en-GB" w:eastAsia="en-GB"/>
        </w:rPr>
      </w:pPr>
      <w:r w:rsidRPr="007A1713">
        <w:rPr>
          <w:rFonts w:ascii="Arial" w:eastAsia="Times New Roman" w:hAnsi="Arial" w:cs="Arial"/>
          <w:b/>
          <w:bCs/>
          <w:sz w:val="22"/>
          <w:szCs w:val="22"/>
          <w:lang w:val="en-GB" w:eastAsia="en-GB"/>
        </w:rPr>
        <w:t>COMPETING INTERESTS DISCLAIMER:</w:t>
      </w:r>
    </w:p>
    <w:p w14:paraId="7BFAAF4B" w14:textId="77777777" w:rsidR="007A1713" w:rsidRPr="007A1713" w:rsidRDefault="007A1713" w:rsidP="007A1713">
      <w:pPr>
        <w:spacing w:after="200" w:line="276" w:lineRule="auto"/>
        <w:rPr>
          <w:rFonts w:ascii="Calibri" w:eastAsia="Times New Roman" w:hAnsi="Calibri" w:cs="Times New Roman"/>
          <w:sz w:val="22"/>
          <w:szCs w:val="22"/>
          <w:lang w:val="en-GB" w:eastAsia="en-GB"/>
        </w:rPr>
      </w:pPr>
      <w:r w:rsidRPr="007A1713">
        <w:rPr>
          <w:rFonts w:ascii="Arial" w:eastAsia="Times New Roman" w:hAnsi="Arial" w:cs="Arial"/>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2FF28812" w14:textId="77777777" w:rsidR="007A1713" w:rsidRPr="003E0354" w:rsidRDefault="007A1713" w:rsidP="003E0354">
      <w:pPr>
        <w:jc w:val="both"/>
        <w:rPr>
          <w:rFonts w:ascii="Times New Roman" w:hAnsi="Times New Roman" w:cs="Times New Roman"/>
          <w:lang w:val="en-GB"/>
        </w:rPr>
      </w:pPr>
    </w:p>
    <w:p w14:paraId="23606DA2" w14:textId="77777777" w:rsidR="002244CD" w:rsidRDefault="002244CD" w:rsidP="003E0354">
      <w:pPr>
        <w:jc w:val="both"/>
        <w:rPr>
          <w:rFonts w:ascii="Times New Roman" w:hAnsi="Times New Roman" w:cs="Times New Roman"/>
          <w:lang w:val="en-GB"/>
        </w:rPr>
      </w:pPr>
    </w:p>
    <w:p w14:paraId="455AA755" w14:textId="77777777" w:rsidR="00956DDC" w:rsidRPr="003E0354" w:rsidRDefault="00956DDC" w:rsidP="003E0354">
      <w:pPr>
        <w:jc w:val="both"/>
        <w:rPr>
          <w:rFonts w:ascii="Times New Roman" w:hAnsi="Times New Roman" w:cs="Times New Roman"/>
          <w:lang w:val="en-GB"/>
        </w:rPr>
      </w:pPr>
    </w:p>
    <w:p w14:paraId="41D24CA8" w14:textId="77777777" w:rsidR="00E869AE" w:rsidRDefault="00E869AE" w:rsidP="00E869AE">
      <w:pPr>
        <w:rPr>
          <w:lang w:val="en-GB"/>
        </w:rPr>
      </w:pPr>
    </w:p>
    <w:p w14:paraId="3BD3AEA2" w14:textId="77777777" w:rsidR="00E869AE" w:rsidRDefault="00E869AE" w:rsidP="00E869AE">
      <w:pPr>
        <w:rPr>
          <w:lang w:val="en-GB"/>
        </w:rPr>
      </w:pPr>
    </w:p>
    <w:p w14:paraId="42DF6261" w14:textId="77777777" w:rsidR="00E869AE" w:rsidRPr="00956DDC" w:rsidRDefault="00E869AE" w:rsidP="00E869AE">
      <w:pPr>
        <w:jc w:val="both"/>
        <w:rPr>
          <w:rFonts w:ascii="Times New Roman" w:hAnsi="Times New Roman" w:cs="Times New Roman"/>
          <w:sz w:val="24"/>
          <w:szCs w:val="24"/>
          <w:lang w:val="en-GB"/>
        </w:rPr>
      </w:pPr>
    </w:p>
    <w:p w14:paraId="0ECE01CD" w14:textId="77777777" w:rsidR="00E869AE" w:rsidRPr="00956DDC" w:rsidRDefault="00E869AE" w:rsidP="00E869AE">
      <w:pPr>
        <w:pStyle w:val="Heading1"/>
        <w:spacing w:before="0"/>
        <w:jc w:val="both"/>
        <w:rPr>
          <w:rFonts w:cs="Times New Roman"/>
          <w:color w:val="auto"/>
          <w:szCs w:val="24"/>
          <w:lang w:val="en-GB"/>
        </w:rPr>
      </w:pPr>
      <w:r w:rsidRPr="00956DDC">
        <w:rPr>
          <w:rFonts w:cs="Times New Roman"/>
          <w:color w:val="auto"/>
          <w:szCs w:val="24"/>
          <w:lang w:val="en-GB"/>
        </w:rPr>
        <w:t>REFERENCES</w:t>
      </w:r>
    </w:p>
    <w:p w14:paraId="1027D1CB"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Aigbedion</w:t>
      </w:r>
      <w:proofErr w:type="spellEnd"/>
      <w:r w:rsidRPr="008A3450">
        <w:rPr>
          <w:rFonts w:ascii="Times New Roman" w:hAnsi="Times New Roman" w:cs="Times New Roman"/>
          <w:sz w:val="22"/>
          <w:szCs w:val="22"/>
          <w:lang w:val="en-GB"/>
        </w:rPr>
        <w:t xml:space="preserve">, I. (2007). A case study of permeability </w:t>
      </w:r>
      <w:proofErr w:type="spellStart"/>
      <w:r w:rsidRPr="008A3450">
        <w:rPr>
          <w:rFonts w:ascii="Times New Roman" w:hAnsi="Times New Roman" w:cs="Times New Roman"/>
          <w:sz w:val="22"/>
          <w:szCs w:val="22"/>
          <w:lang w:val="en-GB"/>
        </w:rPr>
        <w:t>modeling</w:t>
      </w:r>
      <w:proofErr w:type="spellEnd"/>
      <w:r w:rsidRPr="008A3450">
        <w:rPr>
          <w:rFonts w:ascii="Times New Roman" w:hAnsi="Times New Roman" w:cs="Times New Roman"/>
          <w:sz w:val="22"/>
          <w:szCs w:val="22"/>
          <w:lang w:val="en-GB"/>
        </w:rPr>
        <w:t xml:space="preserve"> and reservoir performance in the absence of core data in the </w:t>
      </w:r>
      <w:proofErr w:type="spellStart"/>
      <w:r w:rsidRPr="008A3450">
        <w:rPr>
          <w:rFonts w:ascii="Times New Roman" w:hAnsi="Times New Roman" w:cs="Times New Roman"/>
          <w:sz w:val="22"/>
          <w:szCs w:val="22"/>
          <w:lang w:val="en-GB"/>
        </w:rPr>
        <w:t>niger</w:t>
      </w:r>
      <w:proofErr w:type="spellEnd"/>
      <w:r w:rsidRPr="008A3450">
        <w:rPr>
          <w:rFonts w:ascii="Times New Roman" w:hAnsi="Times New Roman" w:cs="Times New Roman"/>
          <w:sz w:val="22"/>
          <w:szCs w:val="22"/>
          <w:lang w:val="en-GB"/>
        </w:rPr>
        <w:t xml:space="preserve"> delta, </w:t>
      </w:r>
      <w:proofErr w:type="spellStart"/>
      <w:r w:rsidRPr="008A3450">
        <w:rPr>
          <w:rFonts w:ascii="Times New Roman" w:hAnsi="Times New Roman" w:cs="Times New Roman"/>
          <w:sz w:val="22"/>
          <w:szCs w:val="22"/>
          <w:lang w:val="en-GB"/>
        </w:rPr>
        <w:t>nigeria</w:t>
      </w:r>
      <w:proofErr w:type="spellEnd"/>
      <w:r w:rsidRPr="008A3450">
        <w:rPr>
          <w:rFonts w:ascii="Times New Roman" w:hAnsi="Times New Roman" w:cs="Times New Roman"/>
          <w:sz w:val="22"/>
          <w:szCs w:val="22"/>
          <w:lang w:val="en-GB"/>
        </w:rPr>
        <w:t xml:space="preserve">. Journal of Applied Sciences, 7(5), 772–776. </w:t>
      </w:r>
    </w:p>
    <w:p w14:paraId="62A814B0"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w:t>
      </w:r>
      <w:r w:rsidRPr="008A3450">
        <w:rPr>
          <w:rFonts w:ascii="Times New Roman" w:hAnsi="Times New Roman" w:cs="Times New Roman"/>
          <w:sz w:val="22"/>
          <w:szCs w:val="22"/>
          <w:lang w:val="en-GB"/>
        </w:rPr>
        <w:tab/>
        <w:t>Asquith, G. B., Krygowski, D., Gibson, C. R., &amp; Asquith, G. B. (2004). Basic well log analysis. American Association of Petroleum Geologists.</w:t>
      </w:r>
    </w:p>
    <w:p w14:paraId="652E89C3"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[3].</w:t>
      </w:r>
      <w:r w:rsidRPr="008A3450">
        <w:rPr>
          <w:rFonts w:ascii="Times New Roman" w:hAnsi="Times New Roman" w:cs="Times New Roman"/>
          <w:sz w:val="22"/>
          <w:szCs w:val="22"/>
        </w:rPr>
        <w:tab/>
        <w:t xml:space="preserve">Brereton, R. G., &amp; Lloyd, G. R. (2010). </w:t>
      </w:r>
      <w:r w:rsidRPr="008A3450">
        <w:rPr>
          <w:rFonts w:ascii="Times New Roman" w:hAnsi="Times New Roman" w:cs="Times New Roman"/>
          <w:sz w:val="22"/>
          <w:szCs w:val="22"/>
          <w:lang w:val="en-GB"/>
        </w:rPr>
        <w:t xml:space="preserve">Support vector machines for classification and regression. The Analyst, 135(2), 230–267. </w:t>
      </w:r>
    </w:p>
    <w:p w14:paraId="4567F846"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[4].</w:t>
      </w:r>
      <w:r w:rsidRPr="008A3450">
        <w:rPr>
          <w:rFonts w:ascii="Times New Roman" w:hAnsi="Times New Roman" w:cs="Times New Roman"/>
          <w:sz w:val="22"/>
          <w:szCs w:val="22"/>
          <w:lang w:val="en-GB"/>
        </w:rPr>
        <w:tab/>
        <w:t xml:space="preserve">Carcione, J. M., Gei, D., </w:t>
      </w:r>
      <w:proofErr w:type="spellStart"/>
      <w:r w:rsidRPr="008A3450">
        <w:rPr>
          <w:rFonts w:ascii="Times New Roman" w:hAnsi="Times New Roman" w:cs="Times New Roman"/>
          <w:sz w:val="22"/>
          <w:szCs w:val="22"/>
          <w:lang w:val="en-GB"/>
        </w:rPr>
        <w:t>Picotti</w:t>
      </w:r>
      <w:proofErr w:type="spellEnd"/>
      <w:r w:rsidRPr="008A3450">
        <w:rPr>
          <w:rFonts w:ascii="Times New Roman" w:hAnsi="Times New Roman" w:cs="Times New Roman"/>
          <w:sz w:val="22"/>
          <w:szCs w:val="22"/>
          <w:lang w:val="en-GB"/>
        </w:rPr>
        <w:t xml:space="preserve">, S., </w:t>
      </w:r>
      <w:proofErr w:type="spellStart"/>
      <w:r w:rsidRPr="008A3450">
        <w:rPr>
          <w:rFonts w:ascii="Times New Roman" w:hAnsi="Times New Roman" w:cs="Times New Roman"/>
          <w:sz w:val="22"/>
          <w:szCs w:val="22"/>
          <w:lang w:val="en-GB"/>
        </w:rPr>
        <w:t>Misnan</w:t>
      </w:r>
      <w:proofErr w:type="spellEnd"/>
      <w:r w:rsidRPr="008A3450">
        <w:rPr>
          <w:rFonts w:ascii="Times New Roman" w:hAnsi="Times New Roman" w:cs="Times New Roman"/>
          <w:sz w:val="22"/>
          <w:szCs w:val="22"/>
          <w:lang w:val="en-GB"/>
        </w:rPr>
        <w:t xml:space="preserve">, M. S., Rashidi, M. R., Bakar, Z. A., Harith, Z. Z., Bahri, N. H., &amp; Hashim, N. (2020). Porosity and permeability of the overburden from wireline logs: A case study from offshore </w:t>
      </w:r>
      <w:proofErr w:type="spellStart"/>
      <w:r w:rsidRPr="008A3450">
        <w:rPr>
          <w:rFonts w:ascii="Times New Roman" w:hAnsi="Times New Roman" w:cs="Times New Roman"/>
          <w:sz w:val="22"/>
          <w:szCs w:val="22"/>
          <w:lang w:val="en-GB"/>
        </w:rPr>
        <w:t>malaysia</w:t>
      </w:r>
      <w:proofErr w:type="spellEnd"/>
      <w:r w:rsidRPr="008A3450">
        <w:rPr>
          <w:rFonts w:ascii="Times New Roman" w:hAnsi="Times New Roman" w:cs="Times New Roman"/>
          <w:sz w:val="22"/>
          <w:szCs w:val="22"/>
          <w:lang w:val="en-GB"/>
        </w:rPr>
        <w:t xml:space="preserve">. Geomechanics and Geophysics for Geo-Energy and Geo-Resources, 6(3). </w:t>
      </w:r>
    </w:p>
    <w:p w14:paraId="40AC67A0"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[5].</w:t>
      </w:r>
      <w:r w:rsidRPr="008A3450">
        <w:rPr>
          <w:rFonts w:ascii="Times New Roman" w:hAnsi="Times New Roman" w:cs="Times New Roman"/>
          <w:sz w:val="22"/>
          <w:szCs w:val="22"/>
          <w:lang w:val="en-GB"/>
        </w:rPr>
        <w:tab/>
        <w:t>Chaya. (2022). Random forest regression. https://levelup.gitconnected.</w:t>
      </w:r>
    </w:p>
    <w:p w14:paraId="311048E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[6].</w:t>
      </w:r>
      <w:r w:rsidRPr="008A3450">
        <w:rPr>
          <w:rFonts w:ascii="Times New Roman" w:hAnsi="Times New Roman" w:cs="Times New Roman"/>
          <w:sz w:val="22"/>
          <w:szCs w:val="22"/>
          <w:lang w:val="en-GB"/>
        </w:rPr>
        <w:tab/>
        <w:t xml:space="preserve">Chen, T., &amp; </w:t>
      </w:r>
      <w:proofErr w:type="spellStart"/>
      <w:r w:rsidRPr="008A3450">
        <w:rPr>
          <w:rFonts w:ascii="Times New Roman" w:hAnsi="Times New Roman" w:cs="Times New Roman"/>
          <w:sz w:val="22"/>
          <w:szCs w:val="22"/>
          <w:lang w:val="en-GB"/>
        </w:rPr>
        <w:t>Guestrin</w:t>
      </w:r>
      <w:proofErr w:type="spellEnd"/>
      <w:r w:rsidRPr="008A3450">
        <w:rPr>
          <w:rFonts w:ascii="Times New Roman" w:hAnsi="Times New Roman" w:cs="Times New Roman"/>
          <w:sz w:val="22"/>
          <w:szCs w:val="22"/>
          <w:lang w:val="en-GB"/>
        </w:rPr>
        <w:t xml:space="preserve">, C. (2016). </w:t>
      </w:r>
      <w:proofErr w:type="spellStart"/>
      <w:r w:rsidRPr="008A3450">
        <w:rPr>
          <w:rFonts w:ascii="Times New Roman" w:hAnsi="Times New Roman" w:cs="Times New Roman"/>
          <w:sz w:val="22"/>
          <w:szCs w:val="22"/>
          <w:lang w:val="en-GB"/>
        </w:rPr>
        <w:t>XGBoost</w:t>
      </w:r>
      <w:proofErr w:type="spellEnd"/>
      <w:r w:rsidRPr="008A3450">
        <w:rPr>
          <w:rFonts w:ascii="Times New Roman" w:hAnsi="Times New Roman" w:cs="Times New Roman"/>
          <w:sz w:val="22"/>
          <w:szCs w:val="22"/>
          <w:lang w:val="en-GB"/>
        </w:rPr>
        <w:t>. Proceedings of the 22nd ACM SIGKDD International Conference on Knowledge Discovery and Data Mining.</w:t>
      </w:r>
    </w:p>
    <w:p w14:paraId="58CAAA33"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[7].</w:t>
      </w:r>
      <w:r w:rsidRPr="008A3450">
        <w:rPr>
          <w:rFonts w:ascii="Times New Roman" w:hAnsi="Times New Roman" w:cs="Times New Roman"/>
          <w:sz w:val="22"/>
          <w:szCs w:val="22"/>
          <w:lang w:val="en-GB"/>
        </w:rPr>
        <w:tab/>
        <w:t xml:space="preserve">Cohen, I., Huang, Y., Chen, J., </w:t>
      </w:r>
      <w:proofErr w:type="spellStart"/>
      <w:r w:rsidRPr="008A3450">
        <w:rPr>
          <w:rFonts w:ascii="Times New Roman" w:hAnsi="Times New Roman" w:cs="Times New Roman"/>
          <w:sz w:val="22"/>
          <w:szCs w:val="22"/>
          <w:lang w:val="en-GB"/>
        </w:rPr>
        <w:t>Benesty</w:t>
      </w:r>
      <w:proofErr w:type="spellEnd"/>
      <w:r w:rsidRPr="008A3450">
        <w:rPr>
          <w:rFonts w:ascii="Times New Roman" w:hAnsi="Times New Roman" w:cs="Times New Roman"/>
          <w:sz w:val="22"/>
          <w:szCs w:val="22"/>
          <w:lang w:val="en-GB"/>
        </w:rPr>
        <w:t xml:space="preserve">, J., </w:t>
      </w:r>
      <w:proofErr w:type="spellStart"/>
      <w:r w:rsidRPr="008A3450">
        <w:rPr>
          <w:rFonts w:ascii="Times New Roman" w:hAnsi="Times New Roman" w:cs="Times New Roman"/>
          <w:sz w:val="22"/>
          <w:szCs w:val="22"/>
          <w:lang w:val="en-GB"/>
        </w:rPr>
        <w:t>Benesty</w:t>
      </w:r>
      <w:proofErr w:type="spellEnd"/>
      <w:r w:rsidRPr="008A3450">
        <w:rPr>
          <w:rFonts w:ascii="Times New Roman" w:hAnsi="Times New Roman" w:cs="Times New Roman"/>
          <w:sz w:val="22"/>
          <w:szCs w:val="22"/>
          <w:lang w:val="en-GB"/>
        </w:rPr>
        <w:t>, J., Chen, J., Huang, Y., &amp; Cohen, I. (2009). Pearson correlation coefficient. Noise reduction in speech processing, 1–4.</w:t>
      </w:r>
    </w:p>
    <w:p w14:paraId="71F05B43"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[8].</w:t>
      </w:r>
      <w:r w:rsidRPr="008A3450">
        <w:rPr>
          <w:rFonts w:ascii="Times New Roman" w:hAnsi="Times New Roman" w:cs="Times New Roman"/>
          <w:sz w:val="22"/>
          <w:szCs w:val="22"/>
        </w:rPr>
        <w:tab/>
        <w:t xml:space="preserve">Costa Gomes, J., Geiger, S., &amp; Arnold, D. (2022). </w:t>
      </w:r>
      <w:r w:rsidRPr="008A3450">
        <w:rPr>
          <w:rFonts w:ascii="Times New Roman" w:hAnsi="Times New Roman" w:cs="Times New Roman"/>
          <w:sz w:val="22"/>
          <w:szCs w:val="22"/>
          <w:lang w:val="en-GB"/>
        </w:rPr>
        <w:t xml:space="preserve">The design of an open-source carbonate reservoir </w:t>
      </w:r>
      <w:r w:rsidRPr="008A3450">
        <w:rPr>
          <w:rFonts w:ascii="Times New Roman" w:hAnsi="Times New Roman" w:cs="Times New Roman"/>
          <w:sz w:val="22"/>
          <w:szCs w:val="22"/>
        </w:rPr>
        <w:t xml:space="preserve">model. Petroleum Geoscience, 28(3). </w:t>
      </w:r>
    </w:p>
    <w:p w14:paraId="2CEA1965"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[9].</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Crampin</w:t>
      </w:r>
      <w:proofErr w:type="spellEnd"/>
      <w:r w:rsidRPr="008A3450">
        <w:rPr>
          <w:rFonts w:ascii="Times New Roman" w:hAnsi="Times New Roman" w:cs="Times New Roman"/>
          <w:sz w:val="22"/>
          <w:szCs w:val="22"/>
          <w:lang w:val="en-GB"/>
        </w:rPr>
        <w:t xml:space="preserve">, T. (2008). Well log facies classification for improved regional exploration. Exploration Geophysics, 39(2), 115–123. </w:t>
      </w:r>
    </w:p>
    <w:p w14:paraId="2BDCFB81"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[10].</w:t>
      </w:r>
      <w:r w:rsidRPr="008A3450">
        <w:rPr>
          <w:rFonts w:ascii="Times New Roman" w:hAnsi="Times New Roman" w:cs="Times New Roman"/>
          <w:sz w:val="22"/>
          <w:szCs w:val="22"/>
          <w:lang w:val="en-GB"/>
        </w:rPr>
        <w:tab/>
        <w:t>Deegan, C. E., &amp; Scull, B. J. (1977). A standard lithostratigraphic nomenclature for the central and northern North Sea. UK Institute of Geological Sciences, Report, 1, 36.</w:t>
      </w:r>
    </w:p>
    <w:p w14:paraId="57A94619"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[11].</w:t>
      </w:r>
      <w:r w:rsidRPr="008A3450">
        <w:rPr>
          <w:rFonts w:ascii="Times New Roman" w:hAnsi="Times New Roman" w:cs="Times New Roman"/>
          <w:sz w:val="22"/>
          <w:szCs w:val="22"/>
        </w:rPr>
        <w:tab/>
        <w:t xml:space="preserve">Diniz Ferreira, E. L., &amp; Torres-Verdin, C. (2012). </w:t>
      </w:r>
      <w:r w:rsidRPr="008A3450">
        <w:rPr>
          <w:rFonts w:ascii="Times New Roman" w:hAnsi="Times New Roman" w:cs="Times New Roman"/>
          <w:sz w:val="22"/>
          <w:szCs w:val="22"/>
          <w:lang w:val="en-GB"/>
        </w:rPr>
        <w:t>Improved estimation of pore connectivity and permeability in deepwater carbonates with the construction of multi-layer static and dynamic petrophysical models.</w:t>
      </w:r>
    </w:p>
    <w:p w14:paraId="13F31CC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[12].</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Elkatatny</w:t>
      </w:r>
      <w:proofErr w:type="spellEnd"/>
      <w:r w:rsidRPr="008A3450">
        <w:rPr>
          <w:rFonts w:ascii="Times New Roman" w:hAnsi="Times New Roman" w:cs="Times New Roman"/>
          <w:sz w:val="22"/>
          <w:szCs w:val="22"/>
          <w:lang w:val="en-GB"/>
        </w:rPr>
        <w:t xml:space="preserve">, S., Mahmoud, M., Tariq, Z., &amp; Abdulraheem, A. (2017). New insights into the prediction of heterogeneous carbonate reservoir permeability from well logs using artificial intelligence network. Neural Computing and Applications, 30(9), 2673–2683, Equinor. (2022). Volve field data set. </w:t>
      </w:r>
    </w:p>
    <w:p w14:paraId="70A4B7A4"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[13].</w:t>
      </w:r>
      <w:r w:rsidRPr="008A3450">
        <w:rPr>
          <w:rFonts w:ascii="Times New Roman" w:hAnsi="Times New Roman" w:cs="Times New Roman"/>
          <w:sz w:val="22"/>
          <w:szCs w:val="22"/>
          <w:lang w:val="en-GB"/>
        </w:rPr>
        <w:tab/>
        <w:t xml:space="preserve">Fadairo, A., &amp; </w:t>
      </w:r>
      <w:proofErr w:type="spellStart"/>
      <w:r w:rsidRPr="008A3450">
        <w:rPr>
          <w:rFonts w:ascii="Times New Roman" w:hAnsi="Times New Roman" w:cs="Times New Roman"/>
          <w:sz w:val="22"/>
          <w:szCs w:val="22"/>
          <w:lang w:val="en-GB"/>
        </w:rPr>
        <w:t>Awuyo</w:t>
      </w:r>
      <w:proofErr w:type="spellEnd"/>
      <w:r w:rsidRPr="008A3450">
        <w:rPr>
          <w:rFonts w:ascii="Times New Roman" w:hAnsi="Times New Roman" w:cs="Times New Roman"/>
          <w:sz w:val="22"/>
          <w:szCs w:val="22"/>
          <w:lang w:val="en-GB"/>
        </w:rPr>
        <w:t xml:space="preserve">, O. (2019). Achieving best practices in log pre-processing for facies and permeability </w:t>
      </w:r>
      <w:proofErr w:type="spellStart"/>
      <w:r w:rsidRPr="008A3450">
        <w:rPr>
          <w:rFonts w:ascii="Times New Roman" w:hAnsi="Times New Roman" w:cs="Times New Roman"/>
          <w:sz w:val="22"/>
          <w:szCs w:val="22"/>
          <w:lang w:val="en-GB"/>
        </w:rPr>
        <w:t>modeling</w:t>
      </w:r>
      <w:proofErr w:type="spellEnd"/>
      <w:r w:rsidRPr="008A3450">
        <w:rPr>
          <w:rFonts w:ascii="Times New Roman" w:hAnsi="Times New Roman" w:cs="Times New Roman"/>
          <w:sz w:val="22"/>
          <w:szCs w:val="22"/>
          <w:lang w:val="en-GB"/>
        </w:rPr>
        <w:t>. International Journal of Mechanical Engineering and Technology, 10.</w:t>
      </w:r>
    </w:p>
    <w:p w14:paraId="7A26003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[14].</w:t>
      </w:r>
      <w:r w:rsidRPr="008A3450">
        <w:rPr>
          <w:rFonts w:ascii="Times New Roman" w:hAnsi="Times New Roman" w:cs="Times New Roman"/>
          <w:sz w:val="22"/>
          <w:szCs w:val="22"/>
        </w:rPr>
        <w:tab/>
        <w:t xml:space="preserve">Feng, R., Grana, D., &amp; Balling, N. (2021). </w:t>
      </w:r>
      <w:r w:rsidRPr="008A3450">
        <w:rPr>
          <w:rFonts w:ascii="Times New Roman" w:hAnsi="Times New Roman" w:cs="Times New Roman"/>
          <w:sz w:val="22"/>
          <w:szCs w:val="22"/>
          <w:lang w:val="en-GB"/>
        </w:rPr>
        <w:t xml:space="preserve">Imputation of missing well log data by random forest and its uncertainty analysis. Computers </w:t>
      </w:r>
      <w:proofErr w:type="spellStart"/>
      <w:r w:rsidRPr="008A3450">
        <w:rPr>
          <w:rFonts w:ascii="Times New Roman" w:hAnsi="Times New Roman" w:cs="Times New Roman"/>
          <w:sz w:val="22"/>
          <w:szCs w:val="22"/>
          <w:lang w:val="en-GB"/>
        </w:rPr>
        <w:t>amp;amp</w:t>
      </w:r>
      <w:proofErr w:type="spellEnd"/>
      <w:r w:rsidRPr="008A3450">
        <w:rPr>
          <w:rFonts w:ascii="Times New Roman" w:hAnsi="Times New Roman" w:cs="Times New Roman"/>
          <w:sz w:val="22"/>
          <w:szCs w:val="22"/>
          <w:lang w:val="en-GB"/>
        </w:rPr>
        <w:t xml:space="preserve">; Geosciences, 152, 104763. </w:t>
      </w:r>
    </w:p>
    <w:p w14:paraId="1EE4397F"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[15].</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Gholanlo</w:t>
      </w:r>
      <w:proofErr w:type="spellEnd"/>
      <w:r w:rsidRPr="008A3450">
        <w:rPr>
          <w:rFonts w:ascii="Times New Roman" w:hAnsi="Times New Roman" w:cs="Times New Roman"/>
          <w:sz w:val="22"/>
          <w:szCs w:val="22"/>
          <w:lang w:val="en-GB"/>
        </w:rPr>
        <w:t xml:space="preserve">, H. H. (2021). Analysis of permeability based on petrophysical logs: Comparison between heuristic numerical and analytical methods. Journal of Petroleum Exploration and Production Technology, 11(5), 2097–2111. </w:t>
      </w:r>
    </w:p>
    <w:p w14:paraId="347E7110"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[16].</w:t>
      </w:r>
      <w:r w:rsidRPr="008A3450">
        <w:rPr>
          <w:rFonts w:ascii="Times New Roman" w:hAnsi="Times New Roman" w:cs="Times New Roman"/>
          <w:sz w:val="22"/>
          <w:szCs w:val="22"/>
          <w:lang w:val="en-GB"/>
        </w:rPr>
        <w:tab/>
        <w:t xml:space="preserve">Gray, E., Hartley, A., &amp; Howell, J. (2020). The influence of stratigraphy and facies distribution on reservoir quality and production performance in the </w:t>
      </w:r>
      <w:proofErr w:type="spellStart"/>
      <w:r w:rsidRPr="008A3450">
        <w:rPr>
          <w:rFonts w:ascii="Times New Roman" w:hAnsi="Times New Roman" w:cs="Times New Roman"/>
          <w:sz w:val="22"/>
          <w:szCs w:val="22"/>
          <w:lang w:val="en-GB"/>
        </w:rPr>
        <w:t>triassic</w:t>
      </w:r>
      <w:proofErr w:type="spellEnd"/>
      <w:r w:rsidRPr="008A3450">
        <w:rPr>
          <w:rFonts w:ascii="Times New Roman" w:hAnsi="Times New Roman" w:cs="Times New Roman"/>
          <w:sz w:val="22"/>
          <w:szCs w:val="22"/>
          <w:lang w:val="en-GB"/>
        </w:rPr>
        <w:t xml:space="preserve"> </w:t>
      </w:r>
      <w:proofErr w:type="spellStart"/>
      <w:r w:rsidRPr="008A3450">
        <w:rPr>
          <w:rFonts w:ascii="Times New Roman" w:hAnsi="Times New Roman" w:cs="Times New Roman"/>
          <w:sz w:val="22"/>
          <w:szCs w:val="22"/>
          <w:lang w:val="en-GB"/>
        </w:rPr>
        <w:t>skagerrak</w:t>
      </w:r>
      <w:proofErr w:type="spellEnd"/>
      <w:r w:rsidRPr="008A3450">
        <w:rPr>
          <w:rFonts w:ascii="Times New Roman" w:hAnsi="Times New Roman" w:cs="Times New Roman"/>
          <w:sz w:val="22"/>
          <w:szCs w:val="22"/>
          <w:lang w:val="en-GB"/>
        </w:rPr>
        <w:t xml:space="preserve"> formation of the </w:t>
      </w:r>
      <w:proofErr w:type="spellStart"/>
      <w:r w:rsidRPr="008A3450">
        <w:rPr>
          <w:rFonts w:ascii="Times New Roman" w:hAnsi="Times New Roman" w:cs="Times New Roman"/>
          <w:sz w:val="22"/>
          <w:szCs w:val="22"/>
          <w:lang w:val="en-GB"/>
        </w:rPr>
        <w:t>uk</w:t>
      </w:r>
      <w:proofErr w:type="spellEnd"/>
      <w:r w:rsidRPr="008A3450">
        <w:rPr>
          <w:rFonts w:ascii="Times New Roman" w:hAnsi="Times New Roman" w:cs="Times New Roman"/>
          <w:sz w:val="22"/>
          <w:szCs w:val="22"/>
          <w:lang w:val="en-GB"/>
        </w:rPr>
        <w:t xml:space="preserve"> and </w:t>
      </w:r>
      <w:proofErr w:type="spellStart"/>
      <w:r w:rsidRPr="008A3450">
        <w:rPr>
          <w:rFonts w:ascii="Times New Roman" w:hAnsi="Times New Roman" w:cs="Times New Roman"/>
          <w:sz w:val="22"/>
          <w:szCs w:val="22"/>
          <w:lang w:val="en-GB"/>
        </w:rPr>
        <w:t>norwegian</w:t>
      </w:r>
      <w:proofErr w:type="spellEnd"/>
      <w:r w:rsidRPr="008A3450">
        <w:rPr>
          <w:rFonts w:ascii="Times New Roman" w:hAnsi="Times New Roman" w:cs="Times New Roman"/>
          <w:sz w:val="22"/>
          <w:szCs w:val="22"/>
          <w:lang w:val="en-GB"/>
        </w:rPr>
        <w:t xml:space="preserve"> central North Sea. Geological Society, London, Special Publications, 494(1), 379–</w:t>
      </w:r>
      <w:r w:rsidRPr="008A3450">
        <w:rPr>
          <w:rFonts w:ascii="Times New Roman" w:hAnsi="Times New Roman" w:cs="Times New Roman"/>
          <w:sz w:val="22"/>
          <w:szCs w:val="22"/>
        </w:rPr>
        <w:t xml:space="preserve">409. </w:t>
      </w:r>
    </w:p>
    <w:p w14:paraId="71C447E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[17].</w:t>
      </w:r>
      <w:r w:rsidRPr="008A3450">
        <w:rPr>
          <w:rFonts w:ascii="Times New Roman" w:hAnsi="Times New Roman" w:cs="Times New Roman"/>
          <w:sz w:val="22"/>
          <w:szCs w:val="22"/>
        </w:rPr>
        <w:tab/>
      </w:r>
      <w:proofErr w:type="spellStart"/>
      <w:r w:rsidRPr="008A3450">
        <w:rPr>
          <w:rFonts w:ascii="Times New Roman" w:hAnsi="Times New Roman" w:cs="Times New Roman"/>
          <w:sz w:val="22"/>
          <w:szCs w:val="22"/>
        </w:rPr>
        <w:t>Grinsztajn</w:t>
      </w:r>
      <w:proofErr w:type="spellEnd"/>
      <w:r w:rsidRPr="008A3450">
        <w:rPr>
          <w:rFonts w:ascii="Times New Roman" w:hAnsi="Times New Roman" w:cs="Times New Roman"/>
          <w:sz w:val="22"/>
          <w:szCs w:val="22"/>
        </w:rPr>
        <w:t xml:space="preserve">, L., </w:t>
      </w:r>
      <w:proofErr w:type="spellStart"/>
      <w:r w:rsidRPr="008A3450">
        <w:rPr>
          <w:rFonts w:ascii="Times New Roman" w:hAnsi="Times New Roman" w:cs="Times New Roman"/>
          <w:sz w:val="22"/>
          <w:szCs w:val="22"/>
        </w:rPr>
        <w:t>Oyallon</w:t>
      </w:r>
      <w:proofErr w:type="spellEnd"/>
      <w:r w:rsidRPr="008A3450">
        <w:rPr>
          <w:rFonts w:ascii="Times New Roman" w:hAnsi="Times New Roman" w:cs="Times New Roman"/>
          <w:sz w:val="22"/>
          <w:szCs w:val="22"/>
        </w:rPr>
        <w:t xml:space="preserve">, E., &amp; </w:t>
      </w:r>
      <w:proofErr w:type="spellStart"/>
      <w:r w:rsidRPr="008A3450">
        <w:rPr>
          <w:rFonts w:ascii="Times New Roman" w:hAnsi="Times New Roman" w:cs="Times New Roman"/>
          <w:sz w:val="22"/>
          <w:szCs w:val="22"/>
        </w:rPr>
        <w:t>Varoquaux</w:t>
      </w:r>
      <w:proofErr w:type="spellEnd"/>
      <w:r w:rsidRPr="008A3450">
        <w:rPr>
          <w:rFonts w:ascii="Times New Roman" w:hAnsi="Times New Roman" w:cs="Times New Roman"/>
          <w:sz w:val="22"/>
          <w:szCs w:val="22"/>
        </w:rPr>
        <w:t xml:space="preserve">, G. (2022). </w:t>
      </w:r>
      <w:r w:rsidRPr="008A3450">
        <w:rPr>
          <w:rFonts w:ascii="Times New Roman" w:hAnsi="Times New Roman" w:cs="Times New Roman"/>
          <w:sz w:val="22"/>
          <w:szCs w:val="22"/>
          <w:lang w:val="en-GB"/>
        </w:rPr>
        <w:t>Why do tree-based models still outperform deep learning on tabular data?</w:t>
      </w:r>
    </w:p>
    <w:p w14:paraId="12085C7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[18].</w:t>
      </w:r>
      <w:r w:rsidRPr="008A3450">
        <w:rPr>
          <w:rFonts w:ascii="Times New Roman" w:hAnsi="Times New Roman" w:cs="Times New Roman"/>
          <w:sz w:val="22"/>
          <w:szCs w:val="22"/>
          <w:lang w:val="en-GB"/>
        </w:rPr>
        <w:tab/>
        <w:t xml:space="preserve">Han, D., &amp; Kwon, S. (2021). Application of machine learning method of a data-driven deep learning model to predict well production rate in the shale gas reservoirs. Energies, 14(12), 3629. </w:t>
      </w:r>
    </w:p>
    <w:p w14:paraId="65D0F7F5"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[19].</w:t>
      </w:r>
      <w:r w:rsidRPr="008A3450">
        <w:rPr>
          <w:rFonts w:ascii="Times New Roman" w:hAnsi="Times New Roman" w:cs="Times New Roman"/>
          <w:sz w:val="22"/>
          <w:szCs w:val="22"/>
          <w:lang w:val="en-GB"/>
        </w:rPr>
        <w:tab/>
        <w:t>Hansen, S. (1996). A compaction trend for cretaceous and tertiary shales on the Norwegian shelf based on sonic transit times. Petroleum Geoscience, 2(2), 159–166.</w:t>
      </w:r>
    </w:p>
    <w:p w14:paraId="1CC555F6"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ab/>
        <w:t xml:space="preserve">He, K., Zhang, X., Ren, S., &amp; Sun, J. (2016). Deep Residual Learning for Image Recognition. </w:t>
      </w:r>
    </w:p>
    <w:p w14:paraId="597F7DA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lastRenderedPageBreak/>
        <w:t>[20].</w:t>
      </w:r>
      <w:r w:rsidRPr="008A3450">
        <w:rPr>
          <w:rFonts w:ascii="Times New Roman" w:hAnsi="Times New Roman" w:cs="Times New Roman"/>
          <w:sz w:val="22"/>
          <w:szCs w:val="22"/>
          <w:lang w:val="en-GB"/>
        </w:rPr>
        <w:tab/>
        <w:t>Ibrahem Ahmed Osman, A., Najah Ahmed, A., Chow, M. F., Feng Huang, Y., &amp; El-Shafie, A. (2021). Extreme gradient boosting (</w:t>
      </w:r>
      <w:proofErr w:type="spellStart"/>
      <w:r w:rsidRPr="008A3450">
        <w:rPr>
          <w:rFonts w:ascii="Times New Roman" w:hAnsi="Times New Roman" w:cs="Times New Roman"/>
          <w:sz w:val="22"/>
          <w:szCs w:val="22"/>
          <w:lang w:val="en-GB"/>
        </w:rPr>
        <w:t>xgboost</w:t>
      </w:r>
      <w:proofErr w:type="spellEnd"/>
      <w:r w:rsidRPr="008A3450">
        <w:rPr>
          <w:rFonts w:ascii="Times New Roman" w:hAnsi="Times New Roman" w:cs="Times New Roman"/>
          <w:sz w:val="22"/>
          <w:szCs w:val="22"/>
          <w:lang w:val="en-GB"/>
        </w:rPr>
        <w:t xml:space="preserve">) model to predict the groundwater levels in Selangor </w:t>
      </w:r>
      <w:proofErr w:type="spellStart"/>
      <w:r w:rsidRPr="008A3450">
        <w:rPr>
          <w:rFonts w:ascii="Times New Roman" w:hAnsi="Times New Roman" w:cs="Times New Roman"/>
          <w:sz w:val="22"/>
          <w:szCs w:val="22"/>
          <w:lang w:val="en-GB"/>
        </w:rPr>
        <w:t>malaysia</w:t>
      </w:r>
      <w:proofErr w:type="spellEnd"/>
      <w:r w:rsidRPr="008A3450">
        <w:rPr>
          <w:rFonts w:ascii="Times New Roman" w:hAnsi="Times New Roman" w:cs="Times New Roman"/>
          <w:sz w:val="22"/>
          <w:szCs w:val="22"/>
          <w:lang w:val="en-GB"/>
        </w:rPr>
        <w:t xml:space="preserve">. Ain Shams Engineering Journal, 12(2), 1545–1556. </w:t>
      </w:r>
    </w:p>
    <w:p w14:paraId="0B0568B6"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[21].</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Katahara</w:t>
      </w:r>
      <w:proofErr w:type="spellEnd"/>
      <w:r w:rsidRPr="008A3450">
        <w:rPr>
          <w:rFonts w:ascii="Times New Roman" w:hAnsi="Times New Roman" w:cs="Times New Roman"/>
          <w:sz w:val="22"/>
          <w:szCs w:val="22"/>
          <w:lang w:val="en-GB"/>
        </w:rPr>
        <w:t xml:space="preserve">, K. (2008). What is shale to a </w:t>
      </w:r>
      <w:proofErr w:type="spellStart"/>
      <w:r w:rsidRPr="008A3450">
        <w:rPr>
          <w:rFonts w:ascii="Times New Roman" w:hAnsi="Times New Roman" w:cs="Times New Roman"/>
          <w:sz w:val="22"/>
          <w:szCs w:val="22"/>
          <w:lang w:val="en-GB"/>
        </w:rPr>
        <w:t>petrophysicist</w:t>
      </w:r>
      <w:proofErr w:type="spellEnd"/>
      <w:r w:rsidRPr="008A3450">
        <w:rPr>
          <w:rFonts w:ascii="Times New Roman" w:hAnsi="Times New Roman" w:cs="Times New Roman"/>
          <w:sz w:val="22"/>
          <w:szCs w:val="22"/>
          <w:lang w:val="en-GB"/>
        </w:rPr>
        <w:t>? The Leading Edge, 27(6), 738–741.</w:t>
      </w:r>
    </w:p>
    <w:p w14:paraId="698EC231"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[22].</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Kavzoglu</w:t>
      </w:r>
      <w:proofErr w:type="spellEnd"/>
      <w:r w:rsidRPr="008A3450">
        <w:rPr>
          <w:rFonts w:ascii="Times New Roman" w:hAnsi="Times New Roman" w:cs="Times New Roman"/>
          <w:sz w:val="22"/>
          <w:szCs w:val="22"/>
          <w:lang w:val="en-GB"/>
        </w:rPr>
        <w:t>, T., &amp; Teke, A. (2022). Advanced hyperparameter optimization for improved spatial prediction of shallow landslides using extreme gradient boosting (</w:t>
      </w:r>
      <w:proofErr w:type="spellStart"/>
      <w:r w:rsidRPr="008A3450">
        <w:rPr>
          <w:rFonts w:ascii="Times New Roman" w:hAnsi="Times New Roman" w:cs="Times New Roman"/>
          <w:sz w:val="22"/>
          <w:szCs w:val="22"/>
          <w:lang w:val="en-GB"/>
        </w:rPr>
        <w:t>xgboost</w:t>
      </w:r>
      <w:proofErr w:type="spellEnd"/>
      <w:r w:rsidRPr="008A3450">
        <w:rPr>
          <w:rFonts w:ascii="Times New Roman" w:hAnsi="Times New Roman" w:cs="Times New Roman"/>
          <w:sz w:val="22"/>
          <w:szCs w:val="22"/>
          <w:lang w:val="en-GB"/>
        </w:rPr>
        <w:t>). Bulletin of Engineering Geology and the Environment, 81(5).</w:t>
      </w:r>
    </w:p>
    <w:p w14:paraId="24BCB4DC"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[23].</w:t>
      </w:r>
      <w:r w:rsidRPr="008A3450">
        <w:rPr>
          <w:rFonts w:ascii="Times New Roman" w:hAnsi="Times New Roman" w:cs="Times New Roman"/>
          <w:sz w:val="22"/>
          <w:szCs w:val="22"/>
          <w:lang w:val="en-GB"/>
        </w:rPr>
        <w:tab/>
        <w:t xml:space="preserve">Ke, G., Meng, Q., Finely, T., Wang, T., Chen, W., Ma, W., Ye, Q., &amp; Liu, T.-Y. (2017). </w:t>
      </w:r>
      <w:proofErr w:type="spellStart"/>
      <w:r w:rsidRPr="008A3450">
        <w:rPr>
          <w:rFonts w:ascii="Times New Roman" w:hAnsi="Times New Roman" w:cs="Times New Roman"/>
          <w:sz w:val="22"/>
          <w:szCs w:val="22"/>
          <w:lang w:val="en-GB"/>
        </w:rPr>
        <w:t>Lightgbm</w:t>
      </w:r>
      <w:proofErr w:type="spellEnd"/>
      <w:r w:rsidRPr="008A3450">
        <w:rPr>
          <w:rFonts w:ascii="Times New Roman" w:hAnsi="Times New Roman" w:cs="Times New Roman"/>
          <w:sz w:val="22"/>
          <w:szCs w:val="22"/>
          <w:lang w:val="en-GB"/>
        </w:rPr>
        <w:t>: A highly efficient gradient boosting decision tree. Advances in Neural Information Processing Systems 30 (NIP 2017).</w:t>
      </w:r>
    </w:p>
    <w:p w14:paraId="76731457"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[24].</w:t>
      </w:r>
      <w:r w:rsidRPr="008A3450">
        <w:rPr>
          <w:rFonts w:ascii="Times New Roman" w:hAnsi="Times New Roman" w:cs="Times New Roman"/>
          <w:sz w:val="22"/>
          <w:szCs w:val="22"/>
          <w:lang w:val="en-GB"/>
        </w:rPr>
        <w:tab/>
        <w:t xml:space="preserve">Kieft, R. L., Jackson, C. A.-L., Hampson, G. J., &amp; Larsen, E. (2010). Sedimentology and sequence stratigraphy of the </w:t>
      </w:r>
      <w:proofErr w:type="spellStart"/>
      <w:r w:rsidRPr="008A3450">
        <w:rPr>
          <w:rFonts w:ascii="Times New Roman" w:hAnsi="Times New Roman" w:cs="Times New Roman"/>
          <w:sz w:val="22"/>
          <w:szCs w:val="22"/>
          <w:lang w:val="en-GB"/>
        </w:rPr>
        <w:t>hugin</w:t>
      </w:r>
      <w:proofErr w:type="spellEnd"/>
      <w:r w:rsidRPr="008A3450">
        <w:rPr>
          <w:rFonts w:ascii="Times New Roman" w:hAnsi="Times New Roman" w:cs="Times New Roman"/>
          <w:sz w:val="22"/>
          <w:szCs w:val="22"/>
          <w:lang w:val="en-GB"/>
        </w:rPr>
        <w:t xml:space="preserve"> formation, quadrant 15, </w:t>
      </w:r>
      <w:proofErr w:type="spellStart"/>
      <w:r w:rsidRPr="008A3450">
        <w:rPr>
          <w:rFonts w:ascii="Times New Roman" w:hAnsi="Times New Roman" w:cs="Times New Roman"/>
          <w:sz w:val="22"/>
          <w:szCs w:val="22"/>
          <w:lang w:val="en-GB"/>
        </w:rPr>
        <w:t>norwegian</w:t>
      </w:r>
      <w:proofErr w:type="spellEnd"/>
      <w:r w:rsidRPr="008A3450">
        <w:rPr>
          <w:rFonts w:ascii="Times New Roman" w:hAnsi="Times New Roman" w:cs="Times New Roman"/>
          <w:sz w:val="22"/>
          <w:szCs w:val="22"/>
          <w:lang w:val="en-GB"/>
        </w:rPr>
        <w:t xml:space="preserve"> sector, south </w:t>
      </w:r>
      <w:proofErr w:type="spellStart"/>
      <w:r w:rsidRPr="008A3450">
        <w:rPr>
          <w:rFonts w:ascii="Times New Roman" w:hAnsi="Times New Roman" w:cs="Times New Roman"/>
          <w:sz w:val="22"/>
          <w:szCs w:val="22"/>
          <w:lang w:val="en-GB"/>
        </w:rPr>
        <w:t>viking</w:t>
      </w:r>
      <w:proofErr w:type="spellEnd"/>
      <w:r w:rsidRPr="008A3450">
        <w:rPr>
          <w:rFonts w:ascii="Times New Roman" w:hAnsi="Times New Roman" w:cs="Times New Roman"/>
          <w:sz w:val="22"/>
          <w:szCs w:val="22"/>
          <w:lang w:val="en-GB"/>
        </w:rPr>
        <w:t xml:space="preserve"> graben. Geological Society, London, Petroleum Geology Conference Series, 7(1), 157–176. </w:t>
      </w:r>
    </w:p>
    <w:p w14:paraId="37E04531"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[25].</w:t>
      </w:r>
      <w:r w:rsidRPr="008A3450">
        <w:rPr>
          <w:rFonts w:ascii="Times New Roman" w:hAnsi="Times New Roman" w:cs="Times New Roman"/>
          <w:sz w:val="22"/>
          <w:szCs w:val="22"/>
          <w:lang w:val="en-GB"/>
        </w:rPr>
        <w:tab/>
        <w:t xml:space="preserve">Kramer, O. (2016). Scikit-learn. In Machine learning for evolution strategies (pp. 45–53). Springer International Publishing. </w:t>
      </w:r>
    </w:p>
    <w:p w14:paraId="31CB3EBF"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[26].</w:t>
      </w:r>
      <w:r w:rsidRPr="008A3450">
        <w:rPr>
          <w:rFonts w:ascii="Times New Roman" w:hAnsi="Times New Roman" w:cs="Times New Roman"/>
          <w:sz w:val="22"/>
          <w:szCs w:val="22"/>
          <w:lang w:val="en-GB"/>
        </w:rPr>
        <w:tab/>
        <w:t xml:space="preserve">Kumar, A. (2022). </w:t>
      </w:r>
      <w:proofErr w:type="spellStart"/>
      <w:r w:rsidRPr="008A3450">
        <w:rPr>
          <w:rFonts w:ascii="Times New Roman" w:hAnsi="Times New Roman" w:cs="Times New Roman"/>
          <w:sz w:val="22"/>
          <w:szCs w:val="22"/>
          <w:lang w:val="en-GB"/>
        </w:rPr>
        <w:t>Xgboost</w:t>
      </w:r>
      <w:proofErr w:type="spellEnd"/>
      <w:r w:rsidRPr="008A3450">
        <w:rPr>
          <w:rFonts w:ascii="Times New Roman" w:hAnsi="Times New Roman" w:cs="Times New Roman"/>
          <w:sz w:val="22"/>
          <w:szCs w:val="22"/>
          <w:lang w:val="en-GB"/>
        </w:rPr>
        <w:t xml:space="preserve"> vs </w:t>
      </w:r>
      <w:proofErr w:type="spellStart"/>
      <w:r w:rsidRPr="008A3450">
        <w:rPr>
          <w:rFonts w:ascii="Times New Roman" w:hAnsi="Times New Roman" w:cs="Times New Roman"/>
          <w:sz w:val="22"/>
          <w:szCs w:val="22"/>
          <w:lang w:val="en-GB"/>
        </w:rPr>
        <w:t>lightgbm</w:t>
      </w:r>
      <w:proofErr w:type="spellEnd"/>
      <w:r w:rsidRPr="008A3450">
        <w:rPr>
          <w:rFonts w:ascii="Times New Roman" w:hAnsi="Times New Roman" w:cs="Times New Roman"/>
          <w:sz w:val="22"/>
          <w:szCs w:val="22"/>
          <w:lang w:val="en-GB"/>
        </w:rPr>
        <w:t xml:space="preserve">. </w:t>
      </w:r>
    </w:p>
    <w:p w14:paraId="5D32E5F9"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[27].</w:t>
      </w:r>
      <w:r w:rsidRPr="008A3450">
        <w:rPr>
          <w:rFonts w:ascii="Times New Roman" w:hAnsi="Times New Roman" w:cs="Times New Roman"/>
          <w:sz w:val="22"/>
          <w:szCs w:val="22"/>
          <w:lang w:val="en-GB"/>
        </w:rPr>
        <w:tab/>
        <w:t>Strohmenger, C. J., Weber, L. J., Ghani, A., Rebelle, M., Al-</w:t>
      </w:r>
      <w:proofErr w:type="spellStart"/>
      <w:r w:rsidRPr="008A3450">
        <w:rPr>
          <w:rFonts w:ascii="Times New Roman" w:hAnsi="Times New Roman" w:cs="Times New Roman"/>
          <w:sz w:val="22"/>
          <w:szCs w:val="22"/>
          <w:lang w:val="en-GB"/>
        </w:rPr>
        <w:t>Mehsin</w:t>
      </w:r>
      <w:proofErr w:type="spellEnd"/>
      <w:r w:rsidRPr="008A3450">
        <w:rPr>
          <w:rFonts w:ascii="Times New Roman" w:hAnsi="Times New Roman" w:cs="Times New Roman"/>
          <w:sz w:val="22"/>
          <w:szCs w:val="22"/>
          <w:lang w:val="en-GB"/>
        </w:rPr>
        <w:t xml:space="preserve">, K., Al- Jeelani, O., Al-Mansoori, A., &amp; </w:t>
      </w:r>
      <w:proofErr w:type="spellStart"/>
      <w:r w:rsidRPr="008A3450">
        <w:rPr>
          <w:rFonts w:ascii="Times New Roman" w:hAnsi="Times New Roman" w:cs="Times New Roman"/>
          <w:sz w:val="22"/>
          <w:szCs w:val="22"/>
          <w:lang w:val="en-GB"/>
        </w:rPr>
        <w:t>Suwaina</w:t>
      </w:r>
      <w:proofErr w:type="spellEnd"/>
      <w:r w:rsidRPr="008A3450">
        <w:rPr>
          <w:rFonts w:ascii="Times New Roman" w:hAnsi="Times New Roman" w:cs="Times New Roman"/>
          <w:sz w:val="22"/>
          <w:szCs w:val="22"/>
          <w:lang w:val="en-GB"/>
        </w:rPr>
        <w:t xml:space="preserve">, O. (2004). High-resolution sequence stratigraphy of the </w:t>
      </w:r>
      <w:proofErr w:type="spellStart"/>
      <w:r w:rsidRPr="008A3450">
        <w:rPr>
          <w:rFonts w:ascii="Times New Roman" w:hAnsi="Times New Roman" w:cs="Times New Roman"/>
          <w:sz w:val="22"/>
          <w:szCs w:val="22"/>
          <w:lang w:val="en-GB"/>
        </w:rPr>
        <w:t>kharaib</w:t>
      </w:r>
      <w:proofErr w:type="spellEnd"/>
      <w:r w:rsidRPr="008A3450">
        <w:rPr>
          <w:rFonts w:ascii="Times New Roman" w:hAnsi="Times New Roman" w:cs="Times New Roman"/>
          <w:sz w:val="22"/>
          <w:szCs w:val="22"/>
          <w:lang w:val="en-GB"/>
        </w:rPr>
        <w:t xml:space="preserve"> formation (lower cretaceous, </w:t>
      </w:r>
      <w:proofErr w:type="spellStart"/>
      <w:r w:rsidRPr="008A3450">
        <w:rPr>
          <w:rFonts w:ascii="Times New Roman" w:hAnsi="Times New Roman" w:cs="Times New Roman"/>
          <w:sz w:val="22"/>
          <w:szCs w:val="22"/>
          <w:lang w:val="en-GB"/>
        </w:rPr>
        <w:t>u.a.e.</w:t>
      </w:r>
      <w:proofErr w:type="spellEnd"/>
      <w:r w:rsidRPr="008A3450">
        <w:rPr>
          <w:rFonts w:ascii="Times New Roman" w:hAnsi="Times New Roman" w:cs="Times New Roman"/>
          <w:sz w:val="22"/>
          <w:szCs w:val="22"/>
          <w:lang w:val="en-GB"/>
        </w:rPr>
        <w:t xml:space="preserve">) All Days. </w:t>
      </w:r>
    </w:p>
    <w:p w14:paraId="04AD7154" w14:textId="77777777" w:rsidR="00E869AE" w:rsidRPr="008A3450" w:rsidRDefault="00E869AE" w:rsidP="00E869AE">
      <w:pPr>
        <w:ind w:hanging="432"/>
        <w:jc w:val="both"/>
        <w:rPr>
          <w:rFonts w:ascii="Times New Roman" w:hAnsi="Times New Roman" w:cs="Times New Roman"/>
          <w:sz w:val="22"/>
          <w:szCs w:val="22"/>
        </w:rPr>
      </w:pPr>
      <w:r w:rsidRPr="008A3450">
        <w:rPr>
          <w:rFonts w:ascii="Times New Roman" w:hAnsi="Times New Roman" w:cs="Times New Roman"/>
          <w:sz w:val="22"/>
          <w:szCs w:val="22"/>
        </w:rPr>
        <w:t>[28].</w:t>
      </w:r>
      <w:r w:rsidRPr="008A3450">
        <w:rPr>
          <w:rFonts w:ascii="Times New Roman" w:hAnsi="Times New Roman" w:cs="Times New Roman"/>
          <w:sz w:val="22"/>
          <w:szCs w:val="22"/>
        </w:rPr>
        <w:tab/>
        <w:t xml:space="preserve">Talebi, H., Peeters, L. J., Otto, A., &amp; </w:t>
      </w:r>
      <w:proofErr w:type="spellStart"/>
      <w:r w:rsidRPr="008A3450">
        <w:rPr>
          <w:rFonts w:ascii="Times New Roman" w:hAnsi="Times New Roman" w:cs="Times New Roman"/>
          <w:sz w:val="22"/>
          <w:szCs w:val="22"/>
        </w:rPr>
        <w:t>Tolosana</w:t>
      </w:r>
      <w:proofErr w:type="spellEnd"/>
      <w:r w:rsidRPr="008A3450">
        <w:rPr>
          <w:rFonts w:ascii="Times New Roman" w:hAnsi="Times New Roman" w:cs="Times New Roman"/>
          <w:sz w:val="22"/>
          <w:szCs w:val="22"/>
        </w:rPr>
        <w:t xml:space="preserve">-Delgado, R. (2021). </w:t>
      </w:r>
      <w:r w:rsidRPr="008A3450">
        <w:rPr>
          <w:rFonts w:ascii="Times New Roman" w:hAnsi="Times New Roman" w:cs="Times New Roman"/>
          <w:sz w:val="22"/>
          <w:szCs w:val="22"/>
          <w:lang w:val="en-GB"/>
        </w:rPr>
        <w:t xml:space="preserve">A truly spatial random forests algorithm for geoscience data analysis and modelling. Mathematical Geosciences, 54(1), 1–22. </w:t>
      </w:r>
    </w:p>
    <w:p w14:paraId="0CE15E43" w14:textId="77777777" w:rsidR="00E869AE"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[29].</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Vapnik</w:t>
      </w:r>
      <w:proofErr w:type="spellEnd"/>
      <w:r w:rsidRPr="008A3450">
        <w:rPr>
          <w:rFonts w:ascii="Times New Roman" w:hAnsi="Times New Roman" w:cs="Times New Roman"/>
          <w:sz w:val="22"/>
          <w:szCs w:val="22"/>
          <w:lang w:val="en-GB"/>
        </w:rPr>
        <w:t xml:space="preserve">, V. (1998). The support vector method of function estimation. In J. A. K. </w:t>
      </w:r>
      <w:proofErr w:type="spellStart"/>
      <w:r w:rsidRPr="008A3450">
        <w:rPr>
          <w:rFonts w:ascii="Times New Roman" w:hAnsi="Times New Roman" w:cs="Times New Roman"/>
          <w:sz w:val="22"/>
          <w:szCs w:val="22"/>
          <w:lang w:val="en-GB"/>
        </w:rPr>
        <w:t>Suykens</w:t>
      </w:r>
      <w:proofErr w:type="spellEnd"/>
      <w:r w:rsidRPr="008A3450">
        <w:rPr>
          <w:rFonts w:ascii="Times New Roman" w:hAnsi="Times New Roman" w:cs="Times New Roman"/>
          <w:sz w:val="22"/>
          <w:szCs w:val="22"/>
          <w:lang w:val="en-GB"/>
        </w:rPr>
        <w:t xml:space="preserve"> &amp; J. Vandewalle (Eds.), Nonlinear </w:t>
      </w:r>
      <w:proofErr w:type="spellStart"/>
      <w:r w:rsidRPr="008A3450">
        <w:rPr>
          <w:rFonts w:ascii="Times New Roman" w:hAnsi="Times New Roman" w:cs="Times New Roman"/>
          <w:sz w:val="22"/>
          <w:szCs w:val="22"/>
          <w:lang w:val="en-GB"/>
        </w:rPr>
        <w:t>modeling</w:t>
      </w:r>
      <w:proofErr w:type="spellEnd"/>
      <w:r w:rsidRPr="008A3450">
        <w:rPr>
          <w:rFonts w:ascii="Times New Roman" w:hAnsi="Times New Roman" w:cs="Times New Roman"/>
          <w:sz w:val="22"/>
          <w:szCs w:val="22"/>
          <w:lang w:val="en-GB"/>
        </w:rPr>
        <w:t>: Advanced black-box techn</w:t>
      </w:r>
      <w:r>
        <w:rPr>
          <w:rFonts w:ascii="Times New Roman" w:hAnsi="Times New Roman" w:cs="Times New Roman"/>
          <w:sz w:val="22"/>
          <w:szCs w:val="22"/>
          <w:lang w:val="en-GB"/>
        </w:rPr>
        <w:t>iques (pp. 55–85). Springer US.</w:t>
      </w:r>
    </w:p>
    <w:p w14:paraId="3CE9F367" w14:textId="77777777" w:rsid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lang w:val="en-GB"/>
        </w:rPr>
        <w:t>[30].</w:t>
      </w:r>
      <w:r>
        <w:rPr>
          <w:rFonts w:ascii="Times New Roman" w:hAnsi="Times New Roman" w:cs="Times New Roman"/>
          <w:sz w:val="22"/>
          <w:szCs w:val="22"/>
          <w:lang w:val="en-GB"/>
        </w:rPr>
        <w:tab/>
      </w:r>
      <w:proofErr w:type="spellStart"/>
      <w:r w:rsidR="002E6BE1" w:rsidRPr="003E0354">
        <w:rPr>
          <w:rFonts w:ascii="Times New Roman" w:hAnsi="Times New Roman" w:cs="Times New Roman"/>
          <w:lang w:val="en-GB"/>
        </w:rPr>
        <w:t>Vapnik</w:t>
      </w:r>
      <w:proofErr w:type="spellEnd"/>
      <w:r w:rsidR="002E6BE1" w:rsidRPr="003E0354">
        <w:rPr>
          <w:rFonts w:ascii="Times New Roman" w:hAnsi="Times New Roman" w:cs="Times New Roman"/>
          <w:lang w:val="en-GB"/>
        </w:rPr>
        <w:t xml:space="preserve">, V. (1998). The support vector method of function estimation. In J. A. K. </w:t>
      </w:r>
      <w:proofErr w:type="spellStart"/>
      <w:r w:rsidR="002E6BE1" w:rsidRPr="003E0354">
        <w:rPr>
          <w:rFonts w:ascii="Times New Roman" w:hAnsi="Times New Roman" w:cs="Times New Roman"/>
          <w:lang w:val="en-GB"/>
        </w:rPr>
        <w:t>Suykens</w:t>
      </w:r>
      <w:proofErr w:type="spellEnd"/>
      <w:r w:rsidR="002E6BE1" w:rsidRPr="003E0354">
        <w:rPr>
          <w:rFonts w:ascii="Times New Roman" w:hAnsi="Times New Roman" w:cs="Times New Roman"/>
          <w:lang w:val="en-GB"/>
        </w:rPr>
        <w:t xml:space="preserve"> &amp; J. Vandewalle (Eds.), Nonlinear </w:t>
      </w:r>
      <w:proofErr w:type="spellStart"/>
      <w:r w:rsidR="002E6BE1" w:rsidRPr="003E0354">
        <w:rPr>
          <w:rFonts w:ascii="Times New Roman" w:hAnsi="Times New Roman" w:cs="Times New Roman"/>
          <w:lang w:val="en-GB"/>
        </w:rPr>
        <w:t>modeling</w:t>
      </w:r>
      <w:proofErr w:type="spellEnd"/>
      <w:r w:rsidR="002E6BE1" w:rsidRPr="003E0354">
        <w:rPr>
          <w:rFonts w:ascii="Times New Roman" w:hAnsi="Times New Roman" w:cs="Times New Roman"/>
          <w:lang w:val="en-GB"/>
        </w:rPr>
        <w:t xml:space="preserve">: Advanced black-box techniques (pp. 55–85). Springer US. </w:t>
      </w:r>
    </w:p>
    <w:p w14:paraId="762B7FB2" w14:textId="77777777" w:rsid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rPr>
        <w:t>[31].</w:t>
      </w:r>
      <w:r>
        <w:rPr>
          <w:rFonts w:ascii="Times New Roman" w:hAnsi="Times New Roman" w:cs="Times New Roman"/>
          <w:sz w:val="22"/>
          <w:szCs w:val="22"/>
        </w:rPr>
        <w:tab/>
      </w:r>
      <w:proofErr w:type="spellStart"/>
      <w:r w:rsidR="002E6BE1" w:rsidRPr="003E0354">
        <w:rPr>
          <w:rFonts w:ascii="Times New Roman" w:hAnsi="Times New Roman" w:cs="Times New Roman"/>
          <w:lang w:val="en-GB"/>
        </w:rPr>
        <w:t>Verleysen</w:t>
      </w:r>
      <w:proofErr w:type="spellEnd"/>
      <w:r w:rsidR="002E6BE1" w:rsidRPr="003E0354">
        <w:rPr>
          <w:rFonts w:ascii="Times New Roman" w:hAnsi="Times New Roman" w:cs="Times New Roman"/>
          <w:lang w:val="en-GB"/>
        </w:rPr>
        <w:t>, M., &amp; François, D. (2005). The curse of dimensionality in data mining and time series prediction. Computational Intelligence and Bioinspired Systems, 758–770.</w:t>
      </w:r>
    </w:p>
    <w:p w14:paraId="7DCEC23A" w14:textId="77777777" w:rsid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rPr>
        <w:t>[32].</w:t>
      </w:r>
      <w:r>
        <w:rPr>
          <w:rFonts w:ascii="Times New Roman" w:hAnsi="Times New Roman" w:cs="Times New Roman"/>
          <w:sz w:val="22"/>
          <w:szCs w:val="22"/>
        </w:rPr>
        <w:tab/>
      </w:r>
      <w:proofErr w:type="spellStart"/>
      <w:r w:rsidR="002E6BE1" w:rsidRPr="003E0354">
        <w:rPr>
          <w:rFonts w:ascii="Times New Roman" w:hAnsi="Times New Roman" w:cs="Times New Roman"/>
          <w:lang w:val="en-GB"/>
        </w:rPr>
        <w:t>Vollset</w:t>
      </w:r>
      <w:proofErr w:type="spellEnd"/>
      <w:r w:rsidR="002E6BE1" w:rsidRPr="003E0354">
        <w:rPr>
          <w:rFonts w:ascii="Times New Roman" w:hAnsi="Times New Roman" w:cs="Times New Roman"/>
          <w:lang w:val="en-GB"/>
        </w:rPr>
        <w:t xml:space="preserve">, J., &amp; Dore, G. (1984). A revised </w:t>
      </w:r>
      <w:proofErr w:type="spellStart"/>
      <w:r w:rsidR="002E6BE1" w:rsidRPr="003E0354">
        <w:rPr>
          <w:rFonts w:ascii="Times New Roman" w:hAnsi="Times New Roman" w:cs="Times New Roman"/>
          <w:lang w:val="en-GB"/>
        </w:rPr>
        <w:t>triassic</w:t>
      </w:r>
      <w:proofErr w:type="spellEnd"/>
      <w:r w:rsidR="002E6BE1" w:rsidRPr="003E0354">
        <w:rPr>
          <w:rFonts w:ascii="Times New Roman" w:hAnsi="Times New Roman" w:cs="Times New Roman"/>
          <w:lang w:val="en-GB"/>
        </w:rPr>
        <w:t xml:space="preserve"> and </w:t>
      </w:r>
      <w:proofErr w:type="spellStart"/>
      <w:r w:rsidR="002E6BE1" w:rsidRPr="003E0354">
        <w:rPr>
          <w:rFonts w:ascii="Times New Roman" w:hAnsi="Times New Roman" w:cs="Times New Roman"/>
          <w:lang w:val="en-GB"/>
        </w:rPr>
        <w:t>jurassic</w:t>
      </w:r>
      <w:proofErr w:type="spellEnd"/>
      <w:r w:rsidR="002E6BE1" w:rsidRPr="003E0354">
        <w:rPr>
          <w:rFonts w:ascii="Times New Roman" w:hAnsi="Times New Roman" w:cs="Times New Roman"/>
          <w:lang w:val="en-GB"/>
        </w:rPr>
        <w:t xml:space="preserve"> lithostratigraphic nomenclature for the </w:t>
      </w:r>
      <w:proofErr w:type="spellStart"/>
      <w:r w:rsidR="002E6BE1" w:rsidRPr="003E0354">
        <w:rPr>
          <w:rFonts w:ascii="Times New Roman" w:hAnsi="Times New Roman" w:cs="Times New Roman"/>
          <w:lang w:val="en-GB"/>
        </w:rPr>
        <w:t>norwegian</w:t>
      </w:r>
      <w:proofErr w:type="spellEnd"/>
      <w:r w:rsidR="002E6BE1" w:rsidRPr="003E0354">
        <w:rPr>
          <w:rFonts w:ascii="Times New Roman" w:hAnsi="Times New Roman" w:cs="Times New Roman"/>
          <w:lang w:val="en-GB"/>
        </w:rPr>
        <w:t xml:space="preserve"> North Sea. NPD-Bulletin No, 3, 53.</w:t>
      </w:r>
    </w:p>
    <w:p w14:paraId="7FFE20EE" w14:textId="77777777" w:rsid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rPr>
        <w:t>[33].</w:t>
      </w:r>
      <w:r>
        <w:rPr>
          <w:rFonts w:ascii="Times New Roman" w:hAnsi="Times New Roman" w:cs="Times New Roman"/>
          <w:sz w:val="22"/>
          <w:szCs w:val="22"/>
        </w:rPr>
        <w:tab/>
      </w:r>
      <w:r w:rsidR="002E6BE1" w:rsidRPr="003E0354">
        <w:rPr>
          <w:rFonts w:ascii="Times New Roman" w:hAnsi="Times New Roman" w:cs="Times New Roman"/>
          <w:lang w:val="en-GB"/>
        </w:rPr>
        <w:t>Wood, D. A. (2022). Gamma-ray log derivative and volatility attributes assist facies characterization in clastic sedimentary sequences for formulaic and machine learning analysis. Advances in Geo-Energy Research, 6(1), 69–85.</w:t>
      </w:r>
    </w:p>
    <w:p w14:paraId="53424006" w14:textId="77777777" w:rsidR="006D311E" w:rsidRP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rPr>
        <w:t>[34].</w:t>
      </w:r>
      <w:r>
        <w:rPr>
          <w:rFonts w:ascii="Times New Roman" w:hAnsi="Times New Roman" w:cs="Times New Roman"/>
          <w:sz w:val="22"/>
          <w:szCs w:val="22"/>
        </w:rPr>
        <w:tab/>
      </w:r>
      <w:r w:rsidR="002E6BE1" w:rsidRPr="003E0354">
        <w:rPr>
          <w:rFonts w:ascii="Times New Roman" w:hAnsi="Times New Roman" w:cs="Times New Roman"/>
          <w:lang w:val="en-GB"/>
        </w:rPr>
        <w:t xml:space="preserve">Zhang, G., Wang, Z., </w:t>
      </w:r>
      <w:proofErr w:type="spellStart"/>
      <w:r w:rsidR="002E6BE1" w:rsidRPr="003E0354">
        <w:rPr>
          <w:rFonts w:ascii="Times New Roman" w:hAnsi="Times New Roman" w:cs="Times New Roman"/>
          <w:lang w:val="en-GB"/>
        </w:rPr>
        <w:t>Mohaghegh</w:t>
      </w:r>
      <w:proofErr w:type="spellEnd"/>
      <w:r w:rsidR="002E6BE1" w:rsidRPr="003E0354">
        <w:rPr>
          <w:rFonts w:ascii="Times New Roman" w:hAnsi="Times New Roman" w:cs="Times New Roman"/>
          <w:lang w:val="en-GB"/>
        </w:rPr>
        <w:t>, S., Lin, C., Sun, Y., &amp; Pei, S. (2021). Pattern visualization and understanding of machine learning models for permeability prediction in tight sandstone reservoirs. Journal of Petroleum Scienc</w:t>
      </w:r>
      <w:r w:rsidR="001F7D35" w:rsidRPr="003E0354">
        <w:rPr>
          <w:rFonts w:ascii="Times New Roman" w:hAnsi="Times New Roman" w:cs="Times New Roman"/>
          <w:lang w:val="en-GB"/>
        </w:rPr>
        <w:t>e and Engineering, 200, 108142.</w:t>
      </w:r>
    </w:p>
    <w:sectPr w:rsidR="006D311E" w:rsidRPr="00E869AE">
      <w:headerReference w:type="even" r:id="rId34"/>
      <w:headerReference w:type="default" r:id="rId35"/>
      <w:footerReference w:type="default" r:id="rId36"/>
      <w:headerReference w:type="first" r:id="rId37"/>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3EEC5" w14:textId="77777777" w:rsidR="00E01648" w:rsidRDefault="00E01648">
      <w:r>
        <w:separator/>
      </w:r>
    </w:p>
  </w:endnote>
  <w:endnote w:type="continuationSeparator" w:id="0">
    <w:p w14:paraId="275144C7" w14:textId="77777777" w:rsidR="00E01648" w:rsidRDefault="00E0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64E70" w14:textId="77777777" w:rsidR="00FD48B7" w:rsidRDefault="00FD4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695009"/>
      <w:docPartObj>
        <w:docPartGallery w:val="AutoText"/>
      </w:docPartObj>
    </w:sdtPr>
    <w:sdtEndPr/>
    <w:sdtContent>
      <w:p w14:paraId="5F32C63A" w14:textId="77777777" w:rsidR="00EE1322" w:rsidRDefault="00EE1322">
        <w:pPr>
          <w:pStyle w:val="Footer"/>
          <w:jc w:val="center"/>
        </w:pPr>
        <w:r>
          <w:fldChar w:fldCharType="begin"/>
        </w:r>
        <w:r>
          <w:instrText xml:space="preserve"> PAGE   \* MERGEFORMAT </w:instrText>
        </w:r>
        <w:r>
          <w:fldChar w:fldCharType="separate"/>
        </w:r>
        <w:r>
          <w:rPr>
            <w:noProof/>
          </w:rPr>
          <w:t>iv</w:t>
        </w:r>
        <w:r>
          <w:fldChar w:fldCharType="end"/>
        </w:r>
      </w:p>
    </w:sdtContent>
  </w:sdt>
  <w:p w14:paraId="39EB752A" w14:textId="77777777" w:rsidR="00EE1322" w:rsidRDefault="00EE1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690221"/>
      <w:docPartObj>
        <w:docPartGallery w:val="AutoText"/>
      </w:docPartObj>
    </w:sdtPr>
    <w:sdtEndPr/>
    <w:sdtContent>
      <w:p w14:paraId="6110D248" w14:textId="77777777" w:rsidR="00EE1322" w:rsidRDefault="00EE1322">
        <w:pPr>
          <w:pStyle w:val="Footer"/>
          <w:jc w:val="center"/>
        </w:pPr>
        <w:r>
          <w:fldChar w:fldCharType="begin"/>
        </w:r>
        <w:r>
          <w:instrText xml:space="preserve"> PAGE   \* MERGEFORMAT </w:instrText>
        </w:r>
        <w:r>
          <w:fldChar w:fldCharType="separate"/>
        </w:r>
        <w:r w:rsidR="00956DDC">
          <w:rPr>
            <w:noProof/>
          </w:rPr>
          <w:t>i</w:t>
        </w:r>
        <w:r>
          <w:fldChar w:fldCharType="end"/>
        </w:r>
      </w:p>
    </w:sdtContent>
  </w:sdt>
  <w:p w14:paraId="5D5FF603" w14:textId="77777777" w:rsidR="00EE1322" w:rsidRDefault="00EE1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43463"/>
    </w:sdtPr>
    <w:sdtEndPr/>
    <w:sdtContent>
      <w:p w14:paraId="6101395D" w14:textId="77777777" w:rsidR="00C11D95" w:rsidRDefault="00C11D95">
        <w:pPr>
          <w:pStyle w:val="Footer"/>
          <w:jc w:val="center"/>
        </w:pPr>
        <w:r>
          <w:fldChar w:fldCharType="begin"/>
        </w:r>
        <w:r>
          <w:instrText xml:space="preserve"> PAGE   \* MERGEFORMAT </w:instrText>
        </w:r>
        <w:r>
          <w:fldChar w:fldCharType="separate"/>
        </w:r>
        <w:r w:rsidR="00956DDC">
          <w:rPr>
            <w:noProof/>
          </w:rPr>
          <w:t>1</w:t>
        </w:r>
        <w:r>
          <w:fldChar w:fldCharType="end"/>
        </w:r>
      </w:p>
    </w:sdtContent>
  </w:sdt>
  <w:p w14:paraId="07028512" w14:textId="77777777" w:rsidR="00C11D95" w:rsidRDefault="00C11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81D0D" w14:textId="77777777" w:rsidR="00E01648" w:rsidRDefault="00E01648">
      <w:r>
        <w:separator/>
      </w:r>
    </w:p>
  </w:footnote>
  <w:footnote w:type="continuationSeparator" w:id="0">
    <w:p w14:paraId="366303AE" w14:textId="77777777" w:rsidR="00E01648" w:rsidRDefault="00E01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DC4B" w14:textId="48D5B08F" w:rsidR="00FD48B7" w:rsidRDefault="00FD48B7">
    <w:pPr>
      <w:pStyle w:val="Header"/>
    </w:pPr>
    <w:r>
      <w:rPr>
        <w:noProof/>
      </w:rPr>
      <w:pict w14:anchorId="22EBB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1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E6E5" w14:textId="7350DB28" w:rsidR="00FD48B7" w:rsidRDefault="00FD48B7">
    <w:pPr>
      <w:pStyle w:val="Header"/>
    </w:pPr>
    <w:r>
      <w:rPr>
        <w:noProof/>
      </w:rPr>
      <w:pict w14:anchorId="2F8DF0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1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1EB6" w14:textId="47F24515" w:rsidR="00FD48B7" w:rsidRDefault="00FD48B7">
    <w:pPr>
      <w:pStyle w:val="Header"/>
    </w:pPr>
    <w:r>
      <w:rPr>
        <w:noProof/>
      </w:rPr>
      <w:pict w14:anchorId="26AFF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1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578F7" w14:textId="2197F71E" w:rsidR="00FD48B7" w:rsidRDefault="00FD48B7">
    <w:pPr>
      <w:pStyle w:val="Header"/>
    </w:pPr>
    <w:r>
      <w:rPr>
        <w:noProof/>
      </w:rPr>
      <w:pict w14:anchorId="010E6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20"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AEF64" w14:textId="023348EE" w:rsidR="00C11D95" w:rsidRDefault="00FD48B7">
    <w:pPr>
      <w:pStyle w:val="Header"/>
    </w:pPr>
    <w:r>
      <w:rPr>
        <w:noProof/>
      </w:rPr>
      <w:pict w14:anchorId="2CE90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21"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EF5DB" w14:textId="75797DD2" w:rsidR="00FD48B7" w:rsidRDefault="00FD48B7">
    <w:pPr>
      <w:pStyle w:val="Header"/>
    </w:pPr>
    <w:r>
      <w:rPr>
        <w:noProof/>
      </w:rPr>
      <w:pict w14:anchorId="033A7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19"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1A0B"/>
    <w:multiLevelType w:val="multilevel"/>
    <w:tmpl w:val="00CB1A0B"/>
    <w:lvl w:ilvl="0">
      <w:start w:val="1"/>
      <w:numFmt w:val="lowerLetter"/>
      <w:lvlText w:val="%1."/>
      <w:lvlJc w:val="left"/>
      <w:pPr>
        <w:ind w:left="1080" w:hanging="360"/>
      </w:pPr>
      <w:rPr>
        <w:rFont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0AFD4E59"/>
    <w:multiLevelType w:val="multilevel"/>
    <w:tmpl w:val="0AFD4E59"/>
    <w:lvl w:ilvl="0">
      <w:start w:val="1"/>
      <w:numFmt w:val="lowerRoman"/>
      <w:lvlText w:val="%1."/>
      <w:lvlJc w:val="left"/>
      <w:pPr>
        <w:tabs>
          <w:tab w:val="left" w:pos="360"/>
        </w:tabs>
        <w:ind w:left="360" w:hanging="360"/>
      </w:pPr>
      <w:rPr>
        <w:rFonts w:hint="default"/>
        <w:b/>
      </w:rPr>
    </w:lvl>
    <w:lvl w:ilvl="1">
      <w:start w:val="1"/>
      <w:numFmt w:val="bullet"/>
      <w:lvlText w:val=""/>
      <w:lvlJc w:val="left"/>
      <w:pPr>
        <w:tabs>
          <w:tab w:val="left" w:pos="1440"/>
        </w:tabs>
        <w:ind w:left="1440" w:hanging="360"/>
      </w:pPr>
      <w:rPr>
        <w:rFonts w:ascii="Wingdings" w:hAnsi="Wingding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80E024A"/>
    <w:multiLevelType w:val="multilevel"/>
    <w:tmpl w:val="180E024A"/>
    <w:lvl w:ilvl="0">
      <w:start w:val="1"/>
      <w:numFmt w:val="lowerRoman"/>
      <w:lvlText w:val="%1."/>
      <w:lvlJc w:val="left"/>
      <w:pPr>
        <w:ind w:left="360" w:hanging="360"/>
      </w:pPr>
      <w:rPr>
        <w:rFonts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079007D"/>
    <w:multiLevelType w:val="multilevel"/>
    <w:tmpl w:val="2079007D"/>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218D4EE7"/>
    <w:multiLevelType w:val="multilevel"/>
    <w:tmpl w:val="218D4EE7"/>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9236472"/>
    <w:multiLevelType w:val="multilevel"/>
    <w:tmpl w:val="2923647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5C5480"/>
    <w:multiLevelType w:val="multilevel"/>
    <w:tmpl w:val="2A5C5480"/>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E2505BC"/>
    <w:multiLevelType w:val="multilevel"/>
    <w:tmpl w:val="2E2505BC"/>
    <w:lvl w:ilvl="0">
      <w:start w:val="1"/>
      <w:numFmt w:val="low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1ED121C"/>
    <w:multiLevelType w:val="multilevel"/>
    <w:tmpl w:val="31ED121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2104747"/>
    <w:multiLevelType w:val="multilevel"/>
    <w:tmpl w:val="32104747"/>
    <w:lvl w:ilvl="0">
      <w:start w:val="1"/>
      <w:numFmt w:val="low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90A037B"/>
    <w:multiLevelType w:val="multilevel"/>
    <w:tmpl w:val="390A037B"/>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44D03B7"/>
    <w:multiLevelType w:val="multilevel"/>
    <w:tmpl w:val="444D03B7"/>
    <w:lvl w:ilvl="0">
      <w:start w:val="1"/>
      <w:numFmt w:val="low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C785550"/>
    <w:multiLevelType w:val="multilevel"/>
    <w:tmpl w:val="4C785550"/>
    <w:lvl w:ilvl="0">
      <w:start w:val="1"/>
      <w:numFmt w:val="lowerRoman"/>
      <w:lvlText w:val="%1."/>
      <w:lvlJc w:val="left"/>
      <w:pPr>
        <w:ind w:left="72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3E029D"/>
    <w:multiLevelType w:val="multilevel"/>
    <w:tmpl w:val="00DC4690"/>
    <w:lvl w:ilvl="0">
      <w:start w:val="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EC35B7"/>
    <w:multiLevelType w:val="multilevel"/>
    <w:tmpl w:val="54EC35B7"/>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F157555"/>
    <w:multiLevelType w:val="multilevel"/>
    <w:tmpl w:val="5F157555"/>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4CC3E00"/>
    <w:multiLevelType w:val="multilevel"/>
    <w:tmpl w:val="64CC3E00"/>
    <w:lvl w:ilvl="0">
      <w:start w:val="1"/>
      <w:numFmt w:val="lowerLetter"/>
      <w:lvlText w:val="%1."/>
      <w:lvlJc w:val="left"/>
      <w:pPr>
        <w:ind w:left="720" w:hanging="360"/>
      </w:pPr>
      <w:rPr>
        <w:rFonts w:hint="default"/>
        <w:b/>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C72FF7"/>
    <w:multiLevelType w:val="hybridMultilevel"/>
    <w:tmpl w:val="A3D6D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D3433E"/>
    <w:multiLevelType w:val="multilevel"/>
    <w:tmpl w:val="76D343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CA1D76"/>
    <w:multiLevelType w:val="multilevel"/>
    <w:tmpl w:val="79CA1D7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4"/>
  </w:num>
  <w:num w:numId="4">
    <w:abstractNumId w:val="5"/>
  </w:num>
  <w:num w:numId="5">
    <w:abstractNumId w:val="11"/>
  </w:num>
  <w:num w:numId="6">
    <w:abstractNumId w:val="9"/>
  </w:num>
  <w:num w:numId="7">
    <w:abstractNumId w:val="7"/>
  </w:num>
  <w:num w:numId="8">
    <w:abstractNumId w:val="1"/>
  </w:num>
  <w:num w:numId="9">
    <w:abstractNumId w:val="2"/>
  </w:num>
  <w:num w:numId="10">
    <w:abstractNumId w:val="12"/>
  </w:num>
  <w:num w:numId="11">
    <w:abstractNumId w:val="16"/>
  </w:num>
  <w:num w:numId="12">
    <w:abstractNumId w:val="0"/>
  </w:num>
  <w:num w:numId="13">
    <w:abstractNumId w:val="15"/>
  </w:num>
  <w:num w:numId="14">
    <w:abstractNumId w:val="4"/>
  </w:num>
  <w:num w:numId="15">
    <w:abstractNumId w:val="6"/>
  </w:num>
  <w:num w:numId="16">
    <w:abstractNumId w:val="8"/>
  </w:num>
  <w:num w:numId="17">
    <w:abstractNumId w:val="19"/>
  </w:num>
  <w:num w:numId="18">
    <w:abstractNumId w:val="18"/>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1BC"/>
    <w:rsid w:val="00013114"/>
    <w:rsid w:val="00015B4C"/>
    <w:rsid w:val="00021F46"/>
    <w:rsid w:val="00032A52"/>
    <w:rsid w:val="000446EC"/>
    <w:rsid w:val="00047A9E"/>
    <w:rsid w:val="000533C3"/>
    <w:rsid w:val="00054A73"/>
    <w:rsid w:val="00061DAA"/>
    <w:rsid w:val="0007066B"/>
    <w:rsid w:val="00083EC9"/>
    <w:rsid w:val="00086A23"/>
    <w:rsid w:val="000A271A"/>
    <w:rsid w:val="000A5DA3"/>
    <w:rsid w:val="000B287A"/>
    <w:rsid w:val="000C62D1"/>
    <w:rsid w:val="000D0DCB"/>
    <w:rsid w:val="000E3682"/>
    <w:rsid w:val="00101838"/>
    <w:rsid w:val="001329E9"/>
    <w:rsid w:val="00134FD6"/>
    <w:rsid w:val="00140A1B"/>
    <w:rsid w:val="00173F27"/>
    <w:rsid w:val="001803F4"/>
    <w:rsid w:val="00180AC4"/>
    <w:rsid w:val="00191C72"/>
    <w:rsid w:val="00196054"/>
    <w:rsid w:val="001B6DE8"/>
    <w:rsid w:val="001D5D44"/>
    <w:rsid w:val="001E6D39"/>
    <w:rsid w:val="001E708F"/>
    <w:rsid w:val="001F7D35"/>
    <w:rsid w:val="002124CE"/>
    <w:rsid w:val="002244CD"/>
    <w:rsid w:val="002350C8"/>
    <w:rsid w:val="002421BC"/>
    <w:rsid w:val="002C3AE5"/>
    <w:rsid w:val="002E2D12"/>
    <w:rsid w:val="002E6716"/>
    <w:rsid w:val="002E6BE1"/>
    <w:rsid w:val="002F3A42"/>
    <w:rsid w:val="00301C45"/>
    <w:rsid w:val="00305445"/>
    <w:rsid w:val="003370CF"/>
    <w:rsid w:val="00372277"/>
    <w:rsid w:val="0037428B"/>
    <w:rsid w:val="00374B9A"/>
    <w:rsid w:val="00390E3F"/>
    <w:rsid w:val="003A2BA6"/>
    <w:rsid w:val="003D5DCE"/>
    <w:rsid w:val="003E0354"/>
    <w:rsid w:val="003E0B97"/>
    <w:rsid w:val="003E45B6"/>
    <w:rsid w:val="003F6742"/>
    <w:rsid w:val="00407604"/>
    <w:rsid w:val="00411735"/>
    <w:rsid w:val="004157AC"/>
    <w:rsid w:val="00415DE7"/>
    <w:rsid w:val="00426B84"/>
    <w:rsid w:val="0042787B"/>
    <w:rsid w:val="00445E8F"/>
    <w:rsid w:val="00473960"/>
    <w:rsid w:val="004E0490"/>
    <w:rsid w:val="004F402D"/>
    <w:rsid w:val="00523656"/>
    <w:rsid w:val="00525D3A"/>
    <w:rsid w:val="00541948"/>
    <w:rsid w:val="0054769A"/>
    <w:rsid w:val="00566D94"/>
    <w:rsid w:val="00575E87"/>
    <w:rsid w:val="0058707F"/>
    <w:rsid w:val="005B5B97"/>
    <w:rsid w:val="005D5395"/>
    <w:rsid w:val="005D6B8F"/>
    <w:rsid w:val="00607A94"/>
    <w:rsid w:val="00626C92"/>
    <w:rsid w:val="00641181"/>
    <w:rsid w:val="00642098"/>
    <w:rsid w:val="00651D61"/>
    <w:rsid w:val="00660226"/>
    <w:rsid w:val="00681225"/>
    <w:rsid w:val="00683502"/>
    <w:rsid w:val="006B4A13"/>
    <w:rsid w:val="006D2453"/>
    <w:rsid w:val="006D311E"/>
    <w:rsid w:val="006D7513"/>
    <w:rsid w:val="006E7662"/>
    <w:rsid w:val="007050BD"/>
    <w:rsid w:val="00743A0F"/>
    <w:rsid w:val="00747AD0"/>
    <w:rsid w:val="0075400A"/>
    <w:rsid w:val="0075533F"/>
    <w:rsid w:val="00761317"/>
    <w:rsid w:val="007847DC"/>
    <w:rsid w:val="00787757"/>
    <w:rsid w:val="0079483C"/>
    <w:rsid w:val="007A1713"/>
    <w:rsid w:val="007D7C81"/>
    <w:rsid w:val="007F3FCF"/>
    <w:rsid w:val="0080242C"/>
    <w:rsid w:val="00803310"/>
    <w:rsid w:val="00804162"/>
    <w:rsid w:val="00817124"/>
    <w:rsid w:val="00825D59"/>
    <w:rsid w:val="00846304"/>
    <w:rsid w:val="00863F98"/>
    <w:rsid w:val="0086428E"/>
    <w:rsid w:val="00870EC2"/>
    <w:rsid w:val="00874783"/>
    <w:rsid w:val="00876277"/>
    <w:rsid w:val="008842D0"/>
    <w:rsid w:val="008851A5"/>
    <w:rsid w:val="00886EF0"/>
    <w:rsid w:val="008A215D"/>
    <w:rsid w:val="008B7B49"/>
    <w:rsid w:val="008C21E9"/>
    <w:rsid w:val="008D1E21"/>
    <w:rsid w:val="008D4203"/>
    <w:rsid w:val="00900520"/>
    <w:rsid w:val="00916297"/>
    <w:rsid w:val="00924B37"/>
    <w:rsid w:val="00942C5A"/>
    <w:rsid w:val="009432C2"/>
    <w:rsid w:val="00947717"/>
    <w:rsid w:val="00956DDC"/>
    <w:rsid w:val="00971D37"/>
    <w:rsid w:val="0097372B"/>
    <w:rsid w:val="00980F4F"/>
    <w:rsid w:val="009B20A9"/>
    <w:rsid w:val="009B4715"/>
    <w:rsid w:val="009C3959"/>
    <w:rsid w:val="009F61EB"/>
    <w:rsid w:val="00A004CA"/>
    <w:rsid w:val="00A0772C"/>
    <w:rsid w:val="00A25C4C"/>
    <w:rsid w:val="00A50BEB"/>
    <w:rsid w:val="00A614B2"/>
    <w:rsid w:val="00A65A7C"/>
    <w:rsid w:val="00A75C72"/>
    <w:rsid w:val="00A9181B"/>
    <w:rsid w:val="00AB2D8C"/>
    <w:rsid w:val="00AC522F"/>
    <w:rsid w:val="00AE33EB"/>
    <w:rsid w:val="00AE5E0D"/>
    <w:rsid w:val="00AF15C8"/>
    <w:rsid w:val="00B00FD2"/>
    <w:rsid w:val="00B03A38"/>
    <w:rsid w:val="00B449E7"/>
    <w:rsid w:val="00B47685"/>
    <w:rsid w:val="00B47EC4"/>
    <w:rsid w:val="00B53F79"/>
    <w:rsid w:val="00B80D34"/>
    <w:rsid w:val="00B97C2D"/>
    <w:rsid w:val="00BA3A71"/>
    <w:rsid w:val="00BB3297"/>
    <w:rsid w:val="00BE79D7"/>
    <w:rsid w:val="00BF01AE"/>
    <w:rsid w:val="00BF2FE8"/>
    <w:rsid w:val="00BF643E"/>
    <w:rsid w:val="00C058F5"/>
    <w:rsid w:val="00C07275"/>
    <w:rsid w:val="00C1159D"/>
    <w:rsid w:val="00C11D95"/>
    <w:rsid w:val="00C4569C"/>
    <w:rsid w:val="00C555EA"/>
    <w:rsid w:val="00C628BA"/>
    <w:rsid w:val="00C64903"/>
    <w:rsid w:val="00C75D77"/>
    <w:rsid w:val="00C77F40"/>
    <w:rsid w:val="00CB4910"/>
    <w:rsid w:val="00CB5143"/>
    <w:rsid w:val="00CB5C3D"/>
    <w:rsid w:val="00CB6279"/>
    <w:rsid w:val="00CD012E"/>
    <w:rsid w:val="00CD30CB"/>
    <w:rsid w:val="00D20EC1"/>
    <w:rsid w:val="00D521E3"/>
    <w:rsid w:val="00D52ADA"/>
    <w:rsid w:val="00D6415C"/>
    <w:rsid w:val="00D658B6"/>
    <w:rsid w:val="00D75B3E"/>
    <w:rsid w:val="00D96A1A"/>
    <w:rsid w:val="00DA6FCC"/>
    <w:rsid w:val="00DA71E5"/>
    <w:rsid w:val="00DC77C3"/>
    <w:rsid w:val="00DD2F2A"/>
    <w:rsid w:val="00DE0244"/>
    <w:rsid w:val="00DF053D"/>
    <w:rsid w:val="00E01648"/>
    <w:rsid w:val="00E218AF"/>
    <w:rsid w:val="00E30D7A"/>
    <w:rsid w:val="00E451BB"/>
    <w:rsid w:val="00E465B4"/>
    <w:rsid w:val="00E7492F"/>
    <w:rsid w:val="00E85B2B"/>
    <w:rsid w:val="00E869AE"/>
    <w:rsid w:val="00EA01A6"/>
    <w:rsid w:val="00EB73DD"/>
    <w:rsid w:val="00EE1322"/>
    <w:rsid w:val="00F326C8"/>
    <w:rsid w:val="00F3657A"/>
    <w:rsid w:val="00F469CA"/>
    <w:rsid w:val="00F54E54"/>
    <w:rsid w:val="00F71386"/>
    <w:rsid w:val="00F950C3"/>
    <w:rsid w:val="00FA0C77"/>
    <w:rsid w:val="00FC6A3C"/>
    <w:rsid w:val="00FD48B7"/>
    <w:rsid w:val="00FD6A1C"/>
    <w:rsid w:val="00FE3581"/>
    <w:rsid w:val="00FE5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858690F"/>
  <w15:docId w15:val="{07394854-7077-4740-BD76-F4063DEA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0"/>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lang w:eastAsia="zh-CN"/>
    </w:rPr>
  </w:style>
  <w:style w:type="paragraph" w:styleId="Heading1">
    <w:name w:val="heading 1"/>
    <w:basedOn w:val="Normal"/>
    <w:next w:val="Normal"/>
    <w:link w:val="Heading1Char"/>
    <w:qFormat/>
    <w:pPr>
      <w:keepNext/>
      <w:keepLines/>
      <w:spacing w:before="24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autoRedefine/>
    <w:unhideWhenUsed/>
    <w:qFormat/>
    <w:rsid w:val="00956DDC"/>
    <w:pPr>
      <w:keepNext/>
      <w:keepLines/>
      <w:spacing w:before="120"/>
      <w:outlineLvl w:val="1"/>
    </w:pPr>
    <w:rPr>
      <w:rFonts w:ascii="Times New Roman" w:eastAsiaTheme="majorEastAsia" w:hAnsi="Times New Roman" w:cs="Times New Roman"/>
      <w:b/>
      <w:color w:val="000000" w:themeColor="text1"/>
      <w:sz w:val="24"/>
      <w:szCs w:val="24"/>
      <w:lang w:val="en-GB"/>
    </w:rPr>
  </w:style>
  <w:style w:type="paragraph" w:styleId="Heading3">
    <w:name w:val="heading 3"/>
    <w:basedOn w:val="Normal"/>
    <w:next w:val="Normal"/>
    <w:link w:val="Heading3Char"/>
    <w:autoRedefine/>
    <w:unhideWhenUsed/>
    <w:qFormat/>
    <w:rsid w:val="00956DDC"/>
    <w:pPr>
      <w:keepNext/>
      <w:keepLines/>
      <w:outlineLvl w:val="2"/>
    </w:pPr>
    <w:rPr>
      <w:rFonts w:ascii="Times New Roman" w:eastAsiaTheme="majorEastAsia" w:hAnsi="Times New Roman" w:cs="Times New Roman"/>
      <w:b/>
      <w:bCs/>
      <w:color w:val="000000" w:themeColor="text1"/>
      <w:sz w:val="24"/>
      <w:szCs w:val="24"/>
      <w:lang w:val="en-GB"/>
    </w:rPr>
  </w:style>
  <w:style w:type="paragraph" w:styleId="Heading4">
    <w:name w:val="heading 4"/>
    <w:basedOn w:val="Normal"/>
    <w:next w:val="Normal"/>
    <w:link w:val="Heading4Char"/>
    <w:autoRedefine/>
    <w:unhideWhenUsed/>
    <w:qFormat/>
    <w:pPr>
      <w:keepNext/>
      <w:keepLines/>
      <w:spacing w:line="480" w:lineRule="auto"/>
      <w:outlineLvl w:val="3"/>
    </w:pPr>
    <w:rPr>
      <w:rFonts w:ascii="Times New Roman" w:eastAsiaTheme="majorEastAsia" w:hAnsi="Times New Roman" w:cs="Times New Roman"/>
      <w:b/>
      <w:bCs/>
      <w:i/>
      <w:iCs/>
      <w:color w:val="000000" w:themeColor="text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FollowedHyperlink">
    <w:name w:val="FollowedHyperlink"/>
    <w:basedOn w:val="DefaultParagraphFont"/>
    <w:rPr>
      <w:color w:val="954F72" w:themeColor="followedHyperlink"/>
      <w:u w:val="single"/>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style>
  <w:style w:type="table" w:styleId="TableGrid">
    <w:name w:val="Table Grid"/>
    <w:basedOn w:val="TableNormal"/>
    <w:uiPriority w:val="99"/>
    <w:qFormat/>
    <w:pPr>
      <w:widowControl w:val="0"/>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pPr>
      <w:tabs>
        <w:tab w:val="right" w:leader="dot" w:pos="8296"/>
      </w:tabs>
      <w:spacing w:line="276" w:lineRule="auto"/>
    </w:pPr>
  </w:style>
  <w:style w:type="paragraph" w:styleId="TOC2">
    <w:name w:val="toc 2"/>
    <w:basedOn w:val="Normal"/>
    <w:next w:val="Normal"/>
    <w:autoRedefine/>
    <w:uiPriority w:val="39"/>
    <w:pPr>
      <w:spacing w:after="100"/>
      <w:ind w:left="200"/>
    </w:pPr>
  </w:style>
  <w:style w:type="paragraph" w:styleId="TOC3">
    <w:name w:val="toc 3"/>
    <w:basedOn w:val="Normal"/>
    <w:next w:val="Normal"/>
    <w:autoRedefine/>
    <w:uiPriority w:val="39"/>
    <w:pPr>
      <w:spacing w:after="100"/>
      <w:ind w:left="400"/>
    </w:pPr>
  </w:style>
  <w:style w:type="paragraph" w:styleId="TOC4">
    <w:name w:val="toc 4"/>
    <w:basedOn w:val="Normal"/>
    <w:next w:val="Normal"/>
    <w:autoRedefine/>
    <w:uiPriority w:val="39"/>
    <w:unhideWhenUsed/>
    <w:pPr>
      <w:spacing w:after="100"/>
      <w:ind w:left="600"/>
    </w:pPr>
  </w:style>
  <w:style w:type="character" w:customStyle="1" w:styleId="Heading1Char">
    <w:name w:val="Heading 1 Char"/>
    <w:basedOn w:val="DefaultParagraphFont"/>
    <w:link w:val="Heading1"/>
    <w:rPr>
      <w:rFonts w:ascii="Times New Roman" w:eastAsiaTheme="majorEastAsia" w:hAnsi="Times New Roman" w:cstheme="majorBidi"/>
      <w:b/>
      <w:color w:val="000000" w:themeColor="text1"/>
      <w:sz w:val="24"/>
      <w:szCs w:val="32"/>
      <w:lang w:eastAsia="zh-CN"/>
    </w:rPr>
  </w:style>
  <w:style w:type="character" w:customStyle="1" w:styleId="Heading2Char">
    <w:name w:val="Heading 2 Char"/>
    <w:basedOn w:val="DefaultParagraphFont"/>
    <w:link w:val="Heading2"/>
    <w:rsid w:val="00956DDC"/>
    <w:rPr>
      <w:rFonts w:ascii="Times New Roman" w:eastAsiaTheme="majorEastAsia" w:hAnsi="Times New Roman" w:cs="Times New Roman"/>
      <w:b/>
      <w:color w:val="000000" w:themeColor="text1"/>
      <w:sz w:val="24"/>
      <w:szCs w:val="24"/>
      <w:lang w:val="en-GB" w:eastAsia="zh-CN"/>
    </w:rPr>
  </w:style>
  <w:style w:type="character" w:customStyle="1" w:styleId="Heading3Char">
    <w:name w:val="Heading 3 Char"/>
    <w:basedOn w:val="DefaultParagraphFont"/>
    <w:link w:val="Heading3"/>
    <w:rsid w:val="00956DDC"/>
    <w:rPr>
      <w:rFonts w:ascii="Times New Roman" w:eastAsiaTheme="majorEastAsia" w:hAnsi="Times New Roman" w:cs="Times New Roman"/>
      <w:b/>
      <w:bCs/>
      <w:color w:val="000000" w:themeColor="text1"/>
      <w:sz w:val="24"/>
      <w:szCs w:val="24"/>
      <w:lang w:val="en-GB" w:eastAsia="zh-CN"/>
    </w:rPr>
  </w:style>
  <w:style w:type="character" w:customStyle="1" w:styleId="Heading4Char">
    <w:name w:val="Heading 4 Char"/>
    <w:basedOn w:val="DefaultParagraphFont"/>
    <w:link w:val="Heading4"/>
    <w:rPr>
      <w:rFonts w:ascii="Times New Roman" w:eastAsiaTheme="majorEastAsia" w:hAnsi="Times New Roman" w:cs="Times New Roman"/>
      <w:b/>
      <w:bCs/>
      <w:i/>
      <w:iCs/>
      <w:color w:val="000000" w:themeColor="text1"/>
      <w:sz w:val="24"/>
      <w:szCs w:val="24"/>
      <w:lang w:val="en-GB" w:eastAsia="zh-CN"/>
    </w:rPr>
  </w:style>
  <w:style w:type="character" w:customStyle="1" w:styleId="FooterChar">
    <w:name w:val="Footer Char"/>
    <w:basedOn w:val="DefaultParagraphFont"/>
    <w:link w:val="Footer"/>
    <w:uiPriority w:val="99"/>
    <w:rPr>
      <w:rFonts w:eastAsiaTheme="minorEastAsia"/>
      <w:sz w:val="20"/>
      <w:szCs w:val="20"/>
      <w:lang w:eastAsia="zh-CN"/>
    </w:rPr>
  </w:style>
  <w:style w:type="character" w:customStyle="1" w:styleId="HeaderChar">
    <w:name w:val="Header Char"/>
    <w:basedOn w:val="DefaultParagraphFont"/>
    <w:link w:val="Header"/>
    <w:rPr>
      <w:rFonts w:eastAsiaTheme="minorEastAsia"/>
      <w:sz w:val="20"/>
      <w:szCs w:val="20"/>
      <w:lang w:eastAsia="zh-CN"/>
    </w:rPr>
  </w:style>
  <w:style w:type="paragraph" w:styleId="ListParagraph">
    <w:name w:val="List Paragraph"/>
    <w:basedOn w:val="Normal"/>
    <w:uiPriority w:val="99"/>
    <w:unhideWhenUsed/>
    <w:qFormat/>
    <w:pPr>
      <w:ind w:left="720"/>
      <w:contextualSpacing/>
    </w:pPr>
  </w:style>
  <w:style w:type="table" w:customStyle="1" w:styleId="TableGrid1">
    <w:name w:val="Table Grid1"/>
    <w:basedOn w:val="TableNormal"/>
    <w:uiPriority w:val="39"/>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spacing w:line="259" w:lineRule="auto"/>
      <w:outlineLvl w:val="9"/>
    </w:pPr>
    <w:rPr>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Spacing">
    <w:name w:val="No Spacing"/>
    <w:link w:val="NoSpacingChar"/>
    <w:uiPriority w:val="1"/>
    <w:qFormat/>
    <w:rPr>
      <w:rFonts w:eastAsiaTheme="minorEastAsia"/>
      <w:sz w:val="22"/>
      <w:szCs w:val="22"/>
    </w:rPr>
  </w:style>
  <w:style w:type="character" w:customStyle="1" w:styleId="NoSpacingChar">
    <w:name w:val="No Spacing Char"/>
    <w:basedOn w:val="DefaultParagraphFont"/>
    <w:link w:val="NoSpacing"/>
    <w:uiPriority w:val="1"/>
    <w:rPr>
      <w:rFonts w:eastAsiaTheme="minorEastAsia"/>
    </w:rPr>
  </w:style>
  <w:style w:type="paragraph" w:customStyle="1" w:styleId="Default">
    <w:name w:val="Default"/>
    <w:pPr>
      <w:autoSpaceDE w:val="0"/>
      <w:autoSpaceDN w:val="0"/>
      <w:adjustRightInd w:val="0"/>
    </w:pPr>
    <w:rPr>
      <w:rFonts w:ascii="Cambria Math" w:hAnsi="Cambria Math" w:cs="Cambria Math"/>
      <w:color w:val="000000"/>
      <w:sz w:val="24"/>
      <w:szCs w:val="24"/>
    </w:rPr>
  </w:style>
  <w:style w:type="paragraph" w:styleId="Title">
    <w:name w:val="Title"/>
    <w:basedOn w:val="Normal"/>
    <w:next w:val="Normal"/>
    <w:link w:val="TitleChar"/>
    <w:uiPriority w:val="10"/>
    <w:qFormat/>
    <w:rsid w:val="00E30D7A"/>
    <w:pPr>
      <w:spacing w:before="100" w:after="300" w:line="360" w:lineRule="auto"/>
      <w:contextualSpacing/>
      <w:jc w:val="center"/>
    </w:pPr>
    <w:rPr>
      <w:rFonts w:ascii="Times" w:eastAsia="Times New Roman" w:hAnsi="Times" w:cs="Times New Roman"/>
      <w:b/>
      <w:sz w:val="52"/>
      <w:szCs w:val="52"/>
      <w:lang w:val="en-GB" w:eastAsia="en-US"/>
    </w:rPr>
  </w:style>
  <w:style w:type="character" w:customStyle="1" w:styleId="TitleChar">
    <w:name w:val="Title Char"/>
    <w:basedOn w:val="DefaultParagraphFont"/>
    <w:link w:val="Title"/>
    <w:uiPriority w:val="10"/>
    <w:rsid w:val="00E30D7A"/>
    <w:rPr>
      <w:rFonts w:ascii="Times" w:eastAsia="Times New Roman" w:hAnsi="Times" w:cs="Times New Roman"/>
      <w:b/>
      <w:sz w:val="52"/>
      <w:szCs w:val="52"/>
      <w:lang w:val="en-GB"/>
    </w:rPr>
  </w:style>
  <w:style w:type="paragraph" w:styleId="BalloonText">
    <w:name w:val="Balloon Text"/>
    <w:basedOn w:val="Normal"/>
    <w:link w:val="BalloonTextChar"/>
    <w:uiPriority w:val="99"/>
    <w:semiHidden/>
    <w:unhideWhenUsed/>
    <w:rsid w:val="00EE1322"/>
    <w:rPr>
      <w:rFonts w:ascii="Tahoma" w:hAnsi="Tahoma" w:cs="Tahoma"/>
      <w:sz w:val="16"/>
      <w:szCs w:val="16"/>
    </w:rPr>
  </w:style>
  <w:style w:type="character" w:customStyle="1" w:styleId="BalloonTextChar">
    <w:name w:val="Balloon Text Char"/>
    <w:basedOn w:val="DefaultParagraphFont"/>
    <w:link w:val="BalloonText"/>
    <w:uiPriority w:val="99"/>
    <w:semiHidden/>
    <w:rsid w:val="00EE1322"/>
    <w:rPr>
      <w:rFonts w:ascii="Tahoma" w:eastAsiaTheme="minorEastAsia" w:hAnsi="Tahoma" w:cs="Tahoma"/>
      <w:sz w:val="16"/>
      <w:szCs w:val="16"/>
      <w:lang w:eastAsia="zh-CN"/>
    </w:rPr>
  </w:style>
  <w:style w:type="character" w:styleId="UnresolvedMention">
    <w:name w:val="Unresolved Mention"/>
    <w:basedOn w:val="DefaultParagraphFont"/>
    <w:uiPriority w:val="99"/>
    <w:semiHidden/>
    <w:unhideWhenUsed/>
    <w:rsid w:val="00054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A7D345-3D39-48E6-A7A3-226DC900A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8153</Words>
  <Characters>46473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Walson</dc:creator>
  <cp:lastModifiedBy>SDI 1084</cp:lastModifiedBy>
  <cp:revision>17</cp:revision>
  <cp:lastPrinted>2024-05-16T12:53:00Z</cp:lastPrinted>
  <dcterms:created xsi:type="dcterms:W3CDTF">2026-03-02T14:46:00Z</dcterms:created>
  <dcterms:modified xsi:type="dcterms:W3CDTF">2026-03-04T12:53:00Z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c7869c00-9e02-4427-aadb-5f1b86a296fb</vt:lpwstr>
  </property>
  <property fmtid="{D5CDD505-2E9C-101B-9397-08002B2CF9AE}" pid="3" name="KSOProductBuildVer">
    <vt:lpwstr>1033-12.2.0.17119</vt:lpwstr>
  </property>
  <property fmtid="{D5CDD505-2E9C-101B-9397-08002B2CF9AE}" pid="4" name="ICV">
    <vt:lpwstr>E237D246B9094665A7B0DE0BEA33DF9D_12</vt:lpwstr>
  </property>
</Properties>
</file>