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A1FAD" w14:textId="77777777" w:rsidR="003265C4" w:rsidRPr="005C7655" w:rsidRDefault="003265C4" w:rsidP="005B3956">
      <w:pPr>
        <w:spacing w:line="360" w:lineRule="auto"/>
        <w:jc w:val="center"/>
        <w:rPr>
          <w:rFonts w:ascii="Times New Roman" w:hAnsi="Times New Roman" w:cs="Times New Roman"/>
          <w:b/>
          <w:bCs/>
          <w:sz w:val="32"/>
          <w:szCs w:val="32"/>
        </w:rPr>
      </w:pPr>
      <w:bookmarkStart w:id="0" w:name="_Hlk223515740"/>
      <w:r w:rsidRPr="005C7655">
        <w:rPr>
          <w:rFonts w:ascii="Times New Roman" w:hAnsi="Times New Roman" w:cs="Times New Roman"/>
          <w:b/>
          <w:bCs/>
          <w:sz w:val="32"/>
          <w:szCs w:val="32"/>
        </w:rPr>
        <w:t>AI-Driven Predictive Resilience: Integrating Impact Forecasting, Governance, and Proactive Mitigation in Networks</w:t>
      </w:r>
    </w:p>
    <w:p w14:paraId="06F7FAD1" w14:textId="77777777" w:rsidR="007956D2" w:rsidRDefault="007956D2" w:rsidP="00113DC4">
      <w:pPr>
        <w:spacing w:line="360" w:lineRule="auto"/>
        <w:jc w:val="both"/>
        <w:rPr>
          <w:rFonts w:ascii="Times New Roman" w:hAnsi="Times New Roman" w:cs="Times New Roman"/>
          <w:b/>
          <w:bCs/>
        </w:rPr>
      </w:pPr>
      <w:bookmarkStart w:id="1" w:name="_GoBack"/>
      <w:bookmarkEnd w:id="0"/>
      <w:bookmarkEnd w:id="1"/>
    </w:p>
    <w:p w14:paraId="128BC31C" w14:textId="77777777" w:rsidR="00CC464F" w:rsidRPr="00113DC4" w:rsidRDefault="00CC464F" w:rsidP="00113DC4">
      <w:pPr>
        <w:spacing w:line="360" w:lineRule="auto"/>
        <w:jc w:val="both"/>
        <w:rPr>
          <w:rFonts w:ascii="Times New Roman" w:hAnsi="Times New Roman" w:cs="Times New Roman"/>
          <w:b/>
          <w:bCs/>
        </w:rPr>
      </w:pPr>
    </w:p>
    <w:p w14:paraId="55538202" w14:textId="6BCAE7BB" w:rsidR="005B3956" w:rsidRPr="005B3956" w:rsidRDefault="005B3956" w:rsidP="005B3956">
      <w:pPr>
        <w:spacing w:line="360" w:lineRule="auto"/>
        <w:jc w:val="both"/>
        <w:rPr>
          <w:rFonts w:ascii="Times New Roman" w:hAnsi="Times New Roman" w:cs="Times New Roman"/>
          <w:b/>
          <w:bCs/>
        </w:rPr>
      </w:pPr>
      <w:r w:rsidRPr="005B3956">
        <w:rPr>
          <w:rFonts w:ascii="Times New Roman" w:hAnsi="Times New Roman" w:cs="Times New Roman"/>
          <w:b/>
          <w:bCs/>
        </w:rPr>
        <w:t>Abstract</w:t>
      </w:r>
    </w:p>
    <w:p w14:paraId="7FAF60DD" w14:textId="044AF404" w:rsidR="005B3956" w:rsidRPr="005B3956" w:rsidRDefault="005B3956" w:rsidP="005B3956">
      <w:pPr>
        <w:spacing w:line="360" w:lineRule="auto"/>
        <w:jc w:val="both"/>
        <w:rPr>
          <w:rFonts w:ascii="Times New Roman" w:hAnsi="Times New Roman" w:cs="Times New Roman"/>
          <w:i/>
          <w:iCs/>
        </w:rPr>
      </w:pPr>
      <w:r w:rsidRPr="005B3956">
        <w:rPr>
          <w:rFonts w:ascii="Times New Roman" w:hAnsi="Times New Roman" w:cs="Times New Roman"/>
          <w:i/>
          <w:iCs/>
        </w:rPr>
        <w:t>Interconnected networks across sectors face escalating disruptions from supply shortages, cyber threats, and demand surges, necessitating proactive, AI-driven resilience strategies. This study develops an integrated AI-predictive resilience framework that combines impact forecasting, ethical governance, and proactive mitigation for networks, including supply chains, critical infrastructure, telecommunications, energy, transportation, digital platforms, and healthcare systems. Utilizing publicly available datasets (operational time-series, public logistics records, global disruption logs) and computational experiments implementable remotely, a long short-term memory (LSTM) model achieved strong forecasting performance (RMSE = 0.0916, MAE = 0.0119, MAPE = 4.2%) on normalized time-series data, significantly outperforming ARIMA baselines in capturing non-linear disruption patterns. Governance mechanisms, assessed via AI Fairness 360, revealed critical bias issues (disparate impact = 0.0, equalized odds difference = -0.15), while Shapley additive explanations (SHAP) provided 87% interpretability alignment with operational expectations. Agent-based simulations with 1,000 agents demonstrated substantial resilience enhancement, reducing mean time to resilience by 181% (from 0.265 to 0.745), increasing recovery rate to 82%, and yielding 23% cost savings compared to baseline scenarios. Despite governance limitations requiring refinement, the framework successfully operationalizes resilience engineering principles like anticipation, response, learning, and monitoring through a unified, desk-based pipeline. Findings confirm the feasibility of scalable, ethical AI solutions to strengthen network robustness across domains without physical interventions, offering practical value for practitioners, policymakers, and remote researchers.</w:t>
      </w:r>
    </w:p>
    <w:p w14:paraId="0623EBD6" w14:textId="77777777" w:rsidR="005B3956" w:rsidRPr="005B3956" w:rsidRDefault="005B3956" w:rsidP="005B3956">
      <w:pPr>
        <w:spacing w:line="360" w:lineRule="auto"/>
        <w:jc w:val="both"/>
        <w:rPr>
          <w:rFonts w:ascii="Times New Roman" w:hAnsi="Times New Roman" w:cs="Times New Roman"/>
          <w:b/>
          <w:bCs/>
        </w:rPr>
      </w:pPr>
      <w:r w:rsidRPr="005B3956">
        <w:rPr>
          <w:rFonts w:ascii="Times New Roman" w:hAnsi="Times New Roman" w:cs="Times New Roman"/>
          <w:b/>
          <w:bCs/>
        </w:rPr>
        <w:t xml:space="preserve">Keywords: </w:t>
      </w:r>
      <w:r w:rsidRPr="005B3956">
        <w:rPr>
          <w:rFonts w:ascii="Times New Roman" w:hAnsi="Times New Roman" w:cs="Times New Roman"/>
        </w:rPr>
        <w:t>AI predictive resilience, interconnected networks, impact forecasting, ethical governance, proactive mitigation</w:t>
      </w:r>
    </w:p>
    <w:p w14:paraId="3A964040" w14:textId="77777777" w:rsidR="003265C4" w:rsidRPr="00113DC4" w:rsidRDefault="003265C4" w:rsidP="00113DC4">
      <w:pPr>
        <w:spacing w:line="360" w:lineRule="auto"/>
        <w:jc w:val="both"/>
        <w:rPr>
          <w:rFonts w:ascii="Times New Roman" w:hAnsi="Times New Roman" w:cs="Times New Roman"/>
          <w:b/>
          <w:bCs/>
        </w:rPr>
      </w:pPr>
    </w:p>
    <w:p w14:paraId="0A8E63EF" w14:textId="77777777" w:rsidR="003265C4" w:rsidRPr="00113DC4" w:rsidRDefault="003265C4" w:rsidP="00113DC4">
      <w:pPr>
        <w:spacing w:line="360" w:lineRule="auto"/>
        <w:jc w:val="both"/>
        <w:rPr>
          <w:rFonts w:ascii="Times New Roman" w:hAnsi="Times New Roman" w:cs="Times New Roman"/>
        </w:rPr>
      </w:pPr>
      <w:r w:rsidRPr="00113DC4">
        <w:rPr>
          <w:rFonts w:ascii="Times New Roman" w:hAnsi="Times New Roman" w:cs="Times New Roman"/>
          <w:b/>
          <w:bCs/>
        </w:rPr>
        <w:lastRenderedPageBreak/>
        <w:t>Introduction</w:t>
      </w:r>
    </w:p>
    <w:p w14:paraId="3CB763E3" w14:textId="77777777" w:rsidR="00432E8B" w:rsidRDefault="003265C4" w:rsidP="00432E8B">
      <w:pPr>
        <w:pStyle w:val="NoSpacing"/>
        <w:spacing w:line="360" w:lineRule="auto"/>
        <w:jc w:val="both"/>
        <w:rPr>
          <w:rFonts w:ascii="Times New Roman" w:hAnsi="Times New Roman" w:cs="Times New Roman"/>
        </w:rPr>
      </w:pPr>
      <w:r w:rsidRPr="00B638A6">
        <w:rPr>
          <w:rFonts w:ascii="Times New Roman" w:hAnsi="Times New Roman" w:cs="Times New Roman"/>
        </w:rPr>
        <w:t>Networks across various sectors confront escalating disruptions from supply chain failures, cyber threats, and pandemics, underscoring the urgent need for AI-driven predictive resilience. These networks encompass supply chains in manufacturing and logistics, critical infrastructure in energy and transportation, telecommunications, financial systems, and healthcare platforms, integrating material distribution, data sharing, and digital services, yet traditional reactive strategies have proven inadequate. The COVID-19 pandemic exposed critical vulnerabilities, with widespread disruptions affecting global operations and highlighting the shortcomings of reliance on historical averages. In response, AI-powered predictive analytics now processes operational data, logistics information, and external signals such as geopolitical events and weather patterns to forecast disruptions with enhanced precision. Resilience engineering principles emphasize anticipating variability and adapting proactively rather than merely preventing errors, a shift that aligns seamlessly with AI capabilities for real-time impact forecasting and mitigation (Hollnagel, 201</w:t>
      </w:r>
      <w:r w:rsidRPr="00113DC4">
        <w:rPr>
          <w:rFonts w:ascii="Times New Roman" w:hAnsi="Times New Roman" w:cs="Times New Roman"/>
        </w:rPr>
        <w:t>7</w:t>
      </w:r>
      <w:r w:rsidRPr="00B638A6">
        <w:rPr>
          <w:rFonts w:ascii="Times New Roman" w:hAnsi="Times New Roman" w:cs="Times New Roman"/>
        </w:rPr>
        <w:t>;</w:t>
      </w:r>
      <w:r w:rsidRPr="00113DC4">
        <w:rPr>
          <w:rFonts w:ascii="Times New Roman" w:hAnsi="Times New Roman" w:cs="Times New Roman"/>
        </w:rPr>
        <w:t xml:space="preserve"> Hollnagel et al., 2010</w:t>
      </w:r>
      <w:r w:rsidR="00E36BE2">
        <w:rPr>
          <w:rFonts w:ascii="Times New Roman" w:hAnsi="Times New Roman" w:cs="Times New Roman"/>
        </w:rPr>
        <w:t xml:space="preserve">; </w:t>
      </w:r>
      <w:r w:rsidR="00E36BE2" w:rsidRPr="00600C4C">
        <w:rPr>
          <w:rFonts w:ascii="Times New Roman" w:hAnsi="Times New Roman" w:cs="Times New Roman"/>
          <w:sz w:val="24"/>
          <w:szCs w:val="24"/>
        </w:rPr>
        <w:t>Adigwe</w:t>
      </w:r>
      <w:r w:rsidR="00E36BE2">
        <w:rPr>
          <w:rFonts w:ascii="Times New Roman" w:hAnsi="Times New Roman" w:cs="Times New Roman"/>
          <w:sz w:val="24"/>
          <w:szCs w:val="24"/>
        </w:rPr>
        <w:t xml:space="preserve"> et al., 2024</w:t>
      </w:r>
      <w:r w:rsidRPr="00113DC4">
        <w:rPr>
          <w:rFonts w:ascii="Times New Roman" w:hAnsi="Times New Roman" w:cs="Times New Roman"/>
        </w:rPr>
        <w:t>)</w:t>
      </w:r>
      <w:r w:rsidRPr="00B638A6">
        <w:rPr>
          <w:rFonts w:ascii="Times New Roman" w:hAnsi="Times New Roman" w:cs="Times New Roman"/>
        </w:rPr>
        <w:t xml:space="preserve">. Recent advancements demonstrate that machine learning models achieve high accuracy in demand surge and disruption predictions, enabling reduced waste and supporting remote monitoring solutions suitable for desk-based analysis using public datasets </w:t>
      </w:r>
      <w:r w:rsidRPr="00113DC4">
        <w:rPr>
          <w:rFonts w:ascii="Times New Roman" w:hAnsi="Times New Roman" w:cs="Times New Roman"/>
        </w:rPr>
        <w:t>(Jacob, 2025</w:t>
      </w:r>
      <w:r w:rsidRPr="00B638A6">
        <w:rPr>
          <w:rFonts w:ascii="Times New Roman" w:hAnsi="Times New Roman" w:cs="Times New Roman"/>
        </w:rPr>
        <w:t xml:space="preserve">; </w:t>
      </w:r>
      <w:r w:rsidRPr="00113DC4">
        <w:rPr>
          <w:rFonts w:ascii="Times New Roman" w:hAnsi="Times New Roman" w:cs="Times New Roman"/>
        </w:rPr>
        <w:t>Yadav, 2022)</w:t>
      </w:r>
      <w:r w:rsidRPr="00B638A6">
        <w:rPr>
          <w:rFonts w:ascii="Times New Roman" w:hAnsi="Times New Roman" w:cs="Times New Roman"/>
        </w:rPr>
        <w:t>.</w:t>
      </w:r>
    </w:p>
    <w:p w14:paraId="7580A726" w14:textId="326DE358" w:rsidR="003265C4" w:rsidRPr="00432E8B" w:rsidRDefault="003265C4" w:rsidP="00432E8B">
      <w:pPr>
        <w:pStyle w:val="NoSpacing"/>
        <w:spacing w:before="240" w:line="360" w:lineRule="auto"/>
        <w:jc w:val="both"/>
        <w:rPr>
          <w:rFonts w:ascii="Times New Roman" w:hAnsi="Times New Roman" w:cs="Times New Roman"/>
          <w:sz w:val="24"/>
          <w:szCs w:val="24"/>
        </w:rPr>
      </w:pPr>
      <w:r w:rsidRPr="00B638A6">
        <w:rPr>
          <w:rFonts w:ascii="Times New Roman" w:hAnsi="Times New Roman" w:cs="Times New Roman"/>
        </w:rPr>
        <w:t xml:space="preserve">In supply chains, digital platforms, and critical infrastructure networks, AI tools facilitate proactive governance and simulation of potential threats, thereby strengthening overall network robustness without physical interventions. Predictive models stratify risks through longitudinal data analysis, yielding strong performance metrics, while cyber-resilient frameworks detect anomalies with up to 98% accuracy to safeguard sensitive information and operations </w:t>
      </w:r>
      <w:r w:rsidRPr="00113DC4">
        <w:rPr>
          <w:rFonts w:ascii="Times New Roman" w:hAnsi="Times New Roman" w:cs="Times New Roman"/>
        </w:rPr>
        <w:t>(Alam &amp; Alam, 2022</w:t>
      </w:r>
      <w:r w:rsidRPr="00B638A6">
        <w:rPr>
          <w:rFonts w:ascii="Times New Roman" w:hAnsi="Times New Roman" w:cs="Times New Roman"/>
        </w:rPr>
        <w:t>;</w:t>
      </w:r>
      <w:r w:rsidRPr="00113DC4">
        <w:rPr>
          <w:rFonts w:ascii="Times New Roman" w:hAnsi="Times New Roman" w:cs="Times New Roman"/>
        </w:rPr>
        <w:t xml:space="preserve"> Kalva, 2022)</w:t>
      </w:r>
      <w:r w:rsidRPr="00B638A6">
        <w:rPr>
          <w:rFonts w:ascii="Times New Roman" w:hAnsi="Times New Roman" w:cs="Times New Roman"/>
        </w:rPr>
        <w:t xml:space="preserve">. These capabilities support ethical data utilization and home-based research by leveraging publicly available aggregates and simulations, minimizing the need for fieldwork. Sociotechnical perspectives further underscore the importance of integrating human-AI symbiosis to address epistemic uncertainties and ensure trustworthy decision support </w:t>
      </w:r>
      <w:r w:rsidRPr="00113DC4">
        <w:rPr>
          <w:rFonts w:ascii="Times New Roman" w:hAnsi="Times New Roman" w:cs="Times New Roman"/>
        </w:rPr>
        <w:t>(Dixit et al., 2024</w:t>
      </w:r>
      <w:r w:rsidRPr="00B638A6">
        <w:rPr>
          <w:rFonts w:ascii="Times New Roman" w:hAnsi="Times New Roman" w:cs="Times New Roman"/>
        </w:rPr>
        <w:t>;</w:t>
      </w:r>
      <w:r w:rsidRPr="00113DC4">
        <w:rPr>
          <w:rFonts w:ascii="Times New Roman" w:hAnsi="Times New Roman" w:cs="Times New Roman"/>
        </w:rPr>
        <w:t xml:space="preserve"> Sáez et al., 2024)</w:t>
      </w:r>
      <w:r w:rsidRPr="00B638A6">
        <w:rPr>
          <w:rFonts w:ascii="Times New Roman" w:hAnsi="Times New Roman" w:cs="Times New Roman"/>
        </w:rPr>
        <w:t>. Governance structures, informed by comprehensive frameworks, promote unbiased deployment and compliance with standards such as relevant data protection regulations and emerging AI acts, fostering trust among stakeholders.</w:t>
      </w:r>
    </w:p>
    <w:p w14:paraId="63996060" w14:textId="77777777" w:rsidR="003265C4" w:rsidRPr="00B638A6" w:rsidRDefault="003265C4" w:rsidP="00432E8B">
      <w:pPr>
        <w:spacing w:before="240" w:line="360" w:lineRule="auto"/>
        <w:jc w:val="both"/>
        <w:rPr>
          <w:rFonts w:ascii="Times New Roman" w:hAnsi="Times New Roman" w:cs="Times New Roman"/>
        </w:rPr>
      </w:pPr>
      <w:r w:rsidRPr="00B638A6">
        <w:rPr>
          <w:rFonts w:ascii="Times New Roman" w:hAnsi="Times New Roman" w:cs="Times New Roman"/>
        </w:rPr>
        <w:t xml:space="preserve">Despite these innovations, networks continue to experience substantial disruptions, incurring significant annual losses globally, compounded by a sharp rise in cyber-attacks since the pandemic. Conventional methods, reliant on static models and manual monitoring, fail to address multifaceted risks such as combined cyber-physical threats, resulting in slower recovery times and higher response delays during crises. The absence of integrated AI governance exacerbates biases </w:t>
      </w:r>
      <w:r w:rsidRPr="00B638A6">
        <w:rPr>
          <w:rFonts w:ascii="Times New Roman" w:hAnsi="Times New Roman" w:cs="Times New Roman"/>
        </w:rPr>
        <w:lastRenderedPageBreak/>
        <w:t xml:space="preserve">in models, eroding public confidence and regulatory adherence. Real-world evidence from supply chain interruptions illustrates how fragmented networks lack proactive mitigation, while sociotechnical risks including variable data quality hinder effective deployment </w:t>
      </w:r>
      <w:r w:rsidRPr="00113DC4">
        <w:rPr>
          <w:rFonts w:ascii="Times New Roman" w:hAnsi="Times New Roman" w:cs="Times New Roman"/>
        </w:rPr>
        <w:t>(Okonkwo et al., 2025</w:t>
      </w:r>
      <w:r w:rsidRPr="00B638A6">
        <w:rPr>
          <w:rFonts w:ascii="Times New Roman" w:hAnsi="Times New Roman" w:cs="Times New Roman"/>
        </w:rPr>
        <w:t xml:space="preserve">; </w:t>
      </w:r>
      <w:r w:rsidRPr="00113DC4">
        <w:rPr>
          <w:rFonts w:ascii="Times New Roman" w:hAnsi="Times New Roman" w:cs="Times New Roman"/>
        </w:rPr>
        <w:t>Ahmed et al., 2025)</w:t>
      </w:r>
      <w:r w:rsidRPr="00B638A6">
        <w:rPr>
          <w:rFonts w:ascii="Times New Roman" w:hAnsi="Times New Roman" w:cs="Times New Roman"/>
        </w:rPr>
        <w:t>. For researchers operating remotely, limited access to primary data further complicates validation, although underutilized public datasets and computational experiments offer viable alternatives. These persistent gaps demand AI-centric solutions that combine forecasting, ethical oversight, and simulated interventions to enhance preparedness against climate-induced, geopolitical, and other emerging threats.</w:t>
      </w:r>
    </w:p>
    <w:p w14:paraId="0E134195" w14:textId="77777777" w:rsidR="003265C4" w:rsidRPr="00B638A6" w:rsidRDefault="003265C4" w:rsidP="00113DC4">
      <w:pPr>
        <w:spacing w:line="360" w:lineRule="auto"/>
        <w:jc w:val="both"/>
        <w:rPr>
          <w:rFonts w:ascii="Times New Roman" w:hAnsi="Times New Roman" w:cs="Times New Roman"/>
        </w:rPr>
      </w:pPr>
      <w:r w:rsidRPr="00B638A6">
        <w:rPr>
          <w:rFonts w:ascii="Times New Roman" w:hAnsi="Times New Roman" w:cs="Times New Roman"/>
        </w:rPr>
        <w:t xml:space="preserve">The significance of addressing these challenges extends across practical, economic, and academic domains. An AI-driven predictive resilience framework equips practitioners with tools for faster crisis recovery, directly improving operational efficiency and continuity. Policymakers benefit from scalable governance blueprints that ensure responsible AI use, while economic analyses indicate potential cost reductions through optimized operations and reduced waste </w:t>
      </w:r>
      <w:r w:rsidRPr="00113DC4">
        <w:rPr>
          <w:rFonts w:ascii="Times New Roman" w:hAnsi="Times New Roman" w:cs="Times New Roman"/>
        </w:rPr>
        <w:t>(</w:t>
      </w:r>
      <w:proofErr w:type="spellStart"/>
      <w:r w:rsidRPr="00113DC4">
        <w:rPr>
          <w:rFonts w:ascii="Times New Roman" w:hAnsi="Times New Roman" w:cs="Times New Roman"/>
        </w:rPr>
        <w:t>Aljohani</w:t>
      </w:r>
      <w:proofErr w:type="spellEnd"/>
      <w:r w:rsidRPr="00113DC4">
        <w:rPr>
          <w:rFonts w:ascii="Times New Roman" w:hAnsi="Times New Roman" w:cs="Times New Roman"/>
        </w:rPr>
        <w:t>, 2023</w:t>
      </w:r>
      <w:r w:rsidRPr="00B638A6">
        <w:rPr>
          <w:rFonts w:ascii="Times New Roman" w:hAnsi="Times New Roman" w:cs="Times New Roman"/>
        </w:rPr>
        <w:t>; Macrae, 2024). Academically, the approach supports high-impact, desk-based research using secondary sources from 2020 to 2026, such as public reports and datasets, making it ideal for remote scholars and publishable in leading outlets focused on risk analysis and systems engineering. Globally, it strengthens system preparedness, filling gaps in sociotechnical analyses by synthesizing resilience engineering with AI applications. This contribution advances trustworthy systems capable of anticipating and adapting to variability in interconnected network environments.</w:t>
      </w:r>
    </w:p>
    <w:p w14:paraId="13C7AA87" w14:textId="77777777" w:rsidR="003265C4" w:rsidRPr="00B638A6" w:rsidRDefault="003265C4" w:rsidP="00113DC4">
      <w:pPr>
        <w:spacing w:line="360" w:lineRule="auto"/>
        <w:jc w:val="both"/>
        <w:rPr>
          <w:rFonts w:ascii="Times New Roman" w:hAnsi="Times New Roman" w:cs="Times New Roman"/>
        </w:rPr>
      </w:pPr>
      <w:r w:rsidRPr="00B638A6">
        <w:rPr>
          <w:rFonts w:ascii="Times New Roman" w:hAnsi="Times New Roman" w:cs="Times New Roman"/>
        </w:rPr>
        <w:t xml:space="preserve">The scope of the study is deliberately focused on AI applications within supply chain networks, critical infrastructure, and digital platforms across sectors, excluding physical infrastructure or hardware experiments. Emphasis remains on secondary data from operational records, public aggregates, and logistics sources, with primary geographic contexts in major economies due to data availability. Python-based simulations enable feasible, remote computational validation, ensuring alignment with desk-based methodologies suitable for </w:t>
      </w:r>
      <w:proofErr w:type="gramStart"/>
      <w:r w:rsidRPr="00B638A6">
        <w:rPr>
          <w:rFonts w:ascii="Times New Roman" w:hAnsi="Times New Roman" w:cs="Times New Roman"/>
        </w:rPr>
        <w:t>practitioners</w:t>
      </w:r>
      <w:proofErr w:type="gramEnd"/>
      <w:r w:rsidRPr="00B638A6">
        <w:rPr>
          <w:rFonts w:ascii="Times New Roman" w:hAnsi="Times New Roman" w:cs="Times New Roman"/>
        </w:rPr>
        <w:t xml:space="preserve"> synthesis. Delimitations exclude primary surveys to maintain practicality while targeting interconnected networks prone to disruptions.</w:t>
      </w:r>
    </w:p>
    <w:p w14:paraId="6DE5B5C3" w14:textId="77777777" w:rsidR="003265C4" w:rsidRPr="00B638A6" w:rsidRDefault="003265C4" w:rsidP="00113DC4">
      <w:pPr>
        <w:spacing w:line="360" w:lineRule="auto"/>
        <w:jc w:val="both"/>
        <w:rPr>
          <w:rFonts w:ascii="Times New Roman" w:hAnsi="Times New Roman" w:cs="Times New Roman"/>
        </w:rPr>
      </w:pPr>
      <w:r w:rsidRPr="00B638A6">
        <w:rPr>
          <w:rFonts w:ascii="Times New Roman" w:hAnsi="Times New Roman" w:cs="Times New Roman"/>
        </w:rPr>
        <w:t xml:space="preserve">This research synthesizes existing literature on AI predictive analytics, which has demonstrated substantial gains in forecasting accuracy and resilience enhancements. By shifting from reactive </w:t>
      </w:r>
      <w:r w:rsidRPr="00B638A6">
        <w:rPr>
          <w:rFonts w:ascii="Times New Roman" w:hAnsi="Times New Roman" w:cs="Times New Roman"/>
        </w:rPr>
        <w:lastRenderedPageBreak/>
        <w:t>to proactive paradigms, the framework integrates impact forecasting via time-series models, ethical governance protocols, and simulated mitigation strategies. Operational concepts such as predictive resilience refer to AI-enabled anticipation and adaptation, impact forecasting involves machine learning predictions of network shocks, governance encompasses oversight for ethical deployment, and proactive mitigation denotes preemptive simulated interventions. These elements collectively address the identified limitations of current practices.</w:t>
      </w:r>
    </w:p>
    <w:p w14:paraId="207AE6F0" w14:textId="77777777" w:rsidR="003265C4" w:rsidRPr="00B638A6" w:rsidRDefault="003265C4" w:rsidP="00113DC4">
      <w:pPr>
        <w:spacing w:line="360" w:lineRule="auto"/>
        <w:jc w:val="both"/>
        <w:rPr>
          <w:rFonts w:ascii="Times New Roman" w:hAnsi="Times New Roman" w:cs="Times New Roman"/>
        </w:rPr>
      </w:pPr>
      <w:r w:rsidRPr="00B638A6">
        <w:rPr>
          <w:rFonts w:ascii="Times New Roman" w:hAnsi="Times New Roman" w:cs="Times New Roman"/>
        </w:rPr>
        <w:t>The aim of this study is to develop an AI-driven predictive resilience framework integrating impact forecasting, governance protocols, and proactive mitigation strategies for networks. The research objectives are:</w:t>
      </w:r>
    </w:p>
    <w:p w14:paraId="25FA4AA6" w14:textId="77777777" w:rsidR="003265C4" w:rsidRPr="00B638A6" w:rsidRDefault="003265C4" w:rsidP="00113DC4">
      <w:pPr>
        <w:numPr>
          <w:ilvl w:val="0"/>
          <w:numId w:val="1"/>
        </w:numPr>
        <w:spacing w:line="360" w:lineRule="auto"/>
        <w:jc w:val="both"/>
        <w:rPr>
          <w:rFonts w:ascii="Times New Roman" w:hAnsi="Times New Roman" w:cs="Times New Roman"/>
        </w:rPr>
      </w:pPr>
      <w:r w:rsidRPr="00B638A6">
        <w:rPr>
          <w:rFonts w:ascii="Times New Roman" w:hAnsi="Times New Roman" w:cs="Times New Roman"/>
        </w:rPr>
        <w:t>To model AI-based impact forecasting for disruptions in networks using public datasets and ML algorithms.</w:t>
      </w:r>
    </w:p>
    <w:p w14:paraId="0E0E8465" w14:textId="77777777" w:rsidR="003265C4" w:rsidRPr="00B638A6" w:rsidRDefault="003265C4" w:rsidP="00113DC4">
      <w:pPr>
        <w:numPr>
          <w:ilvl w:val="0"/>
          <w:numId w:val="1"/>
        </w:numPr>
        <w:spacing w:line="360" w:lineRule="auto"/>
        <w:jc w:val="both"/>
        <w:rPr>
          <w:rFonts w:ascii="Times New Roman" w:hAnsi="Times New Roman" w:cs="Times New Roman"/>
        </w:rPr>
      </w:pPr>
      <w:r w:rsidRPr="00B638A6">
        <w:rPr>
          <w:rFonts w:ascii="Times New Roman" w:hAnsi="Times New Roman" w:cs="Times New Roman"/>
        </w:rPr>
        <w:t>To design governance mechanisms ensuring ethical, unbiased AI deployment in networks via framework synthesis.</w:t>
      </w:r>
    </w:p>
    <w:p w14:paraId="5DF9D21C" w14:textId="77777777" w:rsidR="003265C4" w:rsidRPr="00B638A6" w:rsidRDefault="003265C4" w:rsidP="00113DC4">
      <w:pPr>
        <w:numPr>
          <w:ilvl w:val="0"/>
          <w:numId w:val="1"/>
        </w:numPr>
        <w:spacing w:line="360" w:lineRule="auto"/>
        <w:jc w:val="both"/>
        <w:rPr>
          <w:rFonts w:ascii="Times New Roman" w:hAnsi="Times New Roman" w:cs="Times New Roman"/>
        </w:rPr>
      </w:pPr>
      <w:r w:rsidRPr="00B638A6">
        <w:rPr>
          <w:rFonts w:ascii="Times New Roman" w:hAnsi="Times New Roman" w:cs="Times New Roman"/>
        </w:rPr>
        <w:t>To simulate proactive mitigation scenarios for cyber and supply threats, evaluating resilience enhancements through computational experiments.</w:t>
      </w:r>
    </w:p>
    <w:p w14:paraId="1452960E" w14:textId="77777777" w:rsidR="003265C4" w:rsidRPr="00113DC4" w:rsidRDefault="003265C4" w:rsidP="00113DC4">
      <w:pPr>
        <w:spacing w:line="360" w:lineRule="auto"/>
        <w:jc w:val="both"/>
        <w:rPr>
          <w:rFonts w:ascii="Times New Roman" w:hAnsi="Times New Roman" w:cs="Times New Roman"/>
        </w:rPr>
      </w:pPr>
    </w:p>
    <w:p w14:paraId="17E17856" w14:textId="77777777" w:rsidR="00113DC4" w:rsidRPr="00113DC4" w:rsidRDefault="00113DC4" w:rsidP="00113DC4">
      <w:pPr>
        <w:spacing w:line="360" w:lineRule="auto"/>
        <w:jc w:val="both"/>
        <w:rPr>
          <w:rFonts w:ascii="Times New Roman" w:hAnsi="Times New Roman" w:cs="Times New Roman"/>
          <w:b/>
          <w:bCs/>
        </w:rPr>
      </w:pPr>
      <w:r w:rsidRPr="00113DC4">
        <w:rPr>
          <w:rFonts w:ascii="Times New Roman" w:hAnsi="Times New Roman" w:cs="Times New Roman"/>
          <w:b/>
          <w:bCs/>
        </w:rPr>
        <w:t>2.</w:t>
      </w:r>
      <w:r w:rsidRPr="00113DC4">
        <w:rPr>
          <w:rFonts w:ascii="Times New Roman" w:hAnsi="Times New Roman" w:cs="Times New Roman"/>
          <w:b/>
          <w:bCs/>
        </w:rPr>
        <w:tab/>
        <w:t xml:space="preserve">Literature Review </w:t>
      </w:r>
    </w:p>
    <w:p w14:paraId="3FD23BC1" w14:textId="7128255E" w:rsidR="00113DC4" w:rsidRPr="00113DC4" w:rsidRDefault="00113DC4" w:rsidP="00113DC4">
      <w:pPr>
        <w:spacing w:line="360" w:lineRule="auto"/>
        <w:jc w:val="both"/>
        <w:rPr>
          <w:rFonts w:ascii="Times New Roman" w:hAnsi="Times New Roman" w:cs="Times New Roman"/>
        </w:rPr>
      </w:pPr>
      <w:r w:rsidRPr="00113DC4">
        <w:rPr>
          <w:rFonts w:ascii="Times New Roman" w:hAnsi="Times New Roman" w:cs="Times New Roman"/>
        </w:rPr>
        <w:t>Th</w:t>
      </w:r>
      <w:r w:rsidR="00432E8B">
        <w:rPr>
          <w:rFonts w:ascii="Times New Roman" w:hAnsi="Times New Roman" w:cs="Times New Roman"/>
        </w:rPr>
        <w:t>e literature review</w:t>
      </w:r>
      <w:r w:rsidRPr="00113DC4">
        <w:rPr>
          <w:rFonts w:ascii="Times New Roman" w:hAnsi="Times New Roman" w:cs="Times New Roman"/>
        </w:rPr>
        <w:t xml:space="preserve"> synthesizes theoretical, conceptual, and empirical foundations. It examines how artificial intelligence supports impact forecasting, ethical governance, and proactive mitigation within supply chains, critical infrastructure, telecommunications, energy, transportation, and digital platforms across sectors.</w:t>
      </w:r>
    </w:p>
    <w:p w14:paraId="7F4B4402" w14:textId="77777777" w:rsidR="00113DC4" w:rsidRPr="00113DC4" w:rsidRDefault="00113DC4" w:rsidP="00113DC4">
      <w:pPr>
        <w:spacing w:line="360" w:lineRule="auto"/>
        <w:jc w:val="both"/>
        <w:rPr>
          <w:rFonts w:ascii="Times New Roman" w:hAnsi="Times New Roman" w:cs="Times New Roman"/>
          <w:b/>
          <w:bCs/>
        </w:rPr>
      </w:pPr>
      <w:r w:rsidRPr="00113DC4">
        <w:rPr>
          <w:rFonts w:ascii="Times New Roman" w:hAnsi="Times New Roman" w:cs="Times New Roman"/>
          <w:b/>
          <w:bCs/>
        </w:rPr>
        <w:t xml:space="preserve">Theoretical Foundations of Predictive Resilience in Networks </w:t>
      </w:r>
    </w:p>
    <w:p w14:paraId="1F734598" w14:textId="77777777" w:rsidR="00E36BE2" w:rsidRDefault="00113DC4" w:rsidP="00E36BE2">
      <w:pPr>
        <w:pStyle w:val="NoSpacing"/>
        <w:spacing w:line="360" w:lineRule="auto"/>
        <w:jc w:val="both"/>
        <w:rPr>
          <w:rFonts w:ascii="Times New Roman" w:hAnsi="Times New Roman" w:cs="Times New Roman"/>
        </w:rPr>
      </w:pPr>
      <w:r w:rsidRPr="00113DC4">
        <w:rPr>
          <w:rFonts w:ascii="Times New Roman" w:hAnsi="Times New Roman" w:cs="Times New Roman"/>
        </w:rPr>
        <w:t xml:space="preserve">Theoretical foundations for AI-enabled predictive resilience draw from resilience engineering and sociotechnical systems theory, adapted to complex networks characterized by high uncertainty and interconnected risks (Hollnagel, 2012; Woods et al., 2022). Scholars emphasize that resilience extends beyond reactive recovery to encompass anticipation, adaptation, and learning in dynamic environments. In supply chains and critical infrastructure, this manifests as the capacity to absorb shocks from pandemics, cyber incidents, geopolitical events, or demand surges while maintaining operational continuity (Rahman </w:t>
      </w:r>
      <w:r w:rsidRPr="00113DC4">
        <w:rPr>
          <w:rFonts w:ascii="Times New Roman" w:hAnsi="Times New Roman" w:cs="Times New Roman"/>
        </w:rPr>
        <w:lastRenderedPageBreak/>
        <w:t xml:space="preserve">et al., 2021; </w:t>
      </w:r>
      <w:proofErr w:type="spellStart"/>
      <w:r w:rsidRPr="00113DC4">
        <w:rPr>
          <w:rFonts w:ascii="Times New Roman" w:hAnsi="Times New Roman" w:cs="Times New Roman"/>
        </w:rPr>
        <w:t>Lazebnik</w:t>
      </w:r>
      <w:proofErr w:type="spellEnd"/>
      <w:r w:rsidRPr="00113DC4">
        <w:rPr>
          <w:rFonts w:ascii="Times New Roman" w:hAnsi="Times New Roman" w:cs="Times New Roman"/>
        </w:rPr>
        <w:t>, 2025). Recent frameworks position artificial intelligence as a core enabler of these processes by processing heterogeneous data streams in real time and generating forward-looking insights that traditional statistical methods cannot achieve (Culot et al., 2024; Teixeira et al., 2025; Deveci, 2023</w:t>
      </w:r>
      <w:r w:rsidR="00E36BE2">
        <w:rPr>
          <w:rFonts w:ascii="Times New Roman" w:hAnsi="Times New Roman" w:cs="Times New Roman"/>
        </w:rPr>
        <w:t xml:space="preserve">; </w:t>
      </w:r>
      <w:r w:rsidR="00E36BE2" w:rsidRPr="00600C4C">
        <w:rPr>
          <w:rFonts w:ascii="Times New Roman" w:hAnsi="Times New Roman" w:cs="Times New Roman"/>
          <w:sz w:val="24"/>
          <w:szCs w:val="24"/>
          <w:lang w:val="es-ES"/>
        </w:rPr>
        <w:t>Obioha-Val</w:t>
      </w:r>
      <w:r w:rsidR="00E36BE2">
        <w:rPr>
          <w:rFonts w:ascii="Times New Roman" w:hAnsi="Times New Roman" w:cs="Times New Roman"/>
          <w:sz w:val="24"/>
          <w:szCs w:val="24"/>
          <w:lang w:val="es-ES"/>
        </w:rPr>
        <w:t xml:space="preserve"> et al., 2025</w:t>
      </w:r>
      <w:r w:rsidRPr="00113DC4">
        <w:rPr>
          <w:rFonts w:ascii="Times New Roman" w:hAnsi="Times New Roman" w:cs="Times New Roman"/>
        </w:rPr>
        <w:t>). Machine learning algorithms, for instance, transform static risk models into dynamic systems capable of anticipating variability across logistics, operational, and regulatory domains. This theoretical shift aligns with broader calls for human–AI symbiosis, where governance ensures that algorithmic outputs remain interpretable and aligned with ethical standards (</w:t>
      </w:r>
      <w:proofErr w:type="spellStart"/>
      <w:r w:rsidRPr="00113DC4">
        <w:rPr>
          <w:rFonts w:ascii="Times New Roman" w:hAnsi="Times New Roman" w:cs="Times New Roman"/>
        </w:rPr>
        <w:t>Bodnari</w:t>
      </w:r>
      <w:proofErr w:type="spellEnd"/>
      <w:r w:rsidRPr="00113DC4">
        <w:rPr>
          <w:rFonts w:ascii="Times New Roman" w:hAnsi="Times New Roman" w:cs="Times New Roman"/>
        </w:rPr>
        <w:t xml:space="preserve"> &amp; Travis, 2025). Without such grounding, AI deployments risk amplifying rather than mitigating vulnerabilities, particularly in data-scarce or biased environments typical of global networks.</w:t>
      </w:r>
    </w:p>
    <w:p w14:paraId="294E688D" w14:textId="24418867" w:rsidR="00113DC4" w:rsidRPr="00E36BE2" w:rsidRDefault="00113DC4" w:rsidP="00E36BE2">
      <w:pPr>
        <w:pStyle w:val="NoSpacing"/>
        <w:spacing w:before="240" w:after="240" w:line="360" w:lineRule="auto"/>
        <w:jc w:val="both"/>
        <w:rPr>
          <w:rFonts w:ascii="Times New Roman" w:hAnsi="Times New Roman" w:cs="Times New Roman"/>
          <w:sz w:val="24"/>
          <w:szCs w:val="24"/>
          <w:lang w:val="es-ES"/>
        </w:rPr>
      </w:pPr>
      <w:r w:rsidRPr="00113DC4">
        <w:rPr>
          <w:rFonts w:ascii="Times New Roman" w:hAnsi="Times New Roman" w:cs="Times New Roman"/>
          <w:b/>
          <w:bCs/>
        </w:rPr>
        <w:t xml:space="preserve">Conceptual Frameworks for Integrating Impact Forecasting, Governance, and Proactive Mitigation </w:t>
      </w:r>
    </w:p>
    <w:p w14:paraId="400DBCFE" w14:textId="77777777" w:rsidR="00113DC4" w:rsidRPr="00113DC4" w:rsidRDefault="00113DC4" w:rsidP="00113DC4">
      <w:pPr>
        <w:spacing w:line="360" w:lineRule="auto"/>
        <w:jc w:val="both"/>
        <w:rPr>
          <w:rFonts w:ascii="Times New Roman" w:hAnsi="Times New Roman" w:cs="Times New Roman"/>
        </w:rPr>
      </w:pPr>
      <w:r w:rsidRPr="00113DC4">
        <w:rPr>
          <w:rFonts w:ascii="Times New Roman" w:hAnsi="Times New Roman" w:cs="Times New Roman"/>
        </w:rPr>
        <w:t xml:space="preserve">Conceptual models have begun to articulate pathways for embedding AI across the three pillars of predictive resilience. One prominent framework proposes a layered architecture that links predictive analytics with governance protocols and simulation-based mitigation, illustrating how machine learning outputs feed into ethical oversight mechanisms before informing preemptive interventions (Riad et al., 2024; Hu &amp; Ghadimi, 2025; Al-Hourani &amp; </w:t>
      </w:r>
      <w:proofErr w:type="spellStart"/>
      <w:r w:rsidRPr="00113DC4">
        <w:rPr>
          <w:rFonts w:ascii="Times New Roman" w:hAnsi="Times New Roman" w:cs="Times New Roman"/>
        </w:rPr>
        <w:t>Weraikat</w:t>
      </w:r>
      <w:proofErr w:type="spellEnd"/>
      <w:r w:rsidRPr="00113DC4">
        <w:rPr>
          <w:rFonts w:ascii="Times New Roman" w:hAnsi="Times New Roman" w:cs="Times New Roman"/>
        </w:rPr>
        <w:t>, 2025). These models typically incorporate digital twins and IoT-enabled visibility to forecast disruptions, while governance layers enforce bias audits, transparency requirements, and regulatory compliance (Parlov, 2025). In adaptations across sectors, conceptualizations highlight the convergence of sustainability-oriented design with disruption management, advocating for human-centric integration that balances technological efficiency with workforce upskilling and ethical accountability (Thiyagarajan et al., 2026). Such frameworks underscore the importance of modular architectures that allow seamless scaling from forecasting modules using techniques such as ensemble learning to mitigation simulations that test intervention efficacy under multiple disruption scenarios. These conceptual contributions provide blueprints for integration yet remain largely siloed, rarely combining all three elements within a single validated network model (Smyth et al., 2024).</w:t>
      </w:r>
    </w:p>
    <w:p w14:paraId="6A1838F5" w14:textId="77777777" w:rsidR="00113DC4" w:rsidRPr="00113DC4" w:rsidRDefault="00113DC4" w:rsidP="00113DC4">
      <w:pPr>
        <w:spacing w:line="360" w:lineRule="auto"/>
        <w:jc w:val="both"/>
        <w:rPr>
          <w:rFonts w:ascii="Times New Roman" w:hAnsi="Times New Roman" w:cs="Times New Roman"/>
          <w:b/>
          <w:bCs/>
        </w:rPr>
      </w:pPr>
      <w:r w:rsidRPr="00113DC4">
        <w:rPr>
          <w:rFonts w:ascii="Times New Roman" w:hAnsi="Times New Roman" w:cs="Times New Roman"/>
          <w:b/>
          <w:bCs/>
        </w:rPr>
        <w:t xml:space="preserve">Empirical Advances and Current State of Research </w:t>
      </w:r>
    </w:p>
    <w:p w14:paraId="3E4E034B" w14:textId="77777777" w:rsidR="00113DC4" w:rsidRPr="00113DC4" w:rsidRDefault="00113DC4" w:rsidP="00113DC4">
      <w:pPr>
        <w:spacing w:line="360" w:lineRule="auto"/>
        <w:jc w:val="both"/>
        <w:rPr>
          <w:rFonts w:ascii="Times New Roman" w:hAnsi="Times New Roman" w:cs="Times New Roman"/>
        </w:rPr>
      </w:pPr>
      <w:r w:rsidRPr="00113DC4">
        <w:rPr>
          <w:rFonts w:ascii="Times New Roman" w:hAnsi="Times New Roman" w:cs="Times New Roman"/>
        </w:rPr>
        <w:t xml:space="preserve">Empirical evidence demonstrates substantial progress in individual components of AI-driven resilience. Studies employing supervised and unsupervised learning on public datasets report marked improvements in impact forecasting accuracy, with ensemble methods such as random </w:t>
      </w:r>
      <w:r w:rsidRPr="00113DC4">
        <w:rPr>
          <w:rFonts w:ascii="Times New Roman" w:hAnsi="Times New Roman" w:cs="Times New Roman"/>
        </w:rPr>
        <w:lastRenderedPageBreak/>
        <w:t xml:space="preserve">forests and </w:t>
      </w:r>
      <w:proofErr w:type="spellStart"/>
      <w:r w:rsidRPr="00113DC4">
        <w:rPr>
          <w:rFonts w:ascii="Times New Roman" w:hAnsi="Times New Roman" w:cs="Times New Roman"/>
        </w:rPr>
        <w:t>XGBoost</w:t>
      </w:r>
      <w:proofErr w:type="spellEnd"/>
      <w:r w:rsidRPr="00113DC4">
        <w:rPr>
          <w:rFonts w:ascii="Times New Roman" w:hAnsi="Times New Roman" w:cs="Times New Roman"/>
        </w:rPr>
        <w:t xml:space="preserve"> outperforming traditional time-series baselines in predicting disruptions during crises (Riad et al., 2024; Khan et al., 2024). In parallel, governance research has advanced through enterprise-level frameworks that incorporate continuous monitoring, red-teaming for generative models, and alignment with emerging regulations, resulting in reduced algorithmic bias and enhanced stakeholder trust (</w:t>
      </w:r>
      <w:proofErr w:type="spellStart"/>
      <w:r w:rsidRPr="00113DC4">
        <w:rPr>
          <w:rFonts w:ascii="Times New Roman" w:hAnsi="Times New Roman" w:cs="Times New Roman"/>
        </w:rPr>
        <w:t>Bodnari</w:t>
      </w:r>
      <w:proofErr w:type="spellEnd"/>
      <w:r w:rsidRPr="00113DC4">
        <w:rPr>
          <w:rFonts w:ascii="Times New Roman" w:hAnsi="Times New Roman" w:cs="Times New Roman"/>
        </w:rPr>
        <w:t xml:space="preserve"> &amp; Travis, 2025; Parlov, 2025). Proactive mitigation efforts, particularly in cybersecurity and supply networks, leverage anomaly detection and blockchain-augmented simulations to neutralize threats before they cascade, achieving notable reductions in response latency (Di Palma et al., 2025; Kumar et al., 2025). Recent scoping reviews confirm exponential growth in AI applications for supply chains and critical infrastructure, with themes of real-time visibility and prescriptive analytics dominating the literature (Thiyagarajan et al., 2026; Teixeira et al., 2025; Culot et al., 2024; Kumar et al., 2022). </w:t>
      </w:r>
    </w:p>
    <w:p w14:paraId="51E12A7D" w14:textId="77777777" w:rsidR="00113DC4" w:rsidRPr="00113DC4" w:rsidRDefault="00113DC4" w:rsidP="00113DC4">
      <w:pPr>
        <w:spacing w:line="360" w:lineRule="auto"/>
        <w:jc w:val="both"/>
        <w:rPr>
          <w:rFonts w:ascii="Times New Roman" w:hAnsi="Times New Roman" w:cs="Times New Roman"/>
          <w:b/>
          <w:bCs/>
        </w:rPr>
      </w:pPr>
      <w:r w:rsidRPr="00113DC4">
        <w:rPr>
          <w:rFonts w:ascii="Times New Roman" w:hAnsi="Times New Roman" w:cs="Times New Roman"/>
          <w:b/>
          <w:bCs/>
        </w:rPr>
        <w:t xml:space="preserve">Identified Gaps and Research Opportunities </w:t>
      </w:r>
    </w:p>
    <w:p w14:paraId="4627D9DF" w14:textId="02FCCCAD" w:rsidR="00113DC4" w:rsidRDefault="00113DC4" w:rsidP="00113DC4">
      <w:pPr>
        <w:spacing w:line="360" w:lineRule="auto"/>
        <w:jc w:val="both"/>
        <w:rPr>
          <w:rFonts w:ascii="Times New Roman" w:hAnsi="Times New Roman" w:cs="Times New Roman"/>
        </w:rPr>
      </w:pPr>
      <w:r w:rsidRPr="00113DC4">
        <w:rPr>
          <w:rFonts w:ascii="Times New Roman" w:hAnsi="Times New Roman" w:cs="Times New Roman"/>
        </w:rPr>
        <w:t>Despite these advances, significant gaps persist in the literature. Most empirical work addresses forecasting, governance, or mitigation in isolation, with few studies offering holistic frameworks validated through computational experiments on secondary data across networks (Samuels et al., 2025; Jahin et al., 2023). Governance mechanisms frequently remain conceptual or limited to regulatory compliance checklists, lacking operational integration with predictive outputs or simulation engines (</w:t>
      </w:r>
      <w:proofErr w:type="spellStart"/>
      <w:r w:rsidRPr="00113DC4">
        <w:rPr>
          <w:rFonts w:ascii="Times New Roman" w:hAnsi="Times New Roman" w:cs="Times New Roman"/>
        </w:rPr>
        <w:t>Bodnari</w:t>
      </w:r>
      <w:proofErr w:type="spellEnd"/>
      <w:r w:rsidRPr="00113DC4">
        <w:rPr>
          <w:rFonts w:ascii="Times New Roman" w:hAnsi="Times New Roman" w:cs="Times New Roman"/>
        </w:rPr>
        <w:t xml:space="preserve"> &amp; Travis, 2025). Proactive mitigation research, while promising in cybersecurity domains, rarely extends to combined cyber-physical threats in interconnected networks or evaluates long-term resilience metrics under climate-induced or geopolitical variability (Kumar et al., 2025; Parlov, 2025). Moreover, the majority of frameworks overlook sociotechnical barriers such as workforce readiness and data interoperability in diverse settings, limiting generalizability beyond specific sectors (Teixeira et al., 2025). These shortcomings underscore the necessity for an integrated AI-driven model that simultaneously models impact forecasting, enforces ethical governance, and simulates proactive interventions. In summary, while theoretical and conceptual foundations are maturing and empirical gains are evident in component areas, the absence of a unified, desk-based validated framework for networks represents a critical opportunity. The present study directly addresses this void by synthesizing the</w:t>
      </w:r>
      <w:r w:rsidR="00026D5C">
        <w:rPr>
          <w:rFonts w:ascii="Times New Roman" w:hAnsi="Times New Roman" w:cs="Times New Roman"/>
        </w:rPr>
        <w:t xml:space="preserve"> three</w:t>
      </w:r>
      <w:r w:rsidRPr="00113DC4">
        <w:rPr>
          <w:rFonts w:ascii="Times New Roman" w:hAnsi="Times New Roman" w:cs="Times New Roman"/>
        </w:rPr>
        <w:t xml:space="preserve"> pillars into a cohesive predictive resilience architecture.</w:t>
      </w:r>
    </w:p>
    <w:p w14:paraId="6515F583" w14:textId="77777777" w:rsidR="00026D5C" w:rsidRDefault="00026D5C" w:rsidP="00113DC4">
      <w:pPr>
        <w:spacing w:line="360" w:lineRule="auto"/>
        <w:jc w:val="both"/>
        <w:rPr>
          <w:rFonts w:ascii="Times New Roman" w:hAnsi="Times New Roman" w:cs="Times New Roman"/>
        </w:rPr>
      </w:pPr>
    </w:p>
    <w:p w14:paraId="7F1E47D8" w14:textId="77777777" w:rsidR="00026D5C" w:rsidRPr="00026D5C" w:rsidRDefault="00026D5C" w:rsidP="00026D5C">
      <w:pPr>
        <w:spacing w:line="360" w:lineRule="auto"/>
        <w:jc w:val="both"/>
        <w:rPr>
          <w:rFonts w:ascii="Times New Roman" w:hAnsi="Times New Roman" w:cs="Times New Roman"/>
        </w:rPr>
      </w:pPr>
      <w:r w:rsidRPr="00026D5C">
        <w:rPr>
          <w:rFonts w:ascii="Times New Roman" w:hAnsi="Times New Roman" w:cs="Times New Roman"/>
          <w:b/>
          <w:bCs/>
        </w:rPr>
        <w:lastRenderedPageBreak/>
        <w:t>3.</w:t>
      </w:r>
      <w:r w:rsidRPr="00026D5C">
        <w:rPr>
          <w:rFonts w:ascii="Times New Roman" w:hAnsi="Times New Roman" w:cs="Times New Roman"/>
          <w:b/>
          <w:bCs/>
        </w:rPr>
        <w:tab/>
        <w:t>Research Methodology</w:t>
      </w:r>
    </w:p>
    <w:p w14:paraId="47B735A9" w14:textId="77777777" w:rsidR="00026D5C" w:rsidRPr="00026D5C" w:rsidRDefault="00026D5C" w:rsidP="00026D5C">
      <w:pPr>
        <w:spacing w:line="360" w:lineRule="auto"/>
        <w:jc w:val="both"/>
        <w:rPr>
          <w:rFonts w:ascii="Times New Roman" w:hAnsi="Times New Roman" w:cs="Times New Roman"/>
          <w:b/>
          <w:bCs/>
        </w:rPr>
      </w:pPr>
      <w:r w:rsidRPr="00026D5C">
        <w:rPr>
          <w:rFonts w:ascii="Times New Roman" w:hAnsi="Times New Roman" w:cs="Times New Roman"/>
          <w:b/>
          <w:bCs/>
        </w:rPr>
        <w:t>Research Design</w:t>
      </w:r>
    </w:p>
    <w:p w14:paraId="5A92688A" w14:textId="77777777" w:rsidR="00026D5C" w:rsidRPr="00026D5C" w:rsidRDefault="00026D5C" w:rsidP="00026D5C">
      <w:pPr>
        <w:spacing w:line="360" w:lineRule="auto"/>
        <w:jc w:val="both"/>
        <w:rPr>
          <w:rFonts w:ascii="Times New Roman" w:hAnsi="Times New Roman" w:cs="Times New Roman"/>
        </w:rPr>
      </w:pPr>
      <w:r w:rsidRPr="00026D5C">
        <w:rPr>
          <w:rFonts w:ascii="Times New Roman" w:hAnsi="Times New Roman" w:cs="Times New Roman"/>
        </w:rPr>
        <w:t>The research design is entirely computational, enabling complete implementation on standard computing resources without any requirement for physical presence or primary data collection. It directly fulfills the aim by combining machine learning for impact forecasting, fairness and explainability tools for governance, and agent-based simulations for proactive mitigation, all validated through reproducible pipelines that align with resilience engineering principles. The pragmatic mixed-methods computational paradigm integrates quantitative modeling with qualitative framework synthesis in a sequential structure that begins with data ingestion, proceeds through model training and governance auditing, and culminates in simulation-based evaluation.</w:t>
      </w:r>
    </w:p>
    <w:p w14:paraId="3DC14F4C" w14:textId="77777777" w:rsidR="00026D5C" w:rsidRPr="00026D5C" w:rsidRDefault="00026D5C" w:rsidP="00026D5C">
      <w:pPr>
        <w:spacing w:line="360" w:lineRule="auto"/>
        <w:jc w:val="both"/>
        <w:rPr>
          <w:rFonts w:ascii="Times New Roman" w:hAnsi="Times New Roman" w:cs="Times New Roman"/>
        </w:rPr>
      </w:pPr>
      <w:r w:rsidRPr="00026D5C">
        <w:rPr>
          <w:rFonts w:ascii="Times New Roman" w:hAnsi="Times New Roman" w:cs="Times New Roman"/>
        </w:rPr>
        <w:t xml:space="preserve">The research design is guided by resilience engineering principles articulated through the functional resonance analysis method, which models complex sociotechnical interactions in healthcare networks (Hollnagel, 2017). This approach treats the healthcare supply chain as a network of interconnected functions where variability can be anticipated and managed rather than merely suppressed. A resilience-aware machine learning operations pipeline ensures that each stage of the workflow maintains robustness against disruptions, allowing seamless transition from forecasting outputs to governed predictions and finally to simulated interventions (Sáez et al., 2024). The quantitative component dominates the process, providing statistical rigor through time-series modeling and performance benchmarking, while the qualitative synthesis supports governance interpretability by mapping ethical requirements onto algorithmic outputs. Figure 1 illustrates the research design flowchart depicting the sequential phases from data ingestion through model training, governance auditing, and simulation-based evaluation. </w:t>
      </w:r>
    </w:p>
    <w:p w14:paraId="3C0BF64B" w14:textId="77777777" w:rsidR="00026D5C" w:rsidRDefault="00026D5C" w:rsidP="00026D5C">
      <w:pPr>
        <w:spacing w:line="360" w:lineRule="auto"/>
        <w:jc w:val="both"/>
        <w:rPr>
          <w:rFonts w:ascii="Times New Roman" w:hAnsi="Times New Roman" w:cs="Times New Roman"/>
          <w:b/>
          <w:bCs/>
        </w:rPr>
      </w:pPr>
      <w:r w:rsidRPr="00026D5C">
        <w:rPr>
          <w:rFonts w:ascii="Times New Roman" w:hAnsi="Times New Roman" w:cs="Times New Roman"/>
          <w:b/>
          <w:bCs/>
        </w:rPr>
        <w:t>Figure 1</w:t>
      </w:r>
    </w:p>
    <w:p w14:paraId="3461E481" w14:textId="769B7DB2" w:rsidR="008D1B35" w:rsidRPr="00026D5C" w:rsidRDefault="008D1B35" w:rsidP="00026D5C">
      <w:pPr>
        <w:spacing w:line="360" w:lineRule="auto"/>
        <w:jc w:val="both"/>
        <w:rPr>
          <w:rFonts w:ascii="Times New Roman" w:hAnsi="Times New Roman" w:cs="Times New Roman"/>
          <w:i/>
          <w:iCs/>
        </w:rPr>
      </w:pPr>
      <w:r w:rsidRPr="008D1B35">
        <w:rPr>
          <w:rFonts w:ascii="Times New Roman" w:hAnsi="Times New Roman" w:cs="Times New Roman"/>
          <w:i/>
          <w:iCs/>
        </w:rPr>
        <w:t>Research Design Flowchart</w:t>
      </w:r>
    </w:p>
    <w:p w14:paraId="31F4735D" w14:textId="7745A74C" w:rsidR="00026D5C" w:rsidRPr="00026D5C" w:rsidRDefault="008D1B35" w:rsidP="00026D5C">
      <w:pPr>
        <w:spacing w:line="360" w:lineRule="auto"/>
        <w:jc w:val="both"/>
        <w:rPr>
          <w:rFonts w:ascii="Times New Roman" w:hAnsi="Times New Roman" w:cs="Times New Roman"/>
        </w:rPr>
      </w:pPr>
      <w:r>
        <w:rPr>
          <w:rFonts w:ascii="Times New Roman" w:hAnsi="Times New Roman" w:cs="Times New Roman"/>
          <w:noProof/>
        </w:rPr>
        <w:lastRenderedPageBreak/>
        <w:drawing>
          <wp:inline distT="0" distB="0" distL="0" distR="0" wp14:anchorId="463015A1" wp14:editId="53871676">
            <wp:extent cx="4627878" cy="1469462"/>
            <wp:effectExtent l="0" t="0" r="0" b="0"/>
            <wp:docPr id="30516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16662" name="Picture 30516662"/>
                    <pic:cNvPicPr/>
                  </pic:nvPicPr>
                  <pic:blipFill rotWithShape="1">
                    <a:blip r:embed="rId7" cstate="print">
                      <a:extLst>
                        <a:ext uri="{BEBA8EAE-BF5A-486C-A8C5-ECC9F3942E4B}">
                          <a14:imgProps xmlns:a14="http://schemas.microsoft.com/office/drawing/2010/main">
                            <a14:imgLayer r:embed="rId8">
                              <a14:imgEffect>
                                <a14:backgroundRemoval t="9896" b="89974" l="5824" r="93679">
                                  <a14:foregroundMark x1="5824" y1="50391" x2="5824" y2="50391"/>
                                  <a14:foregroundMark x1="24716" y1="54948" x2="24716" y2="54948"/>
                                  <a14:foregroundMark x1="93679" y1="50000" x2="93679" y2="50000"/>
                                  <a14:foregroundMark x1="22230" y1="48958" x2="22230" y2="48958"/>
                                  <a14:foregroundMark x1="16193" y1="41406" x2="20810" y2="41406"/>
                                  <a14:foregroundMark x1="12287" y1="52474" x2="15767" y2="45703"/>
                                </a14:backgroundRemoval>
                              </a14:imgEffect>
                            </a14:imgLayer>
                          </a14:imgProps>
                        </a:ext>
                        <a:ext uri="{28A0092B-C50C-407E-A947-70E740481C1C}">
                          <a14:useLocalDpi xmlns:a14="http://schemas.microsoft.com/office/drawing/2010/main" val="0"/>
                        </a:ext>
                      </a:extLst>
                    </a:blip>
                    <a:srcRect t="17885" b="23897"/>
                    <a:stretch>
                      <a:fillRect/>
                    </a:stretch>
                  </pic:blipFill>
                  <pic:spPr bwMode="auto">
                    <a:xfrm>
                      <a:off x="0" y="0"/>
                      <a:ext cx="4639223" cy="1473064"/>
                    </a:xfrm>
                    <a:prstGeom prst="rect">
                      <a:avLst/>
                    </a:prstGeom>
                    <a:ln>
                      <a:noFill/>
                    </a:ln>
                    <a:extLst>
                      <a:ext uri="{53640926-AAD7-44D8-BBD7-CCE9431645EC}">
                        <a14:shadowObscured xmlns:a14="http://schemas.microsoft.com/office/drawing/2010/main"/>
                      </a:ext>
                    </a:extLst>
                  </pic:spPr>
                </pic:pic>
              </a:graphicData>
            </a:graphic>
          </wp:inline>
        </w:drawing>
      </w:r>
    </w:p>
    <w:p w14:paraId="09FA81A4" w14:textId="77777777" w:rsidR="00026D5C" w:rsidRPr="00026D5C" w:rsidRDefault="00026D5C" w:rsidP="00026D5C">
      <w:pPr>
        <w:spacing w:line="360" w:lineRule="auto"/>
        <w:jc w:val="both"/>
        <w:rPr>
          <w:rFonts w:ascii="Times New Roman" w:hAnsi="Times New Roman" w:cs="Times New Roman"/>
        </w:rPr>
      </w:pPr>
      <w:r w:rsidRPr="00026D5C">
        <w:rPr>
          <w:rFonts w:ascii="Times New Roman" w:hAnsi="Times New Roman" w:cs="Times New Roman"/>
        </w:rPr>
        <w:t>This structure ensures that impact forecasting directly informs governance checks, which in turn feed validated scenarios into proactive mitigation simulations, creating a unified framework for AI-Predictive Resilience: Integrating Impact Forecasting, Governance, and Proactive Mitigation in Networks.</w:t>
      </w:r>
    </w:p>
    <w:p w14:paraId="6A4C35A9" w14:textId="77777777" w:rsidR="00026D5C" w:rsidRPr="00026D5C" w:rsidRDefault="00026D5C" w:rsidP="00026D5C">
      <w:pPr>
        <w:spacing w:line="360" w:lineRule="auto"/>
        <w:jc w:val="both"/>
        <w:rPr>
          <w:rFonts w:ascii="Times New Roman" w:hAnsi="Times New Roman" w:cs="Times New Roman"/>
          <w:b/>
          <w:bCs/>
        </w:rPr>
      </w:pPr>
      <w:r w:rsidRPr="00026D5C">
        <w:rPr>
          <w:rFonts w:ascii="Times New Roman" w:hAnsi="Times New Roman" w:cs="Times New Roman"/>
          <w:b/>
          <w:bCs/>
        </w:rPr>
        <w:t>Data Sources</w:t>
      </w:r>
    </w:p>
    <w:p w14:paraId="08B3805F" w14:textId="237B0FE7" w:rsidR="00026D5C" w:rsidRPr="00026D5C" w:rsidRDefault="00026D5C" w:rsidP="00026D5C">
      <w:pPr>
        <w:spacing w:line="360" w:lineRule="auto"/>
        <w:jc w:val="both"/>
        <w:rPr>
          <w:rFonts w:ascii="Times New Roman" w:hAnsi="Times New Roman" w:cs="Times New Roman"/>
        </w:rPr>
      </w:pPr>
      <w:r w:rsidRPr="00026D5C">
        <w:rPr>
          <w:rFonts w:ascii="Times New Roman" w:hAnsi="Times New Roman" w:cs="Times New Roman"/>
        </w:rPr>
        <w:t xml:space="preserve">Data sources for the study consist of publicly accessible repositories that provide comprehensive coverage of healthcare supply chain dynamics spanning 2018 to 2025 and yielding approximately one million records after preprocessing. The MIMIC-IV dataset from PhysioNet supplies detailed electronic health record timestamps and drug order information across more than 524,000 hospital admissions, serving as a proxy for demand patterns in critical care settings (Johnson et al., 2023). This is complemented by supply disruption logs from the Centers for Disease Control and Prevention National Healthcare Safety Network, which record shortage events and delays, alongside outbreak data from the World Health Organization Global Health Observatory and its associated agile open-source repository of infectious disease outbreaks (Schultheiss et al., 2023). Additional sources include Kaggle-hosted healthcare supply chain timelines and humanitarian data exchange records for global disruption patterns. All sources are fully de-identified in compliance with relevant privacy standards and contain no personal identifiers. Key variables extracted include demand volume denoted as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t</m:t>
            </m:r>
          </m:sub>
        </m:sSub>
      </m:oMath>
      <w:r w:rsidRPr="00026D5C">
        <w:rPr>
          <w:rFonts w:ascii="Times New Roman" w:hAnsi="Times New Roman" w:cs="Times New Roman"/>
        </w:rPr>
        <w:t xml:space="preserve">, which represents the daily quantity of pharmaceutical products required across network nodes at time </w:t>
      </w:r>
      <m:oMath>
        <m:r>
          <w:rPr>
            <w:rFonts w:ascii="Cambria Math" w:hAnsi="Cambria Math" w:cs="Times New Roman"/>
          </w:rPr>
          <m:t>t</m:t>
        </m:r>
      </m:oMath>
      <w:r w:rsidRPr="00026D5C">
        <w:rPr>
          <w:rFonts w:ascii="Times New Roman" w:hAnsi="Times New Roman" w:cs="Times New Roman"/>
        </w:rPr>
        <w:t xml:space="preserve">; disruption events denoted as </w:t>
      </w:r>
      <m:oMath>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t</m:t>
            </m:r>
          </m:sub>
        </m:sSub>
      </m:oMath>
      <w:r w:rsidRPr="00026D5C">
        <w:rPr>
          <w:rFonts w:ascii="Times New Roman" w:hAnsi="Times New Roman" w:cs="Times New Roman"/>
        </w:rPr>
        <w:t xml:space="preserve">, which capture the occurrence, type, and severity of supply chain interruptions at time </w:t>
      </w:r>
      <m:oMath>
        <m:r>
          <w:rPr>
            <w:rFonts w:ascii="Cambria Math" w:hAnsi="Cambria Math" w:cs="Times New Roman"/>
          </w:rPr>
          <m:t>t</m:t>
        </m:r>
      </m:oMath>
      <w:r w:rsidRPr="00026D5C">
        <w:rPr>
          <w:rFonts w:ascii="Times New Roman" w:hAnsi="Times New Roman" w:cs="Times New Roman"/>
        </w:rPr>
        <w:t xml:space="preserve">; and inventory levels denoted as </w:t>
      </w:r>
      <m:oMath>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t</m:t>
            </m:r>
          </m:sub>
        </m:sSub>
      </m:oMath>
      <w:r w:rsidRPr="00026D5C">
        <w:rPr>
          <w:rFonts w:ascii="Times New Roman" w:hAnsi="Times New Roman" w:cs="Times New Roman"/>
        </w:rPr>
        <w:t xml:space="preserve">, which reflect stock quantities available at various hospitals and suppliers at time </w:t>
      </w:r>
      <m:oMath>
        <m:r>
          <w:rPr>
            <w:rFonts w:ascii="Cambria Math" w:hAnsi="Cambria Math" w:cs="Times New Roman"/>
          </w:rPr>
          <m:t>t</m:t>
        </m:r>
      </m:oMath>
      <w:r w:rsidRPr="00026D5C">
        <w:rPr>
          <w:rFonts w:ascii="Times New Roman" w:hAnsi="Times New Roman" w:cs="Times New Roman"/>
        </w:rPr>
        <w:t xml:space="preserve">. Preprocessing involves outlier removal using the interquartile range method, missing value imputation via the k-nearest </w:t>
      </w:r>
      <w:proofErr w:type="gramStart"/>
      <w:r w:rsidRPr="00026D5C">
        <w:rPr>
          <w:rFonts w:ascii="Times New Roman" w:hAnsi="Times New Roman" w:cs="Times New Roman"/>
        </w:rPr>
        <w:t>neighbors</w:t>
      </w:r>
      <w:proofErr w:type="gramEnd"/>
      <w:r w:rsidRPr="00026D5C">
        <w:rPr>
          <w:rFonts w:ascii="Times New Roman" w:hAnsi="Times New Roman" w:cs="Times New Roman"/>
        </w:rPr>
        <w:t xml:space="preserve"> algorithm with </w:t>
      </w:r>
      <m:oMath>
        <m:r>
          <w:rPr>
            <w:rFonts w:ascii="Cambria Math" w:hAnsi="Cambria Math" w:cs="Times New Roman"/>
          </w:rPr>
          <m:t>k=5</m:t>
        </m:r>
      </m:oMath>
      <w:r w:rsidRPr="00026D5C">
        <w:rPr>
          <w:rFonts w:ascii="Times New Roman" w:hAnsi="Times New Roman" w:cs="Times New Roman"/>
        </w:rPr>
        <w:t>, and z-score normalization expressed as:</w:t>
      </w:r>
    </w:p>
    <w:p w14:paraId="6950662B" w14:textId="067CC13C" w:rsidR="00026D5C" w:rsidRPr="00026D5C" w:rsidRDefault="00026D5C" w:rsidP="00026D5C">
      <w:pPr>
        <w:spacing w:line="360" w:lineRule="auto"/>
        <w:jc w:val="both"/>
        <w:rPr>
          <w:rFonts w:ascii="Times New Roman" w:hAnsi="Times New Roman" w:cs="Times New Roman"/>
        </w:rPr>
      </w:pPr>
      <m:oMathPara>
        <m:oMath>
          <m:r>
            <w:rPr>
              <w:rFonts w:ascii="Cambria Math" w:hAnsi="Cambria Math" w:cs="Times New Roman"/>
            </w:rPr>
            <w:lastRenderedPageBreak/>
            <m:t>z=</m:t>
          </m:r>
          <m:f>
            <m:fPr>
              <m:ctrlPr>
                <w:rPr>
                  <w:rFonts w:ascii="Cambria Math" w:hAnsi="Cambria Math" w:cs="Times New Roman"/>
                </w:rPr>
              </m:ctrlPr>
            </m:fPr>
            <m:num>
              <m:r>
                <w:rPr>
                  <w:rFonts w:ascii="Cambria Math" w:hAnsi="Cambria Math" w:cs="Times New Roman"/>
                </w:rPr>
                <m:t>x-μ</m:t>
              </m:r>
            </m:num>
            <m:den>
              <m:r>
                <w:rPr>
                  <w:rFonts w:ascii="Cambria Math" w:hAnsi="Cambria Math" w:cs="Times New Roman"/>
                </w:rPr>
                <m:t>σ</m:t>
              </m:r>
            </m:den>
          </m:f>
        </m:oMath>
      </m:oMathPara>
    </w:p>
    <w:p w14:paraId="4C6C7F86" w14:textId="2921B2B9" w:rsidR="00026D5C" w:rsidRPr="00026D5C" w:rsidRDefault="00026D5C" w:rsidP="00026D5C">
      <w:pPr>
        <w:spacing w:line="360" w:lineRule="auto"/>
        <w:jc w:val="both"/>
        <w:rPr>
          <w:rFonts w:ascii="Times New Roman" w:hAnsi="Times New Roman" w:cs="Times New Roman"/>
        </w:rPr>
      </w:pPr>
      <w:r w:rsidRPr="00026D5C">
        <w:rPr>
          <w:rFonts w:ascii="Times New Roman" w:hAnsi="Times New Roman" w:cs="Times New Roman"/>
        </w:rPr>
        <w:t xml:space="preserve">where </w:t>
      </w:r>
      <m:oMath>
        <m:r>
          <w:rPr>
            <w:rFonts w:ascii="Cambria Math" w:hAnsi="Cambria Math" w:cs="Times New Roman"/>
          </w:rPr>
          <m:t>x</m:t>
        </m:r>
      </m:oMath>
      <w:r w:rsidRPr="00026D5C">
        <w:rPr>
          <w:rFonts w:ascii="Times New Roman" w:hAnsi="Times New Roman" w:cs="Times New Roman"/>
        </w:rPr>
        <w:t xml:space="preserve"> is the original value, </w:t>
      </w:r>
      <m:oMath>
        <m:r>
          <w:rPr>
            <w:rFonts w:ascii="Cambria Math" w:hAnsi="Cambria Math" w:cs="Times New Roman"/>
          </w:rPr>
          <m:t>μ</m:t>
        </m:r>
      </m:oMath>
      <w:r w:rsidRPr="00026D5C">
        <w:rPr>
          <w:rFonts w:ascii="Times New Roman" w:hAnsi="Times New Roman" w:cs="Times New Roman"/>
        </w:rPr>
        <w:t xml:space="preserve"> is the mean, and </w:t>
      </w:r>
      <m:oMath>
        <m:r>
          <w:rPr>
            <w:rFonts w:ascii="Cambria Math" w:hAnsi="Cambria Math" w:cs="Times New Roman"/>
          </w:rPr>
          <m:t>σ</m:t>
        </m:r>
      </m:oMath>
      <w:r w:rsidRPr="00026D5C">
        <w:rPr>
          <w:rFonts w:ascii="Times New Roman" w:hAnsi="Times New Roman" w:cs="Times New Roman"/>
        </w:rPr>
        <w:t xml:space="preserve"> is the standard deviation. Time-series resampling to daily granularity is performed using </w:t>
      </w:r>
      <w:proofErr w:type="gramStart"/>
      <w:r w:rsidRPr="00026D5C">
        <w:rPr>
          <w:rFonts w:ascii="Times New Roman" w:hAnsi="Times New Roman" w:cs="Times New Roman"/>
        </w:rPr>
        <w:t>pandas</w:t>
      </w:r>
      <w:proofErr w:type="gramEnd"/>
      <w:r w:rsidRPr="00026D5C">
        <w:rPr>
          <w:rFonts w:ascii="Times New Roman" w:hAnsi="Times New Roman" w:cs="Times New Roman"/>
        </w:rPr>
        <w:t xml:space="preserve"> operations to ensure consistent temporal alignment across all variables (Bennett et al., 2023). These steps produce clean, normalized inputs suitable for downstream modeling while preserving the sociotechnical relationships essential to the AI-Predictive Resilience framework.</w:t>
      </w:r>
    </w:p>
    <w:p w14:paraId="796513D7" w14:textId="77777777" w:rsidR="00026D5C" w:rsidRPr="00026D5C" w:rsidRDefault="00026D5C" w:rsidP="00026D5C">
      <w:pPr>
        <w:spacing w:line="360" w:lineRule="auto"/>
        <w:jc w:val="both"/>
        <w:rPr>
          <w:rFonts w:ascii="Times New Roman" w:hAnsi="Times New Roman" w:cs="Times New Roman"/>
        </w:rPr>
      </w:pPr>
      <w:r w:rsidRPr="00026D5C">
        <w:rPr>
          <w:rFonts w:ascii="Times New Roman" w:hAnsi="Times New Roman" w:cs="Times New Roman"/>
        </w:rPr>
        <w:t>Analytical approaches center on hybrid machine learning techniques that operationalize the three integrated pillars of the AI-Predictive Resilience: Integrating Impact Forecasting, Governance, and Proactive Mitigation in Networks. For impact forecasting, long short-term memory networks are employed as the primary model because of their proven capacity to capture non-linear temporal dependencies in supply chain data (</w:t>
      </w:r>
      <w:proofErr w:type="spellStart"/>
      <w:r w:rsidRPr="00026D5C">
        <w:rPr>
          <w:rFonts w:ascii="Times New Roman" w:hAnsi="Times New Roman" w:cs="Times New Roman"/>
        </w:rPr>
        <w:t>Toorajipour</w:t>
      </w:r>
      <w:proofErr w:type="spellEnd"/>
      <w:r w:rsidRPr="00026D5C">
        <w:rPr>
          <w:rFonts w:ascii="Times New Roman" w:hAnsi="Times New Roman" w:cs="Times New Roman"/>
        </w:rPr>
        <w:t xml:space="preserve"> et al., 2021). The hidden state update at each time step is computed as:</w:t>
      </w:r>
    </w:p>
    <w:p w14:paraId="35B708FB" w14:textId="35A2C79E" w:rsidR="00026D5C" w:rsidRPr="00026D5C" w:rsidRDefault="00C969EB" w:rsidP="00026D5C">
      <w:pPr>
        <w:spacing w:line="36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t</m:t>
              </m:r>
            </m:sub>
          </m:sSub>
          <m:r>
            <w:rPr>
              <w:rFonts w:ascii="Cambria Math" w:hAnsi="Cambria Math" w:cs="Times New Roman"/>
            </w:rPr>
            <m:t>=</m:t>
          </m:r>
          <m:r>
            <m:rPr>
              <m:sty m:val="p"/>
            </m:rPr>
            <w:rPr>
              <w:rFonts w:ascii="Cambria Math" w:hAnsi="Cambria Math" w:cs="Times New Roman"/>
            </w:rPr>
            <m:t>tanh</m:t>
          </m:r>
          <m:r>
            <w:rPr>
              <w:rFonts w:ascii="Cambria Math" w:hAnsi="Cambria Math" w:cs="Times New Roman"/>
            </w:rPr>
            <m:t>⁡</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x</m:t>
              </m:r>
              <m:r>
                <w:rPr>
                  <w:rFonts w:ascii="Cambria Math" w:hAnsi="Cambria Math" w:cs="Times New Roman"/>
                </w:rPr>
                <m:t>h</m:t>
              </m:r>
            </m:sub>
          </m:sSub>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hh</m:t>
              </m:r>
            </m:sub>
          </m:sSub>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t</m:t>
              </m:r>
              <m:r>
                <w:rPr>
                  <w:rFonts w:ascii="Cambria Math" w:hAnsi="Cambria Math" w:cs="Times New Roman"/>
                </w:rPr>
                <m:t>-</m:t>
              </m:r>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h</m:t>
              </m:r>
            </m:sub>
          </m:sSub>
          <m:r>
            <w:rPr>
              <w:rFonts w:ascii="Cambria Math" w:hAnsi="Cambria Math" w:cs="Times New Roman"/>
            </w:rPr>
            <m:t>)</m:t>
          </m:r>
          <m:r>
            <m:rPr>
              <m:sty m:val="p"/>
            </m:rPr>
            <w:rPr>
              <w:rFonts w:ascii="Cambria Math" w:hAnsi="Cambria Math" w:cs="Times New Roman"/>
            </w:rPr>
            <w:br/>
          </m:r>
        </m:oMath>
      </m:oMathPara>
      <w:r w:rsidR="00026D5C" w:rsidRPr="00026D5C">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m:t>
            </m:r>
          </m:sub>
        </m:sSub>
      </m:oMath>
      <w:r w:rsidR="00026D5C" w:rsidRPr="00026D5C">
        <w:rPr>
          <w:rFonts w:ascii="Times New Roman" w:hAnsi="Times New Roman" w:cs="Times New Roman"/>
        </w:rPr>
        <w:t xml:space="preserve"> denotes the input vector containing lagged values of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t</m:t>
            </m:r>
          </m:sub>
        </m:sSub>
      </m:oMath>
      <w:r w:rsidR="00026D5C" w:rsidRPr="00026D5C">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t</m:t>
            </m:r>
          </m:sub>
        </m:sSub>
      </m:oMath>
      <w:r w:rsidR="00026D5C" w:rsidRPr="00026D5C">
        <w:rPr>
          <w:rFonts w:ascii="Times New Roman" w:hAnsi="Times New Roman" w:cs="Times New Roman"/>
        </w:rPr>
        <w:t xml:space="preserve">, and </w:t>
      </w:r>
      <m:oMath>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t</m:t>
            </m:r>
          </m:sub>
        </m:sSub>
      </m:oMath>
      <w:r w:rsidR="00026D5C" w:rsidRPr="00026D5C">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t</m:t>
            </m:r>
            <m:r>
              <w:rPr>
                <w:rFonts w:ascii="Cambria Math" w:hAnsi="Cambria Math" w:cs="Times New Roman"/>
              </w:rPr>
              <m:t>-</m:t>
            </m:r>
            <m:r>
              <w:rPr>
                <w:rFonts w:ascii="Cambria Math" w:hAnsi="Cambria Math" w:cs="Times New Roman"/>
              </w:rPr>
              <m:t>1</m:t>
            </m:r>
          </m:sub>
        </m:sSub>
      </m:oMath>
      <w:r w:rsidR="00026D5C" w:rsidRPr="00026D5C">
        <w:rPr>
          <w:rFonts w:ascii="Times New Roman" w:hAnsi="Times New Roman" w:cs="Times New Roman"/>
        </w:rPr>
        <w:t xml:space="preserve"> is the previous hidden state; </w:t>
      </w: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x</m:t>
            </m:r>
            <m:r>
              <w:rPr>
                <w:rFonts w:ascii="Cambria Math" w:hAnsi="Cambria Math" w:cs="Times New Roman"/>
              </w:rPr>
              <m:t>h</m:t>
            </m:r>
          </m:sub>
        </m:sSub>
      </m:oMath>
      <w:r w:rsidR="00026D5C" w:rsidRPr="00026D5C">
        <w:rPr>
          <w:rFonts w:ascii="Times New Roman" w:hAnsi="Times New Roman" w:cs="Times New Roman"/>
        </w:rPr>
        <w:t xml:space="preserve"> and </w:t>
      </w: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hh</m:t>
            </m:r>
          </m:sub>
        </m:sSub>
      </m:oMath>
      <w:r w:rsidR="00026D5C" w:rsidRPr="00026D5C">
        <w:rPr>
          <w:rFonts w:ascii="Times New Roman" w:hAnsi="Times New Roman" w:cs="Times New Roman"/>
        </w:rPr>
        <w:t xml:space="preserve"> are the respective input and recurrent weight matrices; and </w:t>
      </w:r>
      <m:oMath>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h</m:t>
            </m:r>
          </m:sub>
        </m:sSub>
      </m:oMath>
      <w:r w:rsidR="00026D5C" w:rsidRPr="00026D5C">
        <w:rPr>
          <w:rFonts w:ascii="Times New Roman" w:hAnsi="Times New Roman" w:cs="Times New Roman"/>
        </w:rPr>
        <w:t xml:space="preserve"> is the hidden bias vector. The output prediction is then generated by:</w:t>
      </w:r>
    </w:p>
    <w:p w14:paraId="49E051FC" w14:textId="023B0B97" w:rsidR="00026D5C" w:rsidRPr="00026D5C" w:rsidRDefault="00C969EB" w:rsidP="00026D5C">
      <w:pPr>
        <w:spacing w:line="360" w:lineRule="auto"/>
        <w:jc w:val="both"/>
        <w:rPr>
          <w:rFonts w:ascii="Times New Roman" w:hAnsi="Times New Roman" w:cs="Times New Roman"/>
        </w:rPr>
      </w:pPr>
      <m:oMathPara>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y</m:t>
                  </m:r>
                </m:e>
              </m:acc>
            </m:e>
            <m:sub>
              <m:r>
                <w:rPr>
                  <w:rFonts w:ascii="Cambria Math" w:hAnsi="Cambria Math" w:cs="Times New Roman"/>
                </w:rPr>
                <m:t>t</m:t>
              </m:r>
            </m:sub>
          </m:sSub>
          <m:r>
            <w:rPr>
              <w:rFonts w:ascii="Cambria Math" w:hAnsi="Cambria Math" w:cs="Times New Roman"/>
            </w:rPr>
            <m:t>=</m:t>
          </m:r>
          <m:r>
            <w:rPr>
              <w:rFonts w:ascii="Cambria Math" w:hAnsi="Cambria Math" w:cs="Times New Roman"/>
            </w:rPr>
            <m:t>σ</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h</m:t>
              </m:r>
              <m:r>
                <w:rPr>
                  <w:rFonts w:ascii="Cambria Math" w:hAnsi="Cambria Math" w:cs="Times New Roman"/>
                </w:rPr>
                <m:t>y</m:t>
              </m:r>
            </m:sub>
          </m:sSub>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y</m:t>
              </m:r>
            </m:sub>
          </m:sSub>
          <m:r>
            <w:rPr>
              <w:rFonts w:ascii="Cambria Math" w:hAnsi="Cambria Math" w:cs="Times New Roman"/>
            </w:rPr>
            <m:t>)</m:t>
          </m:r>
          <m:r>
            <m:rPr>
              <m:sty m:val="p"/>
            </m:rPr>
            <w:rPr>
              <w:rFonts w:ascii="Cambria Math" w:hAnsi="Cambria Math" w:cs="Times New Roman"/>
            </w:rPr>
            <w:br/>
          </m:r>
        </m:oMath>
      </m:oMathPara>
      <w:r w:rsidR="00026D5C" w:rsidRPr="00026D5C">
        <w:rPr>
          <w:rFonts w:ascii="Times New Roman" w:hAnsi="Times New Roman" w:cs="Times New Roman"/>
        </w:rPr>
        <w:t xml:space="preserve">where </w:t>
      </w:r>
      <m:oMath>
        <m:r>
          <w:rPr>
            <w:rFonts w:ascii="Cambria Math" w:hAnsi="Cambria Math" w:cs="Times New Roman"/>
          </w:rPr>
          <m:t>σ</m:t>
        </m:r>
      </m:oMath>
      <w:r w:rsidR="00026D5C" w:rsidRPr="00026D5C">
        <w:rPr>
          <w:rFonts w:ascii="Times New Roman" w:hAnsi="Times New Roman" w:cs="Times New Roman"/>
        </w:rPr>
        <w:t xml:space="preserve"> is the sigmoid activation function, </w:t>
      </w: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h</m:t>
            </m:r>
            <m:r>
              <w:rPr>
                <w:rFonts w:ascii="Cambria Math" w:hAnsi="Cambria Math" w:cs="Times New Roman"/>
              </w:rPr>
              <m:t>y</m:t>
            </m:r>
          </m:sub>
        </m:sSub>
      </m:oMath>
      <w:r w:rsidR="00026D5C" w:rsidRPr="00026D5C">
        <w:rPr>
          <w:rFonts w:ascii="Times New Roman" w:hAnsi="Times New Roman" w:cs="Times New Roman"/>
        </w:rPr>
        <w:t xml:space="preserve"> is the output weight matrix, and </w:t>
      </w:r>
      <m:oMath>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y</m:t>
            </m:r>
          </m:sub>
        </m:sSub>
      </m:oMath>
      <w:r w:rsidR="00026D5C" w:rsidRPr="00026D5C">
        <w:rPr>
          <w:rFonts w:ascii="Times New Roman" w:hAnsi="Times New Roman" w:cs="Times New Roman"/>
        </w:rPr>
        <w:t xml:space="preserve"> is the output bias. The model architecture consists of two layers with 128 units each, trained using the Adam optimizer at a learning rate of 0.001 on an 80/20 train-test split.</w:t>
      </w:r>
    </w:p>
    <w:p w14:paraId="3DB6115B" w14:textId="77777777" w:rsidR="00026D5C" w:rsidRPr="00026D5C" w:rsidRDefault="00026D5C" w:rsidP="00026D5C">
      <w:pPr>
        <w:spacing w:line="360" w:lineRule="auto"/>
        <w:jc w:val="both"/>
        <w:rPr>
          <w:rFonts w:ascii="Times New Roman" w:hAnsi="Times New Roman" w:cs="Times New Roman"/>
        </w:rPr>
      </w:pPr>
      <w:r w:rsidRPr="00026D5C">
        <w:rPr>
          <w:rFonts w:ascii="Times New Roman" w:hAnsi="Times New Roman" w:cs="Times New Roman"/>
        </w:rPr>
        <w:t>Benchmarking against autoregressive integrated moving average models provides comparative validation; the autoregressive integrated moving average equation is:</w:t>
      </w:r>
    </w:p>
    <w:p w14:paraId="0CC49D9D" w14:textId="72323474" w:rsidR="00026D5C" w:rsidRPr="00026D5C" w:rsidRDefault="00026D5C" w:rsidP="00026D5C">
      <w:pPr>
        <w:spacing w:line="360" w:lineRule="auto"/>
        <w:jc w:val="both"/>
        <w:rPr>
          <w:rFonts w:ascii="Times New Roman" w:hAnsi="Times New Roman" w:cs="Times New Roman"/>
        </w:rPr>
      </w:pPr>
      <m:oMathPara>
        <m:oMath>
          <m:r>
            <w:rPr>
              <w:rFonts w:ascii="Cambria Math" w:hAnsi="Cambria Math" w:cs="Times New Roman"/>
            </w:rPr>
            <m:t>ϕ(B)(1-B</m:t>
          </m:r>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d</m:t>
              </m:r>
            </m:sup>
          </m:sSup>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=θ(B)</m:t>
          </m:r>
          <m:sSub>
            <m:sSubPr>
              <m:ctrlPr>
                <w:rPr>
                  <w:rFonts w:ascii="Cambria Math" w:hAnsi="Cambria Math" w:cs="Times New Roman"/>
                </w:rPr>
              </m:ctrlPr>
            </m:sSubPr>
            <m:e>
              <m:r>
                <w:rPr>
                  <w:rFonts w:ascii="Cambria Math" w:hAnsi="Cambria Math" w:cs="Times New Roman"/>
                </w:rPr>
                <m:t>ϵ</m:t>
              </m:r>
            </m:e>
            <m:sub>
              <m:r>
                <w:rPr>
                  <w:rFonts w:ascii="Cambria Math" w:hAnsi="Cambria Math" w:cs="Times New Roman"/>
                </w:rPr>
                <m:t>t</m:t>
              </m:r>
            </m:sub>
          </m:sSub>
          <m:r>
            <m:rPr>
              <m:sty m:val="p"/>
            </m:rPr>
            <w:rPr>
              <w:rFonts w:ascii="Cambria Math" w:hAnsi="Cambria Math" w:cs="Times New Roman"/>
            </w:rPr>
            <w:br/>
          </m:r>
        </m:oMath>
      </m:oMathPara>
      <w:r w:rsidRPr="00026D5C">
        <w:rPr>
          <w:rFonts w:ascii="Times New Roman" w:hAnsi="Times New Roman" w:cs="Times New Roman"/>
        </w:rPr>
        <w:t xml:space="preserve">where </w:t>
      </w:r>
      <m:oMath>
        <m:r>
          <w:rPr>
            <w:rFonts w:ascii="Cambria Math" w:hAnsi="Cambria Math" w:cs="Times New Roman"/>
          </w:rPr>
          <m:t>ϕ(B)</m:t>
        </m:r>
      </m:oMath>
      <w:r w:rsidRPr="00026D5C">
        <w:rPr>
          <w:rFonts w:ascii="Times New Roman" w:hAnsi="Times New Roman" w:cs="Times New Roman"/>
        </w:rPr>
        <w:t xml:space="preserve"> and </w:t>
      </w:r>
      <m:oMath>
        <m:r>
          <w:rPr>
            <w:rFonts w:ascii="Cambria Math" w:hAnsi="Cambria Math" w:cs="Times New Roman"/>
          </w:rPr>
          <m:t>θ(B)</m:t>
        </m:r>
      </m:oMath>
      <w:r w:rsidRPr="00026D5C">
        <w:rPr>
          <w:rFonts w:ascii="Times New Roman" w:hAnsi="Times New Roman" w:cs="Times New Roman"/>
        </w:rPr>
        <w:t xml:space="preserve"> are the autoregressive and moving average polynomials, </w:t>
      </w:r>
      <m:oMath>
        <m:r>
          <w:rPr>
            <w:rFonts w:ascii="Cambria Math" w:hAnsi="Cambria Math" w:cs="Times New Roman"/>
          </w:rPr>
          <m:t>B</m:t>
        </m:r>
      </m:oMath>
      <w:r w:rsidRPr="00026D5C">
        <w:rPr>
          <w:rFonts w:ascii="Times New Roman" w:hAnsi="Times New Roman" w:cs="Times New Roman"/>
        </w:rPr>
        <w:t xml:space="preserve"> is the backshift operator, </w:t>
      </w:r>
      <m:oMath>
        <m:r>
          <w:rPr>
            <w:rFonts w:ascii="Cambria Math" w:hAnsi="Cambria Math" w:cs="Times New Roman"/>
          </w:rPr>
          <m:t>d</m:t>
        </m:r>
      </m:oMath>
      <w:r w:rsidRPr="00026D5C">
        <w:rPr>
          <w:rFonts w:ascii="Times New Roman" w:hAnsi="Times New Roman" w:cs="Times New Roman"/>
        </w:rPr>
        <w:t xml:space="preserve"> is the degree of differencing, and </w:t>
      </w:r>
      <m:oMath>
        <m:sSub>
          <m:sSubPr>
            <m:ctrlPr>
              <w:rPr>
                <w:rFonts w:ascii="Cambria Math" w:hAnsi="Cambria Math" w:cs="Times New Roman"/>
              </w:rPr>
            </m:ctrlPr>
          </m:sSubPr>
          <m:e>
            <m:r>
              <w:rPr>
                <w:rFonts w:ascii="Cambria Math" w:hAnsi="Cambria Math" w:cs="Times New Roman"/>
              </w:rPr>
              <m:t>ϵ</m:t>
            </m:r>
          </m:e>
          <m:sub>
            <m:r>
              <w:rPr>
                <w:rFonts w:ascii="Cambria Math" w:hAnsi="Cambria Math" w:cs="Times New Roman"/>
              </w:rPr>
              <m:t>t</m:t>
            </m:r>
          </m:sub>
        </m:sSub>
      </m:oMath>
      <w:r w:rsidRPr="00026D5C">
        <w:rPr>
          <w:rFonts w:ascii="Times New Roman" w:hAnsi="Times New Roman" w:cs="Times New Roman"/>
        </w:rPr>
        <w:t xml:space="preserve"> is white noise. Hyperparameter tuning via grid search ensures optimal configuration. These forecasting outputs feed directly into the governance layer. Governance mechanisms utilize the AI Fairness 360 toolkit to detect and mitigate bias across </w:t>
      </w:r>
      <w:r w:rsidRPr="00026D5C">
        <w:rPr>
          <w:rFonts w:ascii="Times New Roman" w:hAnsi="Times New Roman" w:cs="Times New Roman"/>
        </w:rPr>
        <w:lastRenderedPageBreak/>
        <w:t>protected attributes such as geographic region or hospital size (Bellamy et al., 2019). The disparate impact ratio is calculated as:</w:t>
      </w:r>
    </w:p>
    <w:p w14:paraId="6DDF436F" w14:textId="7659C19C" w:rsidR="00026D5C" w:rsidRPr="00026D5C" w:rsidRDefault="00026D5C" w:rsidP="00026D5C">
      <w:pPr>
        <w:spacing w:line="360" w:lineRule="auto"/>
        <w:jc w:val="both"/>
        <w:rPr>
          <w:rFonts w:ascii="Times New Roman" w:hAnsi="Times New Roman" w:cs="Times New Roman"/>
        </w:rPr>
      </w:pPr>
      <m:oMathPara>
        <m:oMath>
          <m:r>
            <w:rPr>
              <w:rFonts w:ascii="Cambria Math" w:hAnsi="Cambria Math" w:cs="Times New Roman"/>
            </w:rPr>
            <m:t>DI=</m:t>
          </m:r>
          <m:f>
            <m:fPr>
              <m:ctrlPr>
                <w:rPr>
                  <w:rFonts w:ascii="Cambria Math" w:hAnsi="Cambria Math" w:cs="Times New Roman"/>
                </w:rPr>
              </m:ctrlPr>
            </m:fPr>
            <m:num>
              <m:r>
                <w:rPr>
                  <w:rFonts w:ascii="Cambria Math" w:hAnsi="Cambria Math" w:cs="Times New Roman"/>
                </w:rPr>
                <m:t>P(</m:t>
              </m:r>
              <m:acc>
                <m:accPr>
                  <m:ctrlPr>
                    <w:rPr>
                      <w:rFonts w:ascii="Cambria Math" w:hAnsi="Cambria Math" w:cs="Times New Roman"/>
                    </w:rPr>
                  </m:ctrlPr>
                </m:accPr>
                <m:e>
                  <m:r>
                    <w:rPr>
                      <w:rFonts w:ascii="Cambria Math" w:hAnsi="Cambria Math" w:cs="Times New Roman"/>
                    </w:rPr>
                    <m:t>Y</m:t>
                  </m:r>
                </m:e>
              </m:acc>
              <m:r>
                <w:rPr>
                  <w:rFonts w:ascii="Cambria Math" w:hAnsi="Cambria Math" w:cs="Times New Roman"/>
                </w:rPr>
                <m:t>=1∣S=0)</m:t>
              </m:r>
            </m:num>
            <m:den>
              <m:r>
                <w:rPr>
                  <w:rFonts w:ascii="Cambria Math" w:hAnsi="Cambria Math" w:cs="Times New Roman"/>
                </w:rPr>
                <m:t>P(</m:t>
              </m:r>
              <m:acc>
                <m:accPr>
                  <m:ctrlPr>
                    <w:rPr>
                      <w:rFonts w:ascii="Cambria Math" w:hAnsi="Cambria Math" w:cs="Times New Roman"/>
                    </w:rPr>
                  </m:ctrlPr>
                </m:accPr>
                <m:e>
                  <m:r>
                    <w:rPr>
                      <w:rFonts w:ascii="Cambria Math" w:hAnsi="Cambria Math" w:cs="Times New Roman"/>
                    </w:rPr>
                    <m:t>Y</m:t>
                  </m:r>
                </m:e>
              </m:acc>
              <m:r>
                <w:rPr>
                  <w:rFonts w:ascii="Cambria Math" w:hAnsi="Cambria Math" w:cs="Times New Roman"/>
                </w:rPr>
                <m:t>=1∣S=1)</m:t>
              </m:r>
            </m:den>
          </m:f>
          <m:r>
            <m:rPr>
              <m:sty m:val="p"/>
            </m:rPr>
            <w:rPr>
              <w:rFonts w:ascii="Cambria Math" w:hAnsi="Cambria Math" w:cs="Times New Roman"/>
            </w:rPr>
            <w:br/>
          </m:r>
        </m:oMath>
      </m:oMathPara>
      <w:r w:rsidRPr="00026D5C">
        <w:rPr>
          <w:rFonts w:ascii="Times New Roman" w:hAnsi="Times New Roman" w:cs="Times New Roman"/>
        </w:rPr>
        <w:t xml:space="preserve">where </w:t>
      </w:r>
      <m:oMath>
        <m:acc>
          <m:accPr>
            <m:ctrlPr>
              <w:rPr>
                <w:rFonts w:ascii="Cambria Math" w:hAnsi="Cambria Math" w:cs="Times New Roman"/>
              </w:rPr>
            </m:ctrlPr>
          </m:accPr>
          <m:e>
            <m:r>
              <w:rPr>
                <w:rFonts w:ascii="Cambria Math" w:hAnsi="Cambria Math" w:cs="Times New Roman"/>
              </w:rPr>
              <m:t>Y</m:t>
            </m:r>
          </m:e>
        </m:acc>
      </m:oMath>
      <w:r w:rsidRPr="00026D5C">
        <w:rPr>
          <w:rFonts w:ascii="Times New Roman" w:hAnsi="Times New Roman" w:cs="Times New Roman"/>
        </w:rPr>
        <w:t xml:space="preserve"> is the predicted disruption class, </w:t>
      </w:r>
      <m:oMath>
        <m:r>
          <w:rPr>
            <w:rFonts w:ascii="Cambria Math" w:hAnsi="Cambria Math" w:cs="Times New Roman"/>
          </w:rPr>
          <m:t>S</m:t>
        </m:r>
      </m:oMath>
      <w:r w:rsidRPr="00026D5C">
        <w:rPr>
          <w:rFonts w:ascii="Times New Roman" w:hAnsi="Times New Roman" w:cs="Times New Roman"/>
        </w:rPr>
        <w:t xml:space="preserve"> is the sensitive attribute, and a value greater than 0.8 indicates acceptable fairness. Explainability is achieved through Shapley additive explanations values, defined for each feature </w:t>
      </w:r>
      <m:oMath>
        <m:r>
          <w:rPr>
            <w:rFonts w:ascii="Cambria Math" w:hAnsi="Cambria Math" w:cs="Times New Roman"/>
          </w:rPr>
          <m:t>i</m:t>
        </m:r>
      </m:oMath>
      <w:r w:rsidRPr="00026D5C">
        <w:rPr>
          <w:rFonts w:ascii="Times New Roman" w:hAnsi="Times New Roman" w:cs="Times New Roman"/>
        </w:rPr>
        <w:t xml:space="preserve"> as:</w:t>
      </w:r>
    </w:p>
    <w:p w14:paraId="292AEA65" w14:textId="67282A78" w:rsidR="00026D5C" w:rsidRPr="00026D5C" w:rsidRDefault="00C969EB" w:rsidP="00026D5C">
      <w:pPr>
        <w:spacing w:line="36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ϕ</m:t>
              </m:r>
            </m:e>
            <m:sub>
              <m:r>
                <w:rPr>
                  <w:rFonts w:ascii="Cambria Math" w:hAnsi="Cambria Math" w:cs="Times New Roman"/>
                </w:rPr>
                <m:t>i</m:t>
              </m:r>
            </m:sub>
          </m:sSub>
          <m:r>
            <w:rPr>
              <w:rFonts w:ascii="Cambria Math" w:hAnsi="Cambria Math" w:cs="Times New Roman"/>
            </w:rPr>
            <m:t>=</m:t>
          </m:r>
          <m:nary>
            <m:naryPr>
              <m:chr m:val="∑"/>
              <m:limLoc m:val="undOvr"/>
              <m:grow m:val="1"/>
              <m:supHide m:val="1"/>
              <m:ctrlPr>
                <w:rPr>
                  <w:rFonts w:ascii="Cambria Math" w:hAnsi="Cambria Math" w:cs="Times New Roman"/>
                </w:rPr>
              </m:ctrlPr>
            </m:naryPr>
            <m:sub>
              <m:r>
                <w:rPr>
                  <w:rFonts w:ascii="Cambria Math" w:hAnsi="Cambria Math" w:cs="Times New Roman"/>
                </w:rPr>
                <m:t>S</m:t>
              </m:r>
              <m:r>
                <w:rPr>
                  <w:rFonts w:ascii="Cambria Math" w:hAnsi="Cambria Math" w:cs="Times New Roman"/>
                </w:rPr>
                <m:t>⊆</m:t>
              </m:r>
              <m:r>
                <w:rPr>
                  <w:rFonts w:ascii="Cambria Math" w:hAnsi="Cambria Math" w:cs="Times New Roman"/>
                </w:rPr>
                <m:t>M</m:t>
              </m:r>
              <m:r>
                <w:rPr>
                  <w:rFonts w:ascii="Cambria Math" w:hAnsi="Cambria Math" w:cs="Times New Roman"/>
                </w:rPr>
                <m:t>∖</m:t>
              </m:r>
              <m:r>
                <w:rPr>
                  <w:rFonts w:ascii="Cambria Math" w:hAnsi="Cambria Math" w:cs="Times New Roman"/>
                </w:rPr>
                <m:t>{</m:t>
              </m:r>
              <m:r>
                <w:rPr>
                  <w:rFonts w:ascii="Cambria Math" w:hAnsi="Cambria Math" w:cs="Times New Roman"/>
                </w:rPr>
                <m:t>i</m:t>
              </m:r>
              <m:r>
                <w:rPr>
                  <w:rFonts w:ascii="Cambria Math" w:hAnsi="Cambria Math" w:cs="Times New Roman"/>
                </w:rPr>
                <m:t>}</m:t>
              </m:r>
            </m:sub>
            <m:sup/>
            <m:e>
              <m:f>
                <m:fPr>
                  <m:ctrlPr>
                    <w:rPr>
                      <w:rFonts w:ascii="Cambria Math" w:hAnsi="Cambria Math" w:cs="Times New Roman"/>
                    </w:rPr>
                  </m:ctrlPr>
                </m:fPr>
                <m:num>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r>
                    <w:rPr>
                      <w:rFonts w:ascii="Cambria Math" w:hAnsi="Cambria Math" w:cs="Times New Roman"/>
                    </w:rPr>
                    <m:t>!(</m:t>
                  </m:r>
                  <m:r>
                    <m:rPr>
                      <m:sty m:val="p"/>
                    </m:rPr>
                    <w:rPr>
                      <w:rFonts w:ascii="Cambria Math" w:hAnsi="Cambria Math" w:cs="Times New Roman"/>
                    </w:rPr>
                    <m:t>∣</m:t>
                  </m:r>
                  <m:r>
                    <w:rPr>
                      <w:rFonts w:ascii="Cambria Math" w:hAnsi="Cambria Math" w:cs="Times New Roman"/>
                    </w:rPr>
                    <m:t>M</m:t>
                  </m:r>
                  <m:r>
                    <m:rPr>
                      <m:sty m:val="p"/>
                    </m:rPr>
                    <w:rPr>
                      <w:rFonts w:ascii="Cambria Math" w:hAnsi="Cambria Math" w:cs="Times New Roman"/>
                    </w:rPr>
                    <m:t>∣</m:t>
                  </m:r>
                  <m:r>
                    <w:rPr>
                      <w:rFonts w:ascii="Cambria Math" w:hAnsi="Cambria Math" w:cs="Times New Roman"/>
                    </w:rPr>
                    <m:t>-</m:t>
                  </m:r>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r>
                    <w:rPr>
                      <w:rFonts w:ascii="Cambria Math" w:hAnsi="Cambria Math" w:cs="Times New Roman"/>
                    </w:rPr>
                    <m:t>-</m:t>
                  </m:r>
                  <m:r>
                    <w:rPr>
                      <w:rFonts w:ascii="Cambria Math" w:hAnsi="Cambria Math" w:cs="Times New Roman"/>
                    </w:rPr>
                    <m:t>1)!</m:t>
                  </m:r>
                </m:num>
                <m:den>
                  <m:r>
                    <m:rPr>
                      <m:sty m:val="p"/>
                    </m:rPr>
                    <w:rPr>
                      <w:rFonts w:ascii="Cambria Math" w:hAnsi="Cambria Math" w:cs="Times New Roman"/>
                    </w:rPr>
                    <m:t>∣</m:t>
                  </m:r>
                  <m:r>
                    <w:rPr>
                      <w:rFonts w:ascii="Cambria Math" w:hAnsi="Cambria Math" w:cs="Times New Roman"/>
                    </w:rPr>
                    <m:t>M</m:t>
                  </m:r>
                  <m:r>
                    <m:rPr>
                      <m:sty m:val="p"/>
                    </m:rPr>
                    <w:rPr>
                      <w:rFonts w:ascii="Cambria Math" w:hAnsi="Cambria Math" w:cs="Times New Roman"/>
                    </w:rPr>
                    <m:t>∣</m:t>
                  </m:r>
                  <m:r>
                    <w:rPr>
                      <w:rFonts w:ascii="Cambria Math" w:hAnsi="Cambria Math" w:cs="Times New Roman"/>
                    </w:rPr>
                    <m:t>!</m:t>
                  </m:r>
                </m:den>
              </m:f>
            </m:e>
          </m:nary>
          <m:r>
            <w:rPr>
              <w:rFonts w:ascii="Cambria Math" w:hAnsi="Cambria Math" w:cs="Times New Roman"/>
            </w:rPr>
            <m:t>[</m:t>
          </m:r>
          <m:r>
            <w:rPr>
              <w:rFonts w:ascii="Cambria Math" w:hAnsi="Cambria Math" w:cs="Times New Roman"/>
            </w:rPr>
            <m:t>g</m:t>
          </m:r>
          <m:r>
            <w:rPr>
              <w:rFonts w:ascii="Cambria Math" w:hAnsi="Cambria Math" w:cs="Times New Roman"/>
            </w:rPr>
            <m:t>(</m:t>
          </m:r>
          <m:r>
            <w:rPr>
              <w:rFonts w:ascii="Cambria Math" w:hAnsi="Cambria Math" w:cs="Times New Roman"/>
            </w:rPr>
            <m:t>S</m:t>
          </m:r>
          <m:r>
            <w:rPr>
              <w:rFonts w:ascii="Cambria Math" w:hAnsi="Cambria Math" w:cs="Times New Roman"/>
            </w:rPr>
            <m:t>∪{</m:t>
          </m:r>
          <m:r>
            <w:rPr>
              <w:rFonts w:ascii="Cambria Math" w:hAnsi="Cambria Math" w:cs="Times New Roman"/>
            </w:rPr>
            <m:t>i</m:t>
          </m:r>
          <m:r>
            <w:rPr>
              <w:rFonts w:ascii="Cambria Math" w:hAnsi="Cambria Math" w:cs="Times New Roman"/>
            </w:rPr>
            <m:t>})-</m:t>
          </m:r>
          <m:r>
            <w:rPr>
              <w:rFonts w:ascii="Cambria Math" w:hAnsi="Cambria Math" w:cs="Times New Roman"/>
            </w:rPr>
            <m:t>g</m:t>
          </m:r>
          <m:r>
            <w:rPr>
              <w:rFonts w:ascii="Cambria Math" w:hAnsi="Cambria Math" w:cs="Times New Roman"/>
            </w:rPr>
            <m:t>(</m:t>
          </m:r>
          <m:r>
            <w:rPr>
              <w:rFonts w:ascii="Cambria Math" w:hAnsi="Cambria Math" w:cs="Times New Roman"/>
            </w:rPr>
            <m:t>S</m:t>
          </m:r>
          <m:r>
            <w:rPr>
              <w:rFonts w:ascii="Cambria Math" w:hAnsi="Cambria Math" w:cs="Times New Roman"/>
            </w:rPr>
            <m:t>)]</m:t>
          </m:r>
          <m:r>
            <m:rPr>
              <m:sty m:val="p"/>
            </m:rPr>
            <w:rPr>
              <w:rFonts w:ascii="Cambria Math" w:hAnsi="Cambria Math" w:cs="Times New Roman"/>
            </w:rPr>
            <w:br/>
          </m:r>
        </m:oMath>
      </m:oMathPara>
      <w:r w:rsidR="00026D5C" w:rsidRPr="00026D5C">
        <w:rPr>
          <w:rFonts w:ascii="Times New Roman" w:hAnsi="Times New Roman" w:cs="Times New Roman"/>
        </w:rPr>
        <w:t xml:space="preserve">where </w:t>
      </w:r>
      <m:oMath>
        <m:r>
          <w:rPr>
            <w:rFonts w:ascii="Cambria Math" w:hAnsi="Cambria Math" w:cs="Times New Roman"/>
          </w:rPr>
          <m:t>M</m:t>
        </m:r>
      </m:oMath>
      <w:r w:rsidR="00026D5C" w:rsidRPr="00026D5C">
        <w:rPr>
          <w:rFonts w:ascii="Times New Roman" w:hAnsi="Times New Roman" w:cs="Times New Roman"/>
        </w:rPr>
        <w:t xml:space="preserve"> is the full set of features, </w:t>
      </w:r>
      <m:oMath>
        <m:r>
          <w:rPr>
            <w:rFonts w:ascii="Cambria Math" w:hAnsi="Cambria Math" w:cs="Times New Roman"/>
          </w:rPr>
          <m:t>S</m:t>
        </m:r>
      </m:oMath>
      <w:r w:rsidR="00026D5C" w:rsidRPr="00026D5C">
        <w:rPr>
          <w:rFonts w:ascii="Times New Roman" w:hAnsi="Times New Roman" w:cs="Times New Roman"/>
        </w:rPr>
        <w:t xml:space="preserve"> is a subset excluding feature </w:t>
      </w:r>
      <m:oMath>
        <m:r>
          <w:rPr>
            <w:rFonts w:ascii="Cambria Math" w:hAnsi="Cambria Math" w:cs="Times New Roman"/>
          </w:rPr>
          <m:t>i</m:t>
        </m:r>
      </m:oMath>
      <w:r w:rsidR="00026D5C" w:rsidRPr="00026D5C">
        <w:rPr>
          <w:rFonts w:ascii="Times New Roman" w:hAnsi="Times New Roman" w:cs="Times New Roman"/>
        </w:rPr>
        <w:t xml:space="preserve">, and </w:t>
      </w:r>
      <m:oMath>
        <m:r>
          <w:rPr>
            <w:rFonts w:ascii="Cambria Math" w:hAnsi="Cambria Math" w:cs="Times New Roman"/>
          </w:rPr>
          <m:t>g</m:t>
        </m:r>
      </m:oMath>
      <w:r w:rsidR="00026D5C" w:rsidRPr="00026D5C">
        <w:rPr>
          <w:rFonts w:ascii="Times New Roman" w:hAnsi="Times New Roman" w:cs="Times New Roman"/>
        </w:rPr>
        <w:t xml:space="preserve"> represents the model prediction function (Lundberg &amp; Lee, 2017; Ribeiro et al., 2016). These governance checks ensure that forecasted impacts are ethically sound before proceeding to mitigation. Proactive mitigation is realized through agent-based modeling that simulates 1,000 autonomous agents representing hospitals and suppliers. The utility function guiding agent decisions is:</w:t>
      </w:r>
    </w:p>
    <w:p w14:paraId="6E6EDBE9" w14:textId="2C90EECC" w:rsidR="00026D5C" w:rsidRPr="00026D5C" w:rsidRDefault="00026D5C" w:rsidP="00026D5C">
      <w:pPr>
        <w:spacing w:line="360" w:lineRule="auto"/>
        <w:jc w:val="both"/>
        <w:rPr>
          <w:rFonts w:ascii="Times New Roman" w:hAnsi="Times New Roman" w:cs="Times New Roman"/>
        </w:rPr>
      </w:pPr>
      <m:oMathPara>
        <m:oMath>
          <m:r>
            <w:rPr>
              <w:rFonts w:ascii="Cambria Math" w:hAnsi="Cambria Math" w:cs="Times New Roman"/>
            </w:rPr>
            <m:t>U=</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1</m:t>
              </m:r>
            </m:sub>
          </m:sSub>
          <m:r>
            <w:rPr>
              <w:rFonts w:ascii="Cambria Math" w:hAnsi="Cambria Math" w:cs="Times New Roman"/>
            </w:rPr>
            <m:t>⋅R+</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2</m:t>
              </m:r>
            </m:sub>
          </m:sSub>
          <m:r>
            <w:rPr>
              <w:rFonts w:ascii="Cambria Math" w:hAnsi="Cambria Math" w:cs="Times New Roman"/>
            </w:rPr>
            <m:t>⋅C-</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3</m:t>
              </m:r>
            </m:sub>
          </m:sSub>
          <m:r>
            <w:rPr>
              <w:rFonts w:ascii="Cambria Math" w:hAnsi="Cambria Math" w:cs="Times New Roman"/>
            </w:rPr>
            <m:t>⋅D</m:t>
          </m:r>
          <m:r>
            <m:rPr>
              <m:sty m:val="p"/>
            </m:rPr>
            <w:rPr>
              <w:rFonts w:ascii="Cambria Math" w:hAnsi="Cambria Math" w:cs="Times New Roman"/>
            </w:rPr>
            <w:br/>
          </m:r>
        </m:oMath>
      </m:oMathPara>
      <w:r w:rsidRPr="00026D5C">
        <w:rPr>
          <w:rFonts w:ascii="Times New Roman" w:hAnsi="Times New Roman" w:cs="Times New Roman"/>
        </w:rPr>
        <w:t xml:space="preserve">where </w:t>
      </w:r>
      <m:oMath>
        <m:r>
          <w:rPr>
            <w:rFonts w:ascii="Cambria Math" w:hAnsi="Cambria Math" w:cs="Times New Roman"/>
          </w:rPr>
          <m:t>R</m:t>
        </m:r>
      </m:oMath>
      <w:r w:rsidRPr="00026D5C">
        <w:rPr>
          <w:rFonts w:ascii="Times New Roman" w:hAnsi="Times New Roman" w:cs="Times New Roman"/>
        </w:rPr>
        <w:t xml:space="preserve"> denotes recovery time in hours, </w:t>
      </w:r>
      <m:oMath>
        <m:r>
          <w:rPr>
            <w:rFonts w:ascii="Cambria Math" w:hAnsi="Cambria Math" w:cs="Times New Roman"/>
          </w:rPr>
          <m:t>C</m:t>
        </m:r>
      </m:oMath>
      <w:r w:rsidRPr="00026D5C">
        <w:rPr>
          <w:rFonts w:ascii="Times New Roman" w:hAnsi="Times New Roman" w:cs="Times New Roman"/>
        </w:rPr>
        <w:t xml:space="preserve"> represents cost savings, </w:t>
      </w:r>
      <m:oMath>
        <m:r>
          <w:rPr>
            <w:rFonts w:ascii="Cambria Math" w:hAnsi="Cambria Math" w:cs="Times New Roman"/>
          </w:rPr>
          <m:t>D</m:t>
        </m:r>
      </m:oMath>
      <w:r w:rsidRPr="00026D5C">
        <w:rPr>
          <w:rFonts w:ascii="Times New Roman" w:hAnsi="Times New Roman" w:cs="Times New Roman"/>
        </w:rPr>
        <w:t xml:space="preserve"> is downtime duration, and weights </w:t>
      </w: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1</m:t>
            </m:r>
          </m:sub>
        </m:sSub>
      </m:oMath>
      <w:r w:rsidRPr="00026D5C">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2</m:t>
            </m:r>
          </m:sub>
        </m:sSub>
      </m:oMath>
      <w:r w:rsidRPr="00026D5C">
        <w:rPr>
          <w:rFonts w:ascii="Times New Roman" w:hAnsi="Times New Roman" w:cs="Times New Roman"/>
        </w:rPr>
        <w:t xml:space="preserve">, and </w:t>
      </w: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3</m:t>
            </m:r>
          </m:sub>
        </m:sSub>
      </m:oMath>
      <w:r w:rsidRPr="00026D5C">
        <w:rPr>
          <w:rFonts w:ascii="Times New Roman" w:hAnsi="Times New Roman" w:cs="Times New Roman"/>
        </w:rPr>
        <w:t xml:space="preserve"> are derived via the analytic hierarchy process. When disruption probability exceeds 0.3, agents reroute inventory dynamically. The entire workflow is orchestrated within a machine learning operations pipeline that automates versioning, monitoring, and deployment to maintain resilience across all three pillars (Sáez et al., 2024). This integration ensures that forecasting accuracy directly enhances governed decision quality, which in turn optimizes simulated mitigation outcomes within the unified AI-Predictive Resilience framework.</w:t>
      </w:r>
    </w:p>
    <w:p w14:paraId="2DF774D4" w14:textId="77777777" w:rsidR="00026D5C" w:rsidRPr="00026D5C" w:rsidRDefault="00026D5C" w:rsidP="00026D5C">
      <w:pPr>
        <w:spacing w:line="360" w:lineRule="auto"/>
        <w:jc w:val="both"/>
        <w:rPr>
          <w:rFonts w:ascii="Times New Roman" w:hAnsi="Times New Roman" w:cs="Times New Roman"/>
          <w:b/>
          <w:bCs/>
        </w:rPr>
      </w:pPr>
      <w:r w:rsidRPr="00026D5C">
        <w:rPr>
          <w:rFonts w:ascii="Times New Roman" w:hAnsi="Times New Roman" w:cs="Times New Roman"/>
          <w:b/>
          <w:bCs/>
        </w:rPr>
        <w:t>Performance Metrics</w:t>
      </w:r>
    </w:p>
    <w:p w14:paraId="0949B42C" w14:textId="77777777" w:rsidR="00026D5C" w:rsidRPr="00026D5C" w:rsidRDefault="00026D5C" w:rsidP="00026D5C">
      <w:pPr>
        <w:spacing w:line="360" w:lineRule="auto"/>
        <w:jc w:val="both"/>
        <w:rPr>
          <w:rFonts w:ascii="Times New Roman" w:hAnsi="Times New Roman" w:cs="Times New Roman"/>
          <w:b/>
          <w:bCs/>
        </w:rPr>
      </w:pPr>
      <w:r w:rsidRPr="00026D5C">
        <w:rPr>
          <w:rFonts w:ascii="Times New Roman" w:hAnsi="Times New Roman" w:cs="Times New Roman"/>
        </w:rPr>
        <w:t>Performance metrics are selected to provide comprehensive evaluation of the AI-Predictive Resilience: Integrating Impact Forecasting, Governance, and Proactive Mitigation in Networks. For forecasting accuracy, mean absolute error is computed as:</w:t>
      </w:r>
    </w:p>
    <w:p w14:paraId="6B91B693" w14:textId="1D71F32B" w:rsidR="00026D5C" w:rsidRPr="00026D5C" w:rsidRDefault="00026D5C" w:rsidP="00026D5C">
      <w:pPr>
        <w:spacing w:line="360" w:lineRule="auto"/>
        <w:jc w:val="both"/>
        <w:rPr>
          <w:rFonts w:ascii="Times New Roman" w:hAnsi="Times New Roman" w:cs="Times New Roman"/>
        </w:rPr>
      </w:pPr>
      <m:oMathPara>
        <m:oMath>
          <m:r>
            <m:rPr>
              <m:sty m:val="p"/>
            </m:rPr>
            <w:rPr>
              <w:rFonts w:ascii="Cambria Math" w:hAnsi="Cambria Math" w:cs="Times New Roman"/>
            </w:rPr>
            <w:lastRenderedPageBreak/>
            <m:t>MAE</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n</m:t>
              </m:r>
            </m:den>
          </m:f>
          <m:nary>
            <m:naryPr>
              <m:chr m:val="∑"/>
              <m:limLoc m:val="undOvr"/>
              <m:grow m:val="1"/>
              <m:ctrlPr>
                <w:rPr>
                  <w:rFonts w:ascii="Cambria Math" w:hAnsi="Cambria Math" w:cs="Times New Roman"/>
                </w:rPr>
              </m:ctrlPr>
            </m:naryPr>
            <m:sub>
              <m:r>
                <w:rPr>
                  <w:rFonts w:ascii="Cambria Math" w:hAnsi="Cambria Math" w:cs="Times New Roman"/>
                </w:rPr>
                <m:t>i=1</m:t>
              </m:r>
            </m:sub>
            <m:sup>
              <m:r>
                <w:rPr>
                  <w:rFonts w:ascii="Cambria Math" w:hAnsi="Cambria Math" w:cs="Times New Roman"/>
                </w:rPr>
                <m:t>n</m:t>
              </m:r>
            </m:sup>
            <m:e>
              <m:r>
                <m:rPr>
                  <m:sty m:val="p"/>
                </m:rPr>
                <w:rPr>
                  <w:rFonts w:ascii="Cambria Math" w:hAnsi="Cambria Math" w:cs="Times New Roman"/>
                </w:rPr>
                <m:t>∣</m:t>
              </m:r>
            </m:e>
          </m:nary>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y</m:t>
                  </m:r>
                </m:e>
              </m:acc>
            </m:e>
            <m:sub>
              <m:r>
                <w:rPr>
                  <w:rFonts w:ascii="Cambria Math" w:hAnsi="Cambria Math" w:cs="Times New Roman"/>
                </w:rPr>
                <m:t>i</m:t>
              </m:r>
            </m:sub>
          </m:sSub>
          <m:r>
            <m:rPr>
              <m:sty m:val="p"/>
            </m:rPr>
            <w:rPr>
              <w:rFonts w:ascii="Cambria Math" w:hAnsi="Cambria Math" w:cs="Times New Roman"/>
            </w:rPr>
            <m:t>∣</m:t>
          </m:r>
          <m:r>
            <m:rPr>
              <m:sty m:val="p"/>
            </m:rPr>
            <w:rPr>
              <w:rFonts w:ascii="Cambria Math" w:hAnsi="Cambria Math" w:cs="Times New Roman"/>
            </w:rPr>
            <w:br/>
          </m:r>
        </m:oMath>
      </m:oMathPara>
      <w:r w:rsidRPr="00026D5C">
        <w:rPr>
          <w:rFonts w:ascii="Times New Roman" w:hAnsi="Times New Roman" w:cs="Times New Roman"/>
        </w:rPr>
        <w:t>root mean square error as:</w:t>
      </w:r>
    </w:p>
    <w:p w14:paraId="50162741" w14:textId="44F940AD" w:rsidR="00026D5C" w:rsidRPr="00026D5C" w:rsidRDefault="00026D5C" w:rsidP="00026D5C">
      <w:pPr>
        <w:spacing w:line="360" w:lineRule="auto"/>
        <w:jc w:val="both"/>
        <w:rPr>
          <w:rFonts w:ascii="Times New Roman" w:hAnsi="Times New Roman" w:cs="Times New Roman"/>
        </w:rPr>
      </w:pPr>
      <m:oMathPara>
        <m:oMath>
          <m:r>
            <m:rPr>
              <m:sty m:val="p"/>
            </m:rPr>
            <w:rPr>
              <w:rFonts w:ascii="Cambria Math" w:hAnsi="Cambria Math" w:cs="Times New Roman"/>
            </w:rPr>
            <m:t>RMSE</m:t>
          </m:r>
          <m:r>
            <w:rPr>
              <w:rFonts w:ascii="Cambria Math" w:hAnsi="Cambria Math" w:cs="Times New Roman"/>
            </w:rPr>
            <m:t>=</m:t>
          </m:r>
          <m:rad>
            <m:radPr>
              <m:degHide m:val="1"/>
              <m:ctrlPr>
                <w:rPr>
                  <w:rFonts w:ascii="Cambria Math" w:hAnsi="Cambria Math" w:cs="Times New Roman"/>
                </w:rPr>
              </m:ctrlPr>
            </m:radPr>
            <m:deg/>
            <m:e>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n</m:t>
                  </m:r>
                </m:den>
              </m:f>
              <m:nary>
                <m:naryPr>
                  <m:chr m:val="∑"/>
                  <m:limLoc m:val="undOvr"/>
                  <m:grow m:val="1"/>
                  <m:ctrlPr>
                    <w:rPr>
                      <w:rFonts w:ascii="Cambria Math" w:hAnsi="Cambria Math" w:cs="Times New Roman"/>
                    </w:rPr>
                  </m:ctrlPr>
                </m:naryPr>
                <m:sub>
                  <m:r>
                    <w:rPr>
                      <w:rFonts w:ascii="Cambria Math" w:hAnsi="Cambria Math" w:cs="Times New Roman"/>
                    </w:rPr>
                    <m:t>i=1</m:t>
                  </m:r>
                </m:sub>
                <m:sup>
                  <m:r>
                    <w:rPr>
                      <w:rFonts w:ascii="Cambria Math" w:hAnsi="Cambria Math" w:cs="Times New Roman"/>
                    </w:rPr>
                    <m:t>n</m:t>
                  </m:r>
                </m:sup>
                <m:e>
                  <m:r>
                    <w:rPr>
                      <w:rFonts w:ascii="Cambria Math" w:hAnsi="Cambria Math" w:cs="Times New Roman"/>
                    </w:rPr>
                    <m:t>(</m:t>
                  </m:r>
                </m:e>
              </m:nary>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y</m:t>
                      </m:r>
                    </m:e>
                  </m:acc>
                </m:e>
                <m:sub>
                  <m:r>
                    <w:rPr>
                      <w:rFonts w:ascii="Cambria Math" w:hAnsi="Cambria Math" w:cs="Times New Roman"/>
                    </w:rPr>
                    <m:t>i</m:t>
                  </m:r>
                </m:sub>
              </m:sSub>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2</m:t>
                  </m:r>
                </m:sup>
              </m:sSup>
            </m:e>
          </m:rad>
          <m:r>
            <m:rPr>
              <m:sty m:val="p"/>
            </m:rPr>
            <w:rPr>
              <w:rFonts w:ascii="Cambria Math" w:hAnsi="Cambria Math" w:cs="Times New Roman"/>
            </w:rPr>
            <w:br/>
          </m:r>
        </m:oMath>
      </m:oMathPara>
      <w:r w:rsidRPr="00026D5C">
        <w:rPr>
          <w:rFonts w:ascii="Times New Roman" w:hAnsi="Times New Roman" w:cs="Times New Roman"/>
        </w:rPr>
        <w:t>and mean absolute percentage error as:</w:t>
      </w:r>
    </w:p>
    <w:p w14:paraId="7CECBA35" w14:textId="7AED36D8" w:rsidR="00026D5C" w:rsidRPr="00026D5C" w:rsidRDefault="00026D5C" w:rsidP="00026D5C">
      <w:pPr>
        <w:spacing w:line="360" w:lineRule="auto"/>
        <w:jc w:val="both"/>
        <w:rPr>
          <w:rFonts w:ascii="Times New Roman" w:hAnsi="Times New Roman" w:cs="Times New Roman"/>
        </w:rPr>
      </w:pPr>
      <m:oMathPara>
        <m:oMath>
          <m:r>
            <m:rPr>
              <m:sty m:val="p"/>
            </m:rPr>
            <w:rPr>
              <w:rFonts w:ascii="Cambria Math" w:hAnsi="Cambria Math" w:cs="Times New Roman"/>
            </w:rPr>
            <m:t>MAPE</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100</m:t>
              </m:r>
            </m:num>
            <m:den>
              <m:r>
                <w:rPr>
                  <w:rFonts w:ascii="Cambria Math" w:hAnsi="Cambria Math" w:cs="Times New Roman"/>
                </w:rPr>
                <m:t>n</m:t>
              </m:r>
            </m:den>
          </m:f>
          <m:nary>
            <m:naryPr>
              <m:chr m:val="∑"/>
              <m:limLoc m:val="undOvr"/>
              <m:grow m:val="1"/>
              <m:ctrlPr>
                <w:rPr>
                  <w:rFonts w:ascii="Cambria Math" w:hAnsi="Cambria Math" w:cs="Times New Roman"/>
                </w:rPr>
              </m:ctrlPr>
            </m:naryPr>
            <m:sub>
              <m:r>
                <w:rPr>
                  <w:rFonts w:ascii="Cambria Math" w:hAnsi="Cambria Math" w:cs="Times New Roman"/>
                </w:rPr>
                <m:t>i=1</m:t>
              </m:r>
            </m:sub>
            <m:sup>
              <m:r>
                <w:rPr>
                  <w:rFonts w:ascii="Cambria Math" w:hAnsi="Cambria Math" w:cs="Times New Roman"/>
                </w:rPr>
                <m:t>n</m:t>
              </m:r>
            </m:sup>
            <m:e>
              <m: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y</m:t>
                          </m:r>
                        </m:e>
                      </m:acc>
                    </m:e>
                    <m:sub>
                      <m:r>
                        <w:rPr>
                          <w:rFonts w:ascii="Cambria Math" w:hAnsi="Cambria Math" w:cs="Times New Roman"/>
                        </w:rPr>
                        <m:t>i</m:t>
                      </m:r>
                    </m:sub>
                  </m:sSub>
                </m:num>
                <m:den>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den>
              </m:f>
              <m:r>
                <w:rPr>
                  <w:rFonts w:ascii="Cambria Math" w:hAnsi="Cambria Math" w:cs="Times New Roman"/>
                </w:rPr>
                <m:t>∣</m:t>
              </m:r>
            </m:e>
          </m:nary>
          <m:r>
            <m:rPr>
              <m:sty m:val="p"/>
            </m:rPr>
            <w:rPr>
              <w:rFonts w:ascii="Cambria Math" w:hAnsi="Cambria Math" w:cs="Times New Roman"/>
            </w:rPr>
            <w:br/>
          </m:r>
        </m:oMath>
      </m:oMathPara>
      <w:r w:rsidRPr="00026D5C">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oMath>
      <w:r w:rsidRPr="00026D5C">
        <w:rPr>
          <w:rFonts w:ascii="Times New Roman" w:hAnsi="Times New Roman" w:cs="Times New Roman"/>
        </w:rPr>
        <w:t xml:space="preserve"> is the actual value and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y</m:t>
                </m:r>
              </m:e>
            </m:acc>
          </m:e>
          <m:sub>
            <m:r>
              <w:rPr>
                <w:rFonts w:ascii="Cambria Math" w:hAnsi="Cambria Math" w:cs="Times New Roman"/>
              </w:rPr>
              <m:t>i</m:t>
            </m:r>
          </m:sub>
        </m:sSub>
      </m:oMath>
      <w:r w:rsidRPr="00026D5C">
        <w:rPr>
          <w:rFonts w:ascii="Times New Roman" w:hAnsi="Times New Roman" w:cs="Times New Roman"/>
        </w:rPr>
        <w:t xml:space="preserve"> is the predicted value (Hyndman &amp; Athanasopoulos, 2021). Threat detection performance employs the area under the receiver operating characteristic curve, precision as:</w:t>
      </w:r>
    </w:p>
    <w:p w14:paraId="20B07C0A" w14:textId="3DCA5304" w:rsidR="00026D5C" w:rsidRPr="00026D5C" w:rsidRDefault="00026D5C" w:rsidP="00026D5C">
      <w:pPr>
        <w:spacing w:line="360" w:lineRule="auto"/>
        <w:jc w:val="both"/>
        <w:rPr>
          <w:rFonts w:ascii="Times New Roman" w:hAnsi="Times New Roman" w:cs="Times New Roman"/>
        </w:rPr>
      </w:pPr>
      <m:oMathPara>
        <m:oMath>
          <m:r>
            <m:rPr>
              <m:sty m:val="p"/>
            </m:rPr>
            <w:rPr>
              <w:rFonts w:ascii="Cambria Math" w:hAnsi="Cambria Math" w:cs="Times New Roman"/>
            </w:rPr>
            <m:t>Precision</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TP</m:t>
              </m:r>
            </m:num>
            <m:den>
              <m:r>
                <w:rPr>
                  <w:rFonts w:ascii="Cambria Math" w:hAnsi="Cambria Math" w:cs="Times New Roman"/>
                </w:rPr>
                <m:t>TP+FP</m:t>
              </m:r>
            </m:den>
          </m:f>
          <m:r>
            <m:rPr>
              <m:sty m:val="p"/>
            </m:rPr>
            <w:rPr>
              <w:rFonts w:ascii="Cambria Math" w:hAnsi="Cambria Math" w:cs="Times New Roman"/>
            </w:rPr>
            <w:br/>
          </m:r>
        </m:oMath>
      </m:oMathPara>
      <w:r w:rsidRPr="00026D5C">
        <w:rPr>
          <w:rFonts w:ascii="Times New Roman" w:hAnsi="Times New Roman" w:cs="Times New Roman"/>
        </w:rPr>
        <w:t>recall as:</w:t>
      </w:r>
    </w:p>
    <w:p w14:paraId="2D935DFB" w14:textId="26E7419F" w:rsidR="00026D5C" w:rsidRPr="00026D5C" w:rsidRDefault="00026D5C" w:rsidP="00026D5C">
      <w:pPr>
        <w:spacing w:line="360" w:lineRule="auto"/>
        <w:jc w:val="both"/>
        <w:rPr>
          <w:rFonts w:ascii="Times New Roman" w:hAnsi="Times New Roman" w:cs="Times New Roman"/>
        </w:rPr>
      </w:pPr>
      <m:oMathPara>
        <m:oMath>
          <m:r>
            <m:rPr>
              <m:sty m:val="p"/>
            </m:rPr>
            <w:rPr>
              <w:rFonts w:ascii="Cambria Math" w:hAnsi="Cambria Math" w:cs="Times New Roman"/>
            </w:rPr>
            <m:t>Recall</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TP</m:t>
              </m:r>
            </m:num>
            <m:den>
              <m:r>
                <w:rPr>
                  <w:rFonts w:ascii="Cambria Math" w:hAnsi="Cambria Math" w:cs="Times New Roman"/>
                </w:rPr>
                <m:t>TP+FN</m:t>
              </m:r>
            </m:den>
          </m:f>
          <m:r>
            <m:rPr>
              <m:sty m:val="p"/>
            </m:rPr>
            <w:rPr>
              <w:rFonts w:ascii="Cambria Math" w:hAnsi="Cambria Math" w:cs="Times New Roman"/>
            </w:rPr>
            <w:br/>
          </m:r>
        </m:oMath>
      </m:oMathPara>
      <w:r w:rsidRPr="00026D5C">
        <w:rPr>
          <w:rFonts w:ascii="Times New Roman" w:hAnsi="Times New Roman" w:cs="Times New Roman"/>
        </w:rPr>
        <w:t>and the F1 score as:</w:t>
      </w:r>
    </w:p>
    <w:p w14:paraId="09893191" w14:textId="34BE1FBB" w:rsidR="00026D5C" w:rsidRPr="00026D5C" w:rsidRDefault="00026D5C" w:rsidP="00026D5C">
      <w:pPr>
        <w:spacing w:line="360" w:lineRule="auto"/>
        <w:jc w:val="both"/>
        <w:rPr>
          <w:rFonts w:ascii="Times New Roman" w:hAnsi="Times New Roman" w:cs="Times New Roman"/>
        </w:rPr>
      </w:pPr>
      <m:oMathPara>
        <m:oMath>
          <m:r>
            <m:rPr>
              <m:sty m:val="p"/>
            </m:rPr>
            <w:rPr>
              <w:rFonts w:ascii="Cambria Math" w:hAnsi="Cambria Math" w:cs="Times New Roman"/>
            </w:rPr>
            <m:t>F1</m:t>
          </m:r>
          <m:r>
            <w:rPr>
              <w:rFonts w:ascii="Cambria Math" w:hAnsi="Cambria Math" w:cs="Times New Roman"/>
            </w:rPr>
            <m:t>=2⋅</m:t>
          </m:r>
          <m:f>
            <m:fPr>
              <m:ctrlPr>
                <w:rPr>
                  <w:rFonts w:ascii="Cambria Math" w:hAnsi="Cambria Math" w:cs="Times New Roman"/>
                </w:rPr>
              </m:ctrlPr>
            </m:fPr>
            <m:num>
              <m:r>
                <w:rPr>
                  <w:rFonts w:ascii="Cambria Math" w:hAnsi="Cambria Math" w:cs="Times New Roman"/>
                </w:rPr>
                <m:t>P⋅R</m:t>
              </m:r>
            </m:num>
            <m:den>
              <m:r>
                <w:rPr>
                  <w:rFonts w:ascii="Cambria Math" w:hAnsi="Cambria Math" w:cs="Times New Roman"/>
                </w:rPr>
                <m:t>P+R</m:t>
              </m:r>
            </m:den>
          </m:f>
          <m:r>
            <m:rPr>
              <m:sty m:val="p"/>
            </m:rPr>
            <w:rPr>
              <w:rFonts w:ascii="Cambria Math" w:hAnsi="Cambria Math" w:cs="Times New Roman"/>
            </w:rPr>
            <w:br/>
          </m:r>
        </m:oMath>
      </m:oMathPara>
      <w:r w:rsidRPr="00026D5C">
        <w:rPr>
          <w:rFonts w:ascii="Times New Roman" w:hAnsi="Times New Roman" w:cs="Times New Roman"/>
        </w:rPr>
        <w:t>with a target area under the curve exceeding 0.85. Resilience metrics include recovery time objective maintained below 24 hours and mean time to resilience. Governance performance is assessed via the disparate impact ratio threshold greater than 0.8 and calibration error maintained below 0.1. These metrics collectively quantify how impact forecasting, governance, and proactive mitigation interact to elevate overall network resilience.</w:t>
      </w:r>
    </w:p>
    <w:p w14:paraId="6F3F30CF" w14:textId="77777777" w:rsidR="00026D5C" w:rsidRPr="00026D5C" w:rsidRDefault="00026D5C" w:rsidP="00026D5C">
      <w:pPr>
        <w:spacing w:line="360" w:lineRule="auto"/>
        <w:jc w:val="both"/>
        <w:rPr>
          <w:rFonts w:ascii="Times New Roman" w:hAnsi="Times New Roman" w:cs="Times New Roman"/>
          <w:b/>
          <w:bCs/>
        </w:rPr>
      </w:pPr>
      <w:r w:rsidRPr="00026D5C">
        <w:rPr>
          <w:rFonts w:ascii="Times New Roman" w:hAnsi="Times New Roman" w:cs="Times New Roman"/>
          <w:b/>
          <w:bCs/>
        </w:rPr>
        <w:t>Validation and Reliability</w:t>
      </w:r>
    </w:p>
    <w:p w14:paraId="66406AAF" w14:textId="559FFFA0" w:rsidR="00026D5C" w:rsidRPr="00026D5C" w:rsidRDefault="00026D5C" w:rsidP="00026D5C">
      <w:pPr>
        <w:spacing w:line="360" w:lineRule="auto"/>
        <w:jc w:val="both"/>
        <w:rPr>
          <w:rFonts w:ascii="Times New Roman" w:hAnsi="Times New Roman" w:cs="Times New Roman"/>
        </w:rPr>
      </w:pPr>
      <w:r w:rsidRPr="00026D5C">
        <w:rPr>
          <w:rFonts w:ascii="Times New Roman" w:hAnsi="Times New Roman" w:cs="Times New Roman"/>
        </w:rPr>
        <w:t xml:space="preserve">Validation and reliability procedures ensure robustness and reproducibility. Five-fold time-series cross-validation is applied using the </w:t>
      </w:r>
      <w:proofErr w:type="spellStart"/>
      <w:r w:rsidRPr="00026D5C">
        <w:rPr>
          <w:rFonts w:ascii="Times New Roman" w:hAnsi="Times New Roman" w:cs="Times New Roman"/>
        </w:rPr>
        <w:t>TimeSeriesSplit</w:t>
      </w:r>
      <w:proofErr w:type="spellEnd"/>
      <w:r w:rsidRPr="00026D5C">
        <w:rPr>
          <w:rFonts w:ascii="Times New Roman" w:hAnsi="Times New Roman" w:cs="Times New Roman"/>
        </w:rPr>
        <w:t xml:space="preserve"> method to prevent data leakage by training exclusively on past observations and validating on future horizons. External validation utilizes a holdout set comprising 2024–2025 records. Model comparisons employ McNemar’s test with a significance threshold of </w:t>
      </w:r>
      <m:oMath>
        <m:r>
          <w:rPr>
            <w:rFonts w:ascii="Cambria Math" w:hAnsi="Cambria Math" w:cs="Times New Roman"/>
          </w:rPr>
          <m:t>p&lt;0.05</m:t>
        </m:r>
      </m:oMath>
      <w:r w:rsidRPr="00026D5C">
        <w:rPr>
          <w:rFonts w:ascii="Times New Roman" w:hAnsi="Times New Roman" w:cs="Times New Roman"/>
        </w:rPr>
        <w:t xml:space="preserve">. Sensitivity analysis perturbs input variables by ±10 percent to </w:t>
      </w:r>
      <w:r w:rsidRPr="00026D5C">
        <w:rPr>
          <w:rFonts w:ascii="Times New Roman" w:hAnsi="Times New Roman" w:cs="Times New Roman"/>
        </w:rPr>
        <w:lastRenderedPageBreak/>
        <w:t>assess stability of outputs. Shapley additive explanations values further enhance interpretability by attributing prediction contributions to individual features. All experiments are seeded with random_state = 42 and documented in a public repository to guarantee exact reproducibility. These validation steps confirm that the AI-Predictive Resilience framework reliably integrates its three pillars across varying disruption scenarios.</w:t>
      </w:r>
    </w:p>
    <w:p w14:paraId="5049B495" w14:textId="77777777" w:rsidR="00026D5C" w:rsidRPr="00026D5C" w:rsidRDefault="00026D5C" w:rsidP="00026D5C">
      <w:pPr>
        <w:spacing w:line="360" w:lineRule="auto"/>
        <w:jc w:val="both"/>
        <w:rPr>
          <w:rFonts w:ascii="Times New Roman" w:hAnsi="Times New Roman" w:cs="Times New Roman"/>
          <w:b/>
          <w:bCs/>
        </w:rPr>
      </w:pPr>
      <w:r w:rsidRPr="00026D5C">
        <w:rPr>
          <w:rFonts w:ascii="Times New Roman" w:hAnsi="Times New Roman" w:cs="Times New Roman"/>
          <w:b/>
          <w:bCs/>
        </w:rPr>
        <w:t>Ethical Considerations</w:t>
      </w:r>
    </w:p>
    <w:p w14:paraId="36A19F62" w14:textId="77777777" w:rsidR="00026D5C" w:rsidRDefault="00026D5C" w:rsidP="00026D5C">
      <w:pPr>
        <w:spacing w:line="360" w:lineRule="auto"/>
        <w:jc w:val="both"/>
        <w:rPr>
          <w:rFonts w:ascii="Times New Roman" w:hAnsi="Times New Roman" w:cs="Times New Roman"/>
        </w:rPr>
      </w:pPr>
      <w:r w:rsidRPr="00026D5C">
        <w:rPr>
          <w:rFonts w:ascii="Times New Roman" w:hAnsi="Times New Roman" w:cs="Times New Roman"/>
        </w:rPr>
        <w:t xml:space="preserve">Ethical considerations are embedded throughout the methodology. Because all data sources are publicly available and fully de-identified, the work qualifies as exempt from institutional review board oversight. Bias mitigation follows established guidelines by continuously auditing models with the disparate impact ratio and Shapley additive explanations values. Implementation feasibility is assured through open-source Python libraries including TensorFlow for long short-term memory modeling, scikit-learn for preprocessing and benchmarking, Shapley additive explanations for explainability, AI Fairness 360 for governance, and </w:t>
      </w:r>
      <w:proofErr w:type="spellStart"/>
      <w:r w:rsidRPr="00026D5C">
        <w:rPr>
          <w:rFonts w:ascii="Times New Roman" w:hAnsi="Times New Roman" w:cs="Times New Roman"/>
        </w:rPr>
        <w:t>NetLogo</w:t>
      </w:r>
      <w:proofErr w:type="spellEnd"/>
      <w:r w:rsidRPr="00026D5C">
        <w:rPr>
          <w:rFonts w:ascii="Times New Roman" w:hAnsi="Times New Roman" w:cs="Times New Roman"/>
        </w:rPr>
        <w:t xml:space="preserve"> integration for agent-based simulations. This methodological design therefore provides a rigorous, ethical, and fully reproducible pathway to strengthen healthcare supply chain networks against future disruptions.</w:t>
      </w:r>
    </w:p>
    <w:p w14:paraId="55F451D7" w14:textId="77777777" w:rsidR="005B3956" w:rsidRDefault="005B3956" w:rsidP="00026D5C">
      <w:pPr>
        <w:spacing w:line="360" w:lineRule="auto"/>
        <w:jc w:val="both"/>
        <w:rPr>
          <w:rFonts w:ascii="Times New Roman" w:hAnsi="Times New Roman" w:cs="Times New Roman"/>
        </w:rPr>
      </w:pPr>
    </w:p>
    <w:p w14:paraId="4AFCBFA0" w14:textId="77777777" w:rsidR="005B3956" w:rsidRPr="005B3956" w:rsidRDefault="005B3956" w:rsidP="005B3956">
      <w:pPr>
        <w:spacing w:line="360" w:lineRule="auto"/>
        <w:jc w:val="both"/>
        <w:rPr>
          <w:rFonts w:ascii="Times New Roman" w:hAnsi="Times New Roman" w:cs="Times New Roman"/>
          <w:b/>
          <w:bCs/>
        </w:rPr>
      </w:pPr>
      <w:r w:rsidRPr="005B3956">
        <w:rPr>
          <w:rFonts w:ascii="Times New Roman" w:hAnsi="Times New Roman" w:cs="Times New Roman"/>
          <w:b/>
          <w:bCs/>
        </w:rPr>
        <w:t>4.</w:t>
      </w:r>
      <w:r w:rsidRPr="005B3956">
        <w:rPr>
          <w:rFonts w:ascii="Times New Roman" w:hAnsi="Times New Roman" w:cs="Times New Roman"/>
          <w:b/>
          <w:bCs/>
        </w:rPr>
        <w:tab/>
        <w:t xml:space="preserve">Results and Discussion </w:t>
      </w:r>
    </w:p>
    <w:p w14:paraId="5D504520" w14:textId="77777777" w:rsidR="005B3956" w:rsidRPr="005B3956" w:rsidRDefault="005B3956" w:rsidP="005B3956">
      <w:pPr>
        <w:spacing w:line="360" w:lineRule="auto"/>
        <w:jc w:val="both"/>
        <w:rPr>
          <w:rFonts w:ascii="Times New Roman" w:hAnsi="Times New Roman" w:cs="Times New Roman"/>
          <w:b/>
          <w:bCs/>
        </w:rPr>
      </w:pPr>
      <w:r w:rsidRPr="005B3956">
        <w:rPr>
          <w:rFonts w:ascii="Times New Roman" w:hAnsi="Times New Roman" w:cs="Times New Roman"/>
          <w:b/>
          <w:bCs/>
        </w:rPr>
        <w:t xml:space="preserve">Presentation of Results </w:t>
      </w:r>
    </w:p>
    <w:p w14:paraId="6B78BAF5" w14:textId="77777777" w:rsidR="005B3956" w:rsidRPr="005B3956" w:rsidRDefault="005B3956" w:rsidP="005B3956">
      <w:pPr>
        <w:spacing w:line="360" w:lineRule="auto"/>
        <w:jc w:val="both"/>
        <w:rPr>
          <w:rFonts w:ascii="Times New Roman" w:hAnsi="Times New Roman" w:cs="Times New Roman"/>
        </w:rPr>
      </w:pPr>
      <w:r w:rsidRPr="005B3956">
        <w:rPr>
          <w:rFonts w:ascii="Times New Roman" w:hAnsi="Times New Roman" w:cs="Times New Roman"/>
        </w:rPr>
        <w:t>The computational execution of the AI-driven predictive resilience framework on a consolidated dataset of 995 observations spanning 2018 to 2025 produced clear quantitative evidence of integrated performance across impact forecasting, governance protocols, and proactive mitigation strategies in interconnected networks, including supply chains, critical infrastructure, and digital platforms across sectors. The results are presented sequentially to demonstrate how forecasting outputs feed into governance checks and subsequently inform mitigation simulations, confirming the framework’s operational cohesion.</w:t>
      </w:r>
    </w:p>
    <w:p w14:paraId="11A93D25" w14:textId="77777777" w:rsidR="005B3956" w:rsidRPr="005B3956" w:rsidRDefault="005B3956" w:rsidP="005B3956">
      <w:pPr>
        <w:spacing w:line="360" w:lineRule="auto"/>
        <w:jc w:val="both"/>
        <w:rPr>
          <w:rFonts w:ascii="Times New Roman" w:hAnsi="Times New Roman" w:cs="Times New Roman"/>
        </w:rPr>
      </w:pPr>
      <w:r w:rsidRPr="005B3956">
        <w:rPr>
          <w:rFonts w:ascii="Times New Roman" w:hAnsi="Times New Roman" w:cs="Times New Roman"/>
        </w:rPr>
        <w:t xml:space="preserve">Impact forecasting results revealed strong predictive capability through the long short-term memory (LSTM) architecture. On the normalized test set comprising 199 observations, the model </w:t>
      </w:r>
      <w:r w:rsidRPr="005B3956">
        <w:rPr>
          <w:rFonts w:ascii="Times New Roman" w:hAnsi="Times New Roman" w:cs="Times New Roman"/>
        </w:rPr>
        <w:lastRenderedPageBreak/>
        <w:t>achieved a root mean square error (RMSE) of 0.0916 and a mean absolute error (MAE) of 0.0119. The mean absolute percentage error (MAPE) reached 4.2 percent, outperforming the autoregressive integrated moving average (ARIMA) benchmark by 27.6 percent. Training converged efficiently after 20 epochs, attaining a final validation loss of 6.69 × 10⁻⁷, which indicates stable capture of non-linear temporal dependencies in demand surges and disruption patterns. Table 1 summarizes these forecasting performance metrics for the test set.</w:t>
      </w:r>
    </w:p>
    <w:p w14:paraId="249B7CE6" w14:textId="77777777" w:rsidR="005B3956" w:rsidRPr="005B3956" w:rsidRDefault="005B3956" w:rsidP="00D2262D">
      <w:pPr>
        <w:spacing w:after="0" w:line="360" w:lineRule="auto"/>
        <w:jc w:val="both"/>
        <w:rPr>
          <w:rFonts w:ascii="Times New Roman" w:hAnsi="Times New Roman" w:cs="Times New Roman"/>
          <w:b/>
          <w:bCs/>
        </w:rPr>
      </w:pPr>
      <w:r w:rsidRPr="005B3956">
        <w:rPr>
          <w:rFonts w:ascii="Times New Roman" w:hAnsi="Times New Roman" w:cs="Times New Roman"/>
          <w:b/>
          <w:bCs/>
        </w:rPr>
        <w:t xml:space="preserve">Table 1 </w:t>
      </w:r>
    </w:p>
    <w:p w14:paraId="7C134FD4" w14:textId="77777777" w:rsidR="005B3956" w:rsidRPr="005B3956" w:rsidRDefault="005B3956" w:rsidP="00D2262D">
      <w:pPr>
        <w:spacing w:after="0" w:line="360" w:lineRule="auto"/>
        <w:jc w:val="both"/>
        <w:rPr>
          <w:rFonts w:ascii="Times New Roman" w:hAnsi="Times New Roman" w:cs="Times New Roman"/>
          <w:i/>
          <w:iCs/>
        </w:rPr>
      </w:pPr>
      <w:r w:rsidRPr="005B3956">
        <w:rPr>
          <w:rFonts w:ascii="Times New Roman" w:hAnsi="Times New Roman" w:cs="Times New Roman"/>
          <w:i/>
          <w:iCs/>
        </w:rPr>
        <w:t>Forecasting Performance Metrics</w:t>
      </w:r>
    </w:p>
    <w:tbl>
      <w:tblPr>
        <w:tblStyle w:val="TableGrid"/>
        <w:tblW w:w="88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1"/>
        <w:gridCol w:w="1380"/>
        <w:gridCol w:w="1602"/>
        <w:gridCol w:w="4520"/>
      </w:tblGrid>
      <w:tr w:rsidR="005B3956" w:rsidRPr="005B3956" w14:paraId="668499A5" w14:textId="77777777" w:rsidTr="005B3956">
        <w:trPr>
          <w:trHeight w:val="483"/>
        </w:trPr>
        <w:tc>
          <w:tcPr>
            <w:tcW w:w="0" w:type="auto"/>
            <w:tcBorders>
              <w:top w:val="single" w:sz="4" w:space="0" w:color="auto"/>
              <w:bottom w:val="single" w:sz="4" w:space="0" w:color="auto"/>
            </w:tcBorders>
            <w:hideMark/>
          </w:tcPr>
          <w:p w14:paraId="0BEA74C6" w14:textId="77777777" w:rsidR="005B3956" w:rsidRPr="005B3956" w:rsidRDefault="005B3956" w:rsidP="005B3956">
            <w:pPr>
              <w:spacing w:after="160" w:line="360" w:lineRule="auto"/>
              <w:jc w:val="both"/>
              <w:rPr>
                <w:rFonts w:ascii="Times New Roman" w:hAnsi="Times New Roman" w:cs="Times New Roman"/>
              </w:rPr>
            </w:pPr>
            <w:r w:rsidRPr="005B3956">
              <w:rPr>
                <w:rFonts w:ascii="Times New Roman" w:hAnsi="Times New Roman" w:cs="Times New Roman"/>
              </w:rPr>
              <w:t>Metric</w:t>
            </w:r>
          </w:p>
        </w:tc>
        <w:tc>
          <w:tcPr>
            <w:tcW w:w="0" w:type="auto"/>
            <w:tcBorders>
              <w:top w:val="single" w:sz="4" w:space="0" w:color="auto"/>
              <w:bottom w:val="single" w:sz="4" w:space="0" w:color="auto"/>
            </w:tcBorders>
            <w:hideMark/>
          </w:tcPr>
          <w:p w14:paraId="3C8E940A" w14:textId="77777777" w:rsidR="005B3956" w:rsidRPr="005B3956" w:rsidRDefault="005B3956" w:rsidP="005B3956">
            <w:pPr>
              <w:spacing w:after="160" w:line="360" w:lineRule="auto"/>
              <w:jc w:val="center"/>
              <w:rPr>
                <w:rFonts w:ascii="Times New Roman" w:hAnsi="Times New Roman" w:cs="Times New Roman"/>
              </w:rPr>
            </w:pPr>
            <w:r w:rsidRPr="005B3956">
              <w:rPr>
                <w:rFonts w:ascii="Times New Roman" w:hAnsi="Times New Roman" w:cs="Times New Roman"/>
              </w:rPr>
              <w:t>LSTM</w:t>
            </w:r>
          </w:p>
        </w:tc>
        <w:tc>
          <w:tcPr>
            <w:tcW w:w="0" w:type="auto"/>
            <w:tcBorders>
              <w:top w:val="single" w:sz="4" w:space="0" w:color="auto"/>
              <w:bottom w:val="single" w:sz="4" w:space="0" w:color="auto"/>
            </w:tcBorders>
            <w:hideMark/>
          </w:tcPr>
          <w:p w14:paraId="44D221BE" w14:textId="77777777" w:rsidR="005B3956" w:rsidRPr="005B3956" w:rsidRDefault="005B3956" w:rsidP="005B3956">
            <w:pPr>
              <w:spacing w:after="160" w:line="360" w:lineRule="auto"/>
              <w:jc w:val="center"/>
              <w:rPr>
                <w:rFonts w:ascii="Times New Roman" w:hAnsi="Times New Roman" w:cs="Times New Roman"/>
              </w:rPr>
            </w:pPr>
            <w:r w:rsidRPr="005B3956">
              <w:rPr>
                <w:rFonts w:ascii="Times New Roman" w:hAnsi="Times New Roman" w:cs="Times New Roman"/>
              </w:rPr>
              <w:t>ARIMA</w:t>
            </w:r>
          </w:p>
        </w:tc>
        <w:tc>
          <w:tcPr>
            <w:tcW w:w="0" w:type="auto"/>
            <w:tcBorders>
              <w:top w:val="single" w:sz="4" w:space="0" w:color="auto"/>
              <w:bottom w:val="single" w:sz="4" w:space="0" w:color="auto"/>
            </w:tcBorders>
            <w:hideMark/>
          </w:tcPr>
          <w:p w14:paraId="4C655542" w14:textId="77777777" w:rsidR="005B3956" w:rsidRPr="005B3956" w:rsidRDefault="005B3956" w:rsidP="005B3956">
            <w:pPr>
              <w:spacing w:after="160" w:line="360" w:lineRule="auto"/>
              <w:jc w:val="center"/>
              <w:rPr>
                <w:rFonts w:ascii="Times New Roman" w:hAnsi="Times New Roman" w:cs="Times New Roman"/>
              </w:rPr>
            </w:pPr>
            <w:r w:rsidRPr="005B3956">
              <w:rPr>
                <w:rFonts w:ascii="Times New Roman" w:hAnsi="Times New Roman" w:cs="Times New Roman"/>
              </w:rPr>
              <w:t>Improvement</w:t>
            </w:r>
          </w:p>
        </w:tc>
      </w:tr>
      <w:tr w:rsidR="005B3956" w:rsidRPr="005B3956" w14:paraId="2A426FF3" w14:textId="77777777" w:rsidTr="005B3956">
        <w:trPr>
          <w:trHeight w:val="483"/>
        </w:trPr>
        <w:tc>
          <w:tcPr>
            <w:tcW w:w="0" w:type="auto"/>
            <w:tcBorders>
              <w:top w:val="single" w:sz="4" w:space="0" w:color="auto"/>
            </w:tcBorders>
            <w:hideMark/>
          </w:tcPr>
          <w:p w14:paraId="08073286" w14:textId="77777777" w:rsidR="005B3956" w:rsidRPr="005B3956" w:rsidRDefault="005B3956" w:rsidP="005B3956">
            <w:pPr>
              <w:spacing w:after="160" w:line="360" w:lineRule="auto"/>
              <w:jc w:val="both"/>
              <w:rPr>
                <w:rFonts w:ascii="Times New Roman" w:hAnsi="Times New Roman" w:cs="Times New Roman"/>
              </w:rPr>
            </w:pPr>
            <w:r w:rsidRPr="005B3956">
              <w:rPr>
                <w:rFonts w:ascii="Times New Roman" w:hAnsi="Times New Roman" w:cs="Times New Roman"/>
              </w:rPr>
              <w:t>RMSE</w:t>
            </w:r>
          </w:p>
        </w:tc>
        <w:tc>
          <w:tcPr>
            <w:tcW w:w="0" w:type="auto"/>
            <w:tcBorders>
              <w:top w:val="single" w:sz="4" w:space="0" w:color="auto"/>
            </w:tcBorders>
            <w:hideMark/>
          </w:tcPr>
          <w:p w14:paraId="172A0185" w14:textId="77777777" w:rsidR="005B3956" w:rsidRPr="005B3956" w:rsidRDefault="005B3956" w:rsidP="005B3956">
            <w:pPr>
              <w:spacing w:after="160" w:line="360" w:lineRule="auto"/>
              <w:jc w:val="center"/>
              <w:rPr>
                <w:rFonts w:ascii="Times New Roman" w:hAnsi="Times New Roman" w:cs="Times New Roman"/>
              </w:rPr>
            </w:pPr>
            <w:r w:rsidRPr="005B3956">
              <w:rPr>
                <w:rFonts w:ascii="Times New Roman" w:hAnsi="Times New Roman" w:cs="Times New Roman"/>
              </w:rPr>
              <w:t>0.0916</w:t>
            </w:r>
          </w:p>
        </w:tc>
        <w:tc>
          <w:tcPr>
            <w:tcW w:w="0" w:type="auto"/>
            <w:tcBorders>
              <w:top w:val="single" w:sz="4" w:space="0" w:color="auto"/>
            </w:tcBorders>
            <w:hideMark/>
          </w:tcPr>
          <w:p w14:paraId="4188FFB1" w14:textId="77777777" w:rsidR="005B3956" w:rsidRPr="005B3956" w:rsidRDefault="005B3956" w:rsidP="005B3956">
            <w:pPr>
              <w:spacing w:after="160" w:line="360" w:lineRule="auto"/>
              <w:jc w:val="center"/>
              <w:rPr>
                <w:rFonts w:ascii="Times New Roman" w:hAnsi="Times New Roman" w:cs="Times New Roman"/>
              </w:rPr>
            </w:pPr>
            <w:r w:rsidRPr="005B3956">
              <w:rPr>
                <w:rFonts w:ascii="Times New Roman" w:hAnsi="Times New Roman" w:cs="Times New Roman"/>
              </w:rPr>
              <w:t>0.1267</w:t>
            </w:r>
          </w:p>
        </w:tc>
        <w:tc>
          <w:tcPr>
            <w:tcW w:w="0" w:type="auto"/>
            <w:tcBorders>
              <w:top w:val="single" w:sz="4" w:space="0" w:color="auto"/>
            </w:tcBorders>
            <w:hideMark/>
          </w:tcPr>
          <w:p w14:paraId="3FC601DE" w14:textId="77777777" w:rsidR="005B3956" w:rsidRPr="005B3956" w:rsidRDefault="005B3956" w:rsidP="005B3956">
            <w:pPr>
              <w:spacing w:after="160" w:line="360" w:lineRule="auto"/>
              <w:jc w:val="center"/>
              <w:rPr>
                <w:rFonts w:ascii="Times New Roman" w:hAnsi="Times New Roman" w:cs="Times New Roman"/>
              </w:rPr>
            </w:pPr>
            <w:r w:rsidRPr="005B3956">
              <w:rPr>
                <w:rFonts w:ascii="Times New Roman" w:hAnsi="Times New Roman" w:cs="Times New Roman"/>
              </w:rPr>
              <w:t>27.6% (relative to ARIMA)</w:t>
            </w:r>
          </w:p>
        </w:tc>
      </w:tr>
      <w:tr w:rsidR="005B3956" w:rsidRPr="005B3956" w14:paraId="6E09D422" w14:textId="77777777" w:rsidTr="005B3956">
        <w:trPr>
          <w:trHeight w:val="483"/>
        </w:trPr>
        <w:tc>
          <w:tcPr>
            <w:tcW w:w="0" w:type="auto"/>
            <w:hideMark/>
          </w:tcPr>
          <w:p w14:paraId="51CD8FFF" w14:textId="77777777" w:rsidR="005B3956" w:rsidRPr="005B3956" w:rsidRDefault="005B3956" w:rsidP="005B3956">
            <w:pPr>
              <w:spacing w:after="160" w:line="360" w:lineRule="auto"/>
              <w:jc w:val="both"/>
              <w:rPr>
                <w:rFonts w:ascii="Times New Roman" w:hAnsi="Times New Roman" w:cs="Times New Roman"/>
              </w:rPr>
            </w:pPr>
            <w:r w:rsidRPr="005B3956">
              <w:rPr>
                <w:rFonts w:ascii="Times New Roman" w:hAnsi="Times New Roman" w:cs="Times New Roman"/>
              </w:rPr>
              <w:t>MAE</w:t>
            </w:r>
          </w:p>
        </w:tc>
        <w:tc>
          <w:tcPr>
            <w:tcW w:w="0" w:type="auto"/>
            <w:hideMark/>
          </w:tcPr>
          <w:p w14:paraId="561A17DB" w14:textId="77777777" w:rsidR="005B3956" w:rsidRPr="005B3956" w:rsidRDefault="005B3956" w:rsidP="005B3956">
            <w:pPr>
              <w:spacing w:after="160" w:line="360" w:lineRule="auto"/>
              <w:jc w:val="center"/>
              <w:rPr>
                <w:rFonts w:ascii="Times New Roman" w:hAnsi="Times New Roman" w:cs="Times New Roman"/>
              </w:rPr>
            </w:pPr>
            <w:r w:rsidRPr="005B3956">
              <w:rPr>
                <w:rFonts w:ascii="Times New Roman" w:hAnsi="Times New Roman" w:cs="Times New Roman"/>
              </w:rPr>
              <w:t>0.0119</w:t>
            </w:r>
          </w:p>
        </w:tc>
        <w:tc>
          <w:tcPr>
            <w:tcW w:w="0" w:type="auto"/>
            <w:hideMark/>
          </w:tcPr>
          <w:p w14:paraId="42120DD1" w14:textId="77777777" w:rsidR="005B3956" w:rsidRPr="005B3956" w:rsidRDefault="005B3956" w:rsidP="005B3956">
            <w:pPr>
              <w:spacing w:after="160" w:line="360" w:lineRule="auto"/>
              <w:jc w:val="center"/>
              <w:rPr>
                <w:rFonts w:ascii="Times New Roman" w:hAnsi="Times New Roman" w:cs="Times New Roman"/>
              </w:rPr>
            </w:pPr>
            <w:r w:rsidRPr="005B3956">
              <w:rPr>
                <w:rFonts w:ascii="Times New Roman" w:hAnsi="Times New Roman" w:cs="Times New Roman"/>
              </w:rPr>
              <w:t>N/A</w:t>
            </w:r>
          </w:p>
        </w:tc>
        <w:tc>
          <w:tcPr>
            <w:tcW w:w="0" w:type="auto"/>
            <w:hideMark/>
          </w:tcPr>
          <w:p w14:paraId="49A8DBEC" w14:textId="77777777" w:rsidR="005B3956" w:rsidRPr="005B3956" w:rsidRDefault="005B3956" w:rsidP="005B3956">
            <w:pPr>
              <w:spacing w:after="160" w:line="360" w:lineRule="auto"/>
              <w:jc w:val="center"/>
              <w:rPr>
                <w:rFonts w:ascii="Times New Roman" w:hAnsi="Times New Roman" w:cs="Times New Roman"/>
              </w:rPr>
            </w:pPr>
            <w:r w:rsidRPr="005B3956">
              <w:rPr>
                <w:rFonts w:ascii="Times New Roman" w:hAnsi="Times New Roman" w:cs="Times New Roman"/>
              </w:rPr>
              <w:t>N/A</w:t>
            </w:r>
          </w:p>
        </w:tc>
      </w:tr>
      <w:tr w:rsidR="005B3956" w:rsidRPr="005B3956" w14:paraId="68C61D1A" w14:textId="77777777" w:rsidTr="005B3956">
        <w:trPr>
          <w:trHeight w:val="465"/>
        </w:trPr>
        <w:tc>
          <w:tcPr>
            <w:tcW w:w="0" w:type="auto"/>
            <w:tcBorders>
              <w:bottom w:val="single" w:sz="4" w:space="0" w:color="auto"/>
            </w:tcBorders>
            <w:hideMark/>
          </w:tcPr>
          <w:p w14:paraId="0A1C0FAB" w14:textId="77777777" w:rsidR="005B3956" w:rsidRPr="005B3956" w:rsidRDefault="005B3956" w:rsidP="005B3956">
            <w:pPr>
              <w:spacing w:after="160" w:line="360" w:lineRule="auto"/>
              <w:jc w:val="both"/>
              <w:rPr>
                <w:rFonts w:ascii="Times New Roman" w:hAnsi="Times New Roman" w:cs="Times New Roman"/>
              </w:rPr>
            </w:pPr>
            <w:r w:rsidRPr="005B3956">
              <w:rPr>
                <w:rFonts w:ascii="Times New Roman" w:hAnsi="Times New Roman" w:cs="Times New Roman"/>
              </w:rPr>
              <w:t>MAPE</w:t>
            </w:r>
          </w:p>
        </w:tc>
        <w:tc>
          <w:tcPr>
            <w:tcW w:w="0" w:type="auto"/>
            <w:tcBorders>
              <w:bottom w:val="single" w:sz="4" w:space="0" w:color="auto"/>
            </w:tcBorders>
            <w:hideMark/>
          </w:tcPr>
          <w:p w14:paraId="7191DB93" w14:textId="77777777" w:rsidR="005B3956" w:rsidRPr="005B3956" w:rsidRDefault="005B3956" w:rsidP="005B3956">
            <w:pPr>
              <w:spacing w:after="160" w:line="360" w:lineRule="auto"/>
              <w:jc w:val="center"/>
              <w:rPr>
                <w:rFonts w:ascii="Times New Roman" w:hAnsi="Times New Roman" w:cs="Times New Roman"/>
              </w:rPr>
            </w:pPr>
            <w:r w:rsidRPr="005B3956">
              <w:rPr>
                <w:rFonts w:ascii="Times New Roman" w:hAnsi="Times New Roman" w:cs="Times New Roman"/>
              </w:rPr>
              <w:t>4.2%</w:t>
            </w:r>
          </w:p>
        </w:tc>
        <w:tc>
          <w:tcPr>
            <w:tcW w:w="0" w:type="auto"/>
            <w:tcBorders>
              <w:bottom w:val="single" w:sz="4" w:space="0" w:color="auto"/>
            </w:tcBorders>
            <w:hideMark/>
          </w:tcPr>
          <w:p w14:paraId="03A1890C" w14:textId="77777777" w:rsidR="005B3956" w:rsidRPr="005B3956" w:rsidRDefault="005B3956" w:rsidP="005B3956">
            <w:pPr>
              <w:spacing w:after="160" w:line="360" w:lineRule="auto"/>
              <w:jc w:val="center"/>
              <w:rPr>
                <w:rFonts w:ascii="Times New Roman" w:hAnsi="Times New Roman" w:cs="Times New Roman"/>
              </w:rPr>
            </w:pPr>
            <w:r w:rsidRPr="005B3956">
              <w:rPr>
                <w:rFonts w:ascii="Times New Roman" w:hAnsi="Times New Roman" w:cs="Times New Roman"/>
              </w:rPr>
              <w:t>5.8%</w:t>
            </w:r>
          </w:p>
        </w:tc>
        <w:tc>
          <w:tcPr>
            <w:tcW w:w="0" w:type="auto"/>
            <w:tcBorders>
              <w:bottom w:val="single" w:sz="4" w:space="0" w:color="auto"/>
            </w:tcBorders>
            <w:hideMark/>
          </w:tcPr>
          <w:p w14:paraId="67134189" w14:textId="77777777" w:rsidR="005B3956" w:rsidRPr="005B3956" w:rsidRDefault="005B3956" w:rsidP="005B3956">
            <w:pPr>
              <w:spacing w:after="160" w:line="360" w:lineRule="auto"/>
              <w:jc w:val="center"/>
              <w:rPr>
                <w:rFonts w:ascii="Times New Roman" w:hAnsi="Times New Roman" w:cs="Times New Roman"/>
              </w:rPr>
            </w:pPr>
            <w:r w:rsidRPr="005B3956">
              <w:rPr>
                <w:rFonts w:ascii="Times New Roman" w:hAnsi="Times New Roman" w:cs="Times New Roman"/>
              </w:rPr>
              <w:t>27.6%</w:t>
            </w:r>
          </w:p>
        </w:tc>
      </w:tr>
    </w:tbl>
    <w:p w14:paraId="135763B6" w14:textId="3A848107" w:rsidR="005B3956" w:rsidRPr="005B3956" w:rsidRDefault="005B3956" w:rsidP="00D2262D">
      <w:pPr>
        <w:spacing w:before="240" w:line="360" w:lineRule="auto"/>
        <w:jc w:val="both"/>
        <w:rPr>
          <w:rFonts w:ascii="Times New Roman" w:hAnsi="Times New Roman" w:cs="Times New Roman"/>
        </w:rPr>
      </w:pPr>
      <w:r w:rsidRPr="005B3956">
        <w:rPr>
          <w:rFonts w:ascii="Times New Roman" w:hAnsi="Times New Roman" w:cs="Times New Roman"/>
        </w:rPr>
        <w:t>Figure</w:t>
      </w:r>
      <w:r w:rsidR="00D2262D">
        <w:rPr>
          <w:rFonts w:ascii="Times New Roman" w:hAnsi="Times New Roman" w:cs="Times New Roman"/>
        </w:rPr>
        <w:t xml:space="preserve"> 2,</w:t>
      </w:r>
      <w:r w:rsidRPr="005B3956">
        <w:rPr>
          <w:rFonts w:ascii="Times New Roman" w:hAnsi="Times New Roman" w:cs="Times New Roman"/>
        </w:rPr>
        <w:t xml:space="preserve"> LSTM vs ARIMA Forecast Comparison illustrates the LSTM predictions maintaining close alignment with actual values, whereas the LSTM prediction model exhibited noticeable deviations at points essential for anticipating shortages or operational interruptions.</w:t>
      </w:r>
    </w:p>
    <w:p w14:paraId="1A98FADC" w14:textId="6E604C2A" w:rsidR="005B3956" w:rsidRPr="005B3956" w:rsidRDefault="005B3956" w:rsidP="005B3956">
      <w:pPr>
        <w:spacing w:line="360" w:lineRule="auto"/>
        <w:jc w:val="both"/>
        <w:rPr>
          <w:rFonts w:ascii="Times New Roman" w:hAnsi="Times New Roman" w:cs="Times New Roman"/>
          <w:b/>
          <w:bCs/>
        </w:rPr>
      </w:pPr>
      <w:r w:rsidRPr="005B3956">
        <w:rPr>
          <w:rFonts w:ascii="Times New Roman" w:hAnsi="Times New Roman" w:cs="Times New Roman"/>
          <w:b/>
          <w:bCs/>
        </w:rPr>
        <w:t xml:space="preserve">Figure </w:t>
      </w:r>
      <w:r w:rsidR="00D2262D" w:rsidRPr="00D2262D">
        <w:rPr>
          <w:rFonts w:ascii="Times New Roman" w:hAnsi="Times New Roman" w:cs="Times New Roman"/>
          <w:b/>
          <w:bCs/>
        </w:rPr>
        <w:t>2</w:t>
      </w:r>
    </w:p>
    <w:p w14:paraId="79DC972B" w14:textId="77777777" w:rsidR="005B3956" w:rsidRPr="005B3956" w:rsidRDefault="005B3956" w:rsidP="005B3956">
      <w:pPr>
        <w:spacing w:line="360" w:lineRule="auto"/>
        <w:jc w:val="both"/>
        <w:rPr>
          <w:rFonts w:ascii="Times New Roman" w:hAnsi="Times New Roman" w:cs="Times New Roman"/>
          <w:i/>
          <w:iCs/>
        </w:rPr>
      </w:pPr>
      <w:r w:rsidRPr="005B3956">
        <w:rPr>
          <w:rFonts w:ascii="Times New Roman" w:hAnsi="Times New Roman" w:cs="Times New Roman"/>
          <w:i/>
          <w:iCs/>
        </w:rPr>
        <w:t>LSTM vs ARIMA Forecast Comparison</w:t>
      </w:r>
    </w:p>
    <w:p w14:paraId="1EA0573E" w14:textId="7CE350C8" w:rsidR="005B3956" w:rsidRPr="005B3956" w:rsidRDefault="005B3956" w:rsidP="005B3956">
      <w:pPr>
        <w:spacing w:line="360" w:lineRule="auto"/>
        <w:jc w:val="both"/>
        <w:rPr>
          <w:rFonts w:ascii="Times New Roman" w:hAnsi="Times New Roman" w:cs="Times New Roman"/>
        </w:rPr>
      </w:pPr>
      <w:r w:rsidRPr="005B3956">
        <w:rPr>
          <w:rFonts w:ascii="Times New Roman" w:hAnsi="Times New Roman" w:cs="Times New Roman"/>
          <w:noProof/>
        </w:rPr>
        <w:drawing>
          <wp:inline distT="0" distB="0" distL="0" distR="0" wp14:anchorId="264C79B6" wp14:editId="22849B9E">
            <wp:extent cx="5972537" cy="2605352"/>
            <wp:effectExtent l="0" t="0" r="0" b="5080"/>
            <wp:docPr id="170318631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5486"/>
                    <a:stretch>
                      <a:fillRect/>
                    </a:stretch>
                  </pic:blipFill>
                  <pic:spPr bwMode="auto">
                    <a:xfrm>
                      <a:off x="0" y="0"/>
                      <a:ext cx="5995297" cy="2615280"/>
                    </a:xfrm>
                    <a:prstGeom prst="rect">
                      <a:avLst/>
                    </a:prstGeom>
                    <a:noFill/>
                    <a:ln>
                      <a:noFill/>
                    </a:ln>
                    <a:extLst>
                      <a:ext uri="{53640926-AAD7-44D8-BBD7-CCE9431645EC}">
                        <a14:shadowObscured xmlns:a14="http://schemas.microsoft.com/office/drawing/2010/main"/>
                      </a:ext>
                    </a:extLst>
                  </pic:spPr>
                </pic:pic>
              </a:graphicData>
            </a:graphic>
          </wp:inline>
        </w:drawing>
      </w:r>
    </w:p>
    <w:p w14:paraId="083F9A80" w14:textId="39936FC1" w:rsidR="005B3956" w:rsidRDefault="005B3956" w:rsidP="005B3956">
      <w:pPr>
        <w:spacing w:line="360" w:lineRule="auto"/>
        <w:jc w:val="both"/>
        <w:rPr>
          <w:rFonts w:ascii="Times New Roman" w:hAnsi="Times New Roman" w:cs="Times New Roman"/>
        </w:rPr>
      </w:pPr>
      <w:r w:rsidRPr="005B3956">
        <w:rPr>
          <w:rFonts w:ascii="Times New Roman" w:hAnsi="Times New Roman" w:cs="Times New Roman"/>
        </w:rPr>
        <w:lastRenderedPageBreak/>
        <w:t xml:space="preserve">Five-fold time-series cross-validation further validated model stability, producing RMSE values ranging from 0.087 to 0.096 with a mean of 0.092 and standard deviation of 0.003. Shapley additive explanations (SHAP) analysis ranked disruption lag as the most influential feature with a mean absolute SHAP value of 0.23, followed by demand lag (Lundberg &amp; Lee, 2017). The feature importance heatmap </w:t>
      </w:r>
      <w:r w:rsidR="00D2262D">
        <w:rPr>
          <w:rFonts w:ascii="Times New Roman" w:hAnsi="Times New Roman" w:cs="Times New Roman"/>
        </w:rPr>
        <w:t xml:space="preserve">for the </w:t>
      </w:r>
      <w:r w:rsidRPr="005B3956">
        <w:rPr>
          <w:rFonts w:ascii="Times New Roman" w:hAnsi="Times New Roman" w:cs="Times New Roman"/>
        </w:rPr>
        <w:t>Daily Demand &amp; Disruption</w:t>
      </w:r>
      <w:r w:rsidR="00D2262D">
        <w:rPr>
          <w:rFonts w:ascii="Times New Roman" w:hAnsi="Times New Roman" w:cs="Times New Roman"/>
        </w:rPr>
        <w:t xml:space="preserve"> is shown in Figure 3.</w:t>
      </w:r>
    </w:p>
    <w:p w14:paraId="09B60CCF" w14:textId="2B4C0331" w:rsidR="00D2262D" w:rsidRPr="00D2262D" w:rsidRDefault="00D2262D" w:rsidP="005B3956">
      <w:pPr>
        <w:spacing w:line="360" w:lineRule="auto"/>
        <w:jc w:val="both"/>
        <w:rPr>
          <w:rFonts w:ascii="Times New Roman" w:hAnsi="Times New Roman" w:cs="Times New Roman"/>
          <w:b/>
          <w:bCs/>
        </w:rPr>
      </w:pPr>
      <w:r w:rsidRPr="00D2262D">
        <w:rPr>
          <w:rFonts w:ascii="Times New Roman" w:hAnsi="Times New Roman" w:cs="Times New Roman"/>
          <w:b/>
          <w:bCs/>
        </w:rPr>
        <w:t>Figure 3</w:t>
      </w:r>
    </w:p>
    <w:p w14:paraId="74268B5E" w14:textId="42997AE3" w:rsidR="00D2262D" w:rsidRPr="005B3956" w:rsidRDefault="00D2262D" w:rsidP="005B3956">
      <w:pPr>
        <w:spacing w:line="360" w:lineRule="auto"/>
        <w:jc w:val="both"/>
        <w:rPr>
          <w:rFonts w:ascii="Times New Roman" w:hAnsi="Times New Roman" w:cs="Times New Roman"/>
          <w:i/>
          <w:iCs/>
        </w:rPr>
      </w:pPr>
      <w:r w:rsidRPr="005B3956">
        <w:rPr>
          <w:rFonts w:ascii="Times New Roman" w:hAnsi="Times New Roman" w:cs="Times New Roman"/>
          <w:i/>
          <w:iCs/>
        </w:rPr>
        <w:t>Daily Demand &amp; Disruption</w:t>
      </w:r>
      <w:r w:rsidRPr="00D2262D">
        <w:rPr>
          <w:rFonts w:ascii="Times New Roman" w:hAnsi="Times New Roman" w:cs="Times New Roman"/>
          <w:i/>
          <w:iCs/>
        </w:rPr>
        <w:t xml:space="preserve"> Heatmap</w:t>
      </w:r>
    </w:p>
    <w:p w14:paraId="0B16E417" w14:textId="08D7B039" w:rsidR="005B3956" w:rsidRPr="005B3956" w:rsidRDefault="005B3956" w:rsidP="005B3956">
      <w:pPr>
        <w:spacing w:line="360" w:lineRule="auto"/>
        <w:jc w:val="both"/>
        <w:rPr>
          <w:rFonts w:ascii="Times New Roman" w:hAnsi="Times New Roman" w:cs="Times New Roman"/>
        </w:rPr>
      </w:pPr>
      <w:r w:rsidRPr="005B3956">
        <w:rPr>
          <w:rFonts w:ascii="Times New Roman" w:hAnsi="Times New Roman" w:cs="Times New Roman"/>
          <w:noProof/>
        </w:rPr>
        <w:drawing>
          <wp:inline distT="0" distB="0" distL="0" distR="0" wp14:anchorId="5EE605E5" wp14:editId="2457440B">
            <wp:extent cx="5971805" cy="2344760"/>
            <wp:effectExtent l="0" t="0" r="0" b="0"/>
            <wp:docPr id="114115769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7129"/>
                    <a:stretch>
                      <a:fillRect/>
                    </a:stretch>
                  </pic:blipFill>
                  <pic:spPr bwMode="auto">
                    <a:xfrm>
                      <a:off x="0" y="0"/>
                      <a:ext cx="5992274" cy="2352797"/>
                    </a:xfrm>
                    <a:prstGeom prst="rect">
                      <a:avLst/>
                    </a:prstGeom>
                    <a:noFill/>
                    <a:ln>
                      <a:noFill/>
                    </a:ln>
                    <a:extLst>
                      <a:ext uri="{53640926-AAD7-44D8-BBD7-CCE9431645EC}">
                        <a14:shadowObscured xmlns:a14="http://schemas.microsoft.com/office/drawing/2010/main"/>
                      </a:ext>
                    </a:extLst>
                  </pic:spPr>
                </pic:pic>
              </a:graphicData>
            </a:graphic>
          </wp:inline>
        </w:drawing>
      </w:r>
    </w:p>
    <w:p w14:paraId="0838F3B1" w14:textId="2DE3F07B" w:rsidR="005B3956" w:rsidRPr="005B3956" w:rsidRDefault="005B3956" w:rsidP="005B3956">
      <w:pPr>
        <w:spacing w:line="360" w:lineRule="auto"/>
        <w:jc w:val="both"/>
        <w:rPr>
          <w:rFonts w:ascii="Times New Roman" w:hAnsi="Times New Roman" w:cs="Times New Roman"/>
        </w:rPr>
      </w:pPr>
      <w:r w:rsidRPr="005B3956">
        <w:rPr>
          <w:rFonts w:ascii="Times New Roman" w:hAnsi="Times New Roman" w:cs="Times New Roman"/>
        </w:rPr>
        <w:t>Governance assessment applied fairness and explainability tools to the full 995-observation dataset using AIF360 (Bellamy et al., 2019). The disparate impact ratio equaled 0.0, falling well below the 0.8 threshold and indicating complete bias toward privileged network nodes. Equalized odds difference measured -0.15, exceeding the acceptable limit of 0.1 and revealing systematic under-prediction for vulnerable facilities. Statistical parity, however, passed at 0.92. Table</w:t>
      </w:r>
      <w:r w:rsidR="00D2262D">
        <w:rPr>
          <w:rFonts w:ascii="Times New Roman" w:hAnsi="Times New Roman" w:cs="Times New Roman"/>
        </w:rPr>
        <w:t xml:space="preserve"> </w:t>
      </w:r>
      <w:r w:rsidRPr="005B3956">
        <w:rPr>
          <w:rFonts w:ascii="Times New Roman" w:hAnsi="Times New Roman" w:cs="Times New Roman"/>
        </w:rPr>
        <w:t>2 details these governance metrics</w:t>
      </w:r>
      <w:r w:rsidR="00CD4A71">
        <w:rPr>
          <w:rFonts w:ascii="Times New Roman" w:hAnsi="Times New Roman" w:cs="Times New Roman"/>
        </w:rPr>
        <w:t xml:space="preserve"> and</w:t>
      </w:r>
      <w:r w:rsidRPr="005B3956">
        <w:rPr>
          <w:rFonts w:ascii="Times New Roman" w:hAnsi="Times New Roman" w:cs="Times New Roman"/>
        </w:rPr>
        <w:t xml:space="preserve"> presents the governance metrics from AIF360 on the full dataset (n=995).</w:t>
      </w:r>
    </w:p>
    <w:p w14:paraId="0BE97CA9" w14:textId="77777777" w:rsidR="005B3956" w:rsidRPr="005B3956" w:rsidRDefault="005B3956" w:rsidP="00D2262D">
      <w:pPr>
        <w:spacing w:after="0" w:line="360" w:lineRule="auto"/>
        <w:jc w:val="both"/>
        <w:rPr>
          <w:rFonts w:ascii="Times New Roman" w:hAnsi="Times New Roman" w:cs="Times New Roman"/>
          <w:b/>
          <w:bCs/>
        </w:rPr>
      </w:pPr>
      <w:r w:rsidRPr="005B3956">
        <w:rPr>
          <w:rFonts w:ascii="Times New Roman" w:hAnsi="Times New Roman" w:cs="Times New Roman"/>
          <w:b/>
          <w:bCs/>
        </w:rPr>
        <w:t>Table 2</w:t>
      </w:r>
    </w:p>
    <w:p w14:paraId="17600B15" w14:textId="388A398F" w:rsidR="005B3956" w:rsidRPr="005B3956" w:rsidRDefault="005B3956" w:rsidP="00D2262D">
      <w:pPr>
        <w:spacing w:after="0" w:line="360" w:lineRule="auto"/>
        <w:jc w:val="both"/>
        <w:rPr>
          <w:rFonts w:ascii="Times New Roman" w:hAnsi="Times New Roman" w:cs="Times New Roman"/>
          <w:i/>
          <w:iCs/>
        </w:rPr>
      </w:pPr>
      <w:r w:rsidRPr="005B3956">
        <w:rPr>
          <w:rFonts w:ascii="Times New Roman" w:hAnsi="Times New Roman" w:cs="Times New Roman"/>
          <w:i/>
          <w:iCs/>
        </w:rPr>
        <w:t>Governance Metrics</w:t>
      </w:r>
    </w:p>
    <w:tbl>
      <w:tblPr>
        <w:tblStyle w:val="TableGrid"/>
        <w:tblW w:w="9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2449"/>
        <w:gridCol w:w="2308"/>
      </w:tblGrid>
      <w:tr w:rsidR="00D2262D" w:rsidRPr="005B3956" w14:paraId="18300330" w14:textId="77777777" w:rsidTr="00D2262D">
        <w:trPr>
          <w:trHeight w:val="610"/>
        </w:trPr>
        <w:tc>
          <w:tcPr>
            <w:tcW w:w="4559" w:type="dxa"/>
            <w:tcBorders>
              <w:top w:val="single" w:sz="4" w:space="0" w:color="auto"/>
              <w:bottom w:val="single" w:sz="4" w:space="0" w:color="auto"/>
            </w:tcBorders>
            <w:hideMark/>
          </w:tcPr>
          <w:p w14:paraId="5A95D422" w14:textId="77777777" w:rsidR="00D2262D" w:rsidRPr="005B3956" w:rsidRDefault="00D2262D" w:rsidP="005B3956">
            <w:pPr>
              <w:spacing w:after="160" w:line="360" w:lineRule="auto"/>
              <w:jc w:val="both"/>
              <w:rPr>
                <w:rFonts w:ascii="Times New Roman" w:hAnsi="Times New Roman" w:cs="Times New Roman"/>
                <w:b/>
                <w:bCs/>
              </w:rPr>
            </w:pPr>
            <w:r w:rsidRPr="005B3956">
              <w:rPr>
                <w:rFonts w:ascii="Times New Roman" w:hAnsi="Times New Roman" w:cs="Times New Roman"/>
                <w:b/>
                <w:bCs/>
              </w:rPr>
              <w:t>Metric</w:t>
            </w:r>
          </w:p>
        </w:tc>
        <w:tc>
          <w:tcPr>
            <w:tcW w:w="2449" w:type="dxa"/>
            <w:tcBorders>
              <w:top w:val="single" w:sz="4" w:space="0" w:color="auto"/>
              <w:bottom w:val="single" w:sz="4" w:space="0" w:color="auto"/>
            </w:tcBorders>
            <w:hideMark/>
          </w:tcPr>
          <w:p w14:paraId="40F7FC56" w14:textId="77777777" w:rsidR="00D2262D" w:rsidRPr="005B3956" w:rsidRDefault="00D2262D" w:rsidP="00D2262D">
            <w:pPr>
              <w:spacing w:after="160" w:line="360" w:lineRule="auto"/>
              <w:jc w:val="center"/>
              <w:rPr>
                <w:rFonts w:ascii="Times New Roman" w:hAnsi="Times New Roman" w:cs="Times New Roman"/>
                <w:b/>
                <w:bCs/>
              </w:rPr>
            </w:pPr>
            <w:r w:rsidRPr="005B3956">
              <w:rPr>
                <w:rFonts w:ascii="Times New Roman" w:hAnsi="Times New Roman" w:cs="Times New Roman"/>
                <w:b/>
                <w:bCs/>
              </w:rPr>
              <w:t>Value</w:t>
            </w:r>
          </w:p>
        </w:tc>
        <w:tc>
          <w:tcPr>
            <w:tcW w:w="2308" w:type="dxa"/>
            <w:tcBorders>
              <w:top w:val="single" w:sz="4" w:space="0" w:color="auto"/>
              <w:bottom w:val="single" w:sz="4" w:space="0" w:color="auto"/>
            </w:tcBorders>
            <w:hideMark/>
          </w:tcPr>
          <w:p w14:paraId="04983CDF" w14:textId="77777777" w:rsidR="00D2262D" w:rsidRPr="005B3956" w:rsidRDefault="00D2262D" w:rsidP="00D2262D">
            <w:pPr>
              <w:spacing w:after="160" w:line="360" w:lineRule="auto"/>
              <w:jc w:val="center"/>
              <w:rPr>
                <w:rFonts w:ascii="Times New Roman" w:hAnsi="Times New Roman" w:cs="Times New Roman"/>
                <w:b/>
                <w:bCs/>
              </w:rPr>
            </w:pPr>
            <w:r w:rsidRPr="005B3956">
              <w:rPr>
                <w:rFonts w:ascii="Times New Roman" w:hAnsi="Times New Roman" w:cs="Times New Roman"/>
                <w:b/>
                <w:bCs/>
              </w:rPr>
              <w:t>Threshold</w:t>
            </w:r>
          </w:p>
        </w:tc>
      </w:tr>
      <w:tr w:rsidR="00D2262D" w:rsidRPr="005B3956" w14:paraId="55808CA9" w14:textId="77777777" w:rsidTr="00D2262D">
        <w:trPr>
          <w:trHeight w:val="662"/>
        </w:trPr>
        <w:tc>
          <w:tcPr>
            <w:tcW w:w="4559" w:type="dxa"/>
            <w:tcBorders>
              <w:top w:val="single" w:sz="4" w:space="0" w:color="auto"/>
            </w:tcBorders>
            <w:hideMark/>
          </w:tcPr>
          <w:p w14:paraId="04F6FFF7" w14:textId="56D59409" w:rsidR="00D2262D" w:rsidRPr="005B3956" w:rsidRDefault="00D2262D" w:rsidP="005B3956">
            <w:pPr>
              <w:spacing w:after="160" w:line="360" w:lineRule="auto"/>
              <w:jc w:val="both"/>
              <w:rPr>
                <w:rFonts w:ascii="Times New Roman" w:hAnsi="Times New Roman" w:cs="Times New Roman"/>
              </w:rPr>
            </w:pPr>
            <w:r w:rsidRPr="005B3956">
              <w:rPr>
                <w:rFonts w:ascii="Times New Roman" w:hAnsi="Times New Roman" w:cs="Times New Roman"/>
              </w:rPr>
              <w:t>Disclosure Index</w:t>
            </w:r>
            <w:r>
              <w:rPr>
                <w:rFonts w:ascii="Times New Roman" w:hAnsi="Times New Roman" w:cs="Times New Roman"/>
                <w:b/>
                <w:bCs/>
              </w:rPr>
              <w:t xml:space="preserve"> (</w:t>
            </w:r>
            <w:r w:rsidRPr="005B3956">
              <w:rPr>
                <w:rFonts w:ascii="Times New Roman" w:hAnsi="Times New Roman" w:cs="Times New Roman"/>
              </w:rPr>
              <w:t>DI</w:t>
            </w:r>
            <w:r>
              <w:rPr>
                <w:rFonts w:ascii="Times New Roman" w:hAnsi="Times New Roman" w:cs="Times New Roman"/>
              </w:rPr>
              <w:t>)</w:t>
            </w:r>
          </w:p>
        </w:tc>
        <w:tc>
          <w:tcPr>
            <w:tcW w:w="2449" w:type="dxa"/>
            <w:tcBorders>
              <w:top w:val="single" w:sz="4" w:space="0" w:color="auto"/>
            </w:tcBorders>
            <w:hideMark/>
          </w:tcPr>
          <w:p w14:paraId="12C64AB3" w14:textId="77777777" w:rsidR="00D2262D" w:rsidRPr="005B3956" w:rsidRDefault="00D2262D" w:rsidP="00D2262D">
            <w:pPr>
              <w:spacing w:after="160" w:line="360" w:lineRule="auto"/>
              <w:jc w:val="center"/>
              <w:rPr>
                <w:rFonts w:ascii="Times New Roman" w:hAnsi="Times New Roman" w:cs="Times New Roman"/>
              </w:rPr>
            </w:pPr>
            <w:r w:rsidRPr="005B3956">
              <w:rPr>
                <w:rFonts w:ascii="Times New Roman" w:hAnsi="Times New Roman" w:cs="Times New Roman"/>
              </w:rPr>
              <w:t>0.0</w:t>
            </w:r>
          </w:p>
        </w:tc>
        <w:tc>
          <w:tcPr>
            <w:tcW w:w="2308" w:type="dxa"/>
            <w:tcBorders>
              <w:top w:val="single" w:sz="4" w:space="0" w:color="auto"/>
            </w:tcBorders>
            <w:hideMark/>
          </w:tcPr>
          <w:p w14:paraId="5C2C6FB2" w14:textId="77777777" w:rsidR="00D2262D" w:rsidRPr="005B3956" w:rsidRDefault="00D2262D" w:rsidP="00D2262D">
            <w:pPr>
              <w:spacing w:after="160" w:line="360" w:lineRule="auto"/>
              <w:jc w:val="center"/>
              <w:rPr>
                <w:rFonts w:ascii="Times New Roman" w:hAnsi="Times New Roman" w:cs="Times New Roman"/>
              </w:rPr>
            </w:pPr>
            <w:r w:rsidRPr="005B3956">
              <w:rPr>
                <w:rFonts w:ascii="Times New Roman" w:hAnsi="Times New Roman" w:cs="Times New Roman"/>
              </w:rPr>
              <w:t>&gt;0.8</w:t>
            </w:r>
          </w:p>
        </w:tc>
      </w:tr>
      <w:tr w:rsidR="00D2262D" w:rsidRPr="005B3956" w14:paraId="2D35679B" w14:textId="77777777" w:rsidTr="00D2262D">
        <w:trPr>
          <w:trHeight w:val="647"/>
        </w:trPr>
        <w:tc>
          <w:tcPr>
            <w:tcW w:w="4559" w:type="dxa"/>
            <w:hideMark/>
          </w:tcPr>
          <w:p w14:paraId="3FA12196" w14:textId="44F71725" w:rsidR="00D2262D" w:rsidRPr="005B3956" w:rsidRDefault="00D2262D" w:rsidP="005B3956">
            <w:pPr>
              <w:spacing w:after="160" w:line="360" w:lineRule="auto"/>
              <w:jc w:val="both"/>
              <w:rPr>
                <w:rFonts w:ascii="Times New Roman" w:hAnsi="Times New Roman" w:cs="Times New Roman"/>
              </w:rPr>
            </w:pPr>
            <w:r w:rsidRPr="005B3956">
              <w:rPr>
                <w:rFonts w:ascii="Times New Roman" w:hAnsi="Times New Roman" w:cs="Times New Roman"/>
              </w:rPr>
              <w:t>Entrepreneurial Orientation</w:t>
            </w:r>
            <w:r>
              <w:rPr>
                <w:rFonts w:ascii="Times New Roman" w:hAnsi="Times New Roman" w:cs="Times New Roman"/>
                <w:b/>
                <w:bCs/>
              </w:rPr>
              <w:t xml:space="preserve"> (</w:t>
            </w:r>
            <w:r w:rsidRPr="005B3956">
              <w:rPr>
                <w:rFonts w:ascii="Times New Roman" w:hAnsi="Times New Roman" w:cs="Times New Roman"/>
              </w:rPr>
              <w:t>EO</w:t>
            </w:r>
            <w:r>
              <w:rPr>
                <w:rFonts w:ascii="Times New Roman" w:hAnsi="Times New Roman" w:cs="Times New Roman"/>
              </w:rPr>
              <w:t>)</w:t>
            </w:r>
          </w:p>
        </w:tc>
        <w:tc>
          <w:tcPr>
            <w:tcW w:w="2449" w:type="dxa"/>
            <w:hideMark/>
          </w:tcPr>
          <w:p w14:paraId="23924A71" w14:textId="77777777" w:rsidR="00D2262D" w:rsidRPr="005B3956" w:rsidRDefault="00D2262D" w:rsidP="00D2262D">
            <w:pPr>
              <w:spacing w:after="160" w:line="360" w:lineRule="auto"/>
              <w:jc w:val="center"/>
              <w:rPr>
                <w:rFonts w:ascii="Times New Roman" w:hAnsi="Times New Roman" w:cs="Times New Roman"/>
              </w:rPr>
            </w:pPr>
            <w:r w:rsidRPr="005B3956">
              <w:rPr>
                <w:rFonts w:ascii="Times New Roman" w:hAnsi="Times New Roman" w:cs="Times New Roman"/>
              </w:rPr>
              <w:t>-0.15</w:t>
            </w:r>
          </w:p>
        </w:tc>
        <w:tc>
          <w:tcPr>
            <w:tcW w:w="2308" w:type="dxa"/>
            <w:hideMark/>
          </w:tcPr>
          <w:p w14:paraId="3E3E8773" w14:textId="77777777" w:rsidR="00D2262D" w:rsidRPr="005B3956" w:rsidRDefault="00D2262D" w:rsidP="00D2262D">
            <w:pPr>
              <w:spacing w:after="160" w:line="360" w:lineRule="auto"/>
              <w:jc w:val="center"/>
              <w:rPr>
                <w:rFonts w:ascii="Times New Roman" w:hAnsi="Times New Roman" w:cs="Times New Roman"/>
              </w:rPr>
            </w:pPr>
            <w:r w:rsidRPr="005B3956">
              <w:rPr>
                <w:rFonts w:ascii="Times New Roman" w:hAnsi="Times New Roman" w:cs="Times New Roman"/>
              </w:rPr>
              <w:t>&lt;0.1</w:t>
            </w:r>
          </w:p>
        </w:tc>
      </w:tr>
      <w:tr w:rsidR="00D2262D" w:rsidRPr="005B3956" w14:paraId="6E66E143" w14:textId="77777777" w:rsidTr="00D2262D">
        <w:trPr>
          <w:trHeight w:val="662"/>
        </w:trPr>
        <w:tc>
          <w:tcPr>
            <w:tcW w:w="4559" w:type="dxa"/>
            <w:tcBorders>
              <w:bottom w:val="single" w:sz="4" w:space="0" w:color="auto"/>
            </w:tcBorders>
            <w:hideMark/>
          </w:tcPr>
          <w:p w14:paraId="74D48224" w14:textId="45A30950" w:rsidR="00D2262D" w:rsidRPr="005B3956" w:rsidRDefault="00D2262D" w:rsidP="005B3956">
            <w:pPr>
              <w:spacing w:after="160" w:line="360" w:lineRule="auto"/>
              <w:jc w:val="both"/>
              <w:rPr>
                <w:rFonts w:ascii="Times New Roman" w:hAnsi="Times New Roman" w:cs="Times New Roman"/>
              </w:rPr>
            </w:pPr>
            <w:r w:rsidRPr="005B3956">
              <w:rPr>
                <w:rFonts w:ascii="Times New Roman" w:hAnsi="Times New Roman" w:cs="Times New Roman"/>
              </w:rPr>
              <w:lastRenderedPageBreak/>
              <w:t xml:space="preserve">Sustainability Performance </w:t>
            </w:r>
            <w:r>
              <w:rPr>
                <w:rFonts w:ascii="Times New Roman" w:hAnsi="Times New Roman" w:cs="Times New Roman"/>
              </w:rPr>
              <w:t>(</w:t>
            </w:r>
            <w:r w:rsidRPr="005B3956">
              <w:rPr>
                <w:rFonts w:ascii="Times New Roman" w:hAnsi="Times New Roman" w:cs="Times New Roman"/>
              </w:rPr>
              <w:t>SP</w:t>
            </w:r>
            <w:r>
              <w:rPr>
                <w:rFonts w:ascii="Times New Roman" w:hAnsi="Times New Roman" w:cs="Times New Roman"/>
              </w:rPr>
              <w:t>)</w:t>
            </w:r>
          </w:p>
        </w:tc>
        <w:tc>
          <w:tcPr>
            <w:tcW w:w="2449" w:type="dxa"/>
            <w:tcBorders>
              <w:bottom w:val="single" w:sz="4" w:space="0" w:color="auto"/>
            </w:tcBorders>
            <w:hideMark/>
          </w:tcPr>
          <w:p w14:paraId="1791A14E" w14:textId="77777777" w:rsidR="00D2262D" w:rsidRPr="005B3956" w:rsidRDefault="00D2262D" w:rsidP="00D2262D">
            <w:pPr>
              <w:spacing w:after="160" w:line="360" w:lineRule="auto"/>
              <w:jc w:val="center"/>
              <w:rPr>
                <w:rFonts w:ascii="Times New Roman" w:hAnsi="Times New Roman" w:cs="Times New Roman"/>
              </w:rPr>
            </w:pPr>
            <w:r w:rsidRPr="005B3956">
              <w:rPr>
                <w:rFonts w:ascii="Times New Roman" w:hAnsi="Times New Roman" w:cs="Times New Roman"/>
              </w:rPr>
              <w:t>0.92</w:t>
            </w:r>
          </w:p>
        </w:tc>
        <w:tc>
          <w:tcPr>
            <w:tcW w:w="2308" w:type="dxa"/>
            <w:tcBorders>
              <w:bottom w:val="single" w:sz="4" w:space="0" w:color="auto"/>
            </w:tcBorders>
            <w:hideMark/>
          </w:tcPr>
          <w:p w14:paraId="48E5FB7C" w14:textId="77777777" w:rsidR="00D2262D" w:rsidRPr="005B3956" w:rsidRDefault="00D2262D" w:rsidP="00D2262D">
            <w:pPr>
              <w:spacing w:after="160" w:line="360" w:lineRule="auto"/>
              <w:jc w:val="center"/>
              <w:rPr>
                <w:rFonts w:ascii="Times New Roman" w:hAnsi="Times New Roman" w:cs="Times New Roman"/>
              </w:rPr>
            </w:pPr>
            <w:r w:rsidRPr="005B3956">
              <w:rPr>
                <w:rFonts w:ascii="Times New Roman" w:hAnsi="Times New Roman" w:cs="Times New Roman"/>
              </w:rPr>
              <w:t>&gt;0.8</w:t>
            </w:r>
          </w:p>
        </w:tc>
      </w:tr>
    </w:tbl>
    <w:p w14:paraId="7BDCA7D8" w14:textId="1B2BF328" w:rsidR="005B3956" w:rsidRDefault="005B3956" w:rsidP="00D2262D">
      <w:pPr>
        <w:spacing w:before="240" w:line="360" w:lineRule="auto"/>
        <w:jc w:val="both"/>
        <w:rPr>
          <w:rFonts w:ascii="Times New Roman" w:hAnsi="Times New Roman" w:cs="Times New Roman"/>
        </w:rPr>
      </w:pPr>
      <w:r w:rsidRPr="005B3956">
        <w:rPr>
          <w:rFonts w:ascii="Times New Roman" w:hAnsi="Times New Roman" w:cs="Times New Roman"/>
        </w:rPr>
        <w:t xml:space="preserve">The SHAP summary plot in Figure </w:t>
      </w:r>
      <w:r w:rsidR="00D2262D">
        <w:rPr>
          <w:rFonts w:ascii="Times New Roman" w:hAnsi="Times New Roman" w:cs="Times New Roman"/>
        </w:rPr>
        <w:t>4</w:t>
      </w:r>
      <w:r w:rsidRPr="005B3956">
        <w:rPr>
          <w:rFonts w:ascii="Times New Roman" w:hAnsi="Times New Roman" w:cs="Times New Roman"/>
        </w:rPr>
        <w:t xml:space="preserve"> identifies demand lag and disruption lag as primary drivers, achieving</w:t>
      </w:r>
      <w:r w:rsidR="00D2262D">
        <w:rPr>
          <w:rFonts w:ascii="Times New Roman" w:hAnsi="Times New Roman" w:cs="Times New Roman"/>
        </w:rPr>
        <w:t xml:space="preserve"> </w:t>
      </w:r>
      <w:r w:rsidRPr="005B3956">
        <w:rPr>
          <w:rFonts w:ascii="Times New Roman" w:hAnsi="Times New Roman" w:cs="Times New Roman"/>
        </w:rPr>
        <w:t xml:space="preserve">global interpretability alignment with expected surge patterns. Red-highlighted high-disruption zones </w:t>
      </w:r>
      <w:r w:rsidR="00CD4A71">
        <w:rPr>
          <w:rFonts w:ascii="Times New Roman" w:hAnsi="Times New Roman" w:cs="Times New Roman"/>
        </w:rPr>
        <w:t>as shown in</w:t>
      </w:r>
      <w:r w:rsidRPr="005B3956">
        <w:rPr>
          <w:rFonts w:ascii="Times New Roman" w:hAnsi="Times New Roman" w:cs="Times New Roman"/>
        </w:rPr>
        <w:t xml:space="preserve"> the explanation landscape, support</w:t>
      </w:r>
      <w:r w:rsidR="00CD4A71">
        <w:rPr>
          <w:rFonts w:ascii="Times New Roman" w:hAnsi="Times New Roman" w:cs="Times New Roman"/>
        </w:rPr>
        <w:t>s</w:t>
      </w:r>
      <w:r w:rsidRPr="005B3956">
        <w:rPr>
          <w:rFonts w:ascii="Times New Roman" w:hAnsi="Times New Roman" w:cs="Times New Roman"/>
        </w:rPr>
        <w:t xml:space="preserve"> transparent deployment in decision environments.</w:t>
      </w:r>
    </w:p>
    <w:p w14:paraId="5EF51AD0" w14:textId="668AB7EA" w:rsidR="00CD4A71" w:rsidRPr="00CD4A71" w:rsidRDefault="00CD4A71" w:rsidP="00CD4A71">
      <w:pPr>
        <w:spacing w:line="360" w:lineRule="auto"/>
        <w:jc w:val="both"/>
        <w:rPr>
          <w:rFonts w:ascii="Times New Roman" w:hAnsi="Times New Roman" w:cs="Times New Roman"/>
          <w:b/>
          <w:bCs/>
        </w:rPr>
      </w:pPr>
      <w:r w:rsidRPr="00CD4A71">
        <w:rPr>
          <w:rFonts w:ascii="Times New Roman" w:hAnsi="Times New Roman" w:cs="Times New Roman"/>
          <w:b/>
          <w:bCs/>
        </w:rPr>
        <w:t>Figure 4</w:t>
      </w:r>
    </w:p>
    <w:p w14:paraId="4E9A78F6" w14:textId="5E3CD646" w:rsidR="00CD4A71" w:rsidRPr="005B3956" w:rsidRDefault="00CD4A71" w:rsidP="00CD4A71">
      <w:pPr>
        <w:spacing w:line="360" w:lineRule="auto"/>
        <w:jc w:val="both"/>
        <w:rPr>
          <w:rFonts w:ascii="Times New Roman" w:hAnsi="Times New Roman" w:cs="Times New Roman"/>
          <w:i/>
          <w:iCs/>
        </w:rPr>
      </w:pPr>
      <w:r w:rsidRPr="005B3956">
        <w:rPr>
          <w:rFonts w:ascii="Times New Roman" w:hAnsi="Times New Roman" w:cs="Times New Roman"/>
          <w:i/>
          <w:iCs/>
        </w:rPr>
        <w:t>SHAP Summary for LSTM</w:t>
      </w:r>
    </w:p>
    <w:p w14:paraId="5B2007DF" w14:textId="5F7749AE" w:rsidR="005B3956" w:rsidRPr="005B3956" w:rsidRDefault="005B3956" w:rsidP="005B3956">
      <w:pPr>
        <w:spacing w:line="360" w:lineRule="auto"/>
        <w:jc w:val="both"/>
        <w:rPr>
          <w:rFonts w:ascii="Times New Roman" w:hAnsi="Times New Roman" w:cs="Times New Roman"/>
        </w:rPr>
      </w:pPr>
      <w:r w:rsidRPr="005B3956">
        <w:rPr>
          <w:rFonts w:ascii="Times New Roman" w:hAnsi="Times New Roman" w:cs="Times New Roman"/>
          <w:noProof/>
        </w:rPr>
        <w:drawing>
          <wp:inline distT="0" distB="0" distL="0" distR="0" wp14:anchorId="397D06AC" wp14:editId="37D51EED">
            <wp:extent cx="4571837" cy="5306205"/>
            <wp:effectExtent l="0" t="0" r="635" b="8890"/>
            <wp:docPr id="178484540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t="2642"/>
                    <a:stretch>
                      <a:fillRect/>
                    </a:stretch>
                  </pic:blipFill>
                  <pic:spPr bwMode="auto">
                    <a:xfrm>
                      <a:off x="0" y="0"/>
                      <a:ext cx="4573224" cy="5307815"/>
                    </a:xfrm>
                    <a:prstGeom prst="rect">
                      <a:avLst/>
                    </a:prstGeom>
                    <a:noFill/>
                    <a:ln>
                      <a:noFill/>
                    </a:ln>
                    <a:extLst>
                      <a:ext uri="{53640926-AAD7-44D8-BBD7-CCE9431645EC}">
                        <a14:shadowObscured xmlns:a14="http://schemas.microsoft.com/office/drawing/2010/main"/>
                      </a:ext>
                    </a:extLst>
                  </pic:spPr>
                </pic:pic>
              </a:graphicData>
            </a:graphic>
          </wp:inline>
        </w:drawing>
      </w:r>
    </w:p>
    <w:p w14:paraId="45DD136A" w14:textId="7DEF17D6" w:rsidR="005B3956" w:rsidRDefault="005B3956" w:rsidP="005B3956">
      <w:pPr>
        <w:spacing w:line="360" w:lineRule="auto"/>
        <w:jc w:val="both"/>
        <w:rPr>
          <w:rFonts w:ascii="Times New Roman" w:hAnsi="Times New Roman" w:cs="Times New Roman"/>
        </w:rPr>
      </w:pPr>
      <w:r w:rsidRPr="005B3956">
        <w:rPr>
          <w:rFonts w:ascii="Times New Roman" w:hAnsi="Times New Roman" w:cs="Times New Roman"/>
        </w:rPr>
        <w:lastRenderedPageBreak/>
        <w:t>Proactive mitigation outcomes emerged from agent-based simulation involving 1,000 autonomous agents over 50 timesteps (</w:t>
      </w:r>
      <w:proofErr w:type="spellStart"/>
      <w:r w:rsidRPr="005B3956">
        <w:rPr>
          <w:rFonts w:ascii="Times New Roman" w:hAnsi="Times New Roman" w:cs="Times New Roman"/>
        </w:rPr>
        <w:t>Lazebnik</w:t>
      </w:r>
      <w:proofErr w:type="spellEnd"/>
      <w:r w:rsidRPr="005B3956">
        <w:rPr>
          <w:rFonts w:ascii="Times New Roman" w:hAnsi="Times New Roman" w:cs="Times New Roman"/>
        </w:rPr>
        <w:t>, 2025). The mean time to resilience (MTTR) dropped dramatically under the AI-guided scenario, delivering a 181 percent improvement relative to the baseline (AI: 0.745 versus baseline: 0.265). Recovery rate rose to 82 percent while cost savings reached 23 percent. The utility function with weights derived from the analytic hierarchy process guided optimal rerouting decisions whenever disruption probability surpassed 0.3. Table</w:t>
      </w:r>
      <w:r w:rsidR="00D2262D">
        <w:rPr>
          <w:rFonts w:ascii="Times New Roman" w:hAnsi="Times New Roman" w:cs="Times New Roman"/>
        </w:rPr>
        <w:t xml:space="preserve"> </w:t>
      </w:r>
      <w:r w:rsidRPr="005B3956">
        <w:rPr>
          <w:rFonts w:ascii="Times New Roman" w:hAnsi="Times New Roman" w:cs="Times New Roman"/>
        </w:rPr>
        <w:t>3 presents the mitigation scenario results</w:t>
      </w:r>
      <w:r w:rsidR="00D2262D">
        <w:rPr>
          <w:rFonts w:ascii="Times New Roman" w:hAnsi="Times New Roman" w:cs="Times New Roman"/>
        </w:rPr>
        <w:t xml:space="preserve"> which</w:t>
      </w:r>
      <w:r w:rsidRPr="005B3956">
        <w:rPr>
          <w:rFonts w:ascii="Times New Roman" w:hAnsi="Times New Roman" w:cs="Times New Roman"/>
        </w:rPr>
        <w:t xml:space="preserve"> shows the mitigation scenario results from agent-based simulation (n</w:t>
      </w:r>
      <w:r w:rsidR="00E36BE2">
        <w:rPr>
          <w:rFonts w:ascii="Times New Roman" w:hAnsi="Times New Roman" w:cs="Times New Roman"/>
        </w:rPr>
        <w:t xml:space="preserve"> </w:t>
      </w:r>
      <w:r w:rsidRPr="005B3956">
        <w:rPr>
          <w:rFonts w:ascii="Times New Roman" w:hAnsi="Times New Roman" w:cs="Times New Roman"/>
        </w:rPr>
        <w:t>=</w:t>
      </w:r>
      <w:r w:rsidR="00E36BE2">
        <w:rPr>
          <w:rFonts w:ascii="Times New Roman" w:hAnsi="Times New Roman" w:cs="Times New Roman"/>
        </w:rPr>
        <w:t xml:space="preserve"> </w:t>
      </w:r>
      <w:r w:rsidRPr="005B3956">
        <w:rPr>
          <w:rFonts w:ascii="Times New Roman" w:hAnsi="Times New Roman" w:cs="Times New Roman"/>
        </w:rPr>
        <w:t>1000 agents).</w:t>
      </w:r>
    </w:p>
    <w:p w14:paraId="4D3EB122" w14:textId="7577EFF8" w:rsidR="005B3956" w:rsidRPr="005B3956" w:rsidRDefault="005B3956" w:rsidP="00D2262D">
      <w:pPr>
        <w:spacing w:after="0" w:line="360" w:lineRule="auto"/>
        <w:jc w:val="both"/>
        <w:rPr>
          <w:rFonts w:ascii="Times New Roman" w:hAnsi="Times New Roman" w:cs="Times New Roman"/>
          <w:b/>
          <w:bCs/>
        </w:rPr>
      </w:pPr>
      <w:r w:rsidRPr="005B3956">
        <w:rPr>
          <w:rFonts w:ascii="Times New Roman" w:hAnsi="Times New Roman" w:cs="Times New Roman"/>
          <w:b/>
          <w:bCs/>
        </w:rPr>
        <w:t>Table 3</w:t>
      </w:r>
    </w:p>
    <w:p w14:paraId="791E4734" w14:textId="77777777" w:rsidR="005B3956" w:rsidRPr="005B3956" w:rsidRDefault="005B3956" w:rsidP="00D2262D">
      <w:pPr>
        <w:spacing w:after="0" w:line="360" w:lineRule="auto"/>
        <w:jc w:val="both"/>
        <w:rPr>
          <w:rFonts w:ascii="Times New Roman" w:hAnsi="Times New Roman" w:cs="Times New Roman"/>
          <w:i/>
          <w:iCs/>
        </w:rPr>
      </w:pPr>
      <w:r w:rsidRPr="005B3956">
        <w:rPr>
          <w:rFonts w:ascii="Times New Roman" w:hAnsi="Times New Roman" w:cs="Times New Roman"/>
          <w:i/>
          <w:iCs/>
        </w:rPr>
        <w:t>Mitigation Scenario Results</w:t>
      </w:r>
    </w:p>
    <w:tbl>
      <w:tblPr>
        <w:tblStyle w:val="TableGrid"/>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1527"/>
        <w:gridCol w:w="2799"/>
        <w:gridCol w:w="2344"/>
      </w:tblGrid>
      <w:tr w:rsidR="005B3956" w:rsidRPr="005B3956" w14:paraId="5F1CB88F" w14:textId="77777777" w:rsidTr="00D2262D">
        <w:trPr>
          <w:trHeight w:val="523"/>
        </w:trPr>
        <w:tc>
          <w:tcPr>
            <w:tcW w:w="0" w:type="auto"/>
            <w:tcBorders>
              <w:top w:val="single" w:sz="4" w:space="0" w:color="auto"/>
              <w:bottom w:val="single" w:sz="4" w:space="0" w:color="auto"/>
            </w:tcBorders>
            <w:hideMark/>
          </w:tcPr>
          <w:p w14:paraId="199E9EA3" w14:textId="77777777" w:rsidR="005B3956" w:rsidRPr="005B3956" w:rsidRDefault="005B3956" w:rsidP="005B3956">
            <w:pPr>
              <w:spacing w:after="160" w:line="360" w:lineRule="auto"/>
              <w:jc w:val="both"/>
              <w:rPr>
                <w:rFonts w:ascii="Times New Roman" w:hAnsi="Times New Roman" w:cs="Times New Roman"/>
                <w:b/>
                <w:bCs/>
              </w:rPr>
            </w:pPr>
            <w:r w:rsidRPr="005B3956">
              <w:rPr>
                <w:rFonts w:ascii="Times New Roman" w:hAnsi="Times New Roman" w:cs="Times New Roman"/>
                <w:b/>
                <w:bCs/>
              </w:rPr>
              <w:t>Scenario</w:t>
            </w:r>
          </w:p>
        </w:tc>
        <w:tc>
          <w:tcPr>
            <w:tcW w:w="0" w:type="auto"/>
            <w:tcBorders>
              <w:top w:val="single" w:sz="4" w:space="0" w:color="auto"/>
              <w:bottom w:val="single" w:sz="4" w:space="0" w:color="auto"/>
            </w:tcBorders>
            <w:hideMark/>
          </w:tcPr>
          <w:p w14:paraId="753899B8" w14:textId="77777777" w:rsidR="005B3956" w:rsidRPr="005B3956" w:rsidRDefault="005B3956" w:rsidP="00D2262D">
            <w:pPr>
              <w:spacing w:after="160" w:line="360" w:lineRule="auto"/>
              <w:jc w:val="center"/>
              <w:rPr>
                <w:rFonts w:ascii="Times New Roman" w:hAnsi="Times New Roman" w:cs="Times New Roman"/>
                <w:b/>
                <w:bCs/>
              </w:rPr>
            </w:pPr>
            <w:r w:rsidRPr="005B3956">
              <w:rPr>
                <w:rFonts w:ascii="Times New Roman" w:hAnsi="Times New Roman" w:cs="Times New Roman"/>
                <w:b/>
                <w:bCs/>
              </w:rPr>
              <w:t>MTTR</w:t>
            </w:r>
          </w:p>
        </w:tc>
        <w:tc>
          <w:tcPr>
            <w:tcW w:w="0" w:type="auto"/>
            <w:tcBorders>
              <w:top w:val="single" w:sz="4" w:space="0" w:color="auto"/>
              <w:bottom w:val="single" w:sz="4" w:space="0" w:color="auto"/>
            </w:tcBorders>
            <w:hideMark/>
          </w:tcPr>
          <w:p w14:paraId="176E2520" w14:textId="77777777" w:rsidR="005B3956" w:rsidRPr="005B3956" w:rsidRDefault="005B3956" w:rsidP="00D2262D">
            <w:pPr>
              <w:spacing w:after="160" w:line="360" w:lineRule="auto"/>
              <w:jc w:val="center"/>
              <w:rPr>
                <w:rFonts w:ascii="Times New Roman" w:hAnsi="Times New Roman" w:cs="Times New Roman"/>
                <w:b/>
                <w:bCs/>
              </w:rPr>
            </w:pPr>
            <w:r w:rsidRPr="005B3956">
              <w:rPr>
                <w:rFonts w:ascii="Times New Roman" w:hAnsi="Times New Roman" w:cs="Times New Roman"/>
                <w:b/>
                <w:bCs/>
              </w:rPr>
              <w:t>Recovery Rate</w:t>
            </w:r>
          </w:p>
        </w:tc>
        <w:tc>
          <w:tcPr>
            <w:tcW w:w="0" w:type="auto"/>
            <w:tcBorders>
              <w:top w:val="single" w:sz="4" w:space="0" w:color="auto"/>
              <w:bottom w:val="single" w:sz="4" w:space="0" w:color="auto"/>
            </w:tcBorders>
            <w:hideMark/>
          </w:tcPr>
          <w:p w14:paraId="77930B12" w14:textId="77777777" w:rsidR="005B3956" w:rsidRPr="005B3956" w:rsidRDefault="005B3956" w:rsidP="00D2262D">
            <w:pPr>
              <w:spacing w:after="160" w:line="360" w:lineRule="auto"/>
              <w:jc w:val="center"/>
              <w:rPr>
                <w:rFonts w:ascii="Times New Roman" w:hAnsi="Times New Roman" w:cs="Times New Roman"/>
                <w:b/>
                <w:bCs/>
              </w:rPr>
            </w:pPr>
            <w:r w:rsidRPr="005B3956">
              <w:rPr>
                <w:rFonts w:ascii="Times New Roman" w:hAnsi="Times New Roman" w:cs="Times New Roman"/>
                <w:b/>
                <w:bCs/>
              </w:rPr>
              <w:t>Cost Saving</w:t>
            </w:r>
          </w:p>
        </w:tc>
      </w:tr>
      <w:tr w:rsidR="005B3956" w:rsidRPr="005B3956" w14:paraId="30C054E9" w14:textId="77777777" w:rsidTr="00D2262D">
        <w:trPr>
          <w:trHeight w:val="523"/>
        </w:trPr>
        <w:tc>
          <w:tcPr>
            <w:tcW w:w="0" w:type="auto"/>
            <w:tcBorders>
              <w:top w:val="single" w:sz="4" w:space="0" w:color="auto"/>
            </w:tcBorders>
            <w:hideMark/>
          </w:tcPr>
          <w:p w14:paraId="6BE12C13" w14:textId="77777777" w:rsidR="005B3956" w:rsidRPr="005B3956" w:rsidRDefault="005B3956" w:rsidP="005B3956">
            <w:pPr>
              <w:spacing w:after="160" w:line="360" w:lineRule="auto"/>
              <w:jc w:val="both"/>
              <w:rPr>
                <w:rFonts w:ascii="Times New Roman" w:hAnsi="Times New Roman" w:cs="Times New Roman"/>
              </w:rPr>
            </w:pPr>
            <w:r w:rsidRPr="005B3956">
              <w:rPr>
                <w:rFonts w:ascii="Times New Roman" w:hAnsi="Times New Roman" w:cs="Times New Roman"/>
              </w:rPr>
              <w:t>AI Mitigation</w:t>
            </w:r>
          </w:p>
        </w:tc>
        <w:tc>
          <w:tcPr>
            <w:tcW w:w="0" w:type="auto"/>
            <w:tcBorders>
              <w:top w:val="single" w:sz="4" w:space="0" w:color="auto"/>
            </w:tcBorders>
            <w:hideMark/>
          </w:tcPr>
          <w:p w14:paraId="3864C4D9" w14:textId="77777777" w:rsidR="005B3956" w:rsidRPr="005B3956" w:rsidRDefault="005B3956" w:rsidP="00D2262D">
            <w:pPr>
              <w:spacing w:after="160" w:line="360" w:lineRule="auto"/>
              <w:jc w:val="center"/>
              <w:rPr>
                <w:rFonts w:ascii="Times New Roman" w:hAnsi="Times New Roman" w:cs="Times New Roman"/>
              </w:rPr>
            </w:pPr>
            <w:r w:rsidRPr="005B3956">
              <w:rPr>
                <w:rFonts w:ascii="Times New Roman" w:hAnsi="Times New Roman" w:cs="Times New Roman"/>
              </w:rPr>
              <w:t>0.745</w:t>
            </w:r>
          </w:p>
        </w:tc>
        <w:tc>
          <w:tcPr>
            <w:tcW w:w="0" w:type="auto"/>
            <w:tcBorders>
              <w:top w:val="single" w:sz="4" w:space="0" w:color="auto"/>
            </w:tcBorders>
            <w:hideMark/>
          </w:tcPr>
          <w:p w14:paraId="0CE07AB3" w14:textId="77777777" w:rsidR="005B3956" w:rsidRPr="005B3956" w:rsidRDefault="005B3956" w:rsidP="00D2262D">
            <w:pPr>
              <w:spacing w:after="160" w:line="360" w:lineRule="auto"/>
              <w:jc w:val="center"/>
              <w:rPr>
                <w:rFonts w:ascii="Times New Roman" w:hAnsi="Times New Roman" w:cs="Times New Roman"/>
              </w:rPr>
            </w:pPr>
            <w:r w:rsidRPr="005B3956">
              <w:rPr>
                <w:rFonts w:ascii="Times New Roman" w:hAnsi="Times New Roman" w:cs="Times New Roman"/>
              </w:rPr>
              <w:t>82%</w:t>
            </w:r>
          </w:p>
        </w:tc>
        <w:tc>
          <w:tcPr>
            <w:tcW w:w="0" w:type="auto"/>
            <w:tcBorders>
              <w:top w:val="single" w:sz="4" w:space="0" w:color="auto"/>
            </w:tcBorders>
            <w:hideMark/>
          </w:tcPr>
          <w:p w14:paraId="1ACFCB8B" w14:textId="77777777" w:rsidR="005B3956" w:rsidRPr="005B3956" w:rsidRDefault="005B3956" w:rsidP="00D2262D">
            <w:pPr>
              <w:spacing w:after="160" w:line="360" w:lineRule="auto"/>
              <w:jc w:val="center"/>
              <w:rPr>
                <w:rFonts w:ascii="Times New Roman" w:hAnsi="Times New Roman" w:cs="Times New Roman"/>
              </w:rPr>
            </w:pPr>
            <w:r w:rsidRPr="005B3956">
              <w:rPr>
                <w:rFonts w:ascii="Times New Roman" w:hAnsi="Times New Roman" w:cs="Times New Roman"/>
              </w:rPr>
              <w:t>23%</w:t>
            </w:r>
          </w:p>
        </w:tc>
      </w:tr>
      <w:tr w:rsidR="005B3956" w:rsidRPr="005B3956" w14:paraId="44072DA0" w14:textId="77777777" w:rsidTr="00D2262D">
        <w:trPr>
          <w:trHeight w:val="523"/>
        </w:trPr>
        <w:tc>
          <w:tcPr>
            <w:tcW w:w="0" w:type="auto"/>
            <w:hideMark/>
          </w:tcPr>
          <w:p w14:paraId="5D863813" w14:textId="77777777" w:rsidR="005B3956" w:rsidRPr="005B3956" w:rsidRDefault="005B3956" w:rsidP="005B3956">
            <w:pPr>
              <w:spacing w:after="160" w:line="360" w:lineRule="auto"/>
              <w:jc w:val="both"/>
              <w:rPr>
                <w:rFonts w:ascii="Times New Roman" w:hAnsi="Times New Roman" w:cs="Times New Roman"/>
              </w:rPr>
            </w:pPr>
            <w:r w:rsidRPr="005B3956">
              <w:rPr>
                <w:rFonts w:ascii="Times New Roman" w:hAnsi="Times New Roman" w:cs="Times New Roman"/>
              </w:rPr>
              <w:t>Baseline</w:t>
            </w:r>
          </w:p>
        </w:tc>
        <w:tc>
          <w:tcPr>
            <w:tcW w:w="0" w:type="auto"/>
            <w:hideMark/>
          </w:tcPr>
          <w:p w14:paraId="01220B0C" w14:textId="77777777" w:rsidR="005B3956" w:rsidRPr="005B3956" w:rsidRDefault="005B3956" w:rsidP="00D2262D">
            <w:pPr>
              <w:spacing w:after="160" w:line="360" w:lineRule="auto"/>
              <w:jc w:val="center"/>
              <w:rPr>
                <w:rFonts w:ascii="Times New Roman" w:hAnsi="Times New Roman" w:cs="Times New Roman"/>
              </w:rPr>
            </w:pPr>
            <w:r w:rsidRPr="005B3956">
              <w:rPr>
                <w:rFonts w:ascii="Times New Roman" w:hAnsi="Times New Roman" w:cs="Times New Roman"/>
              </w:rPr>
              <w:t>0.265</w:t>
            </w:r>
          </w:p>
        </w:tc>
        <w:tc>
          <w:tcPr>
            <w:tcW w:w="0" w:type="auto"/>
            <w:hideMark/>
          </w:tcPr>
          <w:p w14:paraId="120E6C2E" w14:textId="77777777" w:rsidR="005B3956" w:rsidRPr="005B3956" w:rsidRDefault="005B3956" w:rsidP="00D2262D">
            <w:pPr>
              <w:spacing w:after="160" w:line="360" w:lineRule="auto"/>
              <w:jc w:val="center"/>
              <w:rPr>
                <w:rFonts w:ascii="Times New Roman" w:hAnsi="Times New Roman" w:cs="Times New Roman"/>
              </w:rPr>
            </w:pPr>
            <w:r w:rsidRPr="005B3956">
              <w:rPr>
                <w:rFonts w:ascii="Times New Roman" w:hAnsi="Times New Roman" w:cs="Times New Roman"/>
              </w:rPr>
              <w:t>45%</w:t>
            </w:r>
          </w:p>
        </w:tc>
        <w:tc>
          <w:tcPr>
            <w:tcW w:w="0" w:type="auto"/>
            <w:hideMark/>
          </w:tcPr>
          <w:p w14:paraId="4E58E99E" w14:textId="77777777" w:rsidR="005B3956" w:rsidRPr="005B3956" w:rsidRDefault="005B3956" w:rsidP="00D2262D">
            <w:pPr>
              <w:spacing w:after="160" w:line="360" w:lineRule="auto"/>
              <w:jc w:val="center"/>
              <w:rPr>
                <w:rFonts w:ascii="Times New Roman" w:hAnsi="Times New Roman" w:cs="Times New Roman"/>
              </w:rPr>
            </w:pPr>
            <w:r w:rsidRPr="005B3956">
              <w:rPr>
                <w:rFonts w:ascii="Times New Roman" w:hAnsi="Times New Roman" w:cs="Times New Roman"/>
              </w:rPr>
              <w:t>0%</w:t>
            </w:r>
          </w:p>
        </w:tc>
      </w:tr>
      <w:tr w:rsidR="005B3956" w:rsidRPr="005B3956" w14:paraId="63061F8F" w14:textId="77777777" w:rsidTr="00D2262D">
        <w:trPr>
          <w:trHeight w:val="523"/>
        </w:trPr>
        <w:tc>
          <w:tcPr>
            <w:tcW w:w="0" w:type="auto"/>
            <w:tcBorders>
              <w:bottom w:val="single" w:sz="4" w:space="0" w:color="auto"/>
            </w:tcBorders>
            <w:hideMark/>
          </w:tcPr>
          <w:p w14:paraId="626E1F66" w14:textId="77777777" w:rsidR="005B3956" w:rsidRPr="005B3956" w:rsidRDefault="005B3956" w:rsidP="005B3956">
            <w:pPr>
              <w:spacing w:after="160" w:line="360" w:lineRule="auto"/>
              <w:jc w:val="both"/>
              <w:rPr>
                <w:rFonts w:ascii="Times New Roman" w:hAnsi="Times New Roman" w:cs="Times New Roman"/>
              </w:rPr>
            </w:pPr>
            <w:r w:rsidRPr="005B3956">
              <w:rPr>
                <w:rFonts w:ascii="Times New Roman" w:hAnsi="Times New Roman" w:cs="Times New Roman"/>
              </w:rPr>
              <w:t>Improvement</w:t>
            </w:r>
          </w:p>
        </w:tc>
        <w:tc>
          <w:tcPr>
            <w:tcW w:w="0" w:type="auto"/>
            <w:tcBorders>
              <w:bottom w:val="single" w:sz="4" w:space="0" w:color="auto"/>
            </w:tcBorders>
            <w:hideMark/>
          </w:tcPr>
          <w:p w14:paraId="35B788D0" w14:textId="77777777" w:rsidR="005B3956" w:rsidRPr="005B3956" w:rsidRDefault="005B3956" w:rsidP="00D2262D">
            <w:pPr>
              <w:spacing w:after="160" w:line="360" w:lineRule="auto"/>
              <w:jc w:val="center"/>
              <w:rPr>
                <w:rFonts w:ascii="Times New Roman" w:hAnsi="Times New Roman" w:cs="Times New Roman"/>
              </w:rPr>
            </w:pPr>
            <w:r w:rsidRPr="005B3956">
              <w:rPr>
                <w:rFonts w:ascii="Times New Roman" w:hAnsi="Times New Roman" w:cs="Times New Roman"/>
              </w:rPr>
              <w:t>+181%</w:t>
            </w:r>
          </w:p>
        </w:tc>
        <w:tc>
          <w:tcPr>
            <w:tcW w:w="0" w:type="auto"/>
            <w:tcBorders>
              <w:bottom w:val="single" w:sz="4" w:space="0" w:color="auto"/>
            </w:tcBorders>
            <w:hideMark/>
          </w:tcPr>
          <w:p w14:paraId="5D085799" w14:textId="77777777" w:rsidR="005B3956" w:rsidRPr="005B3956" w:rsidRDefault="005B3956" w:rsidP="00D2262D">
            <w:pPr>
              <w:spacing w:after="160" w:line="360" w:lineRule="auto"/>
              <w:jc w:val="center"/>
              <w:rPr>
                <w:rFonts w:ascii="Times New Roman" w:hAnsi="Times New Roman" w:cs="Times New Roman"/>
              </w:rPr>
            </w:pPr>
            <w:r w:rsidRPr="005B3956">
              <w:rPr>
                <w:rFonts w:ascii="Times New Roman" w:hAnsi="Times New Roman" w:cs="Times New Roman"/>
              </w:rPr>
              <w:t>+37%</w:t>
            </w:r>
          </w:p>
        </w:tc>
        <w:tc>
          <w:tcPr>
            <w:tcW w:w="0" w:type="auto"/>
            <w:tcBorders>
              <w:bottom w:val="single" w:sz="4" w:space="0" w:color="auto"/>
            </w:tcBorders>
            <w:hideMark/>
          </w:tcPr>
          <w:p w14:paraId="24155FBA" w14:textId="77777777" w:rsidR="005B3956" w:rsidRPr="005B3956" w:rsidRDefault="005B3956" w:rsidP="00D2262D">
            <w:pPr>
              <w:spacing w:after="160" w:line="360" w:lineRule="auto"/>
              <w:jc w:val="center"/>
              <w:rPr>
                <w:rFonts w:ascii="Times New Roman" w:hAnsi="Times New Roman" w:cs="Times New Roman"/>
              </w:rPr>
            </w:pPr>
            <w:r w:rsidRPr="005B3956">
              <w:rPr>
                <w:rFonts w:ascii="Times New Roman" w:hAnsi="Times New Roman" w:cs="Times New Roman"/>
              </w:rPr>
              <w:t>+23%</w:t>
            </w:r>
          </w:p>
        </w:tc>
      </w:tr>
    </w:tbl>
    <w:p w14:paraId="7CF5AB9A" w14:textId="5BE5FB7D" w:rsidR="005B3956" w:rsidRDefault="005B3956" w:rsidP="00D2262D">
      <w:pPr>
        <w:spacing w:before="240" w:line="360" w:lineRule="auto"/>
        <w:jc w:val="both"/>
        <w:rPr>
          <w:rFonts w:ascii="Times New Roman" w:hAnsi="Times New Roman" w:cs="Times New Roman"/>
        </w:rPr>
      </w:pPr>
      <w:r w:rsidRPr="005B3956">
        <w:rPr>
          <w:rFonts w:ascii="Times New Roman" w:hAnsi="Times New Roman" w:cs="Times New Roman"/>
        </w:rPr>
        <w:t xml:space="preserve">Figure </w:t>
      </w:r>
      <w:r w:rsidR="00CD4A71">
        <w:rPr>
          <w:rFonts w:ascii="Times New Roman" w:hAnsi="Times New Roman" w:cs="Times New Roman"/>
        </w:rPr>
        <w:t>5,</w:t>
      </w:r>
      <w:r w:rsidRPr="005B3956">
        <w:rPr>
          <w:rFonts w:ascii="Times New Roman" w:hAnsi="Times New Roman" w:cs="Times New Roman"/>
        </w:rPr>
        <w:t xml:space="preserve"> Proactive Mitigation Resilience </w:t>
      </w:r>
      <w:r w:rsidR="005655CC" w:rsidRPr="005B3956">
        <w:rPr>
          <w:rFonts w:ascii="Times New Roman" w:hAnsi="Times New Roman" w:cs="Times New Roman"/>
        </w:rPr>
        <w:t>Bar plot</w:t>
      </w:r>
      <w:r w:rsidRPr="005B3956">
        <w:rPr>
          <w:rFonts w:ascii="Times New Roman" w:hAnsi="Times New Roman" w:cs="Times New Roman"/>
        </w:rPr>
        <w:t xml:space="preserve"> visualizes these substantial gains in MTTR and recovery metrics. Sensitivity analysis across ±20 percent variations in disruption probability confirmed robustness, with recovery rates consistently exceeding 75 percent. </w:t>
      </w:r>
    </w:p>
    <w:p w14:paraId="6A2C97DE" w14:textId="4AD3DCE4" w:rsidR="00CD4A71" w:rsidRPr="00CD4A71" w:rsidRDefault="00CD4A71" w:rsidP="00CD4A71">
      <w:pPr>
        <w:spacing w:line="360" w:lineRule="auto"/>
        <w:jc w:val="both"/>
        <w:rPr>
          <w:rFonts w:ascii="Times New Roman" w:hAnsi="Times New Roman" w:cs="Times New Roman"/>
          <w:b/>
          <w:bCs/>
        </w:rPr>
      </w:pPr>
      <w:r w:rsidRPr="005B3956">
        <w:rPr>
          <w:rFonts w:ascii="Times New Roman" w:hAnsi="Times New Roman" w:cs="Times New Roman"/>
          <w:b/>
          <w:bCs/>
        </w:rPr>
        <w:t xml:space="preserve">Figure </w:t>
      </w:r>
      <w:r w:rsidRPr="00CD4A71">
        <w:rPr>
          <w:rFonts w:ascii="Times New Roman" w:hAnsi="Times New Roman" w:cs="Times New Roman"/>
          <w:b/>
          <w:bCs/>
        </w:rPr>
        <w:t>5</w:t>
      </w:r>
    </w:p>
    <w:p w14:paraId="1F00038E" w14:textId="5F1600E1" w:rsidR="00CD4A71" w:rsidRPr="005B3956" w:rsidRDefault="00CD4A71" w:rsidP="00CD4A71">
      <w:pPr>
        <w:spacing w:line="360" w:lineRule="auto"/>
        <w:jc w:val="both"/>
        <w:rPr>
          <w:rFonts w:ascii="Times New Roman" w:hAnsi="Times New Roman" w:cs="Times New Roman"/>
          <w:i/>
          <w:iCs/>
        </w:rPr>
      </w:pPr>
      <w:r w:rsidRPr="005B3956">
        <w:rPr>
          <w:rFonts w:ascii="Times New Roman" w:hAnsi="Times New Roman" w:cs="Times New Roman"/>
          <w:i/>
          <w:iCs/>
        </w:rPr>
        <w:t>Proactive Mitigation Resilience</w:t>
      </w:r>
    </w:p>
    <w:p w14:paraId="77C54068" w14:textId="7A6EFF3F" w:rsidR="005B3956" w:rsidRPr="005B3956" w:rsidRDefault="005B3956" w:rsidP="005B3956">
      <w:pPr>
        <w:spacing w:line="360" w:lineRule="auto"/>
        <w:jc w:val="both"/>
        <w:rPr>
          <w:rFonts w:ascii="Times New Roman" w:hAnsi="Times New Roman" w:cs="Times New Roman"/>
        </w:rPr>
      </w:pPr>
      <w:r w:rsidRPr="005B3956">
        <w:rPr>
          <w:rFonts w:ascii="Times New Roman" w:hAnsi="Times New Roman" w:cs="Times New Roman"/>
          <w:noProof/>
        </w:rPr>
        <w:lastRenderedPageBreak/>
        <w:drawing>
          <wp:inline distT="0" distB="0" distL="0" distR="0" wp14:anchorId="0C75BE38" wp14:editId="6442BF8E">
            <wp:extent cx="4552950" cy="2922825"/>
            <wp:effectExtent l="0" t="0" r="0" b="0"/>
            <wp:docPr id="185695414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a:extLst>
                        <a:ext uri="{28A0092B-C50C-407E-A947-70E740481C1C}">
                          <a14:useLocalDpi xmlns:a14="http://schemas.microsoft.com/office/drawing/2010/main" val="0"/>
                        </a:ext>
                      </a:extLst>
                    </a:blip>
                    <a:srcRect t="5582"/>
                    <a:stretch>
                      <a:fillRect/>
                    </a:stretch>
                  </pic:blipFill>
                  <pic:spPr bwMode="auto">
                    <a:xfrm>
                      <a:off x="0" y="0"/>
                      <a:ext cx="4552950" cy="2922825"/>
                    </a:xfrm>
                    <a:prstGeom prst="rect">
                      <a:avLst/>
                    </a:prstGeom>
                    <a:noFill/>
                    <a:ln>
                      <a:noFill/>
                    </a:ln>
                    <a:extLst>
                      <a:ext uri="{53640926-AAD7-44D8-BBD7-CCE9431645EC}">
                        <a14:shadowObscured xmlns:a14="http://schemas.microsoft.com/office/drawing/2010/main"/>
                      </a:ext>
                    </a:extLst>
                  </pic:spPr>
                </pic:pic>
              </a:graphicData>
            </a:graphic>
          </wp:inline>
        </w:drawing>
      </w:r>
    </w:p>
    <w:p w14:paraId="1C75FA6F" w14:textId="5A346590" w:rsidR="005B3956" w:rsidRDefault="005B3956" w:rsidP="005B3956">
      <w:pPr>
        <w:spacing w:line="360" w:lineRule="auto"/>
        <w:jc w:val="both"/>
        <w:rPr>
          <w:rFonts w:ascii="Times New Roman" w:hAnsi="Times New Roman" w:cs="Times New Roman"/>
        </w:rPr>
      </w:pPr>
      <w:r w:rsidRPr="005B3956">
        <w:rPr>
          <w:rFonts w:ascii="Times New Roman" w:hAnsi="Times New Roman" w:cs="Times New Roman"/>
        </w:rPr>
        <w:t xml:space="preserve">Integrated framework validation combined the three pillars into a unified performance profile. The overall summary in Table 4 aggregates key indicators, while Figure </w:t>
      </w:r>
      <w:r w:rsidR="00CD4A71">
        <w:rPr>
          <w:rFonts w:ascii="Times New Roman" w:hAnsi="Times New Roman" w:cs="Times New Roman"/>
        </w:rPr>
        <w:t>6 and 7</w:t>
      </w:r>
      <w:r w:rsidRPr="005B3956">
        <w:rPr>
          <w:rFonts w:ascii="Times New Roman" w:hAnsi="Times New Roman" w:cs="Times New Roman"/>
        </w:rPr>
        <w:t xml:space="preserve"> displays balanced multi-metric coverage across forecasting accuracy, governance compliance, and mitigation effectiveness.</w:t>
      </w:r>
      <w:r w:rsidR="00CD4A71">
        <w:rPr>
          <w:rFonts w:ascii="Times New Roman" w:hAnsi="Times New Roman" w:cs="Times New Roman"/>
        </w:rPr>
        <w:t xml:space="preserve"> </w:t>
      </w:r>
      <w:r w:rsidRPr="005B3956">
        <w:rPr>
          <w:rFonts w:ascii="Times New Roman" w:hAnsi="Times New Roman" w:cs="Times New Roman"/>
        </w:rPr>
        <w:t>Table</w:t>
      </w:r>
      <w:r w:rsidR="00CD4A71">
        <w:rPr>
          <w:rFonts w:ascii="Times New Roman" w:hAnsi="Times New Roman" w:cs="Times New Roman"/>
        </w:rPr>
        <w:t xml:space="preserve"> </w:t>
      </w:r>
      <w:r w:rsidRPr="005B3956">
        <w:rPr>
          <w:rFonts w:ascii="Times New Roman" w:hAnsi="Times New Roman" w:cs="Times New Roman"/>
        </w:rPr>
        <w:t xml:space="preserve">4 provides the summary </w:t>
      </w:r>
      <w:r w:rsidR="00A377CC">
        <w:rPr>
          <w:rFonts w:ascii="Times New Roman" w:hAnsi="Times New Roman" w:cs="Times New Roman"/>
        </w:rPr>
        <w:t xml:space="preserve">of the performance </w:t>
      </w:r>
      <w:r w:rsidRPr="005B3956">
        <w:rPr>
          <w:rFonts w:ascii="Times New Roman" w:hAnsi="Times New Roman" w:cs="Times New Roman"/>
        </w:rPr>
        <w:t>metrics for the integrated framework.</w:t>
      </w:r>
    </w:p>
    <w:p w14:paraId="75153F1A" w14:textId="77777777" w:rsidR="005B3956" w:rsidRPr="005B3956" w:rsidRDefault="005B3956" w:rsidP="00D2262D">
      <w:pPr>
        <w:spacing w:after="0" w:line="360" w:lineRule="auto"/>
        <w:jc w:val="both"/>
        <w:rPr>
          <w:rFonts w:ascii="Times New Roman" w:hAnsi="Times New Roman" w:cs="Times New Roman"/>
          <w:b/>
          <w:bCs/>
        </w:rPr>
      </w:pPr>
      <w:r w:rsidRPr="005B3956">
        <w:rPr>
          <w:rFonts w:ascii="Times New Roman" w:hAnsi="Times New Roman" w:cs="Times New Roman"/>
          <w:b/>
          <w:bCs/>
        </w:rPr>
        <w:t>Table 4</w:t>
      </w:r>
    </w:p>
    <w:p w14:paraId="4B22ACEC" w14:textId="021D75B7" w:rsidR="005B3956" w:rsidRPr="005B3956" w:rsidRDefault="005B3956" w:rsidP="00D2262D">
      <w:pPr>
        <w:spacing w:after="0" w:line="360" w:lineRule="auto"/>
        <w:jc w:val="both"/>
        <w:rPr>
          <w:rFonts w:ascii="Times New Roman" w:hAnsi="Times New Roman" w:cs="Times New Roman"/>
          <w:i/>
          <w:iCs/>
        </w:rPr>
      </w:pPr>
      <w:r w:rsidRPr="005B3956">
        <w:rPr>
          <w:rFonts w:ascii="Times New Roman" w:hAnsi="Times New Roman" w:cs="Times New Roman"/>
          <w:i/>
          <w:iCs/>
        </w:rPr>
        <w:t>Summary Metrics</w:t>
      </w:r>
    </w:p>
    <w:tbl>
      <w:tblPr>
        <w:tblStyle w:val="TableGrid"/>
        <w:tblW w:w="8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2640"/>
      </w:tblGrid>
      <w:tr w:rsidR="005B3956" w:rsidRPr="005B3956" w14:paraId="4D6955B5" w14:textId="77777777" w:rsidTr="00D2262D">
        <w:trPr>
          <w:trHeight w:val="506"/>
        </w:trPr>
        <w:tc>
          <w:tcPr>
            <w:tcW w:w="0" w:type="auto"/>
            <w:tcBorders>
              <w:top w:val="single" w:sz="4" w:space="0" w:color="auto"/>
              <w:bottom w:val="single" w:sz="4" w:space="0" w:color="auto"/>
            </w:tcBorders>
            <w:hideMark/>
          </w:tcPr>
          <w:p w14:paraId="0C50C9E8" w14:textId="77777777" w:rsidR="005B3956" w:rsidRPr="005B3956" w:rsidRDefault="005B3956" w:rsidP="005B3956">
            <w:pPr>
              <w:spacing w:after="160" w:line="360" w:lineRule="auto"/>
              <w:jc w:val="both"/>
              <w:rPr>
                <w:rFonts w:ascii="Times New Roman" w:hAnsi="Times New Roman" w:cs="Times New Roman"/>
                <w:b/>
                <w:bCs/>
              </w:rPr>
            </w:pPr>
            <w:r w:rsidRPr="005B3956">
              <w:rPr>
                <w:rFonts w:ascii="Times New Roman" w:hAnsi="Times New Roman" w:cs="Times New Roman"/>
                <w:b/>
                <w:bCs/>
              </w:rPr>
              <w:t>Metric</w:t>
            </w:r>
          </w:p>
        </w:tc>
        <w:tc>
          <w:tcPr>
            <w:tcW w:w="0" w:type="auto"/>
            <w:tcBorders>
              <w:top w:val="single" w:sz="4" w:space="0" w:color="auto"/>
              <w:bottom w:val="single" w:sz="4" w:space="0" w:color="auto"/>
            </w:tcBorders>
            <w:hideMark/>
          </w:tcPr>
          <w:p w14:paraId="125E798A" w14:textId="77777777" w:rsidR="005B3956" w:rsidRPr="005B3956" w:rsidRDefault="005B3956" w:rsidP="00D2262D">
            <w:pPr>
              <w:spacing w:after="160" w:line="360" w:lineRule="auto"/>
              <w:jc w:val="center"/>
              <w:rPr>
                <w:rFonts w:ascii="Times New Roman" w:hAnsi="Times New Roman" w:cs="Times New Roman"/>
                <w:b/>
                <w:bCs/>
              </w:rPr>
            </w:pPr>
            <w:r w:rsidRPr="005B3956">
              <w:rPr>
                <w:rFonts w:ascii="Times New Roman" w:hAnsi="Times New Roman" w:cs="Times New Roman"/>
                <w:b/>
                <w:bCs/>
              </w:rPr>
              <w:t>Value</w:t>
            </w:r>
          </w:p>
        </w:tc>
      </w:tr>
      <w:tr w:rsidR="005B3956" w:rsidRPr="005B3956" w14:paraId="2FE60A37" w14:textId="77777777" w:rsidTr="00D2262D">
        <w:trPr>
          <w:trHeight w:val="506"/>
        </w:trPr>
        <w:tc>
          <w:tcPr>
            <w:tcW w:w="0" w:type="auto"/>
            <w:tcBorders>
              <w:top w:val="single" w:sz="4" w:space="0" w:color="auto"/>
            </w:tcBorders>
            <w:hideMark/>
          </w:tcPr>
          <w:p w14:paraId="5D09F1E5" w14:textId="77777777" w:rsidR="005B3956" w:rsidRPr="005B3956" w:rsidRDefault="005B3956" w:rsidP="005B3956">
            <w:pPr>
              <w:spacing w:after="160" w:line="360" w:lineRule="auto"/>
              <w:jc w:val="both"/>
              <w:rPr>
                <w:rFonts w:ascii="Times New Roman" w:hAnsi="Times New Roman" w:cs="Times New Roman"/>
              </w:rPr>
            </w:pPr>
            <w:r w:rsidRPr="005B3956">
              <w:rPr>
                <w:rFonts w:ascii="Times New Roman" w:hAnsi="Times New Roman" w:cs="Times New Roman"/>
              </w:rPr>
              <w:t>RMSE_LSTM</w:t>
            </w:r>
          </w:p>
        </w:tc>
        <w:tc>
          <w:tcPr>
            <w:tcW w:w="0" w:type="auto"/>
            <w:tcBorders>
              <w:top w:val="single" w:sz="4" w:space="0" w:color="auto"/>
            </w:tcBorders>
            <w:hideMark/>
          </w:tcPr>
          <w:p w14:paraId="6191C2AB" w14:textId="77777777" w:rsidR="005B3956" w:rsidRPr="005B3956" w:rsidRDefault="005B3956" w:rsidP="00D2262D">
            <w:pPr>
              <w:spacing w:after="160" w:line="360" w:lineRule="auto"/>
              <w:jc w:val="center"/>
              <w:rPr>
                <w:rFonts w:ascii="Times New Roman" w:hAnsi="Times New Roman" w:cs="Times New Roman"/>
              </w:rPr>
            </w:pPr>
            <w:r w:rsidRPr="005B3956">
              <w:rPr>
                <w:rFonts w:ascii="Times New Roman" w:hAnsi="Times New Roman" w:cs="Times New Roman"/>
              </w:rPr>
              <w:t>0.0916</w:t>
            </w:r>
          </w:p>
        </w:tc>
      </w:tr>
      <w:tr w:rsidR="005B3956" w:rsidRPr="005B3956" w14:paraId="5B8E3BA0" w14:textId="77777777" w:rsidTr="00D2262D">
        <w:trPr>
          <w:trHeight w:val="506"/>
        </w:trPr>
        <w:tc>
          <w:tcPr>
            <w:tcW w:w="0" w:type="auto"/>
            <w:hideMark/>
          </w:tcPr>
          <w:p w14:paraId="2722AFA2" w14:textId="77777777" w:rsidR="005B3956" w:rsidRPr="005B3956" w:rsidRDefault="005B3956" w:rsidP="005B3956">
            <w:pPr>
              <w:spacing w:after="160" w:line="360" w:lineRule="auto"/>
              <w:jc w:val="both"/>
              <w:rPr>
                <w:rFonts w:ascii="Times New Roman" w:hAnsi="Times New Roman" w:cs="Times New Roman"/>
              </w:rPr>
            </w:pPr>
            <w:r w:rsidRPr="005B3956">
              <w:rPr>
                <w:rFonts w:ascii="Times New Roman" w:hAnsi="Times New Roman" w:cs="Times New Roman"/>
              </w:rPr>
              <w:t>MAE_LSTM</w:t>
            </w:r>
          </w:p>
        </w:tc>
        <w:tc>
          <w:tcPr>
            <w:tcW w:w="0" w:type="auto"/>
            <w:hideMark/>
          </w:tcPr>
          <w:p w14:paraId="78B8908C" w14:textId="77777777" w:rsidR="005B3956" w:rsidRPr="005B3956" w:rsidRDefault="005B3956" w:rsidP="00D2262D">
            <w:pPr>
              <w:spacing w:after="160" w:line="360" w:lineRule="auto"/>
              <w:jc w:val="center"/>
              <w:rPr>
                <w:rFonts w:ascii="Times New Roman" w:hAnsi="Times New Roman" w:cs="Times New Roman"/>
              </w:rPr>
            </w:pPr>
            <w:r w:rsidRPr="005B3956">
              <w:rPr>
                <w:rFonts w:ascii="Times New Roman" w:hAnsi="Times New Roman" w:cs="Times New Roman"/>
              </w:rPr>
              <w:t>0.0119</w:t>
            </w:r>
          </w:p>
        </w:tc>
      </w:tr>
      <w:tr w:rsidR="005B3956" w:rsidRPr="005B3956" w14:paraId="2FA71309" w14:textId="77777777" w:rsidTr="00D2262D">
        <w:trPr>
          <w:trHeight w:val="506"/>
        </w:trPr>
        <w:tc>
          <w:tcPr>
            <w:tcW w:w="0" w:type="auto"/>
            <w:hideMark/>
          </w:tcPr>
          <w:p w14:paraId="7A925132" w14:textId="77777777" w:rsidR="005B3956" w:rsidRPr="005B3956" w:rsidRDefault="005B3956" w:rsidP="005B3956">
            <w:pPr>
              <w:spacing w:after="160" w:line="360" w:lineRule="auto"/>
              <w:jc w:val="both"/>
              <w:rPr>
                <w:rFonts w:ascii="Times New Roman" w:hAnsi="Times New Roman" w:cs="Times New Roman"/>
              </w:rPr>
            </w:pPr>
            <w:r w:rsidRPr="005B3956">
              <w:rPr>
                <w:rFonts w:ascii="Times New Roman" w:hAnsi="Times New Roman" w:cs="Times New Roman"/>
              </w:rPr>
              <w:t>AUC</w:t>
            </w:r>
          </w:p>
        </w:tc>
        <w:tc>
          <w:tcPr>
            <w:tcW w:w="0" w:type="auto"/>
            <w:hideMark/>
          </w:tcPr>
          <w:p w14:paraId="5A41F6D4" w14:textId="77777777" w:rsidR="005B3956" w:rsidRPr="005B3956" w:rsidRDefault="005B3956" w:rsidP="00D2262D">
            <w:pPr>
              <w:spacing w:after="160" w:line="360" w:lineRule="auto"/>
              <w:jc w:val="center"/>
              <w:rPr>
                <w:rFonts w:ascii="Times New Roman" w:hAnsi="Times New Roman" w:cs="Times New Roman"/>
              </w:rPr>
            </w:pPr>
            <w:r w:rsidRPr="005B3956">
              <w:rPr>
                <w:rFonts w:ascii="Times New Roman" w:hAnsi="Times New Roman" w:cs="Times New Roman"/>
              </w:rPr>
              <w:t>0.284</w:t>
            </w:r>
          </w:p>
        </w:tc>
      </w:tr>
      <w:tr w:rsidR="005B3956" w:rsidRPr="005B3956" w14:paraId="36B8FFE6" w14:textId="77777777" w:rsidTr="00D2262D">
        <w:trPr>
          <w:trHeight w:val="506"/>
        </w:trPr>
        <w:tc>
          <w:tcPr>
            <w:tcW w:w="0" w:type="auto"/>
            <w:hideMark/>
          </w:tcPr>
          <w:p w14:paraId="379208F3" w14:textId="77777777" w:rsidR="005B3956" w:rsidRPr="005B3956" w:rsidRDefault="005B3956" w:rsidP="005B3956">
            <w:pPr>
              <w:spacing w:after="160" w:line="360" w:lineRule="auto"/>
              <w:jc w:val="both"/>
              <w:rPr>
                <w:rFonts w:ascii="Times New Roman" w:hAnsi="Times New Roman" w:cs="Times New Roman"/>
              </w:rPr>
            </w:pPr>
            <w:r w:rsidRPr="005B3956">
              <w:rPr>
                <w:rFonts w:ascii="Times New Roman" w:hAnsi="Times New Roman" w:cs="Times New Roman"/>
              </w:rPr>
              <w:t>F1</w:t>
            </w:r>
          </w:p>
        </w:tc>
        <w:tc>
          <w:tcPr>
            <w:tcW w:w="0" w:type="auto"/>
            <w:hideMark/>
          </w:tcPr>
          <w:p w14:paraId="786E3375" w14:textId="77777777" w:rsidR="005B3956" w:rsidRPr="005B3956" w:rsidRDefault="005B3956" w:rsidP="00D2262D">
            <w:pPr>
              <w:spacing w:after="160" w:line="360" w:lineRule="auto"/>
              <w:jc w:val="center"/>
              <w:rPr>
                <w:rFonts w:ascii="Times New Roman" w:hAnsi="Times New Roman" w:cs="Times New Roman"/>
              </w:rPr>
            </w:pPr>
            <w:r w:rsidRPr="005B3956">
              <w:rPr>
                <w:rFonts w:ascii="Times New Roman" w:hAnsi="Times New Roman" w:cs="Times New Roman"/>
              </w:rPr>
              <w:t>0.984</w:t>
            </w:r>
          </w:p>
        </w:tc>
      </w:tr>
      <w:tr w:rsidR="005B3956" w:rsidRPr="005B3956" w14:paraId="3258D781" w14:textId="77777777" w:rsidTr="00D2262D">
        <w:trPr>
          <w:trHeight w:val="506"/>
        </w:trPr>
        <w:tc>
          <w:tcPr>
            <w:tcW w:w="0" w:type="auto"/>
            <w:hideMark/>
          </w:tcPr>
          <w:p w14:paraId="723DDFB6" w14:textId="393A6B65" w:rsidR="005B3956" w:rsidRPr="005B3956" w:rsidRDefault="00D2262D" w:rsidP="005B3956">
            <w:pPr>
              <w:spacing w:after="160" w:line="360" w:lineRule="auto"/>
              <w:jc w:val="both"/>
              <w:rPr>
                <w:rFonts w:ascii="Times New Roman" w:hAnsi="Times New Roman" w:cs="Times New Roman"/>
              </w:rPr>
            </w:pPr>
            <w:r w:rsidRPr="005B3956">
              <w:rPr>
                <w:rFonts w:ascii="Times New Roman" w:hAnsi="Times New Roman" w:cs="Times New Roman"/>
              </w:rPr>
              <w:t>DI Fairness</w:t>
            </w:r>
          </w:p>
        </w:tc>
        <w:tc>
          <w:tcPr>
            <w:tcW w:w="0" w:type="auto"/>
            <w:hideMark/>
          </w:tcPr>
          <w:p w14:paraId="4ABC3C0F" w14:textId="52BE5E41" w:rsidR="005B3956" w:rsidRPr="005B3956" w:rsidRDefault="00D2262D" w:rsidP="00D2262D">
            <w:pPr>
              <w:spacing w:after="160" w:line="360" w:lineRule="auto"/>
              <w:jc w:val="center"/>
              <w:rPr>
                <w:rFonts w:ascii="Times New Roman" w:hAnsi="Times New Roman" w:cs="Times New Roman"/>
              </w:rPr>
            </w:pPr>
            <w:r>
              <w:rPr>
                <w:rFonts w:ascii="Times New Roman" w:hAnsi="Times New Roman" w:cs="Times New Roman"/>
              </w:rPr>
              <w:t>0.0</w:t>
            </w:r>
          </w:p>
        </w:tc>
      </w:tr>
      <w:tr w:rsidR="005B3956" w:rsidRPr="005B3956" w14:paraId="5A2FE0BC" w14:textId="77777777" w:rsidTr="00D2262D">
        <w:trPr>
          <w:trHeight w:val="506"/>
        </w:trPr>
        <w:tc>
          <w:tcPr>
            <w:tcW w:w="0" w:type="auto"/>
            <w:tcBorders>
              <w:bottom w:val="single" w:sz="4" w:space="0" w:color="auto"/>
            </w:tcBorders>
            <w:hideMark/>
          </w:tcPr>
          <w:p w14:paraId="1550315B" w14:textId="77777777" w:rsidR="005B3956" w:rsidRPr="005B3956" w:rsidRDefault="005B3956" w:rsidP="005B3956">
            <w:pPr>
              <w:spacing w:after="160" w:line="360" w:lineRule="auto"/>
              <w:jc w:val="both"/>
              <w:rPr>
                <w:rFonts w:ascii="Times New Roman" w:hAnsi="Times New Roman" w:cs="Times New Roman"/>
              </w:rPr>
            </w:pPr>
            <w:proofErr w:type="spellStart"/>
            <w:r w:rsidRPr="005B3956">
              <w:rPr>
                <w:rFonts w:ascii="Times New Roman" w:hAnsi="Times New Roman" w:cs="Times New Roman"/>
              </w:rPr>
              <w:t>MTTR_Reduction</w:t>
            </w:r>
            <w:proofErr w:type="spellEnd"/>
          </w:p>
        </w:tc>
        <w:tc>
          <w:tcPr>
            <w:tcW w:w="0" w:type="auto"/>
            <w:tcBorders>
              <w:bottom w:val="single" w:sz="4" w:space="0" w:color="auto"/>
            </w:tcBorders>
            <w:hideMark/>
          </w:tcPr>
          <w:p w14:paraId="40821A18" w14:textId="77777777" w:rsidR="005B3956" w:rsidRPr="005B3956" w:rsidRDefault="005B3956" w:rsidP="00D2262D">
            <w:pPr>
              <w:spacing w:after="160" w:line="360" w:lineRule="auto"/>
              <w:jc w:val="center"/>
              <w:rPr>
                <w:rFonts w:ascii="Times New Roman" w:hAnsi="Times New Roman" w:cs="Times New Roman"/>
              </w:rPr>
            </w:pPr>
            <w:r w:rsidRPr="005B3956">
              <w:rPr>
                <w:rFonts w:ascii="Times New Roman" w:hAnsi="Times New Roman" w:cs="Times New Roman"/>
              </w:rPr>
              <w:t>-1.813</w:t>
            </w:r>
          </w:p>
        </w:tc>
      </w:tr>
    </w:tbl>
    <w:p w14:paraId="2ECF9278" w14:textId="77777777" w:rsidR="00B42910" w:rsidRDefault="00B42910" w:rsidP="00CD4A71">
      <w:pPr>
        <w:spacing w:before="240" w:line="360" w:lineRule="auto"/>
        <w:jc w:val="both"/>
        <w:rPr>
          <w:rFonts w:ascii="Times New Roman" w:hAnsi="Times New Roman" w:cs="Times New Roman"/>
          <w:b/>
          <w:bCs/>
        </w:rPr>
      </w:pPr>
    </w:p>
    <w:p w14:paraId="1A885102" w14:textId="53D50938" w:rsidR="00CD4A71" w:rsidRPr="00CD4A71" w:rsidRDefault="00CD4A71" w:rsidP="00CD4A71">
      <w:pPr>
        <w:spacing w:before="240" w:line="360" w:lineRule="auto"/>
        <w:jc w:val="both"/>
        <w:rPr>
          <w:rFonts w:ascii="Times New Roman" w:hAnsi="Times New Roman" w:cs="Times New Roman"/>
          <w:b/>
          <w:bCs/>
        </w:rPr>
      </w:pPr>
      <w:r w:rsidRPr="00CD4A71">
        <w:rPr>
          <w:rFonts w:ascii="Times New Roman" w:hAnsi="Times New Roman" w:cs="Times New Roman"/>
          <w:b/>
          <w:bCs/>
        </w:rPr>
        <w:lastRenderedPageBreak/>
        <w:t>Figure 6</w:t>
      </w:r>
    </w:p>
    <w:p w14:paraId="184E17F3" w14:textId="04D3A077" w:rsidR="00CD4A71" w:rsidRPr="00CD4A71" w:rsidRDefault="00CD4A71" w:rsidP="005B3956">
      <w:pPr>
        <w:spacing w:line="360" w:lineRule="auto"/>
        <w:jc w:val="both"/>
        <w:rPr>
          <w:rFonts w:ascii="Times New Roman" w:hAnsi="Times New Roman" w:cs="Times New Roman"/>
          <w:i/>
          <w:iCs/>
        </w:rPr>
      </w:pPr>
      <w:r w:rsidRPr="00CD4A71">
        <w:rPr>
          <w:rFonts w:ascii="Times New Roman" w:hAnsi="Times New Roman" w:cs="Times New Roman"/>
          <w:i/>
          <w:iCs/>
        </w:rPr>
        <w:t>Disruption Probability Distribution</w:t>
      </w:r>
    </w:p>
    <w:p w14:paraId="1825FD92" w14:textId="7924EABC" w:rsidR="00D2262D" w:rsidRDefault="005B3956" w:rsidP="005B3956">
      <w:pPr>
        <w:spacing w:line="360" w:lineRule="auto"/>
        <w:jc w:val="both"/>
        <w:rPr>
          <w:rFonts w:ascii="Times New Roman" w:hAnsi="Times New Roman" w:cs="Times New Roman"/>
        </w:rPr>
      </w:pPr>
      <w:r w:rsidRPr="005B3956">
        <w:rPr>
          <w:rFonts w:ascii="Times New Roman" w:hAnsi="Times New Roman" w:cs="Times New Roman"/>
          <w:noProof/>
        </w:rPr>
        <w:drawing>
          <wp:inline distT="0" distB="0" distL="0" distR="0" wp14:anchorId="1C0F13A2" wp14:editId="6DDF9893">
            <wp:extent cx="4617537" cy="2980580"/>
            <wp:effectExtent l="0" t="0" r="0" b="0"/>
            <wp:docPr id="7933299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3">
                      <a:extLst>
                        <a:ext uri="{28A0092B-C50C-407E-A947-70E740481C1C}">
                          <a14:useLocalDpi xmlns:a14="http://schemas.microsoft.com/office/drawing/2010/main" val="0"/>
                        </a:ext>
                      </a:extLst>
                    </a:blip>
                    <a:srcRect t="7383"/>
                    <a:stretch>
                      <a:fillRect/>
                    </a:stretch>
                  </pic:blipFill>
                  <pic:spPr bwMode="auto">
                    <a:xfrm>
                      <a:off x="0" y="0"/>
                      <a:ext cx="4621767" cy="2983310"/>
                    </a:xfrm>
                    <a:prstGeom prst="rect">
                      <a:avLst/>
                    </a:prstGeom>
                    <a:noFill/>
                    <a:ln>
                      <a:noFill/>
                    </a:ln>
                    <a:extLst>
                      <a:ext uri="{53640926-AAD7-44D8-BBD7-CCE9431645EC}">
                        <a14:shadowObscured xmlns:a14="http://schemas.microsoft.com/office/drawing/2010/main"/>
                      </a:ext>
                    </a:extLst>
                  </pic:spPr>
                </pic:pic>
              </a:graphicData>
            </a:graphic>
          </wp:inline>
        </w:drawing>
      </w:r>
    </w:p>
    <w:p w14:paraId="7142CA6A" w14:textId="16E89917" w:rsidR="00CD4A71" w:rsidRPr="00CD4A71" w:rsidRDefault="00CD4A71" w:rsidP="00CD4A71">
      <w:pPr>
        <w:spacing w:before="240" w:line="360" w:lineRule="auto"/>
        <w:jc w:val="both"/>
        <w:rPr>
          <w:rFonts w:ascii="Times New Roman" w:hAnsi="Times New Roman" w:cs="Times New Roman"/>
          <w:b/>
          <w:bCs/>
        </w:rPr>
      </w:pPr>
      <w:r w:rsidRPr="00CD4A71">
        <w:rPr>
          <w:rFonts w:ascii="Times New Roman" w:hAnsi="Times New Roman" w:cs="Times New Roman"/>
          <w:b/>
          <w:bCs/>
        </w:rPr>
        <w:t xml:space="preserve">Figure </w:t>
      </w:r>
      <w:r>
        <w:rPr>
          <w:rFonts w:ascii="Times New Roman" w:hAnsi="Times New Roman" w:cs="Times New Roman"/>
          <w:b/>
          <w:bCs/>
        </w:rPr>
        <w:t>7</w:t>
      </w:r>
    </w:p>
    <w:p w14:paraId="2A5C4B4E" w14:textId="12B2B2E4" w:rsidR="00CD4A71" w:rsidRPr="00CD4A71" w:rsidRDefault="00CD4A71" w:rsidP="00CD4A71">
      <w:pPr>
        <w:spacing w:line="360" w:lineRule="auto"/>
        <w:jc w:val="both"/>
        <w:rPr>
          <w:rFonts w:ascii="Times New Roman" w:hAnsi="Times New Roman" w:cs="Times New Roman"/>
          <w:i/>
          <w:iCs/>
        </w:rPr>
      </w:pPr>
      <w:r>
        <w:rPr>
          <w:rFonts w:ascii="Times New Roman" w:hAnsi="Times New Roman" w:cs="Times New Roman"/>
          <w:i/>
          <w:iCs/>
        </w:rPr>
        <w:t>ROC Curve</w:t>
      </w:r>
    </w:p>
    <w:p w14:paraId="5AD67BBA" w14:textId="596BD061" w:rsidR="005B3956" w:rsidRPr="005B3956" w:rsidRDefault="005B3956" w:rsidP="005B3956">
      <w:pPr>
        <w:spacing w:line="360" w:lineRule="auto"/>
        <w:jc w:val="both"/>
        <w:rPr>
          <w:rFonts w:ascii="Times New Roman" w:hAnsi="Times New Roman" w:cs="Times New Roman"/>
        </w:rPr>
      </w:pPr>
      <w:r w:rsidRPr="005B3956">
        <w:rPr>
          <w:rFonts w:ascii="Times New Roman" w:hAnsi="Times New Roman" w:cs="Times New Roman"/>
          <w:noProof/>
        </w:rPr>
        <w:lastRenderedPageBreak/>
        <w:drawing>
          <wp:inline distT="0" distB="0" distL="0" distR="0" wp14:anchorId="0970E48E" wp14:editId="7381BC50">
            <wp:extent cx="4581387" cy="3791360"/>
            <wp:effectExtent l="0" t="0" r="0" b="0"/>
            <wp:docPr id="63945500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4">
                      <a:extLst>
                        <a:ext uri="{28A0092B-C50C-407E-A947-70E740481C1C}">
                          <a14:useLocalDpi xmlns:a14="http://schemas.microsoft.com/office/drawing/2010/main" val="0"/>
                        </a:ext>
                      </a:extLst>
                    </a:blip>
                    <a:srcRect t="5898"/>
                    <a:stretch>
                      <a:fillRect/>
                    </a:stretch>
                  </pic:blipFill>
                  <pic:spPr bwMode="auto">
                    <a:xfrm>
                      <a:off x="0" y="0"/>
                      <a:ext cx="4581525" cy="3791474"/>
                    </a:xfrm>
                    <a:prstGeom prst="rect">
                      <a:avLst/>
                    </a:prstGeom>
                    <a:noFill/>
                    <a:ln>
                      <a:noFill/>
                    </a:ln>
                    <a:extLst>
                      <a:ext uri="{53640926-AAD7-44D8-BBD7-CCE9431645EC}">
                        <a14:shadowObscured xmlns:a14="http://schemas.microsoft.com/office/drawing/2010/main"/>
                      </a:ext>
                    </a:extLst>
                  </pic:spPr>
                </pic:pic>
              </a:graphicData>
            </a:graphic>
          </wp:inline>
        </w:drawing>
      </w:r>
    </w:p>
    <w:p w14:paraId="1FEB1119" w14:textId="6ED7507D" w:rsidR="005B3956" w:rsidRPr="005B3956" w:rsidRDefault="005B3956" w:rsidP="005B3956">
      <w:pPr>
        <w:spacing w:line="360" w:lineRule="auto"/>
        <w:jc w:val="both"/>
        <w:rPr>
          <w:rFonts w:ascii="Times New Roman" w:hAnsi="Times New Roman" w:cs="Times New Roman"/>
        </w:rPr>
      </w:pPr>
      <w:r w:rsidRPr="005B3956">
        <w:rPr>
          <w:rFonts w:ascii="Times New Roman" w:hAnsi="Times New Roman" w:cs="Times New Roman"/>
        </w:rPr>
        <w:t>Table</w:t>
      </w:r>
      <w:r w:rsidR="00CD4A71">
        <w:rPr>
          <w:rFonts w:ascii="Times New Roman" w:hAnsi="Times New Roman" w:cs="Times New Roman"/>
        </w:rPr>
        <w:t xml:space="preserve"> </w:t>
      </w:r>
      <w:r w:rsidRPr="005B3956">
        <w:rPr>
          <w:rFonts w:ascii="Times New Roman" w:hAnsi="Times New Roman" w:cs="Times New Roman"/>
        </w:rPr>
        <w:t>5 aligns the empirical results with core resilience engineering tenets, demonstrating concrete operationalization of anticipation, response, learning, and monitoring functions within the integrated framework (Hollnagel, 2012; Hollnagel et al., 2010).</w:t>
      </w:r>
      <w:r w:rsidR="00CD4A71">
        <w:rPr>
          <w:rFonts w:ascii="Times New Roman" w:hAnsi="Times New Roman" w:cs="Times New Roman"/>
        </w:rPr>
        <w:t xml:space="preserve"> </w:t>
      </w:r>
      <w:r w:rsidRPr="005B3956">
        <w:rPr>
          <w:rFonts w:ascii="Times New Roman" w:hAnsi="Times New Roman" w:cs="Times New Roman"/>
        </w:rPr>
        <w:t>Table 5 illustrates the alignment of results with resilience engineering tenets.</w:t>
      </w:r>
    </w:p>
    <w:p w14:paraId="17FBA28F" w14:textId="77777777" w:rsidR="005B3956" w:rsidRPr="005B3956" w:rsidRDefault="005B3956" w:rsidP="00CD4A71">
      <w:pPr>
        <w:spacing w:after="0" w:line="360" w:lineRule="auto"/>
        <w:jc w:val="both"/>
        <w:rPr>
          <w:rFonts w:ascii="Times New Roman" w:hAnsi="Times New Roman" w:cs="Times New Roman"/>
          <w:b/>
          <w:bCs/>
        </w:rPr>
      </w:pPr>
      <w:r w:rsidRPr="005B3956">
        <w:rPr>
          <w:rFonts w:ascii="Times New Roman" w:hAnsi="Times New Roman" w:cs="Times New Roman"/>
          <w:b/>
          <w:bCs/>
        </w:rPr>
        <w:t>Table 5</w:t>
      </w:r>
    </w:p>
    <w:p w14:paraId="2B97FD73" w14:textId="77777777" w:rsidR="005B3956" w:rsidRPr="005B3956" w:rsidRDefault="005B3956" w:rsidP="00CD4A71">
      <w:pPr>
        <w:spacing w:after="0" w:line="360" w:lineRule="auto"/>
        <w:jc w:val="both"/>
        <w:rPr>
          <w:rFonts w:ascii="Times New Roman" w:hAnsi="Times New Roman" w:cs="Times New Roman"/>
          <w:i/>
          <w:iCs/>
        </w:rPr>
      </w:pPr>
      <w:r w:rsidRPr="005B3956">
        <w:rPr>
          <w:rFonts w:ascii="Times New Roman" w:hAnsi="Times New Roman" w:cs="Times New Roman"/>
          <w:i/>
          <w:iCs/>
        </w:rPr>
        <w:t>Resilience Engineering Alignment</w:t>
      </w:r>
    </w:p>
    <w:tbl>
      <w:tblPr>
        <w:tblStyle w:val="TableGrid"/>
        <w:tblW w:w="89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1"/>
        <w:gridCol w:w="4040"/>
        <w:gridCol w:w="2672"/>
      </w:tblGrid>
      <w:tr w:rsidR="005B3956" w:rsidRPr="005B3956" w14:paraId="6CA83026" w14:textId="77777777" w:rsidTr="00CD4A71">
        <w:trPr>
          <w:trHeight w:val="435"/>
        </w:trPr>
        <w:tc>
          <w:tcPr>
            <w:tcW w:w="0" w:type="auto"/>
            <w:tcBorders>
              <w:top w:val="single" w:sz="4" w:space="0" w:color="auto"/>
              <w:bottom w:val="single" w:sz="4" w:space="0" w:color="auto"/>
            </w:tcBorders>
            <w:hideMark/>
          </w:tcPr>
          <w:p w14:paraId="00E2F2C8" w14:textId="77777777" w:rsidR="005B3956" w:rsidRPr="005B3956" w:rsidRDefault="005B3956" w:rsidP="005B3956">
            <w:pPr>
              <w:spacing w:after="160" w:line="360" w:lineRule="auto"/>
              <w:jc w:val="both"/>
              <w:rPr>
                <w:rFonts w:ascii="Times New Roman" w:hAnsi="Times New Roman" w:cs="Times New Roman"/>
              </w:rPr>
            </w:pPr>
            <w:r w:rsidRPr="005B3956">
              <w:rPr>
                <w:rFonts w:ascii="Times New Roman" w:hAnsi="Times New Roman" w:cs="Times New Roman"/>
              </w:rPr>
              <w:t>Tenet</w:t>
            </w:r>
          </w:p>
        </w:tc>
        <w:tc>
          <w:tcPr>
            <w:tcW w:w="0" w:type="auto"/>
            <w:tcBorders>
              <w:top w:val="single" w:sz="4" w:space="0" w:color="auto"/>
              <w:bottom w:val="single" w:sz="4" w:space="0" w:color="auto"/>
            </w:tcBorders>
            <w:hideMark/>
          </w:tcPr>
          <w:p w14:paraId="1D889982" w14:textId="77777777" w:rsidR="005B3956" w:rsidRPr="005B3956" w:rsidRDefault="005B3956" w:rsidP="005B3956">
            <w:pPr>
              <w:spacing w:after="160" w:line="360" w:lineRule="auto"/>
              <w:jc w:val="both"/>
              <w:rPr>
                <w:rFonts w:ascii="Times New Roman" w:hAnsi="Times New Roman" w:cs="Times New Roman"/>
              </w:rPr>
            </w:pPr>
            <w:r w:rsidRPr="005B3956">
              <w:rPr>
                <w:rFonts w:ascii="Times New Roman" w:hAnsi="Times New Roman" w:cs="Times New Roman"/>
              </w:rPr>
              <w:t>Metric Implemented</w:t>
            </w:r>
          </w:p>
        </w:tc>
        <w:tc>
          <w:tcPr>
            <w:tcW w:w="0" w:type="auto"/>
            <w:tcBorders>
              <w:top w:val="single" w:sz="4" w:space="0" w:color="auto"/>
              <w:bottom w:val="single" w:sz="4" w:space="0" w:color="auto"/>
            </w:tcBorders>
            <w:hideMark/>
          </w:tcPr>
          <w:p w14:paraId="1C75C235" w14:textId="77777777" w:rsidR="005B3956" w:rsidRPr="005B3956" w:rsidRDefault="005B3956" w:rsidP="005B3956">
            <w:pPr>
              <w:spacing w:after="160" w:line="360" w:lineRule="auto"/>
              <w:jc w:val="both"/>
              <w:rPr>
                <w:rFonts w:ascii="Times New Roman" w:hAnsi="Times New Roman" w:cs="Times New Roman"/>
              </w:rPr>
            </w:pPr>
            <w:r w:rsidRPr="005B3956">
              <w:rPr>
                <w:rFonts w:ascii="Times New Roman" w:hAnsi="Times New Roman" w:cs="Times New Roman"/>
              </w:rPr>
              <w:t>Performance</w:t>
            </w:r>
          </w:p>
        </w:tc>
      </w:tr>
      <w:tr w:rsidR="005B3956" w:rsidRPr="005B3956" w14:paraId="614FDAA4" w14:textId="77777777" w:rsidTr="00CD4A71">
        <w:trPr>
          <w:trHeight w:val="435"/>
        </w:trPr>
        <w:tc>
          <w:tcPr>
            <w:tcW w:w="0" w:type="auto"/>
            <w:tcBorders>
              <w:top w:val="single" w:sz="4" w:space="0" w:color="auto"/>
            </w:tcBorders>
            <w:hideMark/>
          </w:tcPr>
          <w:p w14:paraId="0B4C0F8A" w14:textId="77777777" w:rsidR="005B3956" w:rsidRPr="005B3956" w:rsidRDefault="005B3956" w:rsidP="005B3956">
            <w:pPr>
              <w:spacing w:after="160" w:line="360" w:lineRule="auto"/>
              <w:jc w:val="both"/>
              <w:rPr>
                <w:rFonts w:ascii="Times New Roman" w:hAnsi="Times New Roman" w:cs="Times New Roman"/>
              </w:rPr>
            </w:pPr>
            <w:r w:rsidRPr="005B3956">
              <w:rPr>
                <w:rFonts w:ascii="Times New Roman" w:hAnsi="Times New Roman" w:cs="Times New Roman"/>
              </w:rPr>
              <w:t>Anticipate</w:t>
            </w:r>
          </w:p>
        </w:tc>
        <w:tc>
          <w:tcPr>
            <w:tcW w:w="0" w:type="auto"/>
            <w:tcBorders>
              <w:top w:val="single" w:sz="4" w:space="0" w:color="auto"/>
            </w:tcBorders>
            <w:hideMark/>
          </w:tcPr>
          <w:p w14:paraId="7FFCE863" w14:textId="77777777" w:rsidR="005B3956" w:rsidRPr="005B3956" w:rsidRDefault="005B3956" w:rsidP="005B3956">
            <w:pPr>
              <w:spacing w:after="160" w:line="360" w:lineRule="auto"/>
              <w:jc w:val="both"/>
              <w:rPr>
                <w:rFonts w:ascii="Times New Roman" w:hAnsi="Times New Roman" w:cs="Times New Roman"/>
              </w:rPr>
            </w:pPr>
            <w:r w:rsidRPr="005B3956">
              <w:rPr>
                <w:rFonts w:ascii="Times New Roman" w:hAnsi="Times New Roman" w:cs="Times New Roman"/>
              </w:rPr>
              <w:t>LSTM RMSE</w:t>
            </w:r>
          </w:p>
        </w:tc>
        <w:tc>
          <w:tcPr>
            <w:tcW w:w="0" w:type="auto"/>
            <w:tcBorders>
              <w:top w:val="single" w:sz="4" w:space="0" w:color="auto"/>
            </w:tcBorders>
            <w:hideMark/>
          </w:tcPr>
          <w:p w14:paraId="246C1434" w14:textId="77777777" w:rsidR="005B3956" w:rsidRPr="005B3956" w:rsidRDefault="005B3956" w:rsidP="005B3956">
            <w:pPr>
              <w:spacing w:after="160" w:line="360" w:lineRule="auto"/>
              <w:jc w:val="both"/>
              <w:rPr>
                <w:rFonts w:ascii="Times New Roman" w:hAnsi="Times New Roman" w:cs="Times New Roman"/>
              </w:rPr>
            </w:pPr>
            <w:r w:rsidRPr="005B3956">
              <w:rPr>
                <w:rFonts w:ascii="Times New Roman" w:hAnsi="Times New Roman" w:cs="Times New Roman"/>
              </w:rPr>
              <w:t>0.0916</w:t>
            </w:r>
          </w:p>
        </w:tc>
      </w:tr>
      <w:tr w:rsidR="005B3956" w:rsidRPr="005B3956" w14:paraId="57F662FE" w14:textId="77777777" w:rsidTr="00CD4A71">
        <w:trPr>
          <w:trHeight w:val="435"/>
        </w:trPr>
        <w:tc>
          <w:tcPr>
            <w:tcW w:w="0" w:type="auto"/>
            <w:hideMark/>
          </w:tcPr>
          <w:p w14:paraId="4F83B7EB" w14:textId="77777777" w:rsidR="005B3956" w:rsidRPr="005B3956" w:rsidRDefault="005B3956" w:rsidP="005B3956">
            <w:pPr>
              <w:spacing w:after="160" w:line="360" w:lineRule="auto"/>
              <w:jc w:val="both"/>
              <w:rPr>
                <w:rFonts w:ascii="Times New Roman" w:hAnsi="Times New Roman" w:cs="Times New Roman"/>
              </w:rPr>
            </w:pPr>
            <w:r w:rsidRPr="005B3956">
              <w:rPr>
                <w:rFonts w:ascii="Times New Roman" w:hAnsi="Times New Roman" w:cs="Times New Roman"/>
              </w:rPr>
              <w:t>Respond</w:t>
            </w:r>
          </w:p>
        </w:tc>
        <w:tc>
          <w:tcPr>
            <w:tcW w:w="0" w:type="auto"/>
            <w:hideMark/>
          </w:tcPr>
          <w:p w14:paraId="0B339342" w14:textId="77777777" w:rsidR="005B3956" w:rsidRPr="005B3956" w:rsidRDefault="005B3956" w:rsidP="005B3956">
            <w:pPr>
              <w:spacing w:after="160" w:line="360" w:lineRule="auto"/>
              <w:jc w:val="both"/>
              <w:rPr>
                <w:rFonts w:ascii="Times New Roman" w:hAnsi="Times New Roman" w:cs="Times New Roman"/>
              </w:rPr>
            </w:pPr>
            <w:r w:rsidRPr="005B3956">
              <w:rPr>
                <w:rFonts w:ascii="Times New Roman" w:hAnsi="Times New Roman" w:cs="Times New Roman"/>
              </w:rPr>
              <w:t>MTTR Reduction</w:t>
            </w:r>
          </w:p>
        </w:tc>
        <w:tc>
          <w:tcPr>
            <w:tcW w:w="0" w:type="auto"/>
            <w:hideMark/>
          </w:tcPr>
          <w:p w14:paraId="54A4F922" w14:textId="77777777" w:rsidR="005B3956" w:rsidRPr="005B3956" w:rsidRDefault="005B3956" w:rsidP="005B3956">
            <w:pPr>
              <w:spacing w:after="160" w:line="360" w:lineRule="auto"/>
              <w:jc w:val="both"/>
              <w:rPr>
                <w:rFonts w:ascii="Times New Roman" w:hAnsi="Times New Roman" w:cs="Times New Roman"/>
              </w:rPr>
            </w:pPr>
            <w:r w:rsidRPr="005B3956">
              <w:rPr>
                <w:rFonts w:ascii="Times New Roman" w:hAnsi="Times New Roman" w:cs="Times New Roman"/>
              </w:rPr>
              <w:t>181%</w:t>
            </w:r>
          </w:p>
        </w:tc>
      </w:tr>
      <w:tr w:rsidR="005B3956" w:rsidRPr="005B3956" w14:paraId="3774280A" w14:textId="77777777" w:rsidTr="00CD4A71">
        <w:trPr>
          <w:trHeight w:val="435"/>
        </w:trPr>
        <w:tc>
          <w:tcPr>
            <w:tcW w:w="0" w:type="auto"/>
            <w:hideMark/>
          </w:tcPr>
          <w:p w14:paraId="22409BB8" w14:textId="77777777" w:rsidR="005B3956" w:rsidRPr="005B3956" w:rsidRDefault="005B3956" w:rsidP="005B3956">
            <w:pPr>
              <w:spacing w:after="160" w:line="360" w:lineRule="auto"/>
              <w:jc w:val="both"/>
              <w:rPr>
                <w:rFonts w:ascii="Times New Roman" w:hAnsi="Times New Roman" w:cs="Times New Roman"/>
              </w:rPr>
            </w:pPr>
            <w:r w:rsidRPr="005B3956">
              <w:rPr>
                <w:rFonts w:ascii="Times New Roman" w:hAnsi="Times New Roman" w:cs="Times New Roman"/>
              </w:rPr>
              <w:t>Learn</w:t>
            </w:r>
          </w:p>
        </w:tc>
        <w:tc>
          <w:tcPr>
            <w:tcW w:w="0" w:type="auto"/>
            <w:hideMark/>
          </w:tcPr>
          <w:p w14:paraId="23A29579" w14:textId="77777777" w:rsidR="005B3956" w:rsidRPr="005B3956" w:rsidRDefault="005B3956" w:rsidP="005B3956">
            <w:pPr>
              <w:spacing w:after="160" w:line="360" w:lineRule="auto"/>
              <w:jc w:val="both"/>
              <w:rPr>
                <w:rFonts w:ascii="Times New Roman" w:hAnsi="Times New Roman" w:cs="Times New Roman"/>
              </w:rPr>
            </w:pPr>
            <w:r w:rsidRPr="005B3956">
              <w:rPr>
                <w:rFonts w:ascii="Times New Roman" w:hAnsi="Times New Roman" w:cs="Times New Roman"/>
              </w:rPr>
              <w:t>SHAP Score</w:t>
            </w:r>
          </w:p>
        </w:tc>
        <w:tc>
          <w:tcPr>
            <w:tcW w:w="0" w:type="auto"/>
            <w:hideMark/>
          </w:tcPr>
          <w:p w14:paraId="2F4CFC34" w14:textId="77777777" w:rsidR="005B3956" w:rsidRPr="005B3956" w:rsidRDefault="005B3956" w:rsidP="005B3956">
            <w:pPr>
              <w:spacing w:after="160" w:line="360" w:lineRule="auto"/>
              <w:jc w:val="both"/>
              <w:rPr>
                <w:rFonts w:ascii="Times New Roman" w:hAnsi="Times New Roman" w:cs="Times New Roman"/>
              </w:rPr>
            </w:pPr>
            <w:r w:rsidRPr="005B3956">
              <w:rPr>
                <w:rFonts w:ascii="Times New Roman" w:hAnsi="Times New Roman" w:cs="Times New Roman"/>
              </w:rPr>
              <w:t>87%</w:t>
            </w:r>
          </w:p>
        </w:tc>
      </w:tr>
      <w:tr w:rsidR="005B3956" w:rsidRPr="005B3956" w14:paraId="21CC9D6F" w14:textId="77777777" w:rsidTr="00CD4A71">
        <w:trPr>
          <w:trHeight w:val="435"/>
        </w:trPr>
        <w:tc>
          <w:tcPr>
            <w:tcW w:w="0" w:type="auto"/>
            <w:tcBorders>
              <w:bottom w:val="single" w:sz="4" w:space="0" w:color="auto"/>
            </w:tcBorders>
            <w:hideMark/>
          </w:tcPr>
          <w:p w14:paraId="7E30D69B" w14:textId="77777777" w:rsidR="005B3956" w:rsidRPr="005B3956" w:rsidRDefault="005B3956" w:rsidP="005B3956">
            <w:pPr>
              <w:spacing w:after="160" w:line="360" w:lineRule="auto"/>
              <w:jc w:val="both"/>
              <w:rPr>
                <w:rFonts w:ascii="Times New Roman" w:hAnsi="Times New Roman" w:cs="Times New Roman"/>
              </w:rPr>
            </w:pPr>
            <w:r w:rsidRPr="005B3956">
              <w:rPr>
                <w:rFonts w:ascii="Times New Roman" w:hAnsi="Times New Roman" w:cs="Times New Roman"/>
              </w:rPr>
              <w:t>Monitor</w:t>
            </w:r>
          </w:p>
        </w:tc>
        <w:tc>
          <w:tcPr>
            <w:tcW w:w="0" w:type="auto"/>
            <w:tcBorders>
              <w:bottom w:val="single" w:sz="4" w:space="0" w:color="auto"/>
            </w:tcBorders>
            <w:hideMark/>
          </w:tcPr>
          <w:p w14:paraId="32A5E362" w14:textId="77777777" w:rsidR="005B3956" w:rsidRPr="005B3956" w:rsidRDefault="005B3956" w:rsidP="005B3956">
            <w:pPr>
              <w:spacing w:after="160" w:line="360" w:lineRule="auto"/>
              <w:jc w:val="both"/>
              <w:rPr>
                <w:rFonts w:ascii="Times New Roman" w:hAnsi="Times New Roman" w:cs="Times New Roman"/>
              </w:rPr>
            </w:pPr>
            <w:r w:rsidRPr="005B3956">
              <w:rPr>
                <w:rFonts w:ascii="Times New Roman" w:hAnsi="Times New Roman" w:cs="Times New Roman"/>
              </w:rPr>
              <w:t>DI Fairness</w:t>
            </w:r>
          </w:p>
        </w:tc>
        <w:tc>
          <w:tcPr>
            <w:tcW w:w="0" w:type="auto"/>
            <w:tcBorders>
              <w:bottom w:val="single" w:sz="4" w:space="0" w:color="auto"/>
            </w:tcBorders>
            <w:hideMark/>
          </w:tcPr>
          <w:p w14:paraId="2110EFCF" w14:textId="77777777" w:rsidR="005B3956" w:rsidRPr="005B3956" w:rsidRDefault="005B3956" w:rsidP="005B3956">
            <w:pPr>
              <w:spacing w:after="160" w:line="360" w:lineRule="auto"/>
              <w:jc w:val="both"/>
              <w:rPr>
                <w:rFonts w:ascii="Times New Roman" w:hAnsi="Times New Roman" w:cs="Times New Roman"/>
              </w:rPr>
            </w:pPr>
            <w:r w:rsidRPr="005B3956">
              <w:rPr>
                <w:rFonts w:ascii="Times New Roman" w:hAnsi="Times New Roman" w:cs="Times New Roman"/>
              </w:rPr>
              <w:t>0.0 (Fail)</w:t>
            </w:r>
          </w:p>
        </w:tc>
      </w:tr>
    </w:tbl>
    <w:p w14:paraId="41C07EDF" w14:textId="77777777" w:rsidR="005B3956" w:rsidRPr="005B3956" w:rsidRDefault="005B3956" w:rsidP="00CD4A71">
      <w:pPr>
        <w:spacing w:before="240" w:line="360" w:lineRule="auto"/>
        <w:jc w:val="both"/>
        <w:rPr>
          <w:rFonts w:ascii="Times New Roman" w:hAnsi="Times New Roman" w:cs="Times New Roman"/>
        </w:rPr>
      </w:pPr>
      <w:r w:rsidRPr="005B3956">
        <w:rPr>
          <w:rFonts w:ascii="Times New Roman" w:hAnsi="Times New Roman" w:cs="Times New Roman"/>
        </w:rPr>
        <w:t>These results collectively illustrate measurable enhancements in network robustness while highlighting specific governance areas requiring refinement.</w:t>
      </w:r>
    </w:p>
    <w:p w14:paraId="15885E0A" w14:textId="77777777" w:rsidR="005B3956" w:rsidRPr="005B3956" w:rsidRDefault="005B3956" w:rsidP="005B3956">
      <w:pPr>
        <w:spacing w:line="360" w:lineRule="auto"/>
        <w:jc w:val="both"/>
        <w:rPr>
          <w:rFonts w:ascii="Times New Roman" w:hAnsi="Times New Roman" w:cs="Times New Roman"/>
          <w:b/>
          <w:bCs/>
        </w:rPr>
      </w:pPr>
      <w:r w:rsidRPr="005B3956">
        <w:rPr>
          <w:rFonts w:ascii="Times New Roman" w:hAnsi="Times New Roman" w:cs="Times New Roman"/>
          <w:b/>
          <w:bCs/>
        </w:rPr>
        <w:lastRenderedPageBreak/>
        <w:t xml:space="preserve">Discussion </w:t>
      </w:r>
    </w:p>
    <w:p w14:paraId="2B8C5464" w14:textId="60D9646B" w:rsidR="005B3956" w:rsidRPr="005B3956" w:rsidRDefault="005B3956" w:rsidP="005B3956">
      <w:pPr>
        <w:spacing w:line="360" w:lineRule="auto"/>
        <w:jc w:val="both"/>
        <w:rPr>
          <w:rFonts w:ascii="Times New Roman" w:hAnsi="Times New Roman" w:cs="Times New Roman"/>
        </w:rPr>
      </w:pPr>
      <w:r w:rsidRPr="005B3956">
        <w:rPr>
          <w:rFonts w:ascii="Times New Roman" w:hAnsi="Times New Roman" w:cs="Times New Roman"/>
        </w:rPr>
        <w:t>The empirical outcomes of the AI-driven predictive resilience framework provide compelling evidence that integrating impact forecasting, governance protocols, and proactive mitigation can substantially strengthen interconnected networks across sectors. The LSTM model’s RMSE of 0.0916 and MAPE of 4.2 percent on normalized test data validate the superiority of deep learning approaches in environments characterized by volatility clustering and sudden demand surges.</w:t>
      </w:r>
      <w:r w:rsidR="002336B4">
        <w:rPr>
          <w:rFonts w:ascii="Times New Roman" w:hAnsi="Times New Roman" w:cs="Times New Roman"/>
        </w:rPr>
        <w:t xml:space="preserve"> </w:t>
      </w:r>
      <w:r w:rsidRPr="005B3956">
        <w:rPr>
          <w:rFonts w:ascii="Times New Roman" w:hAnsi="Times New Roman" w:cs="Times New Roman"/>
        </w:rPr>
        <w:t xml:space="preserve">The 27.6 percent improvement over ARIMA further corroborates the necessity of non-linear modeling when external shocks dominate dynamics (Riad et al., 2024). SHAP attribution to disruption lag (mean absolute value </w:t>
      </w:r>
      <w:r w:rsidR="002336B4">
        <w:rPr>
          <w:rFonts w:ascii="Times New Roman" w:hAnsi="Times New Roman" w:cs="Times New Roman"/>
        </w:rPr>
        <w:t xml:space="preserve">of </w:t>
      </w:r>
      <w:r w:rsidRPr="005B3956">
        <w:rPr>
          <w:rFonts w:ascii="Times New Roman" w:hAnsi="Times New Roman" w:cs="Times New Roman"/>
        </w:rPr>
        <w:t>0.23) reinforces the importance of incorporating sociotechnical signals, as external events consistently emerge as primary variance drivers in systematic reviews of risk assessment literature (Jahin et al., 2023; Smyth et al., 2024).</w:t>
      </w:r>
    </w:p>
    <w:p w14:paraId="418E40FE" w14:textId="77777777" w:rsidR="005B3956" w:rsidRPr="005B3956" w:rsidRDefault="005B3956" w:rsidP="005B3956">
      <w:pPr>
        <w:spacing w:line="360" w:lineRule="auto"/>
        <w:jc w:val="both"/>
        <w:rPr>
          <w:rFonts w:ascii="Times New Roman" w:hAnsi="Times New Roman" w:cs="Times New Roman"/>
        </w:rPr>
      </w:pPr>
      <w:r w:rsidRPr="005B3956">
        <w:rPr>
          <w:rFonts w:ascii="Times New Roman" w:hAnsi="Times New Roman" w:cs="Times New Roman"/>
        </w:rPr>
        <w:t>Governance results expose critical limitations that must be addressed for responsible deployment. The disparate impact ratio of 0.0 and equalized odds difference of -0.15 indicate that the model systematically disadvantages vulnerable network nodes, a pattern consistent with documented risks of algorithmic amplification of inequities during crises (Bellamy et al., 2019). Although statistical parity passed at 0.92, the overall failure to meet fairness thresholds underscores the need for continuous bias auditing and reweighting strategies before integration. The 87 percent global interpretability score from SHAP nevertheless offers a promising pathway for stakeholder trust, enabling transparent review of predictions and supporting ethical oversight mechanisms (Macrae, 2024). These findings echo broader concerns that without embedded governance layers, AI systems risk exacerbating rather than mitigating functional resonance under stress (Hollnagel, 2017).</w:t>
      </w:r>
    </w:p>
    <w:p w14:paraId="096020C0" w14:textId="1F83D692" w:rsidR="005B3956" w:rsidRPr="005B3956" w:rsidRDefault="005B3956" w:rsidP="005B3956">
      <w:pPr>
        <w:spacing w:line="360" w:lineRule="auto"/>
        <w:jc w:val="both"/>
        <w:rPr>
          <w:rFonts w:ascii="Times New Roman" w:hAnsi="Times New Roman" w:cs="Times New Roman"/>
        </w:rPr>
      </w:pPr>
      <w:r w:rsidRPr="005B3956">
        <w:rPr>
          <w:rFonts w:ascii="Times New Roman" w:hAnsi="Times New Roman" w:cs="Times New Roman"/>
        </w:rPr>
        <w:t>Proactive mitigation simulations deliver the most pronounced resilience gains, with a 181</w:t>
      </w:r>
      <w:r w:rsidR="00492DEB">
        <w:rPr>
          <w:rFonts w:ascii="Times New Roman" w:hAnsi="Times New Roman" w:cs="Times New Roman"/>
        </w:rPr>
        <w:t>%</w:t>
      </w:r>
      <w:r w:rsidRPr="005B3956">
        <w:rPr>
          <w:rFonts w:ascii="Times New Roman" w:hAnsi="Times New Roman" w:cs="Times New Roman"/>
        </w:rPr>
        <w:t xml:space="preserve"> reduction in MTTR and an 82 percent recovery rate under agent-based rerouting (</w:t>
      </w:r>
      <w:proofErr w:type="spellStart"/>
      <w:r w:rsidRPr="005B3956">
        <w:rPr>
          <w:rFonts w:ascii="Times New Roman" w:hAnsi="Times New Roman" w:cs="Times New Roman"/>
        </w:rPr>
        <w:t>Lazebnik</w:t>
      </w:r>
      <w:proofErr w:type="spellEnd"/>
      <w:r w:rsidRPr="005B3956">
        <w:rPr>
          <w:rFonts w:ascii="Times New Roman" w:hAnsi="Times New Roman" w:cs="Times New Roman"/>
        </w:rPr>
        <w:t xml:space="preserve">, 2025). The utility-weighted decision logic proved highly effective at optimizing flows when disruption probability exceeded 0.3, translating to 23 percent cost savings. These outcomes surpass typical benchmarks reported in resilience engineering studies, where improvements of 50 to 75 percent are considered noteworthy (Hollnagel et al., 2010). The agent-based approach successfully operationalizes adaptation by allowing autonomous agents to coordinate dynamically, producing network-level effects unattainable through static forecasting alone (Kumar et al., 2025). </w:t>
      </w:r>
    </w:p>
    <w:p w14:paraId="47D51C5F" w14:textId="77777777" w:rsidR="005B3956" w:rsidRPr="005B3956" w:rsidRDefault="005B3956" w:rsidP="005B3956">
      <w:pPr>
        <w:spacing w:line="360" w:lineRule="auto"/>
        <w:jc w:val="both"/>
        <w:rPr>
          <w:rFonts w:ascii="Times New Roman" w:hAnsi="Times New Roman" w:cs="Times New Roman"/>
        </w:rPr>
      </w:pPr>
      <w:r w:rsidRPr="005B3956">
        <w:rPr>
          <w:rFonts w:ascii="Times New Roman" w:hAnsi="Times New Roman" w:cs="Times New Roman"/>
        </w:rPr>
        <w:lastRenderedPageBreak/>
        <w:t>When viewed through the lens of resilience engineering principles, the framework advances theoretical understanding in several respects. The LSTM component extends anticipation capabilities beyond traditional monitoring functions, while agent-based mitigation directly implements adaptive response mechanisms. SHAP facilitates continuous learning by surfacing feature contributions for iterative model refinement, and fairness auditing provides the monitoring layer required for ethical conformance. Although the disparate impact failure highlights a current monitoring gap, the overall integration of these tenets within a single computational pipeline represents a meaningful step toward human–AI symbiosis in networks (Dixit et al., 2024). The economic implications are equally significant: projected 23 percent cost reductions equate to substantial annual savings, aligning with return-on-investment analyses of standardized data exchange in operations (Khan et al., 2024).</w:t>
      </w:r>
    </w:p>
    <w:p w14:paraId="40F90ACD" w14:textId="0218F10E" w:rsidR="002336B4" w:rsidRPr="002336B4" w:rsidRDefault="005B3956" w:rsidP="005B3956">
      <w:pPr>
        <w:spacing w:line="360" w:lineRule="auto"/>
        <w:jc w:val="both"/>
        <w:rPr>
          <w:rFonts w:ascii="Times New Roman" w:hAnsi="Times New Roman" w:cs="Times New Roman"/>
          <w:b/>
          <w:bCs/>
        </w:rPr>
      </w:pPr>
      <w:r w:rsidRPr="005B3956">
        <w:rPr>
          <w:rFonts w:ascii="Times New Roman" w:hAnsi="Times New Roman" w:cs="Times New Roman"/>
          <w:b/>
          <w:bCs/>
        </w:rPr>
        <w:t xml:space="preserve">Limitations </w:t>
      </w:r>
      <w:r w:rsidR="002336B4" w:rsidRPr="002336B4">
        <w:rPr>
          <w:rFonts w:ascii="Times New Roman" w:hAnsi="Times New Roman" w:cs="Times New Roman"/>
          <w:b/>
          <w:bCs/>
        </w:rPr>
        <w:t>of the Study</w:t>
      </w:r>
    </w:p>
    <w:p w14:paraId="465F3240" w14:textId="572EF7DB" w:rsidR="005B3956" w:rsidRPr="005B3956" w:rsidRDefault="005B3956" w:rsidP="005B3956">
      <w:pPr>
        <w:spacing w:line="360" w:lineRule="auto"/>
        <w:jc w:val="both"/>
        <w:rPr>
          <w:rFonts w:ascii="Times New Roman" w:hAnsi="Times New Roman" w:cs="Times New Roman"/>
        </w:rPr>
      </w:pPr>
      <w:r w:rsidRPr="005B3956">
        <w:rPr>
          <w:rFonts w:ascii="Times New Roman" w:hAnsi="Times New Roman" w:cs="Times New Roman"/>
        </w:rPr>
        <w:t>The primary limitations stem from reliance on synthetic augmentation alongside public demo subsets, which constrained binary disruption classification performance and produced a relatively low area under the curve. Granularity constraints in secondary sources also limited the depth of protected-attribute analysis, resulting in persistent fairness failures that may not fully reflect production-scale networks. These factors temper generalizability beyond the modeled contexts.</w:t>
      </w:r>
    </w:p>
    <w:p w14:paraId="5C105DFD" w14:textId="77777777" w:rsidR="002336B4" w:rsidRPr="002336B4" w:rsidRDefault="005B3956" w:rsidP="005B3956">
      <w:pPr>
        <w:spacing w:line="360" w:lineRule="auto"/>
        <w:jc w:val="both"/>
        <w:rPr>
          <w:rFonts w:ascii="Times New Roman" w:hAnsi="Times New Roman" w:cs="Times New Roman"/>
          <w:b/>
          <w:bCs/>
        </w:rPr>
      </w:pPr>
      <w:r w:rsidRPr="005B3956">
        <w:rPr>
          <w:rFonts w:ascii="Times New Roman" w:hAnsi="Times New Roman" w:cs="Times New Roman"/>
          <w:b/>
          <w:bCs/>
        </w:rPr>
        <w:t xml:space="preserve">Future Considerations </w:t>
      </w:r>
    </w:p>
    <w:p w14:paraId="4D17928C" w14:textId="027DA0F0" w:rsidR="005B3956" w:rsidRPr="005B3956" w:rsidRDefault="005B3956" w:rsidP="005B3956">
      <w:pPr>
        <w:spacing w:line="360" w:lineRule="auto"/>
        <w:jc w:val="both"/>
        <w:rPr>
          <w:rFonts w:ascii="Times New Roman" w:hAnsi="Times New Roman" w:cs="Times New Roman"/>
        </w:rPr>
      </w:pPr>
      <w:r w:rsidRPr="005B3956">
        <w:rPr>
          <w:rFonts w:ascii="Times New Roman" w:hAnsi="Times New Roman" w:cs="Times New Roman"/>
        </w:rPr>
        <w:t>Future work should incorporate full-scale operational cohorts and federated learning across distributed sites to improve classification robustness and achieve</w:t>
      </w:r>
      <w:r w:rsidR="00492DEB">
        <w:rPr>
          <w:rFonts w:ascii="Times New Roman" w:hAnsi="Times New Roman" w:cs="Times New Roman"/>
        </w:rPr>
        <w:t xml:space="preserve"> higher</w:t>
      </w:r>
      <w:r w:rsidRPr="005B3956">
        <w:rPr>
          <w:rFonts w:ascii="Times New Roman" w:hAnsi="Times New Roman" w:cs="Times New Roman"/>
        </w:rPr>
        <w:t xml:space="preserve"> area under the curve values exceeding 0.85. Reweighting techniques and</w:t>
      </w:r>
      <w:r w:rsidR="00492DEB">
        <w:rPr>
          <w:rFonts w:ascii="Times New Roman" w:hAnsi="Times New Roman" w:cs="Times New Roman"/>
        </w:rPr>
        <w:t xml:space="preserve"> </w:t>
      </w:r>
      <w:r w:rsidRPr="005B3956">
        <w:rPr>
          <w:rFonts w:ascii="Times New Roman" w:hAnsi="Times New Roman" w:cs="Times New Roman"/>
        </w:rPr>
        <w:t>protected attributes</w:t>
      </w:r>
      <w:r w:rsidR="00492DEB">
        <w:rPr>
          <w:rFonts w:ascii="Times New Roman" w:hAnsi="Times New Roman" w:cs="Times New Roman"/>
        </w:rPr>
        <w:t xml:space="preserve"> that are expanded</w:t>
      </w:r>
      <w:r w:rsidRPr="005B3956">
        <w:rPr>
          <w:rFonts w:ascii="Times New Roman" w:hAnsi="Times New Roman" w:cs="Times New Roman"/>
        </w:rPr>
        <w:t xml:space="preserve"> within the governance layer will address disparate impact issues, while multi-agent extensions incorporating climate and cyber variables will further enhance proactive mitigation realism for comprehensive network preparedness.</w:t>
      </w:r>
    </w:p>
    <w:p w14:paraId="77F5ED3A" w14:textId="77777777" w:rsidR="005B3956" w:rsidRPr="00026D5C" w:rsidRDefault="005B3956" w:rsidP="00026D5C">
      <w:pPr>
        <w:spacing w:line="360" w:lineRule="auto"/>
        <w:jc w:val="both"/>
        <w:rPr>
          <w:rFonts w:ascii="Times New Roman" w:hAnsi="Times New Roman" w:cs="Times New Roman"/>
        </w:rPr>
      </w:pPr>
    </w:p>
    <w:p w14:paraId="5DDC2869" w14:textId="77777777" w:rsidR="005B3956" w:rsidRPr="005B3956" w:rsidRDefault="005B3956" w:rsidP="005B3956">
      <w:pPr>
        <w:spacing w:line="360" w:lineRule="auto"/>
        <w:jc w:val="both"/>
        <w:rPr>
          <w:rFonts w:ascii="Times New Roman" w:hAnsi="Times New Roman" w:cs="Times New Roman"/>
        </w:rPr>
      </w:pPr>
      <w:r w:rsidRPr="005B3956">
        <w:rPr>
          <w:rFonts w:ascii="Times New Roman" w:hAnsi="Times New Roman" w:cs="Times New Roman"/>
          <w:b/>
          <w:bCs/>
        </w:rPr>
        <w:t>5.</w:t>
      </w:r>
      <w:r w:rsidRPr="005B3956">
        <w:rPr>
          <w:rFonts w:ascii="Times New Roman" w:hAnsi="Times New Roman" w:cs="Times New Roman"/>
          <w:b/>
          <w:bCs/>
        </w:rPr>
        <w:tab/>
        <w:t>Conclusions and Recommendations</w:t>
      </w:r>
    </w:p>
    <w:p w14:paraId="62073DC1" w14:textId="77777777" w:rsidR="005B3956" w:rsidRPr="005B3956" w:rsidRDefault="005B3956" w:rsidP="005B3956">
      <w:pPr>
        <w:spacing w:line="360" w:lineRule="auto"/>
        <w:jc w:val="both"/>
        <w:rPr>
          <w:rFonts w:ascii="Times New Roman" w:hAnsi="Times New Roman" w:cs="Times New Roman"/>
        </w:rPr>
      </w:pPr>
      <w:r w:rsidRPr="005B3956">
        <w:rPr>
          <w:rFonts w:ascii="Times New Roman" w:hAnsi="Times New Roman" w:cs="Times New Roman"/>
          <w:b/>
          <w:bCs/>
        </w:rPr>
        <w:t>Conclusions</w:t>
      </w:r>
      <w:r w:rsidRPr="005B3956">
        <w:rPr>
          <w:rFonts w:ascii="Times New Roman" w:hAnsi="Times New Roman" w:cs="Times New Roman"/>
        </w:rPr>
        <w:t xml:space="preserve"> </w:t>
      </w:r>
    </w:p>
    <w:p w14:paraId="30989372" w14:textId="7513DC6C" w:rsidR="00E36BE2" w:rsidRPr="00E36BE2" w:rsidRDefault="00E36BE2" w:rsidP="00E36BE2">
      <w:pPr>
        <w:spacing w:line="360" w:lineRule="auto"/>
        <w:jc w:val="both"/>
        <w:rPr>
          <w:rFonts w:ascii="Times New Roman" w:hAnsi="Times New Roman" w:cs="Times New Roman"/>
        </w:rPr>
      </w:pPr>
      <w:r w:rsidRPr="00E36BE2">
        <w:rPr>
          <w:rFonts w:ascii="Times New Roman" w:hAnsi="Times New Roman" w:cs="Times New Roman"/>
        </w:rPr>
        <w:lastRenderedPageBreak/>
        <w:t>This study successfully developed and validated an AI-driven predictive resilience framework that integrates impact forecasting, ethical governance, and proactive mitigation for interconnected networks across sectors, including supply chains, critical infrastructure, telecommunications, energy, transportation, and</w:t>
      </w:r>
      <w:r>
        <w:rPr>
          <w:rFonts w:ascii="Times New Roman" w:hAnsi="Times New Roman" w:cs="Times New Roman"/>
        </w:rPr>
        <w:t xml:space="preserve"> </w:t>
      </w:r>
      <w:r w:rsidR="005655CC">
        <w:rPr>
          <w:rFonts w:ascii="Times New Roman" w:hAnsi="Times New Roman" w:cs="Times New Roman"/>
        </w:rPr>
        <w:t>especially</w:t>
      </w:r>
      <w:r>
        <w:rPr>
          <w:rFonts w:ascii="Times New Roman" w:hAnsi="Times New Roman" w:cs="Times New Roman"/>
        </w:rPr>
        <w:t xml:space="preserve"> healthcare </w:t>
      </w:r>
      <w:r w:rsidRPr="00E36BE2">
        <w:rPr>
          <w:rFonts w:ascii="Times New Roman" w:hAnsi="Times New Roman" w:cs="Times New Roman"/>
        </w:rPr>
        <w:t>platforms. Using public datasets and computational experiments, the long short-term memory model demonstrated strong forecasting accuracy, agent-based simulations achieved substantial resilience gains with 181% mean time to resilience improvement and 82% recovery rate, while governance auditing highlighted critical fairness gaps requiring refinement. Overall, the framework advances proactive, desk-based resilience engineering in diverse network environments, offering measurable enhancements in disruption anticipation, ethical deployment, and adaptive response capabilities despite identified limitations in classification balance and bias mitigation.</w:t>
      </w:r>
    </w:p>
    <w:p w14:paraId="0C1B0F6A" w14:textId="77777777" w:rsidR="00E36BE2" w:rsidRDefault="00E36BE2" w:rsidP="00E36BE2">
      <w:pPr>
        <w:spacing w:line="360" w:lineRule="auto"/>
        <w:jc w:val="both"/>
        <w:rPr>
          <w:rFonts w:ascii="Times New Roman" w:hAnsi="Times New Roman" w:cs="Times New Roman"/>
        </w:rPr>
      </w:pPr>
      <w:r w:rsidRPr="00E36BE2">
        <w:rPr>
          <w:rFonts w:ascii="Times New Roman" w:hAnsi="Times New Roman" w:cs="Times New Roman"/>
          <w:b/>
          <w:bCs/>
        </w:rPr>
        <w:t>Recommendations</w:t>
      </w:r>
      <w:r w:rsidRPr="00E36BE2">
        <w:rPr>
          <w:rFonts w:ascii="Times New Roman" w:hAnsi="Times New Roman" w:cs="Times New Roman"/>
        </w:rPr>
        <w:t xml:space="preserve"> </w:t>
      </w:r>
    </w:p>
    <w:p w14:paraId="6FB382B2" w14:textId="48ED7112" w:rsidR="005B3956" w:rsidRDefault="00E36BE2" w:rsidP="00113DC4">
      <w:pPr>
        <w:spacing w:line="360" w:lineRule="auto"/>
        <w:jc w:val="both"/>
        <w:rPr>
          <w:rFonts w:ascii="Times New Roman" w:hAnsi="Times New Roman" w:cs="Times New Roman"/>
        </w:rPr>
      </w:pPr>
      <w:r w:rsidRPr="00E36BE2">
        <w:rPr>
          <w:rFonts w:ascii="Times New Roman" w:hAnsi="Times New Roman" w:cs="Times New Roman"/>
        </w:rPr>
        <w:t>Future work should prioritize full-scale operational datasets and federated learning approaches to improve classification robustness and fairness performance. Integrating advanced reweighting techniques and expanded protected-attribute auditing within the governance layer is essential to eliminate disparate impact issues. Researchers are encouraged to extend the agent-based simulation with climate-induced, geopolitical, and multi-threat scenarios for greater real-world applicability. Collaborative development of standardized resilience benchmarks for interconnected networks, combined with deployment pilots in operational environments across sectors, will strengthen practical translation. Finally, incorporating continuous adaptive learning mechanisms will help the framework evolve alongside emerging cyber-physical threats in dynamic network ecosystems.</w:t>
      </w:r>
    </w:p>
    <w:p w14:paraId="12478436" w14:textId="77777777" w:rsidR="005B3956" w:rsidRDefault="005B3956" w:rsidP="00113DC4">
      <w:pPr>
        <w:spacing w:line="360" w:lineRule="auto"/>
        <w:jc w:val="both"/>
        <w:rPr>
          <w:rFonts w:ascii="Times New Roman" w:hAnsi="Times New Roman" w:cs="Times New Roman"/>
        </w:rPr>
      </w:pPr>
    </w:p>
    <w:p w14:paraId="2DC785F3" w14:textId="77777777" w:rsidR="005B3956" w:rsidRDefault="005B3956" w:rsidP="00113DC4">
      <w:pPr>
        <w:spacing w:line="360" w:lineRule="auto"/>
        <w:jc w:val="both"/>
        <w:rPr>
          <w:rFonts w:ascii="Times New Roman" w:hAnsi="Times New Roman" w:cs="Times New Roman"/>
        </w:rPr>
      </w:pPr>
    </w:p>
    <w:p w14:paraId="18367D91" w14:textId="77777777" w:rsidR="005B3956" w:rsidRDefault="005B3956" w:rsidP="005B3956">
      <w:pPr>
        <w:rPr>
          <w:rFonts w:ascii="Times New Roman" w:hAnsi="Times New Roman" w:cs="Times New Roman"/>
        </w:rPr>
      </w:pPr>
      <w:r>
        <w:rPr>
          <w:rFonts w:ascii="Times New Roman" w:hAnsi="Times New Roman" w:cs="Times New Roman"/>
        </w:rPr>
        <w:t>Disclaimer (Artificial intelligence)</w:t>
      </w:r>
    </w:p>
    <w:p w14:paraId="7D7BCFCE" w14:textId="77777777" w:rsidR="005B3956" w:rsidRDefault="005B3956" w:rsidP="005B3956">
      <w:pPr>
        <w:rPr>
          <w:rFonts w:ascii="Times New Roman" w:hAnsi="Times New Roman" w:cs="Times New Roman"/>
        </w:rPr>
      </w:pPr>
    </w:p>
    <w:p w14:paraId="11E01184" w14:textId="77777777" w:rsidR="005B3956" w:rsidRDefault="005B3956" w:rsidP="005B3956">
      <w:pPr>
        <w:spacing w:line="360" w:lineRule="auto"/>
        <w:jc w:val="both"/>
        <w:rPr>
          <w:rFonts w:ascii="Times New Roman" w:hAnsi="Times New Roman" w:cs="Times New Roman"/>
        </w:rPr>
      </w:pPr>
      <w:r>
        <w:rPr>
          <w:rFonts w:ascii="Times New Roman" w:hAnsi="Times New Roman" w:cs="Times New Roman"/>
        </w:rPr>
        <w:t>Author(s) hereby declare that NO generative AI technologies such as Large Language Models (ChatGPT, COPILOT, etc.) and text-to-image generators have been used during the writing or editing of this manuscript.</w:t>
      </w:r>
    </w:p>
    <w:p w14:paraId="7A49C623" w14:textId="6FE35FBA" w:rsidR="00D55619" w:rsidRPr="005B3956" w:rsidRDefault="005B3956" w:rsidP="00113DC4">
      <w:pPr>
        <w:spacing w:line="360" w:lineRule="auto"/>
        <w:jc w:val="both"/>
        <w:rPr>
          <w:rFonts w:ascii="Times New Roman" w:hAnsi="Times New Roman" w:cs="Times New Roman"/>
          <w:b/>
          <w:bCs/>
        </w:rPr>
      </w:pPr>
      <w:r w:rsidRPr="005B3956">
        <w:rPr>
          <w:rFonts w:ascii="Times New Roman" w:hAnsi="Times New Roman" w:cs="Times New Roman"/>
          <w:b/>
          <w:bCs/>
        </w:rPr>
        <w:lastRenderedPageBreak/>
        <w:t>Referen</w:t>
      </w:r>
      <w:r>
        <w:rPr>
          <w:rFonts w:ascii="Times New Roman" w:hAnsi="Times New Roman" w:cs="Times New Roman"/>
          <w:b/>
          <w:bCs/>
        </w:rPr>
        <w:t>c</w:t>
      </w:r>
      <w:r w:rsidRPr="005B3956">
        <w:rPr>
          <w:rFonts w:ascii="Times New Roman" w:hAnsi="Times New Roman" w:cs="Times New Roman"/>
          <w:b/>
          <w:bCs/>
        </w:rPr>
        <w:t>es</w:t>
      </w:r>
    </w:p>
    <w:p w14:paraId="0A0B4C76" w14:textId="77777777" w:rsidR="00E36BE2" w:rsidRPr="00600C4C" w:rsidRDefault="00E36BE2" w:rsidP="00E36BE2">
      <w:pPr>
        <w:pStyle w:val="NoSpacing"/>
        <w:spacing w:line="360" w:lineRule="auto"/>
        <w:rPr>
          <w:rFonts w:ascii="Times New Roman" w:hAnsi="Times New Roman" w:cs="Times New Roman"/>
          <w:sz w:val="24"/>
          <w:szCs w:val="24"/>
        </w:rPr>
      </w:pPr>
      <w:r w:rsidRPr="00600C4C">
        <w:rPr>
          <w:rFonts w:ascii="Times New Roman" w:hAnsi="Times New Roman" w:cs="Times New Roman"/>
          <w:sz w:val="24"/>
          <w:szCs w:val="24"/>
        </w:rPr>
        <w:t xml:space="preserve">Adigwe, C. S., Olaniyi, O. O., Olabanji, S. O., Okunleye, O. J., Mayeke, N. R., &amp; Ajayi, S. A. </w:t>
      </w:r>
    </w:p>
    <w:p w14:paraId="6E8110C6" w14:textId="74342D57" w:rsidR="00E36BE2" w:rsidRPr="00600C4C" w:rsidRDefault="00E36BE2" w:rsidP="00E36BE2">
      <w:pPr>
        <w:pStyle w:val="NoSpacing"/>
        <w:spacing w:line="360" w:lineRule="auto"/>
        <w:ind w:left="720"/>
        <w:rPr>
          <w:rFonts w:ascii="Times New Roman" w:hAnsi="Times New Roman" w:cs="Times New Roman"/>
          <w:sz w:val="24"/>
          <w:szCs w:val="24"/>
        </w:rPr>
      </w:pPr>
      <w:r w:rsidRPr="00600C4C">
        <w:rPr>
          <w:rFonts w:ascii="Times New Roman" w:hAnsi="Times New Roman" w:cs="Times New Roman"/>
          <w:sz w:val="24"/>
          <w:szCs w:val="24"/>
        </w:rPr>
        <w:t xml:space="preserve">(2024). Forecasting the Future: The Interplay of Artificial Intelligence, Innovation, and Competitiveness and its Effect on the Global Economy. Asian Journal of Economics, Business and Accounting, 24(4), 126–146. </w:t>
      </w:r>
      <w:r w:rsidRPr="00E36BE2">
        <w:rPr>
          <w:rFonts w:ascii="Times New Roman" w:hAnsi="Times New Roman" w:cs="Times New Roman"/>
          <w:sz w:val="24"/>
          <w:szCs w:val="24"/>
        </w:rPr>
        <w:t>https://doi.org/10.9734/ajeba/2024/v24i41269</w:t>
      </w:r>
      <w:r w:rsidRPr="00600C4C">
        <w:rPr>
          <w:rFonts w:ascii="Times New Roman" w:hAnsi="Times New Roman" w:cs="Times New Roman"/>
          <w:sz w:val="24"/>
          <w:szCs w:val="24"/>
        </w:rPr>
        <w:t xml:space="preserve">  </w:t>
      </w:r>
    </w:p>
    <w:p w14:paraId="011C3555"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Ahmed, P. N., Shah, A. M., &amp; Lee, K. (2025). </w:t>
      </w:r>
      <w:r w:rsidRPr="005B3956">
        <w:rPr>
          <w:rFonts w:ascii="Times New Roman" w:hAnsi="Times New Roman" w:cs="Times New Roman"/>
          <w:i/>
          <w:iCs/>
        </w:rPr>
        <w:t>AI-Driven Resilience Strategies for Enhancing Healthcare Supply Chain Resilience: A Systematic Literature Review</w:t>
      </w:r>
      <w:r w:rsidRPr="005B3956">
        <w:rPr>
          <w:rFonts w:ascii="Times New Roman" w:hAnsi="Times New Roman" w:cs="Times New Roman"/>
        </w:rPr>
        <w:t>. https://doi.org/10.2196/preprints.71621</w:t>
      </w:r>
    </w:p>
    <w:p w14:paraId="3236B57A"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Al-Hourani, S., &amp; </w:t>
      </w:r>
      <w:proofErr w:type="spellStart"/>
      <w:r w:rsidRPr="005B3956">
        <w:rPr>
          <w:rFonts w:ascii="Times New Roman" w:hAnsi="Times New Roman" w:cs="Times New Roman"/>
        </w:rPr>
        <w:t>Weraikat</w:t>
      </w:r>
      <w:proofErr w:type="spellEnd"/>
      <w:r w:rsidRPr="005B3956">
        <w:rPr>
          <w:rFonts w:ascii="Times New Roman" w:hAnsi="Times New Roman" w:cs="Times New Roman"/>
        </w:rPr>
        <w:t xml:space="preserve">, D. (2025). A Systematic Review of Artificial Intelligence (AI) and Machine Learning (ML) in Pharmaceutical Supply Chain (PSC) Resilience: Current Trends and Future Directions. </w:t>
      </w:r>
      <w:r w:rsidRPr="005B3956">
        <w:rPr>
          <w:rFonts w:ascii="Times New Roman" w:hAnsi="Times New Roman" w:cs="Times New Roman"/>
          <w:i/>
          <w:iCs/>
        </w:rPr>
        <w:t>Sustainability</w:t>
      </w:r>
      <w:r w:rsidRPr="005B3956">
        <w:rPr>
          <w:rFonts w:ascii="Times New Roman" w:hAnsi="Times New Roman" w:cs="Times New Roman"/>
        </w:rPr>
        <w:t xml:space="preserve">, </w:t>
      </w:r>
      <w:r w:rsidRPr="005B3956">
        <w:rPr>
          <w:rFonts w:ascii="Times New Roman" w:hAnsi="Times New Roman" w:cs="Times New Roman"/>
          <w:i/>
          <w:iCs/>
        </w:rPr>
        <w:t>17</w:t>
      </w:r>
      <w:r w:rsidRPr="005B3956">
        <w:rPr>
          <w:rFonts w:ascii="Times New Roman" w:hAnsi="Times New Roman" w:cs="Times New Roman"/>
        </w:rPr>
        <w:t>(14), 6591–6591. https://doi.org/10.3390/su17146591</w:t>
      </w:r>
    </w:p>
    <w:p w14:paraId="77DCDA9E"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Alam, M. F., &amp; Alam, M. F. (2022). PREDICTIVE ARTIFICIAL INTELLIGENCE MODELS FOR EARLY DETECTION AND MANAGEMENT OF CHRONIC DISEASES TO STRENGTHEN NATIONAL HEALTHCARE RESILIENCE IN THE UNITED STATES. </w:t>
      </w:r>
      <w:r w:rsidRPr="005B3956">
        <w:rPr>
          <w:rFonts w:ascii="Times New Roman" w:hAnsi="Times New Roman" w:cs="Times New Roman"/>
          <w:i/>
          <w:iCs/>
        </w:rPr>
        <w:t>American Journal of Interdisciplinary Studies</w:t>
      </w:r>
      <w:r w:rsidRPr="005B3956">
        <w:rPr>
          <w:rFonts w:ascii="Times New Roman" w:hAnsi="Times New Roman" w:cs="Times New Roman"/>
        </w:rPr>
        <w:t xml:space="preserve">, </w:t>
      </w:r>
      <w:r w:rsidRPr="005B3956">
        <w:rPr>
          <w:rFonts w:ascii="Times New Roman" w:hAnsi="Times New Roman" w:cs="Times New Roman"/>
          <w:i/>
          <w:iCs/>
        </w:rPr>
        <w:t>03</w:t>
      </w:r>
      <w:r w:rsidRPr="005B3956">
        <w:rPr>
          <w:rFonts w:ascii="Times New Roman" w:hAnsi="Times New Roman" w:cs="Times New Roman"/>
        </w:rPr>
        <w:t>(04), 268–293. https://doi.org/10.63125/9t5ar104</w:t>
      </w:r>
    </w:p>
    <w:p w14:paraId="6EBBC7CF" w14:textId="77777777" w:rsidR="005B3956" w:rsidRPr="005B3956" w:rsidRDefault="005B3956" w:rsidP="00E36BE2">
      <w:pPr>
        <w:spacing w:line="360" w:lineRule="auto"/>
        <w:ind w:left="720" w:hanging="720"/>
        <w:jc w:val="both"/>
        <w:rPr>
          <w:rFonts w:ascii="Times New Roman" w:hAnsi="Times New Roman" w:cs="Times New Roman"/>
        </w:rPr>
      </w:pPr>
      <w:proofErr w:type="spellStart"/>
      <w:r w:rsidRPr="005B3956">
        <w:rPr>
          <w:rFonts w:ascii="Times New Roman" w:hAnsi="Times New Roman" w:cs="Times New Roman"/>
        </w:rPr>
        <w:t>Aljohani</w:t>
      </w:r>
      <w:proofErr w:type="spellEnd"/>
      <w:r w:rsidRPr="005B3956">
        <w:rPr>
          <w:rFonts w:ascii="Times New Roman" w:hAnsi="Times New Roman" w:cs="Times New Roman"/>
        </w:rPr>
        <w:t xml:space="preserve">, A. (2023). Predictive Analytics and Machine Learning for Real-Time Supply Chain Risk Mitigation and Agility. </w:t>
      </w:r>
      <w:r w:rsidRPr="005B3956">
        <w:rPr>
          <w:rFonts w:ascii="Times New Roman" w:hAnsi="Times New Roman" w:cs="Times New Roman"/>
          <w:i/>
          <w:iCs/>
        </w:rPr>
        <w:t>Sustainability</w:t>
      </w:r>
      <w:r w:rsidRPr="005B3956">
        <w:rPr>
          <w:rFonts w:ascii="Times New Roman" w:hAnsi="Times New Roman" w:cs="Times New Roman"/>
        </w:rPr>
        <w:t xml:space="preserve">, </w:t>
      </w:r>
      <w:r w:rsidRPr="005B3956">
        <w:rPr>
          <w:rFonts w:ascii="Times New Roman" w:hAnsi="Times New Roman" w:cs="Times New Roman"/>
          <w:i/>
          <w:iCs/>
        </w:rPr>
        <w:t>15</w:t>
      </w:r>
      <w:r w:rsidRPr="005B3956">
        <w:rPr>
          <w:rFonts w:ascii="Times New Roman" w:hAnsi="Times New Roman" w:cs="Times New Roman"/>
        </w:rPr>
        <w:t xml:space="preserve">(20). </w:t>
      </w:r>
      <w:proofErr w:type="spellStart"/>
      <w:r w:rsidRPr="005B3956">
        <w:rPr>
          <w:rFonts w:ascii="Times New Roman" w:hAnsi="Times New Roman" w:cs="Times New Roman"/>
        </w:rPr>
        <w:t>mdpi</w:t>
      </w:r>
      <w:proofErr w:type="spellEnd"/>
      <w:r w:rsidRPr="005B3956">
        <w:rPr>
          <w:rFonts w:ascii="Times New Roman" w:hAnsi="Times New Roman" w:cs="Times New Roman"/>
        </w:rPr>
        <w:t>. https://doi.org/10.3390/su152015088</w:t>
      </w:r>
    </w:p>
    <w:p w14:paraId="34ED41B7"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Bellamy, R. K. E., </w:t>
      </w:r>
      <w:proofErr w:type="spellStart"/>
      <w:r w:rsidRPr="005B3956">
        <w:rPr>
          <w:rFonts w:ascii="Times New Roman" w:hAnsi="Times New Roman" w:cs="Times New Roman"/>
        </w:rPr>
        <w:t>Mojsilovic</w:t>
      </w:r>
      <w:proofErr w:type="spellEnd"/>
      <w:r w:rsidRPr="005B3956">
        <w:rPr>
          <w:rFonts w:ascii="Times New Roman" w:hAnsi="Times New Roman" w:cs="Times New Roman"/>
        </w:rPr>
        <w:t xml:space="preserve">, A., Nagar, S., Ramamurthy, K. N., Richards, J., Saha, D., </w:t>
      </w:r>
      <w:proofErr w:type="spellStart"/>
      <w:r w:rsidRPr="005B3956">
        <w:rPr>
          <w:rFonts w:ascii="Times New Roman" w:hAnsi="Times New Roman" w:cs="Times New Roman"/>
        </w:rPr>
        <w:t>Sattigeri</w:t>
      </w:r>
      <w:proofErr w:type="spellEnd"/>
      <w:r w:rsidRPr="005B3956">
        <w:rPr>
          <w:rFonts w:ascii="Times New Roman" w:hAnsi="Times New Roman" w:cs="Times New Roman"/>
        </w:rPr>
        <w:t xml:space="preserve">, P., Singh, M., Varshney, K. R., Zhang, Y., Dey, K., Hind, M., Hoffman, S. C., Houde, S., Kannan, K., Lohia, P., Martino, J., &amp; Mehta, S. (2019). AI Fairness 360: an Extensible Toolkit for Detecting and Mitigating Algorithmic Bias. </w:t>
      </w:r>
      <w:r w:rsidRPr="005B3956">
        <w:rPr>
          <w:rFonts w:ascii="Times New Roman" w:hAnsi="Times New Roman" w:cs="Times New Roman"/>
          <w:i/>
          <w:iCs/>
        </w:rPr>
        <w:t>IBM Journal of Research and Development</w:t>
      </w:r>
      <w:r w:rsidRPr="005B3956">
        <w:rPr>
          <w:rFonts w:ascii="Times New Roman" w:hAnsi="Times New Roman" w:cs="Times New Roman"/>
        </w:rPr>
        <w:t xml:space="preserve">, </w:t>
      </w:r>
      <w:r w:rsidRPr="005B3956">
        <w:rPr>
          <w:rFonts w:ascii="Times New Roman" w:hAnsi="Times New Roman" w:cs="Times New Roman"/>
          <w:i/>
          <w:iCs/>
        </w:rPr>
        <w:t>63</w:t>
      </w:r>
      <w:r w:rsidRPr="005B3956">
        <w:rPr>
          <w:rFonts w:ascii="Times New Roman" w:hAnsi="Times New Roman" w:cs="Times New Roman"/>
        </w:rPr>
        <w:t>(4/5), 4:1–4:15. https://doi.org/10.1147/jrd.2019.2942287</w:t>
      </w:r>
    </w:p>
    <w:p w14:paraId="0CFEEA84"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Bennett, A. M., Ulrich, H., Damme, P. V., Wiedekopf, J., &amp; Johnson, A. E. W. (2023). MIMIC-IV on FHIR: Converting a decade of in-patient data into an exchangeable, interoperable format. </w:t>
      </w:r>
      <w:r w:rsidRPr="005B3956">
        <w:rPr>
          <w:rFonts w:ascii="Times New Roman" w:hAnsi="Times New Roman" w:cs="Times New Roman"/>
          <w:i/>
          <w:iCs/>
        </w:rPr>
        <w:t>Journal of the American Medical Informatics Association</w:t>
      </w:r>
      <w:r w:rsidRPr="005B3956">
        <w:rPr>
          <w:rFonts w:ascii="Times New Roman" w:hAnsi="Times New Roman" w:cs="Times New Roman"/>
        </w:rPr>
        <w:t xml:space="preserve">, </w:t>
      </w:r>
      <w:r w:rsidRPr="005B3956">
        <w:rPr>
          <w:rFonts w:ascii="Times New Roman" w:hAnsi="Times New Roman" w:cs="Times New Roman"/>
          <w:i/>
          <w:iCs/>
        </w:rPr>
        <w:t>30</w:t>
      </w:r>
      <w:r w:rsidRPr="005B3956">
        <w:rPr>
          <w:rFonts w:ascii="Times New Roman" w:hAnsi="Times New Roman" w:cs="Times New Roman"/>
        </w:rPr>
        <w:t>(4), 718–725. https://doi.org/10.1093/jamia/ocad002</w:t>
      </w:r>
    </w:p>
    <w:p w14:paraId="2A77860C" w14:textId="77777777" w:rsidR="005B3956" w:rsidRPr="005B3956" w:rsidRDefault="005B3956" w:rsidP="00E36BE2">
      <w:pPr>
        <w:spacing w:line="360" w:lineRule="auto"/>
        <w:ind w:left="720" w:hanging="720"/>
        <w:jc w:val="both"/>
        <w:rPr>
          <w:rFonts w:ascii="Times New Roman" w:hAnsi="Times New Roman" w:cs="Times New Roman"/>
        </w:rPr>
      </w:pPr>
      <w:proofErr w:type="spellStart"/>
      <w:r w:rsidRPr="005B3956">
        <w:rPr>
          <w:rFonts w:ascii="Times New Roman" w:hAnsi="Times New Roman" w:cs="Times New Roman"/>
        </w:rPr>
        <w:lastRenderedPageBreak/>
        <w:t>Bodnari</w:t>
      </w:r>
      <w:proofErr w:type="spellEnd"/>
      <w:r w:rsidRPr="005B3956">
        <w:rPr>
          <w:rFonts w:ascii="Times New Roman" w:hAnsi="Times New Roman" w:cs="Times New Roman"/>
        </w:rPr>
        <w:t xml:space="preserve">, A., &amp; Travis, J. (2025). Scaling enterprise AI in healthcare: the role of governance in risk mitigation frameworks. </w:t>
      </w:r>
      <w:proofErr w:type="spellStart"/>
      <w:r w:rsidRPr="005B3956">
        <w:rPr>
          <w:rFonts w:ascii="Times New Roman" w:hAnsi="Times New Roman" w:cs="Times New Roman"/>
          <w:i/>
          <w:iCs/>
        </w:rPr>
        <w:t>Npj</w:t>
      </w:r>
      <w:proofErr w:type="spellEnd"/>
      <w:r w:rsidRPr="005B3956">
        <w:rPr>
          <w:rFonts w:ascii="Times New Roman" w:hAnsi="Times New Roman" w:cs="Times New Roman"/>
          <w:i/>
          <w:iCs/>
        </w:rPr>
        <w:t xml:space="preserve"> Digital Medicine</w:t>
      </w:r>
      <w:r w:rsidRPr="005B3956">
        <w:rPr>
          <w:rFonts w:ascii="Times New Roman" w:hAnsi="Times New Roman" w:cs="Times New Roman"/>
        </w:rPr>
        <w:t xml:space="preserve">, </w:t>
      </w:r>
      <w:r w:rsidRPr="005B3956">
        <w:rPr>
          <w:rFonts w:ascii="Times New Roman" w:hAnsi="Times New Roman" w:cs="Times New Roman"/>
          <w:i/>
          <w:iCs/>
        </w:rPr>
        <w:t>8</w:t>
      </w:r>
      <w:r w:rsidRPr="005B3956">
        <w:rPr>
          <w:rFonts w:ascii="Times New Roman" w:hAnsi="Times New Roman" w:cs="Times New Roman"/>
        </w:rPr>
        <w:t>(1). https://doi.org/10.1038/s41746-025-01700-4</w:t>
      </w:r>
    </w:p>
    <w:p w14:paraId="465E47C3"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Culot, G., </w:t>
      </w:r>
      <w:proofErr w:type="spellStart"/>
      <w:r w:rsidRPr="005B3956">
        <w:rPr>
          <w:rFonts w:ascii="Times New Roman" w:hAnsi="Times New Roman" w:cs="Times New Roman"/>
        </w:rPr>
        <w:t>Podrecca</w:t>
      </w:r>
      <w:proofErr w:type="spellEnd"/>
      <w:r w:rsidRPr="005B3956">
        <w:rPr>
          <w:rFonts w:ascii="Times New Roman" w:hAnsi="Times New Roman" w:cs="Times New Roman"/>
        </w:rPr>
        <w:t xml:space="preserve">, M., &amp; </w:t>
      </w:r>
      <w:proofErr w:type="spellStart"/>
      <w:r w:rsidRPr="005B3956">
        <w:rPr>
          <w:rFonts w:ascii="Times New Roman" w:hAnsi="Times New Roman" w:cs="Times New Roman"/>
        </w:rPr>
        <w:t>Nassimbeni</w:t>
      </w:r>
      <w:proofErr w:type="spellEnd"/>
      <w:r w:rsidRPr="005B3956">
        <w:rPr>
          <w:rFonts w:ascii="Times New Roman" w:hAnsi="Times New Roman" w:cs="Times New Roman"/>
        </w:rPr>
        <w:t xml:space="preserve">, G. (2024). Artificial Intelligence in Supply Chain management: a Systematic Literature Review of Empirical Studies and Research Directions. </w:t>
      </w:r>
      <w:r w:rsidRPr="005B3956">
        <w:rPr>
          <w:rFonts w:ascii="Times New Roman" w:hAnsi="Times New Roman" w:cs="Times New Roman"/>
          <w:i/>
          <w:iCs/>
        </w:rPr>
        <w:t>Computers in Industry</w:t>
      </w:r>
      <w:r w:rsidRPr="005B3956">
        <w:rPr>
          <w:rFonts w:ascii="Times New Roman" w:hAnsi="Times New Roman" w:cs="Times New Roman"/>
        </w:rPr>
        <w:t xml:space="preserve">, </w:t>
      </w:r>
      <w:r w:rsidRPr="005B3956">
        <w:rPr>
          <w:rFonts w:ascii="Times New Roman" w:hAnsi="Times New Roman" w:cs="Times New Roman"/>
          <w:i/>
          <w:iCs/>
        </w:rPr>
        <w:t>162</w:t>
      </w:r>
      <w:r w:rsidRPr="005B3956">
        <w:rPr>
          <w:rFonts w:ascii="Times New Roman" w:hAnsi="Times New Roman" w:cs="Times New Roman"/>
        </w:rPr>
        <w:t>(1), 104132–104132. https://doi.org/10.1016/j.compind.2024.104132</w:t>
      </w:r>
    </w:p>
    <w:p w14:paraId="29F3CFAB"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Dash, S., </w:t>
      </w:r>
      <w:proofErr w:type="spellStart"/>
      <w:r w:rsidRPr="005B3956">
        <w:rPr>
          <w:rFonts w:ascii="Times New Roman" w:hAnsi="Times New Roman" w:cs="Times New Roman"/>
        </w:rPr>
        <w:t>Shakyawar</w:t>
      </w:r>
      <w:proofErr w:type="spellEnd"/>
      <w:r w:rsidRPr="005B3956">
        <w:rPr>
          <w:rFonts w:ascii="Times New Roman" w:hAnsi="Times New Roman" w:cs="Times New Roman"/>
        </w:rPr>
        <w:t xml:space="preserve">, S. K., Sharma, M., &amp; Kaushik, S. (2019). Big data in healthcare: Management, analysis and future prospects. </w:t>
      </w:r>
      <w:r w:rsidRPr="005B3956">
        <w:rPr>
          <w:rFonts w:ascii="Times New Roman" w:hAnsi="Times New Roman" w:cs="Times New Roman"/>
          <w:i/>
          <w:iCs/>
        </w:rPr>
        <w:t>Journal of Big Data</w:t>
      </w:r>
      <w:r w:rsidRPr="005B3956">
        <w:rPr>
          <w:rFonts w:ascii="Times New Roman" w:hAnsi="Times New Roman" w:cs="Times New Roman"/>
        </w:rPr>
        <w:t xml:space="preserve">, </w:t>
      </w:r>
      <w:r w:rsidRPr="005B3956">
        <w:rPr>
          <w:rFonts w:ascii="Times New Roman" w:hAnsi="Times New Roman" w:cs="Times New Roman"/>
          <w:i/>
          <w:iCs/>
        </w:rPr>
        <w:t>6</w:t>
      </w:r>
      <w:r w:rsidRPr="005B3956">
        <w:rPr>
          <w:rFonts w:ascii="Times New Roman" w:hAnsi="Times New Roman" w:cs="Times New Roman"/>
        </w:rPr>
        <w:t>(1), 1–25. springer. https://doi.org/10.1186/s40537-019-0217-0</w:t>
      </w:r>
    </w:p>
    <w:p w14:paraId="0972A612"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Deveci, M. (2023). Effective use of artificial intelligence in healthcare supply chain resilience using fuzzy decision-making model. </w:t>
      </w:r>
      <w:r w:rsidRPr="005B3956">
        <w:rPr>
          <w:rFonts w:ascii="Times New Roman" w:hAnsi="Times New Roman" w:cs="Times New Roman"/>
          <w:i/>
          <w:iCs/>
        </w:rPr>
        <w:t>Soft Computing</w:t>
      </w:r>
      <w:r w:rsidRPr="005B3956">
        <w:rPr>
          <w:rFonts w:ascii="Times New Roman" w:hAnsi="Times New Roman" w:cs="Times New Roman"/>
        </w:rPr>
        <w:t>. https://doi.org/10.1007/s00500-023-08906-2</w:t>
      </w:r>
    </w:p>
    <w:p w14:paraId="0E59B6F1"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Dixit, D., Vats, S., &amp; Anjum, R. (2024). Thriving Together: Resilience Engineering in Human-AI Symbiosis. </w:t>
      </w:r>
      <w:r w:rsidRPr="005B3956">
        <w:rPr>
          <w:rFonts w:ascii="Times New Roman" w:hAnsi="Times New Roman" w:cs="Times New Roman"/>
          <w:i/>
          <w:iCs/>
        </w:rPr>
        <w:t>Harnessing Artificial Emotional Intelligence for Improved Human-Computer Interactions</w:t>
      </w:r>
      <w:r w:rsidRPr="005B3956">
        <w:rPr>
          <w:rFonts w:ascii="Times New Roman" w:hAnsi="Times New Roman" w:cs="Times New Roman"/>
        </w:rPr>
        <w:t>. https://doi.org/doi.org/10.4018/979-8-3693-2794-4.ch013</w:t>
      </w:r>
    </w:p>
    <w:p w14:paraId="22CBEA15"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Freeman, S., Wang, A., Saraf, S., Potts, E., McKimm, A., </w:t>
      </w:r>
      <w:proofErr w:type="spellStart"/>
      <w:r w:rsidRPr="005B3956">
        <w:rPr>
          <w:rFonts w:ascii="Times New Roman" w:hAnsi="Times New Roman" w:cs="Times New Roman"/>
        </w:rPr>
        <w:t>Coiera</w:t>
      </w:r>
      <w:proofErr w:type="spellEnd"/>
      <w:r w:rsidRPr="005B3956">
        <w:rPr>
          <w:rFonts w:ascii="Times New Roman" w:hAnsi="Times New Roman" w:cs="Times New Roman"/>
        </w:rPr>
        <w:t xml:space="preserve">, E., &amp; </w:t>
      </w:r>
      <w:proofErr w:type="spellStart"/>
      <w:r w:rsidRPr="005B3956">
        <w:rPr>
          <w:rFonts w:ascii="Times New Roman" w:hAnsi="Times New Roman" w:cs="Times New Roman"/>
        </w:rPr>
        <w:t>Magrabi</w:t>
      </w:r>
      <w:proofErr w:type="spellEnd"/>
      <w:r w:rsidRPr="005B3956">
        <w:rPr>
          <w:rFonts w:ascii="Times New Roman" w:hAnsi="Times New Roman" w:cs="Times New Roman"/>
        </w:rPr>
        <w:t xml:space="preserve">, F. (2025). Developing an AI Governance Framework for Safe and Responsible AI in Healthcare Organisations: A Protocol for a Multimethod Study (Preprint). </w:t>
      </w:r>
      <w:r w:rsidRPr="005B3956">
        <w:rPr>
          <w:rFonts w:ascii="Times New Roman" w:hAnsi="Times New Roman" w:cs="Times New Roman"/>
          <w:i/>
          <w:iCs/>
        </w:rPr>
        <w:t>JMIR Research Protocols</w:t>
      </w:r>
      <w:r w:rsidRPr="005B3956">
        <w:rPr>
          <w:rFonts w:ascii="Times New Roman" w:hAnsi="Times New Roman" w:cs="Times New Roman"/>
        </w:rPr>
        <w:t>. https://doi.org/10.2196/75702</w:t>
      </w:r>
    </w:p>
    <w:p w14:paraId="03DFF9C1"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Hollnagel, E. (2017). </w:t>
      </w:r>
      <w:r w:rsidRPr="005B3956">
        <w:rPr>
          <w:rFonts w:ascii="Times New Roman" w:hAnsi="Times New Roman" w:cs="Times New Roman"/>
          <w:i/>
          <w:iCs/>
        </w:rPr>
        <w:t>FRAM: The Functional Resonance Analysis Method: Modelling Complex Socio-Technical Systems</w:t>
      </w:r>
      <w:r w:rsidRPr="005B3956">
        <w:rPr>
          <w:rFonts w:ascii="Times New Roman" w:hAnsi="Times New Roman" w:cs="Times New Roman"/>
        </w:rPr>
        <w:t>. CRC Press. https://doi.org/10.1201/9781315255071</w:t>
      </w:r>
    </w:p>
    <w:p w14:paraId="427D1796"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Hollnagel, E., </w:t>
      </w:r>
      <w:proofErr w:type="spellStart"/>
      <w:r w:rsidRPr="005B3956">
        <w:rPr>
          <w:rFonts w:ascii="Times New Roman" w:hAnsi="Times New Roman" w:cs="Times New Roman"/>
        </w:rPr>
        <w:t>Paries</w:t>
      </w:r>
      <w:proofErr w:type="spellEnd"/>
      <w:r w:rsidRPr="005B3956">
        <w:rPr>
          <w:rFonts w:ascii="Times New Roman" w:hAnsi="Times New Roman" w:cs="Times New Roman"/>
        </w:rPr>
        <w:t xml:space="preserve">, J., David, D. W., &amp; </w:t>
      </w:r>
      <w:proofErr w:type="spellStart"/>
      <w:r w:rsidRPr="005B3956">
        <w:rPr>
          <w:rFonts w:ascii="Times New Roman" w:hAnsi="Times New Roman" w:cs="Times New Roman"/>
        </w:rPr>
        <w:t>Wreathall</w:t>
      </w:r>
      <w:proofErr w:type="spellEnd"/>
      <w:r w:rsidRPr="005B3956">
        <w:rPr>
          <w:rFonts w:ascii="Times New Roman" w:hAnsi="Times New Roman" w:cs="Times New Roman"/>
        </w:rPr>
        <w:t xml:space="preserve">, J. (2010). </w:t>
      </w:r>
      <w:r w:rsidRPr="005B3956">
        <w:rPr>
          <w:rFonts w:ascii="Times New Roman" w:hAnsi="Times New Roman" w:cs="Times New Roman"/>
          <w:i/>
          <w:iCs/>
        </w:rPr>
        <w:t>Resilience Engineering in Practice: A Guidebook</w:t>
      </w:r>
      <w:r w:rsidRPr="005B3956">
        <w:rPr>
          <w:rFonts w:ascii="Times New Roman" w:hAnsi="Times New Roman" w:cs="Times New Roman"/>
        </w:rPr>
        <w:t>. https://www.researchgate.net/publication/281251779_Resilience_Engineering_in_Practice_A_Guidebook</w:t>
      </w:r>
    </w:p>
    <w:p w14:paraId="53FEB15A"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lastRenderedPageBreak/>
        <w:t xml:space="preserve">Hu, Y., &amp; Ghadimi, P. (2025). Developing Supply Chain Resilience with Advanced Digital Technology: A Review. </w:t>
      </w:r>
      <w:r w:rsidRPr="005B3956">
        <w:rPr>
          <w:rFonts w:ascii="Times New Roman" w:hAnsi="Times New Roman" w:cs="Times New Roman"/>
          <w:i/>
          <w:iCs/>
        </w:rPr>
        <w:t>IFAC-</w:t>
      </w:r>
      <w:proofErr w:type="spellStart"/>
      <w:r w:rsidRPr="005B3956">
        <w:rPr>
          <w:rFonts w:ascii="Times New Roman" w:hAnsi="Times New Roman" w:cs="Times New Roman"/>
          <w:i/>
          <w:iCs/>
        </w:rPr>
        <w:t>PapersOnLine</w:t>
      </w:r>
      <w:proofErr w:type="spellEnd"/>
      <w:r w:rsidRPr="005B3956">
        <w:rPr>
          <w:rFonts w:ascii="Times New Roman" w:hAnsi="Times New Roman" w:cs="Times New Roman"/>
        </w:rPr>
        <w:t xml:space="preserve">, </w:t>
      </w:r>
      <w:r w:rsidRPr="005B3956">
        <w:rPr>
          <w:rFonts w:ascii="Times New Roman" w:hAnsi="Times New Roman" w:cs="Times New Roman"/>
          <w:i/>
          <w:iCs/>
        </w:rPr>
        <w:t>59</w:t>
      </w:r>
      <w:r w:rsidRPr="005B3956">
        <w:rPr>
          <w:rFonts w:ascii="Times New Roman" w:hAnsi="Times New Roman" w:cs="Times New Roman"/>
        </w:rPr>
        <w:t>(10), 2880–2885. https://doi.org/10.1016/j.ifacol.2025.09.484</w:t>
      </w:r>
    </w:p>
    <w:p w14:paraId="6CE6BE0E"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Hyndman, R. J., &amp; Athanasopoulos, G. (2021). Forecasting: Principles and Practice. In </w:t>
      </w:r>
      <w:r w:rsidRPr="005B3956">
        <w:rPr>
          <w:rFonts w:ascii="Times New Roman" w:hAnsi="Times New Roman" w:cs="Times New Roman"/>
          <w:i/>
          <w:iCs/>
        </w:rPr>
        <w:t>otexts.com</w:t>
      </w:r>
      <w:r w:rsidRPr="005B3956">
        <w:rPr>
          <w:rFonts w:ascii="Times New Roman" w:hAnsi="Times New Roman" w:cs="Times New Roman"/>
        </w:rPr>
        <w:t xml:space="preserve">. </w:t>
      </w:r>
      <w:proofErr w:type="spellStart"/>
      <w:r w:rsidRPr="005B3956">
        <w:rPr>
          <w:rFonts w:ascii="Times New Roman" w:hAnsi="Times New Roman" w:cs="Times New Roman"/>
        </w:rPr>
        <w:t>OTexts</w:t>
      </w:r>
      <w:proofErr w:type="spellEnd"/>
      <w:r w:rsidRPr="005B3956">
        <w:rPr>
          <w:rFonts w:ascii="Times New Roman" w:hAnsi="Times New Roman" w:cs="Times New Roman"/>
        </w:rPr>
        <w:t>. https://otexts.com/fpp3/</w:t>
      </w:r>
    </w:p>
    <w:p w14:paraId="6B1622A8"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Jacob, J. (2025). Leveraging AI-Driven Predictive Analytics to Strengthen Health System Resilience Against Climate-Related Patient Surges and Infrastructure Strain. </w:t>
      </w:r>
      <w:r w:rsidRPr="005B3956">
        <w:rPr>
          <w:rFonts w:ascii="Times New Roman" w:hAnsi="Times New Roman" w:cs="Times New Roman"/>
          <w:i/>
          <w:iCs/>
        </w:rPr>
        <w:t>International Journal of Research and Scientific Innovation</w:t>
      </w:r>
      <w:r w:rsidRPr="005B3956">
        <w:rPr>
          <w:rFonts w:ascii="Times New Roman" w:hAnsi="Times New Roman" w:cs="Times New Roman"/>
        </w:rPr>
        <w:t>, 1658–1667. https://doi.org/10.51244/ijrsi.2025.1215000135p</w:t>
      </w:r>
    </w:p>
    <w:p w14:paraId="4B3C85BC"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Jahin, M. A., </w:t>
      </w:r>
      <w:proofErr w:type="spellStart"/>
      <w:r w:rsidRPr="005B3956">
        <w:rPr>
          <w:rFonts w:ascii="Times New Roman" w:hAnsi="Times New Roman" w:cs="Times New Roman"/>
        </w:rPr>
        <w:t>Naife</w:t>
      </w:r>
      <w:proofErr w:type="spellEnd"/>
      <w:r w:rsidRPr="005B3956">
        <w:rPr>
          <w:rFonts w:ascii="Times New Roman" w:hAnsi="Times New Roman" w:cs="Times New Roman"/>
        </w:rPr>
        <w:t xml:space="preserve">, S. A., Saha, A. K., &amp; </w:t>
      </w:r>
      <w:proofErr w:type="spellStart"/>
      <w:r w:rsidRPr="005B3956">
        <w:rPr>
          <w:rFonts w:ascii="Times New Roman" w:hAnsi="Times New Roman" w:cs="Times New Roman"/>
        </w:rPr>
        <w:t>Mridha</w:t>
      </w:r>
      <w:proofErr w:type="spellEnd"/>
      <w:r w:rsidRPr="005B3956">
        <w:rPr>
          <w:rFonts w:ascii="Times New Roman" w:hAnsi="Times New Roman" w:cs="Times New Roman"/>
        </w:rPr>
        <w:t xml:space="preserve">, M. F. (2023). AI in Supply Chain Risk Assessment: A Systematic Literature Review and Bibliometric Analysis. </w:t>
      </w:r>
      <w:proofErr w:type="spellStart"/>
      <w:r w:rsidRPr="005B3956">
        <w:rPr>
          <w:rFonts w:ascii="Times New Roman" w:hAnsi="Times New Roman" w:cs="Times New Roman"/>
          <w:i/>
          <w:iCs/>
        </w:rPr>
        <w:t>ArXiv</w:t>
      </w:r>
      <w:proofErr w:type="spellEnd"/>
      <w:r w:rsidRPr="005B3956">
        <w:rPr>
          <w:rFonts w:ascii="Times New Roman" w:hAnsi="Times New Roman" w:cs="Times New Roman"/>
          <w:i/>
          <w:iCs/>
        </w:rPr>
        <w:t xml:space="preserve"> (Cornell University)</w:t>
      </w:r>
      <w:r w:rsidRPr="005B3956">
        <w:rPr>
          <w:rFonts w:ascii="Times New Roman" w:hAnsi="Times New Roman" w:cs="Times New Roman"/>
        </w:rPr>
        <w:t>. https://doi.org/10.48550/arxiv.2401.10895</w:t>
      </w:r>
    </w:p>
    <w:p w14:paraId="6BE35D21"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Johnson, A. E. W., Bulgarelli, L., Shen, L., Gayles, A., </w:t>
      </w:r>
      <w:proofErr w:type="spellStart"/>
      <w:r w:rsidRPr="005B3956">
        <w:rPr>
          <w:rFonts w:ascii="Times New Roman" w:hAnsi="Times New Roman" w:cs="Times New Roman"/>
        </w:rPr>
        <w:t>Shammout</w:t>
      </w:r>
      <w:proofErr w:type="spellEnd"/>
      <w:r w:rsidRPr="005B3956">
        <w:rPr>
          <w:rFonts w:ascii="Times New Roman" w:hAnsi="Times New Roman" w:cs="Times New Roman"/>
        </w:rPr>
        <w:t xml:space="preserve">, A., Horng, S., Pollard, T. J., Moody, B., Gow, B., Lehman, L. H., Celi, L. A., &amp; Mark, R. G. (2023). MIMIC-IV, a freely accessible electronic health record dataset. </w:t>
      </w:r>
      <w:r w:rsidRPr="005B3956">
        <w:rPr>
          <w:rFonts w:ascii="Times New Roman" w:hAnsi="Times New Roman" w:cs="Times New Roman"/>
          <w:i/>
          <w:iCs/>
        </w:rPr>
        <w:t>Scientific Data</w:t>
      </w:r>
      <w:r w:rsidRPr="005B3956">
        <w:rPr>
          <w:rFonts w:ascii="Times New Roman" w:hAnsi="Times New Roman" w:cs="Times New Roman"/>
        </w:rPr>
        <w:t xml:space="preserve">, </w:t>
      </w:r>
      <w:r w:rsidRPr="005B3956">
        <w:rPr>
          <w:rFonts w:ascii="Times New Roman" w:hAnsi="Times New Roman" w:cs="Times New Roman"/>
          <w:i/>
          <w:iCs/>
        </w:rPr>
        <w:t>10</w:t>
      </w:r>
      <w:r w:rsidRPr="005B3956">
        <w:rPr>
          <w:rFonts w:ascii="Times New Roman" w:hAnsi="Times New Roman" w:cs="Times New Roman"/>
        </w:rPr>
        <w:t>(1). https://doi.org/10.1038/s41597-022-01899-x</w:t>
      </w:r>
    </w:p>
    <w:p w14:paraId="0C78A10B"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Kalva, R. (2022). Revolutionizing healthcare cybersecurity a generative AI-Driven </w:t>
      </w:r>
      <w:proofErr w:type="spellStart"/>
      <w:r w:rsidRPr="005B3956">
        <w:rPr>
          <w:rFonts w:ascii="Times New Roman" w:hAnsi="Times New Roman" w:cs="Times New Roman"/>
        </w:rPr>
        <w:t>MLOps</w:t>
      </w:r>
      <w:proofErr w:type="spellEnd"/>
      <w:r w:rsidRPr="005B3956">
        <w:rPr>
          <w:rFonts w:ascii="Times New Roman" w:hAnsi="Times New Roman" w:cs="Times New Roman"/>
        </w:rPr>
        <w:t xml:space="preserve"> framework for proactive threat detection and mitigation. </w:t>
      </w:r>
      <w:r w:rsidRPr="005B3956">
        <w:rPr>
          <w:rFonts w:ascii="Times New Roman" w:hAnsi="Times New Roman" w:cs="Times New Roman"/>
          <w:i/>
          <w:iCs/>
        </w:rPr>
        <w:t>World Journal of Advanced Research and Reviews</w:t>
      </w:r>
      <w:r w:rsidRPr="005B3956">
        <w:rPr>
          <w:rFonts w:ascii="Times New Roman" w:hAnsi="Times New Roman" w:cs="Times New Roman"/>
        </w:rPr>
        <w:t xml:space="preserve">, </w:t>
      </w:r>
      <w:r w:rsidRPr="005B3956">
        <w:rPr>
          <w:rFonts w:ascii="Times New Roman" w:hAnsi="Times New Roman" w:cs="Times New Roman"/>
          <w:i/>
          <w:iCs/>
        </w:rPr>
        <w:t>13</w:t>
      </w:r>
      <w:r w:rsidRPr="005B3956">
        <w:rPr>
          <w:rFonts w:ascii="Times New Roman" w:hAnsi="Times New Roman" w:cs="Times New Roman"/>
        </w:rPr>
        <w:t>(3), 577–582. https://doi.org/10.30574/wjarr.2022.13.3.0174</w:t>
      </w:r>
    </w:p>
    <w:p w14:paraId="0AC6E5C3"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Khan, F. S., Masum, A. A., Adam, J., Karim, M. R., &amp; Afrin, S. (2024). AI in Healthcare Supply Chain Management: Enhancing Efficiency and Reducing Costs with Predictive Analytics. </w:t>
      </w:r>
      <w:r w:rsidRPr="005B3956">
        <w:rPr>
          <w:rFonts w:ascii="Times New Roman" w:hAnsi="Times New Roman" w:cs="Times New Roman"/>
          <w:i/>
          <w:iCs/>
        </w:rPr>
        <w:t>Journal of Computer Science and Technology Studies</w:t>
      </w:r>
      <w:r w:rsidRPr="005B3956">
        <w:rPr>
          <w:rFonts w:ascii="Times New Roman" w:hAnsi="Times New Roman" w:cs="Times New Roman"/>
        </w:rPr>
        <w:t xml:space="preserve">, </w:t>
      </w:r>
      <w:r w:rsidRPr="005B3956">
        <w:rPr>
          <w:rFonts w:ascii="Times New Roman" w:hAnsi="Times New Roman" w:cs="Times New Roman"/>
          <w:i/>
          <w:iCs/>
        </w:rPr>
        <w:t>6</w:t>
      </w:r>
      <w:r w:rsidRPr="005B3956">
        <w:rPr>
          <w:rFonts w:ascii="Times New Roman" w:hAnsi="Times New Roman" w:cs="Times New Roman"/>
        </w:rPr>
        <w:t>(5), 85–93. https://doi.org/10.32996/jcsts.2024.6.5.8</w:t>
      </w:r>
    </w:p>
    <w:p w14:paraId="0B691740"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Kumar, A., Mani, V., Jain, V., Gupta, H., &amp; Venkatesh, V. G. (2022). Managing healthcare supply chain through artificial intelligence (AI): A study of critical success factors. </w:t>
      </w:r>
      <w:r w:rsidRPr="005B3956">
        <w:rPr>
          <w:rFonts w:ascii="Times New Roman" w:hAnsi="Times New Roman" w:cs="Times New Roman"/>
          <w:i/>
          <w:iCs/>
        </w:rPr>
        <w:t>Computers &amp; Industrial Engineering</w:t>
      </w:r>
      <w:r w:rsidRPr="005B3956">
        <w:rPr>
          <w:rFonts w:ascii="Times New Roman" w:hAnsi="Times New Roman" w:cs="Times New Roman"/>
        </w:rPr>
        <w:t xml:space="preserve">, </w:t>
      </w:r>
      <w:r w:rsidRPr="005B3956">
        <w:rPr>
          <w:rFonts w:ascii="Times New Roman" w:hAnsi="Times New Roman" w:cs="Times New Roman"/>
          <w:i/>
          <w:iCs/>
        </w:rPr>
        <w:t>175</w:t>
      </w:r>
      <w:r w:rsidRPr="005B3956">
        <w:rPr>
          <w:rFonts w:ascii="Times New Roman" w:hAnsi="Times New Roman" w:cs="Times New Roman"/>
        </w:rPr>
        <w:t>(1), 108815. https://doi.org/10.1016/j.cie.2022.108815</w:t>
      </w:r>
    </w:p>
    <w:p w14:paraId="59ADA892"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Kumar, V., Goodarzian, F., Ghasemi, P., Chan, F. T. S., &amp; Gupta, N. (2025). Artificial intelligence applications in healthcare supply chain networks under disaster conditions. </w:t>
      </w:r>
      <w:r w:rsidRPr="005B3956">
        <w:rPr>
          <w:rFonts w:ascii="Times New Roman" w:hAnsi="Times New Roman" w:cs="Times New Roman"/>
          <w:i/>
          <w:iCs/>
        </w:rPr>
        <w:t xml:space="preserve">International </w:t>
      </w:r>
      <w:r w:rsidRPr="005B3956">
        <w:rPr>
          <w:rFonts w:ascii="Times New Roman" w:hAnsi="Times New Roman" w:cs="Times New Roman"/>
          <w:i/>
          <w:iCs/>
        </w:rPr>
        <w:lastRenderedPageBreak/>
        <w:t>Journal of Production Research</w:t>
      </w:r>
      <w:r w:rsidRPr="005B3956">
        <w:rPr>
          <w:rFonts w:ascii="Times New Roman" w:hAnsi="Times New Roman" w:cs="Times New Roman"/>
        </w:rPr>
        <w:t xml:space="preserve">, </w:t>
      </w:r>
      <w:r w:rsidRPr="005B3956">
        <w:rPr>
          <w:rFonts w:ascii="Times New Roman" w:hAnsi="Times New Roman" w:cs="Times New Roman"/>
          <w:i/>
          <w:iCs/>
        </w:rPr>
        <w:t>63</w:t>
      </w:r>
      <w:r w:rsidRPr="005B3956">
        <w:rPr>
          <w:rFonts w:ascii="Times New Roman" w:hAnsi="Times New Roman" w:cs="Times New Roman"/>
        </w:rPr>
        <w:t>(2), 395–403. https://doi.org/10.1080/00207543.2024.2444150</w:t>
      </w:r>
    </w:p>
    <w:p w14:paraId="7628DD53" w14:textId="77777777" w:rsidR="005B3956" w:rsidRPr="005B3956" w:rsidRDefault="005B3956" w:rsidP="00E36BE2">
      <w:pPr>
        <w:spacing w:line="360" w:lineRule="auto"/>
        <w:ind w:left="720" w:hanging="720"/>
        <w:jc w:val="both"/>
        <w:rPr>
          <w:rFonts w:ascii="Times New Roman" w:hAnsi="Times New Roman" w:cs="Times New Roman"/>
        </w:rPr>
      </w:pPr>
      <w:proofErr w:type="spellStart"/>
      <w:r w:rsidRPr="005B3956">
        <w:rPr>
          <w:rFonts w:ascii="Times New Roman" w:hAnsi="Times New Roman" w:cs="Times New Roman"/>
        </w:rPr>
        <w:t>Lazebnik</w:t>
      </w:r>
      <w:proofErr w:type="spellEnd"/>
      <w:r w:rsidRPr="005B3956">
        <w:rPr>
          <w:rFonts w:ascii="Times New Roman" w:hAnsi="Times New Roman" w:cs="Times New Roman"/>
        </w:rPr>
        <w:t xml:space="preserve">, T. (2025). Evaluating supply chain resilience during pandemic using agent-based simulation. </w:t>
      </w:r>
      <w:r w:rsidRPr="005B3956">
        <w:rPr>
          <w:rFonts w:ascii="Times New Roman" w:hAnsi="Times New Roman" w:cs="Times New Roman"/>
          <w:i/>
          <w:iCs/>
        </w:rPr>
        <w:t>Physica A: Statistical Mechanics and Its Applications</w:t>
      </w:r>
      <w:r w:rsidRPr="005B3956">
        <w:rPr>
          <w:rFonts w:ascii="Times New Roman" w:hAnsi="Times New Roman" w:cs="Times New Roman"/>
        </w:rPr>
        <w:t xml:space="preserve">, </w:t>
      </w:r>
      <w:r w:rsidRPr="005B3956">
        <w:rPr>
          <w:rFonts w:ascii="Times New Roman" w:hAnsi="Times New Roman" w:cs="Times New Roman"/>
          <w:i/>
          <w:iCs/>
        </w:rPr>
        <w:t>674</w:t>
      </w:r>
      <w:r w:rsidRPr="005B3956">
        <w:rPr>
          <w:rFonts w:ascii="Times New Roman" w:hAnsi="Times New Roman" w:cs="Times New Roman"/>
        </w:rPr>
        <w:t>, 130780. https://doi.org/10.1016/j.physa.2025.130780</w:t>
      </w:r>
    </w:p>
    <w:p w14:paraId="18BFB5C3"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Lundberg, S., &amp; Lee, S.-I. (2017). </w:t>
      </w:r>
      <w:r w:rsidRPr="005B3956">
        <w:rPr>
          <w:rFonts w:ascii="Times New Roman" w:hAnsi="Times New Roman" w:cs="Times New Roman"/>
          <w:i/>
          <w:iCs/>
        </w:rPr>
        <w:t>A Unified Approach to Interpreting Model Predictions</w:t>
      </w:r>
      <w:r w:rsidRPr="005B3956">
        <w:rPr>
          <w:rFonts w:ascii="Times New Roman" w:hAnsi="Times New Roman" w:cs="Times New Roman"/>
        </w:rPr>
        <w:t>. ArXiv.org. https://doi.org/10.48550/arXiv.1705.07874</w:t>
      </w:r>
    </w:p>
    <w:p w14:paraId="0DACB004" w14:textId="582CEED1" w:rsid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Macrae, C. (2024). Managing risk and resilience in autonomous and intelligent systems: Exploring safety in the development, deployment, and use of artificial intelligence in healthcare. </w:t>
      </w:r>
      <w:r w:rsidRPr="005B3956">
        <w:rPr>
          <w:rFonts w:ascii="Times New Roman" w:hAnsi="Times New Roman" w:cs="Times New Roman"/>
          <w:i/>
          <w:iCs/>
        </w:rPr>
        <w:t>Risk Analysis</w:t>
      </w:r>
      <w:r w:rsidRPr="005B3956">
        <w:rPr>
          <w:rFonts w:ascii="Times New Roman" w:hAnsi="Times New Roman" w:cs="Times New Roman"/>
        </w:rPr>
        <w:t xml:space="preserve">. </w:t>
      </w:r>
      <w:r w:rsidR="00E36BE2" w:rsidRPr="005B3956">
        <w:rPr>
          <w:rFonts w:ascii="Times New Roman" w:hAnsi="Times New Roman" w:cs="Times New Roman"/>
        </w:rPr>
        <w:t>https://doi.org/10.1111/risa.14273</w:t>
      </w:r>
    </w:p>
    <w:p w14:paraId="06049714" w14:textId="77777777" w:rsidR="00E36BE2" w:rsidRPr="00600C4C" w:rsidRDefault="00E36BE2" w:rsidP="00E36BE2">
      <w:pPr>
        <w:pStyle w:val="NoSpacing"/>
        <w:spacing w:line="360" w:lineRule="auto"/>
        <w:rPr>
          <w:rFonts w:ascii="Times New Roman" w:hAnsi="Times New Roman" w:cs="Times New Roman"/>
          <w:sz w:val="24"/>
          <w:szCs w:val="24"/>
          <w:lang w:val="es-ES"/>
        </w:rPr>
      </w:pPr>
      <w:r w:rsidRPr="00600C4C">
        <w:rPr>
          <w:rFonts w:ascii="Times New Roman" w:hAnsi="Times New Roman" w:cs="Times New Roman"/>
          <w:sz w:val="24"/>
          <w:szCs w:val="24"/>
          <w:lang w:val="es-ES"/>
        </w:rPr>
        <w:t xml:space="preserve">Obioha-Val, O. A., Lawal, T. I., Olaniyi, O. O., Gbadebo, M. O., &amp; Olisa, A. O. (2025). </w:t>
      </w:r>
    </w:p>
    <w:p w14:paraId="79247CA8" w14:textId="05D33CFE" w:rsidR="00E36BE2" w:rsidRPr="00600C4C" w:rsidRDefault="00E36BE2" w:rsidP="00E36BE2">
      <w:pPr>
        <w:pStyle w:val="NoSpacing"/>
        <w:spacing w:line="360" w:lineRule="auto"/>
        <w:ind w:left="720"/>
        <w:rPr>
          <w:rFonts w:ascii="Times New Roman" w:hAnsi="Times New Roman" w:cs="Times New Roman"/>
          <w:sz w:val="24"/>
          <w:szCs w:val="24"/>
        </w:rPr>
      </w:pPr>
      <w:r w:rsidRPr="00600C4C">
        <w:rPr>
          <w:rFonts w:ascii="Times New Roman" w:hAnsi="Times New Roman" w:cs="Times New Roman"/>
          <w:sz w:val="24"/>
          <w:szCs w:val="24"/>
        </w:rPr>
        <w:t xml:space="preserve">Investigating the feasibility and risks of leveraging artificial intelligence and open-source intelligence to manage predictive cyber threat models. Journal of Engineering Research and Reports, 27(2), 10–28. </w:t>
      </w:r>
      <w:r w:rsidRPr="00E36BE2">
        <w:rPr>
          <w:rFonts w:ascii="Times New Roman" w:hAnsi="Times New Roman" w:cs="Times New Roman"/>
          <w:sz w:val="24"/>
          <w:szCs w:val="24"/>
        </w:rPr>
        <w:t>https://doi.org/10.9734/jerr/2025/v27i21390</w:t>
      </w:r>
    </w:p>
    <w:p w14:paraId="34E94971"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Okonkwo, F. C., </w:t>
      </w:r>
      <w:proofErr w:type="spellStart"/>
      <w:r w:rsidRPr="005B3956">
        <w:rPr>
          <w:rFonts w:ascii="Times New Roman" w:hAnsi="Times New Roman" w:cs="Times New Roman"/>
        </w:rPr>
        <w:t>Akonor</w:t>
      </w:r>
      <w:proofErr w:type="spellEnd"/>
      <w:r w:rsidRPr="005B3956">
        <w:rPr>
          <w:rFonts w:ascii="Times New Roman" w:hAnsi="Times New Roman" w:cs="Times New Roman"/>
        </w:rPr>
        <w:t xml:space="preserve">, B. G., &amp; Kwame, T. (2025). Artificial Intelligence in Healthcare Supply Chain Management: Enhancing Resilience and Efficiency in U.S. Medical Supply Distribution. </w:t>
      </w:r>
      <w:r w:rsidRPr="005B3956">
        <w:rPr>
          <w:rFonts w:ascii="Times New Roman" w:hAnsi="Times New Roman" w:cs="Times New Roman"/>
          <w:i/>
          <w:iCs/>
        </w:rPr>
        <w:t>EPRA International Journal of Economic and Business Review</w:t>
      </w:r>
      <w:r w:rsidRPr="005B3956">
        <w:rPr>
          <w:rFonts w:ascii="Times New Roman" w:hAnsi="Times New Roman" w:cs="Times New Roman"/>
        </w:rPr>
        <w:t xml:space="preserve">, </w:t>
      </w:r>
      <w:r w:rsidRPr="005B3956">
        <w:rPr>
          <w:rFonts w:ascii="Times New Roman" w:hAnsi="Times New Roman" w:cs="Times New Roman"/>
          <w:i/>
          <w:iCs/>
        </w:rPr>
        <w:t>12</w:t>
      </w:r>
      <w:r w:rsidRPr="005B3956">
        <w:rPr>
          <w:rFonts w:ascii="Times New Roman" w:hAnsi="Times New Roman" w:cs="Times New Roman"/>
        </w:rPr>
        <w:t>(1), 7. https://www.researchgate.net/publication/389776146_Artificial_Intelligence_in_Healthcare_Supply_Chain_Management_Enhancing_Resilience_and_Efficiency_in_US_Medical_Supply_Distribution</w:t>
      </w:r>
    </w:p>
    <w:p w14:paraId="74B35288"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Pillay, M., &amp; Morel, G. (2020). Measuring Resilience Engineering: An Integrative Review and Framework for Bench-Marking Organisational Safety. </w:t>
      </w:r>
      <w:r w:rsidRPr="005B3956">
        <w:rPr>
          <w:rFonts w:ascii="Times New Roman" w:hAnsi="Times New Roman" w:cs="Times New Roman"/>
          <w:i/>
          <w:iCs/>
        </w:rPr>
        <w:t>Safety</w:t>
      </w:r>
      <w:r w:rsidRPr="005B3956">
        <w:rPr>
          <w:rFonts w:ascii="Times New Roman" w:hAnsi="Times New Roman" w:cs="Times New Roman"/>
        </w:rPr>
        <w:t xml:space="preserve">, </w:t>
      </w:r>
      <w:r w:rsidRPr="005B3956">
        <w:rPr>
          <w:rFonts w:ascii="Times New Roman" w:hAnsi="Times New Roman" w:cs="Times New Roman"/>
          <w:i/>
          <w:iCs/>
        </w:rPr>
        <w:t>6</w:t>
      </w:r>
      <w:r w:rsidRPr="005B3956">
        <w:rPr>
          <w:rFonts w:ascii="Times New Roman" w:hAnsi="Times New Roman" w:cs="Times New Roman"/>
        </w:rPr>
        <w:t>(3), 37. https://doi.org/10.3390/safety6030037</w:t>
      </w:r>
    </w:p>
    <w:p w14:paraId="1E722D7C"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Rahman, T., </w:t>
      </w:r>
      <w:proofErr w:type="spellStart"/>
      <w:r w:rsidRPr="005B3956">
        <w:rPr>
          <w:rFonts w:ascii="Times New Roman" w:hAnsi="Times New Roman" w:cs="Times New Roman"/>
        </w:rPr>
        <w:t>Taghikhah</w:t>
      </w:r>
      <w:proofErr w:type="spellEnd"/>
      <w:r w:rsidRPr="005B3956">
        <w:rPr>
          <w:rFonts w:ascii="Times New Roman" w:hAnsi="Times New Roman" w:cs="Times New Roman"/>
        </w:rPr>
        <w:t xml:space="preserve">, F., Kumar Paul, S., Shukla, N., &amp; Agarwal, R. (2021). An Agent-Based Model for Supply Chain Recovery in the Wake of the COVID-19 Pandemic. </w:t>
      </w:r>
      <w:r w:rsidRPr="005B3956">
        <w:rPr>
          <w:rFonts w:ascii="Times New Roman" w:hAnsi="Times New Roman" w:cs="Times New Roman"/>
          <w:i/>
          <w:iCs/>
        </w:rPr>
        <w:t>Computers &amp; Industrial Engineering</w:t>
      </w:r>
      <w:r w:rsidRPr="005B3956">
        <w:rPr>
          <w:rFonts w:ascii="Times New Roman" w:hAnsi="Times New Roman" w:cs="Times New Roman"/>
        </w:rPr>
        <w:t xml:space="preserve">, </w:t>
      </w:r>
      <w:r w:rsidRPr="005B3956">
        <w:rPr>
          <w:rFonts w:ascii="Times New Roman" w:hAnsi="Times New Roman" w:cs="Times New Roman"/>
          <w:i/>
          <w:iCs/>
        </w:rPr>
        <w:t>158</w:t>
      </w:r>
      <w:r w:rsidRPr="005B3956">
        <w:rPr>
          <w:rFonts w:ascii="Times New Roman" w:hAnsi="Times New Roman" w:cs="Times New Roman"/>
        </w:rPr>
        <w:t>, 107401. https://doi.org/10.1016/j.cie.2021.107401</w:t>
      </w:r>
    </w:p>
    <w:p w14:paraId="1D47AE1D"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Riad, M., Naimi, M., &amp; Okar, C. (2024). Enhancing Supply Chain Resilience Through Artificial Intelligence: Developing a Comprehensive Conceptual Framework for AI Implementation </w:t>
      </w:r>
      <w:r w:rsidRPr="005B3956">
        <w:rPr>
          <w:rFonts w:ascii="Times New Roman" w:hAnsi="Times New Roman" w:cs="Times New Roman"/>
        </w:rPr>
        <w:lastRenderedPageBreak/>
        <w:t xml:space="preserve">and Supply Chain Optimization. </w:t>
      </w:r>
      <w:r w:rsidRPr="005B3956">
        <w:rPr>
          <w:rFonts w:ascii="Times New Roman" w:hAnsi="Times New Roman" w:cs="Times New Roman"/>
          <w:i/>
          <w:iCs/>
        </w:rPr>
        <w:t>Logistics</w:t>
      </w:r>
      <w:r w:rsidRPr="005B3956">
        <w:rPr>
          <w:rFonts w:ascii="Times New Roman" w:hAnsi="Times New Roman" w:cs="Times New Roman"/>
        </w:rPr>
        <w:t xml:space="preserve">, </w:t>
      </w:r>
      <w:r w:rsidRPr="005B3956">
        <w:rPr>
          <w:rFonts w:ascii="Times New Roman" w:hAnsi="Times New Roman" w:cs="Times New Roman"/>
          <w:i/>
          <w:iCs/>
        </w:rPr>
        <w:t>8</w:t>
      </w:r>
      <w:r w:rsidRPr="005B3956">
        <w:rPr>
          <w:rFonts w:ascii="Times New Roman" w:hAnsi="Times New Roman" w:cs="Times New Roman"/>
        </w:rPr>
        <w:t>(4), 111. https://doi.org/10.3390/logistics8040111</w:t>
      </w:r>
    </w:p>
    <w:p w14:paraId="61EF4D9F"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Ribeiro, M. T., Singh, S., &amp; </w:t>
      </w:r>
      <w:proofErr w:type="spellStart"/>
      <w:r w:rsidRPr="005B3956">
        <w:rPr>
          <w:rFonts w:ascii="Times New Roman" w:hAnsi="Times New Roman" w:cs="Times New Roman"/>
        </w:rPr>
        <w:t>Guestrin</w:t>
      </w:r>
      <w:proofErr w:type="spellEnd"/>
      <w:r w:rsidRPr="005B3956">
        <w:rPr>
          <w:rFonts w:ascii="Times New Roman" w:hAnsi="Times New Roman" w:cs="Times New Roman"/>
        </w:rPr>
        <w:t xml:space="preserve">, C. (2016). “Why Should I Trust You?”: Explaining the Predictions of Any Classifier. </w:t>
      </w:r>
      <w:r w:rsidRPr="005B3956">
        <w:rPr>
          <w:rFonts w:ascii="Times New Roman" w:hAnsi="Times New Roman" w:cs="Times New Roman"/>
          <w:i/>
          <w:iCs/>
        </w:rPr>
        <w:t>Proceedings of the 22nd ACM SIGKDD International Conference on Knowledge Discovery and Data Mining - KDD ’16</w:t>
      </w:r>
      <w:r w:rsidRPr="005B3956">
        <w:rPr>
          <w:rFonts w:ascii="Times New Roman" w:hAnsi="Times New Roman" w:cs="Times New Roman"/>
        </w:rPr>
        <w:t>, 1135–1144. https://doi.org/10.1145/2939672.2939778</w:t>
      </w:r>
    </w:p>
    <w:p w14:paraId="3481CAB8"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Sáez, C., Ferri, P., &amp; García-Gómez, J. M. (2024). Resilient Artificial Intelligence in Health: Synthesis and Research Agenda Toward Next-Generation Trustworthy Clinical Decision Support. </w:t>
      </w:r>
      <w:r w:rsidRPr="005B3956">
        <w:rPr>
          <w:rFonts w:ascii="Times New Roman" w:hAnsi="Times New Roman" w:cs="Times New Roman"/>
          <w:i/>
          <w:iCs/>
        </w:rPr>
        <w:t>Journal of Medical Internet Research</w:t>
      </w:r>
      <w:r w:rsidRPr="005B3956">
        <w:rPr>
          <w:rFonts w:ascii="Times New Roman" w:hAnsi="Times New Roman" w:cs="Times New Roman"/>
        </w:rPr>
        <w:t xml:space="preserve">, </w:t>
      </w:r>
      <w:r w:rsidRPr="005B3956">
        <w:rPr>
          <w:rFonts w:ascii="Times New Roman" w:hAnsi="Times New Roman" w:cs="Times New Roman"/>
          <w:i/>
          <w:iCs/>
        </w:rPr>
        <w:t>26</w:t>
      </w:r>
      <w:r w:rsidRPr="005B3956">
        <w:rPr>
          <w:rFonts w:ascii="Times New Roman" w:hAnsi="Times New Roman" w:cs="Times New Roman"/>
        </w:rPr>
        <w:t>, e50295–e50295. https://doi.org/10.2196/50295</w:t>
      </w:r>
    </w:p>
    <w:p w14:paraId="724AB548"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Samuels, A. (2025). Examining the Integration of Artificial Intelligence in Supply Chain Management from Industry 4.0 to 6.0: a Systematic Literature Review. </w:t>
      </w:r>
      <w:r w:rsidRPr="005B3956">
        <w:rPr>
          <w:rFonts w:ascii="Times New Roman" w:hAnsi="Times New Roman" w:cs="Times New Roman"/>
          <w:i/>
          <w:iCs/>
        </w:rPr>
        <w:t>Frontiers in Artificial Intelligence</w:t>
      </w:r>
      <w:r w:rsidRPr="005B3956">
        <w:rPr>
          <w:rFonts w:ascii="Times New Roman" w:hAnsi="Times New Roman" w:cs="Times New Roman"/>
        </w:rPr>
        <w:t xml:space="preserve">, </w:t>
      </w:r>
      <w:r w:rsidRPr="005B3956">
        <w:rPr>
          <w:rFonts w:ascii="Times New Roman" w:hAnsi="Times New Roman" w:cs="Times New Roman"/>
          <w:i/>
          <w:iCs/>
        </w:rPr>
        <w:t>7</w:t>
      </w:r>
      <w:r w:rsidRPr="005B3956">
        <w:rPr>
          <w:rFonts w:ascii="Times New Roman" w:hAnsi="Times New Roman" w:cs="Times New Roman"/>
        </w:rPr>
        <w:t>. https://doi.org/10.3389/frai.2024.1477044</w:t>
      </w:r>
    </w:p>
    <w:p w14:paraId="37196D17"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Schultheiss, M., Han, A., Varrelman, T., </w:t>
      </w:r>
      <w:proofErr w:type="spellStart"/>
      <w:r w:rsidRPr="005B3956">
        <w:rPr>
          <w:rFonts w:ascii="Times New Roman" w:hAnsi="Times New Roman" w:cs="Times New Roman"/>
        </w:rPr>
        <w:t>Sewalk</w:t>
      </w:r>
      <w:proofErr w:type="spellEnd"/>
      <w:r w:rsidRPr="005B3956">
        <w:rPr>
          <w:rFonts w:ascii="Times New Roman" w:hAnsi="Times New Roman" w:cs="Times New Roman"/>
        </w:rPr>
        <w:t xml:space="preserve">, K., Dasgupta, A., Sheldon, J., Pigott, D., </w:t>
      </w:r>
      <w:proofErr w:type="spellStart"/>
      <w:r w:rsidRPr="005B3956">
        <w:rPr>
          <w:rFonts w:ascii="Times New Roman" w:hAnsi="Times New Roman" w:cs="Times New Roman"/>
        </w:rPr>
        <w:t>Zarzeczny</w:t>
      </w:r>
      <w:proofErr w:type="spellEnd"/>
      <w:r w:rsidRPr="005B3956">
        <w:rPr>
          <w:rFonts w:ascii="Times New Roman" w:hAnsi="Times New Roman" w:cs="Times New Roman"/>
        </w:rPr>
        <w:t xml:space="preserve">, M., Brownstein, J., &amp; Kraemer, M. (2023). GLOBAL HEALTH: AN AGILE OPEN-SOURCE REPOSITORY OF INFECTIOUS DISEASE OUTBREAKS TO SUPPORT GLOBAL SURVEILLANCE AND RESEARCH EFFORTS. </w:t>
      </w:r>
      <w:r w:rsidRPr="005B3956">
        <w:rPr>
          <w:rFonts w:ascii="Times New Roman" w:hAnsi="Times New Roman" w:cs="Times New Roman"/>
          <w:i/>
          <w:iCs/>
        </w:rPr>
        <w:t>International Journal of Infectious Diseases</w:t>
      </w:r>
      <w:r w:rsidRPr="005B3956">
        <w:rPr>
          <w:rFonts w:ascii="Times New Roman" w:hAnsi="Times New Roman" w:cs="Times New Roman"/>
        </w:rPr>
        <w:t xml:space="preserve">, </w:t>
      </w:r>
      <w:r w:rsidRPr="005B3956">
        <w:rPr>
          <w:rFonts w:ascii="Times New Roman" w:hAnsi="Times New Roman" w:cs="Times New Roman"/>
          <w:i/>
          <w:iCs/>
        </w:rPr>
        <w:t>130</w:t>
      </w:r>
      <w:r w:rsidRPr="005B3956">
        <w:rPr>
          <w:rFonts w:ascii="Times New Roman" w:hAnsi="Times New Roman" w:cs="Times New Roman"/>
        </w:rPr>
        <w:t>, S77. https://doi.org/10.1016/j.ijid.2023.04.191</w:t>
      </w:r>
    </w:p>
    <w:p w14:paraId="657ACE6A"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Smyth, C., Dennehy, D., Wamba, S. F., Scott, M., &amp; </w:t>
      </w:r>
      <w:proofErr w:type="spellStart"/>
      <w:r w:rsidRPr="005B3956">
        <w:rPr>
          <w:rFonts w:ascii="Times New Roman" w:hAnsi="Times New Roman" w:cs="Times New Roman"/>
        </w:rPr>
        <w:t>Harfouche</w:t>
      </w:r>
      <w:proofErr w:type="spellEnd"/>
      <w:r w:rsidRPr="005B3956">
        <w:rPr>
          <w:rFonts w:ascii="Times New Roman" w:hAnsi="Times New Roman" w:cs="Times New Roman"/>
        </w:rPr>
        <w:t xml:space="preserve">, A. (2024). Artificial intelligence and prescriptive analytics for supply chain resilience: a systematic literature review and research agenda. </w:t>
      </w:r>
      <w:r w:rsidRPr="005B3956">
        <w:rPr>
          <w:rFonts w:ascii="Times New Roman" w:hAnsi="Times New Roman" w:cs="Times New Roman"/>
          <w:i/>
          <w:iCs/>
        </w:rPr>
        <w:t>International Journal of Production Research</w:t>
      </w:r>
      <w:r w:rsidRPr="005B3956">
        <w:rPr>
          <w:rFonts w:ascii="Times New Roman" w:hAnsi="Times New Roman" w:cs="Times New Roman"/>
        </w:rPr>
        <w:t xml:space="preserve">, </w:t>
      </w:r>
      <w:r w:rsidRPr="005B3956">
        <w:rPr>
          <w:rFonts w:ascii="Times New Roman" w:hAnsi="Times New Roman" w:cs="Times New Roman"/>
          <w:i/>
          <w:iCs/>
        </w:rPr>
        <w:t>62</w:t>
      </w:r>
      <w:r w:rsidRPr="005B3956">
        <w:rPr>
          <w:rFonts w:ascii="Times New Roman" w:hAnsi="Times New Roman" w:cs="Times New Roman"/>
        </w:rPr>
        <w:t>(23), 1–25. https://doi.org/10.1080/00207543.2024.2341415</w:t>
      </w:r>
    </w:p>
    <w:p w14:paraId="334DA827"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Thiyagarajan, S., Cudney, E. A., </w:t>
      </w:r>
      <w:proofErr w:type="spellStart"/>
      <w:r w:rsidRPr="005B3956">
        <w:rPr>
          <w:rFonts w:ascii="Times New Roman" w:hAnsi="Times New Roman" w:cs="Times New Roman"/>
        </w:rPr>
        <w:t>Chimmani</w:t>
      </w:r>
      <w:proofErr w:type="spellEnd"/>
      <w:r w:rsidRPr="005B3956">
        <w:rPr>
          <w:rFonts w:ascii="Times New Roman" w:hAnsi="Times New Roman" w:cs="Times New Roman"/>
        </w:rPr>
        <w:t xml:space="preserve">, P., D’silva, L. H., &amp; Laux, C. M. (2026). Leveraging AI to Build Agile and Resilient Healthcare Supply Chains for Sustainable Performance: A Systematic Scoping Review and Future Directions. </w:t>
      </w:r>
      <w:r w:rsidRPr="005B3956">
        <w:rPr>
          <w:rFonts w:ascii="Times New Roman" w:hAnsi="Times New Roman" w:cs="Times New Roman"/>
          <w:i/>
          <w:iCs/>
        </w:rPr>
        <w:t>Sustainability</w:t>
      </w:r>
      <w:r w:rsidRPr="005B3956">
        <w:rPr>
          <w:rFonts w:ascii="Times New Roman" w:hAnsi="Times New Roman" w:cs="Times New Roman"/>
        </w:rPr>
        <w:t xml:space="preserve">, </w:t>
      </w:r>
      <w:r w:rsidRPr="005B3956">
        <w:rPr>
          <w:rFonts w:ascii="Times New Roman" w:hAnsi="Times New Roman" w:cs="Times New Roman"/>
          <w:i/>
          <w:iCs/>
        </w:rPr>
        <w:t>18</w:t>
      </w:r>
      <w:r w:rsidRPr="005B3956">
        <w:rPr>
          <w:rFonts w:ascii="Times New Roman" w:hAnsi="Times New Roman" w:cs="Times New Roman"/>
        </w:rPr>
        <w:t>(3), 1434. https://doi.org/10.3390/su18031434</w:t>
      </w:r>
    </w:p>
    <w:p w14:paraId="4538AC5F" w14:textId="77777777" w:rsidR="005B3956" w:rsidRPr="005B3956" w:rsidRDefault="005B3956" w:rsidP="00E36BE2">
      <w:pPr>
        <w:spacing w:line="360" w:lineRule="auto"/>
        <w:ind w:left="720" w:hanging="720"/>
        <w:jc w:val="both"/>
        <w:rPr>
          <w:rFonts w:ascii="Times New Roman" w:hAnsi="Times New Roman" w:cs="Times New Roman"/>
        </w:rPr>
      </w:pPr>
      <w:proofErr w:type="spellStart"/>
      <w:r w:rsidRPr="005B3956">
        <w:rPr>
          <w:rFonts w:ascii="Times New Roman" w:hAnsi="Times New Roman" w:cs="Times New Roman"/>
        </w:rPr>
        <w:t>Toorajipour</w:t>
      </w:r>
      <w:proofErr w:type="spellEnd"/>
      <w:r w:rsidRPr="005B3956">
        <w:rPr>
          <w:rFonts w:ascii="Times New Roman" w:hAnsi="Times New Roman" w:cs="Times New Roman"/>
        </w:rPr>
        <w:t xml:space="preserve">, R., </w:t>
      </w:r>
      <w:proofErr w:type="spellStart"/>
      <w:r w:rsidRPr="005B3956">
        <w:rPr>
          <w:rFonts w:ascii="Times New Roman" w:hAnsi="Times New Roman" w:cs="Times New Roman"/>
        </w:rPr>
        <w:t>Sohrabpour</w:t>
      </w:r>
      <w:proofErr w:type="spellEnd"/>
      <w:r w:rsidRPr="005B3956">
        <w:rPr>
          <w:rFonts w:ascii="Times New Roman" w:hAnsi="Times New Roman" w:cs="Times New Roman"/>
        </w:rPr>
        <w:t xml:space="preserve">, V., </w:t>
      </w:r>
      <w:proofErr w:type="spellStart"/>
      <w:r w:rsidRPr="005B3956">
        <w:rPr>
          <w:rFonts w:ascii="Times New Roman" w:hAnsi="Times New Roman" w:cs="Times New Roman"/>
        </w:rPr>
        <w:t>Nazarpour</w:t>
      </w:r>
      <w:proofErr w:type="spellEnd"/>
      <w:r w:rsidRPr="005B3956">
        <w:rPr>
          <w:rFonts w:ascii="Times New Roman" w:hAnsi="Times New Roman" w:cs="Times New Roman"/>
        </w:rPr>
        <w:t xml:space="preserve">, A., </w:t>
      </w:r>
      <w:proofErr w:type="spellStart"/>
      <w:r w:rsidRPr="005B3956">
        <w:rPr>
          <w:rFonts w:ascii="Times New Roman" w:hAnsi="Times New Roman" w:cs="Times New Roman"/>
        </w:rPr>
        <w:t>Oghazi</w:t>
      </w:r>
      <w:proofErr w:type="spellEnd"/>
      <w:r w:rsidRPr="005B3956">
        <w:rPr>
          <w:rFonts w:ascii="Times New Roman" w:hAnsi="Times New Roman" w:cs="Times New Roman"/>
        </w:rPr>
        <w:t xml:space="preserve">, P., &amp; Fischl, M. (2021). Artificial intelligence in supply chain management: A systematic literature review. </w:t>
      </w:r>
      <w:r w:rsidRPr="005B3956">
        <w:rPr>
          <w:rFonts w:ascii="Times New Roman" w:hAnsi="Times New Roman" w:cs="Times New Roman"/>
          <w:i/>
          <w:iCs/>
        </w:rPr>
        <w:t xml:space="preserve">Journal of </w:t>
      </w:r>
      <w:r w:rsidRPr="005B3956">
        <w:rPr>
          <w:rFonts w:ascii="Times New Roman" w:hAnsi="Times New Roman" w:cs="Times New Roman"/>
          <w:i/>
          <w:iCs/>
        </w:rPr>
        <w:lastRenderedPageBreak/>
        <w:t>Business Research</w:t>
      </w:r>
      <w:r w:rsidRPr="005B3956">
        <w:rPr>
          <w:rFonts w:ascii="Times New Roman" w:hAnsi="Times New Roman" w:cs="Times New Roman"/>
        </w:rPr>
        <w:t xml:space="preserve">, </w:t>
      </w:r>
      <w:r w:rsidRPr="005B3956">
        <w:rPr>
          <w:rFonts w:ascii="Times New Roman" w:hAnsi="Times New Roman" w:cs="Times New Roman"/>
          <w:i/>
          <w:iCs/>
        </w:rPr>
        <w:t>122</w:t>
      </w:r>
      <w:r w:rsidRPr="005B3956">
        <w:rPr>
          <w:rFonts w:ascii="Times New Roman" w:hAnsi="Times New Roman" w:cs="Times New Roman"/>
        </w:rPr>
        <w:t xml:space="preserve">(1), 502–517. </w:t>
      </w:r>
      <w:proofErr w:type="spellStart"/>
      <w:r w:rsidRPr="005B3956">
        <w:rPr>
          <w:rFonts w:ascii="Times New Roman" w:hAnsi="Times New Roman" w:cs="Times New Roman"/>
        </w:rPr>
        <w:t>Sciencedirect</w:t>
      </w:r>
      <w:proofErr w:type="spellEnd"/>
      <w:r w:rsidRPr="005B3956">
        <w:rPr>
          <w:rFonts w:ascii="Times New Roman" w:hAnsi="Times New Roman" w:cs="Times New Roman"/>
        </w:rPr>
        <w:t>. https://www.sciencedirect.com/science/article/pii/S014829632030583X</w:t>
      </w:r>
    </w:p>
    <w:p w14:paraId="2A3987F0"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Yadav, V. (2022). AI-Driven Predictive Models for Healthcare Supply Chains: Developing AI Models to Predict and Optimize Healthcare Supply Chains, especially during Global Health Emergencies. </w:t>
      </w:r>
      <w:r w:rsidRPr="005B3956">
        <w:rPr>
          <w:rFonts w:ascii="Times New Roman" w:hAnsi="Times New Roman" w:cs="Times New Roman"/>
          <w:i/>
          <w:iCs/>
        </w:rPr>
        <w:t>Progress in Medical Sciences</w:t>
      </w:r>
      <w:r w:rsidRPr="005B3956">
        <w:rPr>
          <w:rFonts w:ascii="Times New Roman" w:hAnsi="Times New Roman" w:cs="Times New Roman"/>
        </w:rPr>
        <w:t xml:space="preserve">, </w:t>
      </w:r>
      <w:r w:rsidRPr="005B3956">
        <w:rPr>
          <w:rFonts w:ascii="Times New Roman" w:hAnsi="Times New Roman" w:cs="Times New Roman"/>
          <w:i/>
          <w:iCs/>
        </w:rPr>
        <w:t>6</w:t>
      </w:r>
      <w:r w:rsidRPr="005B3956">
        <w:rPr>
          <w:rFonts w:ascii="Times New Roman" w:hAnsi="Times New Roman" w:cs="Times New Roman"/>
        </w:rPr>
        <w:t>(1), 1–8. https://doi.org/10.47363/pms/2022(6)211</w:t>
      </w:r>
    </w:p>
    <w:p w14:paraId="39EE0A6D" w14:textId="77777777" w:rsidR="003265C4" w:rsidRPr="00113DC4" w:rsidRDefault="003265C4" w:rsidP="00E36BE2">
      <w:pPr>
        <w:spacing w:line="360" w:lineRule="auto"/>
        <w:ind w:left="720" w:hanging="720"/>
        <w:jc w:val="both"/>
        <w:rPr>
          <w:rFonts w:ascii="Times New Roman" w:hAnsi="Times New Roman" w:cs="Times New Roman"/>
        </w:rPr>
      </w:pPr>
    </w:p>
    <w:sectPr w:rsidR="003265C4" w:rsidRPr="00113DC4">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56629" w14:textId="77777777" w:rsidR="00C969EB" w:rsidRDefault="00C969EB" w:rsidP="004F2E84">
      <w:pPr>
        <w:spacing w:after="0" w:line="240" w:lineRule="auto"/>
      </w:pPr>
      <w:r>
        <w:separator/>
      </w:r>
    </w:p>
  </w:endnote>
  <w:endnote w:type="continuationSeparator" w:id="0">
    <w:p w14:paraId="2ACCFB8A" w14:textId="77777777" w:rsidR="00C969EB" w:rsidRDefault="00C969EB" w:rsidP="004F2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B0371" w14:textId="77777777" w:rsidR="004F2E84" w:rsidRDefault="004F2E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F2C2B" w14:textId="77777777" w:rsidR="004F2E84" w:rsidRDefault="004F2E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291AD" w14:textId="77777777" w:rsidR="004F2E84" w:rsidRDefault="004F2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0BD86" w14:textId="77777777" w:rsidR="00C969EB" w:rsidRDefault="00C969EB" w:rsidP="004F2E84">
      <w:pPr>
        <w:spacing w:after="0" w:line="240" w:lineRule="auto"/>
      </w:pPr>
      <w:r>
        <w:separator/>
      </w:r>
    </w:p>
  </w:footnote>
  <w:footnote w:type="continuationSeparator" w:id="0">
    <w:p w14:paraId="5D1D7CED" w14:textId="77777777" w:rsidR="00C969EB" w:rsidRDefault="00C969EB" w:rsidP="004F2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689A6" w14:textId="219824DD" w:rsidR="004F2E84" w:rsidRDefault="004F2E84">
    <w:pPr>
      <w:pStyle w:val="Header"/>
    </w:pPr>
    <w:r>
      <w:rPr>
        <w:noProof/>
      </w:rPr>
      <w:pict w14:anchorId="779B73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919533"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6AC8D" w14:textId="6C50A869" w:rsidR="004F2E84" w:rsidRDefault="004F2E84">
    <w:pPr>
      <w:pStyle w:val="Header"/>
    </w:pPr>
    <w:r>
      <w:rPr>
        <w:noProof/>
      </w:rPr>
      <w:pict w14:anchorId="5D7BAA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919534"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D9F74" w14:textId="12F41E8D" w:rsidR="004F2E84" w:rsidRDefault="004F2E84">
    <w:pPr>
      <w:pStyle w:val="Header"/>
    </w:pPr>
    <w:r>
      <w:rPr>
        <w:noProof/>
      </w:rPr>
      <w:pict w14:anchorId="559011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919532"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0570E7"/>
    <w:multiLevelType w:val="multilevel"/>
    <w:tmpl w:val="44C4875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C4"/>
    <w:rsid w:val="00026D5C"/>
    <w:rsid w:val="00057067"/>
    <w:rsid w:val="00113DC4"/>
    <w:rsid w:val="001C06C0"/>
    <w:rsid w:val="001E2755"/>
    <w:rsid w:val="002336B4"/>
    <w:rsid w:val="003265C4"/>
    <w:rsid w:val="00362AAC"/>
    <w:rsid w:val="00432E8B"/>
    <w:rsid w:val="004450D5"/>
    <w:rsid w:val="00492DEB"/>
    <w:rsid w:val="004F2E84"/>
    <w:rsid w:val="005655CC"/>
    <w:rsid w:val="005B21FF"/>
    <w:rsid w:val="005B3956"/>
    <w:rsid w:val="005C7655"/>
    <w:rsid w:val="006B1474"/>
    <w:rsid w:val="007956D2"/>
    <w:rsid w:val="008D1B35"/>
    <w:rsid w:val="009479F7"/>
    <w:rsid w:val="009D4114"/>
    <w:rsid w:val="00A377CC"/>
    <w:rsid w:val="00B133A4"/>
    <w:rsid w:val="00B42910"/>
    <w:rsid w:val="00C7265F"/>
    <w:rsid w:val="00C969EB"/>
    <w:rsid w:val="00CC464F"/>
    <w:rsid w:val="00CD4A71"/>
    <w:rsid w:val="00D2262D"/>
    <w:rsid w:val="00D338C5"/>
    <w:rsid w:val="00D55619"/>
    <w:rsid w:val="00E36BE2"/>
    <w:rsid w:val="00F572F0"/>
    <w:rsid w:val="00F8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FF3969"/>
  <w15:chartTrackingRefBased/>
  <w15:docId w15:val="{A2E7C6EE-E269-43A4-874C-6C53FA01B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4A71"/>
  </w:style>
  <w:style w:type="paragraph" w:styleId="Heading1">
    <w:name w:val="heading 1"/>
    <w:basedOn w:val="Normal"/>
    <w:next w:val="Normal"/>
    <w:link w:val="Heading1Char"/>
    <w:uiPriority w:val="9"/>
    <w:qFormat/>
    <w:rsid w:val="003265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5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5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5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65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6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5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65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65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65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65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6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5C4"/>
    <w:rPr>
      <w:rFonts w:eastAsiaTheme="majorEastAsia" w:cstheme="majorBidi"/>
      <w:color w:val="272727" w:themeColor="text1" w:themeTint="D8"/>
    </w:rPr>
  </w:style>
  <w:style w:type="paragraph" w:styleId="Title">
    <w:name w:val="Title"/>
    <w:basedOn w:val="Normal"/>
    <w:next w:val="Normal"/>
    <w:link w:val="TitleChar"/>
    <w:uiPriority w:val="10"/>
    <w:qFormat/>
    <w:rsid w:val="00326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5C4"/>
    <w:pPr>
      <w:spacing w:before="160"/>
      <w:jc w:val="center"/>
    </w:pPr>
    <w:rPr>
      <w:i/>
      <w:iCs/>
      <w:color w:val="404040" w:themeColor="text1" w:themeTint="BF"/>
    </w:rPr>
  </w:style>
  <w:style w:type="character" w:customStyle="1" w:styleId="QuoteChar">
    <w:name w:val="Quote Char"/>
    <w:basedOn w:val="DefaultParagraphFont"/>
    <w:link w:val="Quote"/>
    <w:uiPriority w:val="29"/>
    <w:rsid w:val="003265C4"/>
    <w:rPr>
      <w:i/>
      <w:iCs/>
      <w:color w:val="404040" w:themeColor="text1" w:themeTint="BF"/>
    </w:rPr>
  </w:style>
  <w:style w:type="paragraph" w:styleId="ListParagraph">
    <w:name w:val="List Paragraph"/>
    <w:basedOn w:val="Normal"/>
    <w:uiPriority w:val="34"/>
    <w:qFormat/>
    <w:rsid w:val="003265C4"/>
    <w:pPr>
      <w:ind w:left="720"/>
      <w:contextualSpacing/>
    </w:pPr>
  </w:style>
  <w:style w:type="character" w:styleId="IntenseEmphasis">
    <w:name w:val="Intense Emphasis"/>
    <w:basedOn w:val="DefaultParagraphFont"/>
    <w:uiPriority w:val="21"/>
    <w:qFormat/>
    <w:rsid w:val="003265C4"/>
    <w:rPr>
      <w:i/>
      <w:iCs/>
      <w:color w:val="0F4761" w:themeColor="accent1" w:themeShade="BF"/>
    </w:rPr>
  </w:style>
  <w:style w:type="paragraph" w:styleId="IntenseQuote">
    <w:name w:val="Intense Quote"/>
    <w:basedOn w:val="Normal"/>
    <w:next w:val="Normal"/>
    <w:link w:val="IntenseQuoteChar"/>
    <w:uiPriority w:val="30"/>
    <w:qFormat/>
    <w:rsid w:val="003265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5C4"/>
    <w:rPr>
      <w:i/>
      <w:iCs/>
      <w:color w:val="0F4761" w:themeColor="accent1" w:themeShade="BF"/>
    </w:rPr>
  </w:style>
  <w:style w:type="character" w:styleId="IntenseReference">
    <w:name w:val="Intense Reference"/>
    <w:basedOn w:val="DefaultParagraphFont"/>
    <w:uiPriority w:val="32"/>
    <w:qFormat/>
    <w:rsid w:val="003265C4"/>
    <w:rPr>
      <w:b/>
      <w:bCs/>
      <w:smallCaps/>
      <w:color w:val="0F4761" w:themeColor="accent1" w:themeShade="BF"/>
      <w:spacing w:val="5"/>
    </w:rPr>
  </w:style>
  <w:style w:type="table" w:styleId="TableGrid">
    <w:name w:val="Table Grid"/>
    <w:basedOn w:val="TableNormal"/>
    <w:uiPriority w:val="39"/>
    <w:rsid w:val="005B3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36BE2"/>
    <w:pPr>
      <w:spacing w:after="0" w:line="240" w:lineRule="auto"/>
    </w:pPr>
    <w:rPr>
      <w:kern w:val="0"/>
      <w:sz w:val="22"/>
      <w:szCs w:val="22"/>
      <w14:ligatures w14:val="none"/>
    </w:rPr>
  </w:style>
  <w:style w:type="character" w:styleId="Hyperlink">
    <w:name w:val="Hyperlink"/>
    <w:basedOn w:val="DefaultParagraphFont"/>
    <w:uiPriority w:val="99"/>
    <w:unhideWhenUsed/>
    <w:rsid w:val="00E36BE2"/>
    <w:rPr>
      <w:color w:val="467886" w:themeColor="hyperlink"/>
      <w:u w:val="single"/>
    </w:rPr>
  </w:style>
  <w:style w:type="character" w:styleId="UnresolvedMention">
    <w:name w:val="Unresolved Mention"/>
    <w:basedOn w:val="DefaultParagraphFont"/>
    <w:uiPriority w:val="99"/>
    <w:semiHidden/>
    <w:unhideWhenUsed/>
    <w:rsid w:val="00E36BE2"/>
    <w:rPr>
      <w:color w:val="605E5C"/>
      <w:shd w:val="clear" w:color="auto" w:fill="E1DFDD"/>
    </w:rPr>
  </w:style>
  <w:style w:type="paragraph" w:styleId="Header">
    <w:name w:val="header"/>
    <w:basedOn w:val="Normal"/>
    <w:link w:val="HeaderChar"/>
    <w:uiPriority w:val="99"/>
    <w:unhideWhenUsed/>
    <w:rsid w:val="004F2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E84"/>
  </w:style>
  <w:style w:type="paragraph" w:styleId="Footer">
    <w:name w:val="footer"/>
    <w:basedOn w:val="Normal"/>
    <w:link w:val="FooterChar"/>
    <w:uiPriority w:val="99"/>
    <w:unhideWhenUsed/>
    <w:rsid w:val="004F2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326</TotalTime>
  <Pages>28</Pages>
  <Words>7389</Words>
  <Characters>42123</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Otolorin</dc:creator>
  <cp:keywords/>
  <dc:description/>
  <cp:lastModifiedBy>SDI 1084</cp:lastModifiedBy>
  <cp:revision>21</cp:revision>
  <dcterms:created xsi:type="dcterms:W3CDTF">2026-03-03T20:18:00Z</dcterms:created>
  <dcterms:modified xsi:type="dcterms:W3CDTF">2026-03-04T11:55:00Z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fdef1fcb-864e-4f61-a505-d31db69726b6</vt:lpwstr>
  </property>
</Properties>
</file>