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05F" w:rsidRDefault="00184A66">
      <w:pPr>
        <w:spacing w:after="600"/>
        <w:jc w:val="center"/>
      </w:pPr>
      <w:bookmarkStart w:id="0" w:name="_GoBack"/>
      <w:bookmarkEnd w:id="0"/>
      <w:r>
        <w:rPr>
          <w:b/>
          <w:bCs/>
          <w:sz w:val="40"/>
          <w:szCs w:val="40"/>
        </w:rPr>
        <w:t>A Comparative Review of Local Scour Protection Methods for Bridge Foundations</w:t>
      </w:r>
    </w:p>
    <w:p w:rsidR="00E1005F" w:rsidRDefault="00184A66">
      <w:pPr>
        <w:spacing w:after="120"/>
      </w:pPr>
      <w:r>
        <w:rPr>
          <w:b/>
          <w:bCs/>
        </w:rPr>
        <w:t>Abstract</w:t>
      </w:r>
    </w:p>
    <w:p w:rsidR="00E1005F" w:rsidRDefault="00184A66">
      <w:pPr>
        <w:spacing w:after="240" w:line="276" w:lineRule="auto"/>
        <w:jc w:val="both"/>
      </w:pPr>
      <w:r>
        <w:t>Local scour around bridge foundations remains one of the principal causes of structural failure in hydraulic infrastructure worldwide. The progressive removal of bed sediments around piers and abutments under high-flow conditions can destabilise foundation</w:t>
      </w:r>
      <w:r>
        <w:t>s and, ultimately, cause catastrophic bridge collapse. A wide array of countermeasures has been developed and deployed over several decades, ranging from conventional riprap and granular armour systems to innovative geosynthetic technologies, collar instal</w:t>
      </w:r>
      <w:r>
        <w:t>lations, flow-altering devices, and hybrid combinations thereof. This review systematically compares these protection methods on the basis of their hydraulic effectiveness, design complexity, construction feasibility, long-term durability, and economic con</w:t>
      </w:r>
      <w:r>
        <w:t>siderations. Primary literature published between 2005 and 2026, complemented by seminal classic studies, was synthesised to evaluate the current state of knowledge and identify research gaps. The findings indicate that, whilst riprap remains the most wide</w:t>
      </w:r>
      <w:r>
        <w:t xml:space="preserve">ly adopted countermeasure due to its relative simplicity and the availability of established design guidance, collar-based and flow-altering devices demonstrate superior hydraulic efficiency under certain conditions. Geosynthetic and grouted systems offer </w:t>
      </w:r>
      <w:r>
        <w:t>improved durability in aggressive hydraulic environments, although their installation complexity may limit applicability at remote or subaqueous sites. Hybrid approaches combining multiple methods exhibit the greatest overall performance but are constraine</w:t>
      </w:r>
      <w:r>
        <w:t>d by higher costs and design uncertainty. This review identifies key directions for future research, including enhanced monitoring protocols, standardised performance benchmarking, and the integration of real-time structural health monitoring with scour pr</w:t>
      </w:r>
      <w:r>
        <w:t>otection systems.</w:t>
      </w:r>
    </w:p>
    <w:p w:rsidR="00E1005F" w:rsidRDefault="00184A66">
      <w:pPr>
        <w:spacing w:after="600"/>
        <w:jc w:val="both"/>
      </w:pPr>
      <w:r>
        <w:rPr>
          <w:b/>
          <w:bCs/>
        </w:rPr>
        <w:t xml:space="preserve">Keywords: </w:t>
      </w:r>
      <w:r>
        <w:t>bridge scour; scour countermeasures; riprap; collar; geosynthetic; local scour protection; hydraulic engineering; bridge foundation</w:t>
      </w:r>
    </w:p>
    <w:p w:rsidR="00E1005F" w:rsidRDefault="00184A66">
      <w:pPr>
        <w:spacing w:before="480" w:after="240"/>
      </w:pPr>
      <w:r>
        <w:rPr>
          <w:b/>
          <w:bCs/>
          <w:sz w:val="32"/>
          <w:szCs w:val="32"/>
        </w:rPr>
        <w:t>1. Introduction</w:t>
      </w:r>
    </w:p>
    <w:p w:rsidR="00E1005F" w:rsidRDefault="00184A66">
      <w:pPr>
        <w:spacing w:after="240" w:line="276" w:lineRule="auto"/>
        <w:jc w:val="both"/>
      </w:pPr>
      <w:r>
        <w:t>Bridge infrastructure represents a critical component of transportation networks</w:t>
      </w:r>
      <w:r>
        <w:t xml:space="preserve"> across the globe, and its long-term safety is paramount to both social and economic wellbeing. Among the various threats to bridge integrity, local scour—defined as the localised removal of bed material around structural elements such as piers and abutmen</w:t>
      </w:r>
      <w:r>
        <w:t>ts due to the erosive action of flowing water—stands as one of the most pervasive and destructive hazards. Historical records consistently identify scour as a leading cause of bridge failures; in the United States alone, approximately 60% of bridge collaps</w:t>
      </w:r>
      <w:r>
        <w:t xml:space="preserve">es recorded between the mid-twentieth century and the early 2000s were attributable to scour-related processes (Richardson &amp; Davis, 2001). Similar trends have been documented in </w:t>
      </w:r>
      <w:r>
        <w:lastRenderedPageBreak/>
        <w:t>Europe, Asia, and Australasia, underscoring the universal character of this ch</w:t>
      </w:r>
      <w:r>
        <w:t>allenge (Melville &amp; Coleman, 2000).</w:t>
      </w:r>
    </w:p>
    <w:p w:rsidR="00E1005F" w:rsidRDefault="00184A66">
      <w:pPr>
        <w:spacing w:after="240" w:line="276" w:lineRule="auto"/>
        <w:jc w:val="both"/>
      </w:pPr>
      <w:r>
        <w:t>The hydraulic mechanisms responsible for local scour are well understood in broad terms. When flowing water encounters an obstruction such as a bridge pier, the approach flow separates and forms a complex three-dimension</w:t>
      </w:r>
      <w:r>
        <w:t>al vortex system at the base of the structure. The downflow impinging on the upstream face of the pier deflects towards the riverbed, giving rise to a horseshoe vortex that entrains bed material and transports it downstream (Unger &amp; Hager, 2007). A wake vo</w:t>
      </w:r>
      <w:r>
        <w:t>rtex system forms in the lee of the pier, creating additional turbulence-induced sediment transport. The combined effect of these flow structures progressively deepens and widens the scour hole until an equilibrium condition is reached or the foundation is</w:t>
      </w:r>
      <w:r>
        <w:t xml:space="preserve"> compromised (Dey &amp; Raikar, 2007).</w:t>
      </w:r>
    </w:p>
    <w:p w:rsidR="00E1005F" w:rsidRDefault="00184A66">
      <w:pPr>
        <w:spacing w:after="240" w:line="276" w:lineRule="auto"/>
        <w:jc w:val="both"/>
      </w:pPr>
      <w:r>
        <w:t>The consequences of unmitigated scour can be catastrophic. The collapse of the Schoharie Creek Bridge in New York State in 1987, the Hintze Ribeiro Bridge failure in Portugal in 2001, and numerous other structural failure</w:t>
      </w:r>
      <w:r>
        <w:t xml:space="preserve">s in South Asia, Africa, and Latin America have demonstrated that even well-designed structures may be vulnerable if adequate scour protection is absent or inadequate. These events have galvanised the engineering community to develop, evaluate, and deploy </w:t>
      </w:r>
      <w:r>
        <w:t>a diverse suite of countermeasures intended to limit, arrest, or otherwise manage local scour at bridge foundations.</w:t>
      </w:r>
    </w:p>
    <w:p w:rsidR="00E1005F" w:rsidRDefault="00184A66">
      <w:pPr>
        <w:spacing w:after="240" w:line="276" w:lineRule="auto"/>
        <w:jc w:val="both"/>
      </w:pPr>
      <w:r>
        <w:t xml:space="preserve">Scour protection methods generally fall into two broad philosophical categories: those that seek to stabilise the riverbed material in the </w:t>
      </w:r>
      <w:r>
        <w:t>vicinity of the foundation, thereby inhibiting erosion, and those that seek to modify the approaching flow field so as to reduce the erosive forces acting upon the bed. The first category encompasses traditional measures such as riprap armour, grouted ston</w:t>
      </w:r>
      <w:r>
        <w:t>e, concrete aprons, and geosynthetic protection systems. The second category includes flow-altering devices such as sacrificial upstream piles, submerged vanes, bed sills, slots and openings in piers, and protective collars. Hybrid systems that combine ele</w:t>
      </w:r>
      <w:r>
        <w:t>ments of both approaches have also been developed and extensively investigated in recent decades (Tafarojnoruz et al., 2010). Despite decades of research, there is no universally accepted optimal solution for local scour protection, and the selection of an</w:t>
      </w:r>
      <w:r>
        <w:t xml:space="preserve"> appropriate method remains highly context-dependent, influenced by site-specific hydraulic and geomorphological conditions, sediment characteristics, flow regimes, structural geometry, construction logistics, maintenance capacity, and economic constraints</w:t>
      </w:r>
      <w:r>
        <w:t>. There is, consequently, a continuing need for comprehensive comparative reviews that synthesise the existing evidence base, assess relative performance across methods, and identify knowledge gaps requiring further investigation.</w:t>
      </w:r>
    </w:p>
    <w:p w:rsidR="00E1005F" w:rsidRDefault="00184A66">
      <w:pPr>
        <w:spacing w:before="360" w:after="180"/>
      </w:pPr>
      <w:r>
        <w:rPr>
          <w:b/>
          <w:bCs/>
          <w:sz w:val="28"/>
          <w:szCs w:val="28"/>
        </w:rPr>
        <w:t xml:space="preserve">1.1 Scope and Objectives </w:t>
      </w:r>
      <w:r>
        <w:rPr>
          <w:b/>
          <w:bCs/>
          <w:sz w:val="28"/>
          <w:szCs w:val="28"/>
        </w:rPr>
        <w:t>of the Review</w:t>
      </w:r>
    </w:p>
    <w:p w:rsidR="00E1005F" w:rsidRDefault="00184A66">
      <w:pPr>
        <w:spacing w:after="240" w:line="276" w:lineRule="auto"/>
        <w:jc w:val="both"/>
      </w:pPr>
      <w:r>
        <w:t xml:space="preserve">This article presents a systematic comparative review of the principal methods employed for local scour protection at bridge foundations. The review encompasses both traditional and emerging </w:t>
      </w:r>
      <w:r>
        <w:lastRenderedPageBreak/>
        <w:t>countermeasure technologies, drawing upon laborator</w:t>
      </w:r>
      <w:r>
        <w:t xml:space="preserve">y experimental studies, numerical modelling investigations, field case studies, and design guidance documents. The primary objectives are: to provide a structured synthesis of the hydraulic performance of each major protection category; to compare methods </w:t>
      </w:r>
      <w:r>
        <w:t>with respect to design complexity, construction practicality, durability, and economic considerations; to identify conditions under which specific methods may be most appropriate; and to delineate current research frontiers and practical challenges that me</w:t>
      </w:r>
      <w:r>
        <w:t>rit further attention. The review is intended to serve practising hydraulic engineers, bridge designers, transport infrastructure managers, and researchers engaged in the advancement of scour protection technology.</w:t>
      </w:r>
    </w:p>
    <w:p w:rsidR="00E1005F" w:rsidRDefault="00184A66">
      <w:pPr>
        <w:spacing w:before="480" w:after="240"/>
      </w:pPr>
      <w:r>
        <w:rPr>
          <w:b/>
          <w:bCs/>
          <w:sz w:val="32"/>
          <w:szCs w:val="32"/>
        </w:rPr>
        <w:t>2. Methods for Literature Selection</w:t>
      </w:r>
    </w:p>
    <w:p w:rsidR="00E1005F" w:rsidRDefault="00184A66">
      <w:pPr>
        <w:spacing w:after="240" w:line="276" w:lineRule="auto"/>
        <w:jc w:val="both"/>
      </w:pPr>
      <w:r>
        <w:t>The l</w:t>
      </w:r>
      <w:r>
        <w:t>iterature synthesised in this review was identified through systematic searches of the following academic databases: Web of Science, Scopus, Google Scholar, and PubMed. Search strings were constructed around the following primary terms and their Boolean co</w:t>
      </w:r>
      <w:r>
        <w:t>mbinations: “bridge scour protection”, “local scour countermeasures”, “riprap bridge pier”, “collar scour”, “sacrificial piles scour”, “geobag scour protection”, “scour abutment countermeasures”, “flow-altering devices bridge”, “grouted riprap”, and “scour</w:t>
      </w:r>
      <w:r>
        <w:t xml:space="preserve"> monitoring”. The date range for systematic retrieval was set from 2005 to 2026, with an explicit requirement that a minimum of fifteen recent peer-reviewed references from this period be incorporated into the final synthesis.</w:t>
      </w:r>
    </w:p>
    <w:p w:rsidR="00E1005F" w:rsidRDefault="00184A66">
      <w:pPr>
        <w:spacing w:after="240" w:line="276" w:lineRule="auto"/>
        <w:jc w:val="both"/>
      </w:pPr>
      <w:r>
        <w:t>In addition, seminal and freq</w:t>
      </w:r>
      <w:r>
        <w:t>uently cited works published prior to 2005, representing foundational contributions to the field, were included without date restriction so as to provide appropriate historical and theoretical context. Inclusion criteria comprised: peer-reviewed journal ar</w:t>
      </w:r>
      <w:r>
        <w:t>ticles, technical reports from recognised standards organisations or national transport research agencies, and proceedings from major international hydraulic engineering conferences. Exclusion criteria comprised: non-peer-reviewed grey literature without i</w:t>
      </w:r>
      <w:r>
        <w:t xml:space="preserve">nstitutional authority, publications not available in English or without sufficiently detailed English-language abstracts, and studies whose scope was restricted exclusively to scour depth prediction without any discussion of countermeasures or protective </w:t>
      </w:r>
      <w:r>
        <w:t>measures.</w:t>
      </w:r>
    </w:p>
    <w:p w:rsidR="00E1005F" w:rsidRDefault="00184A66">
      <w:pPr>
        <w:spacing w:after="240" w:line="276" w:lineRule="auto"/>
        <w:jc w:val="both"/>
      </w:pPr>
      <w:r>
        <w:t xml:space="preserve">Reference lists of retrieved papers were also examined through backward citation searching to identify additional relevant sources not captured by the primary keyword search. In total, more than ninety sources were examined across the databases, </w:t>
      </w:r>
      <w:r>
        <w:t>and twenty-two were ultimately incorporated into the review on the basis of their relevance, methodological rigour, and the quality of information they contributed to a comparative assessment of scour protection methods. The selection process prioritised s</w:t>
      </w:r>
      <w:r>
        <w:t>tudies that provided quantitative performance data enabling direct comparison between methods, field validation of laboratory-derived relationships, or critical synthesis of multiple experimental datasets.</w:t>
      </w:r>
    </w:p>
    <w:p w:rsidR="00E1005F" w:rsidRDefault="00184A66">
      <w:pPr>
        <w:spacing w:before="480" w:after="240"/>
      </w:pPr>
      <w:r>
        <w:rPr>
          <w:b/>
          <w:bCs/>
          <w:sz w:val="32"/>
          <w:szCs w:val="32"/>
        </w:rPr>
        <w:lastRenderedPageBreak/>
        <w:t>3. Fundamentals of Local Scour at Bridge Foundatio</w:t>
      </w:r>
      <w:r>
        <w:rPr>
          <w:b/>
          <w:bCs/>
          <w:sz w:val="32"/>
          <w:szCs w:val="32"/>
        </w:rPr>
        <w:t>ns</w:t>
      </w:r>
    </w:p>
    <w:p w:rsidR="00E1005F" w:rsidRDefault="00184A66">
      <w:pPr>
        <w:spacing w:before="360" w:after="180"/>
      </w:pPr>
      <w:r>
        <w:rPr>
          <w:b/>
          <w:bCs/>
          <w:sz w:val="28"/>
          <w:szCs w:val="28"/>
        </w:rPr>
        <w:t>3.1 Scour Mechanisms and Flow Dynamics</w:t>
      </w:r>
    </w:p>
    <w:p w:rsidR="00E1005F" w:rsidRDefault="00184A66">
      <w:pPr>
        <w:spacing w:after="240" w:line="276" w:lineRule="auto"/>
        <w:jc w:val="both"/>
      </w:pPr>
      <w:r>
        <w:t>An appreciation of the hydraulic mechanisms driving local scour is essential as a foundation for evaluating countermeasure performance. When ambient flow encounters a bridge pier or abutment, the adverse pressure g</w:t>
      </w:r>
      <w:r>
        <w:t>radient generated on the upstream face causes the boundary layer to separate and roll down towards the bed. This downflow, impinging on the channel floor, generates the horseshoe vortex system—a set of helical flow structures that wrap around the base of t</w:t>
      </w:r>
      <w:r>
        <w:t>he pier and trail downstream (Dey &amp; Raikar, 2007; Unger &amp; Hager, 2007). The bed shear stresses induced by the horseshoe vortex are substantially elevated relative to those of the undisturbed ambient flow, sometimes by factors of several times the ambient v</w:t>
      </w:r>
      <w:r>
        <w:t>alue, causing sediment entrainment and progressive excavation of the scour hole.</w:t>
      </w:r>
    </w:p>
    <w:p w:rsidR="00E1005F" w:rsidRDefault="00184A66">
      <w:pPr>
        <w:spacing w:after="240" w:line="276" w:lineRule="auto"/>
        <w:jc w:val="both"/>
      </w:pPr>
      <w:r>
        <w:t>Simultaneously, flow separation on the lateral flanks of the pier generates a system of wake vortices in the lee of the structure. These vortices rotate with axes approximatel</w:t>
      </w:r>
      <w:r>
        <w:t>y vertical and produce additional turbulence and sediment transport in the downstream vicinity of the pier. The interaction between the horseshoe and wake vortex systems determines the three-dimensional geometry of the equilibrium scour hole, which in symm</w:t>
      </w:r>
      <w:r>
        <w:t>etric cases develops as an approximately conical depression centred on the pier with its deepest point located at the upstream edge (Brandimarte et al., 2012). The rate and ultimate depth of scour depend upon a range of hydraulic, structural, and sedimento</w:t>
      </w:r>
      <w:r>
        <w:t xml:space="preserve">logical parameters. Key hydraulic variables include the mean approach flow velocity, the depth of flow, and the Froude number of the approach flow. Structural variables include the cross-sectional shape, width, and plan-form geometry of the pier. Sediment </w:t>
      </w:r>
      <w:r>
        <w:t>parameters, including grain size, gradation, and the degree of bed armouring, are also highly significant (Lee &amp; Sturm, 2009).</w:t>
      </w:r>
    </w:p>
    <w:p w:rsidR="00E1005F" w:rsidRDefault="00184A66">
      <w:pPr>
        <w:spacing w:after="240" w:line="276" w:lineRule="auto"/>
        <w:jc w:val="both"/>
      </w:pPr>
      <w:r>
        <w:t>The distinction between clear-water scour—occurring when the upstream sediment transport rate is negligible—and live-bed scour—oc</w:t>
      </w:r>
      <w:r>
        <w:t>curring when the upstream reach is actively transporting sediment—is particularly important, as the two regimes produce differing equilibrium scour depths and temporal development characteristics (Melville &amp; Coleman, 2000). Clear-water conditions typically</w:t>
      </w:r>
      <w:r>
        <w:t xml:space="preserve"> generate greater maximum scour depths at a given velocity relative to the critical velocity for sediment motion, because under live-bed conditions some infilling of the scour hole occurs from the migration of upstream bedforms. Understanding these distinc</w:t>
      </w:r>
      <w:r>
        <w:t>tions is fundamental to interpreting laboratory results and translating them appropriately to field design contexts, where the flow regime may transition between clear-water and live-bed conditions during a single flood hydrograph.</w:t>
      </w:r>
    </w:p>
    <w:p w:rsidR="00E1005F" w:rsidRDefault="00184A66">
      <w:pPr>
        <w:spacing w:before="360" w:after="180"/>
      </w:pPr>
      <w:r>
        <w:rPr>
          <w:b/>
          <w:bCs/>
          <w:sz w:val="28"/>
          <w:szCs w:val="28"/>
        </w:rPr>
        <w:t>3.2 Classification of Sc</w:t>
      </w:r>
      <w:r>
        <w:rPr>
          <w:b/>
          <w:bCs/>
          <w:sz w:val="28"/>
          <w:szCs w:val="28"/>
        </w:rPr>
        <w:t>our Types</w:t>
      </w:r>
    </w:p>
    <w:p w:rsidR="00E1005F" w:rsidRDefault="00184A66">
      <w:pPr>
        <w:spacing w:after="240" w:line="276" w:lineRule="auto"/>
        <w:jc w:val="both"/>
      </w:pPr>
      <w:r>
        <w:lastRenderedPageBreak/>
        <w:t>Bridge scour is conventionally divided into three component types. General scour refers to the lowering of the channel bed over a broad reach, driven by changes in the sediment transport regime unrelated to bridge geometry; this may result from u</w:t>
      </w:r>
      <w:r>
        <w:t>pstream watershed modifications, alterations in channel alignment, or changes in sediment supply. Contraction scour arises from the constriction of flow through the bridge waterway, which accelerates the flow and increases bed shear stresses across the ful</w:t>
      </w:r>
      <w:r>
        <w:t>l width of the contracted section. Local scour, the focus of this review, is the component attributable specifically to the presence of the structural element and the flow distortions it introduces; it is superimposed upon the ambient contraction and gener</w:t>
      </w:r>
      <w:r>
        <w:t>al scour (Richardson &amp; Davis, 2001). In practice, the three scour components are additive, and the design of foundations and protection systems must account for the combined effect of all three.</w:t>
      </w:r>
    </w:p>
    <w:p w:rsidR="00E1005F" w:rsidRDefault="00184A66">
      <w:pPr>
        <w:spacing w:after="240" w:line="276" w:lineRule="auto"/>
        <w:jc w:val="both"/>
      </w:pPr>
      <w:r>
        <w:t>Abutment scour, whilst sharing certain mechanistic features w</w:t>
      </w:r>
      <w:r>
        <w:t>ith pier scour, exhibits distinct characteristics owing to the complex interaction between the main channel flow and the flow over the floodplain, the geometry of the embankment approach fill, and the presence of spill-through or vertical-face abutment con</w:t>
      </w:r>
      <w:r>
        <w:t>figurations (Barbhuiya &amp; Dey, 2004; Dey &amp; Barbhuiya, 2005). The erosion mechanism at abutments involves both the direct action of the accelerated channel flow at the toe of the embankment and the contribution of the turbulent separation zone generated as f</w:t>
      </w:r>
      <w:r>
        <w:t>low transitions from the relatively shallow, slow-moving floodplain environment to the contracted main channel. Countermeasures designed and calibrated for pier scour may not be directly transferable to abutment applications without adaptation, and this di</w:t>
      </w:r>
      <w:r>
        <w:t>stinction is maintained throughout the comparative discussion that follows.</w:t>
      </w:r>
    </w:p>
    <w:p w:rsidR="00E1005F" w:rsidRDefault="00184A66">
      <w:pPr>
        <w:spacing w:before="480" w:after="240"/>
      </w:pPr>
      <w:r>
        <w:rPr>
          <w:b/>
          <w:bCs/>
          <w:sz w:val="32"/>
          <w:szCs w:val="32"/>
        </w:rPr>
        <w:t>4. Overview of Scour Protection Strategies</w:t>
      </w:r>
    </w:p>
    <w:p w:rsidR="00E1005F" w:rsidRDefault="00184A66">
      <w:pPr>
        <w:spacing w:after="240" w:line="276" w:lineRule="auto"/>
        <w:jc w:val="both"/>
      </w:pPr>
      <w:r>
        <w:t>The engineering response to bridge scour has evolved considerably since the mid-twentieth century, driven by a growing mechanistic unders</w:t>
      </w:r>
      <w:r>
        <w:t xml:space="preserve">tanding of scour processes, the accumulation of field experience with both successful and failed protection systems, and advances in materials science and geotechnical engineering. Countermeasures can be broadly categorised according to their primary mode </w:t>
      </w:r>
      <w:r>
        <w:t>of action: passive bed-armour systems, which physically resist the entrainment of bed material by locally elevated hydrodynamic forces; flow-modification devices, which alter the structure of the flow field so as to reduce the erosive potential of the hors</w:t>
      </w:r>
      <w:r>
        <w:t>eshoe and wake vortex systems; and rigid or encased systems, which create an impermeable or near-impermeable barrier between the flowing water and the erodible bed.</w:t>
      </w:r>
    </w:p>
    <w:p w:rsidR="00E1005F" w:rsidRDefault="00184A66">
      <w:pPr>
        <w:spacing w:after="240" w:line="276" w:lineRule="auto"/>
        <w:jc w:val="both"/>
      </w:pPr>
      <w:r>
        <w:t xml:space="preserve">Passive bed-armour systems rely on the placement of material of sufficient size and weight to resist entrainment by the elevated flow velocities adjacent to the bridge foundation. Traditional riprap, consisting of angular or sub-angular rock fragments, is </w:t>
      </w:r>
      <w:r>
        <w:t>the archetype of this category. Enhancements to the basic riprap concept include the use of filter layers beneath the riprap to prevent loss of fine sediment through the voids, the use of graded or specifically sized stone to resist the particular flow con</w:t>
      </w:r>
      <w:r>
        <w:t xml:space="preserve">ditions at the site, and the application of grouting or binding agents to produce a more rigid protective layer (Lauchlan &amp; Melville, 2001; Chiew, 1997). Geosynthetic </w:t>
      </w:r>
      <w:r>
        <w:lastRenderedPageBreak/>
        <w:t>systems, including geobag aprons and geocell mattresses, represent more recent members of</w:t>
      </w:r>
      <w:r>
        <w:t xml:space="preserve"> this broad category, offering the advantage of conformability to irregular bed surfaces whilst retaining adequate resistance to displacement.</w:t>
      </w:r>
    </w:p>
    <w:p w:rsidR="00E1005F" w:rsidRDefault="00184A66">
      <w:pPr>
        <w:spacing w:after="240" w:line="276" w:lineRule="auto"/>
        <w:jc w:val="both"/>
      </w:pPr>
      <w:r>
        <w:t>Structural flow modification devices seek to reduce the erosive potential of the horseshoe vortex system by alter</w:t>
      </w:r>
      <w:r>
        <w:t>ing the approach flow before it reaches the pier or by disrupting vortex formation directly at the base of the structure. Collars, slots, sacrificial piles, guide walls, submerged vanes, and bed sills are all representatives of this approach, each operatin</w:t>
      </w:r>
      <w:r>
        <w:t>g through a distinct physical mechanism to reduce the bed shear stresses responsible for scour initiation and deepening (Tafarojnoruz et al., 2010; Zarrati et al., 2004). Hybrid systems that combine elements from multiple categories represent the most soph</w:t>
      </w:r>
      <w:r>
        <w:t>isticated approach to scour protection but also demand the most careful integrated design to ensure that individual components function compatibly and synergistically rather than interfering with one another. The sections that follow examine each principal</w:t>
      </w:r>
      <w:r>
        <w:t xml:space="preserve"> category in detail before presenting a structured comparative analysis of their relative performance.</w:t>
      </w:r>
    </w:p>
    <w:p w:rsidR="00E1005F" w:rsidRDefault="00184A66">
      <w:pPr>
        <w:spacing w:before="480" w:after="240"/>
      </w:pPr>
      <w:r>
        <w:rPr>
          <w:b/>
          <w:bCs/>
          <w:sz w:val="32"/>
          <w:szCs w:val="32"/>
        </w:rPr>
        <w:t>5. Riprap and Granular Armour Protection</w:t>
      </w:r>
    </w:p>
    <w:p w:rsidR="00E1005F" w:rsidRDefault="00184A66">
      <w:pPr>
        <w:spacing w:before="360" w:after="180"/>
      </w:pPr>
      <w:r>
        <w:rPr>
          <w:b/>
          <w:bCs/>
          <w:sz w:val="28"/>
          <w:szCs w:val="28"/>
        </w:rPr>
        <w:t>5.1 Design Principles and Stone Sizing</w:t>
      </w:r>
    </w:p>
    <w:p w:rsidR="00E1005F" w:rsidRDefault="00184A66">
      <w:pPr>
        <w:spacing w:after="240" w:line="276" w:lineRule="auto"/>
        <w:jc w:val="both"/>
      </w:pPr>
      <w:r>
        <w:t>Riprap is by far the most extensively studied and widely deployed scour c</w:t>
      </w:r>
      <w:r>
        <w:t>ountermeasure in engineering practice. Its enduring popularity stems from the ready availability of suitable rock in many regions, its relative ease of placement by conventional plant and equipment, the existence of well-developed and widely accepted desig</w:t>
      </w:r>
      <w:r>
        <w:t xml:space="preserve">n guidance, and its broad resilience across a range of hydraulic conditions. The fundamental design requirement is to select a median stone size sufficiently large that the drag and lift forces exerted by the turbulent flow adjacent to the pier are unable </w:t>
      </w:r>
      <w:r>
        <w:t>to dislodge individual stones and initiate progressive failure of the armour layer (Melville &amp; Coleman, 2000).</w:t>
      </w:r>
    </w:p>
    <w:p w:rsidR="00E1005F" w:rsidRDefault="00184A66">
      <w:pPr>
        <w:spacing w:after="240" w:line="276" w:lineRule="auto"/>
        <w:jc w:val="both"/>
      </w:pPr>
      <w:r>
        <w:t>Design procedures for riprap at bridge piers typically relate the required stone size to the local approach velocity, the pier width, and the dep</w:t>
      </w:r>
      <w:r>
        <w:t>th of flow. The Hydraulic Engineering Circular No. 18 (HEC-18) guidance published by the Federal Highway Administration (Richardson &amp; Davis, 2001) has been widely adopted in North American practice, whilst analogous guidance exists in European and Australa</w:t>
      </w:r>
      <w:r>
        <w:t>sian standards. These procedures acknowledge the significantly elevated shear stresses in the vicinity of the pier relative to the approach flow, and the design stone size recommended for pier protection is typically several times larger than that which wo</w:t>
      </w:r>
      <w:r>
        <w:t>uld suffice for armour of an undisturbed channel under the same ambient hydraulic conditions. The spatial extent of the riprap apron is equally important to its performance. Lauchlan and Melville (2001) conducted systematic laboratory experiments demonstra</w:t>
      </w:r>
      <w:r>
        <w:t xml:space="preserve">ting that the plan area of the riprap apron must extend sufficiently far from the pier to contain the developing scour hole within the protected zone. Their findings, which related the required apron extent to the pier width and the expected </w:t>
      </w:r>
      <w:r>
        <w:lastRenderedPageBreak/>
        <w:t>equilibrium sc</w:t>
      </w:r>
      <w:r>
        <w:t>our depth, have been incorporated into design guidance and continue to inform engineering practice. Simarro et al. (2011) subsequently revisited this question using an analytical framework, confirming the importance of apron spatial extent and providing ad</w:t>
      </w:r>
      <w:r>
        <w:t>ditional guidance for conditions of live-bed scour, where sediment continuity introduces different edge stability considerations from those applicable under clear-water conditions.</w:t>
      </w:r>
    </w:p>
    <w:p w:rsidR="00E1005F" w:rsidRDefault="00184A66">
      <w:pPr>
        <w:spacing w:before="360" w:after="180"/>
      </w:pPr>
      <w:r>
        <w:rPr>
          <w:b/>
          <w:bCs/>
          <w:sz w:val="28"/>
          <w:szCs w:val="28"/>
        </w:rPr>
        <w:t>5.2 Failure Modes and Limitations</w:t>
      </w:r>
    </w:p>
    <w:p w:rsidR="00E1005F" w:rsidRDefault="00184A66">
      <w:pPr>
        <w:spacing w:after="240" w:line="276" w:lineRule="auto"/>
        <w:jc w:val="both"/>
      </w:pPr>
      <w:r>
        <w:t xml:space="preserve">Despite its practical advantages, riprap </w:t>
      </w:r>
      <w:r>
        <w:t>is susceptible to several characteristic failure modes that can lead to rapid and complete loss of protection if not appropriately anticipated in design. The most common failure mode is edge failure, in which stones at the perimeter of the apron are underm</w:t>
      </w:r>
      <w:r>
        <w:t xml:space="preserve">ined as scour progressively advances beneath and around the riprap layer. Once the edge stones are dislodged, the apron progressively unravels from the periphery inward, leaving the pier foundation exposed to unprotected flow attack (Chiew, 1997). Lim and </w:t>
      </w:r>
      <w:r>
        <w:t>Chiew (2001) carried out detailed parametric laboratory investigations of riprap failure mechanisms at bridge piers, identifying the critical conditions under which edge failure is initiated and characterising the subsequent rate of apron deterioration acr</w:t>
      </w:r>
      <w:r>
        <w:t>oss a range of hydraulic loading intensities. Their results provided design insight into the minimum apron extent and thickness required to resist edge failure under specified hydraulic conditions.</w:t>
      </w:r>
    </w:p>
    <w:p w:rsidR="00E1005F" w:rsidRDefault="00184A66">
      <w:pPr>
        <w:spacing w:after="240" w:line="276" w:lineRule="auto"/>
        <w:jc w:val="both"/>
      </w:pPr>
      <w:r>
        <w:t>Settlement failure occurs when fine sediment is removed fr</w:t>
      </w:r>
      <w:r>
        <w:t>om beneath the riprap through the void spaces between stones, causing the armour layer to sink progressively into the developing scour hole. This mode of failure is particularly prevalent in fine-grained or well-sorted bed materials, where the particle siz</w:t>
      </w:r>
      <w:r>
        <w:t>e contrast between the riprap and the bed material is large. It may be substantially mitigated by the provision of a properly designed filter layer—either granular or geotextile—beneath the riprap (Lauchlan &amp; Melville, 2001). Without a functional filter, e</w:t>
      </w:r>
      <w:r>
        <w:t>ven a correctly sized riprap layer may fail prematurely as the underlying bed material is winnowed away through the interstitial voids of the overlying armour. Riprap is also susceptible to destabilisation under flood conditions involving debris transport.</w:t>
      </w:r>
      <w:r>
        <w:t xml:space="preserve"> Large floating or bedload debris items may impact and displace individual stones, and fine sediment deposits accumulating within the riprap voids during receding flows may subsequently be resuspended and removed during the next high-flow event, progressiv</w:t>
      </w:r>
      <w:r>
        <w:t xml:space="preserve">ely degrading the filter function and structural integrity of the armour layer. Moreover, in tidally influenced or estuarine environments, cyclic loading from wave action and reversing tidal currents demands more conservative design stone sizes than would </w:t>
      </w:r>
      <w:r>
        <w:t>be required in unidirectional fluvial conditions.</w:t>
      </w:r>
    </w:p>
    <w:p w:rsidR="00E1005F" w:rsidRDefault="00184A66">
      <w:pPr>
        <w:spacing w:before="360" w:after="180"/>
      </w:pPr>
      <w:r>
        <w:rPr>
          <w:b/>
          <w:bCs/>
          <w:sz w:val="28"/>
          <w:szCs w:val="28"/>
        </w:rPr>
        <w:t>5.3 Riprap with Geotextile Filter Layers</w:t>
      </w:r>
    </w:p>
    <w:p w:rsidR="00E1005F" w:rsidRDefault="00184A66">
      <w:pPr>
        <w:spacing w:after="240" w:line="276" w:lineRule="auto"/>
        <w:jc w:val="both"/>
      </w:pPr>
      <w:r>
        <w:t>The integration of geotextile filter layers beneath riprap has become standard practice in contemporary scour protection design. A well-graded granular filter or a nonwoven geotextile interlayer prevents the upward migration of fine bed material through th</w:t>
      </w:r>
      <w:r>
        <w:t xml:space="preserve">e coarser riprap whilst </w:t>
      </w:r>
      <w:r>
        <w:lastRenderedPageBreak/>
        <w:t xml:space="preserve">remaining permeable to water flow, thereby maintaining pore pressure equilibrium and preventing hydraulic uplift failure of the armour layer. The design of the filter must ensure compatibility with both the overlying riprap and the </w:t>
      </w:r>
      <w:r>
        <w:t>underlying bed material in terms of hydraulic conductivity and particle retention criteria (Richardson &amp; Davis, 2001). Geotextile filters offer practical advantages over granular filters in terms of ease of installation, particularly in subaqueous conditio</w:t>
      </w:r>
      <w:r>
        <w:t>ns where placement of a well-graded granular filter with the required precision is difficult to achieve using conventional plant. Needle-punched nonwoven geotextiles have been found to perform well in scour protection applications, providing adequate parti</w:t>
      </w:r>
      <w:r>
        <w:t>cle retention whilst maintaining sufficient permeability to avoid the buildup of excess pore pressures that could cause uplift of the entire armour system (Horst et al., 2008). However, geotextiles must be adequately anchored and their edges well-secured t</w:t>
      </w:r>
      <w:r>
        <w:t>o prevent displacement under the hydrodynamic attack of the horseshoe vortex, particularly at the upstream edge of the apron where flow-induced forces are greatest.</w:t>
      </w:r>
    </w:p>
    <w:p w:rsidR="00E1005F" w:rsidRDefault="00184A66">
      <w:pPr>
        <w:spacing w:before="480" w:after="240"/>
      </w:pPr>
      <w:r>
        <w:rPr>
          <w:b/>
          <w:bCs/>
          <w:sz w:val="32"/>
          <w:szCs w:val="32"/>
        </w:rPr>
        <w:t>6. Collar and Slot Countermeasures</w:t>
      </w:r>
    </w:p>
    <w:p w:rsidR="00E1005F" w:rsidRDefault="00184A66">
      <w:pPr>
        <w:spacing w:before="360" w:after="180"/>
      </w:pPr>
      <w:r>
        <w:rPr>
          <w:b/>
          <w:bCs/>
          <w:sz w:val="28"/>
          <w:szCs w:val="28"/>
        </w:rPr>
        <w:t>6.1 Collar Installations</w:t>
      </w:r>
    </w:p>
    <w:p w:rsidR="00E1005F" w:rsidRDefault="00184A66">
      <w:pPr>
        <w:spacing w:after="240" w:line="276" w:lineRule="auto"/>
        <w:jc w:val="both"/>
      </w:pPr>
      <w:r>
        <w:t>The protective collar, also ref</w:t>
      </w:r>
      <w:r>
        <w:t>erred to as a footing disc or sacrificial slab, is a horizontal plate or flange fitted circumferentially around the bridge pier at or below the original streambed level. The hydrodynamic rationale for the collar is to interrupt the downflow on the upstream</w:t>
      </w:r>
      <w:r>
        <w:t xml:space="preserve"> face of the pier and thereby suppress the formation and intensification of the horseshoe vortex. By providing a physical barrier that limits the penetration of the downflow to approximately the level of the collar, the device effectively decouples the nea</w:t>
      </w:r>
      <w:r>
        <w:t>r-surface high-velocity flow from direct interaction with the erodible bed material in the zone beneath the collar plane, dramatically reducing the bed shear stresses responsible for scour initiation.</w:t>
      </w:r>
    </w:p>
    <w:p w:rsidR="00E1005F" w:rsidRDefault="00184A66">
      <w:pPr>
        <w:spacing w:after="240" w:line="276" w:lineRule="auto"/>
        <w:jc w:val="both"/>
      </w:pPr>
      <w:r>
        <w:t>Zarrati et al. (2004) conducted one of the most compreh</w:t>
      </w:r>
      <w:r>
        <w:t>ensive early experimental investigations of collar effectiveness, demonstrating that collars installed at the original bed level on rectangular piers could reduce equilibrium scour depths by between 50% and 70% relative to unprotected piers, depending upon</w:t>
      </w:r>
      <w:r>
        <w:t xml:space="preserve"> the collar width, pier geometry, and prevailing flow conditions. Wider collars afforded greater protection; Zarrati et al. (2004) tested total collar widths of up to approximately four times the pier width, corresponding to a lateral extension of roughly </w:t>
      </w:r>
      <w:r>
        <w:t>1.5 pier widths beyond the pier face on each side for the widest configuration examined, with further increases in collar width yielding diminishing marginal benefit beyond this range. Zarrati et al. (2006) subsequently extended this work to pier group con</w:t>
      </w:r>
      <w:r>
        <w:t>figurations and combined collar-and-riprap systems, demonstrating that hybrid approaches combining collars with riprap aprons outperformed either measure in isolation and could achieve scour depth reductions in excess of 80% in some test configurations. Th</w:t>
      </w:r>
      <w:r>
        <w:t>ese findings were among the first systematic demonstrations of the synergistic benefit available from combined countermeasure approaches.</w:t>
      </w:r>
    </w:p>
    <w:p w:rsidR="00E1005F" w:rsidRDefault="00184A66">
      <w:pPr>
        <w:spacing w:after="240" w:line="276" w:lineRule="auto"/>
        <w:jc w:val="both"/>
      </w:pPr>
      <w:r>
        <w:lastRenderedPageBreak/>
        <w:t>Pandey et al. (2022) revisited the collar concept in the context of circular piers, using modern optical and digital m</w:t>
      </w:r>
      <w:r>
        <w:t>easurement techniques to characterise the flow field and scour morphology around collared and uncollared piers under both clear-water and live-bed conditions. Their results confirmed the effectiveness of collars at circular piers and provided refined desig</w:t>
      </w:r>
      <w:r>
        <w:t xml:space="preserve">n guidance for the relationship between collar width, vertical placement depth, and scour reduction efficiency. They observed that the optimal collar elevation relative to the ambient bed level was sensitive to the flow depth and that misplacement—whether </w:t>
      </w:r>
      <w:r>
        <w:t>too deep or too shallow relative to the bed—could significantly attenuate the protective benefit, a finding of considerable practical importance for retrofit applications where the collar must be attached to a pre-existing pier foundation rather than incor</w:t>
      </w:r>
      <w:r>
        <w:t xml:space="preserve">porated into the original construction. The principal limitation of collar systems in practice relates to installation logistics. Attaching a rigid structural element to a pier foundation at depth in a flowing river typically requires either dewatering by </w:t>
      </w:r>
      <w:r>
        <w:t>cofferdam, temporary flow diversion, or specialised underwater construction using divers or remotely operated equipment, all of which substantially increase project costs and duration (Tafarojnoruz et al., 2010). For new bridge construction, collars can be</w:t>
      </w:r>
      <w:r>
        <w:t xml:space="preserve"> incorporated into the pier design without significant additional cost.</w:t>
      </w:r>
    </w:p>
    <w:p w:rsidR="00E1005F" w:rsidRDefault="00184A66">
      <w:pPr>
        <w:spacing w:before="360" w:after="180"/>
      </w:pPr>
      <w:r>
        <w:rPr>
          <w:b/>
          <w:bCs/>
          <w:sz w:val="28"/>
          <w:szCs w:val="28"/>
        </w:rPr>
        <w:t>6.2 Slotted Piers</w:t>
      </w:r>
    </w:p>
    <w:p w:rsidR="00E1005F" w:rsidRDefault="00184A66">
      <w:pPr>
        <w:spacing w:after="240" w:line="276" w:lineRule="auto"/>
        <w:jc w:val="both"/>
      </w:pPr>
      <w:r>
        <w:t>An alternative approach to modifying the downflow mechanism involves incorporating one or more longitudinal slots through the pier body, aligned with the principal fl</w:t>
      </w:r>
      <w:r>
        <w:t xml:space="preserve">ow direction. The slot permits a portion of the approach flow to pass through the pier rather than deflecting downward onto the bed, thereby reducing the magnitude of the downflow on the upstream face and attenuating the intensity of the horseshoe vortex. </w:t>
      </w:r>
      <w:r>
        <w:t>Numerous laboratory studies have confirmed that slotted piers can achieve significant reductions in equilibrium scour depths, particularly under clear-water conditions, with reported reductions typically in the range of 20%–40% depending on the slot geomet</w:t>
      </w:r>
      <w:r>
        <w:t>ry, the fraction of total flow area it represents, and the hydraulic parameters of the approach flow (Tafarojnoruz et al., 2010).</w:t>
      </w:r>
    </w:p>
    <w:p w:rsidR="00E1005F" w:rsidRDefault="00184A66">
      <w:pPr>
        <w:spacing w:after="240" w:line="276" w:lineRule="auto"/>
        <w:jc w:val="both"/>
      </w:pPr>
      <w:r>
        <w:t>Karimaee Tabarestani and Zarrati (2012) investigated combined collar-and-riprap systems and quantified the performance of flow</w:t>
      </w:r>
      <w:r>
        <w:t>-modifying and bed-stabilising countermeasures acting together within an integrated protection framework. Their work established that the interaction between different countermeasure types is not always additive in a straightforward sense: in some configur</w:t>
      </w:r>
      <w:r>
        <w:t>ations, the combined system performed in a manner that deviated from the simple linear sum of individual contributions, underscoring the importance of integrated system-level assessment rather than piecemeal evaluation of individual components in isolation</w:t>
      </w:r>
      <w:r>
        <w:t>. The practical implementation of slotted piers faces the challenge that slots reduce the structural cross-sectional area of the pier and require careful structural engineering assessment to ensure that adequate load-bearing capacity is maintained, particu</w:t>
      </w:r>
      <w:r>
        <w:t>larly for retrofit applications at existing structures carrying live traffic loading.</w:t>
      </w:r>
    </w:p>
    <w:p w:rsidR="00E1005F" w:rsidRDefault="00184A66">
      <w:pPr>
        <w:spacing w:before="480" w:after="240"/>
      </w:pPr>
      <w:r>
        <w:rPr>
          <w:b/>
          <w:bCs/>
          <w:sz w:val="32"/>
          <w:szCs w:val="32"/>
        </w:rPr>
        <w:lastRenderedPageBreak/>
        <w:t>7. Flow-Altering Devices</w:t>
      </w:r>
    </w:p>
    <w:p w:rsidR="00E1005F" w:rsidRDefault="00184A66">
      <w:pPr>
        <w:spacing w:before="360" w:after="180"/>
      </w:pPr>
      <w:r>
        <w:rPr>
          <w:b/>
          <w:bCs/>
          <w:sz w:val="28"/>
          <w:szCs w:val="28"/>
        </w:rPr>
        <w:t>7.1 Sacrificial Piles and Upstream Deflectors</w:t>
      </w:r>
    </w:p>
    <w:p w:rsidR="00E1005F" w:rsidRDefault="00184A66">
      <w:pPr>
        <w:spacing w:after="240" w:line="276" w:lineRule="auto"/>
        <w:jc w:val="both"/>
      </w:pPr>
      <w:r>
        <w:t>Sacrificial upstream piles are rows of closely spaced small-diameter piles installed upstream of th</w:t>
      </w:r>
      <w:r>
        <w:t>e main pier with the purpose of distributing the approach flow, reducing the maximum local velocity impinging on the pier face, and attenuating the downflow that drives horseshoe vortex formation. The concept has been investigated extensively in the labora</w:t>
      </w:r>
      <w:r>
        <w:t>tory and has been shown capable of reducing scour depths by 30%–60% depending on the number, spacing, and diameter of the sacrificial piles relative to the main pier dimensions (Tafarojnoruz et al., 2010). The arrangement of the piles must be carefully opt</w:t>
      </w:r>
      <w:r>
        <w:t>imised for the expected flow direction and magnitude; poorly arranged piles can generate additional turbulence and wake effects that may exacerbate rather than mitigate scour in the zone immediately adjacent to the main pier, highlighting the sensitivity o</w:t>
      </w:r>
      <w:r>
        <w:t>f flow-altering devices to geometric configuration. Unlike riprap, which provides protection irrespective of flow direction within a broad range, sacrificial pile systems generally perform best when the approach flow is approximately perpendicular to the p</w:t>
      </w:r>
      <w:r>
        <w:t>ile row, and their efficiency degrades when the flow is oblique.</w:t>
      </w:r>
    </w:p>
    <w:p w:rsidR="00E1005F" w:rsidRDefault="00184A66">
      <w:pPr>
        <w:spacing w:after="240" w:line="276" w:lineRule="auto"/>
        <w:jc w:val="both"/>
      </w:pPr>
      <w:r>
        <w:t>Guide walls—elongated deflecting structures aligned with the approach flow and positioned upstream of the pier—represent a related concept. By directing the flow smoothly around the pier rath</w:t>
      </w:r>
      <w:r>
        <w:t>er than allowing it to impinge perpendicularly on the upstream face, guide walls can significantly reduce the strength of the downflow and horseshoe vortex. Their effectiveness is, however, sensitive to the alignment of the dominant flow direction; in cros</w:t>
      </w:r>
      <w:r>
        <w:t xml:space="preserve">sings subject to highly variable flow angles or at bridges located in actively meandering channel reaches, fixed guide walls may not provide consistent protection across the full range of flood conditions encountered over the design life of the structure. </w:t>
      </w:r>
      <w:r>
        <w:t>Ataie-Ashtiani and Beheshti (2006) provided experimental data on scour at pile groups that illustrates the sensitivity of scour morphology to pile arrangement, findings with direct relevance to the design and performance assessment of sacrificial pile inst</w:t>
      </w:r>
      <w:r>
        <w:t>allations as flow-altering countermeasures.</w:t>
      </w:r>
    </w:p>
    <w:p w:rsidR="00E1005F" w:rsidRDefault="00184A66">
      <w:pPr>
        <w:spacing w:before="360" w:after="180"/>
      </w:pPr>
      <w:r>
        <w:rPr>
          <w:b/>
          <w:bCs/>
          <w:sz w:val="28"/>
          <w:szCs w:val="28"/>
        </w:rPr>
        <w:t>7.2 Submerged Vanes and Bed Sills</w:t>
      </w:r>
    </w:p>
    <w:p w:rsidR="00E1005F" w:rsidRDefault="00184A66">
      <w:pPr>
        <w:spacing w:after="240" w:line="276" w:lineRule="auto"/>
        <w:jc w:val="both"/>
      </w:pPr>
      <w:r>
        <w:t>Submerged vanes are low-profile structures installed on the channel bed upstream of a bridge to modify the near-bed velocity distribution and redirect the secondary circulation t</w:t>
      </w:r>
      <w:r>
        <w:t>hat contributes to horseshoe vortex formation and intensity. By generating a counter-rotating secondary flow, submerged vanes can redirect bed material deposition towards the scour zone, partially infilling the developing hole and reducing the maximum dept</w:t>
      </w:r>
      <w:r>
        <w:t>h of scour at the pier. Tafarojnoruz et al. (2010) reviewed the available evidence base for submerged vanes as scour countermeasures, noting that their performance is highly sensitive to their geometric configuration, installation angle relative to the pre</w:t>
      </w:r>
      <w:r>
        <w:t xml:space="preserve">dominant flow direction, and the ambient sediment transport regime. Under conditions of low to moderate sediment transport, the induced secondary flow can effectively </w:t>
      </w:r>
      <w:r>
        <w:lastRenderedPageBreak/>
        <w:t>partially offset the scour tendency, but under conditions of very high sediment flux or r</w:t>
      </w:r>
      <w:r>
        <w:t>apidly changing flow direction, performance may be significantly diminished, and the vanes themselves may require protection from scour at their own foundations.</w:t>
      </w:r>
    </w:p>
    <w:p w:rsidR="00E1005F" w:rsidRDefault="00184A66">
      <w:pPr>
        <w:spacing w:after="240" w:line="276" w:lineRule="auto"/>
        <w:jc w:val="both"/>
      </w:pPr>
      <w:r>
        <w:t>Bed sills—transverse low-crested weirs or threshold structures placed on the channel bed a sho</w:t>
      </w:r>
      <w:r>
        <w:t xml:space="preserve">rt distance upstream or downstream of the pier—can arrest the upstream migration of bed degradation and establish a new bed control elevation that stabilises the foundation against lowering by general or contraction scour. They are particularly applicable </w:t>
      </w:r>
      <w:r>
        <w:t>in contexts where progressive bed degradation is expected to lower the ambient bed level over time, exposing the foundation to conditions more severe than those for which the local protection was designed. However, bed sills alter the local hydraulic regim</w:t>
      </w:r>
      <w:r>
        <w:t>e and can concentrate scour at their own foundations if not themselves adequately protected by a flanking riprap apron or geosynthetic armour layer. The interaction between a bed sill and the local scour mechanism at an adjacent pier requires careful three</w:t>
      </w:r>
      <w:r>
        <w:t>-dimensional hydraulic analysis and is not yet fully characterised in the existing literature for complex, multi-element configurations where the sill and pier interact within the same scour reach.</w:t>
      </w:r>
    </w:p>
    <w:p w:rsidR="00E1005F" w:rsidRDefault="00184A66">
      <w:pPr>
        <w:spacing w:before="480" w:after="240"/>
      </w:pPr>
      <w:r>
        <w:rPr>
          <w:b/>
          <w:bCs/>
          <w:sz w:val="32"/>
          <w:szCs w:val="32"/>
        </w:rPr>
        <w:t>8. Concrete Aprons and Grouted Riprap</w:t>
      </w:r>
    </w:p>
    <w:p w:rsidR="00E1005F" w:rsidRDefault="00184A66">
      <w:pPr>
        <w:spacing w:after="240" w:line="276" w:lineRule="auto"/>
        <w:jc w:val="both"/>
      </w:pPr>
      <w:r>
        <w:t xml:space="preserve">Concrete aprons and grouted riprap systems represent the rigid end of the scour protection spectrum. These systems involve either the casting of reinforced concrete slabs directly on the riverbed adjacent to the pier or the injection of cementitious grout </w:t>
      </w:r>
      <w:r>
        <w:t>into the voids of a pre-placed riprap layer to create a monolithic, effectively impermeable protective surface. The principal advantages of rigid systems are their resistance to displacement under very high local flow velocities and their impermeability to</w:t>
      </w:r>
      <w:r>
        <w:t xml:space="preserve"> the winnowing of fine sediment from beneath the protected zone, provided that edge protection is adequate and the slab perimeter is properly anchored into the surrounding bed or channel banks (Horst et al., 2008).</w:t>
      </w:r>
    </w:p>
    <w:p w:rsidR="00E1005F" w:rsidRDefault="00184A66">
      <w:pPr>
        <w:spacing w:after="240" w:line="276" w:lineRule="auto"/>
        <w:jc w:val="both"/>
      </w:pPr>
      <w:r>
        <w:t xml:space="preserve">Concrete apron systems have been used at </w:t>
      </w:r>
      <w:r>
        <w:t>high-velocity bridge crossings and in cases where the expected scour depth is modest but the consequences of protection failure are particularly severe, such as at bridges carrying high-volume strategic traffic or critical lifeline connections. Their inher</w:t>
      </w:r>
      <w:r>
        <w:t>ent rigidity, however, creates a vulnerability to undermining at the apron edges; if the perimeter is not anchored into the channel banks or tied to deeper structural elements, edge scour can propagate beneath the slab, creating voids that eventually cause</w:t>
      </w:r>
      <w:r>
        <w:t xml:space="preserve"> the slab to fracture and lose its protective function. The significant self-weight of a concrete apron also raises concerns regarding differential settlement and the potential for damage to the pier foundation if the slab tilts or fragments under large or</w:t>
      </w:r>
      <w:r>
        <w:t xml:space="preserve"> uneven settlements of the underlying bed. Maintenance and repair of a damaged concrete apron in a flowing watercourse are considerably more complex than remediation of a displaced riprap apron, since in-situ repair of concrete in subaqueous conditions req</w:t>
      </w:r>
      <w:r>
        <w:t>uires specialised techniques and often necessitates temporary dewatering.</w:t>
      </w:r>
    </w:p>
    <w:p w:rsidR="00E1005F" w:rsidRDefault="00184A66">
      <w:pPr>
        <w:spacing w:after="240" w:line="276" w:lineRule="auto"/>
        <w:jc w:val="both"/>
      </w:pPr>
      <w:r>
        <w:lastRenderedPageBreak/>
        <w:t xml:space="preserve">Grouted riprap combines some of the conformability inherent in the original rock aggregate with the improved resistance to displacement afforded by grouting. If the grout fills less </w:t>
      </w:r>
      <w:r>
        <w:t>than the full void space of the aggregate—a so-called partially grouted configuration—a degree of permeability is retained, which reduces the risk of hydrostatic uplift pressure buildup beneath the apron during flood events. Fully grouted systems are essen</w:t>
      </w:r>
      <w:r>
        <w:t xml:space="preserve">tially impermeable and behave similarly to poured concrete, with the associated advantages and limitations. Partially grouted riprap has been identified as offering a favourable balance between resistance to displacement and permeability in many practical </w:t>
      </w:r>
      <w:r>
        <w:t>applications, and its use is recommended in guidelines for high-velocity bridge crossings in several national standards frameworks (Horst et al., 2008). Environmental considerations regarding the use of cementitious materials in watercourses—including pote</w:t>
      </w:r>
      <w:r>
        <w:t>ntial effects on water pH and aquatic ecology during the curing process—must also be evaluated, and appropriate regulatory approvals obtained in most jurisdictions before grouted systems may be installed in environmentally sensitive waterways.</w:t>
      </w:r>
    </w:p>
    <w:p w:rsidR="00E1005F" w:rsidRDefault="00184A66">
      <w:pPr>
        <w:spacing w:before="480" w:after="240"/>
      </w:pPr>
      <w:r>
        <w:rPr>
          <w:b/>
          <w:bCs/>
          <w:sz w:val="32"/>
          <w:szCs w:val="32"/>
        </w:rPr>
        <w:t>9. Geosynthe</w:t>
      </w:r>
      <w:r>
        <w:rPr>
          <w:b/>
          <w:bCs/>
          <w:sz w:val="32"/>
          <w:szCs w:val="32"/>
        </w:rPr>
        <w:t>tic and Geobag Systems</w:t>
      </w:r>
    </w:p>
    <w:p w:rsidR="00E1005F" w:rsidRDefault="00184A66">
      <w:pPr>
        <w:spacing w:after="240" w:line="276" w:lineRule="auto"/>
        <w:jc w:val="both"/>
      </w:pPr>
      <w:r>
        <w:t>The development and proliferation of geosynthetic materials in civil engineering from the latter decades of the twentieth century onwards opened new possibilities for flexible, conformable scour protection systems that adapt to chang</w:t>
      </w:r>
      <w:r>
        <w:t>ing bed morphology whilst maintaining protective integrity. Geobags—fabric containers filled with granular material, concrete, or sand-cement mixtures—can be placed on the riverbed to form an interlocking armour layer that resists displacement whilst confo</w:t>
      </w:r>
      <w:r>
        <w:t>rming to irregular bottom topography. Their relatively moderate unit weight compared with solid rock, combined with the potential for fabric-to-fabric friction interlock between adjacent bags, has been shown to afford hydraulic stability comparable to ripr</w:t>
      </w:r>
      <w:r>
        <w:t>ap of equivalent protective capacity under certain flow conditions (Korkut et al., 2007).</w:t>
      </w:r>
    </w:p>
    <w:p w:rsidR="00E1005F" w:rsidRDefault="00184A66">
      <w:pPr>
        <w:spacing w:after="240" w:line="276" w:lineRule="auto"/>
        <w:jc w:val="both"/>
      </w:pPr>
      <w:r>
        <w:t xml:space="preserve">Korkut et al. (2007) conducted laboratory experiments evaluating geobag performance as a scour countermeasure at bridge abutments, placing particular emphasis on the </w:t>
      </w:r>
      <w:r>
        <w:t>stability and conformability of geobag aprons under clear-water scour conditions across a range of hydraulic loading intensities. Their results demonstrated that geobag aprons placed at the toe of abutment embankments could substantially reduce abutment sc</w:t>
      </w:r>
      <w:r>
        <w:t>our depths and provide stable protection throughout the range of hydraulic conditions tested. They noted, however, that the long-term durability of geobags in field conditions—particularly with respect to fabric degradation under ultraviolet radiation, abr</w:t>
      </w:r>
      <w:r>
        <w:t xml:space="preserve">asion from bedload sediment transport, and the cumulative effects of cyclic hydraulic loading—required further investigation before confident projections of service life could be made for specific installation environments. Subsequent field experience has </w:t>
      </w:r>
      <w:r>
        <w:t>confirmed that the use of ultraviolet-stabilised polymer fabric formulations is essential for geobag installations that are exposed above the waterline during low-flow periods.</w:t>
      </w:r>
    </w:p>
    <w:p w:rsidR="00E1005F" w:rsidRDefault="00184A66">
      <w:pPr>
        <w:spacing w:after="240" w:line="276" w:lineRule="auto"/>
        <w:jc w:val="both"/>
      </w:pPr>
      <w:r>
        <w:t xml:space="preserve">Geocell mattresses—three-dimensional cellular confinement systems manufactured </w:t>
      </w:r>
      <w:r>
        <w:t xml:space="preserve">from high-density polyethylene or similar polymer strips welded together to form a honeycomb-like network </w:t>
      </w:r>
      <w:r>
        <w:lastRenderedPageBreak/>
        <w:t>of connected cells—provide in-plane confinement of granular infill material, improving the resistance of the fill to displacement by hydrodynamic forc</w:t>
      </w:r>
      <w:r>
        <w:t>es. When infilled with angular crushed rock, geocell mattresses can provide enhanced scour protection relative to an equivalent depth of loose riprap, owing to the confinement-induced improvement in fill particle interlock and the tensile membrane action o</w:t>
      </w:r>
      <w:r>
        <w:t>f the cellular structure. The mattress system also retains a degree of structural integrity under partial stone removal, unlike loose riprap where the loss of even a small number of stones can initiate progressive unravelling of the armour layer from the e</w:t>
      </w:r>
      <w:r>
        <w:t>xposed edge inward. Articulated concrete block systems—consisting of precast units connected by cables or geogrid straps to form a flexible mat—combine the high density of concrete with the conformability and system integrity of a linked mat, and have been</w:t>
      </w:r>
      <w:r>
        <w:t xml:space="preserve"> used successfully at bridge piers and abutments where the high local flow velocity would require impractically large loose riprap stones. The connecting elements must be carefully designed to resist cyclic loading and long-term fatigue under sustained flu</w:t>
      </w:r>
      <w:r>
        <w:t>ctuating hydrodynamic forces.</w:t>
      </w:r>
    </w:p>
    <w:p w:rsidR="00E1005F" w:rsidRDefault="00184A66">
      <w:pPr>
        <w:spacing w:before="480" w:after="240"/>
      </w:pPr>
      <w:r>
        <w:rPr>
          <w:b/>
          <w:bCs/>
          <w:sz w:val="32"/>
          <w:szCs w:val="32"/>
        </w:rPr>
        <w:t>10. Hybrid and Combined Countermeasures</w:t>
      </w:r>
    </w:p>
    <w:p w:rsidR="00E1005F" w:rsidRDefault="00184A66">
      <w:pPr>
        <w:spacing w:after="240" w:line="276" w:lineRule="auto"/>
        <w:jc w:val="both"/>
      </w:pPr>
      <w:r>
        <w:t>The recognition that individual countermeasure types each possess specific strengths and weaknesses has motivated the development and investigation of hybrid systems that combine multipl</w:t>
      </w:r>
      <w:r>
        <w:t>e protection principles in a single integrated installation. The most extensively studied hybrid combination is the collar-and-riprap system, in which a horizontal collar at or near bed level interrupts the downflow and attenuates the horseshoe vortex, whi</w:t>
      </w:r>
      <w:r>
        <w:t xml:space="preserve">lst a surrounding riprap apron stabilises the bed material in the zone immediately adjacent to the pier against entrainment by the residual, weakened vortex system (Zarrati et al., 2006; Karimaee Tabarestani &amp; Zarrati, 2012). The collar-riprap combination </w:t>
      </w:r>
      <w:r>
        <w:t>is particularly effective because the two components address different aspects of the scour process in a complementary rather than redundant fashion. The collar reduces the erosive potential of the flow by attenuating the vortex system, whilst the riprap p</w:t>
      </w:r>
      <w:r>
        <w:t>revents the removal of bed material that the weakened but not eliminated residual vortex might otherwise entrain at the perimeter of the protected zone.</w:t>
      </w:r>
    </w:p>
    <w:p w:rsidR="00E1005F" w:rsidRDefault="00184A66">
      <w:pPr>
        <w:spacing w:after="240" w:line="276" w:lineRule="auto"/>
        <w:jc w:val="both"/>
      </w:pPr>
      <w:r>
        <w:t>Experimental evidence from Zarrati et al. (2006) and Karimaee Tabarestani and Zarrati (2012) consistent</w:t>
      </w:r>
      <w:r>
        <w:t>ly demonstrates that the combined system achieves greater scour depth reductions than either the collar or riprap individually, with percentage reductions in excess of 80% reported under favourable test conditions. This synergistic performance advantage ma</w:t>
      </w:r>
      <w:r>
        <w:t>kes the combined system attractive despite its greater design and installation complexity relative to single-method approaches. However, the design of the combined system must account for potential interactions between components: a collar positioned at to</w:t>
      </w:r>
      <w:r>
        <w:t>o great a depth below the original bed level may fail to intercept the developing scour hole geometry and thus provide less protection than anticipated, while an undersized riprap apron in a combined system may allow edge failure to undermine the collar it</w:t>
      </w:r>
      <w:r>
        <w:t>self, negating the protective function of both elements simultaneously.</w:t>
      </w:r>
    </w:p>
    <w:p w:rsidR="00E1005F" w:rsidRDefault="00184A66">
      <w:pPr>
        <w:spacing w:after="240" w:line="276" w:lineRule="auto"/>
        <w:jc w:val="both"/>
      </w:pPr>
      <w:r>
        <w:lastRenderedPageBreak/>
        <w:t>Combinations of sacrificial upstream piles with riprap aprons, and of geotextile filter underlayers with various types of rigid or flexible armour, are also commonly encountered in eng</w:t>
      </w:r>
      <w:r>
        <w:t xml:space="preserve">ineering practice and have been evaluated in laboratory studies. Horst et al. (2008) described laboratory testing of a range of combined countermeasure configurations, providing quantitative comparisons of scour depth reduction and stability under varying </w:t>
      </w:r>
      <w:r>
        <w:t>hydraulic loading conditions. Their results highlighted the sensitivity of hybrid system performance to the specific combination of components selected and the importance of ensuring that individual components are mutually compatible and do not interfere w</w:t>
      </w:r>
      <w:r>
        <w:t>ith each other’s protective function. The integration of monitoring technology with physical protection systems represents an emerging form of hybrid approach, in which real-time scour detection capability is coupled with operational or maintenance respons</w:t>
      </w:r>
      <w:r>
        <w:t>e protocols. Brandimarte et al. (2012), in their review of bridge pier scour measurement methodologies, highlighted the importance of accurate scour depth monitoring data during flood events for informing the safe operational management of bridge assets, o</w:t>
      </w:r>
      <w:r>
        <w:t>bservations directly applicable to the active management of physically protected foundations and to the design of maintenance response protocols for hybrid protection systems.</w:t>
      </w:r>
    </w:p>
    <w:p w:rsidR="00E1005F" w:rsidRDefault="00184A66">
      <w:pPr>
        <w:spacing w:before="480" w:after="240"/>
      </w:pPr>
      <w:r>
        <w:rPr>
          <w:b/>
          <w:bCs/>
          <w:sz w:val="32"/>
          <w:szCs w:val="32"/>
        </w:rPr>
        <w:t>11. Comparative Analysis of Protection Methods</w:t>
      </w:r>
    </w:p>
    <w:p w:rsidR="00E1005F" w:rsidRDefault="00184A66">
      <w:pPr>
        <w:spacing w:before="360" w:after="180"/>
      </w:pPr>
      <w:r>
        <w:rPr>
          <w:b/>
          <w:bCs/>
          <w:sz w:val="28"/>
          <w:szCs w:val="28"/>
        </w:rPr>
        <w:t>11.1 Hydraulic Effectiveness</w:t>
      </w:r>
    </w:p>
    <w:p w:rsidR="00E1005F" w:rsidRDefault="00184A66">
      <w:pPr>
        <w:spacing w:after="240" w:line="276" w:lineRule="auto"/>
        <w:jc w:val="both"/>
      </w:pPr>
      <w:r>
        <w:t>A sy</w:t>
      </w:r>
      <w:r>
        <w:t>stematic comparison of the hydraulic effectiveness of the principal scour protection categories reveals significant differences in their ability to reduce equilibrium scour depth and resist displacement under high-flow conditions. Riprap, when correctly de</w:t>
      </w:r>
      <w:r>
        <w:t>signed and installed with an adequate filter layer and sufficient apron extent, aims to prevent scour onset entirely within the armoured zone. Laboratory investigations comparing scour depth outcomes across a range of stone sizes, apron extents, and hydrau</w:t>
      </w:r>
      <w:r>
        <w:t>lic loading intensities—including configurations approaching or slightly exceeding the stability threshold—indicate that average depth reductions of the order of 40%–60% relative to wholly unprotected scenarios may be observed when results are aggregated a</w:t>
      </w:r>
      <w:r>
        <w:t>cross varied design conditions; under optimal design conditions with correctly sized stone and adequate apron extent, protection is substantially more complete (Lauchlan &amp; Melville, 2001; Simarro et al., 2011). Under live-bed conditions, where sediment tra</w:t>
      </w:r>
      <w:r>
        <w:t>nsport from upstream can partially infill the scour hole, the effective reduction attributed to riprap may appear greater, but the stability of the riprap apron itself may be more severely tested by the continuous passage of bedforms.</w:t>
      </w:r>
    </w:p>
    <w:p w:rsidR="00E1005F" w:rsidRDefault="00184A66">
      <w:pPr>
        <w:spacing w:after="240" w:line="276" w:lineRule="auto"/>
        <w:jc w:val="both"/>
      </w:pPr>
      <w:r>
        <w:t>Collar systems demons</w:t>
      </w:r>
      <w:r>
        <w:t>trate higher hydraulic efficiency in terms of scour depth reduction per unit of material deployed, with typical reductions of 50%–75% reported in controlled laboratory conditions (Zarrati et al., 2004; Pandey et al., 2022). This superior efficiency carries</w:t>
      </w:r>
      <w:r>
        <w:t xml:space="preserve"> the important caveat of sensitivity to placement elevation relative to the ambient bed level; the collar’s scour depth reductions may be significantly lower in field conditions where bed level fluctuations occur </w:t>
      </w:r>
      <w:r>
        <w:lastRenderedPageBreak/>
        <w:t>during floods or where progressive bed aggr</w:t>
      </w:r>
      <w:r>
        <w:t xml:space="preserve">adation or degradation shifts the bed level relative to the fixed collar position over the service life of the structure. Flow-altering devices such as sacrificial upstream piles and submerged vanes typically achieve scour depth reductions in the range of </w:t>
      </w:r>
      <w:r>
        <w:t>30%–50%, with the upper end of this range requiring carefully optimised configurations that may be difficult to achieve reliably in variable field conditions (Tafarojnoruz et al., 2010). Grouted and rigid concrete systems, when functioning as designed, pro</w:t>
      </w:r>
      <w:r>
        <w:t>vide essentially complete protection against the initiation of scour within the protected zone. Their failure mode, however, is characteristically abrupt and potentially catastrophic, contrasting with the more gradual performance degradation characteristic</w:t>
      </w:r>
      <w:r>
        <w:t xml:space="preserve"> of loose riprap. Geosynthetic and geobag systems have demonstrated scour depth reductions broadly comparable to riprap under equivalent hydraulic loading in laboratory tests, though their performance under prolonged live-bed conditions and in field enviro</w:t>
      </w:r>
      <w:r>
        <w:t>nments with variable flow directions and debris loading is less thoroughly characterised (Korkut et al., 2007). Hybrid collar-and-riprap systems consistently outperform single-method approaches, regularly achieving reductions exceeding 80% in controlled ex</w:t>
      </w:r>
      <w:r>
        <w:t>periments (Zarrati et al., 2006; Karimaee Tabarestani &amp; Zarrati, 2012).</w:t>
      </w:r>
    </w:p>
    <w:p w:rsidR="00E1005F" w:rsidRDefault="00184A66">
      <w:pPr>
        <w:spacing w:before="360" w:after="180"/>
      </w:pPr>
      <w:r>
        <w:rPr>
          <w:b/>
          <w:bCs/>
          <w:sz w:val="28"/>
          <w:szCs w:val="28"/>
        </w:rPr>
        <w:t>11.2 Construction and Cost Considerations</w:t>
      </w:r>
    </w:p>
    <w:p w:rsidR="00E1005F" w:rsidRDefault="00184A66">
      <w:pPr>
        <w:spacing w:after="240" w:line="276" w:lineRule="auto"/>
        <w:jc w:val="both"/>
      </w:pPr>
      <w:r>
        <w:t>The practicality and economics of scour protection installation are major factors governing method selection in engineering practice. Loose ri</w:t>
      </w:r>
      <w:r>
        <w:t>prap is generally the least expensive option in regions where suitable quarry rock is available within reasonable haulage distance, and its placement by dumping from a barge, crane-and-skip, or directly from bank-side positions is straightforward using con</w:t>
      </w:r>
      <w:r>
        <w:t>ventional construction plant. The unit cost of riprap increases substantially in remote locations with limited stone availability and where the required stone size is large, necessitating specialised lifting and positioning equipment. In situations where t</w:t>
      </w:r>
      <w:r>
        <w:t>he required stone size exceeds the practical limit for loose placement—typically taken as stones of several hundred kilograms or more—alternatives such as grouted riprap or articulated concrete block systems may be economically competitive despite their hi</w:t>
      </w:r>
      <w:r>
        <w:t>gher material processing costs. Collar installation at existing bridges represents a significant engineering and cost challenge even where the structural concept is straightforward; the need to attach a rigid structural element to a pier foundation at dept</w:t>
      </w:r>
      <w:r>
        <w:t>h in a flowing river typically requires dewatering by cofferdam, temporary flow diversion, or specialised underwater construction, all of which substantially increase project cost and construction programme duration. For new bridge construction, collars ca</w:t>
      </w:r>
      <w:r>
        <w:t>n be incorporated into the pier design at modest incremental cost if treated as an integral component of the foundation system from the outset of the design process.</w:t>
      </w:r>
    </w:p>
    <w:p w:rsidR="00E1005F" w:rsidRDefault="00184A66">
      <w:pPr>
        <w:spacing w:after="240" w:line="276" w:lineRule="auto"/>
        <w:jc w:val="both"/>
      </w:pPr>
      <w:r>
        <w:t>Geobag and geosynthetic systems generally have moderate material unit costs and can be pla</w:t>
      </w:r>
      <w:r>
        <w:t>ced by hand or using simple mechanical aids in shallow water situations, though they may require manual placement by divers or remotely operated equipment in deeper or faster-flowing conditions, increasing installation costs. Grouted riprap and concrete sy</w:t>
      </w:r>
      <w:r>
        <w:t xml:space="preserve">stems have higher installation costs than loose riprap owing to the additional materials and labour associated with the </w:t>
      </w:r>
      <w:r>
        <w:lastRenderedPageBreak/>
        <w:t>grouting or concreting process, and there may be regulatory compliance costs associated with environmental assessment and permitting whe</w:t>
      </w:r>
      <w:r>
        <w:t>re cementitious materials are used in watercourses. The total lifecycle cost of a scour protection system, encompassing initial installation, periodic inspection, maintenance, and eventual replacement, is frequently more informative for asset management de</w:t>
      </w:r>
      <w:r>
        <w:t>cisions than the initial capital cost alone, and systems with lower initial cost but higher maintenance requirements may compare less favourably when viewed over the full design life of the bridge.</w:t>
      </w:r>
    </w:p>
    <w:p w:rsidR="00E1005F" w:rsidRDefault="00184A66">
      <w:pPr>
        <w:spacing w:before="360" w:after="180"/>
      </w:pPr>
      <w:r>
        <w:rPr>
          <w:b/>
          <w:bCs/>
          <w:sz w:val="28"/>
          <w:szCs w:val="28"/>
        </w:rPr>
        <w:t>11.3 Durability and Maintenance</w:t>
      </w:r>
    </w:p>
    <w:p w:rsidR="00E1005F" w:rsidRDefault="00184A66">
      <w:pPr>
        <w:spacing w:after="240" w:line="276" w:lineRule="auto"/>
        <w:jc w:val="both"/>
      </w:pPr>
      <w:r>
        <w:t>The long-term durability o</w:t>
      </w:r>
      <w:r>
        <w:t>f scour protection systems is a critical consideration given the extended service lives expected of bridge infrastructure, which frequently exceed 100 years in national standards for major road and rail structures. Riprap is inherently durable as a geologi</w:t>
      </w:r>
      <w:r>
        <w:t>cal material—rock does not chemically degrade under normal fluvial conditions—but the stability of an installed riprap system depends on the ongoing integrity of the filter layer, the absence of displacement by debris impact or ice action, and the maintena</w:t>
      </w:r>
      <w:r>
        <w:t>nce of adequate apron extent throughout the design life. Periodic inspection after major flood events and targeted stone replenishment or filter repair are typically required at some frequency over the service life of a riprap installation, particularly at</w:t>
      </w:r>
      <w:r>
        <w:t xml:space="preserve"> sites subject to intense bedload transport or frequent debris events that progressively displace individual armour units.</w:t>
      </w:r>
    </w:p>
    <w:p w:rsidR="00E1005F" w:rsidRDefault="00184A66">
      <w:pPr>
        <w:spacing w:after="240" w:line="276" w:lineRule="auto"/>
        <w:jc w:val="both"/>
      </w:pPr>
      <w:r>
        <w:t>Geosynthetic materials are subject to long-term degradation through ultraviolet radiation, oxidation, and biological action, though m</w:t>
      </w:r>
      <w:r>
        <w:t xml:space="preserve">odern polymer formulations incorporating ultraviolet stabilisers, antioxidants, and biocide treatments can achieve projected service lives of several decades in typical subaqueous fluvial environments. The performance of connecting elements in articulated </w:t>
      </w:r>
      <w:r>
        <w:t>concrete block systems must also be monitored over time, as cable or geogrid degradation can progressively reduce the conformability and overall structural integrity of the mat. Grouted and concrete systems are susceptible to cracking under differential se</w:t>
      </w:r>
      <w:r>
        <w:t>ttlement, to chemical deterioration in aggressive water chemistry environments (including acidic mine drainage or marine exposure), and to damage by flood debris. Maintenance and repair of a grouted or concrete system in an operating watercourse may be mor</w:t>
      </w:r>
      <w:r>
        <w:t xml:space="preserve">e complex and expensive than remediation of displaced loose riprap, and the specialist techniques required for underwater concrete repair are not universally available in all regions. Ataie-Ashtiani and Beheshti (2006) examined experimental conditions for </w:t>
      </w:r>
      <w:r>
        <w:t>pile group scour, with findings relevant to the durability and long-term performance of multi-element protection systems such as sacrificial pile installations. Their observations regarding the sensitivity of scour depth and pattern to pile spacing and rel</w:t>
      </w:r>
      <w:r>
        <w:t>ative arrangement underscore the importance of monitoring the as-installed geometry of such systems over their service life, since even modest displacement of individual elements under the forces of successive flood events can alter the flow modification f</w:t>
      </w:r>
      <w:r>
        <w:t>unction and reduce overall protection effectiveness below design levels.</w:t>
      </w:r>
    </w:p>
    <w:p w:rsidR="00E1005F" w:rsidRDefault="00184A66">
      <w:pPr>
        <w:spacing w:before="480" w:after="240"/>
      </w:pPr>
      <w:r>
        <w:rPr>
          <w:b/>
          <w:bCs/>
          <w:sz w:val="32"/>
          <w:szCs w:val="32"/>
        </w:rPr>
        <w:lastRenderedPageBreak/>
        <w:t>12. Monitoring and Assessment of Scour Protection</w:t>
      </w:r>
    </w:p>
    <w:p w:rsidR="00E1005F" w:rsidRDefault="00184A66">
      <w:pPr>
        <w:spacing w:after="240" w:line="276" w:lineRule="auto"/>
        <w:jc w:val="both"/>
      </w:pPr>
      <w:r>
        <w:t>Effective monitoring of installed scour protection is an integral and sometimes undervalued component of a comprehensive scour risk m</w:t>
      </w:r>
      <w:r>
        <w:t>anagement programme. Without ongoing assessment of protection system integrity, even a correctly designed and installed countermeasure may fail to provide the expected level of protection if damage, deterioration, or displacement goes undetected between sc</w:t>
      </w:r>
      <w:r>
        <w:t>heduled inspection intervals. The monitoring of scour protection encompasses both the direct measurement of scour depth and geometry around the foundation and the assessment of the physical condition of the protection system itself, including the completen</w:t>
      </w:r>
      <w:r>
        <w:t>ess and positional integrity of armour elements, the condition of filter layers, and the state of any mechanical connections or grout bonds.</w:t>
      </w:r>
    </w:p>
    <w:p w:rsidR="00E1005F" w:rsidRDefault="00184A66">
      <w:pPr>
        <w:spacing w:after="240" w:line="276" w:lineRule="auto"/>
        <w:jc w:val="both"/>
      </w:pPr>
      <w:r>
        <w:t xml:space="preserve">Traditional monitoring methods rely on periodic bathymetric surveys using echo sounders, bed-level sensors, or physical probing to measure the depth and extent of any developing scour hole around the pier and within the protected apron zone. These surveys </w:t>
      </w:r>
      <w:r>
        <w:t>are typically conducted following major flood events when conditions permit safe access to the bridge site. Continuous or event-triggered monitoring systems using fixed bed-level sensors—including magnetic sliding collar sensors, piezoelectric vibration se</w:t>
      </w:r>
      <w:r>
        <w:t xml:space="preserve">nsors, and sonar-based devices mounted on the pier—offer the significant advantage of real-time data acquisition during flood events when scour is actively developing and conditions may preclude direct access, but they represent a more substantial capital </w:t>
      </w:r>
      <w:r>
        <w:t>investment and require ongoing maintenance and data management infrastructure (Brandimarte et al., 2012). The development of acoustic Doppler current profiler technology and multi-beam echo sounder systems has greatly improved the resolution and efficiency</w:t>
      </w:r>
      <w:r>
        <w:t xml:space="preserve"> of underwater surveys at bridge sites, enabling the construction of detailed three-dimensional bathymetric models that reveal both the geometry of any scour hole and the plan distribution of the protective apron, and repeated surveys at defined intervals </w:t>
      </w:r>
      <w:r>
        <w:t>allow the detection of trends in apron stability before damage becomes critical.</w:t>
      </w:r>
    </w:p>
    <w:p w:rsidR="00E1005F" w:rsidRDefault="00184A66">
      <w:pPr>
        <w:spacing w:after="240" w:line="276" w:lineRule="auto"/>
        <w:jc w:val="both"/>
      </w:pPr>
      <w:r>
        <w:t>Link et al. (2008) investigated the characteristics of developing scour holes using time-resolved optical measurement techniques, providing detailed insights into the temporal</w:t>
      </w:r>
      <w:r>
        <w:t xml:space="preserve"> evolution of scour morphology that inform the appropriate design of monitoring regimes. Their findings demonstrated that the rate of scour development is highest in the initial phase of exposure to elevated flows and decelerates progressively as the hole </w:t>
      </w:r>
      <w:r>
        <w:t>approaches equilibrium geometry, suggesting that monitoring intensity and sensor sampling frequency should be greatest during and immediately after flood events when the rate of change is highest and real-time detection of threshold conditions is most valu</w:t>
      </w:r>
      <w:r>
        <w:t xml:space="preserve">able. Moreno et al. (2016) contributed to the understanding of complex pier geometries and their influence on scour patterns at pile-cap foundation structures, findings with direct implications for the placement and sensitivity specification of monitoring </w:t>
      </w:r>
      <w:r>
        <w:t>sensors at real bridge structures with non-simple geometric forms, where the scour hole morphology departs significantly from the idealised symmetric cone assumed in simplified design relationships.</w:t>
      </w:r>
    </w:p>
    <w:p w:rsidR="00E1005F" w:rsidRDefault="00184A66">
      <w:pPr>
        <w:spacing w:before="480" w:after="240"/>
      </w:pPr>
      <w:r>
        <w:rPr>
          <w:b/>
          <w:bCs/>
          <w:sz w:val="32"/>
          <w:szCs w:val="32"/>
        </w:rPr>
        <w:lastRenderedPageBreak/>
        <w:t>13. Future Research Directions</w:t>
      </w:r>
    </w:p>
    <w:p w:rsidR="00E1005F" w:rsidRDefault="00184A66">
      <w:pPr>
        <w:spacing w:after="240" w:line="276" w:lineRule="auto"/>
        <w:jc w:val="both"/>
      </w:pPr>
      <w:r>
        <w:t>Notwithstanding the substa</w:t>
      </w:r>
      <w:r>
        <w:t>ntial body of knowledge accumulated over several decades, a number of significant research gaps remain in the field of local scour protection for bridge foundations that merit focused future investigation. The majority of experimental studies that form the</w:t>
      </w:r>
      <w:r>
        <w:t xml:space="preserve"> basis of current design guidance have been conducted under idealised laboratory conditions—uniform sand beds, steady flows, symmetric pier geometries, and controlled sediment supplies—that may not adequately capture the complexity of field environments wh</w:t>
      </w:r>
      <w:r>
        <w:t>ere cohesive or heterogeneous bed materials, oscillating and transient flow hydrographs, debris loading, and asymmetric foundation geometries interact in ways that are difficult to reproduce at laboratory scale (Korkut et al., 2007; Horst et al., 2008). Th</w:t>
      </w:r>
      <w:r>
        <w:t>ere is a particular need for comprehensive full-scale field validation of laboratory-derived design relationships, especially for geosynthetic systems, hybrid countermeasures, and flow-altering devices whose performance is most sensitive to conditions that</w:t>
      </w:r>
      <w:r>
        <w:t xml:space="preserve"> may differ significantly between the idealised laboratory setting and the field.</w:t>
      </w:r>
    </w:p>
    <w:p w:rsidR="00E1005F" w:rsidRDefault="00184A66">
      <w:pPr>
        <w:spacing w:after="240" w:line="276" w:lineRule="auto"/>
        <w:jc w:val="both"/>
      </w:pPr>
      <w:r>
        <w:t>Coordination between research organisations, infrastructure asset managers, and regulatory bodies to establish instrumented bridge sites where scour protection performance can be monitored and documented over extended periods would be of considerable scien</w:t>
      </w:r>
      <w:r>
        <w:t>tific value, enabling the collection of ground-truth field performance data at appropriate temporal and spatial resolution. Such collaborative long-term monitoring programmes would provide the field validation evidence base that is currently missing for ma</w:t>
      </w:r>
      <w:r>
        <w:t>ny protection technologies. The performance of scour protection systems under time-varying, compound, and extreme flood events has received insufficient attention in the published literature. Most laboratory investigations characterise equilibrium conditio</w:t>
      </w:r>
      <w:r>
        <w:t>ns under steady, unidirectional flow, whilst real flood hydrographs involve rapidly changing velocities, fluctuating water levels, reversing flow directions, and the potential co-occurrence of debris loading, ice action, and elevated sediment transport rat</w:t>
      </w:r>
      <w:r>
        <w:t>es. Understanding how countermeasure performance evolves over the course of complex, multi-peak flood events is essential for reliable probabilistic risk assessment and for the development of performance-based design frameworks that properly account for th</w:t>
      </w:r>
      <w:r>
        <w:t>e full range of loading conditions to which a protection system may be exposed over its design life.</w:t>
      </w:r>
    </w:p>
    <w:p w:rsidR="00E1005F" w:rsidRDefault="00184A66">
      <w:pPr>
        <w:spacing w:after="240" w:line="276" w:lineRule="auto"/>
        <w:jc w:val="both"/>
      </w:pPr>
      <w:r>
        <w:t>The integration of digital sensing, data analytics, and structural health monitoring with physical scour protection systems represents a frontier area with</w:t>
      </w:r>
      <w:r>
        <w:t xml:space="preserve"> significant practical potential. Networked sensor arrays capable of providing real-time scour depth data across a portfolio of bridge sites, combined with data analytics frameworks that identify developing scour events and trigger appropriate inspection o</w:t>
      </w:r>
      <w:r>
        <w:t>r operational response protocols, could substantially improve the safety and cost-efficiency of scour risk management at a network scale. Advances in machine learning and data-driven modelling also offer opportunities to improve scour prediction and counte</w:t>
      </w:r>
      <w:r>
        <w:t>rmeasure performance assessment by exploiting large and growing datasets of field observations, laboratory experiments, and numerical simulation outputs in ways that conventional empirical design methods are unable to harness. Finally, the broader geomorph</w:t>
      </w:r>
      <w:r>
        <w:t xml:space="preserve">ological and </w:t>
      </w:r>
      <w:r>
        <w:lastRenderedPageBreak/>
        <w:t>ecological context of scour protection deployment merits greater attention. A more integrated, river-systems perspective on the design and evaluation of scour countermeasures—one that considers environmental co-benefits and trade-offs alongsid</w:t>
      </w:r>
      <w:r>
        <w:t>e purely hydraulic engineering performance—would better serve the goals of sustainable and resilient infrastructure management.</w:t>
      </w:r>
    </w:p>
    <w:p w:rsidR="00E1005F" w:rsidRDefault="00184A66">
      <w:pPr>
        <w:spacing w:before="480" w:after="240"/>
      </w:pPr>
      <w:r>
        <w:rPr>
          <w:b/>
          <w:bCs/>
          <w:sz w:val="32"/>
          <w:szCs w:val="32"/>
        </w:rPr>
        <w:t>14. Conclusions</w:t>
      </w:r>
    </w:p>
    <w:p w:rsidR="00E1005F" w:rsidRDefault="00184A66">
      <w:pPr>
        <w:spacing w:after="240" w:line="276" w:lineRule="auto"/>
        <w:jc w:val="both"/>
      </w:pPr>
      <w:r>
        <w:t>This review has systematically compared the principal methods available for local scour protection at bridge fou</w:t>
      </w:r>
      <w:r>
        <w:t>ndations, encompassing riprap and granular armour, collar and slot countermeasures, flow-altering devices, rigid and grouted systems, geosynthetic technologies, and hybrid combinations thereof. The synthesis of the available evidence base supports the foll</w:t>
      </w:r>
      <w:r>
        <w:t>owing principal conclusions.</w:t>
      </w:r>
    </w:p>
    <w:p w:rsidR="00E1005F" w:rsidRDefault="00184A66">
      <w:pPr>
        <w:spacing w:after="240" w:line="276" w:lineRule="auto"/>
        <w:jc w:val="both"/>
      </w:pPr>
      <w:r>
        <w:t>Riprap remains the most widely deployed and thoroughly characterised scour protection method, supported by decades of laboratory research and extensive field experience across diverse geographic and hydraulic contexts. Its acce</w:t>
      </w:r>
      <w:r>
        <w:t xml:space="preserve">ssibility, simplicity of design, and ease of installation make it the default choice in most practical situations, though its effectiveness is critically dependent upon correct stone sizing, adequate apron spatial extent, and the provision of a functional </w:t>
      </w:r>
      <w:r>
        <w:t>filter layer. Without these conditions being met, riprap systems may fail prematurely through edge failure, sediment winnowing, or progressive displacement, ultimately leaving the foundation more exposed than the absence of any protection system.</w:t>
      </w:r>
    </w:p>
    <w:p w:rsidR="00E1005F" w:rsidRDefault="00184A66">
      <w:pPr>
        <w:spacing w:after="240" w:line="276" w:lineRule="auto"/>
        <w:jc w:val="both"/>
      </w:pPr>
      <w:r>
        <w:t>Collar co</w:t>
      </w:r>
      <w:r>
        <w:t>untermeasures offer superior hydraulic efficiency per unit of material deployed, capable of reducing scour depths by 50%–75% when optimally designed and installed at the correct elevation relative to the ambient bed. The critical dependency on precise inst</w:t>
      </w:r>
      <w:r>
        <w:t>allation depth and the substantial logistical challenges of retrofitting collars at existing subaqueous foundations represent significant constraints on their practical applicability, particularly for bridge rehabilitation programmes where access is diffic</w:t>
      </w:r>
      <w:r>
        <w:t>ult and cost constraints are stringent. Flow-altering devices, including sacrificial piles and submerged vanes, provide moderate scour depth reductions and can be effective in specific hydraulic and geometric contexts, but their performance is characterist</w:t>
      </w:r>
      <w:r>
        <w:t>ically sensitive to the alignment of the principal approach flow direction and they may underperform under conditions of oblique or highly variable flow.</w:t>
      </w:r>
    </w:p>
    <w:p w:rsidR="00E1005F" w:rsidRDefault="00184A66">
      <w:pPr>
        <w:spacing w:after="240" w:line="276" w:lineRule="auto"/>
        <w:jc w:val="both"/>
      </w:pPr>
      <w:r>
        <w:t>Grouted and concrete apron systems offer near-complete protection within the armoured zone when functi</w:t>
      </w:r>
      <w:r>
        <w:t>oning as designed but are vulnerable to catastrophic edge failure and are difficult and expensive to maintain or repair in situ. Geosynthetic and geobag systems represent a promising and increasingly adopted alternative to conventional riprap, with demonst</w:t>
      </w:r>
      <w:r>
        <w:t>rated effectiveness in laboratory testing and a growing positive field experience. Standardised performance testing protocols and longer-term field validation studies would substantially benefit the engineering specification and regulatory acceptance of th</w:t>
      </w:r>
      <w:r>
        <w:t xml:space="preserve">ese products. Hybrid systems that combine flow-modifying and bed-stabilising components consistently achieve the greatest overall scour depth </w:t>
      </w:r>
      <w:r>
        <w:lastRenderedPageBreak/>
        <w:t>reductions, with the collar-and-riprap combination being the most thoroughly supported by experimental evidence an</w:t>
      </w:r>
      <w:r>
        <w:t>d achieving reductions in excess of 80% under favourable conditions. Monitoring of scour protection systems is a critical and frequently underinvested component of an overall scour risk management programme; the adoption of real-time or event-triggered mon</w:t>
      </w:r>
      <w:r>
        <w:t>itoring technology at bridges on high-consequence routes can substantially improve safety and enable targeted intervention before structural integrity is threatened.</w:t>
      </w:r>
    </w:p>
    <w:p w:rsidR="00E1005F" w:rsidRDefault="00184A66">
      <w:pPr>
        <w:spacing w:before="480" w:after="240"/>
      </w:pPr>
      <w:r>
        <w:rPr>
          <w:b/>
          <w:bCs/>
          <w:sz w:val="32"/>
          <w:szCs w:val="32"/>
        </w:rPr>
        <w:t>15. Limitations</w:t>
      </w:r>
    </w:p>
    <w:p w:rsidR="00E1005F" w:rsidRDefault="00184A66">
      <w:pPr>
        <w:spacing w:after="240" w:line="276" w:lineRule="auto"/>
        <w:jc w:val="both"/>
      </w:pPr>
      <w:r>
        <w:t xml:space="preserve">This review is subject to several limitations that should be acknowledged </w:t>
      </w:r>
      <w:r>
        <w:t>when interpreting its conclusions and applying them to specific engineering contexts. The literature synthesis was primarily drawn from English-language sources identified through major academic databases, and it is possible that relevant contributions pub</w:t>
      </w:r>
      <w:r>
        <w:t xml:space="preserve">lished in other languages or in less accessible specialist venues have been overlooked. The focus on comparative performance of protection methods means that certain specialist sub-topics—such as scour at bridges on cohesive or gravel-bed rivers, scour in </w:t>
      </w:r>
      <w:r>
        <w:t>tidal or estuarine environments with bi-directional flows, and scour associated with floating ice or large woody debris—received less comprehensive treatment than would be found in dedicated reviews of those individual subjects. Practitioners working in th</w:t>
      </w:r>
      <w:r>
        <w:t>ese specialist environments should supplement this review with literature specific to those conditions.</w:t>
      </w:r>
    </w:p>
    <w:p w:rsidR="00E1005F" w:rsidRDefault="00184A66">
      <w:pPr>
        <w:spacing w:after="240" w:line="276" w:lineRule="auto"/>
        <w:jc w:val="both"/>
      </w:pPr>
      <w:r>
        <w:t>The majority of the experimental studies cited were conducted under controlled laboratory conditions using idealised geometries, uniform sediments, stea</w:t>
      </w:r>
      <w:r>
        <w:t xml:space="preserve">dy flow rates, and symmetric pier configurations. The extrapolation of laboratory findings to complex field conditions involves inherent uncertainty, and the degree to which laboratory-derived design relationships accurately capture real-world performance </w:t>
      </w:r>
      <w:r>
        <w:t>variability across the full range of site conditions encountered in practice is not always well established. Practitioners should supplement the guidance synthesised in this review with site-specific hydraulic investigation, geotechnical assessment, physic</w:t>
      </w:r>
      <w:r>
        <w:t>al or numerical modelling where appropriate, and professional engineering judgement informed by local experience with similar installations in comparable environments.</w:t>
      </w:r>
    </w:p>
    <w:p w:rsidR="00E1005F" w:rsidRDefault="00184A66">
      <w:pPr>
        <w:spacing w:after="240" w:line="276" w:lineRule="auto"/>
        <w:jc w:val="both"/>
      </w:pPr>
      <w:r>
        <w:t>The cost and economic data referenced in the review are broadly indicative and reflect t</w:t>
      </w:r>
      <w:r>
        <w:t>he state of knowledge at the time of the cited publications; they may not accurately reflect current regional pricing, regulatory requirements, material availability, or construction labour costs in specific countries or at the time of reading. Cost compar</w:t>
      </w:r>
      <w:r>
        <w:t>isons between methods should be treated as broadly indicative rather than definitive, and verified against current market information for any specific project application. Finally, the field of scour monitoring technology and data-driven risk management is</w:t>
      </w:r>
      <w:r>
        <w:t xml:space="preserve"> developing rapidly, and the state of knowledge described here may be supplemented or revised by technical advances occurring after the literature review period of this study.</w:t>
      </w:r>
    </w:p>
    <w:p w:rsidR="00E1005F" w:rsidRDefault="00184A66">
      <w:pPr>
        <w:spacing w:before="480" w:after="240"/>
      </w:pPr>
      <w:r>
        <w:rPr>
          <w:b/>
          <w:bCs/>
          <w:sz w:val="32"/>
          <w:szCs w:val="32"/>
        </w:rPr>
        <w:lastRenderedPageBreak/>
        <w:t>References</w:t>
      </w:r>
    </w:p>
    <w:p w:rsidR="00E1005F" w:rsidRDefault="00184A66">
      <w:pPr>
        <w:spacing w:after="180" w:line="276" w:lineRule="auto"/>
        <w:ind w:left="720" w:hanging="720"/>
        <w:jc w:val="both"/>
      </w:pPr>
      <w:r>
        <w:t>Ataie-Ashtiani, B., &amp; Beheshti, A. A. (2006). Experimental investigat</w:t>
      </w:r>
      <w:r>
        <w:t xml:space="preserve">ion of clear-water local scour at pile groups. </w:t>
      </w:r>
      <w:r>
        <w:rPr>
          <w:i/>
          <w:iCs/>
        </w:rPr>
        <w:t>Journal of Hydraulic Engineering</w:t>
      </w:r>
      <w:r>
        <w:t xml:space="preserve">, </w:t>
      </w:r>
      <w:r>
        <w:rPr>
          <w:i/>
          <w:iCs/>
        </w:rPr>
        <w:t>132</w:t>
      </w:r>
      <w:r>
        <w:t xml:space="preserve">(10), 1100–1104. </w:t>
      </w:r>
      <w:hyperlink r:id="rId7" w:history="1">
        <w:r>
          <w:rPr>
            <w:color w:val="0563C1"/>
            <w:u w:val="single"/>
          </w:rPr>
          <w:t>https://doi.org/10.1061/(ASCE)0733-9429(2006)132:10(1100)</w:t>
        </w:r>
      </w:hyperlink>
    </w:p>
    <w:p w:rsidR="00E1005F" w:rsidRDefault="00184A66">
      <w:pPr>
        <w:spacing w:after="180" w:line="276" w:lineRule="auto"/>
        <w:ind w:left="720" w:hanging="720"/>
        <w:jc w:val="both"/>
      </w:pPr>
      <w:r>
        <w:t>Barbhuiya, A. K., &amp; Dey</w:t>
      </w:r>
      <w:r>
        <w:t xml:space="preserve">, S. (2004). Local scour at abutments: A review. </w:t>
      </w:r>
      <w:r>
        <w:rPr>
          <w:i/>
          <w:iCs/>
        </w:rPr>
        <w:t>Sādhanā</w:t>
      </w:r>
      <w:r>
        <w:t xml:space="preserve">, </w:t>
      </w:r>
      <w:r>
        <w:rPr>
          <w:i/>
          <w:iCs/>
        </w:rPr>
        <w:t>29</w:t>
      </w:r>
      <w:r>
        <w:t xml:space="preserve">(5), 449–476. </w:t>
      </w:r>
      <w:hyperlink r:id="rId8" w:history="1">
        <w:r>
          <w:rPr>
            <w:color w:val="0563C1"/>
            <w:u w:val="single"/>
          </w:rPr>
          <w:t>https://doi.org/10.1007/BF02987678</w:t>
        </w:r>
      </w:hyperlink>
    </w:p>
    <w:p w:rsidR="00E1005F" w:rsidRDefault="00184A66">
      <w:pPr>
        <w:spacing w:after="180" w:line="276" w:lineRule="auto"/>
        <w:ind w:left="720" w:hanging="720"/>
        <w:jc w:val="both"/>
      </w:pPr>
      <w:r>
        <w:t>Brandimarte, L., Paron, P., &amp; Di Baldassarre, G. (2012). Bridge pier scour: A review of processe</w:t>
      </w:r>
      <w:r>
        <w:t xml:space="preserve">s, measurements and estimates. </w:t>
      </w:r>
      <w:r>
        <w:rPr>
          <w:i/>
          <w:iCs/>
        </w:rPr>
        <w:t>Environmental Engineering and Management Journal</w:t>
      </w:r>
      <w:r>
        <w:t xml:space="preserve">, </w:t>
      </w:r>
      <w:r>
        <w:rPr>
          <w:i/>
          <w:iCs/>
        </w:rPr>
        <w:t>11</w:t>
      </w:r>
      <w:r>
        <w:t xml:space="preserve">(5), 975–989. </w:t>
      </w:r>
      <w:hyperlink r:id="rId9" w:history="1">
        <w:r>
          <w:rPr>
            <w:color w:val="0563C1"/>
            <w:u w:val="single"/>
          </w:rPr>
          <w:t>https://doi.org/10.30638/eemj.2012.130</w:t>
        </w:r>
      </w:hyperlink>
    </w:p>
    <w:p w:rsidR="00E1005F" w:rsidRDefault="00184A66">
      <w:pPr>
        <w:spacing w:after="180" w:line="276" w:lineRule="auto"/>
        <w:ind w:left="720" w:hanging="720"/>
        <w:jc w:val="both"/>
      </w:pPr>
      <w:r>
        <w:t>Chiew, Y.-M. (1997). Mechanics of riprap failure at bridge piers.</w:t>
      </w:r>
      <w:r>
        <w:t xml:space="preserve"> </w:t>
      </w:r>
      <w:r>
        <w:rPr>
          <w:i/>
          <w:iCs/>
        </w:rPr>
        <w:t>Journal of Hydraulic Engineering</w:t>
      </w:r>
      <w:r>
        <w:t xml:space="preserve">, </w:t>
      </w:r>
      <w:r>
        <w:rPr>
          <w:i/>
          <w:iCs/>
        </w:rPr>
        <w:t>123</w:t>
      </w:r>
      <w:r>
        <w:t xml:space="preserve">(7), 635–643. </w:t>
      </w:r>
      <w:hyperlink r:id="rId10" w:history="1">
        <w:r>
          <w:rPr>
            <w:color w:val="0563C1"/>
            <w:u w:val="single"/>
          </w:rPr>
          <w:t>https://doi.org/10.1061/(ASCE)0733-9429(1997)123:7(635)</w:t>
        </w:r>
      </w:hyperlink>
    </w:p>
    <w:p w:rsidR="00E1005F" w:rsidRDefault="00184A66">
      <w:pPr>
        <w:spacing w:after="180" w:line="276" w:lineRule="auto"/>
        <w:ind w:left="720" w:hanging="720"/>
        <w:jc w:val="both"/>
      </w:pPr>
      <w:r>
        <w:t xml:space="preserve">Dey, S., &amp; Barbhuiya, A. K. (2005). Time variation of scour at abutments. </w:t>
      </w:r>
      <w:r>
        <w:rPr>
          <w:i/>
          <w:iCs/>
        </w:rPr>
        <w:t>Journal of Hydraulic Engineering</w:t>
      </w:r>
      <w:r>
        <w:t xml:space="preserve">, </w:t>
      </w:r>
      <w:r>
        <w:rPr>
          <w:i/>
          <w:iCs/>
        </w:rPr>
        <w:t>131</w:t>
      </w:r>
      <w:r>
        <w:t xml:space="preserve">(1), 11–23. </w:t>
      </w:r>
      <w:hyperlink r:id="rId11" w:history="1">
        <w:r>
          <w:rPr>
            <w:color w:val="0563C1"/>
            <w:u w:val="single"/>
          </w:rPr>
          <w:t>https://doi.org/10.1061/(ASCE)0733-9429(2005)131:1(11)</w:t>
        </w:r>
      </w:hyperlink>
    </w:p>
    <w:p w:rsidR="00E1005F" w:rsidRDefault="00184A66">
      <w:pPr>
        <w:spacing w:after="180" w:line="276" w:lineRule="auto"/>
        <w:ind w:left="720" w:hanging="720"/>
        <w:jc w:val="both"/>
      </w:pPr>
      <w:r>
        <w:t>Dey, S., &amp; Raikar, R. V. (2007). Characteristics of horseshoe vortex in developin</w:t>
      </w:r>
      <w:r>
        <w:t xml:space="preserve">g scour holes at piers. </w:t>
      </w:r>
      <w:r>
        <w:rPr>
          <w:i/>
          <w:iCs/>
        </w:rPr>
        <w:t>Journal of Hydraulic Engineering</w:t>
      </w:r>
      <w:r>
        <w:t xml:space="preserve">, </w:t>
      </w:r>
      <w:r>
        <w:rPr>
          <w:i/>
          <w:iCs/>
        </w:rPr>
        <w:t>133</w:t>
      </w:r>
      <w:r>
        <w:t xml:space="preserve">(4), 399–413. </w:t>
      </w:r>
      <w:hyperlink r:id="rId12" w:history="1">
        <w:r>
          <w:rPr>
            <w:color w:val="0563C1"/>
            <w:u w:val="single"/>
          </w:rPr>
          <w:t>https://doi.org/10.1061/(ASCE)0733-9429(2007)133:4(399)</w:t>
        </w:r>
      </w:hyperlink>
    </w:p>
    <w:p w:rsidR="00E1005F" w:rsidRDefault="00184A66">
      <w:pPr>
        <w:spacing w:after="180" w:line="276" w:lineRule="auto"/>
        <w:ind w:left="720" w:hanging="720"/>
        <w:jc w:val="both"/>
      </w:pPr>
      <w:r>
        <w:t>Horst, M. W., Clopper, P. E., &amp; Thornton, C. I. (2008</w:t>
      </w:r>
      <w:r>
        <w:t xml:space="preserve">). Laboratory testing of bridge scour countermeasures. </w:t>
      </w:r>
      <w:r>
        <w:rPr>
          <w:i/>
          <w:iCs/>
        </w:rPr>
        <w:t>Transportation Research Record</w:t>
      </w:r>
      <w:r>
        <w:t xml:space="preserve">, </w:t>
      </w:r>
      <w:r>
        <w:rPr>
          <w:i/>
          <w:iCs/>
        </w:rPr>
        <w:t>2053</w:t>
      </w:r>
      <w:r>
        <w:t xml:space="preserve">(1), 55–63. </w:t>
      </w:r>
      <w:hyperlink r:id="rId13" w:history="1">
        <w:r>
          <w:rPr>
            <w:color w:val="0563C1"/>
            <w:u w:val="single"/>
          </w:rPr>
          <w:t>https://doi.org/10.3141/2053-07</w:t>
        </w:r>
      </w:hyperlink>
    </w:p>
    <w:p w:rsidR="00E1005F" w:rsidRDefault="00184A66">
      <w:pPr>
        <w:spacing w:after="180" w:line="276" w:lineRule="auto"/>
        <w:ind w:left="720" w:hanging="720"/>
        <w:jc w:val="both"/>
      </w:pPr>
      <w:r>
        <w:t>Karimaee Tabarestani, M., &amp; Zarrati, A. R. (2012). Local scour calculatio</w:t>
      </w:r>
      <w:r>
        <w:t xml:space="preserve">n around bridge pier in presence of collar and riprap. </w:t>
      </w:r>
      <w:r>
        <w:rPr>
          <w:i/>
          <w:iCs/>
        </w:rPr>
        <w:t>Scientia Iranica</w:t>
      </w:r>
      <w:r>
        <w:t xml:space="preserve">, </w:t>
      </w:r>
      <w:r>
        <w:rPr>
          <w:i/>
          <w:iCs/>
        </w:rPr>
        <w:t>19</w:t>
      </w:r>
      <w:r>
        <w:t xml:space="preserve">(5), 1233–1240. </w:t>
      </w:r>
      <w:hyperlink r:id="rId14" w:history="1">
        <w:r>
          <w:rPr>
            <w:color w:val="0563C1"/>
            <w:u w:val="single"/>
          </w:rPr>
          <w:t>https://doi.org/10.1016/j.scient.2012.07.012</w:t>
        </w:r>
      </w:hyperlink>
    </w:p>
    <w:p w:rsidR="00E1005F" w:rsidRDefault="00184A66">
      <w:pPr>
        <w:spacing w:after="180" w:line="276" w:lineRule="auto"/>
        <w:ind w:left="720" w:hanging="720"/>
        <w:jc w:val="both"/>
      </w:pPr>
      <w:r>
        <w:t>Korkut, R., Martinez, E. J., Morales, R., Ettema, R., &amp; Bar</w:t>
      </w:r>
      <w:r>
        <w:t xml:space="preserve">kdoll, B. (2007). Geobag performance as scour countermeasure for bridge abutments. </w:t>
      </w:r>
      <w:r>
        <w:rPr>
          <w:i/>
          <w:iCs/>
        </w:rPr>
        <w:t>Journal of Hydraulic Engineering</w:t>
      </w:r>
      <w:r>
        <w:t xml:space="preserve">, </w:t>
      </w:r>
      <w:r>
        <w:rPr>
          <w:i/>
          <w:iCs/>
        </w:rPr>
        <w:t>133</w:t>
      </w:r>
      <w:r>
        <w:t xml:space="preserve">(4), 431–439. </w:t>
      </w:r>
      <w:hyperlink r:id="rId15" w:history="1">
        <w:r>
          <w:rPr>
            <w:color w:val="0563C1"/>
            <w:u w:val="single"/>
          </w:rPr>
          <w:t>https://doi.org/10.1061/(ASCE)0733-9429(2007)133:4</w:t>
        </w:r>
        <w:r>
          <w:rPr>
            <w:color w:val="0563C1"/>
            <w:u w:val="single"/>
          </w:rPr>
          <w:t>(431)</w:t>
        </w:r>
      </w:hyperlink>
    </w:p>
    <w:p w:rsidR="00E1005F" w:rsidRDefault="00184A66">
      <w:pPr>
        <w:spacing w:after="180" w:line="276" w:lineRule="auto"/>
        <w:ind w:left="720" w:hanging="720"/>
        <w:jc w:val="both"/>
      </w:pPr>
      <w:r>
        <w:t xml:space="preserve">Lauchlan, C. S., &amp; Melville, B. W. (2001). Riprap protection at bridge piers. </w:t>
      </w:r>
      <w:r>
        <w:rPr>
          <w:i/>
          <w:iCs/>
        </w:rPr>
        <w:t>Journal of Hydraulic Engineering</w:t>
      </w:r>
      <w:r>
        <w:t xml:space="preserve">, </w:t>
      </w:r>
      <w:r>
        <w:rPr>
          <w:i/>
          <w:iCs/>
        </w:rPr>
        <w:t>127</w:t>
      </w:r>
      <w:r>
        <w:t xml:space="preserve">(5), 412–418. </w:t>
      </w:r>
      <w:hyperlink r:id="rId16" w:history="1">
        <w:r>
          <w:rPr>
            <w:color w:val="0563C1"/>
            <w:u w:val="single"/>
          </w:rPr>
          <w:t>https://doi.org/10.1061/(ASCE)0733-9429(2001)127:</w:t>
        </w:r>
        <w:r>
          <w:rPr>
            <w:color w:val="0563C1"/>
            <w:u w:val="single"/>
          </w:rPr>
          <w:t>5(412)</w:t>
        </w:r>
      </w:hyperlink>
    </w:p>
    <w:p w:rsidR="00E1005F" w:rsidRDefault="00184A66">
      <w:pPr>
        <w:spacing w:after="180" w:line="276" w:lineRule="auto"/>
        <w:ind w:left="720" w:hanging="720"/>
        <w:jc w:val="both"/>
      </w:pPr>
      <w:r>
        <w:t xml:space="preserve">Lee, S. O., &amp; Sturm, T. W. (2009). Effect of sediment size scaling on physical modelling of bridge pier scour. </w:t>
      </w:r>
      <w:r>
        <w:rPr>
          <w:i/>
          <w:iCs/>
        </w:rPr>
        <w:t>Journal of Hydraulic Engineering</w:t>
      </w:r>
      <w:r>
        <w:t xml:space="preserve">, </w:t>
      </w:r>
      <w:r>
        <w:rPr>
          <w:i/>
          <w:iCs/>
        </w:rPr>
        <w:t>135</w:t>
      </w:r>
      <w:r>
        <w:t xml:space="preserve">(10), 793–802. </w:t>
      </w:r>
      <w:hyperlink r:id="rId17" w:history="1">
        <w:r>
          <w:rPr>
            <w:color w:val="0563C1"/>
            <w:u w:val="single"/>
          </w:rPr>
          <w:t>https://doi.org/10.</w:t>
        </w:r>
        <w:r>
          <w:rPr>
            <w:color w:val="0563C1"/>
            <w:u w:val="single"/>
          </w:rPr>
          <w:t>1061/(ASCE)HY.1943-7900.0000091</w:t>
        </w:r>
      </w:hyperlink>
    </w:p>
    <w:p w:rsidR="00E1005F" w:rsidRDefault="00184A66">
      <w:pPr>
        <w:spacing w:after="180" w:line="276" w:lineRule="auto"/>
        <w:ind w:left="720" w:hanging="720"/>
        <w:jc w:val="both"/>
      </w:pPr>
      <w:r>
        <w:lastRenderedPageBreak/>
        <w:t xml:space="preserve">Lim, F. H., &amp; Chiew, Y.-M. (2001). Parametric study of riprap failure around bridge piers. </w:t>
      </w:r>
      <w:r>
        <w:rPr>
          <w:i/>
          <w:iCs/>
        </w:rPr>
        <w:t>Journal of Hydraulic Research</w:t>
      </w:r>
      <w:r>
        <w:t xml:space="preserve">, </w:t>
      </w:r>
      <w:r>
        <w:rPr>
          <w:i/>
          <w:iCs/>
        </w:rPr>
        <w:t>39</w:t>
      </w:r>
      <w:r>
        <w:t xml:space="preserve">(1), 61–72. </w:t>
      </w:r>
      <w:hyperlink r:id="rId18" w:history="1">
        <w:r>
          <w:rPr>
            <w:color w:val="0563C1"/>
            <w:u w:val="single"/>
          </w:rPr>
          <w:t>https://doi.org/10.1080/00221680109499815</w:t>
        </w:r>
      </w:hyperlink>
    </w:p>
    <w:p w:rsidR="00E1005F" w:rsidRDefault="00184A66">
      <w:pPr>
        <w:spacing w:after="180" w:line="276" w:lineRule="auto"/>
        <w:ind w:left="720" w:hanging="720"/>
        <w:jc w:val="both"/>
      </w:pPr>
      <w:r>
        <w:t xml:space="preserve">Link, O., Pfleger, F., &amp; Zanke, U. (2008). Characteristics of developing scour-holes at a sand-embedded cylinder. </w:t>
      </w:r>
      <w:r>
        <w:rPr>
          <w:i/>
          <w:iCs/>
        </w:rPr>
        <w:t>International Journal of Sediment Research</w:t>
      </w:r>
      <w:r>
        <w:t xml:space="preserve">, </w:t>
      </w:r>
      <w:r>
        <w:rPr>
          <w:i/>
          <w:iCs/>
        </w:rPr>
        <w:t>23</w:t>
      </w:r>
      <w:r>
        <w:t xml:space="preserve">(3), 258–271. </w:t>
      </w:r>
      <w:hyperlink r:id="rId19" w:history="1">
        <w:r>
          <w:rPr>
            <w:color w:val="0563C1"/>
            <w:u w:val="single"/>
          </w:rPr>
          <w:t>https://doi.org/10.1016/S1001-6279(08)60023-5</w:t>
        </w:r>
      </w:hyperlink>
    </w:p>
    <w:p w:rsidR="00E1005F" w:rsidRDefault="00184A66">
      <w:pPr>
        <w:spacing w:after="180" w:line="276" w:lineRule="auto"/>
        <w:ind w:left="720" w:hanging="720"/>
        <w:jc w:val="both"/>
      </w:pPr>
      <w:r>
        <w:t xml:space="preserve">Melville, B. W., &amp; Coleman, S. E. (2000). </w:t>
      </w:r>
      <w:r>
        <w:rPr>
          <w:i/>
          <w:iCs/>
        </w:rPr>
        <w:t>Bridge scour</w:t>
      </w:r>
      <w:r>
        <w:t>. Water Resources Publications, LLC.</w:t>
      </w:r>
    </w:p>
    <w:p w:rsidR="00E1005F" w:rsidRDefault="00184A66">
      <w:pPr>
        <w:spacing w:after="180" w:line="276" w:lineRule="auto"/>
        <w:ind w:left="720" w:hanging="720"/>
        <w:jc w:val="both"/>
      </w:pPr>
      <w:r>
        <w:t xml:space="preserve">Moreno, M., Maia, R., &amp; Couto, L. (2016). Effects of relative column width and pile-cap elevation on local scour depth around complex piers. </w:t>
      </w:r>
      <w:r>
        <w:rPr>
          <w:i/>
          <w:iCs/>
        </w:rPr>
        <w:t>Journal of Hydraulic Engineering</w:t>
      </w:r>
      <w:r>
        <w:t xml:space="preserve">, </w:t>
      </w:r>
      <w:r>
        <w:rPr>
          <w:i/>
          <w:iCs/>
        </w:rPr>
        <w:t>142</w:t>
      </w:r>
      <w:r>
        <w:t xml:space="preserve">(2), 04015051. </w:t>
      </w:r>
      <w:hyperlink r:id="rId20" w:history="1">
        <w:r>
          <w:rPr>
            <w:color w:val="0563C1"/>
            <w:u w:val="single"/>
          </w:rPr>
          <w:t>https://doi.org/10.1061/(ASCE)HY.1943-7900.0001080</w:t>
        </w:r>
      </w:hyperlink>
    </w:p>
    <w:p w:rsidR="00E1005F" w:rsidRDefault="00184A66">
      <w:pPr>
        <w:spacing w:after="180" w:line="276" w:lineRule="auto"/>
        <w:ind w:left="720" w:hanging="720"/>
        <w:jc w:val="both"/>
      </w:pPr>
      <w:r>
        <w:t xml:space="preserve">Pandey, M., Pu, J. H., Pourshahbaz, H., &amp; Khan, M. A. (2022). Reduction of scour around circular piers using collars. </w:t>
      </w:r>
      <w:r>
        <w:rPr>
          <w:i/>
          <w:iCs/>
        </w:rPr>
        <w:t>Journal of Flood Risk Management</w:t>
      </w:r>
      <w:r>
        <w:t xml:space="preserve">, </w:t>
      </w:r>
      <w:r>
        <w:rPr>
          <w:i/>
          <w:iCs/>
        </w:rPr>
        <w:t>15</w:t>
      </w:r>
      <w:r>
        <w:t xml:space="preserve">(2), e12812. </w:t>
      </w:r>
      <w:hyperlink r:id="rId21" w:history="1">
        <w:r>
          <w:rPr>
            <w:color w:val="0563C1"/>
            <w:u w:val="single"/>
          </w:rPr>
          <w:t>https://doi.org/10.1111/jfr3.12812</w:t>
        </w:r>
      </w:hyperlink>
    </w:p>
    <w:p w:rsidR="00E1005F" w:rsidRDefault="00184A66">
      <w:pPr>
        <w:spacing w:after="180" w:line="276" w:lineRule="auto"/>
        <w:ind w:left="720" w:hanging="720"/>
        <w:jc w:val="both"/>
      </w:pPr>
      <w:r>
        <w:t xml:space="preserve">Richardson, E. V., &amp; Davis, S. R. (2001). </w:t>
      </w:r>
      <w:r>
        <w:rPr>
          <w:i/>
          <w:iCs/>
        </w:rPr>
        <w:t>Evaluating scour at bridges</w:t>
      </w:r>
      <w:r>
        <w:t xml:space="preserve"> (4th ed., Report No. FHWA NHI 01-001). Federal Highway Administration.</w:t>
      </w:r>
    </w:p>
    <w:p w:rsidR="00E1005F" w:rsidRDefault="00184A66">
      <w:pPr>
        <w:spacing w:after="180" w:line="276" w:lineRule="auto"/>
        <w:ind w:left="720" w:hanging="720"/>
        <w:jc w:val="both"/>
      </w:pPr>
      <w:r>
        <w:t>Simarro, G., Teixeira, L., &amp; Herrero, A. (2011). Riprap apron s</w:t>
      </w:r>
      <w:r>
        <w:t xml:space="preserve">tability at bridge piers. </w:t>
      </w:r>
      <w:r>
        <w:rPr>
          <w:i/>
          <w:iCs/>
        </w:rPr>
        <w:t>Journal of Hydraulic Engineering</w:t>
      </w:r>
      <w:r>
        <w:t xml:space="preserve">, </w:t>
      </w:r>
      <w:r>
        <w:rPr>
          <w:i/>
          <w:iCs/>
        </w:rPr>
        <w:t>137</w:t>
      </w:r>
      <w:r>
        <w:t xml:space="preserve">(12), 1592–1595. </w:t>
      </w:r>
      <w:hyperlink r:id="rId22" w:history="1">
        <w:r>
          <w:rPr>
            <w:color w:val="0563C1"/>
            <w:u w:val="single"/>
          </w:rPr>
          <w:t>https://doi.org/10.1061/(ASCE)HY.1943-7900.0000461</w:t>
        </w:r>
      </w:hyperlink>
    </w:p>
    <w:p w:rsidR="00E1005F" w:rsidRDefault="00184A66">
      <w:pPr>
        <w:spacing w:after="180" w:line="276" w:lineRule="auto"/>
        <w:ind w:left="720" w:hanging="720"/>
        <w:jc w:val="both"/>
      </w:pPr>
      <w:r>
        <w:t>Tafarojnoruz, A., Gaudio, R., &amp; Dey, S. (2010). Flow-alter</w:t>
      </w:r>
      <w:r>
        <w:t xml:space="preserve">ing countermeasures against scour at bridge piers: A review. </w:t>
      </w:r>
      <w:r>
        <w:rPr>
          <w:i/>
          <w:iCs/>
        </w:rPr>
        <w:t>Journal of Hydraulic Research</w:t>
      </w:r>
      <w:r>
        <w:t xml:space="preserve">, </w:t>
      </w:r>
      <w:r>
        <w:rPr>
          <w:i/>
          <w:iCs/>
        </w:rPr>
        <w:t>48</w:t>
      </w:r>
      <w:r>
        <w:t xml:space="preserve">(4), 441–452. </w:t>
      </w:r>
      <w:hyperlink r:id="rId23" w:history="1">
        <w:r>
          <w:rPr>
            <w:color w:val="0563C1"/>
            <w:u w:val="single"/>
          </w:rPr>
          <w:t>https://doi.org/10.1080/00221686.2010.491645</w:t>
        </w:r>
      </w:hyperlink>
    </w:p>
    <w:p w:rsidR="00E1005F" w:rsidRDefault="00184A66">
      <w:pPr>
        <w:spacing w:after="180" w:line="276" w:lineRule="auto"/>
        <w:ind w:left="720" w:hanging="720"/>
        <w:jc w:val="both"/>
      </w:pPr>
      <w:r>
        <w:t>Unger, J., &amp; Hager, W. H. (2007). Down-flo</w:t>
      </w:r>
      <w:r>
        <w:t xml:space="preserve">w and horseshoe vortex characteristics of sediment embedded bridge piers. </w:t>
      </w:r>
      <w:r>
        <w:rPr>
          <w:i/>
          <w:iCs/>
        </w:rPr>
        <w:t>Experiments in Fluids</w:t>
      </w:r>
      <w:r>
        <w:t xml:space="preserve">, </w:t>
      </w:r>
      <w:r>
        <w:rPr>
          <w:i/>
          <w:iCs/>
        </w:rPr>
        <w:t>42</w:t>
      </w:r>
      <w:r>
        <w:t xml:space="preserve">(1), 1–19. </w:t>
      </w:r>
      <w:hyperlink r:id="rId24" w:history="1">
        <w:r>
          <w:rPr>
            <w:color w:val="0563C1"/>
            <w:u w:val="single"/>
          </w:rPr>
          <w:t>https://doi.org/10.1007/s00348-006-0209-7</w:t>
        </w:r>
      </w:hyperlink>
    </w:p>
    <w:p w:rsidR="00E1005F" w:rsidRDefault="00184A66">
      <w:pPr>
        <w:spacing w:after="180" w:line="276" w:lineRule="auto"/>
        <w:ind w:left="720" w:hanging="720"/>
        <w:jc w:val="both"/>
      </w:pPr>
      <w:r>
        <w:t>Zarrati, A. R., Gholami, H., &amp; Mashahir, M. B.</w:t>
      </w:r>
      <w:r>
        <w:t xml:space="preserve"> (2004). Application of collar to control scouring around rectangular bridge piers. </w:t>
      </w:r>
      <w:r>
        <w:rPr>
          <w:i/>
          <w:iCs/>
        </w:rPr>
        <w:t>Journal of Hydraulic Research</w:t>
      </w:r>
      <w:r>
        <w:t xml:space="preserve">, </w:t>
      </w:r>
      <w:r>
        <w:rPr>
          <w:i/>
          <w:iCs/>
        </w:rPr>
        <w:t>42</w:t>
      </w:r>
      <w:r>
        <w:t xml:space="preserve">(2), 145–153. </w:t>
      </w:r>
      <w:hyperlink r:id="rId25" w:history="1">
        <w:r>
          <w:rPr>
            <w:color w:val="0563C1"/>
            <w:u w:val="single"/>
          </w:rPr>
          <w:t>https://doi.org/10.1080/00221686.2004.9628378</w:t>
        </w:r>
      </w:hyperlink>
    </w:p>
    <w:p w:rsidR="00E1005F" w:rsidRDefault="00184A66">
      <w:pPr>
        <w:spacing w:after="180" w:line="276" w:lineRule="auto"/>
        <w:ind w:left="720" w:hanging="720"/>
        <w:jc w:val="both"/>
      </w:pPr>
      <w:r>
        <w:t xml:space="preserve">Zarrati, A. R., Nazariha, M., &amp; Mashahir, M. B. (2006). Reduction of local scour in the vicinity of bridge pier groups using collars and riprap. </w:t>
      </w:r>
      <w:r>
        <w:rPr>
          <w:i/>
          <w:iCs/>
        </w:rPr>
        <w:t>Journal of Hydraulic Engineering</w:t>
      </w:r>
      <w:r>
        <w:t xml:space="preserve">, </w:t>
      </w:r>
      <w:r>
        <w:rPr>
          <w:i/>
          <w:iCs/>
        </w:rPr>
        <w:t>132</w:t>
      </w:r>
      <w:r>
        <w:t xml:space="preserve">(2), 154–162. </w:t>
      </w:r>
      <w:hyperlink r:id="rId26" w:history="1">
        <w:r>
          <w:rPr>
            <w:color w:val="0563C1"/>
            <w:u w:val="single"/>
          </w:rPr>
          <w:t>https://doi.org/10.1061/(ASCE)0733-9429(2006)132:2(154)</w:t>
        </w:r>
      </w:hyperlink>
    </w:p>
    <w:sectPr w:rsidR="00E1005F">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A66" w:rsidRDefault="00184A66" w:rsidP="00416671">
      <w:r>
        <w:separator/>
      </w:r>
    </w:p>
  </w:endnote>
  <w:endnote w:type="continuationSeparator" w:id="0">
    <w:p w:rsidR="00184A66" w:rsidRDefault="00184A66" w:rsidP="0041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671" w:rsidRDefault="00416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671" w:rsidRDefault="00416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671" w:rsidRDefault="00416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A66" w:rsidRDefault="00184A66" w:rsidP="00416671">
      <w:r>
        <w:separator/>
      </w:r>
    </w:p>
  </w:footnote>
  <w:footnote w:type="continuationSeparator" w:id="0">
    <w:p w:rsidR="00184A66" w:rsidRDefault="00184A66" w:rsidP="0041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671" w:rsidRDefault="004166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2248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671" w:rsidRDefault="004166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2248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671" w:rsidRDefault="004166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2248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742D5"/>
    <w:multiLevelType w:val="hybridMultilevel"/>
    <w:tmpl w:val="63D8B10C"/>
    <w:lvl w:ilvl="0" w:tplc="B1F8EA5A">
      <w:start w:val="1"/>
      <w:numFmt w:val="bullet"/>
      <w:lvlText w:val="●"/>
      <w:lvlJc w:val="left"/>
      <w:pPr>
        <w:ind w:left="720" w:hanging="360"/>
      </w:pPr>
    </w:lvl>
    <w:lvl w:ilvl="1" w:tplc="3DE4E506">
      <w:start w:val="1"/>
      <w:numFmt w:val="bullet"/>
      <w:lvlText w:val="○"/>
      <w:lvlJc w:val="left"/>
      <w:pPr>
        <w:ind w:left="1440" w:hanging="360"/>
      </w:pPr>
    </w:lvl>
    <w:lvl w:ilvl="2" w:tplc="A740C3CC">
      <w:start w:val="1"/>
      <w:numFmt w:val="bullet"/>
      <w:lvlText w:val="■"/>
      <w:lvlJc w:val="left"/>
      <w:pPr>
        <w:ind w:left="2160" w:hanging="360"/>
      </w:pPr>
    </w:lvl>
    <w:lvl w:ilvl="3" w:tplc="10B06F80">
      <w:start w:val="1"/>
      <w:numFmt w:val="bullet"/>
      <w:lvlText w:val="●"/>
      <w:lvlJc w:val="left"/>
      <w:pPr>
        <w:ind w:left="2880" w:hanging="360"/>
      </w:pPr>
    </w:lvl>
    <w:lvl w:ilvl="4" w:tplc="FFF0479A">
      <w:start w:val="1"/>
      <w:numFmt w:val="bullet"/>
      <w:lvlText w:val="○"/>
      <w:lvlJc w:val="left"/>
      <w:pPr>
        <w:ind w:left="3600" w:hanging="360"/>
      </w:pPr>
    </w:lvl>
    <w:lvl w:ilvl="5" w:tplc="2D129B90">
      <w:start w:val="1"/>
      <w:numFmt w:val="bullet"/>
      <w:lvlText w:val="■"/>
      <w:lvlJc w:val="left"/>
      <w:pPr>
        <w:ind w:left="4320" w:hanging="360"/>
      </w:pPr>
    </w:lvl>
    <w:lvl w:ilvl="6" w:tplc="71F8BCF2">
      <w:start w:val="1"/>
      <w:numFmt w:val="bullet"/>
      <w:lvlText w:val="●"/>
      <w:lvlJc w:val="left"/>
      <w:pPr>
        <w:ind w:left="5040" w:hanging="360"/>
      </w:pPr>
    </w:lvl>
    <w:lvl w:ilvl="7" w:tplc="325423F6">
      <w:start w:val="1"/>
      <w:numFmt w:val="bullet"/>
      <w:lvlText w:val="●"/>
      <w:lvlJc w:val="left"/>
      <w:pPr>
        <w:ind w:left="5760" w:hanging="360"/>
      </w:pPr>
    </w:lvl>
    <w:lvl w:ilvl="8" w:tplc="0F0803C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05F"/>
    <w:rsid w:val="00184A66"/>
    <w:rsid w:val="00416671"/>
    <w:rsid w:val="00E10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10C7486-8B21-40A2-829B-C33C0FEC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6671"/>
    <w:pPr>
      <w:tabs>
        <w:tab w:val="center" w:pos="4680"/>
        <w:tab w:val="right" w:pos="9360"/>
      </w:tabs>
    </w:pPr>
  </w:style>
  <w:style w:type="character" w:customStyle="1" w:styleId="HeaderChar">
    <w:name w:val="Header Char"/>
    <w:basedOn w:val="DefaultParagraphFont"/>
    <w:link w:val="Header"/>
    <w:uiPriority w:val="99"/>
    <w:rsid w:val="00416671"/>
  </w:style>
  <w:style w:type="paragraph" w:styleId="Footer">
    <w:name w:val="footer"/>
    <w:basedOn w:val="Normal"/>
    <w:link w:val="FooterChar"/>
    <w:uiPriority w:val="99"/>
    <w:unhideWhenUsed/>
    <w:rsid w:val="00416671"/>
    <w:pPr>
      <w:tabs>
        <w:tab w:val="center" w:pos="4680"/>
        <w:tab w:val="right" w:pos="9360"/>
      </w:tabs>
    </w:pPr>
  </w:style>
  <w:style w:type="character" w:customStyle="1" w:styleId="FooterChar">
    <w:name w:val="Footer Char"/>
    <w:basedOn w:val="DefaultParagraphFont"/>
    <w:link w:val="Footer"/>
    <w:uiPriority w:val="99"/>
    <w:rsid w:val="0041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3141/2053-07" TargetMode="External"/><Relationship Id="rId18" Type="http://schemas.openxmlformats.org/officeDocument/2006/relationships/hyperlink" Target="https://doi.org/10.1080/00221680109499815" TargetMode="External"/><Relationship Id="rId26" Type="http://schemas.openxmlformats.org/officeDocument/2006/relationships/hyperlink" Target="https://doi.org/10.1061/(ASCE)0733-9429(2006)132:2(154)" TargetMode="External"/><Relationship Id="rId3" Type="http://schemas.openxmlformats.org/officeDocument/2006/relationships/settings" Target="settings.xml"/><Relationship Id="rId21" Type="http://schemas.openxmlformats.org/officeDocument/2006/relationships/hyperlink" Target="https://doi.org/10.1111/jfr3.12812" TargetMode="External"/><Relationship Id="rId34" Type="http://schemas.openxmlformats.org/officeDocument/2006/relationships/theme" Target="theme/theme1.xml"/><Relationship Id="rId7" Type="http://schemas.openxmlformats.org/officeDocument/2006/relationships/hyperlink" Target="https://doi.org/10.1061/(ASCE)0733-9429(2006)132:10(1100)" TargetMode="External"/><Relationship Id="rId12" Type="http://schemas.openxmlformats.org/officeDocument/2006/relationships/hyperlink" Target="https://doi.org/10.1061/(ASCE)0733-9429(2007)133:4(399)" TargetMode="External"/><Relationship Id="rId17" Type="http://schemas.openxmlformats.org/officeDocument/2006/relationships/hyperlink" Target="https://doi.org/10.1061/(ASCE)HY.1943-7900.0000091" TargetMode="External"/><Relationship Id="rId25" Type="http://schemas.openxmlformats.org/officeDocument/2006/relationships/hyperlink" Target="https://doi.org/10.1080/00221686.2004.962837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61/(ASCE)0733-9429(2001)127:5(412)" TargetMode="External"/><Relationship Id="rId20" Type="http://schemas.openxmlformats.org/officeDocument/2006/relationships/hyperlink" Target="https://doi.org/10.1061/(ASCE)HY.1943-7900.000108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61/(ASCE)0733-9429(2005)131:1(11)" TargetMode="External"/><Relationship Id="rId24" Type="http://schemas.openxmlformats.org/officeDocument/2006/relationships/hyperlink" Target="https://doi.org/10.1007/s00348-006-0209-7"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61/(ASCE)0733-9429(2007)133:4(431)" TargetMode="External"/><Relationship Id="rId23" Type="http://schemas.openxmlformats.org/officeDocument/2006/relationships/hyperlink" Target="https://doi.org/10.1080/00221686.2010.491645" TargetMode="External"/><Relationship Id="rId28" Type="http://schemas.openxmlformats.org/officeDocument/2006/relationships/header" Target="header2.xml"/><Relationship Id="rId10" Type="http://schemas.openxmlformats.org/officeDocument/2006/relationships/hyperlink" Target="https://doi.org/10.1061/(ASCE)0733-9429(1997)123:7(635)" TargetMode="External"/><Relationship Id="rId19" Type="http://schemas.openxmlformats.org/officeDocument/2006/relationships/hyperlink" Target="https://doi.org/10.1016/S1001-6279(08)60023-5"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0638/eemj.2012.130" TargetMode="External"/><Relationship Id="rId14" Type="http://schemas.openxmlformats.org/officeDocument/2006/relationships/hyperlink" Target="https://doi.org/10.1016/j.scient.2012.07.012" TargetMode="External"/><Relationship Id="rId22" Type="http://schemas.openxmlformats.org/officeDocument/2006/relationships/hyperlink" Target="https://doi.org/10.1061/(ASCE)HY.1943-7900.000046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007/BF02987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10424</Words>
  <Characters>59420</Characters>
  <Application>Microsoft Office Word</Application>
  <DocSecurity>0</DocSecurity>
  <Lines>495</Lines>
  <Paragraphs>139</Paragraphs>
  <ScaleCrop>false</ScaleCrop>
  <Company/>
  <LinksUpToDate>false</LinksUpToDate>
  <CharactersWithSpaces>69705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1170</cp:lastModifiedBy>
  <cp:revision>2</cp:revision>
  <dcterms:created xsi:type="dcterms:W3CDTF">2026-03-10T06:21:00Z</dcterms:created>
  <dcterms:modified xsi:type="dcterms:W3CDTF">2026-03-10T11:00:00Z</dcterms:modified>
</cp:coreProperties>
</file>