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639E7" w14:textId="77777777" w:rsidR="00F8168D" w:rsidRPr="00D434EE" w:rsidRDefault="00F8168D" w:rsidP="007E0171">
      <w:pPr>
        <w:spacing w:line="276" w:lineRule="auto"/>
        <w:rPr>
          <w:rFonts w:ascii="Times New Roman" w:eastAsia="Calibri" w:hAnsi="Times New Roman" w:cs="Times New Roman"/>
          <w:b/>
          <w:color w:val="000000"/>
          <w:kern w:val="0"/>
          <w:sz w:val="24"/>
          <w:szCs w:val="24"/>
          <w14:ligatures w14:val="none"/>
        </w:rPr>
      </w:pPr>
      <w:r w:rsidRPr="00D434EE">
        <w:rPr>
          <w:rFonts w:ascii="Times New Roman" w:eastAsia="Calibri" w:hAnsi="Times New Roman" w:cs="Times New Roman"/>
          <w:b/>
          <w:color w:val="000000"/>
          <w:kern w:val="0"/>
          <w:sz w:val="24"/>
          <w:szCs w:val="24"/>
          <w:u w:val="single"/>
          <w14:ligatures w14:val="none"/>
        </w:rPr>
        <w:t>Review Article</w:t>
      </w:r>
    </w:p>
    <w:p w14:paraId="0973B764" w14:textId="75B8A4CE" w:rsidR="00527E99" w:rsidRPr="00D434EE" w:rsidRDefault="00DE05DF" w:rsidP="007E0171">
      <w:pPr>
        <w:spacing w:after="0" w:line="276" w:lineRule="auto"/>
        <w:jc w:val="center"/>
        <w:rPr>
          <w:rFonts w:ascii="Times New Roman" w:eastAsia="Calibri" w:hAnsi="Times New Roman" w:cs="Times New Roman"/>
          <w:b/>
          <w:kern w:val="0"/>
          <w:sz w:val="24"/>
          <w:szCs w:val="24"/>
          <w14:ligatures w14:val="none"/>
        </w:rPr>
      </w:pPr>
      <w:r w:rsidRPr="00D434EE">
        <w:rPr>
          <w:rFonts w:ascii="Times New Roman" w:eastAsia="Calibri" w:hAnsi="Times New Roman" w:cs="Times New Roman"/>
          <w:b/>
          <w:kern w:val="0"/>
          <w:sz w:val="24"/>
          <w:szCs w:val="24"/>
          <w14:ligatures w14:val="none"/>
        </w:rPr>
        <w:t>Climate-Proof Power Systems:</w:t>
      </w:r>
      <w:r w:rsidR="007E0171">
        <w:rPr>
          <w:rFonts w:ascii="Times New Roman" w:eastAsia="Calibri" w:hAnsi="Times New Roman" w:cs="Times New Roman"/>
          <w:b/>
          <w:kern w:val="0"/>
          <w:sz w:val="24"/>
          <w:szCs w:val="24"/>
          <w14:ligatures w14:val="none"/>
        </w:rPr>
        <w:t xml:space="preserve"> </w:t>
      </w:r>
      <w:r w:rsidR="008D1002" w:rsidRPr="00D434EE">
        <w:rPr>
          <w:rFonts w:ascii="Times New Roman" w:eastAsia="Calibri" w:hAnsi="Times New Roman" w:cs="Times New Roman"/>
          <w:b/>
          <w:kern w:val="0"/>
          <w:sz w:val="24"/>
          <w:szCs w:val="24"/>
          <w14:ligatures w14:val="none"/>
        </w:rPr>
        <w:t>A Review of Mini-Grid Designs for Resilient Energy Transitions</w:t>
      </w:r>
      <w:r w:rsidRPr="00D434EE">
        <w:rPr>
          <w:rFonts w:ascii="Times New Roman" w:eastAsia="Calibri" w:hAnsi="Times New Roman" w:cs="Times New Roman"/>
          <w:b/>
          <w:kern w:val="0"/>
          <w:sz w:val="24"/>
          <w:szCs w:val="24"/>
          <w14:ligatures w14:val="none"/>
        </w:rPr>
        <w:t>:</w:t>
      </w:r>
      <w:r w:rsidR="008D1002" w:rsidRPr="00D434EE">
        <w:rPr>
          <w:rFonts w:ascii="Times New Roman" w:eastAsia="Calibri" w:hAnsi="Times New Roman" w:cs="Times New Roman"/>
          <w:b/>
          <w:kern w:val="0"/>
          <w:sz w:val="24"/>
          <w:szCs w:val="24"/>
          <w14:ligatures w14:val="none"/>
        </w:rPr>
        <w:t xml:space="preserve"> A Zambian Experience</w:t>
      </w:r>
    </w:p>
    <w:p w14:paraId="3C1A0F73" w14:textId="77777777" w:rsidR="005A7AA3" w:rsidRPr="00D434EE" w:rsidRDefault="005A7AA3" w:rsidP="00616F7F">
      <w:pPr>
        <w:spacing w:after="0" w:line="276" w:lineRule="auto"/>
        <w:jc w:val="center"/>
        <w:rPr>
          <w:rFonts w:ascii="Times New Roman" w:eastAsia="Calibri" w:hAnsi="Times New Roman" w:cs="Times New Roman"/>
          <w:b/>
          <w:kern w:val="0"/>
          <w:sz w:val="24"/>
          <w:szCs w:val="24"/>
          <w14:ligatures w14:val="none"/>
        </w:rPr>
      </w:pPr>
      <w:bookmarkStart w:id="0" w:name="_GoBack"/>
      <w:bookmarkEnd w:id="0"/>
    </w:p>
    <w:p w14:paraId="31A964B7" w14:textId="77777777" w:rsidR="00AF1A67" w:rsidRDefault="00AF1A67" w:rsidP="005A43D2">
      <w:pPr>
        <w:spacing w:before="240" w:line="276" w:lineRule="auto"/>
        <w:jc w:val="center"/>
        <w:rPr>
          <w:rFonts w:ascii="Times New Roman" w:eastAsia="Calibri" w:hAnsi="Times New Roman" w:cs="Times New Roman"/>
          <w:b/>
          <w:kern w:val="0"/>
          <w:sz w:val="24"/>
          <w:szCs w:val="24"/>
          <w14:ligatures w14:val="none"/>
        </w:rPr>
      </w:pPr>
    </w:p>
    <w:p w14:paraId="1C0ECC2C" w14:textId="77777777" w:rsidR="00AF1A67" w:rsidRDefault="00AF1A67" w:rsidP="005A43D2">
      <w:pPr>
        <w:spacing w:before="240" w:line="276" w:lineRule="auto"/>
        <w:jc w:val="center"/>
        <w:rPr>
          <w:rFonts w:ascii="Times New Roman" w:eastAsia="Calibri" w:hAnsi="Times New Roman" w:cs="Times New Roman"/>
          <w:b/>
          <w:kern w:val="0"/>
          <w:sz w:val="24"/>
          <w:szCs w:val="24"/>
          <w14:ligatures w14:val="none"/>
        </w:rPr>
      </w:pPr>
    </w:p>
    <w:p w14:paraId="4ECF7C07" w14:textId="4A899B12" w:rsidR="00F8168D" w:rsidRPr="00D434EE" w:rsidRDefault="00F8168D" w:rsidP="005A43D2">
      <w:pPr>
        <w:spacing w:before="240" w:line="276" w:lineRule="auto"/>
        <w:jc w:val="center"/>
        <w:rPr>
          <w:rFonts w:ascii="Times New Roman" w:eastAsia="Calibri" w:hAnsi="Times New Roman" w:cs="Times New Roman"/>
          <w:b/>
          <w:kern w:val="0"/>
          <w:sz w:val="24"/>
          <w:szCs w:val="24"/>
          <w14:ligatures w14:val="none"/>
        </w:rPr>
      </w:pPr>
      <w:r w:rsidRPr="00D434EE">
        <w:rPr>
          <w:rFonts w:ascii="Times New Roman" w:eastAsia="Calibri" w:hAnsi="Times New Roman" w:cs="Times New Roman"/>
          <w:b/>
          <w:kern w:val="0"/>
          <w:sz w:val="24"/>
          <w:szCs w:val="24"/>
          <w14:ligatures w14:val="none"/>
        </w:rPr>
        <w:t>ABSTRACT</w:t>
      </w:r>
    </w:p>
    <w:p w14:paraId="08D5FCCD" w14:textId="77777777" w:rsidR="000604E1" w:rsidRPr="00D434EE" w:rsidRDefault="000604E1" w:rsidP="005A43D2">
      <w:pPr>
        <w:spacing w:after="0" w:line="360" w:lineRule="auto"/>
        <w:ind w:firstLine="567"/>
        <w:jc w:val="both"/>
        <w:rPr>
          <w:rFonts w:ascii="Times New Roman" w:eastAsia="Times New Roman" w:hAnsi="Times New Roman" w:cs="Times New Roman"/>
          <w:kern w:val="0"/>
          <w:sz w:val="24"/>
          <w:szCs w:val="24"/>
          <w:lang w:val="en-GB" w:eastAsia="en-GB"/>
          <w14:ligatures w14:val="none"/>
        </w:rPr>
      </w:pPr>
      <w:r w:rsidRPr="00D434EE">
        <w:rPr>
          <w:rFonts w:ascii="Times New Roman" w:eastAsia="Times New Roman" w:hAnsi="Times New Roman" w:cs="Times New Roman"/>
          <w:kern w:val="0"/>
          <w:sz w:val="24"/>
          <w:szCs w:val="24"/>
          <w:lang w:val="en-GB" w:eastAsia="en-GB"/>
          <w14:ligatures w14:val="none"/>
        </w:rPr>
        <w:t>This study provides a comprehensi</w:t>
      </w:r>
      <w:r w:rsidR="007F1513" w:rsidRPr="00D434EE">
        <w:rPr>
          <w:rFonts w:ascii="Times New Roman" w:eastAsia="Times New Roman" w:hAnsi="Times New Roman" w:cs="Times New Roman"/>
          <w:kern w:val="0"/>
          <w:sz w:val="24"/>
          <w:szCs w:val="24"/>
          <w:lang w:val="en-GB" w:eastAsia="en-GB"/>
          <w14:ligatures w14:val="none"/>
        </w:rPr>
        <w:t>ve analysis of the role of mini-</w:t>
      </w:r>
      <w:r w:rsidRPr="00D434EE">
        <w:rPr>
          <w:rFonts w:ascii="Times New Roman" w:eastAsia="Times New Roman" w:hAnsi="Times New Roman" w:cs="Times New Roman"/>
          <w:kern w:val="0"/>
          <w:sz w:val="24"/>
          <w:szCs w:val="24"/>
          <w:lang w:val="en-GB" w:eastAsia="en-GB"/>
          <w14:ligatures w14:val="none"/>
        </w:rPr>
        <w:t>grid systems in enhancing energy resilience amid increasing climate variability, with a focus on low- and middle-income countries. Using a synthesis of 40 rigorously selected and verifiable empirical studies from Sub-Saharan Africa, South Asia, and Latin America, the research investigates three interlinked dimensions: (1) technological innovations and design adaptations, (2) policy, governance, and socio-economic considerations, and (3) b</w:t>
      </w:r>
      <w:r w:rsidR="007F1513" w:rsidRPr="00D434EE">
        <w:rPr>
          <w:rFonts w:ascii="Times New Roman" w:eastAsia="Times New Roman" w:hAnsi="Times New Roman" w:cs="Times New Roman"/>
          <w:kern w:val="0"/>
          <w:sz w:val="24"/>
          <w:szCs w:val="24"/>
          <w:lang w:val="en-GB" w:eastAsia="en-GB"/>
          <w14:ligatures w14:val="none"/>
        </w:rPr>
        <w:t>arriers and constraints to mini-</w:t>
      </w:r>
      <w:r w:rsidRPr="00D434EE">
        <w:rPr>
          <w:rFonts w:ascii="Times New Roman" w:eastAsia="Times New Roman" w:hAnsi="Times New Roman" w:cs="Times New Roman"/>
          <w:kern w:val="0"/>
          <w:sz w:val="24"/>
          <w:szCs w:val="24"/>
          <w:lang w:val="en-GB" w:eastAsia="en-GB"/>
          <w14:ligatures w14:val="none"/>
        </w:rPr>
        <w:t>grid deployment. The technological analysis reveals that hybrid renewable energy systems—especially those combining solar photovoltaic (PV), wind turbines, and advanced battery storage—offer measurable improvements in system reliability, efficiency, and climate adaptability. Smart grid technologies and predictive control systems further optimize performance, reduce energy losses, and increase operational durability under variable climate conditions. On the governance front, the study identifies that supportive regulatory frameworks, community ownership models, and gender-inclusive practices significantly enhance the sustainability and local acc</w:t>
      </w:r>
      <w:r w:rsidR="00AE7999" w:rsidRPr="00D434EE">
        <w:rPr>
          <w:rFonts w:ascii="Times New Roman" w:eastAsia="Times New Roman" w:hAnsi="Times New Roman" w:cs="Times New Roman"/>
          <w:kern w:val="0"/>
          <w:sz w:val="24"/>
          <w:szCs w:val="24"/>
          <w:lang w:val="en-GB" w:eastAsia="en-GB"/>
          <w14:ligatures w14:val="none"/>
        </w:rPr>
        <w:t>eptance of mini-</w:t>
      </w:r>
      <w:r w:rsidRPr="00D434EE">
        <w:rPr>
          <w:rFonts w:ascii="Times New Roman" w:eastAsia="Times New Roman" w:hAnsi="Times New Roman" w:cs="Times New Roman"/>
          <w:kern w:val="0"/>
          <w:sz w:val="24"/>
          <w:szCs w:val="24"/>
          <w:lang w:val="en-GB" w:eastAsia="en-GB"/>
          <w14:ligatures w14:val="none"/>
        </w:rPr>
        <w:t>grids. Case studies across diverse regions demonstrate that participatory planning, clear institutional mandates, and access to community finance reduce project abandonment and increase user engagement. Despite these advancements, several persistent barriers remain. Key among them are inadequate access to concessional and patient capital, fragmented regulatory environments, and limited technical and managerial capacity among indigenous. These systemic constraints not only limit scalability but also undermine efforts to integrate climate risk planning into energy infrastructure. The study concludes that while technological progress is critical, it must be embedded within a broader ecosystem of supportive policies, institutional coordination, and socially inclusive practices. A siloed focus on infrastructure alone is insufficient. Instead, the develo</w:t>
      </w:r>
      <w:r w:rsidR="00AE7999" w:rsidRPr="00D434EE">
        <w:rPr>
          <w:rFonts w:ascii="Times New Roman" w:eastAsia="Times New Roman" w:hAnsi="Times New Roman" w:cs="Times New Roman"/>
          <w:kern w:val="0"/>
          <w:sz w:val="24"/>
          <w:szCs w:val="24"/>
          <w:lang w:val="en-GB" w:eastAsia="en-GB"/>
          <w14:ligatures w14:val="none"/>
        </w:rPr>
        <w:t>pment of climate-resilient mini-</w:t>
      </w:r>
      <w:r w:rsidRPr="00D434EE">
        <w:rPr>
          <w:rFonts w:ascii="Times New Roman" w:eastAsia="Times New Roman" w:hAnsi="Times New Roman" w:cs="Times New Roman"/>
          <w:kern w:val="0"/>
          <w:sz w:val="24"/>
          <w:szCs w:val="24"/>
          <w:lang w:val="en-GB" w:eastAsia="en-GB"/>
          <w14:ligatures w14:val="none"/>
        </w:rPr>
        <w:t xml:space="preserve">grid systems must be approached holistically—linking </w:t>
      </w:r>
      <w:r w:rsidRPr="00D434EE">
        <w:rPr>
          <w:rFonts w:ascii="Times New Roman" w:eastAsia="Times New Roman" w:hAnsi="Times New Roman" w:cs="Times New Roman"/>
          <w:kern w:val="0"/>
          <w:sz w:val="24"/>
          <w:szCs w:val="24"/>
          <w:lang w:val="en-GB" w:eastAsia="en-GB"/>
          <w14:ligatures w14:val="none"/>
        </w:rPr>
        <w:lastRenderedPageBreak/>
        <w:t>technical design with policy innovation, financial reform, and community participation. Such integrated strategies are essential for delivering reliable, equitable, and sustainable energy access in regions most vulnerable to the impacts of climate change.</w:t>
      </w:r>
    </w:p>
    <w:p w14:paraId="144FF94D" w14:textId="77777777" w:rsidR="00F8168D" w:rsidRPr="00D434EE" w:rsidRDefault="009D57C4" w:rsidP="005A43D2">
      <w:pPr>
        <w:spacing w:line="360" w:lineRule="auto"/>
        <w:jc w:val="both"/>
        <w:rPr>
          <w:rFonts w:ascii="Times New Roman" w:eastAsia="Times New Roman" w:hAnsi="Times New Roman" w:cs="Times New Roman"/>
          <w:kern w:val="0"/>
          <w:sz w:val="24"/>
          <w:szCs w:val="24"/>
          <w:lang w:val="en-GB" w:eastAsia="en-GB"/>
          <w14:ligatures w14:val="none"/>
        </w:rPr>
      </w:pPr>
      <w:r w:rsidRPr="00D434EE">
        <w:rPr>
          <w:rFonts w:ascii="Times New Roman" w:eastAsia="Times New Roman" w:hAnsi="Times New Roman" w:cs="Times New Roman"/>
          <w:b/>
          <w:kern w:val="0"/>
          <w:sz w:val="24"/>
          <w:szCs w:val="24"/>
          <w:lang w:val="en-GB" w:eastAsia="en-GB"/>
          <w14:ligatures w14:val="none"/>
        </w:rPr>
        <w:t>Keywords:</w:t>
      </w:r>
      <w:r w:rsidRPr="00D434EE">
        <w:rPr>
          <w:rFonts w:ascii="Times New Roman" w:eastAsia="Times New Roman" w:hAnsi="Times New Roman" w:cs="Times New Roman"/>
          <w:kern w:val="0"/>
          <w:sz w:val="24"/>
          <w:szCs w:val="24"/>
          <w:lang w:val="en-GB" w:eastAsia="en-GB"/>
          <w14:ligatures w14:val="none"/>
        </w:rPr>
        <w:t xml:space="preserve"> </w:t>
      </w:r>
      <w:r w:rsidR="00553021" w:rsidRPr="00D434EE">
        <w:rPr>
          <w:rFonts w:ascii="Times New Roman" w:eastAsia="Times New Roman" w:hAnsi="Times New Roman" w:cs="Times New Roman"/>
          <w:kern w:val="0"/>
          <w:sz w:val="24"/>
          <w:szCs w:val="24"/>
          <w:lang w:val="en-GB" w:eastAsia="en-GB"/>
          <w14:ligatures w14:val="none"/>
        </w:rPr>
        <w:t>Mini-</w:t>
      </w:r>
      <w:r w:rsidR="000604E1" w:rsidRPr="00D434EE">
        <w:rPr>
          <w:rFonts w:ascii="Times New Roman" w:eastAsia="Times New Roman" w:hAnsi="Times New Roman" w:cs="Times New Roman"/>
          <w:kern w:val="0"/>
          <w:sz w:val="24"/>
          <w:szCs w:val="24"/>
          <w:lang w:val="en-GB" w:eastAsia="en-GB"/>
          <w14:ligatures w14:val="none"/>
        </w:rPr>
        <w:t>grids, climate resilience, renewable energy systems, hybrid technologies, smart grids, governance, policy frameworks, financing models, communit</w:t>
      </w:r>
      <w:r w:rsidR="00162571" w:rsidRPr="00D434EE">
        <w:rPr>
          <w:rFonts w:ascii="Times New Roman" w:eastAsia="Times New Roman" w:hAnsi="Times New Roman" w:cs="Times New Roman"/>
          <w:kern w:val="0"/>
          <w:sz w:val="24"/>
          <w:szCs w:val="24"/>
          <w:lang w:val="en-GB" w:eastAsia="en-GB"/>
          <w14:ligatures w14:val="none"/>
        </w:rPr>
        <w:t>y participation, energy access.</w:t>
      </w:r>
    </w:p>
    <w:p w14:paraId="50ED13B3"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INTRODUCTION</w:t>
      </w:r>
    </w:p>
    <w:p w14:paraId="32198EFF" w14:textId="77777777" w:rsidR="00FC2AF5" w:rsidRPr="00D434EE" w:rsidRDefault="00FC2AF5" w:rsidP="00D434EE">
      <w:pPr>
        <w:pStyle w:val="ListParagraph"/>
        <w:numPr>
          <w:ilvl w:val="1"/>
          <w:numId w:val="5"/>
        </w:numPr>
        <w:spacing w:before="100" w:beforeAutospacing="1" w:after="0"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Background to the Study</w:t>
      </w:r>
    </w:p>
    <w:p w14:paraId="198FA5BB" w14:textId="77777777" w:rsidR="001145C9" w:rsidRPr="00D434EE" w:rsidRDefault="0088195C" w:rsidP="00D434EE">
      <w:pPr>
        <w:spacing w:before="240"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Min</w:t>
      </w:r>
      <w:r w:rsidR="00BE5C6A" w:rsidRPr="00D434EE">
        <w:rPr>
          <w:rFonts w:ascii="Times New Roman" w:eastAsia="Times New Roman" w:hAnsi="Times New Roman" w:cs="Times New Roman"/>
          <w:kern w:val="0"/>
          <w:sz w:val="24"/>
          <w:szCs w:val="24"/>
          <w14:ligatures w14:val="none"/>
        </w:rPr>
        <w:t>-</w:t>
      </w:r>
      <w:r w:rsidRPr="00D434EE">
        <w:rPr>
          <w:rFonts w:ascii="Times New Roman" w:eastAsia="Times New Roman" w:hAnsi="Times New Roman" w:cs="Times New Roman"/>
          <w:kern w:val="0"/>
          <w:sz w:val="24"/>
          <w:szCs w:val="24"/>
          <w14:ligatures w14:val="none"/>
        </w:rPr>
        <w:t>grid is an aggregation of electrical loads from one or more sources with intent to save a localized consumer. This has been brought into energy transition. The energy transition has been improving in the recent past but volatile to external forces at the same time.</w:t>
      </w:r>
      <w:sdt>
        <w:sdtPr>
          <w:rPr>
            <w:rFonts w:ascii="Times New Roman" w:eastAsia="Times New Roman" w:hAnsi="Times New Roman" w:cs="Times New Roman"/>
            <w:kern w:val="0"/>
            <w:sz w:val="24"/>
            <w:szCs w:val="24"/>
            <w14:ligatures w14:val="none"/>
          </w:rPr>
          <w:id w:val="-615218431"/>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Int20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As the world grapples with the accelerating consequences of climate change, energy systems have become both a casualty and a contributor to the crisis at the same time. Unprecedented heatwaves, storms, and floods are undermining energy infrastructure, disrupting supply chains, and exposing the vulnerabilities of centralized power grids .</w:t>
      </w:r>
      <w:sdt>
        <w:sdtPr>
          <w:rPr>
            <w:rFonts w:ascii="Times New Roman" w:eastAsia="Times New Roman" w:hAnsi="Times New Roman" w:cs="Times New Roman"/>
            <w:kern w:val="0"/>
            <w:sz w:val="24"/>
            <w:szCs w:val="24"/>
            <w14:ligatures w14:val="none"/>
          </w:rPr>
          <w:id w:val="-51345990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Ade21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At the same time, the global community is striving to achieve Sustainable Development Goal 7 (SDG 7), which calls for universal access to affordable, reliable, and clean  energy. This dual imperative, mitigating climate risks while expanding access, demands urgent rethinking of what type and how energy is generated, distributed, and sustained, especially in under saved and climate-vulnerable regions. Therefore, the ability of a grid to recover from a disruption is resilience rather climate proof mechanism</w:t>
      </w:r>
      <w:sdt>
        <w:sdtPr>
          <w:rPr>
            <w:rFonts w:ascii="Times New Roman" w:eastAsia="Times New Roman" w:hAnsi="Times New Roman" w:cs="Times New Roman"/>
            <w:kern w:val="0"/>
            <w:sz w:val="24"/>
            <w:szCs w:val="24"/>
            <w14:ligatures w14:val="none"/>
          </w:rPr>
          <w:id w:val="205519427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Dil21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w:t>
      </w:r>
    </w:p>
    <w:p w14:paraId="36D5A949" w14:textId="77777777" w:rsidR="001145C9" w:rsidRPr="00D434EE" w:rsidRDefault="0088195C" w:rsidP="00D434EE">
      <w:pPr>
        <w:spacing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Zambia being one of the most</w:t>
      </w:r>
      <w:r w:rsidR="006276D9">
        <w:rPr>
          <w:rFonts w:ascii="Times New Roman" w:eastAsia="Times New Roman" w:hAnsi="Times New Roman" w:cs="Times New Roman"/>
          <w:kern w:val="0"/>
          <w:sz w:val="24"/>
          <w:szCs w:val="24"/>
          <w14:ligatures w14:val="none"/>
        </w:rPr>
        <w:t xml:space="preserve"> least densely populated countries makes grid expansion costly.</w:t>
      </w:r>
      <w:r w:rsidRPr="00D434EE">
        <w:rPr>
          <w:rFonts w:ascii="Times New Roman" w:eastAsia="Times New Roman" w:hAnsi="Times New Roman" w:cs="Times New Roman"/>
          <w:kern w:val="0"/>
          <w:sz w:val="24"/>
          <w:szCs w:val="24"/>
          <w14:ligatures w14:val="none"/>
        </w:rPr>
        <w:t xml:space="preserve"> Therefore traditional, centralized grids, while powerful, are often inflexible, costly to expand, and susceptible to cascading failures during extreme weather events </w:t>
      </w:r>
      <w:sdt>
        <w:sdtPr>
          <w:rPr>
            <w:rFonts w:ascii="Times New Roman" w:eastAsia="Times New Roman" w:hAnsi="Times New Roman" w:cs="Times New Roman"/>
            <w:kern w:val="0"/>
            <w:sz w:val="24"/>
            <w:szCs w:val="24"/>
            <w14:ligatures w14:val="none"/>
          </w:rPr>
          <w:id w:val="-72513701"/>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Fau19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[4]</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In contrast, decentraliz</w:t>
      </w:r>
      <w:r w:rsidR="00AE7999" w:rsidRPr="00D434EE">
        <w:rPr>
          <w:rFonts w:ascii="Times New Roman" w:eastAsia="Times New Roman" w:hAnsi="Times New Roman" w:cs="Times New Roman"/>
          <w:kern w:val="0"/>
          <w:sz w:val="24"/>
          <w:szCs w:val="24"/>
          <w14:ligatures w14:val="none"/>
        </w:rPr>
        <w:t>ed solutions, particularly mini-</w:t>
      </w:r>
      <w:r w:rsidRPr="00D434EE">
        <w:rPr>
          <w:rFonts w:ascii="Times New Roman" w:eastAsia="Times New Roman" w:hAnsi="Times New Roman" w:cs="Times New Roman"/>
          <w:kern w:val="0"/>
          <w:sz w:val="24"/>
          <w:szCs w:val="24"/>
          <w14:ligatures w14:val="none"/>
        </w:rPr>
        <w:t>grids, have emerged as viable, adap</w:t>
      </w:r>
      <w:r w:rsidR="00AE7999" w:rsidRPr="00D434EE">
        <w:rPr>
          <w:rFonts w:ascii="Times New Roman" w:eastAsia="Times New Roman" w:hAnsi="Times New Roman" w:cs="Times New Roman"/>
          <w:kern w:val="0"/>
          <w:sz w:val="24"/>
          <w:szCs w:val="24"/>
          <w14:ligatures w14:val="none"/>
        </w:rPr>
        <w:t>tive alternative solution. Mini-</w:t>
      </w:r>
      <w:r w:rsidRPr="00D434EE">
        <w:rPr>
          <w:rFonts w:ascii="Times New Roman" w:eastAsia="Times New Roman" w:hAnsi="Times New Roman" w:cs="Times New Roman"/>
          <w:kern w:val="0"/>
          <w:sz w:val="24"/>
          <w:szCs w:val="24"/>
          <w14:ligatures w14:val="none"/>
        </w:rPr>
        <w:t>grids are localized systems that could be self-sufficient energy system functioning independently or in conjunction with the national grid when in need. Their growing adoption in Africa, Asia, and Latin America is transforming rural electrification, offering  clean energy and  potential alternative for resilience in the face of environmental shocks.</w:t>
      </w:r>
      <w:sdt>
        <w:sdtPr>
          <w:rPr>
            <w:rFonts w:ascii="Times New Roman" w:eastAsia="Times New Roman" w:hAnsi="Times New Roman" w:cs="Times New Roman"/>
            <w:kern w:val="0"/>
            <w:sz w:val="24"/>
            <w:szCs w:val="24"/>
            <w14:ligatures w14:val="none"/>
          </w:rPr>
          <w:id w:val="-844626045"/>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Wor214 \l 1033  \m Afz20</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[5, 6]</w:t>
          </w:r>
          <w:r w:rsidRPr="00D434EE">
            <w:rPr>
              <w:rFonts w:ascii="Times New Roman" w:eastAsia="Times New Roman" w:hAnsi="Times New Roman" w:cs="Times New Roman"/>
              <w:kern w:val="0"/>
              <w:sz w:val="24"/>
              <w:szCs w:val="24"/>
              <w14:ligatures w14:val="none"/>
            </w:rPr>
            <w:fldChar w:fldCharType="end"/>
          </w:r>
        </w:sdtContent>
      </w:sdt>
      <w:r w:rsidR="001A0277" w:rsidRPr="00D434EE">
        <w:rPr>
          <w:rFonts w:ascii="Times New Roman" w:eastAsia="Times New Roman" w:hAnsi="Times New Roman" w:cs="Times New Roman"/>
          <w:kern w:val="0"/>
          <w:sz w:val="24"/>
          <w:szCs w:val="24"/>
          <w14:ligatures w14:val="none"/>
        </w:rPr>
        <w:t xml:space="preserve"> </w:t>
      </w:r>
      <w:r w:rsidRPr="00D434EE">
        <w:rPr>
          <w:rFonts w:ascii="Times New Roman" w:eastAsia="Times New Roman" w:hAnsi="Times New Roman" w:cs="Times New Roman"/>
          <w:kern w:val="0"/>
          <w:sz w:val="24"/>
          <w:szCs w:val="24"/>
          <w14:ligatures w14:val="none"/>
        </w:rPr>
        <w:t>However, the promise</w:t>
      </w:r>
      <w:r w:rsidR="005622BF" w:rsidRPr="00D434EE">
        <w:rPr>
          <w:rFonts w:ascii="Times New Roman" w:eastAsia="Times New Roman" w:hAnsi="Times New Roman" w:cs="Times New Roman"/>
          <w:kern w:val="0"/>
          <w:sz w:val="24"/>
          <w:szCs w:val="24"/>
          <w14:ligatures w14:val="none"/>
        </w:rPr>
        <w:t xml:space="preserve"> of mini-</w:t>
      </w:r>
      <w:r w:rsidRPr="00D434EE">
        <w:rPr>
          <w:rFonts w:ascii="Times New Roman" w:eastAsia="Times New Roman" w:hAnsi="Times New Roman" w:cs="Times New Roman"/>
          <w:kern w:val="0"/>
          <w:sz w:val="24"/>
          <w:szCs w:val="24"/>
          <w14:ligatures w14:val="none"/>
        </w:rPr>
        <w:t>grids hinges on the design. Not a</w:t>
      </w:r>
      <w:r w:rsidR="00AE7999" w:rsidRPr="00D434EE">
        <w:rPr>
          <w:rFonts w:ascii="Times New Roman" w:eastAsia="Times New Roman" w:hAnsi="Times New Roman" w:cs="Times New Roman"/>
          <w:kern w:val="0"/>
          <w:sz w:val="24"/>
          <w:szCs w:val="24"/>
          <w14:ligatures w14:val="none"/>
        </w:rPr>
        <w:t>ll mini-</w:t>
      </w:r>
      <w:r w:rsidRPr="00D434EE">
        <w:rPr>
          <w:rFonts w:ascii="Times New Roman" w:eastAsia="Times New Roman" w:hAnsi="Times New Roman" w:cs="Times New Roman"/>
          <w:kern w:val="0"/>
          <w:sz w:val="24"/>
          <w:szCs w:val="24"/>
          <w14:ligatures w14:val="none"/>
        </w:rPr>
        <w:t>grids are created equal—some may falter under climate stress due to poor technical planning, inadequate storage, or lack of community environment knowledge integrati</w:t>
      </w:r>
      <w:r w:rsidR="00F43F22" w:rsidRPr="00D434EE">
        <w:rPr>
          <w:rFonts w:ascii="Times New Roman" w:eastAsia="Times New Roman" w:hAnsi="Times New Roman" w:cs="Times New Roman"/>
          <w:kern w:val="0"/>
          <w:sz w:val="24"/>
          <w:szCs w:val="24"/>
          <w14:ligatures w14:val="none"/>
        </w:rPr>
        <w:t>on. Therefore, a resilient mini-</w:t>
      </w:r>
      <w:r w:rsidRPr="00D434EE">
        <w:rPr>
          <w:rFonts w:ascii="Times New Roman" w:eastAsia="Times New Roman" w:hAnsi="Times New Roman" w:cs="Times New Roman"/>
          <w:kern w:val="0"/>
          <w:sz w:val="24"/>
          <w:szCs w:val="24"/>
          <w14:ligatures w14:val="none"/>
        </w:rPr>
        <w:t>grid go</w:t>
      </w:r>
      <w:r w:rsidR="00F43F22" w:rsidRPr="00D434EE">
        <w:rPr>
          <w:rFonts w:ascii="Times New Roman" w:eastAsia="Times New Roman" w:hAnsi="Times New Roman" w:cs="Times New Roman"/>
          <w:kern w:val="0"/>
          <w:sz w:val="24"/>
          <w:szCs w:val="24"/>
          <w14:ligatures w14:val="none"/>
        </w:rPr>
        <w:t>es</w:t>
      </w:r>
      <w:r w:rsidRPr="00D434EE">
        <w:rPr>
          <w:rFonts w:ascii="Times New Roman" w:eastAsia="Times New Roman" w:hAnsi="Times New Roman" w:cs="Times New Roman"/>
          <w:kern w:val="0"/>
          <w:sz w:val="24"/>
          <w:szCs w:val="24"/>
          <w14:ligatures w14:val="none"/>
        </w:rPr>
        <w:t xml:space="preserve"> beyond basic electrification; it must anticipate </w:t>
      </w:r>
      <w:r w:rsidRPr="00D434EE">
        <w:rPr>
          <w:rFonts w:ascii="Times New Roman" w:eastAsia="Times New Roman" w:hAnsi="Times New Roman" w:cs="Times New Roman"/>
          <w:kern w:val="0"/>
          <w:sz w:val="24"/>
          <w:szCs w:val="24"/>
          <w14:ligatures w14:val="none"/>
        </w:rPr>
        <w:lastRenderedPageBreak/>
        <w:t>climate disruptions, incorporate durable components, optimize renewable integration. Mini</w:t>
      </w:r>
      <w:r w:rsidR="00C06186" w:rsidRPr="00D434EE">
        <w:rPr>
          <w:rFonts w:ascii="Times New Roman" w:eastAsia="Times New Roman" w:hAnsi="Times New Roman" w:cs="Times New Roman"/>
          <w:kern w:val="0"/>
          <w:sz w:val="24"/>
          <w:szCs w:val="24"/>
          <w14:ligatures w14:val="none"/>
        </w:rPr>
        <w:t>-</w:t>
      </w:r>
      <w:r w:rsidRPr="00D434EE">
        <w:rPr>
          <w:rFonts w:ascii="Times New Roman" w:eastAsia="Times New Roman" w:hAnsi="Times New Roman" w:cs="Times New Roman"/>
          <w:kern w:val="0"/>
          <w:sz w:val="24"/>
          <w:szCs w:val="24"/>
          <w14:ligatures w14:val="none"/>
        </w:rPr>
        <w:t>grids should be managed with precision and adaptability by</w:t>
      </w:r>
      <w:sdt>
        <w:sdtPr>
          <w:rPr>
            <w:rFonts w:ascii="Times New Roman" w:eastAsia="Times New Roman" w:hAnsi="Times New Roman" w:cs="Times New Roman"/>
            <w:kern w:val="0"/>
            <w:sz w:val="24"/>
            <w:szCs w:val="24"/>
            <w14:ligatures w14:val="none"/>
          </w:rPr>
          <w:id w:val="-2003809492"/>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Sha221 \l 1033  \m Bas23</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[7, 8]</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Understanding design elements, which enhance resilience which is critical to the success of a mini</w:t>
      </w:r>
      <w:r w:rsidR="001A0277" w:rsidRPr="00D434EE">
        <w:rPr>
          <w:rFonts w:ascii="Times New Roman" w:eastAsia="Times New Roman" w:hAnsi="Times New Roman" w:cs="Times New Roman"/>
          <w:kern w:val="0"/>
          <w:sz w:val="24"/>
          <w:szCs w:val="24"/>
          <w14:ligatures w14:val="none"/>
        </w:rPr>
        <w:t>-</w:t>
      </w:r>
      <w:r w:rsidRPr="00D434EE">
        <w:rPr>
          <w:rFonts w:ascii="Times New Roman" w:eastAsia="Times New Roman" w:hAnsi="Times New Roman" w:cs="Times New Roman"/>
          <w:kern w:val="0"/>
          <w:sz w:val="24"/>
          <w:szCs w:val="24"/>
          <w14:ligatures w14:val="none"/>
        </w:rPr>
        <w:t>grid in an unpredictable climate.</w:t>
      </w:r>
    </w:p>
    <w:p w14:paraId="3DCC31C2" w14:textId="77777777" w:rsidR="001145C9" w:rsidRPr="00D434EE"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This paper reviews the exis</w:t>
      </w:r>
      <w:r w:rsidR="00CA6DBE">
        <w:rPr>
          <w:rFonts w:ascii="Times New Roman" w:eastAsia="Times New Roman" w:hAnsi="Times New Roman" w:cs="Times New Roman"/>
          <w:kern w:val="0"/>
          <w:sz w:val="24"/>
          <w:szCs w:val="24"/>
          <w14:ligatures w14:val="none"/>
        </w:rPr>
        <w:t>ting body of literature on mini-</w:t>
      </w:r>
      <w:r w:rsidRPr="00D434EE">
        <w:rPr>
          <w:rFonts w:ascii="Times New Roman" w:eastAsia="Times New Roman" w:hAnsi="Times New Roman" w:cs="Times New Roman"/>
          <w:kern w:val="0"/>
          <w:sz w:val="24"/>
          <w:szCs w:val="24"/>
          <w14:ligatures w14:val="none"/>
        </w:rPr>
        <w:t>grid designs with a particular emphasis on climate resilience. It explores how system components—technological, environmental, and social—interact to influence performance under climate-related stress. The review seeks to distill lessons from diverse contexts, identify best practices, and recommend design principles that can inform resilient energy planning. In doing so, i</w:t>
      </w:r>
      <w:r w:rsidR="00CA6DBE">
        <w:rPr>
          <w:rFonts w:ascii="Times New Roman" w:eastAsia="Times New Roman" w:hAnsi="Times New Roman" w:cs="Times New Roman"/>
          <w:kern w:val="0"/>
          <w:sz w:val="24"/>
          <w:szCs w:val="24"/>
          <w14:ligatures w14:val="none"/>
        </w:rPr>
        <w:t>t offers insights into how mini-</w:t>
      </w:r>
      <w:r w:rsidRPr="00D434EE">
        <w:rPr>
          <w:rFonts w:ascii="Times New Roman" w:eastAsia="Times New Roman" w:hAnsi="Times New Roman" w:cs="Times New Roman"/>
          <w:kern w:val="0"/>
          <w:sz w:val="24"/>
          <w:szCs w:val="24"/>
          <w14:ligatures w14:val="none"/>
        </w:rPr>
        <w:t>grids can not only electrify communities but also climate-proof them for the uncertain times ahead.</w:t>
      </w:r>
    </w:p>
    <w:p w14:paraId="5D9DA9F4"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Climate Change and Energy Infrastructure Vulnerability</w:t>
      </w:r>
    </w:p>
    <w:p w14:paraId="048DE49D"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Climate change poses significant threats to energy infrastructure worldwide, with increasing frequency and severity of extreme weather events undermining energy security and system reliability. The Intergovernmental Panel on Climate Change</w:t>
      </w:r>
      <w:sdt>
        <w:sdtPr>
          <w:rPr>
            <w:rFonts w:ascii="Times New Roman" w:eastAsia="Times New Roman" w:hAnsi="Times New Roman" w:cs="Times New Roman"/>
            <w:kern w:val="0"/>
            <w:sz w:val="24"/>
            <w:szCs w:val="24"/>
            <w14:ligatures w14:val="none"/>
          </w:rPr>
          <w:id w:val="-17333942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Wor201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[9]</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identifies climate-induced hazards such as floods, storms, and heatwaves to disrupt power generation, transmission, and distribution. Traditional centralized grids, designed without consideration for escalating climate risks, often exhibit fragility, especially in low- and middle-income countries such as Zambia where infrastructure investments and maintenance are constrained.</w:t>
      </w:r>
      <w:sdt>
        <w:sdtPr>
          <w:rPr>
            <w:rFonts w:ascii="Times New Roman" w:eastAsia="Times New Roman" w:hAnsi="Times New Roman" w:cs="Times New Roman"/>
            <w:kern w:val="0"/>
            <w:sz w:val="24"/>
            <w:szCs w:val="24"/>
            <w14:ligatures w14:val="none"/>
          </w:rPr>
          <w:id w:val="-863984495"/>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Bez21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[10]</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This vulnerability jeopardizes sustainable development  and highlights the urgent need to transition toward more resilient, adaptive energy systems.</w:t>
      </w:r>
    </w:p>
    <w:p w14:paraId="52880EE2" w14:textId="77777777" w:rsidR="001145C9" w:rsidRPr="00D434EE" w:rsidRDefault="004303C5"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Mini-</w:t>
      </w:r>
      <w:r w:rsidR="0088195C" w:rsidRPr="00D434EE">
        <w:rPr>
          <w:rFonts w:ascii="Times New Roman" w:eastAsia="Times New Roman" w:hAnsi="Times New Roman" w:cs="Times New Roman"/>
          <w:b/>
          <w:bCs/>
          <w:kern w:val="0"/>
          <w:sz w:val="24"/>
          <w:szCs w:val="24"/>
          <w14:ligatures w14:val="none"/>
        </w:rPr>
        <w:t>Grids as a Strategy for Energy Resilience and Access</w:t>
      </w:r>
    </w:p>
    <w:p w14:paraId="48AFE89D" w14:textId="77777777" w:rsidR="001145C9" w:rsidRPr="00D434EE" w:rsidRDefault="00AE7999"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Mini-</w:t>
      </w:r>
      <w:r w:rsidR="0088195C" w:rsidRPr="00D434EE">
        <w:rPr>
          <w:rFonts w:ascii="Times New Roman" w:eastAsia="Times New Roman" w:hAnsi="Times New Roman" w:cs="Times New Roman"/>
          <w:kern w:val="0"/>
          <w:sz w:val="24"/>
          <w:szCs w:val="24"/>
          <w14:ligatures w14:val="none"/>
        </w:rPr>
        <w:t xml:space="preserve">grids, localized and decentralized energy systems, have emerged as promising solutions to simultaneously address energy access and resilience challenges. According to the International Renewable Energy Agency </w:t>
      </w:r>
      <w:sdt>
        <w:sdtPr>
          <w:rPr>
            <w:rFonts w:ascii="Times New Roman" w:eastAsia="Times New Roman" w:hAnsi="Times New Roman" w:cs="Times New Roman"/>
            <w:kern w:val="0"/>
            <w:sz w:val="24"/>
            <w:szCs w:val="24"/>
            <w14:ligatures w14:val="none"/>
          </w:rPr>
          <w:id w:val="-1785568119"/>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IPC22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[11]</w:t>
          </w:r>
          <w:r w:rsidR="0088195C"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mini-</w:t>
      </w:r>
      <w:r w:rsidR="0088195C" w:rsidRPr="00D434EE">
        <w:rPr>
          <w:rFonts w:ascii="Times New Roman" w:eastAsia="Times New Roman" w:hAnsi="Times New Roman" w:cs="Times New Roman"/>
          <w:kern w:val="0"/>
          <w:sz w:val="24"/>
          <w:szCs w:val="24"/>
          <w14:ligatures w14:val="none"/>
        </w:rPr>
        <w:t>grids powered by renewable resources offer flexibility and can be deployed in remote or underserved regions where extending national grids is economically or logistically impractical. Their modular nature enables incremental scaling and localized management, which inherently limits systemic risk and enhances res</w:t>
      </w:r>
      <w:r w:rsidRPr="00D434EE">
        <w:rPr>
          <w:rFonts w:ascii="Times New Roman" w:eastAsia="Times New Roman" w:hAnsi="Times New Roman" w:cs="Times New Roman"/>
          <w:kern w:val="0"/>
          <w:sz w:val="24"/>
          <w:szCs w:val="24"/>
          <w14:ligatures w14:val="none"/>
        </w:rPr>
        <w:t>ilience to climate shocks. Mini-</w:t>
      </w:r>
      <w:r w:rsidR="0088195C" w:rsidRPr="00D434EE">
        <w:rPr>
          <w:rFonts w:ascii="Times New Roman" w:eastAsia="Times New Roman" w:hAnsi="Times New Roman" w:cs="Times New Roman"/>
          <w:kern w:val="0"/>
          <w:sz w:val="24"/>
          <w:szCs w:val="24"/>
          <w14:ligatures w14:val="none"/>
        </w:rPr>
        <w:t>grids contribute directly to socioeconomic development by powering essential services such as healthcare, education, and local enterprises.</w:t>
      </w:r>
      <w:sdt>
        <w:sdtPr>
          <w:rPr>
            <w:rFonts w:ascii="Times New Roman" w:eastAsia="Times New Roman" w:hAnsi="Times New Roman" w:cs="Times New Roman"/>
            <w:kern w:val="0"/>
            <w:sz w:val="24"/>
            <w:szCs w:val="24"/>
            <w14:ligatures w14:val="none"/>
          </w:rPr>
          <w:id w:val="963234848"/>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Eke25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[12]</w:t>
          </w:r>
          <w:r w:rsidR="0088195C" w:rsidRPr="00D434EE">
            <w:rPr>
              <w:rFonts w:ascii="Times New Roman" w:eastAsia="Times New Roman" w:hAnsi="Times New Roman" w:cs="Times New Roman"/>
              <w:kern w:val="0"/>
              <w:sz w:val="24"/>
              <w:szCs w:val="24"/>
              <w14:ligatures w14:val="none"/>
            </w:rPr>
            <w:fldChar w:fldCharType="end"/>
          </w:r>
        </w:sdtContent>
      </w:sdt>
    </w:p>
    <w:p w14:paraId="1F7BBA2F"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lastRenderedPageBreak/>
        <w:t>Design Considerat</w:t>
      </w:r>
      <w:r w:rsidR="002965EF" w:rsidRPr="00D434EE">
        <w:rPr>
          <w:rFonts w:ascii="Times New Roman" w:eastAsia="Times New Roman" w:hAnsi="Times New Roman" w:cs="Times New Roman"/>
          <w:b/>
          <w:bCs/>
          <w:kern w:val="0"/>
          <w:sz w:val="24"/>
          <w:szCs w:val="24"/>
          <w14:ligatures w14:val="none"/>
        </w:rPr>
        <w:t>ions for Climate-Resilient Mini-</w:t>
      </w:r>
      <w:r w:rsidRPr="00D434EE">
        <w:rPr>
          <w:rFonts w:ascii="Times New Roman" w:eastAsia="Times New Roman" w:hAnsi="Times New Roman" w:cs="Times New Roman"/>
          <w:b/>
          <w:bCs/>
          <w:kern w:val="0"/>
          <w:sz w:val="24"/>
          <w:szCs w:val="24"/>
          <w14:ligatures w14:val="none"/>
        </w:rPr>
        <w:t>Grids</w:t>
      </w:r>
    </w:p>
    <w:p w14:paraId="68A26D2C" w14:textId="77777777" w:rsidR="001145C9" w:rsidRPr="00D434EE" w:rsidRDefault="00AE7999"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Resilience in mini-</w:t>
      </w:r>
      <w:r w:rsidR="0088195C" w:rsidRPr="00D434EE">
        <w:rPr>
          <w:rFonts w:ascii="Times New Roman" w:eastAsia="Times New Roman" w:hAnsi="Times New Roman" w:cs="Times New Roman"/>
          <w:kern w:val="0"/>
          <w:sz w:val="24"/>
          <w:szCs w:val="24"/>
          <w14:ligatures w14:val="none"/>
        </w:rPr>
        <w:t>grid design entails both technological and socio-institutional dimensions. Technologically, hybrid systems that integrate solar photovoltaic panels, wind where applicable, backup generators and battery storage have been shown to enhance system reliability and adaptability to intermittent power supply.</w:t>
      </w:r>
      <w:sdt>
        <w:sdtPr>
          <w:rPr>
            <w:rFonts w:ascii="Times New Roman" w:eastAsia="Times New Roman" w:hAnsi="Times New Roman" w:cs="Times New Roman"/>
            <w:kern w:val="0"/>
            <w:sz w:val="24"/>
            <w:szCs w:val="24"/>
            <w14:ligatures w14:val="none"/>
          </w:rPr>
          <w:id w:val="1901783976"/>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Bha18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[13]</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 xml:space="preserve"> Advanced control systems facilitate load management and predictive maintenance, reducing downtime and system failures because switching between systems can easily be facilitated.</w:t>
      </w:r>
      <w:sdt>
        <w:sdtPr>
          <w:rPr>
            <w:rFonts w:ascii="Times New Roman" w:eastAsia="Times New Roman" w:hAnsi="Times New Roman" w:cs="Times New Roman"/>
            <w:kern w:val="0"/>
            <w:sz w:val="24"/>
            <w:szCs w:val="24"/>
            <w14:ligatures w14:val="none"/>
          </w:rPr>
          <w:id w:val="39709588"/>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Wei201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[14]</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 xml:space="preserve"> The Infrastructure should also be engineered to withstand local climate hazards such as landslides by incorporating soil morphology data and early seismic detection so that durable materials, and responsive measures are put in place.</w:t>
      </w:r>
      <w:sdt>
        <w:sdtPr>
          <w:rPr>
            <w:rFonts w:ascii="Times New Roman" w:eastAsia="Times New Roman" w:hAnsi="Times New Roman" w:cs="Times New Roman"/>
            <w:kern w:val="0"/>
            <w:sz w:val="24"/>
            <w:szCs w:val="24"/>
            <w14:ligatures w14:val="none"/>
          </w:rPr>
          <w:id w:val="1464692589"/>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Fro24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[15]</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 xml:space="preserve"> Be</w:t>
      </w:r>
      <w:r w:rsidRPr="00D434EE">
        <w:rPr>
          <w:rFonts w:ascii="Times New Roman" w:eastAsia="Times New Roman" w:hAnsi="Times New Roman" w:cs="Times New Roman"/>
          <w:kern w:val="0"/>
          <w:sz w:val="24"/>
          <w:szCs w:val="24"/>
          <w14:ligatures w14:val="none"/>
        </w:rPr>
        <w:t>yond technology, resilient mini-</w:t>
      </w:r>
      <w:r w:rsidR="0088195C" w:rsidRPr="00D434EE">
        <w:rPr>
          <w:rFonts w:ascii="Times New Roman" w:eastAsia="Times New Roman" w:hAnsi="Times New Roman" w:cs="Times New Roman"/>
          <w:kern w:val="0"/>
          <w:sz w:val="24"/>
          <w:szCs w:val="24"/>
          <w14:ligatures w14:val="none"/>
        </w:rPr>
        <w:t>grids depend on governance structures that engage communities in skills and knowledge development, decision-making, operation, and maintenance—ensuring long-term adaptability and responsiveness to evolving climate conditions.</w:t>
      </w:r>
      <w:sdt>
        <w:sdtPr>
          <w:rPr>
            <w:rFonts w:ascii="Times New Roman" w:eastAsia="Times New Roman" w:hAnsi="Times New Roman" w:cs="Times New Roman"/>
            <w:kern w:val="0"/>
            <w:sz w:val="24"/>
            <w:szCs w:val="24"/>
            <w14:ligatures w14:val="none"/>
          </w:rPr>
          <w:id w:val="1684239209"/>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Gua25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[16]</w:t>
          </w:r>
          <w:r w:rsidR="0088195C" w:rsidRPr="00D434EE">
            <w:rPr>
              <w:rFonts w:ascii="Times New Roman" w:eastAsia="Times New Roman" w:hAnsi="Times New Roman" w:cs="Times New Roman"/>
              <w:kern w:val="0"/>
              <w:sz w:val="24"/>
              <w:szCs w:val="24"/>
              <w14:ligatures w14:val="none"/>
            </w:rPr>
            <w:fldChar w:fldCharType="end"/>
          </w:r>
        </w:sdtContent>
      </w:sdt>
    </w:p>
    <w:p w14:paraId="3A43117E"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Challenges and Gaps in Implementation</w:t>
      </w:r>
    </w:p>
    <w:p w14:paraId="3A02E6D1" w14:textId="77777777" w:rsidR="001145C9" w:rsidRPr="00D434EE" w:rsidRDefault="00AE7999"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Despite their potential, mini-</w:t>
      </w:r>
      <w:r w:rsidR="0088195C" w:rsidRPr="00D434EE">
        <w:rPr>
          <w:rFonts w:ascii="Times New Roman" w:eastAsia="Times New Roman" w:hAnsi="Times New Roman" w:cs="Times New Roman"/>
          <w:kern w:val="0"/>
          <w:sz w:val="24"/>
          <w:szCs w:val="24"/>
          <w14:ligatures w14:val="none"/>
        </w:rPr>
        <w:t>grids face persistent barriers. Technical challenges include limited storage capacities, systems integration difficulties, and shortages of local skilled labour.</w:t>
      </w:r>
      <w:sdt>
        <w:sdtPr>
          <w:rPr>
            <w:rFonts w:ascii="Times New Roman" w:eastAsia="Times New Roman" w:hAnsi="Times New Roman" w:cs="Times New Roman"/>
            <w:kern w:val="0"/>
            <w:sz w:val="24"/>
            <w:szCs w:val="24"/>
            <w14:ligatures w14:val="none"/>
          </w:rPr>
          <w:id w:val="-496028486"/>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Gre20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[17]</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 xml:space="preserve"> Financial constraints and regulatory uncertainties restrict investment and scalability. Critically, climate resilience is often not embedded in project design from inception, due to fear of increasing costs resulting in systems vulnerable to predictable climate stresses.</w:t>
      </w:r>
      <w:sdt>
        <w:sdtPr>
          <w:rPr>
            <w:rFonts w:ascii="Times New Roman" w:eastAsia="Times New Roman" w:hAnsi="Times New Roman" w:cs="Times New Roman"/>
            <w:kern w:val="0"/>
            <w:sz w:val="24"/>
            <w:szCs w:val="24"/>
            <w14:ligatures w14:val="none"/>
          </w:rPr>
          <w:id w:val="-1803993473"/>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Has20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 xml:space="preserve"> [18]</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 xml:space="preserve"> These challenges point to a systemic gap between technological innovation and practical, climate-informed implementation. Addressing this gap requires holistic frameworks that integrate engineering, policy, community participation, and sustainable financing to r</w:t>
      </w:r>
      <w:r w:rsidRPr="00D434EE">
        <w:rPr>
          <w:rFonts w:ascii="Times New Roman" w:eastAsia="Times New Roman" w:hAnsi="Times New Roman" w:cs="Times New Roman"/>
          <w:kern w:val="0"/>
          <w:sz w:val="24"/>
          <w:szCs w:val="24"/>
          <w14:ligatures w14:val="none"/>
        </w:rPr>
        <w:t>ealize the full promise of mini-</w:t>
      </w:r>
      <w:r w:rsidR="0088195C" w:rsidRPr="00D434EE">
        <w:rPr>
          <w:rFonts w:ascii="Times New Roman" w:eastAsia="Times New Roman" w:hAnsi="Times New Roman" w:cs="Times New Roman"/>
          <w:kern w:val="0"/>
          <w:sz w:val="24"/>
          <w:szCs w:val="24"/>
          <w14:ligatures w14:val="none"/>
        </w:rPr>
        <w:t>grids in climate adaptation.</w:t>
      </w:r>
      <w:r w:rsidR="00B00878" w:rsidRPr="00D434EE">
        <w:rPr>
          <w:rFonts w:ascii="Times New Roman" w:eastAsia="Times New Roman" w:hAnsi="Times New Roman" w:cs="Times New Roman"/>
          <w:kern w:val="0"/>
          <w:sz w:val="24"/>
          <w:szCs w:val="24"/>
          <w14:ligatures w14:val="none"/>
        </w:rPr>
        <w:t xml:space="preserve"> The background clearly positions mini-</w:t>
      </w:r>
      <w:r w:rsidR="0088195C" w:rsidRPr="00D434EE">
        <w:rPr>
          <w:rFonts w:ascii="Times New Roman" w:eastAsia="Times New Roman" w:hAnsi="Times New Roman" w:cs="Times New Roman"/>
          <w:kern w:val="0"/>
          <w:sz w:val="24"/>
          <w:szCs w:val="24"/>
          <w14:ligatures w14:val="none"/>
        </w:rPr>
        <w:t>grids as pivotal to achieving resilient, sustainable energy transitions in the face of climate change. However, tran</w:t>
      </w:r>
      <w:r w:rsidRPr="00D434EE">
        <w:rPr>
          <w:rFonts w:ascii="Times New Roman" w:eastAsia="Times New Roman" w:hAnsi="Times New Roman" w:cs="Times New Roman"/>
          <w:kern w:val="0"/>
          <w:sz w:val="24"/>
          <w:szCs w:val="24"/>
          <w14:ligatures w14:val="none"/>
        </w:rPr>
        <w:t>sforming mini-</w:t>
      </w:r>
      <w:r w:rsidR="0088195C" w:rsidRPr="00D434EE">
        <w:rPr>
          <w:rFonts w:ascii="Times New Roman" w:eastAsia="Times New Roman" w:hAnsi="Times New Roman" w:cs="Times New Roman"/>
          <w:kern w:val="0"/>
          <w:sz w:val="24"/>
          <w:szCs w:val="24"/>
          <w14:ligatures w14:val="none"/>
        </w:rPr>
        <w:t>grids from technical solutions into truly climate-proof systems necessitates comprehensive strategies encompassing technology, climate data, governance, and finance. Future research and practice must emphasize integrated, context-sensitive ap</w:t>
      </w:r>
      <w:r w:rsidRPr="00D434EE">
        <w:rPr>
          <w:rFonts w:ascii="Times New Roman" w:eastAsia="Times New Roman" w:hAnsi="Times New Roman" w:cs="Times New Roman"/>
          <w:kern w:val="0"/>
          <w:sz w:val="24"/>
          <w:szCs w:val="24"/>
          <w14:ligatures w14:val="none"/>
        </w:rPr>
        <w:t>proaches that ensure mini-</w:t>
      </w:r>
      <w:r w:rsidR="0088195C" w:rsidRPr="00D434EE">
        <w:rPr>
          <w:rFonts w:ascii="Times New Roman" w:eastAsia="Times New Roman" w:hAnsi="Times New Roman" w:cs="Times New Roman"/>
          <w:kern w:val="0"/>
          <w:sz w:val="24"/>
          <w:szCs w:val="24"/>
          <w14:ligatures w14:val="none"/>
        </w:rPr>
        <w:t xml:space="preserve">grids can reliably support energy in vulnerable communities amid growing climate uncertainty </w:t>
      </w:r>
      <w:sdt>
        <w:sdtPr>
          <w:rPr>
            <w:rFonts w:ascii="Times New Roman" w:eastAsia="Times New Roman" w:hAnsi="Times New Roman" w:cs="Times New Roman"/>
            <w:kern w:val="0"/>
            <w:sz w:val="24"/>
            <w:szCs w:val="24"/>
            <w14:ligatures w14:val="none"/>
          </w:rPr>
          <w:id w:val="-413939033"/>
        </w:sdtPr>
        <w:sdtEndPr/>
        <w:sdtContent>
          <w:r w:rsidR="0088195C" w:rsidRPr="00D434EE">
            <w:rPr>
              <w:rFonts w:ascii="Times New Roman" w:eastAsia="Times New Roman" w:hAnsi="Times New Roman" w:cs="Times New Roman"/>
              <w:kern w:val="0"/>
              <w:sz w:val="24"/>
              <w:szCs w:val="24"/>
              <w14:ligatures w14:val="none"/>
            </w:rPr>
            <w:fldChar w:fldCharType="begin"/>
          </w:r>
          <w:r w:rsidR="0088195C" w:rsidRPr="00D434EE">
            <w:rPr>
              <w:rFonts w:ascii="Times New Roman" w:eastAsia="Times New Roman" w:hAnsi="Times New Roman" w:cs="Times New Roman"/>
              <w:kern w:val="0"/>
              <w:sz w:val="24"/>
              <w:szCs w:val="24"/>
              <w14:ligatures w14:val="none"/>
            </w:rPr>
            <w:instrText xml:space="preserve"> CITATION Ric25 \l 1033 </w:instrText>
          </w:r>
          <w:r w:rsidR="0088195C" w:rsidRPr="00D434EE">
            <w:rPr>
              <w:rFonts w:ascii="Times New Roman" w:eastAsia="Times New Roman" w:hAnsi="Times New Roman" w:cs="Times New Roman"/>
              <w:kern w:val="0"/>
              <w:sz w:val="24"/>
              <w:szCs w:val="24"/>
              <w14:ligatures w14:val="none"/>
            </w:rPr>
            <w:fldChar w:fldCharType="separate"/>
          </w:r>
          <w:r w:rsidR="0088195C" w:rsidRPr="00D434EE">
            <w:rPr>
              <w:rFonts w:ascii="Times New Roman" w:eastAsia="Times New Roman" w:hAnsi="Times New Roman" w:cs="Times New Roman"/>
              <w:kern w:val="0"/>
              <w:sz w:val="24"/>
              <w:szCs w:val="24"/>
              <w14:ligatures w14:val="none"/>
            </w:rPr>
            <w:t>[19]</w:t>
          </w:r>
          <w:r w:rsidR="0088195C" w:rsidRPr="00D434EE">
            <w:rPr>
              <w:rFonts w:ascii="Times New Roman" w:eastAsia="Times New Roman" w:hAnsi="Times New Roman" w:cs="Times New Roman"/>
              <w:kern w:val="0"/>
              <w:sz w:val="24"/>
              <w:szCs w:val="24"/>
              <w14:ligatures w14:val="none"/>
            </w:rPr>
            <w:fldChar w:fldCharType="end"/>
          </w:r>
        </w:sdtContent>
      </w:sdt>
      <w:r w:rsidR="0088195C" w:rsidRPr="00D434EE">
        <w:rPr>
          <w:rFonts w:ascii="Times New Roman" w:eastAsia="Times New Roman" w:hAnsi="Times New Roman" w:cs="Times New Roman"/>
          <w:kern w:val="0"/>
          <w:sz w:val="24"/>
          <w:szCs w:val="24"/>
          <w14:ligatures w14:val="none"/>
        </w:rPr>
        <w:t>.</w:t>
      </w:r>
    </w:p>
    <w:p w14:paraId="1C5DA3D0" w14:textId="77777777" w:rsidR="001145C9" w:rsidRPr="00D434EE" w:rsidRDefault="00093D9F" w:rsidP="00D434EE">
      <w:pPr>
        <w:pStyle w:val="ListParagraph"/>
        <w:numPr>
          <w:ilvl w:val="0"/>
          <w:numId w:val="7"/>
        </w:numPr>
        <w:spacing w:before="100" w:beforeAutospacing="1" w:after="100" w:afterAutospacing="1" w:line="360" w:lineRule="auto"/>
        <w:ind w:left="567" w:hanging="567"/>
        <w:jc w:val="both"/>
        <w:outlineLvl w:val="0"/>
        <w:rPr>
          <w:rFonts w:ascii="Times New Roman" w:eastAsia="Times New Roman" w:hAnsi="Times New Roman" w:cs="Times New Roman"/>
          <w:b/>
          <w:bCs/>
          <w:kern w:val="36"/>
          <w:sz w:val="24"/>
          <w:szCs w:val="24"/>
          <w14:ligatures w14:val="none"/>
        </w:rPr>
      </w:pPr>
      <w:r w:rsidRPr="00D434EE">
        <w:rPr>
          <w:rFonts w:ascii="Times New Roman" w:eastAsia="Times New Roman" w:hAnsi="Times New Roman" w:cs="Times New Roman"/>
          <w:b/>
          <w:bCs/>
          <w:kern w:val="36"/>
          <w:sz w:val="24"/>
          <w:szCs w:val="24"/>
          <w14:ligatures w14:val="none"/>
        </w:rPr>
        <w:lastRenderedPageBreak/>
        <w:t>MATERIALS AND METHODS</w:t>
      </w:r>
    </w:p>
    <w:p w14:paraId="4F622BC4"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Research Design</w:t>
      </w:r>
    </w:p>
    <w:p w14:paraId="0435E9CE" w14:textId="77777777" w:rsidR="00BF1C96"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This study employed a systematic review methodology adhering to the Preferred Reporting Items for Systematic Reviews and Meta-Analyses (PRISMA) 2020 guidelines.</w:t>
      </w:r>
      <w:sdt>
        <w:sdtPr>
          <w:rPr>
            <w:rFonts w:ascii="Times New Roman" w:eastAsia="Times New Roman" w:hAnsi="Times New Roman" w:cs="Times New Roman"/>
            <w:kern w:val="0"/>
            <w:sz w:val="24"/>
            <w:szCs w:val="24"/>
            <w14:ligatures w14:val="none"/>
          </w:rPr>
          <w:id w:val="54434434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Moh09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[20]</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Systematic reviews enable a structured, transparent, and replicable synthesis of existing research evidence, thereby minimizing bias and enhancing the reliability of conclusions.</w:t>
      </w:r>
      <w:sdt>
        <w:sdtPr>
          <w:rPr>
            <w:rFonts w:ascii="Times New Roman" w:eastAsia="Times New Roman" w:hAnsi="Times New Roman" w:cs="Times New Roman"/>
            <w:kern w:val="0"/>
            <w:sz w:val="24"/>
            <w:szCs w:val="24"/>
            <w14:ligatures w14:val="none"/>
          </w:rPr>
          <w:id w:val="75933651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Hon18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Given the interdisciplinary nature of mini</w:t>
      </w:r>
      <w:r w:rsidR="00AE7999" w:rsidRPr="00D434EE">
        <w:rPr>
          <w:rFonts w:ascii="Times New Roman" w:eastAsia="Times New Roman" w:hAnsi="Times New Roman" w:cs="Times New Roman"/>
          <w:kern w:val="0"/>
          <w:sz w:val="24"/>
          <w:szCs w:val="24"/>
          <w14:ligatures w14:val="none"/>
        </w:rPr>
        <w:t>-</w:t>
      </w:r>
      <w:r w:rsidRPr="00D434EE">
        <w:rPr>
          <w:rFonts w:ascii="Times New Roman" w:eastAsia="Times New Roman" w:hAnsi="Times New Roman" w:cs="Times New Roman"/>
          <w:kern w:val="0"/>
          <w:sz w:val="24"/>
          <w:szCs w:val="24"/>
          <w14:ligatures w14:val="none"/>
        </w:rPr>
        <w:t>grid designs and their role in climate-resilient energy transitions, this approach allows for the integration of diverse studies from engineering, environmental and social sciences, policy and economic leverage thereby producing a comprehensive evidence base to guide future research and implementation strategies.</w:t>
      </w:r>
    </w:p>
    <w:p w14:paraId="23573105"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Search Strategy</w:t>
      </w:r>
    </w:p>
    <w:p w14:paraId="63005499"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A comprehensive search was conducted across multiple databases including Scopus, Web of Science, IEEE Xplore, ScienceDirect, and Google Scholar, between [insert date range]. Search terms included combinations of keywords and cont</w:t>
      </w:r>
      <w:r w:rsidR="009505C5" w:rsidRPr="00D434EE">
        <w:rPr>
          <w:rFonts w:ascii="Times New Roman" w:eastAsia="Times New Roman" w:hAnsi="Times New Roman" w:cs="Times New Roman"/>
          <w:kern w:val="0"/>
          <w:sz w:val="24"/>
          <w:szCs w:val="24"/>
          <w14:ligatures w14:val="none"/>
        </w:rPr>
        <w:t>rolled vocabulary such as “mini-</w:t>
      </w:r>
      <w:r w:rsidRPr="00D434EE">
        <w:rPr>
          <w:rFonts w:ascii="Times New Roman" w:eastAsia="Times New Roman" w:hAnsi="Times New Roman" w:cs="Times New Roman"/>
          <w:kern w:val="0"/>
          <w:sz w:val="24"/>
          <w:szCs w:val="24"/>
          <w14:ligatures w14:val="none"/>
        </w:rPr>
        <w:t>grid,” “</w:t>
      </w:r>
      <w:r w:rsidR="00BA78A7" w:rsidRPr="00D434EE">
        <w:rPr>
          <w:rFonts w:ascii="Times New Roman" w:eastAsia="Times New Roman" w:hAnsi="Times New Roman" w:cs="Times New Roman"/>
          <w:kern w:val="0"/>
          <w:sz w:val="24"/>
          <w:szCs w:val="24"/>
          <w14:ligatures w14:val="none"/>
        </w:rPr>
        <w:t>micro grid</w:t>
      </w:r>
      <w:r w:rsidRPr="00D434EE">
        <w:rPr>
          <w:rFonts w:ascii="Times New Roman" w:eastAsia="Times New Roman" w:hAnsi="Times New Roman" w:cs="Times New Roman"/>
          <w:kern w:val="0"/>
          <w:sz w:val="24"/>
          <w:szCs w:val="24"/>
          <w14:ligatures w14:val="none"/>
        </w:rPr>
        <w:t>,” “decentralized energy system,” “climate resilience,” “climate-proof,” and “climate adaptation.” Boolean operators, truncations, and phrase searching were applied to optimize sensitivity and precision. To include gray literature, websites of key institutions such as the International Renewable Energy Agency (IRENA), International Energy Agency (IEA), World Bank, and the Intergovernmental Panel on Climate Change (IPCC) were manually searched.</w:t>
      </w:r>
      <w:r w:rsidR="00BF1C96" w:rsidRPr="00D434EE">
        <w:rPr>
          <w:rFonts w:ascii="Times New Roman" w:eastAsia="Times New Roman" w:hAnsi="Times New Roman" w:cs="Times New Roman"/>
          <w:kern w:val="0"/>
          <w:sz w:val="24"/>
          <w:szCs w:val="24"/>
          <w14:ligatures w14:val="none"/>
        </w:rPr>
        <w:t xml:space="preserve"> </w:t>
      </w:r>
      <w:r w:rsidRPr="00D434EE">
        <w:rPr>
          <w:rFonts w:ascii="Times New Roman" w:eastAsia="Times New Roman" w:hAnsi="Times New Roman" w:cs="Times New Roman"/>
          <w:kern w:val="0"/>
          <w:sz w:val="24"/>
          <w:szCs w:val="24"/>
          <w14:ligatures w14:val="none"/>
        </w:rPr>
        <w:t>Inclusion was restricted to studies published from 2010 onward, reflecting recent technological advances and policy developments. Although searches were not limited by language, final inclusion was restricted to English-language publications due to resource constraints.</w:t>
      </w:r>
    </w:p>
    <w:p w14:paraId="1EBA4BDF"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Eligibility Criteria</w:t>
      </w:r>
    </w:p>
    <w:p w14:paraId="6BFD7F21" w14:textId="77777777" w:rsidR="001145C9" w:rsidRPr="00D434EE" w:rsidRDefault="0088195C"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Studies were eligible if they met the following criteria:</w:t>
      </w:r>
    </w:p>
    <w:p w14:paraId="7702FC03" w14:textId="77777777" w:rsidR="001145C9" w:rsidRPr="00D434EE" w:rsidRDefault="009505C5" w:rsidP="00D434EE">
      <w:pPr>
        <w:numPr>
          <w:ilvl w:val="0"/>
          <w:numId w:val="3"/>
        </w:numPr>
        <w:tabs>
          <w:tab w:val="clear" w:pos="720"/>
          <w:tab w:val="left" w:pos="993"/>
        </w:tabs>
        <w:spacing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Addressed mini-</w:t>
      </w:r>
      <w:r w:rsidR="0088195C" w:rsidRPr="00D434EE">
        <w:rPr>
          <w:rFonts w:ascii="Times New Roman" w:eastAsia="Times New Roman" w:hAnsi="Times New Roman" w:cs="Times New Roman"/>
          <w:kern w:val="0"/>
          <w:sz w:val="24"/>
          <w:szCs w:val="24"/>
          <w14:ligatures w14:val="none"/>
        </w:rPr>
        <w:t xml:space="preserve">grid or </w:t>
      </w:r>
      <w:r w:rsidR="00A042E9" w:rsidRPr="00D434EE">
        <w:rPr>
          <w:rFonts w:ascii="Times New Roman" w:eastAsia="Times New Roman" w:hAnsi="Times New Roman" w:cs="Times New Roman"/>
          <w:kern w:val="0"/>
          <w:sz w:val="24"/>
          <w:szCs w:val="24"/>
          <w14:ligatures w14:val="none"/>
        </w:rPr>
        <w:t>micro grid</w:t>
      </w:r>
      <w:r w:rsidR="0088195C" w:rsidRPr="00D434EE">
        <w:rPr>
          <w:rFonts w:ascii="Times New Roman" w:eastAsia="Times New Roman" w:hAnsi="Times New Roman" w:cs="Times New Roman"/>
          <w:kern w:val="0"/>
          <w:sz w:val="24"/>
          <w:szCs w:val="24"/>
          <w14:ligatures w14:val="none"/>
        </w:rPr>
        <w:t xml:space="preserve"> systems with an explicit focus on climate resilience or climate adaptation measures.</w:t>
      </w:r>
    </w:p>
    <w:p w14:paraId="488AF600" w14:textId="77777777" w:rsidR="001145C9" w:rsidRPr="00D434EE" w:rsidRDefault="0088195C" w:rsidP="00D434EE">
      <w:pPr>
        <w:numPr>
          <w:ilvl w:val="0"/>
          <w:numId w:val="3"/>
        </w:numPr>
        <w:tabs>
          <w:tab w:val="clear" w:pos="720"/>
          <w:tab w:val="left" w:pos="993"/>
        </w:tabs>
        <w:spacing w:before="100" w:beforeAutospacing="1"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Included empirical data or comprehensive case studies on technical, institutional, social,</w:t>
      </w:r>
      <w:r w:rsidR="009505C5" w:rsidRPr="00D434EE">
        <w:rPr>
          <w:rFonts w:ascii="Times New Roman" w:eastAsia="Times New Roman" w:hAnsi="Times New Roman" w:cs="Times New Roman"/>
          <w:kern w:val="0"/>
          <w:sz w:val="24"/>
          <w:szCs w:val="24"/>
          <w14:ligatures w14:val="none"/>
        </w:rPr>
        <w:t xml:space="preserve"> or economic dimensions of mini-</w:t>
      </w:r>
      <w:r w:rsidRPr="00D434EE">
        <w:rPr>
          <w:rFonts w:ascii="Times New Roman" w:eastAsia="Times New Roman" w:hAnsi="Times New Roman" w:cs="Times New Roman"/>
          <w:kern w:val="0"/>
          <w:sz w:val="24"/>
          <w:szCs w:val="24"/>
          <w14:ligatures w14:val="none"/>
        </w:rPr>
        <w:t>grid resilience.</w:t>
      </w:r>
    </w:p>
    <w:p w14:paraId="160C4208" w14:textId="77777777" w:rsidR="001145C9" w:rsidRPr="00D434EE" w:rsidRDefault="0088195C" w:rsidP="00D434EE">
      <w:pPr>
        <w:numPr>
          <w:ilvl w:val="0"/>
          <w:numId w:val="3"/>
        </w:numPr>
        <w:tabs>
          <w:tab w:val="clear" w:pos="720"/>
          <w:tab w:val="left" w:pos="993"/>
        </w:tabs>
        <w:spacing w:before="100" w:beforeAutospacing="1"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lastRenderedPageBreak/>
        <w:t>Were peer-reviewed journal articles, conference proceedings, or authoritative reports from recognized organizations.</w:t>
      </w:r>
    </w:p>
    <w:p w14:paraId="6F4DF330" w14:textId="77777777" w:rsidR="001145C9" w:rsidRPr="00D434EE" w:rsidRDefault="0088195C" w:rsidP="00D434EE">
      <w:pPr>
        <w:numPr>
          <w:ilvl w:val="0"/>
          <w:numId w:val="3"/>
        </w:numPr>
        <w:tabs>
          <w:tab w:val="clear" w:pos="720"/>
          <w:tab w:val="left" w:pos="993"/>
        </w:tabs>
        <w:spacing w:before="100" w:beforeAutospacing="1"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Were published from 2010 onwards.</w:t>
      </w:r>
    </w:p>
    <w:p w14:paraId="1C7760D1" w14:textId="77777777" w:rsidR="00F634FB" w:rsidRPr="00D434EE" w:rsidRDefault="00F634FB" w:rsidP="00D434EE">
      <w:pPr>
        <w:tabs>
          <w:tab w:val="left" w:pos="993"/>
        </w:tabs>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2AC9E674" w14:textId="77777777" w:rsidR="001145C9" w:rsidRPr="00D434EE" w:rsidRDefault="00DE2EE7" w:rsidP="00D434EE">
      <w:pPr>
        <w:pStyle w:val="ListParagraph"/>
        <w:numPr>
          <w:ilvl w:val="1"/>
          <w:numId w:val="7"/>
        </w:numPr>
        <w:spacing w:before="100" w:beforeAutospacing="1" w:after="100" w:afterAutospacing="1" w:line="360" w:lineRule="auto"/>
        <w:ind w:left="567" w:hanging="567"/>
        <w:jc w:val="both"/>
        <w:rPr>
          <w:rFonts w:ascii="Times New Roman" w:eastAsia="Times New Roman" w:hAnsi="Times New Roman" w:cs="Times New Roman"/>
          <w:b/>
          <w:kern w:val="0"/>
          <w:sz w:val="24"/>
          <w:szCs w:val="24"/>
          <w14:ligatures w14:val="none"/>
        </w:rPr>
      </w:pPr>
      <w:r w:rsidRPr="00D434EE">
        <w:rPr>
          <w:rFonts w:ascii="Times New Roman" w:eastAsia="Times New Roman" w:hAnsi="Times New Roman" w:cs="Times New Roman"/>
          <w:b/>
          <w:kern w:val="0"/>
          <w:sz w:val="24"/>
          <w:szCs w:val="24"/>
          <w14:ligatures w14:val="none"/>
        </w:rPr>
        <w:t>Exclusion Criteria</w:t>
      </w:r>
    </w:p>
    <w:p w14:paraId="1E9AB048" w14:textId="77777777" w:rsidR="00F634FB" w:rsidRPr="00D434EE" w:rsidRDefault="00F634FB"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Studies were excluded if:</w:t>
      </w:r>
    </w:p>
    <w:p w14:paraId="2F698037" w14:textId="77777777" w:rsidR="001145C9" w:rsidRPr="00D434EE" w:rsidRDefault="00F634FB" w:rsidP="00D434EE">
      <w:pPr>
        <w:numPr>
          <w:ilvl w:val="0"/>
          <w:numId w:val="4"/>
        </w:numPr>
        <w:tabs>
          <w:tab w:val="clear" w:pos="720"/>
          <w:tab w:val="left" w:pos="993"/>
        </w:tabs>
        <w:spacing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They focused</w:t>
      </w:r>
      <w:r w:rsidR="0088195C" w:rsidRPr="00D434EE">
        <w:rPr>
          <w:rFonts w:ascii="Times New Roman" w:eastAsia="Times New Roman" w:hAnsi="Times New Roman" w:cs="Times New Roman"/>
          <w:kern w:val="0"/>
          <w:sz w:val="24"/>
          <w:szCs w:val="24"/>
          <w14:ligatures w14:val="none"/>
        </w:rPr>
        <w:t xml:space="preserve"> exclusively on centralized grid</w:t>
      </w:r>
      <w:r w:rsidR="009505C5" w:rsidRPr="00D434EE">
        <w:rPr>
          <w:rFonts w:ascii="Times New Roman" w:eastAsia="Times New Roman" w:hAnsi="Times New Roman" w:cs="Times New Roman"/>
          <w:kern w:val="0"/>
          <w:sz w:val="24"/>
          <w:szCs w:val="24"/>
          <w14:ligatures w14:val="none"/>
        </w:rPr>
        <w:t>s without decentralized or mini-</w:t>
      </w:r>
      <w:r w:rsidR="0088195C" w:rsidRPr="00D434EE">
        <w:rPr>
          <w:rFonts w:ascii="Times New Roman" w:eastAsia="Times New Roman" w:hAnsi="Times New Roman" w:cs="Times New Roman"/>
          <w:kern w:val="0"/>
          <w:sz w:val="24"/>
          <w:szCs w:val="24"/>
          <w14:ligatures w14:val="none"/>
        </w:rPr>
        <w:t>grid components.</w:t>
      </w:r>
    </w:p>
    <w:p w14:paraId="7D689172" w14:textId="77777777" w:rsidR="001145C9" w:rsidRPr="00D434EE" w:rsidRDefault="0088195C" w:rsidP="00D434EE">
      <w:pPr>
        <w:numPr>
          <w:ilvl w:val="0"/>
          <w:numId w:val="4"/>
        </w:numPr>
        <w:tabs>
          <w:tab w:val="clear" w:pos="720"/>
          <w:tab w:val="left" w:pos="993"/>
        </w:tabs>
        <w:spacing w:before="100" w:beforeAutospacing="1"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Publications lacking discussion of climate resilience or adaptation.</w:t>
      </w:r>
    </w:p>
    <w:p w14:paraId="2FA0CFF4" w14:textId="77777777" w:rsidR="002E11BF" w:rsidRPr="00D434EE" w:rsidRDefault="0088195C" w:rsidP="00D434EE">
      <w:pPr>
        <w:numPr>
          <w:ilvl w:val="0"/>
          <w:numId w:val="4"/>
        </w:numPr>
        <w:tabs>
          <w:tab w:val="clear" w:pos="720"/>
          <w:tab w:val="left" w:pos="993"/>
        </w:tabs>
        <w:spacing w:before="100" w:beforeAutospacing="1" w:after="100" w:afterAutospacing="1" w:line="360" w:lineRule="auto"/>
        <w:ind w:left="993" w:hanging="426"/>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Editorials, commentaries, opinion pieces, or inaccessible full texts.</w:t>
      </w:r>
    </w:p>
    <w:p w14:paraId="4756A220"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Screening and Selection Process</w:t>
      </w:r>
    </w:p>
    <w:p w14:paraId="61968156" w14:textId="77777777" w:rsidR="001145C9" w:rsidRPr="00D434EE" w:rsidRDefault="0088195C" w:rsidP="008852F8">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The review process involved three stages: title screening, abstract screening, and full-text review. Two independent reviewers screened studies at each stage to minimize bias and ensure rigor. Discrepancies were resolved through discussion or adjudication by a third reviewer.</w:t>
      </w:r>
      <w:r w:rsidR="002E11BF" w:rsidRPr="00D434EE">
        <w:rPr>
          <w:rFonts w:ascii="Times New Roman" w:eastAsia="Times New Roman" w:hAnsi="Times New Roman" w:cs="Times New Roman"/>
          <w:kern w:val="0"/>
          <w:sz w:val="24"/>
          <w:szCs w:val="24"/>
          <w14:ligatures w14:val="none"/>
        </w:rPr>
        <w:t xml:space="preserve"> </w:t>
      </w:r>
      <w:r w:rsidRPr="00D434EE">
        <w:rPr>
          <w:rFonts w:ascii="Times New Roman" w:eastAsia="Times New Roman" w:hAnsi="Times New Roman" w:cs="Times New Roman"/>
          <w:kern w:val="0"/>
          <w:sz w:val="24"/>
          <w:szCs w:val="24"/>
          <w14:ligatures w14:val="none"/>
        </w:rPr>
        <w:t xml:space="preserve">The initial search identified 1,290 records, from which 190 duplicates were removed. Of the remaining 1,100 studies, 950 were excluded based on title and abstract screening. Full texts of 150 articles were retrieved and assessed against eligibility criteria, resulting in 50 studies included in the </w:t>
      </w:r>
      <w:r w:rsidR="009505C5" w:rsidRPr="00D434EE">
        <w:rPr>
          <w:rFonts w:ascii="Times New Roman" w:eastAsia="Times New Roman" w:hAnsi="Times New Roman" w:cs="Times New Roman"/>
          <w:kern w:val="0"/>
          <w:sz w:val="24"/>
          <w:szCs w:val="24"/>
          <w14:ligatures w14:val="none"/>
        </w:rPr>
        <w:t xml:space="preserve">final synthesis. Figure 1 </w:t>
      </w:r>
      <w:r w:rsidR="00590AF7" w:rsidRPr="00D434EE">
        <w:rPr>
          <w:rFonts w:ascii="Times New Roman" w:eastAsia="Times New Roman" w:hAnsi="Times New Roman" w:cs="Times New Roman"/>
          <w:kern w:val="0"/>
          <w:sz w:val="24"/>
          <w:szCs w:val="24"/>
          <w14:ligatures w14:val="none"/>
        </w:rPr>
        <w:t>summarizes</w:t>
      </w:r>
      <w:r w:rsidRPr="00D434EE">
        <w:rPr>
          <w:rFonts w:ascii="Times New Roman" w:eastAsia="Times New Roman" w:hAnsi="Times New Roman" w:cs="Times New Roman"/>
          <w:kern w:val="0"/>
          <w:sz w:val="24"/>
          <w:szCs w:val="24"/>
          <w14:ligatures w14:val="none"/>
        </w:rPr>
        <w:t xml:space="preserve"> the screening process.</w:t>
      </w:r>
    </w:p>
    <w:p w14:paraId="65ECA6AB" w14:textId="77777777" w:rsidR="001145C9" w:rsidRPr="00D434EE" w:rsidRDefault="0088195C" w:rsidP="00470C9D">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hAnsi="Times New Roman" w:cs="Times New Roman"/>
          <w:noProof/>
          <w:sz w:val="24"/>
          <w:szCs w:val="24"/>
          <w:lang w:val="en-GB" w:eastAsia="en-GB"/>
        </w:rPr>
        <w:lastRenderedPageBreak/>
        <w:drawing>
          <wp:inline distT="0" distB="0" distL="0" distR="0" wp14:anchorId="46133F20" wp14:editId="6B697954">
            <wp:extent cx="4486275" cy="3741233"/>
            <wp:effectExtent l="0" t="0" r="0" b="0"/>
            <wp:docPr id="68408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8120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08623" cy="3759869"/>
                    </a:xfrm>
                    <a:prstGeom prst="rect">
                      <a:avLst/>
                    </a:prstGeom>
                    <a:noFill/>
                    <a:ln>
                      <a:noFill/>
                    </a:ln>
                  </pic:spPr>
                </pic:pic>
              </a:graphicData>
            </a:graphic>
          </wp:inline>
        </w:drawing>
      </w:r>
    </w:p>
    <w:p w14:paraId="42C2D393" w14:textId="77777777" w:rsidR="00FD453B" w:rsidRPr="00D434EE" w:rsidRDefault="0088195C" w:rsidP="00B21BD8">
      <w:pPr>
        <w:spacing w:after="100" w:afterAutospacing="1" w:line="240" w:lineRule="auto"/>
        <w:ind w:left="1418"/>
        <w:jc w:val="both"/>
        <w:rPr>
          <w:rFonts w:ascii="Times New Roman" w:eastAsia="Times New Roman" w:hAnsi="Times New Roman" w:cs="Times New Roman"/>
          <w:iCs/>
          <w:kern w:val="0"/>
          <w:sz w:val="24"/>
          <w:szCs w:val="24"/>
          <w14:ligatures w14:val="none"/>
        </w:rPr>
      </w:pPr>
      <w:r w:rsidRPr="00D434EE">
        <w:rPr>
          <w:rFonts w:ascii="Times New Roman" w:eastAsia="Times New Roman" w:hAnsi="Times New Roman" w:cs="Times New Roman"/>
          <w:iCs/>
          <w:kern w:val="0"/>
          <w:sz w:val="24"/>
          <w:szCs w:val="24"/>
          <w14:ligatures w14:val="none"/>
        </w:rPr>
        <w:t>Figure 1: Summary of</w:t>
      </w:r>
      <w:r w:rsidR="00A21ED6" w:rsidRPr="00D434EE">
        <w:rPr>
          <w:rFonts w:ascii="Times New Roman" w:eastAsia="Times New Roman" w:hAnsi="Times New Roman" w:cs="Times New Roman"/>
          <w:iCs/>
          <w:kern w:val="0"/>
          <w:sz w:val="24"/>
          <w:szCs w:val="24"/>
          <w14:ligatures w14:val="none"/>
        </w:rPr>
        <w:t xml:space="preserve"> the Sources Screening P</w:t>
      </w:r>
      <w:r w:rsidR="006C04EB" w:rsidRPr="00D434EE">
        <w:rPr>
          <w:rFonts w:ascii="Times New Roman" w:eastAsia="Times New Roman" w:hAnsi="Times New Roman" w:cs="Times New Roman"/>
          <w:iCs/>
          <w:kern w:val="0"/>
          <w:sz w:val="24"/>
          <w:szCs w:val="24"/>
          <w14:ligatures w14:val="none"/>
        </w:rPr>
        <w:t>rocess</w:t>
      </w:r>
    </w:p>
    <w:p w14:paraId="473B85FE"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Data Extraction</w:t>
      </w:r>
    </w:p>
    <w:p w14:paraId="51904813"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bookmarkStart w:id="1" w:name="_Hlk203829729"/>
      <w:r w:rsidRPr="00D434EE">
        <w:rPr>
          <w:rFonts w:ascii="Times New Roman" w:eastAsia="Times New Roman" w:hAnsi="Times New Roman" w:cs="Times New Roman"/>
          <w:kern w:val="0"/>
          <w:sz w:val="24"/>
          <w:szCs w:val="24"/>
          <w14:ligatures w14:val="none"/>
        </w:rPr>
        <w:t>Data were extracted using a standardized form capturing aut</w:t>
      </w:r>
      <w:r w:rsidR="00DB1001">
        <w:rPr>
          <w:rFonts w:ascii="Times New Roman" w:eastAsia="Times New Roman" w:hAnsi="Times New Roman" w:cs="Times New Roman"/>
          <w:kern w:val="0"/>
          <w:sz w:val="24"/>
          <w:szCs w:val="24"/>
          <w14:ligatures w14:val="none"/>
        </w:rPr>
        <w:t>hor, year, study location, mini-</w:t>
      </w:r>
      <w:r w:rsidRPr="00D434EE">
        <w:rPr>
          <w:rFonts w:ascii="Times New Roman" w:eastAsia="Times New Roman" w:hAnsi="Times New Roman" w:cs="Times New Roman"/>
          <w:kern w:val="0"/>
          <w:sz w:val="24"/>
          <w:szCs w:val="24"/>
          <w14:ligatures w14:val="none"/>
        </w:rPr>
        <w:t xml:space="preserve">grid design features (generation sources, storage, control systems), climate risks addressed, resilience strategies, methodology, and key findings related to climate adaptation and energy transition outcomes. </w:t>
      </w:r>
      <w:bookmarkEnd w:id="1"/>
      <w:r w:rsidRPr="00D434EE">
        <w:rPr>
          <w:rFonts w:ascii="Times New Roman" w:eastAsia="Times New Roman" w:hAnsi="Times New Roman" w:cs="Times New Roman"/>
          <w:kern w:val="0"/>
          <w:sz w:val="24"/>
          <w:szCs w:val="24"/>
          <w14:ligatures w14:val="none"/>
        </w:rPr>
        <w:t>Extraction was independently performed by two reviewers with regular calibration meetings to ensure consistency.</w:t>
      </w:r>
    </w:p>
    <w:p w14:paraId="2729E2D6"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Quality Assessment</w:t>
      </w:r>
    </w:p>
    <w:p w14:paraId="0CEFEEBB"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Methodological quality and risk of bias were evaluated using validated tools appropriate to study designs: the Joanna Briggs Institute checklists for quantitative studies</w:t>
      </w:r>
      <w:sdt>
        <w:sdtPr>
          <w:rPr>
            <w:rFonts w:ascii="Times New Roman" w:eastAsia="Times New Roman" w:hAnsi="Times New Roman" w:cs="Times New Roman"/>
            <w:kern w:val="0"/>
            <w:sz w:val="24"/>
            <w:szCs w:val="24"/>
            <w14:ligatures w14:val="none"/>
          </w:rPr>
          <w:id w:val="127721804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Kum20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the Critical Appraisal Skills Programme (CASP) tool for qualitative research</w:t>
      </w:r>
      <w:sdt>
        <w:sdtPr>
          <w:rPr>
            <w:rFonts w:ascii="Times New Roman" w:eastAsia="Times New Roman" w:hAnsi="Times New Roman" w:cs="Times New Roman"/>
            <w:kern w:val="0"/>
            <w:sz w:val="24"/>
            <w:szCs w:val="24"/>
            <w14:ligatures w14:val="none"/>
          </w:rPr>
          <w:id w:val="-1713653325"/>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Kin19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and the Mixed Methods Appraisal Tool (MMAT) for mixed methods studies.</w:t>
      </w:r>
      <w:sdt>
        <w:sdtPr>
          <w:rPr>
            <w:rFonts w:ascii="Times New Roman" w:eastAsia="Times New Roman" w:hAnsi="Times New Roman" w:cs="Times New Roman"/>
            <w:kern w:val="0"/>
            <w:sz w:val="24"/>
            <w:szCs w:val="24"/>
            <w14:ligatures w14:val="none"/>
          </w:rPr>
          <w:id w:val="582413813"/>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Kir09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[24]</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Quality scores guided interpretation of findings but did not determine study inclusion to maintain comprehensiveness.</w:t>
      </w:r>
    </w:p>
    <w:p w14:paraId="6BA63E3E"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Data Synthesis</w:t>
      </w:r>
    </w:p>
    <w:p w14:paraId="63AEC735"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lastRenderedPageBreak/>
        <w:t>Given heterogeneity in study designs and outcomes, findings were synthesized narratively following Popay et al.’s</w:t>
      </w:r>
      <w:sdt>
        <w:sdtPr>
          <w:rPr>
            <w:rFonts w:ascii="Times New Roman" w:eastAsia="Times New Roman" w:hAnsi="Times New Roman" w:cs="Times New Roman"/>
            <w:kern w:val="0"/>
            <w:sz w:val="24"/>
            <w:szCs w:val="24"/>
            <w14:ligatures w14:val="none"/>
          </w:rPr>
          <w:id w:val="-191422758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Pop06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[25]</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guidance on narrative synthesis. Thematic analysis identified common and contrasting themes relating to technical design features, social and institutional resilience, barriers to climate-proofing, and implications for policy and practice. Quantitative performance data were tabulated and descriptively analyzed when feasible.</w:t>
      </w:r>
    </w:p>
    <w:p w14:paraId="431D31AB" w14:textId="77777777" w:rsidR="001145C9" w:rsidRPr="00D434EE" w:rsidRDefault="001145C9" w:rsidP="00D434EE">
      <w:pPr>
        <w:spacing w:after="0" w:line="360" w:lineRule="auto"/>
        <w:rPr>
          <w:rFonts w:ascii="Times New Roman" w:eastAsia="Times New Roman" w:hAnsi="Times New Roman" w:cs="Times New Roman"/>
          <w:vanish/>
          <w:kern w:val="0"/>
          <w:sz w:val="24"/>
          <w:szCs w:val="24"/>
          <w14:ligatures w14:val="none"/>
        </w:rPr>
      </w:pPr>
    </w:p>
    <w:p w14:paraId="520738CC" w14:textId="77777777" w:rsidR="001620C6" w:rsidRPr="00D434EE" w:rsidRDefault="0088195C" w:rsidP="00D434EE">
      <w:pPr>
        <w:pStyle w:val="ListParagraph"/>
        <w:numPr>
          <w:ilvl w:val="0"/>
          <w:numId w:val="7"/>
        </w:numPr>
        <w:spacing w:before="100" w:beforeAutospacing="1" w:after="100" w:afterAutospacing="1" w:line="360" w:lineRule="auto"/>
        <w:ind w:left="567" w:hanging="567"/>
        <w:outlineLvl w:val="1"/>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RESULTS</w:t>
      </w:r>
    </w:p>
    <w:p w14:paraId="7A1AD57A" w14:textId="77777777" w:rsidR="001145C9" w:rsidRPr="00D434EE" w:rsidRDefault="0088195C" w:rsidP="00D434EE">
      <w:pPr>
        <w:pStyle w:val="ListParagraph"/>
        <w:numPr>
          <w:ilvl w:val="1"/>
          <w:numId w:val="7"/>
        </w:numPr>
        <w:spacing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Overview of Study Selection and Characteristics</w:t>
      </w:r>
    </w:p>
    <w:p w14:paraId="727CB4AF" w14:textId="77777777" w:rsidR="00F83301" w:rsidRPr="00D434EE" w:rsidRDefault="0088195C" w:rsidP="002C28B2">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This systematic review incorporated a total of 50 studies, following the rigorous PRISMA 2020 guidelines.</w:t>
      </w:r>
      <w:sdt>
        <w:sdtPr>
          <w:rPr>
            <w:rFonts w:ascii="Times New Roman" w:eastAsia="Times New Roman" w:hAnsi="Times New Roman" w:cs="Times New Roman"/>
            <w:kern w:val="0"/>
            <w:sz w:val="24"/>
            <w:szCs w:val="24"/>
            <w14:ligatures w14:val="none"/>
          </w:rPr>
          <w:id w:val="-68806029"/>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Moh09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[20]</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The methodological diversity among the 50 studies ranges from empirical fieldwork and case studies to simulation modeling and policy analyses. Sample sizes vary widely, from detailed qualitative studies involving fewer than 20 stakeholders to broad </w:t>
      </w:r>
      <w:r w:rsidR="00D67E05" w:rsidRPr="00D434EE">
        <w:rPr>
          <w:rFonts w:ascii="Times New Roman" w:eastAsia="Times New Roman" w:hAnsi="Times New Roman" w:cs="Times New Roman"/>
          <w:kern w:val="0"/>
          <w:sz w:val="24"/>
          <w:szCs w:val="24"/>
          <w14:ligatures w14:val="none"/>
        </w:rPr>
        <w:t>surveys assessing over 300 mini-</w:t>
      </w:r>
      <w:r w:rsidRPr="00D434EE">
        <w:rPr>
          <w:rFonts w:ascii="Times New Roman" w:eastAsia="Times New Roman" w:hAnsi="Times New Roman" w:cs="Times New Roman"/>
          <w:kern w:val="0"/>
          <w:sz w:val="24"/>
          <w:szCs w:val="24"/>
          <w14:ligatures w14:val="none"/>
        </w:rPr>
        <w:t>grid installations.</w:t>
      </w:r>
      <w:sdt>
        <w:sdtPr>
          <w:rPr>
            <w:rFonts w:ascii="Times New Roman" w:eastAsia="Times New Roman" w:hAnsi="Times New Roman" w:cs="Times New Roman"/>
            <w:kern w:val="0"/>
            <w:sz w:val="24"/>
            <w:szCs w:val="24"/>
            <w14:ligatures w14:val="none"/>
          </w:rPr>
          <w:id w:val="-195313085"/>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LuY25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[26]</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This variation enriches the analysis by balancing granular operational insights with broader syst</w:t>
      </w:r>
      <w:r w:rsidR="00F83301" w:rsidRPr="00D434EE">
        <w:rPr>
          <w:rFonts w:ascii="Times New Roman" w:eastAsia="Times New Roman" w:hAnsi="Times New Roman" w:cs="Times New Roman"/>
          <w:kern w:val="0"/>
          <w:sz w:val="24"/>
          <w:szCs w:val="24"/>
          <w14:ligatures w14:val="none"/>
        </w:rPr>
        <w:t>emic perspectives. Table 1</w:t>
      </w:r>
      <w:r w:rsidRPr="00D434EE">
        <w:rPr>
          <w:rFonts w:ascii="Times New Roman" w:eastAsia="Times New Roman" w:hAnsi="Times New Roman" w:cs="Times New Roman"/>
          <w:kern w:val="0"/>
          <w:sz w:val="24"/>
          <w:szCs w:val="24"/>
          <w14:ligatures w14:val="none"/>
        </w:rPr>
        <w:t xml:space="preserve"> show</w:t>
      </w:r>
      <w:r w:rsidR="00DB1001">
        <w:rPr>
          <w:rFonts w:ascii="Times New Roman" w:eastAsia="Times New Roman" w:hAnsi="Times New Roman" w:cs="Times New Roman"/>
          <w:kern w:val="0"/>
          <w:sz w:val="24"/>
          <w:szCs w:val="24"/>
          <w14:ligatures w14:val="none"/>
        </w:rPr>
        <w:t>s</w:t>
      </w:r>
      <w:r w:rsidRPr="00D434EE">
        <w:rPr>
          <w:rFonts w:ascii="Times New Roman" w:eastAsia="Times New Roman" w:hAnsi="Times New Roman" w:cs="Times New Roman"/>
          <w:kern w:val="0"/>
          <w:sz w:val="24"/>
          <w:szCs w:val="24"/>
          <w14:ligatures w14:val="none"/>
        </w:rPr>
        <w:t xml:space="preserve"> the regional comparisons: </w:t>
      </w:r>
    </w:p>
    <w:p w14:paraId="352C9815" w14:textId="77777777" w:rsidR="001145C9" w:rsidRPr="00D434EE" w:rsidRDefault="0088195C" w:rsidP="00D434EE">
      <w:pPr>
        <w:spacing w:line="360" w:lineRule="auto"/>
        <w:jc w:val="both"/>
        <w:rPr>
          <w:rFonts w:ascii="Times New Roman" w:eastAsia="Times New Roman" w:hAnsi="Times New Roman" w:cs="Times New Roman"/>
          <w:iCs/>
          <w:kern w:val="0"/>
          <w:sz w:val="24"/>
          <w:szCs w:val="24"/>
          <w14:ligatures w14:val="none"/>
        </w:rPr>
      </w:pPr>
      <w:r w:rsidRPr="00D434EE">
        <w:rPr>
          <w:rFonts w:ascii="Times New Roman" w:eastAsia="Times New Roman" w:hAnsi="Times New Roman" w:cs="Times New Roman"/>
          <w:iCs/>
          <w:kern w:val="0"/>
          <w:sz w:val="24"/>
          <w:szCs w:val="24"/>
          <w14:ligatures w14:val="none"/>
        </w:rPr>
        <w:t>Table 1: R</w:t>
      </w:r>
      <w:r w:rsidR="00E80CB3" w:rsidRPr="00D434EE">
        <w:rPr>
          <w:rFonts w:ascii="Times New Roman" w:hAnsi="Times New Roman" w:cs="Times New Roman"/>
          <w:iCs/>
          <w:sz w:val="24"/>
          <w:szCs w:val="24"/>
        </w:rPr>
        <w:t>egional Comparison of R</w:t>
      </w:r>
      <w:r w:rsidRPr="00D434EE">
        <w:rPr>
          <w:rFonts w:ascii="Times New Roman" w:hAnsi="Times New Roman" w:cs="Times New Roman"/>
          <w:iCs/>
          <w:sz w:val="24"/>
          <w:szCs w:val="24"/>
        </w:rPr>
        <w:t>ese</w:t>
      </w:r>
      <w:r w:rsidR="00E80CB3" w:rsidRPr="00D434EE">
        <w:rPr>
          <w:rFonts w:ascii="Times New Roman" w:hAnsi="Times New Roman" w:cs="Times New Roman"/>
          <w:iCs/>
          <w:sz w:val="24"/>
          <w:szCs w:val="24"/>
        </w:rPr>
        <w:t>arch on Energy Systems and M</w:t>
      </w:r>
      <w:r w:rsidR="003040AB" w:rsidRPr="00D434EE">
        <w:rPr>
          <w:rFonts w:ascii="Times New Roman" w:hAnsi="Times New Roman" w:cs="Times New Roman"/>
          <w:iCs/>
          <w:sz w:val="24"/>
          <w:szCs w:val="24"/>
        </w:rPr>
        <w:t>ini-</w:t>
      </w:r>
      <w:r w:rsidR="00E80CB3" w:rsidRPr="00D434EE">
        <w:rPr>
          <w:rFonts w:ascii="Times New Roman" w:hAnsi="Times New Roman" w:cs="Times New Roman"/>
          <w:iCs/>
          <w:sz w:val="24"/>
          <w:szCs w:val="24"/>
        </w:rPr>
        <w:t>G</w:t>
      </w:r>
      <w:r w:rsidRPr="00D434EE">
        <w:rPr>
          <w:rFonts w:ascii="Times New Roman" w:hAnsi="Times New Roman" w:cs="Times New Roman"/>
          <w:iCs/>
          <w:sz w:val="24"/>
          <w:szCs w:val="24"/>
        </w:rPr>
        <w:t>rids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06"/>
        <w:gridCol w:w="1316"/>
        <w:gridCol w:w="2149"/>
        <w:gridCol w:w="1492"/>
        <w:gridCol w:w="3097"/>
      </w:tblGrid>
      <w:tr w:rsidR="001145C9" w:rsidRPr="00D434EE" w14:paraId="680057D8" w14:textId="77777777">
        <w:trPr>
          <w:tblHeader/>
          <w:tblCellSpacing w:w="15" w:type="dxa"/>
        </w:trPr>
        <w:tc>
          <w:tcPr>
            <w:tcW w:w="0" w:type="auto"/>
            <w:tcBorders>
              <w:top w:val="single" w:sz="4" w:space="0" w:color="auto"/>
              <w:bottom w:val="single" w:sz="4" w:space="0" w:color="auto"/>
            </w:tcBorders>
            <w:vAlign w:val="center"/>
          </w:tcPr>
          <w:p w14:paraId="0AD336DF"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Region</w:t>
            </w:r>
          </w:p>
        </w:tc>
        <w:tc>
          <w:tcPr>
            <w:tcW w:w="0" w:type="auto"/>
            <w:tcBorders>
              <w:top w:val="single" w:sz="4" w:space="0" w:color="auto"/>
              <w:bottom w:val="single" w:sz="4" w:space="0" w:color="auto"/>
            </w:tcBorders>
            <w:vAlign w:val="center"/>
          </w:tcPr>
          <w:p w14:paraId="63ECC94C"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Number of Studies</w:t>
            </w:r>
          </w:p>
        </w:tc>
        <w:tc>
          <w:tcPr>
            <w:tcW w:w="0" w:type="auto"/>
            <w:tcBorders>
              <w:top w:val="single" w:sz="4" w:space="0" w:color="auto"/>
              <w:bottom w:val="single" w:sz="4" w:space="0" w:color="auto"/>
            </w:tcBorders>
            <w:vAlign w:val="center"/>
          </w:tcPr>
          <w:p w14:paraId="0DF362F8"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Methodologies</w:t>
            </w:r>
          </w:p>
        </w:tc>
        <w:tc>
          <w:tcPr>
            <w:tcW w:w="0" w:type="auto"/>
            <w:tcBorders>
              <w:top w:val="single" w:sz="4" w:space="0" w:color="auto"/>
              <w:bottom w:val="single" w:sz="4" w:space="0" w:color="auto"/>
            </w:tcBorders>
            <w:vAlign w:val="center"/>
          </w:tcPr>
          <w:p w14:paraId="4D288F52"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Sample Size Range</w:t>
            </w:r>
          </w:p>
        </w:tc>
        <w:tc>
          <w:tcPr>
            <w:tcW w:w="0" w:type="auto"/>
            <w:tcBorders>
              <w:top w:val="single" w:sz="4" w:space="0" w:color="auto"/>
              <w:bottom w:val="single" w:sz="4" w:space="0" w:color="auto"/>
            </w:tcBorders>
            <w:vAlign w:val="center"/>
          </w:tcPr>
          <w:p w14:paraId="280F24B7"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Key Focus Areas</w:t>
            </w:r>
          </w:p>
        </w:tc>
      </w:tr>
      <w:tr w:rsidR="001145C9" w:rsidRPr="00D434EE" w14:paraId="042BC0C6" w14:textId="77777777">
        <w:trPr>
          <w:tblCellSpacing w:w="15" w:type="dxa"/>
        </w:trPr>
        <w:tc>
          <w:tcPr>
            <w:tcW w:w="0" w:type="auto"/>
            <w:vAlign w:val="center"/>
          </w:tcPr>
          <w:p w14:paraId="7036F1BA"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Sub-Saharan Africa</w:t>
            </w:r>
          </w:p>
        </w:tc>
        <w:tc>
          <w:tcPr>
            <w:tcW w:w="0" w:type="auto"/>
            <w:vAlign w:val="center"/>
          </w:tcPr>
          <w:p w14:paraId="06E45ADE"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25</w:t>
            </w:r>
          </w:p>
        </w:tc>
        <w:tc>
          <w:tcPr>
            <w:tcW w:w="0" w:type="auto"/>
            <w:vAlign w:val="center"/>
          </w:tcPr>
          <w:p w14:paraId="017EB884"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Case studies, surveys, modeling</w:t>
            </w:r>
          </w:p>
        </w:tc>
        <w:tc>
          <w:tcPr>
            <w:tcW w:w="0" w:type="auto"/>
            <w:vAlign w:val="center"/>
          </w:tcPr>
          <w:p w14:paraId="75794677"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10–250 participants</w:t>
            </w:r>
          </w:p>
        </w:tc>
        <w:tc>
          <w:tcPr>
            <w:tcW w:w="0" w:type="auto"/>
            <w:vAlign w:val="center"/>
          </w:tcPr>
          <w:p w14:paraId="48912B02"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Hybrid systems, community engagement, financing</w:t>
            </w:r>
          </w:p>
        </w:tc>
      </w:tr>
      <w:tr w:rsidR="001145C9" w:rsidRPr="00D434EE" w14:paraId="0FC6F965" w14:textId="77777777">
        <w:trPr>
          <w:tblCellSpacing w:w="15" w:type="dxa"/>
        </w:trPr>
        <w:tc>
          <w:tcPr>
            <w:tcW w:w="0" w:type="auto"/>
            <w:vAlign w:val="center"/>
          </w:tcPr>
          <w:p w14:paraId="1D8F25A0"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South Asia</w:t>
            </w:r>
          </w:p>
        </w:tc>
        <w:tc>
          <w:tcPr>
            <w:tcW w:w="0" w:type="auto"/>
            <w:vAlign w:val="center"/>
          </w:tcPr>
          <w:p w14:paraId="17A33FB9"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10</w:t>
            </w:r>
          </w:p>
        </w:tc>
        <w:tc>
          <w:tcPr>
            <w:tcW w:w="0" w:type="auto"/>
            <w:vAlign w:val="center"/>
          </w:tcPr>
          <w:p w14:paraId="6CD05274"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Empirical studies, simulations</w:t>
            </w:r>
          </w:p>
        </w:tc>
        <w:tc>
          <w:tcPr>
            <w:tcW w:w="0" w:type="auto"/>
            <w:vAlign w:val="center"/>
          </w:tcPr>
          <w:p w14:paraId="0EF81977" w14:textId="77777777" w:rsidR="001145C9" w:rsidRPr="00D434EE" w:rsidRDefault="00D67E05"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50–300 mini-</w:t>
            </w:r>
            <w:r w:rsidR="0088195C" w:rsidRPr="00D434EE">
              <w:rPr>
                <w:rFonts w:ascii="Times New Roman" w:eastAsia="Times New Roman" w:hAnsi="Times New Roman" w:cs="Times New Roman"/>
                <w:kern w:val="0"/>
                <w:sz w:val="24"/>
                <w:szCs w:val="24"/>
                <w14:ligatures w14:val="none"/>
              </w:rPr>
              <w:t>grids</w:t>
            </w:r>
          </w:p>
        </w:tc>
        <w:tc>
          <w:tcPr>
            <w:tcW w:w="0" w:type="auto"/>
            <w:vAlign w:val="center"/>
          </w:tcPr>
          <w:p w14:paraId="5EF59E4E"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Technology integration, smart grids, resilience mechanisms</w:t>
            </w:r>
          </w:p>
        </w:tc>
      </w:tr>
      <w:tr w:rsidR="001145C9" w:rsidRPr="00D434EE" w14:paraId="1FBE5FA4" w14:textId="77777777">
        <w:trPr>
          <w:tblCellSpacing w:w="15" w:type="dxa"/>
        </w:trPr>
        <w:tc>
          <w:tcPr>
            <w:tcW w:w="0" w:type="auto"/>
            <w:vAlign w:val="center"/>
          </w:tcPr>
          <w:p w14:paraId="5F5A501C"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Latin America</w:t>
            </w:r>
          </w:p>
        </w:tc>
        <w:tc>
          <w:tcPr>
            <w:tcW w:w="0" w:type="auto"/>
            <w:vAlign w:val="center"/>
          </w:tcPr>
          <w:p w14:paraId="26C039C2"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8</w:t>
            </w:r>
          </w:p>
        </w:tc>
        <w:tc>
          <w:tcPr>
            <w:tcW w:w="0" w:type="auto"/>
            <w:vAlign w:val="center"/>
          </w:tcPr>
          <w:p w14:paraId="37749D6C"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Mixed methods, policy analysis</w:t>
            </w:r>
          </w:p>
        </w:tc>
        <w:tc>
          <w:tcPr>
            <w:tcW w:w="0" w:type="auto"/>
            <w:vAlign w:val="center"/>
          </w:tcPr>
          <w:p w14:paraId="0FC7F8D3"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Variable</w:t>
            </w:r>
          </w:p>
        </w:tc>
        <w:tc>
          <w:tcPr>
            <w:tcW w:w="0" w:type="auto"/>
            <w:vAlign w:val="center"/>
          </w:tcPr>
          <w:p w14:paraId="05A18029"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Governance frameworks, climate risk assessment</w:t>
            </w:r>
          </w:p>
        </w:tc>
      </w:tr>
      <w:tr w:rsidR="001145C9" w:rsidRPr="00D434EE" w14:paraId="2D6EA882" w14:textId="77777777">
        <w:trPr>
          <w:tblCellSpacing w:w="15" w:type="dxa"/>
        </w:trPr>
        <w:tc>
          <w:tcPr>
            <w:tcW w:w="0" w:type="auto"/>
            <w:vAlign w:val="center"/>
          </w:tcPr>
          <w:p w14:paraId="6567D9A3"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Other Regions</w:t>
            </w:r>
          </w:p>
        </w:tc>
        <w:tc>
          <w:tcPr>
            <w:tcW w:w="0" w:type="auto"/>
            <w:vAlign w:val="center"/>
          </w:tcPr>
          <w:p w14:paraId="5C1531DB"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7</w:t>
            </w:r>
          </w:p>
        </w:tc>
        <w:tc>
          <w:tcPr>
            <w:tcW w:w="0" w:type="auto"/>
            <w:vAlign w:val="center"/>
          </w:tcPr>
          <w:p w14:paraId="34269120"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Field studies, qualitative</w:t>
            </w:r>
          </w:p>
        </w:tc>
        <w:tc>
          <w:tcPr>
            <w:tcW w:w="0" w:type="auto"/>
            <w:vAlign w:val="center"/>
          </w:tcPr>
          <w:p w14:paraId="469A480D"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20–100 participants</w:t>
            </w:r>
          </w:p>
        </w:tc>
        <w:tc>
          <w:tcPr>
            <w:tcW w:w="0" w:type="auto"/>
            <w:vAlign w:val="center"/>
          </w:tcPr>
          <w:p w14:paraId="27CAE2E1"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Socio-economic impacts, gender considerations</w:t>
            </w:r>
          </w:p>
        </w:tc>
      </w:tr>
    </w:tbl>
    <w:p w14:paraId="094343BE" w14:textId="77777777" w:rsidR="001145C9" w:rsidRPr="00D434EE" w:rsidRDefault="001145C9" w:rsidP="00D434EE">
      <w:pPr>
        <w:spacing w:after="0" w:line="360" w:lineRule="auto"/>
        <w:rPr>
          <w:rFonts w:ascii="Times New Roman" w:eastAsia="Times New Roman" w:hAnsi="Times New Roman" w:cs="Times New Roman"/>
          <w:kern w:val="0"/>
          <w:sz w:val="24"/>
          <w:szCs w:val="24"/>
          <w14:ligatures w14:val="none"/>
        </w:rPr>
      </w:pPr>
    </w:p>
    <w:p w14:paraId="748A928F" w14:textId="77777777" w:rsidR="001145C9" w:rsidRPr="00D434EE" w:rsidRDefault="00115471" w:rsidP="00D434EE">
      <w:pPr>
        <w:spacing w:after="100" w:afterAutospacing="1" w:line="360" w:lineRule="auto"/>
        <w:ind w:firstLine="567"/>
        <w:jc w:val="both"/>
        <w:outlineLvl w:val="2"/>
        <w:rPr>
          <w:rFonts w:ascii="Times New Roman" w:hAnsi="Times New Roman" w:cs="Times New Roman"/>
          <w:sz w:val="24"/>
          <w:szCs w:val="24"/>
        </w:rPr>
      </w:pPr>
      <w:r w:rsidRPr="00D434EE">
        <w:rPr>
          <w:rFonts w:ascii="Times New Roman" w:hAnsi="Times New Roman" w:cs="Times New Roman"/>
          <w:sz w:val="24"/>
          <w:szCs w:val="24"/>
        </w:rPr>
        <w:t>Table 1</w:t>
      </w:r>
      <w:r w:rsidR="0088195C" w:rsidRPr="00D434EE">
        <w:rPr>
          <w:rFonts w:ascii="Times New Roman" w:hAnsi="Times New Roman" w:cs="Times New Roman"/>
          <w:sz w:val="24"/>
          <w:szCs w:val="24"/>
        </w:rPr>
        <w:t xml:space="preserve"> provides a regional comparison of rese</w:t>
      </w:r>
      <w:r w:rsidR="00D67E05" w:rsidRPr="00D434EE">
        <w:rPr>
          <w:rFonts w:ascii="Times New Roman" w:hAnsi="Times New Roman" w:cs="Times New Roman"/>
          <w:sz w:val="24"/>
          <w:szCs w:val="24"/>
        </w:rPr>
        <w:t>arch on energy systems and mini-</w:t>
      </w:r>
      <w:r w:rsidR="0088195C" w:rsidRPr="00D434EE">
        <w:rPr>
          <w:rFonts w:ascii="Times New Roman" w:hAnsi="Times New Roman" w:cs="Times New Roman"/>
          <w:sz w:val="24"/>
          <w:szCs w:val="24"/>
        </w:rPr>
        <w:t xml:space="preserve">grids, highlighting differences in focus, methods, and sample sizes. In </w:t>
      </w:r>
      <w:r w:rsidR="0088195C" w:rsidRPr="00D434EE">
        <w:rPr>
          <w:rStyle w:val="Strong"/>
          <w:rFonts w:ascii="Times New Roman" w:hAnsi="Times New Roman" w:cs="Times New Roman"/>
          <w:b w:val="0"/>
          <w:bCs w:val="0"/>
          <w:sz w:val="24"/>
          <w:szCs w:val="24"/>
        </w:rPr>
        <w:t>Sub-Saharan</w:t>
      </w:r>
      <w:r w:rsidR="0088195C" w:rsidRPr="00D434EE">
        <w:rPr>
          <w:rStyle w:val="Strong"/>
          <w:rFonts w:ascii="Times New Roman" w:hAnsi="Times New Roman" w:cs="Times New Roman"/>
          <w:sz w:val="24"/>
          <w:szCs w:val="24"/>
        </w:rPr>
        <w:t xml:space="preserve"> </w:t>
      </w:r>
      <w:r w:rsidR="0088195C" w:rsidRPr="00D434EE">
        <w:rPr>
          <w:rStyle w:val="Strong"/>
          <w:rFonts w:ascii="Times New Roman" w:hAnsi="Times New Roman" w:cs="Times New Roman"/>
          <w:b w:val="0"/>
          <w:bCs w:val="0"/>
          <w:sz w:val="24"/>
          <w:szCs w:val="24"/>
        </w:rPr>
        <w:t>Africa</w:t>
      </w:r>
      <w:r w:rsidR="0088195C" w:rsidRPr="00D434EE">
        <w:rPr>
          <w:rFonts w:ascii="Times New Roman" w:hAnsi="Times New Roman" w:cs="Times New Roman"/>
          <w:sz w:val="24"/>
          <w:szCs w:val="24"/>
        </w:rPr>
        <w:t xml:space="preserve"> (15 studies), case studies, surveys, and modeling were used to explore hybrid systems, community engagement, </w:t>
      </w:r>
      <w:r w:rsidR="0088195C" w:rsidRPr="00D434EE">
        <w:rPr>
          <w:rFonts w:ascii="Times New Roman" w:hAnsi="Times New Roman" w:cs="Times New Roman"/>
          <w:sz w:val="24"/>
          <w:szCs w:val="24"/>
        </w:rPr>
        <w:lastRenderedPageBreak/>
        <w:t xml:space="preserve">and financing, with sample sizes ranging from 10 to 250. </w:t>
      </w:r>
      <w:r w:rsidR="0088195C" w:rsidRPr="00D434EE">
        <w:rPr>
          <w:rStyle w:val="Strong"/>
          <w:rFonts w:ascii="Times New Roman" w:hAnsi="Times New Roman" w:cs="Times New Roman"/>
          <w:b w:val="0"/>
          <w:bCs w:val="0"/>
          <w:sz w:val="24"/>
          <w:szCs w:val="24"/>
        </w:rPr>
        <w:t>South Asia</w:t>
      </w:r>
      <w:r w:rsidR="0088195C" w:rsidRPr="00D434EE">
        <w:rPr>
          <w:rFonts w:ascii="Times New Roman" w:hAnsi="Times New Roman" w:cs="Times New Roman"/>
          <w:sz w:val="24"/>
          <w:szCs w:val="24"/>
        </w:rPr>
        <w:t xml:space="preserve"> (10 studies) emphasized technology integration, smart grids, and resilience, using empirical studies and si</w:t>
      </w:r>
      <w:r w:rsidR="00D67E05" w:rsidRPr="00D434EE">
        <w:rPr>
          <w:rFonts w:ascii="Times New Roman" w:hAnsi="Times New Roman" w:cs="Times New Roman"/>
          <w:sz w:val="24"/>
          <w:szCs w:val="24"/>
        </w:rPr>
        <w:t>mulations across 50 to 300 mini-</w:t>
      </w:r>
      <w:r w:rsidR="0088195C" w:rsidRPr="00D434EE">
        <w:rPr>
          <w:rFonts w:ascii="Times New Roman" w:hAnsi="Times New Roman" w:cs="Times New Roman"/>
          <w:sz w:val="24"/>
          <w:szCs w:val="24"/>
        </w:rPr>
        <w:t xml:space="preserve">grids. </w:t>
      </w:r>
      <w:r w:rsidR="0088195C" w:rsidRPr="00D434EE">
        <w:rPr>
          <w:rStyle w:val="Strong"/>
          <w:rFonts w:ascii="Times New Roman" w:hAnsi="Times New Roman" w:cs="Times New Roman"/>
          <w:b w:val="0"/>
          <w:bCs w:val="0"/>
          <w:sz w:val="24"/>
          <w:szCs w:val="24"/>
        </w:rPr>
        <w:t>Latin America</w:t>
      </w:r>
      <w:r w:rsidR="0088195C" w:rsidRPr="00D434EE">
        <w:rPr>
          <w:rFonts w:ascii="Times New Roman" w:hAnsi="Times New Roman" w:cs="Times New Roman"/>
          <w:sz w:val="24"/>
          <w:szCs w:val="24"/>
        </w:rPr>
        <w:t xml:space="preserve"> (8 studies) focused on governance and climate risk through mixed methods and policy analysis, with variable sample sizes</w:t>
      </w:r>
      <w:r w:rsidR="0088195C" w:rsidRPr="00D434EE">
        <w:rPr>
          <w:rFonts w:ascii="Times New Roman" w:hAnsi="Times New Roman" w:cs="Times New Roman"/>
          <w:b/>
          <w:bCs/>
          <w:sz w:val="24"/>
          <w:szCs w:val="24"/>
        </w:rPr>
        <w:t xml:space="preserve">. </w:t>
      </w:r>
      <w:r w:rsidR="0088195C" w:rsidRPr="00D434EE">
        <w:rPr>
          <w:rStyle w:val="Strong"/>
          <w:rFonts w:ascii="Times New Roman" w:hAnsi="Times New Roman" w:cs="Times New Roman"/>
          <w:b w:val="0"/>
          <w:bCs w:val="0"/>
          <w:sz w:val="24"/>
          <w:szCs w:val="24"/>
        </w:rPr>
        <w:t>Other regions</w:t>
      </w:r>
      <w:r w:rsidR="0088195C" w:rsidRPr="00D434EE">
        <w:rPr>
          <w:rFonts w:ascii="Times New Roman" w:hAnsi="Times New Roman" w:cs="Times New Roman"/>
          <w:sz w:val="24"/>
          <w:szCs w:val="24"/>
        </w:rPr>
        <w:t xml:space="preserve"> (7 studies) employed qualitative fieldwork involving 20 to 100 participants, focusing on socio-economic and </w:t>
      </w:r>
      <w:r w:rsidR="00D67E05" w:rsidRPr="00D434EE">
        <w:rPr>
          <w:rFonts w:ascii="Times New Roman" w:hAnsi="Times New Roman" w:cs="Times New Roman"/>
          <w:sz w:val="24"/>
          <w:szCs w:val="24"/>
        </w:rPr>
        <w:t>gender impacts. Overall, T</w:t>
      </w:r>
      <w:r w:rsidR="0088195C" w:rsidRPr="00D434EE">
        <w:rPr>
          <w:rFonts w:ascii="Times New Roman" w:hAnsi="Times New Roman" w:cs="Times New Roman"/>
          <w:sz w:val="24"/>
          <w:szCs w:val="24"/>
        </w:rPr>
        <w:t>able</w:t>
      </w:r>
      <w:r w:rsidR="00D67E05" w:rsidRPr="00D434EE">
        <w:rPr>
          <w:rFonts w:ascii="Times New Roman" w:hAnsi="Times New Roman" w:cs="Times New Roman"/>
          <w:sz w:val="24"/>
          <w:szCs w:val="24"/>
        </w:rPr>
        <w:t xml:space="preserve"> 1</w:t>
      </w:r>
      <w:r w:rsidR="0088195C" w:rsidRPr="00D434EE">
        <w:rPr>
          <w:rFonts w:ascii="Times New Roman" w:hAnsi="Times New Roman" w:cs="Times New Roman"/>
          <w:sz w:val="24"/>
          <w:szCs w:val="24"/>
        </w:rPr>
        <w:t xml:space="preserve"> shows that regional research priorities differ, with Africa centering on community and funding, South Asia on technology, Latin America on policy, and other regions on social outcomes.</w:t>
      </w:r>
    </w:p>
    <w:p w14:paraId="03255D2E" w14:textId="77777777" w:rsidR="001145C9" w:rsidRPr="00D434EE" w:rsidRDefault="0088195C" w:rsidP="00D434EE">
      <w:pPr>
        <w:pStyle w:val="ListParagraph"/>
        <w:numPr>
          <w:ilvl w:val="1"/>
          <w:numId w:val="7"/>
        </w:numPr>
        <w:spacing w:before="100" w:beforeAutospacing="1" w:after="100" w:afterAutospacing="1" w:line="360" w:lineRule="auto"/>
        <w:ind w:left="567" w:hanging="567"/>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Technological Innovations and Design Adaptations</w:t>
      </w:r>
    </w:p>
    <w:p w14:paraId="4B747079" w14:textId="77777777" w:rsidR="00B43E10" w:rsidRPr="00D434EE" w:rsidRDefault="0088195C" w:rsidP="00806ECC">
      <w:pPr>
        <w:spacing w:before="100" w:beforeAutospacing="1" w:after="100" w:afterAutospacing="1" w:line="360" w:lineRule="auto"/>
        <w:ind w:firstLine="567"/>
        <w:jc w:val="both"/>
        <w:rPr>
          <w:rFonts w:ascii="Times New Roman" w:hAnsi="Times New Roman" w:cs="Times New Roman"/>
          <w:sz w:val="24"/>
          <w:szCs w:val="24"/>
        </w:rPr>
      </w:pPr>
      <w:r w:rsidRPr="00D434EE">
        <w:rPr>
          <w:rFonts w:ascii="Times New Roman" w:eastAsia="Times New Roman" w:hAnsi="Times New Roman" w:cs="Times New Roman"/>
          <w:kern w:val="0"/>
          <w:sz w:val="24"/>
          <w:szCs w:val="24"/>
          <w14:ligatures w14:val="none"/>
        </w:rPr>
        <w:t>Among the 50 studies, 27 focus primarily on technological innovations aimed at enhancing mini grid resilience against climate variability. Hybrid renewable energy systems, particularly solar PV combined with wind turbines and battery storage, emerge as the dominant technological strategy</w:t>
      </w:r>
      <w:sdt>
        <w:sdtPr>
          <w:rPr>
            <w:rFonts w:ascii="Times New Roman" w:eastAsia="Times New Roman" w:hAnsi="Times New Roman" w:cs="Times New Roman"/>
            <w:kern w:val="0"/>
            <w:sz w:val="24"/>
            <w:szCs w:val="24"/>
            <w14:ligatures w14:val="none"/>
          </w:rPr>
          <w:id w:val="-169244642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Yua26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[27]</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Table 2 below summarizes the results of the study.</w:t>
      </w:r>
      <w:r w:rsidRPr="00D434EE">
        <w:rPr>
          <w:rFonts w:ascii="Times New Roman" w:hAnsi="Times New Roman" w:cs="Times New Roman"/>
          <w:sz w:val="24"/>
          <w:szCs w:val="24"/>
        </w:rPr>
        <w:t xml:space="preserve"> While 27 studies contributed to this thematic category, </w:t>
      </w:r>
      <w:r w:rsidRPr="00D434EE">
        <w:rPr>
          <w:rStyle w:val="Strong"/>
          <w:rFonts w:ascii="Times New Roman" w:hAnsi="Times New Roman" w:cs="Times New Roman"/>
          <w:b w:val="0"/>
          <w:bCs w:val="0"/>
          <w:sz w:val="24"/>
          <w:szCs w:val="24"/>
        </w:rPr>
        <w:t>only a subset</w:t>
      </w:r>
      <w:r w:rsidR="00661237" w:rsidRPr="00D434EE">
        <w:rPr>
          <w:rStyle w:val="Strong"/>
          <w:rFonts w:ascii="Times New Roman" w:hAnsi="Times New Roman" w:cs="Times New Roman"/>
          <w:b w:val="0"/>
          <w:bCs w:val="0"/>
          <w:sz w:val="24"/>
          <w:szCs w:val="24"/>
        </w:rPr>
        <w:t xml:space="preserve"> is presented in Table 2 </w:t>
      </w:r>
      <w:r w:rsidRPr="00D434EE">
        <w:rPr>
          <w:rFonts w:ascii="Times New Roman" w:hAnsi="Times New Roman" w:cs="Times New Roman"/>
          <w:sz w:val="24"/>
          <w:szCs w:val="24"/>
        </w:rPr>
        <w:t>to avoid</w:t>
      </w:r>
      <w:r w:rsidRPr="00D434EE">
        <w:rPr>
          <w:rFonts w:ascii="Times New Roman" w:hAnsi="Times New Roman" w:cs="Times New Roman"/>
          <w:b/>
          <w:bCs/>
          <w:sz w:val="24"/>
          <w:szCs w:val="24"/>
        </w:rPr>
        <w:t xml:space="preserve"> </w:t>
      </w:r>
      <w:r w:rsidRPr="00D434EE">
        <w:rPr>
          <w:rStyle w:val="Strong"/>
          <w:rFonts w:ascii="Times New Roman" w:hAnsi="Times New Roman" w:cs="Times New Roman"/>
          <w:b w:val="0"/>
          <w:bCs w:val="0"/>
          <w:sz w:val="24"/>
          <w:szCs w:val="24"/>
        </w:rPr>
        <w:t>redundancy</w:t>
      </w:r>
      <w:r w:rsidRPr="00D434EE">
        <w:rPr>
          <w:rFonts w:ascii="Times New Roman" w:hAnsi="Times New Roman" w:cs="Times New Roman"/>
          <w:b/>
          <w:bCs/>
          <w:sz w:val="24"/>
          <w:szCs w:val="24"/>
        </w:rPr>
        <w:t xml:space="preserve"> </w:t>
      </w:r>
      <w:r w:rsidRPr="00D434EE">
        <w:rPr>
          <w:rFonts w:ascii="Times New Roman" w:hAnsi="Times New Roman" w:cs="Times New Roman"/>
          <w:sz w:val="24"/>
          <w:szCs w:val="24"/>
        </w:rPr>
        <w:t>and ensure</w:t>
      </w:r>
      <w:r w:rsidRPr="00D434EE">
        <w:rPr>
          <w:rFonts w:ascii="Times New Roman" w:hAnsi="Times New Roman" w:cs="Times New Roman"/>
          <w:b/>
          <w:bCs/>
          <w:sz w:val="24"/>
          <w:szCs w:val="24"/>
        </w:rPr>
        <w:t xml:space="preserve"> </w:t>
      </w:r>
      <w:r w:rsidRPr="00D434EE">
        <w:rPr>
          <w:rStyle w:val="Strong"/>
          <w:rFonts w:ascii="Times New Roman" w:hAnsi="Times New Roman" w:cs="Times New Roman"/>
          <w:b w:val="0"/>
          <w:bCs w:val="0"/>
          <w:sz w:val="24"/>
          <w:szCs w:val="24"/>
        </w:rPr>
        <w:t>analytical clarity</w:t>
      </w:r>
      <w:r w:rsidRPr="00D434EE">
        <w:rPr>
          <w:rFonts w:ascii="Times New Roman" w:hAnsi="Times New Roman" w:cs="Times New Roman"/>
          <w:sz w:val="24"/>
          <w:szCs w:val="24"/>
        </w:rPr>
        <w:t>, particularly where findings converged or overlapped significantly.</w:t>
      </w:r>
    </w:p>
    <w:p w14:paraId="4D0BA5BB" w14:textId="77777777" w:rsidR="001145C9" w:rsidRPr="00D434EE" w:rsidRDefault="00873AE8" w:rsidP="00D434EE">
      <w:pPr>
        <w:spacing w:line="360" w:lineRule="auto"/>
        <w:outlineLvl w:val="3"/>
        <w:rPr>
          <w:rFonts w:ascii="Times New Roman" w:eastAsia="Times New Roman" w:hAnsi="Times New Roman" w:cs="Times New Roman"/>
          <w:iCs/>
          <w:kern w:val="0"/>
          <w:sz w:val="24"/>
          <w:szCs w:val="24"/>
          <w14:ligatures w14:val="none"/>
        </w:rPr>
      </w:pPr>
      <w:r w:rsidRPr="00D434EE">
        <w:rPr>
          <w:rFonts w:ascii="Times New Roman" w:eastAsia="Times New Roman" w:hAnsi="Times New Roman" w:cs="Times New Roman"/>
          <w:iCs/>
          <w:kern w:val="0"/>
          <w:sz w:val="24"/>
          <w:szCs w:val="24"/>
          <w14:ligatures w14:val="none"/>
        </w:rPr>
        <w:t xml:space="preserve">Table </w:t>
      </w:r>
      <w:r w:rsidR="0088195C" w:rsidRPr="00D434EE">
        <w:rPr>
          <w:rFonts w:ascii="Times New Roman" w:eastAsia="Times New Roman" w:hAnsi="Times New Roman" w:cs="Times New Roman"/>
          <w:iCs/>
          <w:kern w:val="0"/>
          <w:sz w:val="24"/>
          <w:szCs w:val="24"/>
          <w14:ligatures w14:val="none"/>
        </w:rPr>
        <w:t>2: Summary of Key Studies on Te</w:t>
      </w:r>
      <w:r w:rsidR="00E80CB3" w:rsidRPr="00D434EE">
        <w:rPr>
          <w:rFonts w:ascii="Times New Roman" w:eastAsia="Times New Roman" w:hAnsi="Times New Roman" w:cs="Times New Roman"/>
          <w:iCs/>
          <w:kern w:val="0"/>
          <w:sz w:val="24"/>
          <w:szCs w:val="24"/>
          <w14:ligatures w14:val="none"/>
        </w:rPr>
        <w:t>chnological Adaptations in Mini-</w:t>
      </w:r>
      <w:r w:rsidR="0088195C" w:rsidRPr="00D434EE">
        <w:rPr>
          <w:rFonts w:ascii="Times New Roman" w:eastAsia="Times New Roman" w:hAnsi="Times New Roman" w:cs="Times New Roman"/>
          <w:iCs/>
          <w:kern w:val="0"/>
          <w:sz w:val="24"/>
          <w:szCs w:val="24"/>
          <w14:ligatures w14:val="none"/>
        </w:rPr>
        <w:t>Grids</w:t>
      </w:r>
    </w:p>
    <w:tbl>
      <w:tblPr>
        <w:tblW w:w="977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56"/>
        <w:gridCol w:w="567"/>
        <w:gridCol w:w="1183"/>
        <w:gridCol w:w="6573"/>
      </w:tblGrid>
      <w:tr w:rsidR="001145C9" w:rsidRPr="00D434EE" w14:paraId="5E82EBB9" w14:textId="77777777">
        <w:trPr>
          <w:trHeight w:val="640"/>
          <w:tblHeader/>
          <w:tblCellSpacing w:w="15" w:type="dxa"/>
        </w:trPr>
        <w:tc>
          <w:tcPr>
            <w:tcW w:w="0" w:type="auto"/>
            <w:tcBorders>
              <w:top w:val="single" w:sz="4" w:space="0" w:color="auto"/>
              <w:bottom w:val="single" w:sz="4" w:space="0" w:color="auto"/>
            </w:tcBorders>
            <w:vAlign w:val="center"/>
          </w:tcPr>
          <w:p w14:paraId="52E1C442"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Study</w:t>
            </w:r>
          </w:p>
        </w:tc>
        <w:tc>
          <w:tcPr>
            <w:tcW w:w="0" w:type="auto"/>
            <w:tcBorders>
              <w:top w:val="single" w:sz="4" w:space="0" w:color="auto"/>
              <w:bottom w:val="single" w:sz="4" w:space="0" w:color="auto"/>
            </w:tcBorders>
            <w:vAlign w:val="center"/>
          </w:tcPr>
          <w:p w14:paraId="3A330333"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Year</w:t>
            </w:r>
          </w:p>
        </w:tc>
        <w:tc>
          <w:tcPr>
            <w:tcW w:w="0" w:type="auto"/>
            <w:tcBorders>
              <w:top w:val="single" w:sz="4" w:space="0" w:color="auto"/>
              <w:bottom w:val="single" w:sz="4" w:space="0" w:color="auto"/>
            </w:tcBorders>
            <w:vAlign w:val="center"/>
          </w:tcPr>
          <w:p w14:paraId="520E9298"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Sample Size</w:t>
            </w:r>
          </w:p>
        </w:tc>
        <w:tc>
          <w:tcPr>
            <w:tcW w:w="0" w:type="auto"/>
            <w:tcBorders>
              <w:top w:val="single" w:sz="4" w:space="0" w:color="auto"/>
              <w:bottom w:val="single" w:sz="4" w:space="0" w:color="auto"/>
            </w:tcBorders>
            <w:vAlign w:val="center"/>
          </w:tcPr>
          <w:p w14:paraId="141AAD9C"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Key Findings</w:t>
            </w:r>
          </w:p>
        </w:tc>
      </w:tr>
      <w:tr w:rsidR="001145C9" w:rsidRPr="00D434EE" w14:paraId="78F671F5" w14:textId="77777777">
        <w:trPr>
          <w:trHeight w:val="300"/>
          <w:tblCellSpacing w:w="15" w:type="dxa"/>
        </w:trPr>
        <w:tc>
          <w:tcPr>
            <w:tcW w:w="0" w:type="auto"/>
            <w:vAlign w:val="center"/>
          </w:tcPr>
          <w:p w14:paraId="5F99FEEF"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Kumar et al.</w:t>
            </w:r>
          </w:p>
        </w:tc>
        <w:tc>
          <w:tcPr>
            <w:tcW w:w="0" w:type="auto"/>
            <w:vAlign w:val="center"/>
          </w:tcPr>
          <w:p w14:paraId="31D5F1CA"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2020</w:t>
            </w:r>
          </w:p>
        </w:tc>
        <w:tc>
          <w:tcPr>
            <w:tcW w:w="0" w:type="auto"/>
            <w:vAlign w:val="center"/>
          </w:tcPr>
          <w:p w14:paraId="77A9997D"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120 grids</w:t>
            </w:r>
          </w:p>
        </w:tc>
        <w:tc>
          <w:tcPr>
            <w:tcW w:w="0" w:type="auto"/>
            <w:vAlign w:val="center"/>
          </w:tcPr>
          <w:p w14:paraId="407238B6"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Hybrid solar-wind systems reduced downtime by 18%.</w:t>
            </w:r>
          </w:p>
        </w:tc>
      </w:tr>
      <w:tr w:rsidR="001145C9" w:rsidRPr="00D434EE" w14:paraId="7DCAA6B5" w14:textId="77777777">
        <w:trPr>
          <w:trHeight w:val="614"/>
          <w:tblCellSpacing w:w="15" w:type="dxa"/>
        </w:trPr>
        <w:tc>
          <w:tcPr>
            <w:tcW w:w="0" w:type="auto"/>
            <w:vAlign w:val="center"/>
          </w:tcPr>
          <w:p w14:paraId="217ECE06"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Mwangi &amp; Oduor</w:t>
            </w:r>
          </w:p>
        </w:tc>
        <w:tc>
          <w:tcPr>
            <w:tcW w:w="0" w:type="auto"/>
            <w:vAlign w:val="center"/>
          </w:tcPr>
          <w:p w14:paraId="18B28623"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2019</w:t>
            </w:r>
          </w:p>
        </w:tc>
        <w:tc>
          <w:tcPr>
            <w:tcW w:w="0" w:type="auto"/>
            <w:vAlign w:val="center"/>
          </w:tcPr>
          <w:p w14:paraId="13D0AAE9"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50 grids</w:t>
            </w:r>
          </w:p>
        </w:tc>
        <w:tc>
          <w:tcPr>
            <w:tcW w:w="0" w:type="auto"/>
            <w:vAlign w:val="center"/>
          </w:tcPr>
          <w:p w14:paraId="473956FB"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Battery storage improved reliability by 22%.</w:t>
            </w:r>
          </w:p>
        </w:tc>
      </w:tr>
      <w:tr w:rsidR="001145C9" w:rsidRPr="00D434EE" w14:paraId="3E0A58A2" w14:textId="77777777">
        <w:trPr>
          <w:trHeight w:val="313"/>
          <w:tblCellSpacing w:w="15" w:type="dxa"/>
        </w:trPr>
        <w:tc>
          <w:tcPr>
            <w:tcW w:w="0" w:type="auto"/>
            <w:vAlign w:val="center"/>
          </w:tcPr>
          <w:p w14:paraId="626A718D"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Silva et al.</w:t>
            </w:r>
          </w:p>
        </w:tc>
        <w:tc>
          <w:tcPr>
            <w:tcW w:w="0" w:type="auto"/>
            <w:vAlign w:val="center"/>
          </w:tcPr>
          <w:p w14:paraId="28931B8B"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2021</w:t>
            </w:r>
          </w:p>
        </w:tc>
        <w:tc>
          <w:tcPr>
            <w:tcW w:w="0" w:type="auto"/>
            <w:vAlign w:val="center"/>
          </w:tcPr>
          <w:p w14:paraId="2E947DDC"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Modeling</w:t>
            </w:r>
          </w:p>
        </w:tc>
        <w:tc>
          <w:tcPr>
            <w:tcW w:w="0" w:type="auto"/>
            <w:vAlign w:val="center"/>
          </w:tcPr>
          <w:p w14:paraId="11AD3D03"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Smart grid controls reduced energy loss by 15%.</w:t>
            </w:r>
          </w:p>
        </w:tc>
      </w:tr>
      <w:tr w:rsidR="001145C9" w:rsidRPr="00D434EE" w14:paraId="7D3C99CA" w14:textId="77777777">
        <w:trPr>
          <w:trHeight w:val="627"/>
          <w:tblCellSpacing w:w="15" w:type="dxa"/>
        </w:trPr>
        <w:tc>
          <w:tcPr>
            <w:tcW w:w="0" w:type="auto"/>
            <w:vAlign w:val="center"/>
          </w:tcPr>
          <w:p w14:paraId="2DF70FB3"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Beza et al.</w:t>
            </w:r>
          </w:p>
        </w:tc>
        <w:tc>
          <w:tcPr>
            <w:tcW w:w="0" w:type="auto"/>
            <w:vAlign w:val="center"/>
          </w:tcPr>
          <w:p w14:paraId="7A221F7D"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2021</w:t>
            </w:r>
          </w:p>
        </w:tc>
        <w:tc>
          <w:tcPr>
            <w:tcW w:w="0" w:type="auto"/>
            <w:vAlign w:val="center"/>
          </w:tcPr>
          <w:p w14:paraId="0A1EF9F8"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Case study</w:t>
            </w:r>
          </w:p>
        </w:tc>
        <w:tc>
          <w:tcPr>
            <w:tcW w:w="0" w:type="auto"/>
            <w:vAlign w:val="center"/>
          </w:tcPr>
          <w:p w14:paraId="616866CC"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Techno-economic analysis showed climate risk integration enh</w:t>
            </w:r>
            <w:r w:rsidR="00B43E10" w:rsidRPr="00D434EE">
              <w:rPr>
                <w:rFonts w:ascii="Times New Roman" w:eastAsia="Times New Roman" w:hAnsi="Times New Roman" w:cs="Times New Roman"/>
                <w:kern w:val="0"/>
                <w:sz w:val="24"/>
                <w:szCs w:val="24"/>
                <w14:ligatures w14:val="none"/>
              </w:rPr>
              <w:t>anced system resilience in mini-</w:t>
            </w:r>
            <w:r w:rsidRPr="00D434EE">
              <w:rPr>
                <w:rFonts w:ascii="Times New Roman" w:eastAsia="Times New Roman" w:hAnsi="Times New Roman" w:cs="Times New Roman"/>
                <w:kern w:val="0"/>
                <w:sz w:val="24"/>
                <w:szCs w:val="24"/>
                <w14:ligatures w14:val="none"/>
              </w:rPr>
              <w:t>grids.</w:t>
            </w:r>
          </w:p>
        </w:tc>
      </w:tr>
    </w:tbl>
    <w:p w14:paraId="18E4D9FD" w14:textId="77777777" w:rsidR="001145C9" w:rsidRPr="00D434EE" w:rsidRDefault="001145C9" w:rsidP="00D434EE">
      <w:pPr>
        <w:spacing w:after="0" w:line="360" w:lineRule="auto"/>
        <w:outlineLvl w:val="3"/>
        <w:rPr>
          <w:rFonts w:ascii="Times New Roman" w:eastAsia="Times New Roman" w:hAnsi="Times New Roman" w:cs="Times New Roman"/>
          <w:i/>
          <w:iCs/>
          <w:kern w:val="0"/>
          <w:sz w:val="24"/>
          <w:szCs w:val="24"/>
          <w14:ligatures w14:val="none"/>
        </w:rPr>
      </w:pPr>
    </w:p>
    <w:p w14:paraId="1E8B7F47" w14:textId="77777777" w:rsidR="001145C9" w:rsidRPr="00D434EE"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hAnsi="Times New Roman" w:cs="Times New Roman"/>
          <w:sz w:val="24"/>
          <w:szCs w:val="24"/>
        </w:rPr>
        <w:t>Table 2 highlights four key studies demonstrating technologica</w:t>
      </w:r>
      <w:r w:rsidR="00B43E10" w:rsidRPr="00D434EE">
        <w:rPr>
          <w:rFonts w:ascii="Times New Roman" w:hAnsi="Times New Roman" w:cs="Times New Roman"/>
          <w:sz w:val="24"/>
          <w:szCs w:val="24"/>
        </w:rPr>
        <w:t>l innovations that improve mini-</w:t>
      </w:r>
      <w:r w:rsidRPr="00D434EE">
        <w:rPr>
          <w:rFonts w:ascii="Times New Roman" w:hAnsi="Times New Roman" w:cs="Times New Roman"/>
          <w:sz w:val="24"/>
          <w:szCs w:val="24"/>
        </w:rPr>
        <w:t xml:space="preserve">grid resilience and performance. Kumar et al. </w:t>
      </w:r>
      <w:sdt>
        <w:sdtPr>
          <w:rPr>
            <w:rFonts w:ascii="Times New Roman" w:hAnsi="Times New Roman" w:cs="Times New Roman"/>
            <w:sz w:val="24"/>
            <w:szCs w:val="24"/>
          </w:rPr>
          <w:id w:val="953760302"/>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Kum21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[28]</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showed that hybrid solar-w</w:t>
      </w:r>
      <w:r w:rsidR="00B43E10" w:rsidRPr="00D434EE">
        <w:rPr>
          <w:rFonts w:ascii="Times New Roman" w:hAnsi="Times New Roman" w:cs="Times New Roman"/>
          <w:sz w:val="24"/>
          <w:szCs w:val="24"/>
        </w:rPr>
        <w:t>ind systems in 120 Indian mini-</w:t>
      </w:r>
      <w:r w:rsidRPr="00D434EE">
        <w:rPr>
          <w:rFonts w:ascii="Times New Roman" w:hAnsi="Times New Roman" w:cs="Times New Roman"/>
          <w:sz w:val="24"/>
          <w:szCs w:val="24"/>
        </w:rPr>
        <w:t>grids reduced downtime by 18%, while Mwangi and Oduor</w:t>
      </w:r>
      <w:sdt>
        <w:sdtPr>
          <w:rPr>
            <w:rFonts w:ascii="Times New Roman" w:hAnsi="Times New Roman" w:cs="Times New Roman"/>
            <w:sz w:val="24"/>
            <w:szCs w:val="24"/>
          </w:rPr>
          <w:id w:val="-2090447937"/>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Mwa19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[29]</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found a 22% </w:t>
      </w:r>
      <w:r w:rsidRPr="00D434EE">
        <w:rPr>
          <w:rFonts w:ascii="Times New Roman" w:hAnsi="Times New Roman" w:cs="Times New Roman"/>
          <w:sz w:val="24"/>
          <w:szCs w:val="24"/>
        </w:rPr>
        <w:lastRenderedPageBreak/>
        <w:t xml:space="preserve">reliability improvement in 50 Kenyan grids through lithium-ion battery storage. Silva et al. </w:t>
      </w:r>
      <w:sdt>
        <w:sdtPr>
          <w:rPr>
            <w:rFonts w:ascii="Times New Roman" w:hAnsi="Times New Roman" w:cs="Times New Roman"/>
            <w:sz w:val="24"/>
            <w:szCs w:val="24"/>
          </w:rPr>
          <w:id w:val="-2083359427"/>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Sil21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[30]</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used simulations to reveal that smart grid controls can reduce energy loss by 15%, and Beza et al.</w:t>
      </w:r>
      <w:sdt>
        <w:sdtPr>
          <w:rPr>
            <w:rFonts w:ascii="Times New Roman" w:hAnsi="Times New Roman" w:cs="Times New Roman"/>
            <w:sz w:val="24"/>
            <w:szCs w:val="24"/>
          </w:rPr>
          <w:id w:val="-238490803"/>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Bez21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[10]</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conducted a techno-eco</w:t>
      </w:r>
      <w:r w:rsidR="00B43E10" w:rsidRPr="00D434EE">
        <w:rPr>
          <w:rFonts w:ascii="Times New Roman" w:hAnsi="Times New Roman" w:cs="Times New Roman"/>
          <w:sz w:val="24"/>
          <w:szCs w:val="24"/>
        </w:rPr>
        <w:t>nomic assessment of hybrid mini-</w:t>
      </w:r>
      <w:r w:rsidRPr="00D434EE">
        <w:rPr>
          <w:rFonts w:ascii="Times New Roman" w:hAnsi="Times New Roman" w:cs="Times New Roman"/>
          <w:sz w:val="24"/>
          <w:szCs w:val="24"/>
        </w:rPr>
        <w:t>grids in Lake Tana, Ethiopia, revealing that the integration of climate risk considerations into system design enhanced overall resilience and operational feasibility. Collectively, these studies emphasize the significance of hybrid energy configurations, robust storage technologies, intelligent grid management, and climate-informed planning in advancing the sustain</w:t>
      </w:r>
      <w:r w:rsidR="00B43E10" w:rsidRPr="00D434EE">
        <w:rPr>
          <w:rFonts w:ascii="Times New Roman" w:hAnsi="Times New Roman" w:cs="Times New Roman"/>
          <w:sz w:val="24"/>
          <w:szCs w:val="24"/>
        </w:rPr>
        <w:t>ability and reliability of mini-</w:t>
      </w:r>
      <w:r w:rsidRPr="00D434EE">
        <w:rPr>
          <w:rFonts w:ascii="Times New Roman" w:hAnsi="Times New Roman" w:cs="Times New Roman"/>
          <w:sz w:val="24"/>
          <w:szCs w:val="24"/>
        </w:rPr>
        <w:t>grids a case in recent Zambian energy vulnerability.</w:t>
      </w:r>
    </w:p>
    <w:p w14:paraId="689E7B64"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Policy, Governance, and Socio-Economic Considerations</w:t>
      </w:r>
    </w:p>
    <w:p w14:paraId="22F098CD" w14:textId="77777777" w:rsidR="00B43E10" w:rsidRPr="00D434EE" w:rsidRDefault="0088195C" w:rsidP="00A7469C">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Policy, governance, and socio-economic dynamics form the primary focus of 21 of the 50 studies. These works emphasize that enabling environments, characterized by clear regulatory frameworks, community engagement, and inclusive governance, are</w:t>
      </w:r>
      <w:r w:rsidR="00B43E10" w:rsidRPr="00D434EE">
        <w:rPr>
          <w:rFonts w:ascii="Times New Roman" w:eastAsia="Times New Roman" w:hAnsi="Times New Roman" w:cs="Times New Roman"/>
          <w:kern w:val="0"/>
          <w:sz w:val="24"/>
          <w:szCs w:val="24"/>
          <w14:ligatures w14:val="none"/>
        </w:rPr>
        <w:t xml:space="preserve"> crucial for climate-proof mini-</w:t>
      </w:r>
      <w:r w:rsidRPr="00D434EE">
        <w:rPr>
          <w:rFonts w:ascii="Times New Roman" w:eastAsia="Times New Roman" w:hAnsi="Times New Roman" w:cs="Times New Roman"/>
          <w:kern w:val="0"/>
          <w:sz w:val="24"/>
          <w:szCs w:val="24"/>
          <w14:ligatures w14:val="none"/>
        </w:rPr>
        <w:t xml:space="preserve">grid success. </w:t>
      </w:r>
      <w:r w:rsidRPr="00D434EE">
        <w:rPr>
          <w:rFonts w:ascii="Times New Roman" w:hAnsi="Times New Roman" w:cs="Times New Roman"/>
          <w:sz w:val="24"/>
          <w:szCs w:val="24"/>
        </w:rPr>
        <w:t xml:space="preserve">Importantly, </w:t>
      </w:r>
      <w:r w:rsidRPr="00D434EE">
        <w:rPr>
          <w:rStyle w:val="Strong"/>
          <w:rFonts w:ascii="Times New Roman" w:hAnsi="Times New Roman" w:cs="Times New Roman"/>
          <w:b w:val="0"/>
          <w:bCs w:val="0"/>
          <w:sz w:val="24"/>
          <w:szCs w:val="24"/>
        </w:rPr>
        <w:t>not all 21 studies are presented</w:t>
      </w:r>
      <w:r w:rsidRPr="00D434EE">
        <w:rPr>
          <w:rFonts w:ascii="Times New Roman" w:hAnsi="Times New Roman" w:cs="Times New Roman"/>
          <w:sz w:val="24"/>
          <w:szCs w:val="24"/>
        </w:rPr>
        <w:t xml:space="preserve"> here to avoid redundancy and maintain thematic </w:t>
      </w:r>
      <w:r w:rsidR="00951A76" w:rsidRPr="00D434EE">
        <w:rPr>
          <w:rFonts w:ascii="Times New Roman" w:hAnsi="Times New Roman" w:cs="Times New Roman"/>
          <w:sz w:val="24"/>
          <w:szCs w:val="24"/>
        </w:rPr>
        <w:t xml:space="preserve">clarity. Instead, Table 3 </w:t>
      </w:r>
      <w:r w:rsidRPr="00D434EE">
        <w:rPr>
          <w:rFonts w:ascii="Times New Roman" w:hAnsi="Times New Roman" w:cs="Times New Roman"/>
          <w:sz w:val="24"/>
          <w:szCs w:val="24"/>
        </w:rPr>
        <w:t xml:space="preserve">highlights a </w:t>
      </w:r>
      <w:r w:rsidRPr="00D434EE">
        <w:rPr>
          <w:rStyle w:val="Strong"/>
          <w:rFonts w:ascii="Times New Roman" w:hAnsi="Times New Roman" w:cs="Times New Roman"/>
          <w:b w:val="0"/>
          <w:bCs w:val="0"/>
          <w:sz w:val="24"/>
          <w:szCs w:val="24"/>
        </w:rPr>
        <w:t>select set of representative studies</w:t>
      </w:r>
      <w:r w:rsidRPr="00D434EE">
        <w:rPr>
          <w:rFonts w:ascii="Times New Roman" w:hAnsi="Times New Roman" w:cs="Times New Roman"/>
          <w:sz w:val="24"/>
          <w:szCs w:val="24"/>
        </w:rPr>
        <w:t xml:space="preserve"> that exemplify the varied governance and socio</w:t>
      </w:r>
      <w:r w:rsidR="00B43E10" w:rsidRPr="00D434EE">
        <w:rPr>
          <w:rFonts w:ascii="Times New Roman" w:hAnsi="Times New Roman" w:cs="Times New Roman"/>
          <w:sz w:val="24"/>
          <w:szCs w:val="24"/>
        </w:rPr>
        <w:t>-economic dynamics shaping mini-</w:t>
      </w:r>
      <w:r w:rsidRPr="00D434EE">
        <w:rPr>
          <w:rFonts w:ascii="Times New Roman" w:hAnsi="Times New Roman" w:cs="Times New Roman"/>
          <w:sz w:val="24"/>
          <w:szCs w:val="24"/>
        </w:rPr>
        <w:t xml:space="preserve">grid outcomes in low- and middle-income countries. </w:t>
      </w:r>
      <w:r w:rsidR="00951A76" w:rsidRPr="00D434EE">
        <w:rPr>
          <w:rFonts w:ascii="Times New Roman" w:eastAsia="Times New Roman" w:hAnsi="Times New Roman" w:cs="Times New Roman"/>
          <w:kern w:val="0"/>
          <w:sz w:val="24"/>
          <w:szCs w:val="24"/>
          <w14:ligatures w14:val="none"/>
        </w:rPr>
        <w:t>Table 3</w:t>
      </w:r>
      <w:r w:rsidRPr="00D434EE">
        <w:rPr>
          <w:rFonts w:ascii="Times New Roman" w:eastAsia="Times New Roman" w:hAnsi="Times New Roman" w:cs="Times New Roman"/>
          <w:kern w:val="0"/>
          <w:sz w:val="24"/>
          <w:szCs w:val="24"/>
          <w14:ligatures w14:val="none"/>
        </w:rPr>
        <w:t xml:space="preserve"> presents the summary of the results.</w:t>
      </w:r>
    </w:p>
    <w:p w14:paraId="0322B26A" w14:textId="77777777" w:rsidR="001145C9" w:rsidRPr="00D434EE" w:rsidRDefault="0088195C" w:rsidP="00D434EE">
      <w:pPr>
        <w:spacing w:line="360" w:lineRule="auto"/>
        <w:jc w:val="both"/>
        <w:rPr>
          <w:rFonts w:ascii="Times New Roman" w:eastAsia="Times New Roman" w:hAnsi="Times New Roman" w:cs="Times New Roman"/>
          <w:iCs/>
          <w:kern w:val="0"/>
          <w:sz w:val="24"/>
          <w:szCs w:val="24"/>
          <w14:ligatures w14:val="none"/>
        </w:rPr>
      </w:pPr>
      <w:r w:rsidRPr="00D434EE">
        <w:rPr>
          <w:rFonts w:ascii="Times New Roman" w:eastAsia="Times New Roman" w:hAnsi="Times New Roman" w:cs="Times New Roman"/>
          <w:iCs/>
          <w:kern w:val="0"/>
          <w:sz w:val="24"/>
          <w:szCs w:val="24"/>
          <w14:ligatures w14:val="none"/>
        </w:rPr>
        <w:t>Table 3:  Selected Studies on Policy, Governance, and So</w:t>
      </w:r>
      <w:r w:rsidR="00951A76" w:rsidRPr="00D434EE">
        <w:rPr>
          <w:rFonts w:ascii="Times New Roman" w:eastAsia="Times New Roman" w:hAnsi="Times New Roman" w:cs="Times New Roman"/>
          <w:iCs/>
          <w:kern w:val="0"/>
          <w:sz w:val="24"/>
          <w:szCs w:val="24"/>
          <w14:ligatures w14:val="none"/>
        </w:rPr>
        <w:t>cio-Economic Dimensions of Mini-</w:t>
      </w:r>
      <w:r w:rsidRPr="00D434EE">
        <w:rPr>
          <w:rFonts w:ascii="Times New Roman" w:eastAsia="Times New Roman" w:hAnsi="Times New Roman" w:cs="Times New Roman"/>
          <w:iCs/>
          <w:kern w:val="0"/>
          <w:sz w:val="24"/>
          <w:szCs w:val="24"/>
          <w14:ligatures w14:val="none"/>
        </w:rPr>
        <w:t>Grids</w:t>
      </w: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942"/>
        <w:gridCol w:w="1985"/>
        <w:gridCol w:w="4252"/>
      </w:tblGrid>
      <w:tr w:rsidR="001145C9" w:rsidRPr="00D434EE" w14:paraId="2A879E6C" w14:textId="77777777" w:rsidTr="005D7870">
        <w:trPr>
          <w:trHeight w:val="599"/>
          <w:tblHeader/>
          <w:tblCellSpacing w:w="15" w:type="dxa"/>
        </w:trPr>
        <w:tc>
          <w:tcPr>
            <w:tcW w:w="0" w:type="auto"/>
            <w:vAlign w:val="center"/>
          </w:tcPr>
          <w:p w14:paraId="652339FD"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Study</w:t>
            </w:r>
          </w:p>
        </w:tc>
        <w:tc>
          <w:tcPr>
            <w:tcW w:w="912" w:type="dxa"/>
            <w:vAlign w:val="center"/>
          </w:tcPr>
          <w:p w14:paraId="13748292"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Year</w:t>
            </w:r>
          </w:p>
        </w:tc>
        <w:tc>
          <w:tcPr>
            <w:tcW w:w="1955" w:type="dxa"/>
            <w:vAlign w:val="center"/>
          </w:tcPr>
          <w:p w14:paraId="77C1D57B"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Sample Size / Scope</w:t>
            </w:r>
          </w:p>
        </w:tc>
        <w:tc>
          <w:tcPr>
            <w:tcW w:w="4207" w:type="dxa"/>
            <w:vAlign w:val="center"/>
          </w:tcPr>
          <w:p w14:paraId="6227C399"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Key Findings</w:t>
            </w:r>
          </w:p>
        </w:tc>
      </w:tr>
      <w:tr w:rsidR="001145C9" w:rsidRPr="00D434EE" w14:paraId="6EA8EEFD" w14:textId="77777777" w:rsidTr="005D7870">
        <w:trPr>
          <w:trHeight w:val="868"/>
          <w:tblCellSpacing w:w="15" w:type="dxa"/>
        </w:trPr>
        <w:tc>
          <w:tcPr>
            <w:tcW w:w="0" w:type="auto"/>
            <w:vAlign w:val="center"/>
          </w:tcPr>
          <w:p w14:paraId="2FD566E8"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Bhattacharyya et al. (India)</w:t>
            </w:r>
          </w:p>
        </w:tc>
        <w:tc>
          <w:tcPr>
            <w:tcW w:w="912" w:type="dxa"/>
            <w:vAlign w:val="center"/>
          </w:tcPr>
          <w:p w14:paraId="28D9ABAC"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2018</w:t>
            </w:r>
          </w:p>
        </w:tc>
        <w:tc>
          <w:tcPr>
            <w:tcW w:w="1955" w:type="dxa"/>
            <w:vAlign w:val="center"/>
          </w:tcPr>
          <w:p w14:paraId="419BB3B6" w14:textId="77777777" w:rsidR="001145C9" w:rsidRPr="00D434EE" w:rsidRDefault="00B43E10"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24 community-owned mini-</w:t>
            </w:r>
            <w:r w:rsidR="0088195C" w:rsidRPr="00D434EE">
              <w:rPr>
                <w:rFonts w:ascii="Times New Roman" w:eastAsia="Times New Roman" w:hAnsi="Times New Roman" w:cs="Times New Roman"/>
                <w:kern w:val="0"/>
                <w:sz w:val="24"/>
                <w:szCs w:val="24"/>
                <w14:ligatures w14:val="none"/>
              </w:rPr>
              <w:t>grids</w:t>
            </w:r>
          </w:p>
        </w:tc>
        <w:tc>
          <w:tcPr>
            <w:tcW w:w="4207" w:type="dxa"/>
            <w:vAlign w:val="center"/>
          </w:tcPr>
          <w:p w14:paraId="0D4A18E0"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Strong local governance and early community involvement enhanced long-term sustainability.</w:t>
            </w:r>
          </w:p>
        </w:tc>
      </w:tr>
      <w:tr w:rsidR="001145C9" w:rsidRPr="00D434EE" w14:paraId="51101956" w14:textId="77777777" w:rsidTr="005D7870">
        <w:trPr>
          <w:trHeight w:val="880"/>
          <w:tblCellSpacing w:w="15" w:type="dxa"/>
        </w:trPr>
        <w:tc>
          <w:tcPr>
            <w:tcW w:w="0" w:type="auto"/>
            <w:vAlign w:val="center"/>
          </w:tcPr>
          <w:p w14:paraId="61E540CA"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Kinhonhi (Uganda)</w:t>
            </w:r>
          </w:p>
        </w:tc>
        <w:tc>
          <w:tcPr>
            <w:tcW w:w="912" w:type="dxa"/>
            <w:vAlign w:val="center"/>
          </w:tcPr>
          <w:p w14:paraId="32F38057"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2019</w:t>
            </w:r>
          </w:p>
        </w:tc>
        <w:tc>
          <w:tcPr>
            <w:tcW w:w="1955" w:type="dxa"/>
            <w:vAlign w:val="center"/>
          </w:tcPr>
          <w:p w14:paraId="428F6638" w14:textId="77777777" w:rsidR="001145C9" w:rsidRPr="00D434EE" w:rsidRDefault="00B43E10"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4 mini-</w:t>
            </w:r>
            <w:r w:rsidR="0088195C" w:rsidRPr="00D434EE">
              <w:rPr>
                <w:rFonts w:ascii="Times New Roman" w:eastAsia="Times New Roman" w:hAnsi="Times New Roman" w:cs="Times New Roman"/>
                <w:kern w:val="0"/>
                <w:sz w:val="24"/>
                <w:szCs w:val="24"/>
                <w14:ligatures w14:val="none"/>
              </w:rPr>
              <w:t>grid companies</w:t>
            </w:r>
          </w:p>
        </w:tc>
        <w:tc>
          <w:tcPr>
            <w:tcW w:w="4207" w:type="dxa"/>
            <w:vAlign w:val="center"/>
          </w:tcPr>
          <w:p w14:paraId="1251394E"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Institutional weaknesses and regulatory gaps undermined financial performance despite revenue growth.</w:t>
            </w:r>
          </w:p>
        </w:tc>
      </w:tr>
      <w:tr w:rsidR="001145C9" w:rsidRPr="00D434EE" w14:paraId="63AA61C8" w14:textId="77777777" w:rsidTr="005D7870">
        <w:trPr>
          <w:trHeight w:val="868"/>
          <w:tblCellSpacing w:w="15" w:type="dxa"/>
        </w:trPr>
        <w:tc>
          <w:tcPr>
            <w:tcW w:w="0" w:type="auto"/>
            <w:vAlign w:val="center"/>
          </w:tcPr>
          <w:p w14:paraId="71A8D454"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Greacen et al. (Myanmar)</w:t>
            </w:r>
          </w:p>
        </w:tc>
        <w:tc>
          <w:tcPr>
            <w:tcW w:w="912" w:type="dxa"/>
            <w:vAlign w:val="center"/>
          </w:tcPr>
          <w:p w14:paraId="74E67D6B"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2020</w:t>
            </w:r>
          </w:p>
        </w:tc>
        <w:tc>
          <w:tcPr>
            <w:tcW w:w="1955" w:type="dxa"/>
            <w:vAlign w:val="center"/>
          </w:tcPr>
          <w:p w14:paraId="49666915"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National policy review</w:t>
            </w:r>
          </w:p>
        </w:tc>
        <w:tc>
          <w:tcPr>
            <w:tcW w:w="4207" w:type="dxa"/>
            <w:vAlign w:val="center"/>
          </w:tcPr>
          <w:p w14:paraId="78DA242A"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Lack of consistent rural electrification policies impede</w:t>
            </w:r>
            <w:r w:rsidR="00B43E10" w:rsidRPr="00D434EE">
              <w:rPr>
                <w:rFonts w:ascii="Times New Roman" w:eastAsia="Times New Roman" w:hAnsi="Times New Roman" w:cs="Times New Roman"/>
                <w:kern w:val="0"/>
                <w:sz w:val="24"/>
                <w:szCs w:val="24"/>
                <w14:ligatures w14:val="none"/>
              </w:rPr>
              <w:t>d scaling of community-led mini-</w:t>
            </w:r>
            <w:r w:rsidRPr="00D434EE">
              <w:rPr>
                <w:rFonts w:ascii="Times New Roman" w:eastAsia="Times New Roman" w:hAnsi="Times New Roman" w:cs="Times New Roman"/>
                <w:kern w:val="0"/>
                <w:sz w:val="24"/>
                <w:szCs w:val="24"/>
                <w14:ligatures w14:val="none"/>
              </w:rPr>
              <w:t>grids.</w:t>
            </w:r>
          </w:p>
        </w:tc>
      </w:tr>
      <w:tr w:rsidR="001145C9" w:rsidRPr="00D434EE" w14:paraId="6A08C615" w14:textId="77777777" w:rsidTr="005D7870">
        <w:trPr>
          <w:trHeight w:val="892"/>
          <w:tblCellSpacing w:w="15" w:type="dxa"/>
        </w:trPr>
        <w:tc>
          <w:tcPr>
            <w:tcW w:w="0" w:type="auto"/>
            <w:vAlign w:val="center"/>
          </w:tcPr>
          <w:p w14:paraId="1A761FAF"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lastRenderedPageBreak/>
              <w:t>Kirubi et al. (Kenya)</w:t>
            </w:r>
          </w:p>
        </w:tc>
        <w:tc>
          <w:tcPr>
            <w:tcW w:w="912" w:type="dxa"/>
            <w:vAlign w:val="center"/>
          </w:tcPr>
          <w:p w14:paraId="40AA30E0"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2009</w:t>
            </w:r>
          </w:p>
        </w:tc>
        <w:tc>
          <w:tcPr>
            <w:tcW w:w="1955" w:type="dxa"/>
            <w:vAlign w:val="center"/>
          </w:tcPr>
          <w:p w14:paraId="5C21D2F8"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 case study (Mpeketoni)</w:t>
            </w:r>
          </w:p>
        </w:tc>
        <w:tc>
          <w:tcPr>
            <w:tcW w:w="4207" w:type="dxa"/>
            <w:vAlign w:val="center"/>
          </w:tcPr>
          <w:p w14:paraId="18A76CE2"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Electrification improved income and productivity, especially when coupled with participatory governance.</w:t>
            </w:r>
          </w:p>
        </w:tc>
      </w:tr>
    </w:tbl>
    <w:p w14:paraId="6DA4055E" w14:textId="77777777" w:rsidR="001145C9" w:rsidRPr="00D434EE" w:rsidRDefault="001145C9" w:rsidP="00D434EE">
      <w:pPr>
        <w:spacing w:after="0" w:line="360" w:lineRule="auto"/>
        <w:jc w:val="both"/>
        <w:rPr>
          <w:rFonts w:ascii="Times New Roman" w:hAnsi="Times New Roman" w:cs="Times New Roman"/>
          <w:sz w:val="24"/>
          <w:szCs w:val="24"/>
        </w:rPr>
      </w:pPr>
    </w:p>
    <w:p w14:paraId="486EDD03" w14:textId="77777777" w:rsidR="001145C9" w:rsidRPr="00D434EE" w:rsidRDefault="0088195C" w:rsidP="00D434EE">
      <w:pPr>
        <w:spacing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hAnsi="Times New Roman" w:cs="Times New Roman"/>
          <w:sz w:val="24"/>
          <w:szCs w:val="24"/>
        </w:rPr>
        <w:t>Table 3 presents a selection of key studies that explore how policy, governance, and socio-economic factors influence the suc</w:t>
      </w:r>
      <w:r w:rsidR="00B43E10" w:rsidRPr="00D434EE">
        <w:rPr>
          <w:rFonts w:ascii="Times New Roman" w:hAnsi="Times New Roman" w:cs="Times New Roman"/>
          <w:sz w:val="24"/>
          <w:szCs w:val="24"/>
        </w:rPr>
        <w:t>cess and sustainability of mini-</w:t>
      </w:r>
      <w:r w:rsidRPr="00D434EE">
        <w:rPr>
          <w:rFonts w:ascii="Times New Roman" w:hAnsi="Times New Roman" w:cs="Times New Roman"/>
          <w:sz w:val="24"/>
          <w:szCs w:val="24"/>
        </w:rPr>
        <w:t>grids across various contexts. Bhattacharyya et al.</w:t>
      </w:r>
      <w:sdt>
        <w:sdtPr>
          <w:rPr>
            <w:rFonts w:ascii="Times New Roman" w:hAnsi="Times New Roman" w:cs="Times New Roman"/>
            <w:sz w:val="24"/>
            <w:szCs w:val="24"/>
          </w:rPr>
          <w:id w:val="808511590"/>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Bha18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[13]</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s</w:t>
      </w:r>
      <w:r w:rsidR="00CD5C42" w:rsidRPr="00D434EE">
        <w:rPr>
          <w:rFonts w:ascii="Times New Roman" w:hAnsi="Times New Roman" w:cs="Times New Roman"/>
          <w:sz w:val="24"/>
          <w:szCs w:val="24"/>
        </w:rPr>
        <w:t>tudying 24 community-owned mini-</w:t>
      </w:r>
      <w:r w:rsidRPr="00D434EE">
        <w:rPr>
          <w:rFonts w:ascii="Times New Roman" w:hAnsi="Times New Roman" w:cs="Times New Roman"/>
          <w:sz w:val="24"/>
          <w:szCs w:val="24"/>
        </w:rPr>
        <w:t>grids in India, found that strong local governance and early community involvement were critical for ensuring long-term sustainability. In contrast, Kinhonhi</w:t>
      </w:r>
      <w:sdt>
        <w:sdtPr>
          <w:rPr>
            <w:rFonts w:ascii="Times New Roman" w:hAnsi="Times New Roman" w:cs="Times New Roman"/>
            <w:sz w:val="24"/>
            <w:szCs w:val="24"/>
          </w:rPr>
          <w:id w:val="-31815040"/>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Kin19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[23]</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identified how institutional weaknesses and regulatory gaps in Uganda negatively affected the fin</w:t>
      </w:r>
      <w:r w:rsidR="00B43E10" w:rsidRPr="00D434EE">
        <w:rPr>
          <w:rFonts w:ascii="Times New Roman" w:hAnsi="Times New Roman" w:cs="Times New Roman"/>
          <w:sz w:val="24"/>
          <w:szCs w:val="24"/>
        </w:rPr>
        <w:t>ancial performance of four mini-</w:t>
      </w:r>
      <w:r w:rsidRPr="00D434EE">
        <w:rPr>
          <w:rFonts w:ascii="Times New Roman" w:hAnsi="Times New Roman" w:cs="Times New Roman"/>
          <w:sz w:val="24"/>
          <w:szCs w:val="24"/>
        </w:rPr>
        <w:t>grid companies, despite observable revenue growth. Greacen et al.</w:t>
      </w:r>
      <w:sdt>
        <w:sdtPr>
          <w:rPr>
            <w:rFonts w:ascii="Times New Roman" w:hAnsi="Times New Roman" w:cs="Times New Roman"/>
            <w:sz w:val="24"/>
            <w:szCs w:val="24"/>
          </w:rPr>
          <w:id w:val="1721249502"/>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Gre20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[17]</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through a national policy review in Myanmar, emphasized that inconsistent rural electrification policies hindered the sc</w:t>
      </w:r>
      <w:r w:rsidR="00B43E10" w:rsidRPr="00D434EE">
        <w:rPr>
          <w:rFonts w:ascii="Times New Roman" w:hAnsi="Times New Roman" w:cs="Times New Roman"/>
          <w:sz w:val="24"/>
          <w:szCs w:val="24"/>
        </w:rPr>
        <w:t>alability of community-led mini-</w:t>
      </w:r>
      <w:r w:rsidRPr="00D434EE">
        <w:rPr>
          <w:rFonts w:ascii="Times New Roman" w:hAnsi="Times New Roman" w:cs="Times New Roman"/>
          <w:sz w:val="24"/>
          <w:szCs w:val="24"/>
        </w:rPr>
        <w:t>grids. Meanwhile, Kirubi et al.</w:t>
      </w:r>
      <w:sdt>
        <w:sdtPr>
          <w:rPr>
            <w:rFonts w:ascii="Times New Roman" w:hAnsi="Times New Roman" w:cs="Times New Roman"/>
            <w:sz w:val="24"/>
            <w:szCs w:val="24"/>
          </w:rPr>
          <w:id w:val="-2124992138"/>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Kir09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[24]</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illustrated through </w:t>
      </w:r>
      <w:r w:rsidR="00B43E10" w:rsidRPr="00D434EE">
        <w:rPr>
          <w:rFonts w:ascii="Times New Roman" w:hAnsi="Times New Roman" w:cs="Times New Roman"/>
          <w:sz w:val="24"/>
          <w:szCs w:val="24"/>
        </w:rPr>
        <w:t>a case study in Kenya that mini-</w:t>
      </w:r>
      <w:r w:rsidRPr="00D434EE">
        <w:rPr>
          <w:rFonts w:ascii="Times New Roman" w:hAnsi="Times New Roman" w:cs="Times New Roman"/>
          <w:sz w:val="24"/>
          <w:szCs w:val="24"/>
        </w:rPr>
        <w:t>grid electrification can significantly improve income and productivity when combined with parti</w:t>
      </w:r>
      <w:r w:rsidR="00763C40" w:rsidRPr="00D434EE">
        <w:rPr>
          <w:rFonts w:ascii="Times New Roman" w:hAnsi="Times New Roman" w:cs="Times New Roman"/>
          <w:sz w:val="24"/>
          <w:szCs w:val="24"/>
        </w:rPr>
        <w:t xml:space="preserve">cipatory governance structures. </w:t>
      </w:r>
      <w:r w:rsidRPr="00D434EE">
        <w:rPr>
          <w:rFonts w:ascii="Times New Roman" w:hAnsi="Times New Roman" w:cs="Times New Roman"/>
          <w:sz w:val="24"/>
          <w:szCs w:val="24"/>
        </w:rPr>
        <w:t>Collectively, these studies highlight that beyond technical solutions, inclusive governance, coherent policy, and community engagement are essential to the resilience and socio-economic impact of mini grid systems.</w:t>
      </w:r>
    </w:p>
    <w:p w14:paraId="60218B4A"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Quantitative Performance Outcomes</w:t>
      </w:r>
    </w:p>
    <w:p w14:paraId="01E96F80"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F</w:t>
      </w:r>
      <w:r w:rsidR="00593B56" w:rsidRPr="00D434EE">
        <w:rPr>
          <w:rFonts w:ascii="Times New Roman" w:eastAsia="Times New Roman" w:hAnsi="Times New Roman" w:cs="Times New Roman"/>
          <w:kern w:val="0"/>
          <w:sz w:val="24"/>
          <w:szCs w:val="24"/>
          <w14:ligatures w14:val="none"/>
        </w:rPr>
        <w:t>our</w:t>
      </w:r>
      <w:r w:rsidRPr="00D434EE">
        <w:rPr>
          <w:rFonts w:ascii="Times New Roman" w:eastAsia="Times New Roman" w:hAnsi="Times New Roman" w:cs="Times New Roman"/>
          <w:kern w:val="0"/>
          <w:sz w:val="24"/>
          <w:szCs w:val="24"/>
          <w14:ligatures w14:val="none"/>
        </w:rPr>
        <w:t xml:space="preserve"> quantitatively rigorous studies within the total 50 provide meta-analytic data on the effe</w:t>
      </w:r>
      <w:r w:rsidR="00B43E10" w:rsidRPr="00D434EE">
        <w:rPr>
          <w:rFonts w:ascii="Times New Roman" w:eastAsia="Times New Roman" w:hAnsi="Times New Roman" w:cs="Times New Roman"/>
          <w:kern w:val="0"/>
          <w:sz w:val="24"/>
          <w:szCs w:val="24"/>
          <w14:ligatures w14:val="none"/>
        </w:rPr>
        <w:t>ctiveness of climate-proof mini-</w:t>
      </w:r>
      <w:r w:rsidRPr="00D434EE">
        <w:rPr>
          <w:rFonts w:ascii="Times New Roman" w:eastAsia="Times New Roman" w:hAnsi="Times New Roman" w:cs="Times New Roman"/>
          <w:kern w:val="0"/>
          <w:sz w:val="24"/>
          <w:szCs w:val="24"/>
          <w14:ligatures w14:val="none"/>
        </w:rPr>
        <w:t>grid designs. Key outcomes demonstrate statistically significant improvements in system reliability, cost efficiency, and envi</w:t>
      </w:r>
      <w:r w:rsidR="006B203B" w:rsidRPr="00D434EE">
        <w:rPr>
          <w:rFonts w:ascii="Times New Roman" w:eastAsia="Times New Roman" w:hAnsi="Times New Roman" w:cs="Times New Roman"/>
          <w:kern w:val="0"/>
          <w:sz w:val="24"/>
          <w:szCs w:val="24"/>
          <w14:ligatures w14:val="none"/>
        </w:rPr>
        <w:t xml:space="preserve">ronmental impact. Table 4 </w:t>
      </w:r>
      <w:r w:rsidRPr="00D434EE">
        <w:rPr>
          <w:rFonts w:ascii="Times New Roman" w:eastAsia="Times New Roman" w:hAnsi="Times New Roman" w:cs="Times New Roman"/>
          <w:kern w:val="0"/>
          <w:sz w:val="24"/>
          <w:szCs w:val="24"/>
          <w14:ligatures w14:val="none"/>
        </w:rPr>
        <w:t>provide</w:t>
      </w:r>
      <w:r w:rsidR="00B43E10" w:rsidRPr="00D434EE">
        <w:rPr>
          <w:rFonts w:ascii="Times New Roman" w:eastAsia="Times New Roman" w:hAnsi="Times New Roman" w:cs="Times New Roman"/>
          <w:kern w:val="0"/>
          <w:sz w:val="24"/>
          <w:szCs w:val="24"/>
          <w14:ligatures w14:val="none"/>
        </w:rPr>
        <w:t>s</w:t>
      </w:r>
      <w:r w:rsidRPr="00D434EE">
        <w:rPr>
          <w:rFonts w:ascii="Times New Roman" w:eastAsia="Times New Roman" w:hAnsi="Times New Roman" w:cs="Times New Roman"/>
          <w:kern w:val="0"/>
          <w:sz w:val="24"/>
          <w:szCs w:val="24"/>
          <w14:ligatures w14:val="none"/>
        </w:rPr>
        <w:t xml:space="preserve"> the details.</w:t>
      </w:r>
    </w:p>
    <w:p w14:paraId="73673E44" w14:textId="77777777" w:rsidR="001145C9" w:rsidRPr="00D434EE" w:rsidRDefault="0088195C" w:rsidP="00D434EE">
      <w:pPr>
        <w:pStyle w:val="Heading3"/>
        <w:spacing w:line="360" w:lineRule="auto"/>
        <w:rPr>
          <w:rFonts w:ascii="Times New Roman" w:eastAsia="Times New Roman" w:hAnsi="Times New Roman" w:cs="Times New Roman"/>
          <w:iCs/>
          <w:color w:val="auto"/>
          <w:kern w:val="0"/>
          <w:sz w:val="24"/>
          <w:szCs w:val="24"/>
          <w14:ligatures w14:val="none"/>
        </w:rPr>
      </w:pPr>
      <w:r w:rsidRPr="00D434EE">
        <w:rPr>
          <w:rFonts w:ascii="Times New Roman" w:eastAsia="Times New Roman" w:hAnsi="Times New Roman" w:cs="Times New Roman"/>
          <w:iCs/>
          <w:color w:val="auto"/>
          <w:kern w:val="0"/>
          <w:sz w:val="24"/>
          <w:szCs w:val="24"/>
          <w14:ligatures w14:val="none"/>
        </w:rPr>
        <w:lastRenderedPageBreak/>
        <w:t>Table 4: Verified Performance Metrics of Mini</w:t>
      </w:r>
      <w:r w:rsidRPr="00D434EE">
        <w:rPr>
          <w:rFonts w:ascii="Times New Roman" w:eastAsia="Times New Roman" w:hAnsi="Times New Roman" w:cs="Times New Roman"/>
          <w:iCs/>
          <w:color w:val="auto"/>
          <w:kern w:val="0"/>
          <w:sz w:val="24"/>
          <w:szCs w:val="24"/>
          <w14:ligatures w14:val="none"/>
        </w:rPr>
        <w:noBreakHyphen/>
        <w:t>Grid Systems</w:t>
      </w: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1"/>
        <w:gridCol w:w="1689"/>
        <w:gridCol w:w="1452"/>
        <w:gridCol w:w="3257"/>
      </w:tblGrid>
      <w:tr w:rsidR="001145C9" w:rsidRPr="00D434EE" w14:paraId="04147F4E" w14:textId="77777777" w:rsidTr="00A07E5B">
        <w:trPr>
          <w:trHeight w:val="579"/>
          <w:tblHeader/>
          <w:tblCellSpacing w:w="15" w:type="dxa"/>
        </w:trPr>
        <w:tc>
          <w:tcPr>
            <w:tcW w:w="0" w:type="auto"/>
            <w:vAlign w:val="center"/>
          </w:tcPr>
          <w:p w14:paraId="5ACC9C75" w14:textId="77777777" w:rsidR="001145C9" w:rsidRPr="00D434EE" w:rsidRDefault="0088195C" w:rsidP="00D434EE">
            <w:pPr>
              <w:spacing w:after="0" w:line="360" w:lineRule="auto"/>
              <w:jc w:val="both"/>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Performance Metric</w:t>
            </w:r>
          </w:p>
        </w:tc>
        <w:tc>
          <w:tcPr>
            <w:tcW w:w="0" w:type="auto"/>
            <w:vAlign w:val="center"/>
          </w:tcPr>
          <w:p w14:paraId="769B18AE"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Effect Size (95% CI)</w:t>
            </w:r>
          </w:p>
        </w:tc>
        <w:tc>
          <w:tcPr>
            <w:tcW w:w="0" w:type="auto"/>
            <w:vAlign w:val="center"/>
          </w:tcPr>
          <w:p w14:paraId="370EC5CB"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Number of Studies</w:t>
            </w:r>
          </w:p>
        </w:tc>
        <w:tc>
          <w:tcPr>
            <w:tcW w:w="3212" w:type="dxa"/>
            <w:vAlign w:val="center"/>
          </w:tcPr>
          <w:p w14:paraId="4CC6DCE1" w14:textId="77777777" w:rsidR="001145C9" w:rsidRPr="00D434EE" w:rsidRDefault="0088195C" w:rsidP="00D434EE">
            <w:pPr>
              <w:spacing w:after="0" w:line="360" w:lineRule="auto"/>
              <w:jc w:val="both"/>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Representative References</w:t>
            </w:r>
          </w:p>
        </w:tc>
      </w:tr>
      <w:tr w:rsidR="001145C9" w:rsidRPr="00D434EE" w14:paraId="2054E9DF" w14:textId="77777777" w:rsidTr="00A07E5B">
        <w:trPr>
          <w:trHeight w:val="595"/>
          <w:tblCellSpacing w:w="15" w:type="dxa"/>
        </w:trPr>
        <w:tc>
          <w:tcPr>
            <w:tcW w:w="0" w:type="auto"/>
            <w:vAlign w:val="center"/>
          </w:tcPr>
          <w:p w14:paraId="21648577"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System reliability (%)</w:t>
            </w:r>
          </w:p>
        </w:tc>
        <w:tc>
          <w:tcPr>
            <w:tcW w:w="0" w:type="auto"/>
            <w:vAlign w:val="center"/>
          </w:tcPr>
          <w:p w14:paraId="2860ED90"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+15.3 (12.1 to 18.5)</w:t>
            </w:r>
          </w:p>
        </w:tc>
        <w:tc>
          <w:tcPr>
            <w:tcW w:w="0" w:type="auto"/>
            <w:vAlign w:val="center"/>
          </w:tcPr>
          <w:p w14:paraId="29868428"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w:t>
            </w:r>
          </w:p>
        </w:tc>
        <w:tc>
          <w:tcPr>
            <w:tcW w:w="3212" w:type="dxa"/>
            <w:vAlign w:val="center"/>
          </w:tcPr>
          <w:p w14:paraId="2888BA04"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lang w:val="nb-NO"/>
                <w14:ligatures w14:val="none"/>
              </w:rPr>
            </w:pPr>
            <w:r w:rsidRPr="00D434EE">
              <w:rPr>
                <w:rFonts w:ascii="Times New Roman" w:eastAsia="Times New Roman" w:hAnsi="Times New Roman" w:cs="Times New Roman"/>
                <w:kern w:val="0"/>
                <w:sz w:val="24"/>
                <w:szCs w:val="24"/>
                <w:lang w:val="nb-NO"/>
                <w14:ligatures w14:val="none"/>
              </w:rPr>
              <w:t>Kumar et al. (2020); Rathore &amp; Kusakana (2021)</w:t>
            </w:r>
          </w:p>
        </w:tc>
      </w:tr>
      <w:tr w:rsidR="001145C9" w:rsidRPr="00D434EE" w14:paraId="4C01B192" w14:textId="77777777" w:rsidTr="00A07E5B">
        <w:trPr>
          <w:trHeight w:val="579"/>
          <w:tblCellSpacing w:w="15" w:type="dxa"/>
        </w:trPr>
        <w:tc>
          <w:tcPr>
            <w:tcW w:w="0" w:type="auto"/>
            <w:vAlign w:val="center"/>
          </w:tcPr>
          <w:p w14:paraId="749CCF40"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Levelized cost of electricity (USD/kWh)</w:t>
            </w:r>
          </w:p>
        </w:tc>
        <w:tc>
          <w:tcPr>
            <w:tcW w:w="0" w:type="auto"/>
            <w:vAlign w:val="center"/>
          </w:tcPr>
          <w:p w14:paraId="3EC7AFC7"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 0.106 – 0.14</w:t>
            </w:r>
          </w:p>
        </w:tc>
        <w:tc>
          <w:tcPr>
            <w:tcW w:w="0" w:type="auto"/>
            <w:vAlign w:val="center"/>
          </w:tcPr>
          <w:p w14:paraId="0DAF43EE"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w:t>
            </w:r>
          </w:p>
        </w:tc>
        <w:tc>
          <w:tcPr>
            <w:tcW w:w="3212" w:type="dxa"/>
            <w:vAlign w:val="center"/>
          </w:tcPr>
          <w:p w14:paraId="17CDC4C0"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Frontiers study (Nigeria, 2024); Basnet et al. (Nepal, 2023)</w:t>
            </w:r>
          </w:p>
        </w:tc>
      </w:tr>
      <w:tr w:rsidR="001145C9" w:rsidRPr="00D434EE" w14:paraId="42FD7E2A" w14:textId="77777777" w:rsidTr="00A07E5B">
        <w:trPr>
          <w:trHeight w:val="595"/>
          <w:tblCellSpacing w:w="15" w:type="dxa"/>
        </w:trPr>
        <w:tc>
          <w:tcPr>
            <w:tcW w:w="0" w:type="auto"/>
            <w:vAlign w:val="center"/>
          </w:tcPr>
          <w:p w14:paraId="7806143D"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Carbon emissions reduction (kg CO₂/kWh)</w:t>
            </w:r>
          </w:p>
        </w:tc>
        <w:tc>
          <w:tcPr>
            <w:tcW w:w="0" w:type="auto"/>
            <w:vAlign w:val="center"/>
          </w:tcPr>
          <w:p w14:paraId="1C435F13"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 0.055 (Ghana value)</w:t>
            </w:r>
          </w:p>
        </w:tc>
        <w:tc>
          <w:tcPr>
            <w:tcW w:w="0" w:type="auto"/>
            <w:vAlign w:val="center"/>
          </w:tcPr>
          <w:p w14:paraId="5FA31991"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1</w:t>
            </w:r>
          </w:p>
        </w:tc>
        <w:tc>
          <w:tcPr>
            <w:tcW w:w="3212" w:type="dxa"/>
            <w:vAlign w:val="center"/>
          </w:tcPr>
          <w:p w14:paraId="0F18BC53" w14:textId="77777777" w:rsidR="001145C9" w:rsidRPr="00D434EE" w:rsidRDefault="0088195C" w:rsidP="00D434EE">
            <w:pPr>
              <w:spacing w:after="0" w:line="360" w:lineRule="auto"/>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Stinder et al. (2022, Ghana)</w:t>
            </w:r>
          </w:p>
        </w:tc>
      </w:tr>
    </w:tbl>
    <w:p w14:paraId="11DDEC13" w14:textId="77777777" w:rsidR="001145C9" w:rsidRPr="00D434EE" w:rsidRDefault="001145C9" w:rsidP="00D434EE">
      <w:pPr>
        <w:spacing w:after="0" w:line="360" w:lineRule="auto"/>
        <w:rPr>
          <w:rFonts w:ascii="Times New Roman" w:eastAsia="Times New Roman" w:hAnsi="Times New Roman" w:cs="Times New Roman"/>
          <w:kern w:val="0"/>
          <w:sz w:val="24"/>
          <w:szCs w:val="24"/>
          <w14:ligatures w14:val="none"/>
        </w:rPr>
      </w:pPr>
    </w:p>
    <w:p w14:paraId="09B64E14" w14:textId="77777777" w:rsidR="001145C9"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Table 4 shows that verified evidence shows hybrid mini-grid implementations can significantly improve system reliability by around 15%, as demonstrated in Kumar et al.</w:t>
      </w:r>
      <w:sdt>
        <w:sdtPr>
          <w:rPr>
            <w:rFonts w:ascii="Times New Roman" w:eastAsia="Times New Roman" w:hAnsi="Times New Roman" w:cs="Times New Roman"/>
            <w:kern w:val="0"/>
            <w:sz w:val="24"/>
            <w:szCs w:val="24"/>
            <w14:ligatures w14:val="none"/>
          </w:rPr>
          <w:id w:val="-1113506018"/>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Kum20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and Rathore &amp; Kusakana</w:t>
      </w:r>
      <w:sdt>
        <w:sdtPr>
          <w:rPr>
            <w:rFonts w:ascii="Times New Roman" w:eastAsia="Times New Roman" w:hAnsi="Times New Roman" w:cs="Times New Roman"/>
            <w:kern w:val="0"/>
            <w:sz w:val="24"/>
            <w:szCs w:val="24"/>
            <w14:ligatures w14:val="none"/>
          </w:rPr>
          <w:id w:val="-121467843"/>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Rat21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In terms of costs, the levelized cost of electricity (LCOE) in rural mini-grid applications ranges between USD 0.106 and 0.14/kWh, based on Frontiers-in-Energy Research </w:t>
      </w:r>
      <w:sdt>
        <w:sdtPr>
          <w:rPr>
            <w:rFonts w:ascii="Times New Roman" w:eastAsia="Times New Roman" w:hAnsi="Times New Roman" w:cs="Times New Roman"/>
            <w:kern w:val="0"/>
            <w:sz w:val="24"/>
            <w:szCs w:val="24"/>
            <w14:ligatures w14:val="none"/>
          </w:rPr>
          <w:id w:val="68778551"/>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Fro24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[15]</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and Basnet et al.</w:t>
      </w:r>
      <w:sdt>
        <w:sdtPr>
          <w:rPr>
            <w:rFonts w:ascii="Times New Roman" w:eastAsia="Times New Roman" w:hAnsi="Times New Roman" w:cs="Times New Roman"/>
            <w:kern w:val="0"/>
            <w:sz w:val="24"/>
            <w:szCs w:val="24"/>
            <w14:ligatures w14:val="none"/>
          </w:rPr>
          <w:id w:val="-703326628"/>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Bas23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[8]</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For carbon emissions, Stinder et al. </w:t>
      </w:r>
      <w:sdt>
        <w:sdtPr>
          <w:rPr>
            <w:rFonts w:ascii="Times New Roman" w:eastAsia="Times New Roman" w:hAnsi="Times New Roman" w:cs="Times New Roman"/>
            <w:kern w:val="0"/>
            <w:sz w:val="24"/>
            <w:szCs w:val="24"/>
            <w14:ligatures w14:val="none"/>
          </w:rPr>
          <w:id w:val="79278765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Sti22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[32]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report that a solar mini-grid in Ghana results in approximately 0.055 kg CO₂ per kWh, substantially lower than national g</w:t>
      </w:r>
      <w:r w:rsidR="00BA5E7D">
        <w:rPr>
          <w:rFonts w:ascii="Times New Roman" w:eastAsia="Times New Roman" w:hAnsi="Times New Roman" w:cs="Times New Roman"/>
          <w:kern w:val="0"/>
          <w:sz w:val="24"/>
          <w:szCs w:val="24"/>
          <w14:ligatures w14:val="none"/>
        </w:rPr>
        <w:t>rid averages (~0.46 kg CO₂/kWh).</w:t>
      </w:r>
    </w:p>
    <w:p w14:paraId="31DDF915" w14:textId="77777777" w:rsidR="00BA5E7D" w:rsidRDefault="00BA5E7D"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p>
    <w:p w14:paraId="2BA96DBA" w14:textId="77777777" w:rsidR="00BA5E7D" w:rsidRPr="00D434EE" w:rsidRDefault="00BA5E7D"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p>
    <w:p w14:paraId="1DE33CE8" w14:textId="77777777" w:rsidR="001145C9" w:rsidRPr="00D434EE" w:rsidRDefault="0088195C" w:rsidP="00D434EE">
      <w:pPr>
        <w:pStyle w:val="ListParagraph"/>
        <w:numPr>
          <w:ilvl w:val="1"/>
          <w:numId w:val="7"/>
        </w:numPr>
        <w:spacing w:before="100" w:beforeAutospacing="1" w:after="100" w:afterAutospacing="1" w:line="360" w:lineRule="auto"/>
        <w:ind w:left="567" w:hanging="567"/>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Barriers and Constraints in Mini</w:t>
      </w:r>
      <w:r w:rsidRPr="00D434EE">
        <w:rPr>
          <w:rFonts w:ascii="Times New Roman" w:eastAsia="Times New Roman" w:hAnsi="Times New Roman" w:cs="Times New Roman"/>
          <w:b/>
          <w:bCs/>
          <w:kern w:val="0"/>
          <w:sz w:val="24"/>
          <w:szCs w:val="24"/>
          <w14:ligatures w14:val="none"/>
        </w:rPr>
        <w:noBreakHyphen/>
        <w:t>Grid Deployment</w:t>
      </w:r>
    </w:p>
    <w:p w14:paraId="31A45CEF" w14:textId="77777777" w:rsidR="00577A4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Among the 50 studies reviewed, 20 focus explicitly on the persistent barriers impeding the effective deployment</w:t>
      </w:r>
      <w:r w:rsidR="00664633" w:rsidRPr="00D434EE">
        <w:rPr>
          <w:rFonts w:ascii="Times New Roman" w:eastAsia="Times New Roman" w:hAnsi="Times New Roman" w:cs="Times New Roman"/>
          <w:kern w:val="0"/>
          <w:sz w:val="24"/>
          <w:szCs w:val="24"/>
          <w14:ligatures w14:val="none"/>
        </w:rPr>
        <w:t xml:space="preserve"> and climate resilience of mini-</w:t>
      </w:r>
      <w:r w:rsidRPr="00D434EE">
        <w:rPr>
          <w:rFonts w:ascii="Times New Roman" w:eastAsia="Times New Roman" w:hAnsi="Times New Roman" w:cs="Times New Roman"/>
          <w:kern w:val="0"/>
          <w:sz w:val="24"/>
          <w:szCs w:val="24"/>
          <w14:ligatures w14:val="none"/>
        </w:rPr>
        <w:t xml:space="preserve">grids. These barriers frequently include limited access to finance, deficits in technical capacity, and fragmented governance structures. However, to ensure academic rigor, this section draws only from verifiable peer-reviewed or publicly accessible sources. Several studies initially identified were excluded due to lack </w:t>
      </w:r>
      <w:r w:rsidR="00B24D95" w:rsidRPr="00D434EE">
        <w:rPr>
          <w:rFonts w:ascii="Times New Roman" w:eastAsia="Times New Roman" w:hAnsi="Times New Roman" w:cs="Times New Roman"/>
          <w:kern w:val="0"/>
          <w:sz w:val="24"/>
          <w:szCs w:val="24"/>
          <w14:ligatures w14:val="none"/>
        </w:rPr>
        <w:t xml:space="preserve">of verifiability. Table 5 </w:t>
      </w:r>
      <w:r w:rsidRPr="00D434EE">
        <w:rPr>
          <w:rFonts w:ascii="Times New Roman" w:eastAsia="Times New Roman" w:hAnsi="Times New Roman" w:cs="Times New Roman"/>
          <w:kern w:val="0"/>
          <w:sz w:val="24"/>
          <w:szCs w:val="24"/>
          <w14:ligatures w14:val="none"/>
        </w:rPr>
        <w:t>give</w:t>
      </w:r>
      <w:r w:rsidR="00B24D95" w:rsidRPr="00D434EE">
        <w:rPr>
          <w:rFonts w:ascii="Times New Roman" w:eastAsia="Times New Roman" w:hAnsi="Times New Roman" w:cs="Times New Roman"/>
          <w:kern w:val="0"/>
          <w:sz w:val="24"/>
          <w:szCs w:val="24"/>
          <w14:ligatures w14:val="none"/>
        </w:rPr>
        <w:t>s</w:t>
      </w:r>
      <w:r w:rsidRPr="00D434EE">
        <w:rPr>
          <w:rFonts w:ascii="Times New Roman" w:eastAsia="Times New Roman" w:hAnsi="Times New Roman" w:cs="Times New Roman"/>
          <w:kern w:val="0"/>
          <w:sz w:val="24"/>
          <w:szCs w:val="24"/>
          <w14:ligatures w14:val="none"/>
        </w:rPr>
        <w:t xml:space="preserve"> the details.</w:t>
      </w:r>
    </w:p>
    <w:p w14:paraId="098E0FB3" w14:textId="77777777" w:rsidR="001145C9" w:rsidRPr="00D434EE" w:rsidRDefault="0088195C" w:rsidP="00D434EE">
      <w:pPr>
        <w:spacing w:line="360" w:lineRule="auto"/>
        <w:outlineLvl w:val="2"/>
        <w:rPr>
          <w:rFonts w:ascii="Times New Roman" w:eastAsia="Times New Roman" w:hAnsi="Times New Roman" w:cs="Times New Roman"/>
          <w:iCs/>
          <w:kern w:val="0"/>
          <w:sz w:val="24"/>
          <w:szCs w:val="24"/>
          <w14:ligatures w14:val="none"/>
        </w:rPr>
      </w:pPr>
      <w:r w:rsidRPr="00D434EE">
        <w:rPr>
          <w:rFonts w:ascii="Times New Roman" w:eastAsia="Times New Roman" w:hAnsi="Times New Roman" w:cs="Times New Roman"/>
          <w:iCs/>
          <w:kern w:val="0"/>
          <w:sz w:val="24"/>
          <w:szCs w:val="24"/>
          <w14:ligatures w14:val="none"/>
        </w:rPr>
        <w:t>Table 5: Selected Verifiable Barriers to Mini</w:t>
      </w:r>
      <w:r w:rsidRPr="00D434EE">
        <w:rPr>
          <w:rFonts w:ascii="Times New Roman" w:eastAsia="Times New Roman" w:hAnsi="Times New Roman" w:cs="Times New Roman"/>
          <w:iCs/>
          <w:kern w:val="0"/>
          <w:sz w:val="24"/>
          <w:szCs w:val="24"/>
          <w14:ligatures w14:val="none"/>
        </w:rPr>
        <w:noBreakHyphen/>
        <w:t>Grid Deployment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4"/>
        <w:gridCol w:w="587"/>
        <w:gridCol w:w="1781"/>
        <w:gridCol w:w="4388"/>
      </w:tblGrid>
      <w:tr w:rsidR="001145C9" w:rsidRPr="00D434EE" w14:paraId="52F17A3D" w14:textId="77777777">
        <w:trPr>
          <w:tblHeader/>
          <w:tblCellSpacing w:w="15" w:type="dxa"/>
        </w:trPr>
        <w:tc>
          <w:tcPr>
            <w:tcW w:w="0" w:type="auto"/>
            <w:vAlign w:val="center"/>
          </w:tcPr>
          <w:p w14:paraId="29FCF575"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lastRenderedPageBreak/>
              <w:t>Study</w:t>
            </w:r>
          </w:p>
        </w:tc>
        <w:tc>
          <w:tcPr>
            <w:tcW w:w="0" w:type="auto"/>
            <w:vAlign w:val="center"/>
          </w:tcPr>
          <w:p w14:paraId="68616284"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Year</w:t>
            </w:r>
          </w:p>
        </w:tc>
        <w:tc>
          <w:tcPr>
            <w:tcW w:w="0" w:type="auto"/>
            <w:vAlign w:val="center"/>
          </w:tcPr>
          <w:p w14:paraId="7B0D5A0F" w14:textId="77777777" w:rsidR="001145C9" w:rsidRPr="00D434EE" w:rsidRDefault="0088195C" w:rsidP="00D434EE">
            <w:pPr>
              <w:spacing w:after="0" w:line="360" w:lineRule="auto"/>
              <w:jc w:val="center"/>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Sample Size / Context</w:t>
            </w:r>
          </w:p>
        </w:tc>
        <w:tc>
          <w:tcPr>
            <w:tcW w:w="0" w:type="auto"/>
            <w:vAlign w:val="center"/>
          </w:tcPr>
          <w:p w14:paraId="4A44F82C" w14:textId="77777777" w:rsidR="001145C9" w:rsidRPr="00D434EE" w:rsidRDefault="0088195C" w:rsidP="00D434EE">
            <w:pPr>
              <w:spacing w:after="0" w:line="360" w:lineRule="auto"/>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Barriers Identified</w:t>
            </w:r>
          </w:p>
        </w:tc>
      </w:tr>
      <w:tr w:rsidR="001145C9" w:rsidRPr="00D434EE" w14:paraId="758324E0" w14:textId="77777777">
        <w:trPr>
          <w:tblCellSpacing w:w="15" w:type="dxa"/>
        </w:trPr>
        <w:tc>
          <w:tcPr>
            <w:tcW w:w="0" w:type="auto"/>
            <w:vAlign w:val="center"/>
          </w:tcPr>
          <w:p w14:paraId="14EB503A"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Frontiers in Energy Research (Nigeria)</w:t>
            </w:r>
          </w:p>
        </w:tc>
        <w:tc>
          <w:tcPr>
            <w:tcW w:w="0" w:type="auto"/>
            <w:vAlign w:val="center"/>
          </w:tcPr>
          <w:p w14:paraId="22718149"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2024</w:t>
            </w:r>
          </w:p>
        </w:tc>
        <w:tc>
          <w:tcPr>
            <w:tcW w:w="0" w:type="auto"/>
            <w:vAlign w:val="center"/>
          </w:tcPr>
          <w:p w14:paraId="77799A8B"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National case review</w:t>
            </w:r>
          </w:p>
        </w:tc>
        <w:tc>
          <w:tcPr>
            <w:tcW w:w="0" w:type="auto"/>
            <w:vAlign w:val="center"/>
          </w:tcPr>
          <w:p w14:paraId="0F2ABC36"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Limited access to concessional finance and risk capital</w:t>
            </w:r>
          </w:p>
        </w:tc>
      </w:tr>
      <w:tr w:rsidR="001145C9" w:rsidRPr="00D434EE" w14:paraId="4716AD6A" w14:textId="77777777">
        <w:trPr>
          <w:tblCellSpacing w:w="15" w:type="dxa"/>
        </w:trPr>
        <w:tc>
          <w:tcPr>
            <w:tcW w:w="0" w:type="auto"/>
            <w:vAlign w:val="center"/>
          </w:tcPr>
          <w:p w14:paraId="432AAD98"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Greacen et al. (Myanmar)</w:t>
            </w:r>
          </w:p>
        </w:tc>
        <w:tc>
          <w:tcPr>
            <w:tcW w:w="0" w:type="auto"/>
            <w:vAlign w:val="center"/>
          </w:tcPr>
          <w:p w14:paraId="575282C0"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2020</w:t>
            </w:r>
          </w:p>
        </w:tc>
        <w:tc>
          <w:tcPr>
            <w:tcW w:w="0" w:type="auto"/>
            <w:vAlign w:val="center"/>
          </w:tcPr>
          <w:p w14:paraId="136ED41F"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National policy review</w:t>
            </w:r>
          </w:p>
        </w:tc>
        <w:tc>
          <w:tcPr>
            <w:tcW w:w="0" w:type="auto"/>
            <w:vAlign w:val="center"/>
          </w:tcPr>
          <w:p w14:paraId="1DCC70F8"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Regulatory inconsistency impeding private and community investments</w:t>
            </w:r>
          </w:p>
        </w:tc>
      </w:tr>
      <w:tr w:rsidR="001145C9" w:rsidRPr="00D434EE" w14:paraId="3A355068" w14:textId="77777777">
        <w:trPr>
          <w:tblCellSpacing w:w="15" w:type="dxa"/>
        </w:trPr>
        <w:tc>
          <w:tcPr>
            <w:tcW w:w="0" w:type="auto"/>
            <w:vAlign w:val="center"/>
          </w:tcPr>
          <w:p w14:paraId="4C0794BF"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Oxford Energy Review (East Africa)</w:t>
            </w:r>
          </w:p>
        </w:tc>
        <w:tc>
          <w:tcPr>
            <w:tcW w:w="0" w:type="auto"/>
            <w:vAlign w:val="center"/>
          </w:tcPr>
          <w:p w14:paraId="59E24A0A"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2023</w:t>
            </w:r>
          </w:p>
        </w:tc>
        <w:tc>
          <w:tcPr>
            <w:tcW w:w="0" w:type="auto"/>
            <w:vAlign w:val="center"/>
          </w:tcPr>
          <w:p w14:paraId="593F35A0" w14:textId="77777777" w:rsidR="001145C9" w:rsidRPr="00D434EE" w:rsidRDefault="0088195C" w:rsidP="00D434EE">
            <w:pPr>
              <w:spacing w:after="0" w:line="360" w:lineRule="auto"/>
              <w:jc w:val="center"/>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Regional provider survey</w:t>
            </w:r>
          </w:p>
        </w:tc>
        <w:tc>
          <w:tcPr>
            <w:tcW w:w="0" w:type="auto"/>
            <w:vAlign w:val="center"/>
          </w:tcPr>
          <w:p w14:paraId="68F92CB7" w14:textId="77777777" w:rsidR="001145C9" w:rsidRPr="00D434EE" w:rsidRDefault="0088195C" w:rsidP="00D434EE">
            <w:pPr>
              <w:spacing w:after="0" w:line="360" w:lineRule="auto"/>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Unsustainable funding models, limited access to patient capital</w:t>
            </w:r>
          </w:p>
        </w:tc>
      </w:tr>
    </w:tbl>
    <w:p w14:paraId="2A5A7D26" w14:textId="77777777" w:rsidR="001145C9" w:rsidRPr="00D434EE" w:rsidRDefault="0088195C" w:rsidP="00D434EE">
      <w:pPr>
        <w:spacing w:before="100" w:beforeAutospacing="1" w:after="100" w:afterAutospacing="1" w:line="360" w:lineRule="auto"/>
        <w:ind w:firstLine="567"/>
        <w:jc w:val="both"/>
        <w:outlineLvl w:val="2"/>
        <w:rPr>
          <w:rFonts w:ascii="Times New Roman" w:hAnsi="Times New Roman" w:cs="Times New Roman"/>
          <w:sz w:val="24"/>
          <w:szCs w:val="24"/>
        </w:rPr>
      </w:pPr>
      <w:r w:rsidRPr="00D434EE">
        <w:rPr>
          <w:rFonts w:ascii="Times New Roman" w:hAnsi="Times New Roman" w:cs="Times New Roman"/>
          <w:sz w:val="24"/>
          <w:szCs w:val="24"/>
        </w:rPr>
        <w:t>Table 5 presents a synthesis of key verifiable studies that highli</w:t>
      </w:r>
      <w:r w:rsidR="0085356F">
        <w:rPr>
          <w:rFonts w:ascii="Times New Roman" w:hAnsi="Times New Roman" w:cs="Times New Roman"/>
          <w:sz w:val="24"/>
          <w:szCs w:val="24"/>
        </w:rPr>
        <w:t>ght persistent barriers to mini-</w:t>
      </w:r>
      <w:r w:rsidRPr="00D434EE">
        <w:rPr>
          <w:rFonts w:ascii="Times New Roman" w:hAnsi="Times New Roman" w:cs="Times New Roman"/>
          <w:sz w:val="24"/>
          <w:szCs w:val="24"/>
        </w:rPr>
        <w:t xml:space="preserve">grid deployment in various low- and middle-income contexts. The 2024 review by </w:t>
      </w:r>
      <w:r w:rsidRPr="00D434EE">
        <w:rPr>
          <w:rStyle w:val="Emphasis"/>
          <w:rFonts w:ascii="Times New Roman" w:hAnsi="Times New Roman" w:cs="Times New Roman"/>
          <w:sz w:val="24"/>
          <w:szCs w:val="24"/>
        </w:rPr>
        <w:t>Frontiers in Energy Research</w:t>
      </w:r>
      <w:r w:rsidRPr="00D434EE">
        <w:rPr>
          <w:rFonts w:ascii="Times New Roman" w:hAnsi="Times New Roman" w:cs="Times New Roman"/>
          <w:sz w:val="24"/>
          <w:szCs w:val="24"/>
        </w:rPr>
        <w:t xml:space="preserve">  </w:t>
      </w:r>
      <w:sdt>
        <w:sdtPr>
          <w:rPr>
            <w:rFonts w:ascii="Times New Roman" w:hAnsi="Times New Roman" w:cs="Times New Roman"/>
            <w:sz w:val="24"/>
            <w:szCs w:val="24"/>
          </w:rPr>
          <w:id w:val="166529677"/>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Fro24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[15]</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focuses on Nigeria and </w:t>
      </w:r>
      <w:r w:rsidR="00664633" w:rsidRPr="00D434EE">
        <w:rPr>
          <w:rFonts w:ascii="Times New Roman" w:hAnsi="Times New Roman" w:cs="Times New Roman"/>
          <w:sz w:val="24"/>
          <w:szCs w:val="24"/>
        </w:rPr>
        <w:t>underscores the difficulty mini-</w:t>
      </w:r>
      <w:r w:rsidRPr="00D434EE">
        <w:rPr>
          <w:rFonts w:ascii="Times New Roman" w:hAnsi="Times New Roman" w:cs="Times New Roman"/>
          <w:sz w:val="24"/>
          <w:szCs w:val="24"/>
        </w:rPr>
        <w:t xml:space="preserve">grid developers face in accessing </w:t>
      </w:r>
      <w:r w:rsidRPr="00D434EE">
        <w:rPr>
          <w:rStyle w:val="Strong"/>
          <w:rFonts w:ascii="Times New Roman" w:hAnsi="Times New Roman" w:cs="Times New Roman"/>
          <w:b w:val="0"/>
          <w:bCs w:val="0"/>
          <w:sz w:val="24"/>
          <w:szCs w:val="24"/>
        </w:rPr>
        <w:t>concessional finance</w:t>
      </w:r>
      <w:r w:rsidRPr="00D434EE">
        <w:rPr>
          <w:rFonts w:ascii="Times New Roman" w:hAnsi="Times New Roman" w:cs="Times New Roman"/>
          <w:sz w:val="24"/>
          <w:szCs w:val="24"/>
        </w:rPr>
        <w:t xml:space="preserve"> and </w:t>
      </w:r>
      <w:r w:rsidRPr="00D434EE">
        <w:rPr>
          <w:rStyle w:val="Strong"/>
          <w:rFonts w:ascii="Times New Roman" w:hAnsi="Times New Roman" w:cs="Times New Roman"/>
          <w:b w:val="0"/>
          <w:bCs w:val="0"/>
          <w:sz w:val="24"/>
          <w:szCs w:val="24"/>
        </w:rPr>
        <w:t>risk capital</w:t>
      </w:r>
      <w:r w:rsidRPr="00D434EE">
        <w:rPr>
          <w:rFonts w:ascii="Times New Roman" w:hAnsi="Times New Roman" w:cs="Times New Roman"/>
          <w:sz w:val="24"/>
          <w:szCs w:val="24"/>
        </w:rPr>
        <w:t xml:space="preserve">—financial instruments that are essential for de-risking early-stage projects and attracting private investment. In Myanmar, </w:t>
      </w:r>
      <w:r w:rsidRPr="00D434EE">
        <w:rPr>
          <w:rStyle w:val="Emphasis"/>
          <w:rFonts w:ascii="Times New Roman" w:hAnsi="Times New Roman" w:cs="Times New Roman"/>
          <w:sz w:val="24"/>
          <w:szCs w:val="24"/>
        </w:rPr>
        <w:t xml:space="preserve">Greacen et al. </w:t>
      </w:r>
      <w:sdt>
        <w:sdtPr>
          <w:rPr>
            <w:rStyle w:val="Emphasis"/>
            <w:rFonts w:ascii="Times New Roman" w:hAnsi="Times New Roman" w:cs="Times New Roman"/>
            <w:sz w:val="24"/>
            <w:szCs w:val="24"/>
          </w:rPr>
          <w:id w:val="795261466"/>
        </w:sdtPr>
        <w:sdtEndPr>
          <w:rPr>
            <w:rStyle w:val="Emphasis"/>
          </w:rPr>
        </w:sdtEndPr>
        <w:sdtContent>
          <w:r w:rsidRPr="00D434EE">
            <w:rPr>
              <w:rStyle w:val="Emphasis"/>
              <w:rFonts w:ascii="Times New Roman" w:hAnsi="Times New Roman" w:cs="Times New Roman"/>
              <w:sz w:val="24"/>
              <w:szCs w:val="24"/>
            </w:rPr>
            <w:fldChar w:fldCharType="begin"/>
          </w:r>
          <w:r w:rsidRPr="00D434EE">
            <w:rPr>
              <w:rStyle w:val="Emphasis"/>
              <w:rFonts w:ascii="Times New Roman" w:hAnsi="Times New Roman" w:cs="Times New Roman"/>
              <w:sz w:val="24"/>
              <w:szCs w:val="24"/>
            </w:rPr>
            <w:instrText xml:space="preserve"> CITATION Gre20 \l 1033 </w:instrText>
          </w:r>
          <w:r w:rsidRPr="00D434EE">
            <w:rPr>
              <w:rStyle w:val="Emphasis"/>
              <w:rFonts w:ascii="Times New Roman" w:hAnsi="Times New Roman" w:cs="Times New Roman"/>
              <w:sz w:val="24"/>
              <w:szCs w:val="24"/>
            </w:rPr>
            <w:fldChar w:fldCharType="separate"/>
          </w:r>
          <w:r w:rsidRPr="00D434EE">
            <w:rPr>
              <w:rFonts w:ascii="Times New Roman" w:hAnsi="Times New Roman" w:cs="Times New Roman"/>
              <w:sz w:val="24"/>
              <w:szCs w:val="24"/>
            </w:rPr>
            <w:t>[17]</w:t>
          </w:r>
          <w:r w:rsidRPr="00D434EE">
            <w:rPr>
              <w:rStyle w:val="Emphasis"/>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conducted a national policy review and identified </w:t>
      </w:r>
      <w:r w:rsidRPr="00D434EE">
        <w:rPr>
          <w:rStyle w:val="Strong"/>
          <w:rFonts w:ascii="Times New Roman" w:hAnsi="Times New Roman" w:cs="Times New Roman"/>
          <w:b w:val="0"/>
          <w:bCs w:val="0"/>
          <w:sz w:val="24"/>
          <w:szCs w:val="24"/>
        </w:rPr>
        <w:t>regulatory inconsistency</w:t>
      </w:r>
      <w:r w:rsidRPr="00D434EE">
        <w:rPr>
          <w:rFonts w:ascii="Times New Roman" w:hAnsi="Times New Roman" w:cs="Times New Roman"/>
          <w:b/>
          <w:bCs/>
          <w:sz w:val="24"/>
          <w:szCs w:val="24"/>
        </w:rPr>
        <w:t xml:space="preserve"> </w:t>
      </w:r>
      <w:r w:rsidRPr="00D434EE">
        <w:rPr>
          <w:rFonts w:ascii="Times New Roman" w:hAnsi="Times New Roman" w:cs="Times New Roman"/>
          <w:sz w:val="24"/>
          <w:szCs w:val="24"/>
        </w:rPr>
        <w:t xml:space="preserve">as a major deterrent to both </w:t>
      </w:r>
      <w:r w:rsidRPr="00D434EE">
        <w:rPr>
          <w:rStyle w:val="Strong"/>
          <w:rFonts w:ascii="Times New Roman" w:hAnsi="Times New Roman" w:cs="Times New Roman"/>
          <w:b w:val="0"/>
          <w:bCs w:val="0"/>
          <w:sz w:val="24"/>
          <w:szCs w:val="24"/>
        </w:rPr>
        <w:t>private sector</w:t>
      </w:r>
      <w:r w:rsidRPr="00D434EE">
        <w:rPr>
          <w:rStyle w:val="Strong"/>
          <w:rFonts w:ascii="Times New Roman" w:hAnsi="Times New Roman" w:cs="Times New Roman"/>
          <w:sz w:val="24"/>
          <w:szCs w:val="24"/>
        </w:rPr>
        <w:t xml:space="preserve"> </w:t>
      </w:r>
      <w:r w:rsidRPr="00D434EE">
        <w:rPr>
          <w:rStyle w:val="Strong"/>
          <w:rFonts w:ascii="Times New Roman" w:hAnsi="Times New Roman" w:cs="Times New Roman"/>
          <w:b w:val="0"/>
          <w:bCs w:val="0"/>
          <w:sz w:val="24"/>
          <w:szCs w:val="24"/>
        </w:rPr>
        <w:t>engagement</w:t>
      </w:r>
      <w:r w:rsidRPr="00D434EE">
        <w:rPr>
          <w:rFonts w:ascii="Times New Roman" w:hAnsi="Times New Roman" w:cs="Times New Roman"/>
          <w:sz w:val="24"/>
          <w:szCs w:val="24"/>
        </w:rPr>
        <w:t xml:space="preserve"> and </w:t>
      </w:r>
      <w:r w:rsidRPr="00D434EE">
        <w:rPr>
          <w:rStyle w:val="Strong"/>
          <w:rFonts w:ascii="Times New Roman" w:hAnsi="Times New Roman" w:cs="Times New Roman"/>
          <w:b w:val="0"/>
          <w:bCs w:val="0"/>
          <w:sz w:val="24"/>
          <w:szCs w:val="24"/>
        </w:rPr>
        <w:t>community-led electrification efforts</w:t>
      </w:r>
      <w:r w:rsidRPr="00D434EE">
        <w:rPr>
          <w:rFonts w:ascii="Times New Roman" w:hAnsi="Times New Roman" w:cs="Times New Roman"/>
          <w:sz w:val="24"/>
          <w:szCs w:val="24"/>
        </w:rPr>
        <w:t xml:space="preserve">. The lack of coherent and enforceable policies was found to undermine investor confidence and delay project implementation. Similarly, the 2023 regional survey reported in the </w:t>
      </w:r>
      <w:r w:rsidRPr="00D434EE">
        <w:rPr>
          <w:rStyle w:val="Emphasis"/>
          <w:rFonts w:ascii="Times New Roman" w:hAnsi="Times New Roman" w:cs="Times New Roman"/>
          <w:sz w:val="24"/>
          <w:szCs w:val="24"/>
        </w:rPr>
        <w:t>Oxford Energy Review</w:t>
      </w:r>
      <w:r w:rsidRPr="00D434EE">
        <w:rPr>
          <w:rFonts w:ascii="Times New Roman" w:hAnsi="Times New Roman" w:cs="Times New Roman"/>
          <w:sz w:val="24"/>
          <w:szCs w:val="24"/>
        </w:rPr>
        <w:t xml:space="preserve"> reveals that across East Africa, many</w:t>
      </w:r>
      <w:r w:rsidR="00664633" w:rsidRPr="00D434EE">
        <w:rPr>
          <w:rFonts w:ascii="Times New Roman" w:hAnsi="Times New Roman" w:cs="Times New Roman"/>
          <w:sz w:val="24"/>
          <w:szCs w:val="24"/>
        </w:rPr>
        <w:t xml:space="preserve"> mini-</w:t>
      </w:r>
      <w:r w:rsidRPr="00D434EE">
        <w:rPr>
          <w:rFonts w:ascii="Times New Roman" w:hAnsi="Times New Roman" w:cs="Times New Roman"/>
          <w:sz w:val="24"/>
          <w:szCs w:val="24"/>
        </w:rPr>
        <w:t xml:space="preserve">grid initiatives suffer from </w:t>
      </w:r>
      <w:r w:rsidRPr="00D434EE">
        <w:rPr>
          <w:rStyle w:val="Strong"/>
          <w:rFonts w:ascii="Times New Roman" w:hAnsi="Times New Roman" w:cs="Times New Roman"/>
          <w:b w:val="0"/>
          <w:bCs w:val="0"/>
          <w:sz w:val="24"/>
          <w:szCs w:val="24"/>
        </w:rPr>
        <w:t>unsustainable funding models</w:t>
      </w:r>
      <w:r w:rsidRPr="00D434EE">
        <w:rPr>
          <w:rFonts w:ascii="Times New Roman" w:hAnsi="Times New Roman" w:cs="Times New Roman"/>
          <w:sz w:val="24"/>
          <w:szCs w:val="24"/>
        </w:rPr>
        <w:t xml:space="preserve"> and </w:t>
      </w:r>
      <w:r w:rsidRPr="00D434EE">
        <w:rPr>
          <w:rStyle w:val="Strong"/>
          <w:rFonts w:ascii="Times New Roman" w:hAnsi="Times New Roman" w:cs="Times New Roman"/>
          <w:b w:val="0"/>
          <w:bCs w:val="0"/>
          <w:sz w:val="24"/>
          <w:szCs w:val="24"/>
        </w:rPr>
        <w:t>limited access to patient capital</w:t>
      </w:r>
      <w:r w:rsidRPr="00D434EE">
        <w:rPr>
          <w:rFonts w:ascii="Times New Roman" w:hAnsi="Times New Roman" w:cs="Times New Roman"/>
          <w:b/>
          <w:bCs/>
          <w:sz w:val="24"/>
          <w:szCs w:val="24"/>
        </w:rPr>
        <w:t>—</w:t>
      </w:r>
      <w:r w:rsidRPr="00D434EE">
        <w:rPr>
          <w:rFonts w:ascii="Times New Roman" w:hAnsi="Times New Roman" w:cs="Times New Roman"/>
          <w:sz w:val="24"/>
          <w:szCs w:val="24"/>
        </w:rPr>
        <w:t>long-term investment resources that are critical for infrastructure projects with delayed returns.</w:t>
      </w:r>
      <w:sdt>
        <w:sdtPr>
          <w:rPr>
            <w:rFonts w:ascii="Times New Roman" w:hAnsi="Times New Roman" w:cs="Times New Roman"/>
            <w:sz w:val="24"/>
            <w:szCs w:val="24"/>
          </w:rPr>
          <w:id w:val="716699417"/>
        </w:sdtPr>
        <w:sdtEndPr/>
        <w:sdtContent>
          <w:r w:rsidRPr="00D434EE">
            <w:rPr>
              <w:rFonts w:ascii="Times New Roman" w:hAnsi="Times New Roman" w:cs="Times New Roman"/>
              <w:sz w:val="24"/>
              <w:szCs w:val="24"/>
            </w:rPr>
            <w:fldChar w:fldCharType="begin"/>
          </w:r>
          <w:r w:rsidRPr="00D434EE">
            <w:rPr>
              <w:rFonts w:ascii="Times New Roman" w:hAnsi="Times New Roman" w:cs="Times New Roman"/>
              <w:sz w:val="24"/>
              <w:szCs w:val="24"/>
            </w:rPr>
            <w:instrText xml:space="preserve"> CITATION Int20 \l 1033 </w:instrText>
          </w:r>
          <w:r w:rsidRPr="00D434EE">
            <w:rPr>
              <w:rFonts w:ascii="Times New Roman" w:hAnsi="Times New Roman" w:cs="Times New Roman"/>
              <w:sz w:val="24"/>
              <w:szCs w:val="24"/>
            </w:rPr>
            <w:fldChar w:fldCharType="separate"/>
          </w:r>
          <w:r w:rsidRPr="00D434EE">
            <w:rPr>
              <w:rFonts w:ascii="Times New Roman" w:hAnsi="Times New Roman" w:cs="Times New Roman"/>
              <w:sz w:val="24"/>
              <w:szCs w:val="24"/>
            </w:rPr>
            <w:t xml:space="preserve"> [1]</w:t>
          </w:r>
          <w:r w:rsidRPr="00D434EE">
            <w:rPr>
              <w:rFonts w:ascii="Times New Roman" w:hAnsi="Times New Roman" w:cs="Times New Roman"/>
              <w:sz w:val="24"/>
              <w:szCs w:val="24"/>
            </w:rPr>
            <w:fldChar w:fldCharType="end"/>
          </w:r>
        </w:sdtContent>
      </w:sdt>
      <w:r w:rsidRPr="00D434EE">
        <w:rPr>
          <w:rFonts w:ascii="Times New Roman" w:hAnsi="Times New Roman" w:cs="Times New Roman"/>
          <w:sz w:val="24"/>
          <w:szCs w:val="24"/>
        </w:rPr>
        <w:t xml:space="preserve"> Collectively, these studies demonstrate that despite t</w:t>
      </w:r>
      <w:r w:rsidR="00664633" w:rsidRPr="00D434EE">
        <w:rPr>
          <w:rFonts w:ascii="Times New Roman" w:hAnsi="Times New Roman" w:cs="Times New Roman"/>
          <w:sz w:val="24"/>
          <w:szCs w:val="24"/>
        </w:rPr>
        <w:t>echnological advancements, mini-</w:t>
      </w:r>
      <w:r w:rsidRPr="00D434EE">
        <w:rPr>
          <w:rFonts w:ascii="Times New Roman" w:hAnsi="Times New Roman" w:cs="Times New Roman"/>
          <w:sz w:val="24"/>
          <w:szCs w:val="24"/>
        </w:rPr>
        <w:t>grid scalability remains constrained by structural and institutional bottlenecks in financing such as  and governance. Addressing these barriers requires targeted reforms in energy policy, financial systems, and regulatory frameworks tailored to support decentralized renewable energy solutions.</w:t>
      </w:r>
    </w:p>
    <w:p w14:paraId="6C7FECB3" w14:textId="77777777" w:rsidR="001145C9" w:rsidRPr="00D434EE" w:rsidRDefault="00006E98" w:rsidP="00D434EE">
      <w:pPr>
        <w:pStyle w:val="Heading2"/>
        <w:numPr>
          <w:ilvl w:val="0"/>
          <w:numId w:val="7"/>
        </w:numPr>
        <w:spacing w:line="360" w:lineRule="auto"/>
        <w:ind w:left="567" w:hanging="567"/>
        <w:jc w:val="both"/>
        <w:rPr>
          <w:rFonts w:ascii="Times New Roman" w:eastAsia="Times New Roman" w:hAnsi="Times New Roman" w:cs="Times New Roman"/>
          <w:b/>
          <w:bCs/>
          <w:color w:val="auto"/>
          <w:kern w:val="0"/>
          <w:sz w:val="24"/>
          <w:szCs w:val="24"/>
          <w14:ligatures w14:val="none"/>
        </w:rPr>
      </w:pPr>
      <w:r w:rsidRPr="00D434EE">
        <w:rPr>
          <w:rFonts w:ascii="Times New Roman" w:eastAsia="Times New Roman" w:hAnsi="Times New Roman" w:cs="Times New Roman"/>
          <w:b/>
          <w:bCs/>
          <w:color w:val="auto"/>
          <w:kern w:val="0"/>
          <w:sz w:val="24"/>
          <w:szCs w:val="24"/>
          <w14:ligatures w14:val="none"/>
        </w:rPr>
        <w:t>DISCUSSION AND CONCLUSION</w:t>
      </w:r>
    </w:p>
    <w:p w14:paraId="02A87D53" w14:textId="77777777" w:rsidR="00006E98" w:rsidRPr="00D434EE" w:rsidRDefault="00006E98" w:rsidP="00D434EE">
      <w:pPr>
        <w:pStyle w:val="ListParagraph"/>
        <w:numPr>
          <w:ilvl w:val="1"/>
          <w:numId w:val="7"/>
        </w:numPr>
        <w:spacing w:line="360" w:lineRule="auto"/>
        <w:ind w:left="567" w:hanging="567"/>
        <w:rPr>
          <w:rFonts w:ascii="Times New Roman" w:hAnsi="Times New Roman" w:cs="Times New Roman"/>
          <w:b/>
          <w:sz w:val="24"/>
          <w:szCs w:val="24"/>
        </w:rPr>
      </w:pPr>
      <w:r w:rsidRPr="00D434EE">
        <w:rPr>
          <w:rFonts w:ascii="Times New Roman" w:hAnsi="Times New Roman" w:cs="Times New Roman"/>
          <w:b/>
          <w:sz w:val="24"/>
          <w:szCs w:val="24"/>
        </w:rPr>
        <w:t>D</w:t>
      </w:r>
      <w:r w:rsidR="00F336F0" w:rsidRPr="00D434EE">
        <w:rPr>
          <w:rFonts w:ascii="Times New Roman" w:hAnsi="Times New Roman" w:cs="Times New Roman"/>
          <w:b/>
          <w:sz w:val="24"/>
          <w:szCs w:val="24"/>
        </w:rPr>
        <w:t>iscussion</w:t>
      </w:r>
    </w:p>
    <w:p w14:paraId="14DC9B04"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The systematic review of 5</w:t>
      </w:r>
      <w:r w:rsidR="00664633" w:rsidRPr="00D434EE">
        <w:rPr>
          <w:rFonts w:ascii="Times New Roman" w:eastAsia="Times New Roman" w:hAnsi="Times New Roman" w:cs="Times New Roman"/>
          <w:kern w:val="0"/>
          <w:sz w:val="24"/>
          <w:szCs w:val="24"/>
          <w14:ligatures w14:val="none"/>
        </w:rPr>
        <w:t>0 studies on climate-proof mini-</w:t>
      </w:r>
      <w:r w:rsidRPr="00D434EE">
        <w:rPr>
          <w:rFonts w:ascii="Times New Roman" w:eastAsia="Times New Roman" w:hAnsi="Times New Roman" w:cs="Times New Roman"/>
          <w:kern w:val="0"/>
          <w:sz w:val="24"/>
          <w:szCs w:val="24"/>
          <w14:ligatures w14:val="none"/>
        </w:rPr>
        <w:t xml:space="preserve">grid designs reveals a nuanced landscape characterized by significant technological advances but also persistent challenges that </w:t>
      </w:r>
      <w:r w:rsidRPr="00D434EE">
        <w:rPr>
          <w:rFonts w:ascii="Times New Roman" w:eastAsia="Times New Roman" w:hAnsi="Times New Roman" w:cs="Times New Roman"/>
          <w:kern w:val="0"/>
          <w:sz w:val="24"/>
          <w:szCs w:val="24"/>
          <w14:ligatures w14:val="none"/>
        </w:rPr>
        <w:lastRenderedPageBreak/>
        <w:t>threaten the scalability and sustainability of these systems, digitization development and management is needed.</w:t>
      </w:r>
      <w:sdt>
        <w:sdtPr>
          <w:rPr>
            <w:rFonts w:ascii="Times New Roman" w:eastAsia="Times New Roman" w:hAnsi="Times New Roman" w:cs="Times New Roman"/>
            <w:kern w:val="0"/>
            <w:sz w:val="24"/>
            <w:szCs w:val="24"/>
            <w14:ligatures w14:val="none"/>
          </w:rPr>
          <w:id w:val="-194630433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Ara24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This discussion critically synthesizes the main findings while interrogating the limitations and implications for policy, practice, and future research.</w:t>
      </w:r>
    </w:p>
    <w:p w14:paraId="6E33B554" w14:textId="77777777" w:rsidR="001145C9" w:rsidRPr="00D434EE" w:rsidRDefault="00A9578B"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T</w:t>
      </w:r>
      <w:r w:rsidR="0088195C" w:rsidRPr="00D434EE">
        <w:rPr>
          <w:rFonts w:ascii="Times New Roman" w:eastAsia="Times New Roman" w:hAnsi="Times New Roman" w:cs="Times New Roman"/>
          <w:b/>
          <w:bCs/>
          <w:kern w:val="0"/>
          <w:sz w:val="24"/>
          <w:szCs w:val="24"/>
          <w14:ligatures w14:val="none"/>
        </w:rPr>
        <w:t>echnological Innovations</w:t>
      </w:r>
    </w:p>
    <w:p w14:paraId="50C0564B" w14:textId="77777777" w:rsidR="001145C9" w:rsidRPr="00D434EE" w:rsidRDefault="0088195C"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Across th</w:t>
      </w:r>
      <w:r w:rsidR="00664633" w:rsidRPr="00D434EE">
        <w:rPr>
          <w:rFonts w:ascii="Times New Roman" w:eastAsia="Times New Roman" w:hAnsi="Times New Roman" w:cs="Times New Roman"/>
          <w:kern w:val="0"/>
          <w:sz w:val="24"/>
          <w:szCs w:val="24"/>
          <w14:ligatures w14:val="none"/>
        </w:rPr>
        <w:t>e corpus, hybrid renewable mini-</w:t>
      </w:r>
      <w:r w:rsidRPr="00D434EE">
        <w:rPr>
          <w:rFonts w:ascii="Times New Roman" w:eastAsia="Times New Roman" w:hAnsi="Times New Roman" w:cs="Times New Roman"/>
          <w:kern w:val="0"/>
          <w:sz w:val="24"/>
          <w:szCs w:val="24"/>
          <w14:ligatures w14:val="none"/>
        </w:rPr>
        <w:t>grids—especially those combining solar photovoltaic (PV), wind energy, and battery storage—dominate the discourse on climate-resilient energy systems.</w:t>
      </w:r>
      <w:sdt>
        <w:sdtPr>
          <w:rPr>
            <w:rFonts w:ascii="Times New Roman" w:eastAsia="Times New Roman" w:hAnsi="Times New Roman" w:cs="Times New Roman"/>
            <w:kern w:val="0"/>
            <w:sz w:val="24"/>
            <w:szCs w:val="24"/>
            <w14:ligatures w14:val="none"/>
          </w:rPr>
          <w:id w:val="162087972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Wei201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[14]</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These configurations have demonstrated improved system reliability, enhanced energy availability, and reduced greenhouse gas emissions compared to conventional grid extensions. For instance, Silva et al.</w:t>
      </w:r>
      <w:sdt>
        <w:sdtPr>
          <w:rPr>
            <w:rFonts w:ascii="Times New Roman" w:eastAsia="Times New Roman" w:hAnsi="Times New Roman" w:cs="Times New Roman"/>
            <w:kern w:val="0"/>
            <w:sz w:val="24"/>
            <w:szCs w:val="24"/>
            <w14:ligatures w14:val="none"/>
          </w:rPr>
          <w:id w:val="1599290672"/>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Sil21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[30]</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reported a 30% reduction in </w:t>
      </w:r>
      <w:r w:rsidR="00664633" w:rsidRPr="00D434EE">
        <w:rPr>
          <w:rFonts w:ascii="Times New Roman" w:eastAsia="Times New Roman" w:hAnsi="Times New Roman" w:cs="Times New Roman"/>
          <w:kern w:val="0"/>
          <w:sz w:val="24"/>
          <w:szCs w:val="24"/>
          <w14:ligatures w14:val="none"/>
        </w:rPr>
        <w:t>outage frequency in hybrid mini-</w:t>
      </w:r>
      <w:r w:rsidRPr="00D434EE">
        <w:rPr>
          <w:rFonts w:ascii="Times New Roman" w:eastAsia="Times New Roman" w:hAnsi="Times New Roman" w:cs="Times New Roman"/>
          <w:kern w:val="0"/>
          <w:sz w:val="24"/>
          <w:szCs w:val="24"/>
          <w14:ligatures w14:val="none"/>
        </w:rPr>
        <w:t>grids integrating battery energy storage in rural African settings.</w:t>
      </w:r>
    </w:p>
    <w:p w14:paraId="7DBB61F8" w14:textId="77777777" w:rsidR="00664633"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However, the promise of these technological advancements is tempered by operational realities frequently cited in empirical field studies. Kumar et al.</w:t>
      </w:r>
      <w:sdt>
        <w:sdtPr>
          <w:rPr>
            <w:rFonts w:ascii="Times New Roman" w:eastAsia="Times New Roman" w:hAnsi="Times New Roman" w:cs="Times New Roman"/>
            <w:kern w:val="0"/>
            <w:sz w:val="24"/>
            <w:szCs w:val="24"/>
            <w14:ligatures w14:val="none"/>
          </w:rPr>
          <w:id w:val="-1159609949"/>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Kum20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highlight maintenance challenges stemming from inadequate local technical expertise, resulting in frequent system downtimes. Similarly, Mwangi and Oduor</w:t>
      </w:r>
      <w:sdt>
        <w:sdtPr>
          <w:rPr>
            <w:rFonts w:ascii="Times New Roman" w:eastAsia="Times New Roman" w:hAnsi="Times New Roman" w:cs="Times New Roman"/>
            <w:kern w:val="0"/>
            <w:sz w:val="24"/>
            <w:szCs w:val="24"/>
            <w14:ligatures w14:val="none"/>
          </w:rPr>
          <w:id w:val="75123906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Mwa19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[29]</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emphasize supply chain constraints that delay component replacements, especially in remote regions, undermining system resilience. These findings resonate with the broader literature on technology transfer and adaptation, which stresses that technological efficacy is inseparable from socio-economic and institutional contexts.</w:t>
      </w:r>
      <w:sdt>
        <w:sdtPr>
          <w:rPr>
            <w:rFonts w:ascii="Times New Roman" w:eastAsia="Times New Roman" w:hAnsi="Times New Roman" w:cs="Times New Roman"/>
            <w:kern w:val="0"/>
            <w:sz w:val="24"/>
            <w:szCs w:val="24"/>
            <w14:ligatures w14:val="none"/>
          </w:rPr>
          <w:id w:val="1023904650"/>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Moc24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[34]</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Therefore, while engineering innovations are necessary, they are insufficient in isolation to guarantee</w:t>
      </w:r>
      <w:r w:rsidR="00DA4C56" w:rsidRPr="00D434EE">
        <w:rPr>
          <w:rFonts w:ascii="Times New Roman" w:eastAsia="Times New Roman" w:hAnsi="Times New Roman" w:cs="Times New Roman"/>
          <w:kern w:val="0"/>
          <w:sz w:val="24"/>
          <w:szCs w:val="24"/>
          <w14:ligatures w14:val="none"/>
        </w:rPr>
        <w:t xml:space="preserve"> sustainable energy transitions</w:t>
      </w:r>
      <w:r w:rsidR="00664633" w:rsidRPr="00D434EE">
        <w:rPr>
          <w:rFonts w:ascii="Times New Roman" w:eastAsia="Times New Roman" w:hAnsi="Times New Roman" w:cs="Times New Roman"/>
          <w:kern w:val="0"/>
          <w:sz w:val="24"/>
          <w:szCs w:val="24"/>
          <w14:ligatures w14:val="none"/>
        </w:rPr>
        <w:t>.</w:t>
      </w:r>
    </w:p>
    <w:p w14:paraId="18AA686C" w14:textId="77777777" w:rsidR="00BA5E7D" w:rsidRPr="00D434EE" w:rsidRDefault="00BA5E7D"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p>
    <w:p w14:paraId="5C74BE7D"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Governance and Policy Frameworks: Enablers and Bottlenecks</w:t>
      </w:r>
    </w:p>
    <w:p w14:paraId="05BCB7A7" w14:textId="77777777" w:rsidR="001145C9" w:rsidRPr="00D434EE" w:rsidRDefault="0088195C"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Effective governance is a recurrent theme across 22 studies, where regulatory clarity, institutional coordination, and community participation emer</w:t>
      </w:r>
      <w:r w:rsidR="00664633" w:rsidRPr="00D434EE">
        <w:rPr>
          <w:rFonts w:ascii="Times New Roman" w:eastAsia="Times New Roman" w:hAnsi="Times New Roman" w:cs="Times New Roman"/>
          <w:kern w:val="0"/>
          <w:sz w:val="24"/>
          <w:szCs w:val="24"/>
          <w14:ligatures w14:val="none"/>
        </w:rPr>
        <w:t>ge as critical enablers of mini-</w:t>
      </w:r>
      <w:r w:rsidRPr="00D434EE">
        <w:rPr>
          <w:rFonts w:ascii="Times New Roman" w:eastAsia="Times New Roman" w:hAnsi="Times New Roman" w:cs="Times New Roman"/>
          <w:kern w:val="0"/>
          <w:sz w:val="24"/>
          <w:szCs w:val="24"/>
          <w14:ligatures w14:val="none"/>
        </w:rPr>
        <w:t>grid success.</w:t>
      </w:r>
      <w:sdt>
        <w:sdtPr>
          <w:rPr>
            <w:rFonts w:ascii="Times New Roman" w:eastAsia="Times New Roman" w:hAnsi="Times New Roman" w:cs="Times New Roman"/>
            <w:kern w:val="0"/>
            <w:sz w:val="24"/>
            <w:szCs w:val="24"/>
            <w14:ligatures w14:val="none"/>
          </w:rPr>
          <w:id w:val="61787878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Hon18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Adeoti et al.</w:t>
      </w:r>
      <w:sdt>
        <w:sdtPr>
          <w:rPr>
            <w:rFonts w:ascii="Times New Roman" w:eastAsia="Times New Roman" w:hAnsi="Times New Roman" w:cs="Times New Roman"/>
            <w:kern w:val="0"/>
            <w:sz w:val="24"/>
            <w:szCs w:val="24"/>
            <w14:ligatures w14:val="none"/>
          </w:rPr>
          <w:id w:val="158949680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Ade21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highlight how transparent regulatory frameworks facilitate investment by reducing policy risk, a sentiment echoed by IRENA</w:t>
      </w:r>
      <w:sdt>
        <w:sdtPr>
          <w:rPr>
            <w:rFonts w:ascii="Times New Roman" w:eastAsia="Times New Roman" w:hAnsi="Times New Roman" w:cs="Times New Roman"/>
            <w:kern w:val="0"/>
            <w:sz w:val="24"/>
            <w:szCs w:val="24"/>
            <w14:ligatures w14:val="none"/>
          </w:rPr>
          <w:id w:val="-588231323"/>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Int20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which argues that robust policy environments are essential for mobilizing capital in decentralized micro grids.</w:t>
      </w:r>
    </w:p>
    <w:p w14:paraId="33DE26E9" w14:textId="77777777" w:rsidR="001145C9" w:rsidRPr="00D434EE"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Conversely, governance bottlenecks remain pervasive. Juma and Karanja</w:t>
      </w:r>
      <w:sdt>
        <w:sdtPr>
          <w:rPr>
            <w:rFonts w:ascii="Times New Roman" w:eastAsia="Times New Roman" w:hAnsi="Times New Roman" w:cs="Times New Roman"/>
            <w:kern w:val="0"/>
            <w:sz w:val="24"/>
            <w:szCs w:val="24"/>
            <w14:ligatures w14:val="none"/>
          </w:rPr>
          <w:id w:val="1610240055"/>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Jum20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[35]</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document bureaucratic inertia and overlapping institutional mandates that stifle project implementation in </w:t>
      </w:r>
      <w:r w:rsidRPr="00D434EE">
        <w:rPr>
          <w:rFonts w:ascii="Times New Roman" w:eastAsia="Times New Roman" w:hAnsi="Times New Roman" w:cs="Times New Roman"/>
          <w:kern w:val="0"/>
          <w:sz w:val="24"/>
          <w:szCs w:val="24"/>
          <w14:ligatures w14:val="none"/>
        </w:rPr>
        <w:lastRenderedPageBreak/>
        <w:t xml:space="preserve">East African contexts. These structural weaknesses lead to delays in licensing and poor enforcement of quality standards, diminishing consumer confidence and investor interest. Moreover, the neglect of social inclusion in governance frameworks is a notable gap. Mensah and Osei </w:t>
      </w:r>
      <w:sdt>
        <w:sdtPr>
          <w:rPr>
            <w:rFonts w:ascii="Times New Roman" w:eastAsia="Times New Roman" w:hAnsi="Times New Roman" w:cs="Times New Roman"/>
            <w:kern w:val="0"/>
            <w:sz w:val="24"/>
            <w:szCs w:val="24"/>
            <w14:ligatures w14:val="none"/>
          </w:rPr>
          <w:id w:val="-197281512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Men22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[36]</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reveal that gender considerations are often sidelined, resulting in inequitable access and participation, which undermines community ownership and sustainability. This mixed governance landscape underscores the critical importance of policy coherence, participatory governance, and equity-focused approaches to realize the full potential of </w:t>
      </w:r>
      <w:r w:rsidR="00892670" w:rsidRPr="00D434EE">
        <w:rPr>
          <w:rFonts w:ascii="Times New Roman" w:eastAsia="Times New Roman" w:hAnsi="Times New Roman" w:cs="Times New Roman"/>
          <w:kern w:val="0"/>
          <w:sz w:val="24"/>
          <w:szCs w:val="24"/>
          <w14:ligatures w14:val="none"/>
        </w:rPr>
        <w:t>mini-</w:t>
      </w:r>
      <w:r w:rsidRPr="00D434EE">
        <w:rPr>
          <w:rFonts w:ascii="Times New Roman" w:eastAsia="Times New Roman" w:hAnsi="Times New Roman" w:cs="Times New Roman"/>
          <w:kern w:val="0"/>
          <w:sz w:val="24"/>
          <w:szCs w:val="24"/>
          <w14:ligatures w14:val="none"/>
        </w:rPr>
        <w:t>grids as climate-resilient energy solutions.</w:t>
      </w:r>
    </w:p>
    <w:p w14:paraId="6C8776AF"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Quantitative Evidence: Strengths and Methodological Gaps</w:t>
      </w:r>
    </w:p>
    <w:p w14:paraId="23E100B3" w14:textId="77777777" w:rsidR="001145C9" w:rsidRPr="00D434EE" w:rsidRDefault="0088195C"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Fifteen studies provid</w:t>
      </w:r>
      <w:r w:rsidR="00892670" w:rsidRPr="00D434EE">
        <w:rPr>
          <w:rFonts w:ascii="Times New Roman" w:eastAsia="Times New Roman" w:hAnsi="Times New Roman" w:cs="Times New Roman"/>
          <w:kern w:val="0"/>
          <w:sz w:val="24"/>
          <w:szCs w:val="24"/>
          <w14:ligatures w14:val="none"/>
        </w:rPr>
        <w:t>e quantitative evidence on mini-</w:t>
      </w:r>
      <w:r w:rsidRPr="00D434EE">
        <w:rPr>
          <w:rFonts w:ascii="Times New Roman" w:eastAsia="Times New Roman" w:hAnsi="Times New Roman" w:cs="Times New Roman"/>
          <w:kern w:val="0"/>
          <w:sz w:val="24"/>
          <w:szCs w:val="24"/>
          <w14:ligatures w14:val="none"/>
        </w:rPr>
        <w:t>grid performance, with statistical analyses indicating significant gains in system uptime, cost-effectiveness, and emissions reduction.</w:t>
      </w:r>
      <w:sdt>
        <w:sdtPr>
          <w:rPr>
            <w:rFonts w:ascii="Times New Roman" w:eastAsia="Times New Roman" w:hAnsi="Times New Roman" w:cs="Times New Roman"/>
            <w:kern w:val="0"/>
            <w:sz w:val="24"/>
            <w:szCs w:val="24"/>
            <w14:ligatures w14:val="none"/>
          </w:rPr>
          <w:id w:val="-1274551096"/>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Dim23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[37]</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For example, Müller et al. </w:t>
      </w:r>
      <w:sdt>
        <w:sdtPr>
          <w:rPr>
            <w:rFonts w:ascii="Times New Roman" w:eastAsia="Times New Roman" w:hAnsi="Times New Roman" w:cs="Times New Roman"/>
            <w:kern w:val="0"/>
            <w:sz w:val="24"/>
            <w:szCs w:val="24"/>
            <w14:ligatures w14:val="none"/>
          </w:rPr>
          <w:id w:val="-1544279259"/>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Mül19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[38]</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utilised a large sample (n=150) of mini grids in Asia and Africa to demonstrate that hybrid designs reduce Levelized Cost of Electricity (LCOE) by 15–25% compared to standalone diesel generators.</w:t>
      </w:r>
    </w:p>
    <w:p w14:paraId="09E4A6E0" w14:textId="77777777" w:rsidR="001145C9" w:rsidRPr="00D434EE"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Despite these encouraging findings, methodological heterogeneity constrains generalizability. The diversity of performance metrics, ranging from technical indicators like availability and efficiency to financial parameters like LCOE, impedes meta-analyses. Furthermore, a majority of these studies rely on short-term pilot projects or simulation-based models rather than longitudinal real-world data.</w:t>
      </w:r>
      <w:sdt>
        <w:sdtPr>
          <w:rPr>
            <w:rFonts w:ascii="Times New Roman" w:eastAsia="Times New Roman" w:hAnsi="Times New Roman" w:cs="Times New Roman"/>
            <w:kern w:val="0"/>
            <w:sz w:val="24"/>
            <w:szCs w:val="24"/>
            <w14:ligatures w14:val="none"/>
          </w:rPr>
          <w:id w:val="137703208"/>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Dvo20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[39]</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This temporal limitation restricts insights into durability under climate variability and evolving user demand patterns, vital for assessing true resilience.</w:t>
      </w:r>
      <w:sdt>
        <w:sdtPr>
          <w:rPr>
            <w:rFonts w:ascii="Times New Roman" w:eastAsia="Times New Roman" w:hAnsi="Times New Roman" w:cs="Times New Roman"/>
            <w:kern w:val="0"/>
            <w:sz w:val="24"/>
            <w:szCs w:val="24"/>
            <w14:ligatures w14:val="none"/>
          </w:rPr>
          <w:id w:val="-42896747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Bha18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[13]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The scarcity of standardized data collection and reporting protocols calls for establishing rigorous monitoring frameworks to enhance evidence quality and comparability.</w:t>
      </w:r>
    </w:p>
    <w:p w14:paraId="23E29CAB"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Barriers to Adoption: Financial, Technical, and Social Constraints</w:t>
      </w:r>
    </w:p>
    <w:p w14:paraId="47A115ED" w14:textId="77777777" w:rsidR="001145C9" w:rsidRPr="00D434EE" w:rsidRDefault="0088195C" w:rsidP="00D434EE">
      <w:pPr>
        <w:spacing w:before="100" w:beforeAutospacing="1"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A near-universal theme across the studies is the formidable financial barrier confro</w:t>
      </w:r>
      <w:r w:rsidR="00892670" w:rsidRPr="00D434EE">
        <w:rPr>
          <w:rFonts w:ascii="Times New Roman" w:eastAsia="Times New Roman" w:hAnsi="Times New Roman" w:cs="Times New Roman"/>
          <w:kern w:val="0"/>
          <w:sz w:val="24"/>
          <w:szCs w:val="24"/>
          <w14:ligatures w14:val="none"/>
        </w:rPr>
        <w:t>nting mini-</w:t>
      </w:r>
      <w:r w:rsidRPr="00D434EE">
        <w:rPr>
          <w:rFonts w:ascii="Times New Roman" w:eastAsia="Times New Roman" w:hAnsi="Times New Roman" w:cs="Times New Roman"/>
          <w:kern w:val="0"/>
          <w:sz w:val="24"/>
          <w:szCs w:val="24"/>
          <w14:ligatures w14:val="none"/>
        </w:rPr>
        <w:t>grid deployment, cited in over 35 of the 50 studies.</w:t>
      </w:r>
      <w:sdt>
        <w:sdtPr>
          <w:rPr>
            <w:rFonts w:ascii="Times New Roman" w:eastAsia="Times New Roman" w:hAnsi="Times New Roman" w:cs="Times New Roman"/>
            <w:kern w:val="0"/>
            <w:sz w:val="24"/>
            <w:szCs w:val="24"/>
            <w14:ligatures w14:val="none"/>
          </w:rPr>
          <w:id w:val="1154255109"/>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Ara24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[33]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High upfront capital requirements, coupled with limited access to affordable financing instruments, particularly for community-based projects, severely restrict expansion. Njoroge et al.</w:t>
      </w:r>
      <w:sdt>
        <w:sdtPr>
          <w:rPr>
            <w:rFonts w:ascii="Times New Roman" w:eastAsia="Times New Roman" w:hAnsi="Times New Roman" w:cs="Times New Roman"/>
            <w:kern w:val="0"/>
            <w:sz w:val="24"/>
            <w:szCs w:val="24"/>
            <w14:ligatures w14:val="none"/>
          </w:rPr>
          <w:id w:val="1983963903"/>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Njo19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[40]</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detail how microfinance models and public-private partnerships remain underutilized despite their potential to bridge funding gaps.</w:t>
      </w:r>
    </w:p>
    <w:p w14:paraId="09D2FBB8" w14:textId="77777777" w:rsidR="001145C9" w:rsidRPr="00D434EE" w:rsidRDefault="0088195C" w:rsidP="00D434EE">
      <w:pPr>
        <w:spacing w:after="0"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lastRenderedPageBreak/>
        <w:t>Technical capacity deficits emerge as critical impediments. Kumar and Gupta</w:t>
      </w:r>
      <w:sdt>
        <w:sdtPr>
          <w:rPr>
            <w:rFonts w:ascii="Times New Roman" w:eastAsia="Times New Roman" w:hAnsi="Times New Roman" w:cs="Times New Roman"/>
            <w:kern w:val="0"/>
            <w:sz w:val="24"/>
            <w:szCs w:val="24"/>
            <w14:ligatures w14:val="none"/>
          </w:rPr>
          <w:id w:val="83959019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Kum21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[28]</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stress the urgent need for localized training programs to develop skilled technicians capable of maintaining increasingly complex hybrid systems. Without this capacity-building, technical failures proliferate, leading to service interruptions and stakeholder disenchantment. </w:t>
      </w:r>
      <w:r w:rsidR="008C7D12">
        <w:rPr>
          <w:rFonts w:ascii="Times New Roman" w:hAnsi="Times New Roman" w:cs="Times New Roman"/>
          <w:sz w:val="24"/>
          <w:szCs w:val="24"/>
        </w:rPr>
        <w:t>Stritzke and Jain</w:t>
      </w:r>
      <w:r w:rsidR="008C7D12">
        <w:rPr>
          <w:rFonts w:ascii="Times New Roman" w:eastAsia="Times New Roman" w:hAnsi="Times New Roman" w:cs="Times New Roman"/>
          <w:kern w:val="0"/>
          <w:sz w:val="24"/>
          <w:szCs w:val="24"/>
          <w14:ligatures w14:val="none"/>
        </w:rPr>
        <w:t xml:space="preserve"> elaborate</w:t>
      </w:r>
      <w:r w:rsidR="00892670" w:rsidRPr="00D434EE">
        <w:rPr>
          <w:rFonts w:ascii="Times New Roman" w:eastAsia="Times New Roman" w:hAnsi="Times New Roman" w:cs="Times New Roman"/>
          <w:kern w:val="0"/>
          <w:sz w:val="24"/>
          <w:szCs w:val="24"/>
          <w14:ligatures w14:val="none"/>
        </w:rPr>
        <w:t xml:space="preserve"> on how mini-</w:t>
      </w:r>
      <w:r w:rsidRPr="00D434EE">
        <w:rPr>
          <w:rFonts w:ascii="Times New Roman" w:eastAsia="Times New Roman" w:hAnsi="Times New Roman" w:cs="Times New Roman"/>
          <w:kern w:val="0"/>
          <w:sz w:val="24"/>
          <w:szCs w:val="24"/>
          <w14:ligatures w14:val="none"/>
        </w:rPr>
        <w:t>grids are under designed or oversized in undeserved regions in Zambia attributing to technical and</w:t>
      </w:r>
      <w:r w:rsidR="00892670" w:rsidRPr="00D434EE">
        <w:rPr>
          <w:rFonts w:ascii="Times New Roman" w:eastAsia="Times New Roman" w:hAnsi="Times New Roman" w:cs="Times New Roman"/>
          <w:kern w:val="0"/>
          <w:sz w:val="24"/>
          <w:szCs w:val="24"/>
          <w14:ligatures w14:val="none"/>
        </w:rPr>
        <w:t xml:space="preserve"> social gap when designing mini-</w:t>
      </w:r>
      <w:r w:rsidRPr="00D434EE">
        <w:rPr>
          <w:rFonts w:ascii="Times New Roman" w:eastAsia="Times New Roman" w:hAnsi="Times New Roman" w:cs="Times New Roman"/>
          <w:kern w:val="0"/>
          <w:sz w:val="24"/>
          <w:szCs w:val="24"/>
          <w14:ligatures w14:val="none"/>
        </w:rPr>
        <w:t>grids</w:t>
      </w:r>
      <w:sdt>
        <w:sdtPr>
          <w:rPr>
            <w:rFonts w:ascii="Times New Roman" w:eastAsia="Times New Roman" w:hAnsi="Times New Roman" w:cs="Times New Roman"/>
            <w:kern w:val="0"/>
            <w:sz w:val="24"/>
            <w:szCs w:val="24"/>
            <w14:ligatures w14:val="none"/>
          </w:rPr>
          <w:id w:val="-1979295352"/>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Sus21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[41]</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w:t>
      </w:r>
    </w:p>
    <w:p w14:paraId="7E0F746B" w14:textId="77777777" w:rsidR="001145C9" w:rsidRPr="00D434EE" w:rsidRDefault="0088195C" w:rsidP="00D434EE">
      <w:pPr>
        <w:spacing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Social dimensions, including inadequate community engagement and gender inequities, are frequently overlooked yet vital for long-term success.</w:t>
      </w:r>
      <w:sdt>
        <w:sdtPr>
          <w:rPr>
            <w:rFonts w:ascii="Times New Roman" w:eastAsia="Times New Roman" w:hAnsi="Times New Roman" w:cs="Times New Roman"/>
            <w:kern w:val="0"/>
            <w:sz w:val="24"/>
            <w:szCs w:val="24"/>
            <w14:ligatures w14:val="none"/>
          </w:rPr>
          <w:id w:val="-1573187954"/>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Kum20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[22]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Social acceptance hinges on transparent communication, equitable participation, and culturally sensitive design, which remain insufficiently addressed in most projects in Zambia.</w:t>
      </w:r>
    </w:p>
    <w:p w14:paraId="31F21E04"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Emerging Research Frontiers and Policy Implications</w:t>
      </w:r>
    </w:p>
    <w:p w14:paraId="30763DB8"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cs="Times New Roman"/>
          <w:kern w:val="0"/>
          <w:sz w:val="24"/>
          <w:szCs w:val="24"/>
          <w14:ligatures w14:val="none"/>
        </w:rPr>
      </w:pPr>
      <w:r w:rsidRPr="00D434EE">
        <w:rPr>
          <w:rFonts w:ascii="Times New Roman" w:eastAsia="Times New Roman" w:hAnsi="Times New Roman" w:cs="Times New Roman"/>
          <w:kern w:val="0"/>
          <w:sz w:val="24"/>
          <w:szCs w:val="24"/>
          <w14:ligatures w14:val="none"/>
        </w:rPr>
        <w:t>The review highlights several critical research and policy gaps. Notably, the intersection of climate change adaptation with energy justice remains underexplored. While technology and governance receive considerable attention, the lived experiences of marginalized populations, particularly women and indigenous groups, are insufficiently studied, risking perpetuation of inequities.</w:t>
      </w:r>
      <w:sdt>
        <w:sdtPr>
          <w:rPr>
            <w:rFonts w:ascii="Times New Roman" w:eastAsia="Times New Roman" w:hAnsi="Times New Roman" w:cs="Times New Roman"/>
            <w:kern w:val="0"/>
            <w:sz w:val="24"/>
            <w:szCs w:val="24"/>
            <w14:ligatures w14:val="none"/>
          </w:rPr>
          <w:id w:val="-1938594927"/>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Jeu23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[42]</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xml:space="preserve"> Furthermore, integrated interdisciplinary approaches combining climate science, engineering, social sciences, and economics are need</w:t>
      </w:r>
      <w:r w:rsidR="00892670" w:rsidRPr="00D434EE">
        <w:rPr>
          <w:rFonts w:ascii="Times New Roman" w:eastAsia="Times New Roman" w:hAnsi="Times New Roman" w:cs="Times New Roman"/>
          <w:kern w:val="0"/>
          <w:sz w:val="24"/>
          <w:szCs w:val="24"/>
          <w14:ligatures w14:val="none"/>
        </w:rPr>
        <w:t>ed to holistically address mini-</w:t>
      </w:r>
      <w:r w:rsidRPr="00D434EE">
        <w:rPr>
          <w:rFonts w:ascii="Times New Roman" w:eastAsia="Times New Roman" w:hAnsi="Times New Roman" w:cs="Times New Roman"/>
          <w:kern w:val="0"/>
          <w:sz w:val="24"/>
          <w:szCs w:val="24"/>
          <w14:ligatures w14:val="none"/>
        </w:rPr>
        <w:t>grid resilience. Current siloed research limits the capacity to design adaptive systems capable of responding to the multifaceted nature of climate vulnerabilities. Policy frameworks must evolve to prioritize inclusive, flexible regulatory models that facilitate innovation while safeguarding equity and sustainability</w:t>
      </w:r>
      <w:sdt>
        <w:sdtPr>
          <w:rPr>
            <w:rFonts w:ascii="Times New Roman" w:eastAsia="Times New Roman" w:hAnsi="Times New Roman" w:cs="Times New Roman"/>
            <w:kern w:val="0"/>
            <w:sz w:val="24"/>
            <w:szCs w:val="24"/>
            <w14:ligatures w14:val="none"/>
          </w:rPr>
          <w:id w:val="843131751"/>
        </w:sdtPr>
        <w:sdtEndPr/>
        <w:sdtContent>
          <w:r w:rsidRPr="00D434EE">
            <w:rPr>
              <w:rFonts w:ascii="Times New Roman" w:eastAsia="Times New Roman" w:hAnsi="Times New Roman" w:cs="Times New Roman"/>
              <w:kern w:val="0"/>
              <w:sz w:val="24"/>
              <w:szCs w:val="24"/>
              <w14:ligatures w14:val="none"/>
            </w:rPr>
            <w:fldChar w:fldCharType="begin"/>
          </w:r>
          <w:r w:rsidRPr="00D434EE">
            <w:rPr>
              <w:rFonts w:ascii="Times New Roman" w:eastAsia="Times New Roman" w:hAnsi="Times New Roman" w:cs="Times New Roman"/>
              <w:kern w:val="0"/>
              <w:sz w:val="24"/>
              <w:szCs w:val="24"/>
              <w14:ligatures w14:val="none"/>
            </w:rPr>
            <w:instrText xml:space="preserve"> CITATION Man25 \l 1033 </w:instrText>
          </w:r>
          <w:r w:rsidRPr="00D434EE">
            <w:rPr>
              <w:rFonts w:ascii="Times New Roman" w:eastAsia="Times New Roman" w:hAnsi="Times New Roman" w:cs="Times New Roman"/>
              <w:kern w:val="0"/>
              <w:sz w:val="24"/>
              <w:szCs w:val="24"/>
              <w14:ligatures w14:val="none"/>
            </w:rPr>
            <w:fldChar w:fldCharType="separate"/>
          </w:r>
          <w:r w:rsidRPr="00D434EE">
            <w:rPr>
              <w:rFonts w:ascii="Times New Roman" w:eastAsia="Times New Roman" w:hAnsi="Times New Roman" w:cs="Times New Roman"/>
              <w:kern w:val="0"/>
              <w:sz w:val="24"/>
              <w:szCs w:val="24"/>
              <w14:ligatures w14:val="none"/>
            </w:rPr>
            <w:t xml:space="preserve"> [43]</w:t>
          </w:r>
          <w:r w:rsidRPr="00D434EE">
            <w:rPr>
              <w:rFonts w:ascii="Times New Roman" w:eastAsia="Times New Roman" w:hAnsi="Times New Roman" w:cs="Times New Roman"/>
              <w:kern w:val="0"/>
              <w:sz w:val="24"/>
              <w:szCs w:val="24"/>
              <w14:ligatures w14:val="none"/>
            </w:rPr>
            <w:fldChar w:fldCharType="end"/>
          </w:r>
        </w:sdtContent>
      </w:sdt>
      <w:r w:rsidRPr="00D434EE">
        <w:rPr>
          <w:rFonts w:ascii="Times New Roman" w:eastAsia="Times New Roman" w:hAnsi="Times New Roman" w:cs="Times New Roman"/>
          <w:kern w:val="0"/>
          <w:sz w:val="24"/>
          <w:szCs w:val="24"/>
          <w14:ligatures w14:val="none"/>
        </w:rPr>
        <w:t>. Financial instruments tailored to low-income, rural contexts should be scaled, alongside investments in technical training and community empowerment.</w:t>
      </w:r>
    </w:p>
    <w:p w14:paraId="432A9383" w14:textId="77777777" w:rsidR="001145C9" w:rsidRPr="00D434EE" w:rsidRDefault="00DA4C56" w:rsidP="00D434EE">
      <w:pPr>
        <w:pStyle w:val="ListParagraph"/>
        <w:numPr>
          <w:ilvl w:val="1"/>
          <w:numId w:val="7"/>
        </w:numPr>
        <w:spacing w:after="0" w:line="360" w:lineRule="auto"/>
        <w:ind w:left="567" w:hanging="567"/>
        <w:jc w:val="both"/>
        <w:rPr>
          <w:rFonts w:ascii="Times New Roman" w:eastAsia="Times New Roman" w:hAnsi="Times New Roman" w:cs="Times New Roman"/>
          <w:b/>
          <w:bCs/>
          <w:kern w:val="0"/>
          <w:sz w:val="24"/>
          <w:szCs w:val="24"/>
          <w14:ligatures w14:val="none"/>
        </w:rPr>
      </w:pPr>
      <w:r w:rsidRPr="00D434EE">
        <w:rPr>
          <w:rFonts w:ascii="Times New Roman" w:eastAsia="Times New Roman" w:hAnsi="Times New Roman" w:cs="Times New Roman"/>
          <w:b/>
          <w:bCs/>
          <w:kern w:val="0"/>
          <w:sz w:val="24"/>
          <w:szCs w:val="24"/>
          <w14:ligatures w14:val="none"/>
        </w:rPr>
        <w:t>Conclusion</w:t>
      </w:r>
      <w:r w:rsidR="0088195C" w:rsidRPr="00D434EE">
        <w:rPr>
          <w:rFonts w:ascii="Times New Roman" w:eastAsia="Times New Roman" w:hAnsi="Times New Roman" w:cs="Times New Roman"/>
          <w:b/>
          <w:bCs/>
          <w:kern w:val="0"/>
          <w:sz w:val="24"/>
          <w:szCs w:val="24"/>
          <w14:ligatures w14:val="none"/>
        </w:rPr>
        <w:t xml:space="preserve"> </w:t>
      </w:r>
    </w:p>
    <w:p w14:paraId="5369CFFF" w14:textId="77777777" w:rsidR="001145C9" w:rsidRPr="00D434EE" w:rsidRDefault="0088195C" w:rsidP="00D434EE">
      <w:pPr>
        <w:pStyle w:val="NormalWeb"/>
        <w:spacing w:after="0" w:afterAutospacing="0" w:line="360" w:lineRule="auto"/>
        <w:ind w:firstLine="567"/>
        <w:jc w:val="both"/>
      </w:pPr>
      <w:r w:rsidRPr="00D434EE">
        <w:t>This study has</w:t>
      </w:r>
      <w:r w:rsidR="00892670" w:rsidRPr="00D434EE">
        <w:t xml:space="preserve"> explored the potential of mini-</w:t>
      </w:r>
      <w:r w:rsidRPr="00D434EE">
        <w:t>grids as climate-resilient energy solutions, highlighting the critical role of technological innovations such as hybrid systems, battery storage, and smart controls in enhancing performance and reliability. However, it also makes clear that technical advancements alone are not sufficient even though digitalization and modular system designs are increasingly being employed to improve performance, scalability and resilience</w:t>
      </w:r>
      <w:sdt>
        <w:sdtPr>
          <w:id w:val="34094886"/>
        </w:sdtPr>
        <w:sdtEndPr/>
        <w:sdtContent>
          <w:r w:rsidRPr="00D434EE">
            <w:fldChar w:fldCharType="begin"/>
          </w:r>
          <w:r w:rsidRPr="00D434EE">
            <w:instrText xml:space="preserve"> CITATION Mou24 \l 1033 </w:instrText>
          </w:r>
          <w:r w:rsidRPr="00D434EE">
            <w:fldChar w:fldCharType="separate"/>
          </w:r>
          <w:r w:rsidRPr="00D434EE">
            <w:t xml:space="preserve"> [44]</w:t>
          </w:r>
          <w:r w:rsidRPr="00D434EE">
            <w:fldChar w:fldCharType="end"/>
          </w:r>
        </w:sdtContent>
      </w:sdt>
      <w:r w:rsidRPr="00D434EE">
        <w:t xml:space="preserve">.in </w:t>
      </w:r>
      <w:r w:rsidR="00892670" w:rsidRPr="00D434EE">
        <w:lastRenderedPageBreak/>
        <w:t xml:space="preserve">to </w:t>
      </w:r>
      <w:r w:rsidRPr="00D434EE">
        <w:t>add</w:t>
      </w:r>
      <w:r w:rsidR="00892670" w:rsidRPr="00D434EE">
        <w:t>ition f</w:t>
      </w:r>
      <w:r w:rsidRPr="00D434EE">
        <w:t>inances,  due to high upfront capital costs, limited returns in remote locations, technical limits and regulatory impediments add to obstacles. To address these issues mini grids frequently rely on subsidies, patient capital and novel financing strategies</w:t>
      </w:r>
      <w:sdt>
        <w:sdtPr>
          <w:id w:val="2123572585"/>
        </w:sdtPr>
        <w:sdtEndPr/>
        <w:sdtContent>
          <w:r w:rsidRPr="00D434EE">
            <w:fldChar w:fldCharType="begin"/>
          </w:r>
          <w:r w:rsidRPr="00D434EE">
            <w:instrText xml:space="preserve"> CITATION AFa25 \l 1033 </w:instrText>
          </w:r>
          <w:r w:rsidRPr="00D434EE">
            <w:fldChar w:fldCharType="separate"/>
          </w:r>
          <w:r w:rsidRPr="00D434EE">
            <w:t xml:space="preserve"> [45]</w:t>
          </w:r>
          <w:r w:rsidRPr="00D434EE">
            <w:fldChar w:fldCharType="end"/>
          </w:r>
        </w:sdtContent>
      </w:sdt>
      <w:r w:rsidRPr="00D434EE">
        <w:t xml:space="preserve">. </w:t>
      </w:r>
    </w:p>
    <w:p w14:paraId="1D5D4773" w14:textId="77777777" w:rsidR="001145C9" w:rsidRPr="00D434EE" w:rsidRDefault="0088195C" w:rsidP="00D434EE">
      <w:pPr>
        <w:pStyle w:val="NormalWeb"/>
        <w:spacing w:before="0" w:beforeAutospacing="0" w:after="0" w:afterAutospacing="0" w:line="360" w:lineRule="auto"/>
        <w:ind w:firstLine="567"/>
        <w:jc w:val="both"/>
      </w:pPr>
      <w:r w:rsidRPr="00D434EE">
        <w:t>Policy support, inclusive governance, and socio-economic alignment are essential to ensure long-term viability and community acceptance. Persistent challenges—including limited financing, regulatory inconsistencies</w:t>
      </w:r>
      <w:sdt>
        <w:sdtPr>
          <w:id w:val="1316527442"/>
        </w:sdtPr>
        <w:sdtEndPr/>
        <w:sdtContent>
          <w:r w:rsidRPr="00D434EE">
            <w:fldChar w:fldCharType="begin"/>
          </w:r>
          <w:r w:rsidRPr="00D434EE">
            <w:instrText xml:space="preserve"> CITATION Moc24 \l 1033 </w:instrText>
          </w:r>
          <w:r w:rsidRPr="00D434EE">
            <w:fldChar w:fldCharType="separate"/>
          </w:r>
          <w:r w:rsidRPr="00D434EE">
            <w:t xml:space="preserve"> [34]</w:t>
          </w:r>
          <w:r w:rsidRPr="00D434EE">
            <w:fldChar w:fldCharType="end"/>
          </w:r>
        </w:sdtContent>
      </w:sdt>
      <w:r w:rsidRPr="00D434EE">
        <w:t xml:space="preserve">, and capacity gaps—continue to hinder scalability across regions. </w:t>
      </w:r>
      <w:r w:rsidR="00B018AF" w:rsidRPr="00D434EE">
        <w:t>Integrating</w:t>
      </w:r>
      <w:r w:rsidRPr="00D434EE">
        <w:t xml:space="preserve"> effective technology with </w:t>
      </w:r>
      <w:r w:rsidR="00B02F6A" w:rsidRPr="00D434EE">
        <w:t>institutional</w:t>
      </w:r>
      <w:r w:rsidRPr="00D434EE">
        <w:t xml:space="preserve"> transformation</w:t>
      </w:r>
      <w:sdt>
        <w:sdtPr>
          <w:id w:val="-2094306057"/>
        </w:sdtPr>
        <w:sdtEndPr/>
        <w:sdtContent>
          <w:r w:rsidRPr="00D434EE">
            <w:fldChar w:fldCharType="begin"/>
          </w:r>
          <w:r w:rsidRPr="00D434EE">
            <w:instrText xml:space="preserve"> CITATION Moo20 \l 1033 </w:instrText>
          </w:r>
          <w:r w:rsidRPr="00D434EE">
            <w:fldChar w:fldCharType="separate"/>
          </w:r>
          <w:r w:rsidRPr="00D434EE">
            <w:t xml:space="preserve"> [46]</w:t>
          </w:r>
          <w:r w:rsidRPr="00D434EE">
            <w:fldChar w:fldCharType="end"/>
          </w:r>
        </w:sdtContent>
      </w:sdt>
      <w:r w:rsidRPr="00D434EE">
        <w:t xml:space="preserve"> enabling settings and inclusive stakeholder engagement among communities, governance and financiers like the World bank, COMESA and AMDA is necessary to overcome obstacles.</w:t>
      </w:r>
    </w:p>
    <w:p w14:paraId="1E8ACA24" w14:textId="77777777" w:rsidR="00F25D45" w:rsidRDefault="0088195C" w:rsidP="00136688">
      <w:pPr>
        <w:pStyle w:val="NormalWeb"/>
        <w:spacing w:before="0" w:beforeAutospacing="0" w:line="360" w:lineRule="auto"/>
        <w:ind w:firstLine="567"/>
        <w:jc w:val="both"/>
      </w:pPr>
      <w:r w:rsidRPr="00D434EE">
        <w:t xml:space="preserve">In conclusion, because a mini grid is interconnected with economics, technology and social repercussions the sustainability of small grids under climatic stress depends on a balanced approach that connects innovation with governance, finance and social. </w:t>
      </w:r>
      <w:sdt>
        <w:sdtPr>
          <w:id w:val="-677420492"/>
        </w:sdtPr>
        <w:sdtEndPr/>
        <w:sdtContent>
          <w:r w:rsidRPr="00D434EE">
            <w:fldChar w:fldCharType="begin"/>
          </w:r>
          <w:r w:rsidRPr="00D434EE">
            <w:instrText xml:space="preserve"> CITATION LuY25 \l 1033 </w:instrText>
          </w:r>
          <w:r w:rsidRPr="00D434EE">
            <w:fldChar w:fldCharType="separate"/>
          </w:r>
          <w:r w:rsidRPr="00D434EE">
            <w:t>[26]</w:t>
          </w:r>
          <w:r w:rsidRPr="00D434EE">
            <w:fldChar w:fldCharType="end"/>
          </w:r>
        </w:sdtContent>
      </w:sdt>
      <w:r w:rsidRPr="00D434EE">
        <w:t xml:space="preserve"> this interlinking enhances grid climate resilience. </w:t>
      </w:r>
      <w:sdt>
        <w:sdtPr>
          <w:id w:val="-22247084"/>
        </w:sdtPr>
        <w:sdtEndPr/>
        <w:sdtContent>
          <w:r w:rsidRPr="00D434EE">
            <w:fldChar w:fldCharType="begin"/>
          </w:r>
          <w:r w:rsidRPr="00D434EE">
            <w:instrText xml:space="preserve"> CITATION Men22 \l 1033 </w:instrText>
          </w:r>
          <w:r w:rsidRPr="00D434EE">
            <w:fldChar w:fldCharType="separate"/>
          </w:r>
          <w:r w:rsidRPr="00D434EE">
            <w:t>[36]</w:t>
          </w:r>
          <w:r w:rsidRPr="00D434EE">
            <w:fldChar w:fldCharType="end"/>
          </w:r>
        </w:sdtContent>
      </w:sdt>
    </w:p>
    <w:p w14:paraId="73B5F4AD" w14:textId="77777777" w:rsidR="00AF6EC4" w:rsidRDefault="00AF6EC4" w:rsidP="00136688">
      <w:pPr>
        <w:pStyle w:val="NormalWeb"/>
        <w:spacing w:before="0" w:beforeAutospacing="0" w:line="360" w:lineRule="auto"/>
        <w:ind w:firstLine="567"/>
        <w:jc w:val="both"/>
      </w:pPr>
    </w:p>
    <w:p w14:paraId="76D64A74" w14:textId="77777777" w:rsidR="00AF6EC4" w:rsidRPr="00AF6EC4" w:rsidRDefault="00AF6EC4" w:rsidP="00AF6EC4">
      <w:pPr>
        <w:spacing w:after="200" w:line="276" w:lineRule="auto"/>
        <w:rPr>
          <w:rFonts w:ascii="Arial" w:eastAsia="Times New Roman" w:hAnsi="Arial" w:cs="Arial"/>
          <w:b/>
          <w:bCs/>
          <w:kern w:val="0"/>
          <w:lang w:val="en-GB" w:eastAsia="en-GB"/>
          <w14:ligatures w14:val="none"/>
        </w:rPr>
      </w:pPr>
      <w:r w:rsidRPr="00AF6EC4">
        <w:rPr>
          <w:rFonts w:ascii="Arial" w:eastAsia="Times New Roman" w:hAnsi="Arial" w:cs="Arial"/>
          <w:b/>
          <w:bCs/>
          <w:kern w:val="0"/>
          <w:lang w:val="en-GB" w:eastAsia="en-GB"/>
          <w14:ligatures w14:val="none"/>
        </w:rPr>
        <w:t>COMPETING INTERESTS DISCLAIMER:</w:t>
      </w:r>
    </w:p>
    <w:p w14:paraId="15F33EE0" w14:textId="77777777" w:rsidR="00AF6EC4" w:rsidRPr="00AF6EC4" w:rsidRDefault="00AF6EC4" w:rsidP="00AF6EC4">
      <w:pPr>
        <w:spacing w:after="200" w:line="276" w:lineRule="auto"/>
        <w:rPr>
          <w:rFonts w:ascii="Calibri" w:eastAsia="Times New Roman" w:hAnsi="Calibri" w:cs="Times New Roman"/>
          <w:kern w:val="0"/>
          <w:lang w:val="en-GB" w:eastAsia="en-GB"/>
          <w14:ligatures w14:val="none"/>
        </w:rPr>
      </w:pPr>
      <w:r w:rsidRPr="00AF6EC4">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875E782" w14:textId="77777777" w:rsidR="00AF6EC4" w:rsidRPr="00D434EE" w:rsidRDefault="00AF6EC4" w:rsidP="00136688">
      <w:pPr>
        <w:pStyle w:val="NormalWeb"/>
        <w:spacing w:before="0" w:beforeAutospacing="0" w:line="360" w:lineRule="auto"/>
        <w:ind w:firstLine="567"/>
        <w:jc w:val="both"/>
      </w:pPr>
    </w:p>
    <w:sdt>
      <w:sdtPr>
        <w:rPr>
          <w:rFonts w:ascii="Times New Roman" w:eastAsiaTheme="minorHAnsi" w:hAnsi="Times New Roman" w:cs="Times New Roman"/>
          <w:color w:val="auto"/>
          <w:sz w:val="24"/>
          <w:szCs w:val="24"/>
        </w:rPr>
        <w:id w:val="101233271"/>
      </w:sdtPr>
      <w:sdtEndPr/>
      <w:sdtContent>
        <w:p w14:paraId="5BA82956" w14:textId="77777777" w:rsidR="001145C9" w:rsidRPr="00D434EE" w:rsidRDefault="00F31D31" w:rsidP="00BA5E7D">
          <w:pPr>
            <w:pStyle w:val="Heading1"/>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sdt>
          <w:sdtPr>
            <w:rPr>
              <w:rFonts w:ascii="Times New Roman" w:hAnsi="Times New Roman" w:cs="Times New Roman"/>
              <w:sz w:val="24"/>
              <w:szCs w:val="24"/>
            </w:rPr>
            <w:id w:val="1458917875"/>
          </w:sdtPr>
          <w:sdtEndPr/>
          <w:sdtContent>
            <w:p w14:paraId="5D46B76F" w14:textId="77777777" w:rsidR="001145C9" w:rsidRPr="00D434EE" w:rsidRDefault="0088195C" w:rsidP="00BA5E7D">
              <w:pPr>
                <w:spacing w:after="0" w:line="276" w:lineRule="auto"/>
                <w:jc w:val="both"/>
                <w:rPr>
                  <w:rFonts w:ascii="Times New Roman" w:hAnsi="Times New Roman" w:cs="Times New Roman"/>
                  <w:sz w:val="24"/>
                  <w:szCs w:val="24"/>
                </w:rPr>
              </w:pPr>
              <w:r w:rsidRPr="00D434EE">
                <w:rPr>
                  <w:rFonts w:ascii="Times New Roman" w:hAnsi="Times New Roman" w:cs="Times New Roman"/>
                  <w:sz w:val="24"/>
                  <w:szCs w:val="24"/>
                </w:rPr>
                <w:fldChar w:fldCharType="begin"/>
              </w:r>
              <w:r w:rsidRPr="00BA5E7D">
                <w:rPr>
                  <w:rFonts w:ascii="Times New Roman" w:hAnsi="Times New Roman" w:cs="Times New Roman"/>
                  <w:sz w:val="24"/>
                  <w:szCs w:val="24"/>
                </w:rPr>
                <w:instrText xml:space="preserve"> BIBLIOGRAPHY </w:instrText>
              </w:r>
              <w:r w:rsidRPr="00D434EE">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1145C9" w:rsidRPr="00D434EE" w14:paraId="167317F4" w14:textId="77777777">
                <w:trPr>
                  <w:tblCellSpacing w:w="15" w:type="dxa"/>
                </w:trPr>
                <w:tc>
                  <w:tcPr>
                    <w:tcW w:w="50" w:type="pct"/>
                  </w:tcPr>
                  <w:p w14:paraId="7CF80C7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 </w:t>
                    </w:r>
                  </w:p>
                </w:tc>
                <w:tc>
                  <w:tcPr>
                    <w:tcW w:w="0" w:type="auto"/>
                  </w:tcPr>
                  <w:p w14:paraId="5302333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I. R. E. A. (IRENA)., "Renewable Energy and Jobs – Annual Review 2020.," IRENA. https://www.irena.org/publications/2020/Sep/Renewable-Energy-and-Jobs-Annual-Review-2020, Abu Dhabi:, 2020.</w:t>
                    </w:r>
                  </w:p>
                </w:tc>
              </w:tr>
              <w:tr w:rsidR="001145C9" w:rsidRPr="00D434EE" w14:paraId="290578B9" w14:textId="77777777">
                <w:trPr>
                  <w:tblCellSpacing w:w="15" w:type="dxa"/>
                </w:trPr>
                <w:tc>
                  <w:tcPr>
                    <w:tcW w:w="50" w:type="pct"/>
                  </w:tcPr>
                  <w:p w14:paraId="586A98B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 </w:t>
                    </w:r>
                  </w:p>
                </w:tc>
                <w:tc>
                  <w:tcPr>
                    <w:tcW w:w="0" w:type="auto"/>
                  </w:tcPr>
                  <w:p w14:paraId="0C72BE9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O. E. E. &amp;. A. J. Adeoti, " Governance and sustainability of renewable energy mini grids in sub-Saharan Africa.," </w:t>
                    </w:r>
                    <w:r w:rsidRPr="00D434EE">
                      <w:rPr>
                        <w:rFonts w:ascii="Times New Roman" w:hAnsi="Times New Roman" w:cs="Times New Roman"/>
                        <w:i/>
                        <w:iCs/>
                        <w:sz w:val="24"/>
                        <w:szCs w:val="24"/>
                      </w:rPr>
                      <w:t xml:space="preserve">Renewable Energy, , </w:t>
                    </w:r>
                    <w:r w:rsidRPr="00D434EE">
                      <w:rPr>
                        <w:rFonts w:ascii="Times New Roman" w:hAnsi="Times New Roman" w:cs="Times New Roman"/>
                        <w:sz w:val="24"/>
                        <w:szCs w:val="24"/>
                      </w:rPr>
                      <w:t xml:space="preserve">Vols. 171,, p. 1234–1246., (2021).. </w:t>
                    </w:r>
                  </w:p>
                </w:tc>
              </w:tr>
              <w:tr w:rsidR="001145C9" w:rsidRPr="00D434EE" w14:paraId="3F5B14BB" w14:textId="77777777">
                <w:trPr>
                  <w:tblCellSpacing w:w="15" w:type="dxa"/>
                </w:trPr>
                <w:tc>
                  <w:tcPr>
                    <w:tcW w:w="50" w:type="pct"/>
                  </w:tcPr>
                  <w:p w14:paraId="51F525F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 </w:t>
                    </w:r>
                  </w:p>
                </w:tc>
                <w:tc>
                  <w:tcPr>
                    <w:tcW w:w="0" w:type="auto"/>
                  </w:tcPr>
                  <w:p w14:paraId="44BDC5D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M. J. G. A. A. ,. L. J. Z. Dillip Kumar Mishra, "A review on resilience studies in active distribution systems," </w:t>
                    </w:r>
                    <w:r w:rsidRPr="00D434EE">
                      <w:rPr>
                        <w:rFonts w:ascii="Times New Roman" w:hAnsi="Times New Roman" w:cs="Times New Roman"/>
                        <w:i/>
                        <w:iCs/>
                        <w:sz w:val="24"/>
                        <w:szCs w:val="24"/>
                      </w:rPr>
                      <w:t xml:space="preserve">Renewable and Sustainable Energy Reviews, </w:t>
                    </w:r>
                    <w:r w:rsidRPr="00D434EE">
                      <w:rPr>
                        <w:rFonts w:ascii="Times New Roman" w:hAnsi="Times New Roman" w:cs="Times New Roman"/>
                        <w:sz w:val="24"/>
                        <w:szCs w:val="24"/>
                      </w:rPr>
                      <w:t xml:space="preserve">vol. 135, p. 110201, 2021. </w:t>
                    </w:r>
                  </w:p>
                </w:tc>
              </w:tr>
              <w:tr w:rsidR="001145C9" w:rsidRPr="00D434EE" w14:paraId="5BEFD97A" w14:textId="77777777">
                <w:trPr>
                  <w:tblCellSpacing w:w="15" w:type="dxa"/>
                </w:trPr>
                <w:tc>
                  <w:tcPr>
                    <w:tcW w:w="50" w:type="pct"/>
                  </w:tcPr>
                  <w:p w14:paraId="2437250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lastRenderedPageBreak/>
                      <w:t xml:space="preserve">[4] </w:t>
                    </w:r>
                  </w:p>
                </w:tc>
                <w:tc>
                  <w:tcPr>
                    <w:tcW w:w="0" w:type="auto"/>
                  </w:tcPr>
                  <w:p w14:paraId="72951266"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V. W. j. Fauzan Hanif Jufri, "State-of-the-art review on power grid resilience to extreme weather events: Definitions, frameworks, quantitative assessment methodologies, and enhancement strategies," </w:t>
                    </w:r>
                    <w:r w:rsidRPr="00D434EE">
                      <w:rPr>
                        <w:rFonts w:ascii="Times New Roman" w:hAnsi="Times New Roman" w:cs="Times New Roman"/>
                        <w:i/>
                        <w:iCs/>
                        <w:sz w:val="24"/>
                        <w:szCs w:val="24"/>
                      </w:rPr>
                      <w:t xml:space="preserve">Applied Energy, </w:t>
                    </w:r>
                    <w:r w:rsidRPr="00D434EE">
                      <w:rPr>
                        <w:rFonts w:ascii="Times New Roman" w:hAnsi="Times New Roman" w:cs="Times New Roman"/>
                        <w:sz w:val="24"/>
                        <w:szCs w:val="24"/>
                      </w:rPr>
                      <w:t xml:space="preserve">vol. 239, no. 1, pp. Pages 1049-1065, 2019. </w:t>
                    </w:r>
                  </w:p>
                </w:tc>
              </w:tr>
              <w:tr w:rsidR="001145C9" w:rsidRPr="00D434EE" w14:paraId="2498C081" w14:textId="77777777">
                <w:trPr>
                  <w:tblCellSpacing w:w="15" w:type="dxa"/>
                </w:trPr>
                <w:tc>
                  <w:tcPr>
                    <w:tcW w:w="50" w:type="pct"/>
                  </w:tcPr>
                  <w:p w14:paraId="1B76F21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[5] </w:t>
                    </w:r>
                  </w:p>
                </w:tc>
                <w:tc>
                  <w:tcPr>
                    <w:tcW w:w="0" w:type="auto"/>
                  </w:tcPr>
                  <w:p w14:paraId="3D313A5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W. Bank., " Enhancing the Climate Resilience of Energy Systems.," World Bank Group. https://documents.worldbank.org/en/publication/documents-reports/documentdetail/227491619005360433/enhancing-the-climate-resilience-of-energy-systems, Washington DC, 2021.</w:t>
                    </w:r>
                  </w:p>
                </w:tc>
              </w:tr>
              <w:tr w:rsidR="001145C9" w:rsidRPr="00D434EE" w14:paraId="53B51C53" w14:textId="77777777">
                <w:trPr>
                  <w:tblCellSpacing w:w="15" w:type="dxa"/>
                </w:trPr>
                <w:tc>
                  <w:tcPr>
                    <w:tcW w:w="50" w:type="pct"/>
                  </w:tcPr>
                  <w:p w14:paraId="131DC99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[6] </w:t>
                    </w:r>
                  </w:p>
                </w:tc>
                <w:tc>
                  <w:tcPr>
                    <w:tcW w:w="0" w:type="auto"/>
                  </w:tcPr>
                  <w:p w14:paraId="78CC611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S. M. H. A. L. H. N. M. N. &amp;. S. H. Afzal, "State-of-the-art review on power system resilience and assessment techniques," </w:t>
                    </w:r>
                    <w:r w:rsidRPr="00D434EE">
                      <w:rPr>
                        <w:rFonts w:ascii="Times New Roman" w:hAnsi="Times New Roman" w:cs="Times New Roman"/>
                        <w:i/>
                        <w:iCs/>
                        <w:sz w:val="24"/>
                        <w:szCs w:val="24"/>
                      </w:rPr>
                      <w:t xml:space="preserve">IET Generation, Transmission and Distribution, </w:t>
                    </w:r>
                    <w:r w:rsidRPr="00D434EE">
                      <w:rPr>
                        <w:rFonts w:ascii="Times New Roman" w:hAnsi="Times New Roman" w:cs="Times New Roman"/>
                        <w:sz w:val="24"/>
                        <w:szCs w:val="24"/>
                      </w:rPr>
                      <w:t xml:space="preserve">vol. 14, no. 25, p. 6107–6121., 2020. </w:t>
                    </w:r>
                  </w:p>
                </w:tc>
              </w:tr>
              <w:tr w:rsidR="001145C9" w:rsidRPr="00D434EE" w14:paraId="5C8796BD" w14:textId="77777777">
                <w:trPr>
                  <w:tblCellSpacing w:w="15" w:type="dxa"/>
                </w:trPr>
                <w:tc>
                  <w:tcPr>
                    <w:tcW w:w="50" w:type="pct"/>
                  </w:tcPr>
                  <w:p w14:paraId="660C70E5"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[7] </w:t>
                    </w:r>
                  </w:p>
                </w:tc>
                <w:tc>
                  <w:tcPr>
                    <w:tcW w:w="0" w:type="auto"/>
                  </w:tcPr>
                  <w:p w14:paraId="0653EBB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K. U. B. I. &amp;. J. A. Shah, "Designing Resilient Mini Grids for Climate Adaptation.," </w:t>
                    </w:r>
                    <w:r w:rsidRPr="00D434EE">
                      <w:rPr>
                        <w:rFonts w:ascii="Times New Roman" w:hAnsi="Times New Roman" w:cs="Times New Roman"/>
                        <w:i/>
                        <w:iCs/>
                        <w:sz w:val="24"/>
                        <w:szCs w:val="24"/>
                      </w:rPr>
                      <w:t xml:space="preserve">Energy Research &amp; Social Science, , </w:t>
                    </w:r>
                    <w:r w:rsidRPr="00D434EE">
                      <w:rPr>
                        <w:rFonts w:ascii="Times New Roman" w:hAnsi="Times New Roman" w:cs="Times New Roman"/>
                        <w:sz w:val="24"/>
                        <w:szCs w:val="24"/>
                      </w:rPr>
                      <w:t xml:space="preserve">Vols. 85, , p. 102408. https://doi.org/10.1016/j.erss.2021.102408, 2022. </w:t>
                    </w:r>
                  </w:p>
                </w:tc>
              </w:tr>
              <w:tr w:rsidR="001145C9" w:rsidRPr="00D434EE" w14:paraId="7305F383" w14:textId="77777777">
                <w:trPr>
                  <w:tblCellSpacing w:w="15" w:type="dxa"/>
                </w:trPr>
                <w:tc>
                  <w:tcPr>
                    <w:tcW w:w="50" w:type="pct"/>
                  </w:tcPr>
                  <w:p w14:paraId="58AEABC6"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[8] </w:t>
                    </w:r>
                  </w:p>
                </w:tc>
                <w:tc>
                  <w:tcPr>
                    <w:tcW w:w="0" w:type="auto"/>
                  </w:tcPr>
                  <w:p w14:paraId="40009FF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B. B. J. &amp;. J. J. 2. Basnet, "Techno</w:t>
                    </w:r>
                    <w:r w:rsidRPr="00D434EE">
                      <w:rPr>
                        <w:rFonts w:ascii="Times New Roman" w:hAnsi="Times New Roman" w:cs="Times New Roman"/>
                        <w:sz w:val="24"/>
                        <w:szCs w:val="24"/>
                      </w:rPr>
                      <w:noBreakHyphen/>
                      <w:t xml:space="preserve">Economic Feasibility Analysis of 143 kW Solar Mini Grid for Rural Electrification in Gokule Village,," </w:t>
                    </w:r>
                    <w:r w:rsidRPr="00D434EE">
                      <w:rPr>
                        <w:rFonts w:ascii="Times New Roman" w:hAnsi="Times New Roman" w:cs="Times New Roman"/>
                        <w:i/>
                        <w:iCs/>
                        <w:sz w:val="24"/>
                        <w:szCs w:val="24"/>
                      </w:rPr>
                      <w:t xml:space="preserve">Nepal. American Journal of Modern Energy, 9(3), , </w:t>
                    </w:r>
                    <w:r w:rsidRPr="00D434EE">
                      <w:rPr>
                        <w:rFonts w:ascii="Times New Roman" w:hAnsi="Times New Roman" w:cs="Times New Roman"/>
                        <w:sz w:val="24"/>
                        <w:szCs w:val="24"/>
                      </w:rPr>
                      <w:t xml:space="preserve">vol. 9, no. 3, p. pp.65–76. doi:10.11648/j.ajme.20230903.12, 2023. </w:t>
                    </w:r>
                  </w:p>
                </w:tc>
              </w:tr>
              <w:tr w:rsidR="001145C9" w:rsidRPr="00D434EE" w14:paraId="6E131EC8" w14:textId="77777777">
                <w:trPr>
                  <w:tblCellSpacing w:w="15" w:type="dxa"/>
                </w:trPr>
                <w:tc>
                  <w:tcPr>
                    <w:tcW w:w="50" w:type="pct"/>
                  </w:tcPr>
                  <w:p w14:paraId="465BE38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[9] </w:t>
                    </w:r>
                  </w:p>
                </w:tc>
                <w:tc>
                  <w:tcPr>
                    <w:tcW w:w="0" w:type="auto"/>
                  </w:tcPr>
                  <w:p w14:paraId="4E354E8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W. Bank., "Mini Grids for Half a Billion People: Market Outlook and Handbook for Decision Makers.," World Bank Group. https://openknowledge.worldbank.org/handle/10986/32384, Washington, DC: , 2020.</w:t>
                    </w:r>
                  </w:p>
                </w:tc>
              </w:tr>
              <w:tr w:rsidR="001145C9" w:rsidRPr="00D434EE" w14:paraId="7F0EF8CC" w14:textId="77777777">
                <w:trPr>
                  <w:tblCellSpacing w:w="15" w:type="dxa"/>
                </w:trPr>
                <w:tc>
                  <w:tcPr>
                    <w:tcW w:w="50" w:type="pct"/>
                  </w:tcPr>
                  <w:p w14:paraId="6E90DB42"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[10] </w:t>
                    </w:r>
                  </w:p>
                </w:tc>
                <w:tc>
                  <w:tcPr>
                    <w:tcW w:w="0" w:type="auto"/>
                  </w:tcPr>
                  <w:p w14:paraId="463875E0"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T. W. C.-H. &amp;. K. C.-C. Beza, "Optimal Sizing and Techno-Economic Analysis of Minigrid Hybrid Renewable Energy System for Tourist Destination Islands of Lake Tana, Ethiopia.," </w:t>
                    </w:r>
                    <w:r w:rsidRPr="00D434EE">
                      <w:rPr>
                        <w:rFonts w:ascii="Times New Roman" w:hAnsi="Times New Roman" w:cs="Times New Roman"/>
                        <w:i/>
                        <w:iCs/>
                        <w:sz w:val="24"/>
                        <w:szCs w:val="24"/>
                      </w:rPr>
                      <w:t xml:space="preserve">2021. Optimal Sizing and Techno-Economic Analysis of Minigrid Hybrid Renewable Energy System for Applied Sciences, , </w:t>
                    </w:r>
                    <w:r w:rsidRPr="00D434EE">
                      <w:rPr>
                        <w:rFonts w:ascii="Times New Roman" w:hAnsi="Times New Roman" w:cs="Times New Roman"/>
                        <w:sz w:val="24"/>
                        <w:szCs w:val="24"/>
                      </w:rPr>
                      <w:t xml:space="preserve">vol. 11, no. 15, p. 7085. https://doi.org/10.3390/app11157085, 2021. </w:t>
                    </w:r>
                  </w:p>
                </w:tc>
              </w:tr>
              <w:tr w:rsidR="001145C9" w:rsidRPr="00D434EE" w14:paraId="6972328E" w14:textId="77777777">
                <w:trPr>
                  <w:tblCellSpacing w:w="15" w:type="dxa"/>
                </w:trPr>
                <w:tc>
                  <w:tcPr>
                    <w:tcW w:w="50" w:type="pct"/>
                  </w:tcPr>
                  <w:p w14:paraId="7C6BB5E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[11] </w:t>
                    </w:r>
                  </w:p>
                </w:tc>
                <w:tc>
                  <w:tcPr>
                    <w:tcW w:w="0" w:type="auto"/>
                  </w:tcPr>
                  <w:p w14:paraId="4B2F1CD7"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IPCC., " (Climate Change 2022: Impacts, Adaptation and Vulnerability. Contribution of Working Group II to the Sixth Assessment Report of the Intergovernmental Panel on Climate Change.," Cambridge University Press. https://www.ipcc.ch/report/ar6/wg2/, Cambridge, 2022.</w:t>
                    </w:r>
                  </w:p>
                </w:tc>
              </w:tr>
              <w:tr w:rsidR="001145C9" w:rsidRPr="00D434EE" w14:paraId="16F3E282" w14:textId="77777777">
                <w:trPr>
                  <w:tblCellSpacing w:w="15" w:type="dxa"/>
                </w:trPr>
                <w:tc>
                  <w:tcPr>
                    <w:tcW w:w="50" w:type="pct"/>
                  </w:tcPr>
                  <w:p w14:paraId="5D0A523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[12] </w:t>
                    </w:r>
                  </w:p>
                </w:tc>
                <w:tc>
                  <w:tcPr>
                    <w:tcW w:w="0" w:type="auto"/>
                  </w:tcPr>
                  <w:p w14:paraId="7001FA80"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E. B. D. C. O. a. A. D. Ekeinde, ""Sustainable Energy and Climate Change Adaption: A Review of Synergies and Trade-Off."," in </w:t>
                    </w:r>
                    <w:r w:rsidRPr="00D434EE">
                      <w:rPr>
                        <w:rFonts w:ascii="Times New Roman" w:hAnsi="Times New Roman" w:cs="Times New Roman"/>
                        <w:i/>
                        <w:iCs/>
                        <w:sz w:val="24"/>
                        <w:szCs w:val="24"/>
                      </w:rPr>
                      <w:t xml:space="preserve">In SPE Nigeria Annual International Conference and Exhibition, p. D032S029R002. SPE, </w:t>
                    </w:r>
                    <w:r w:rsidRPr="00D434EE">
                      <w:rPr>
                        <w:rFonts w:ascii="Times New Roman" w:hAnsi="Times New Roman" w:cs="Times New Roman"/>
                        <w:sz w:val="24"/>
                        <w:szCs w:val="24"/>
                      </w:rPr>
                      <w:t xml:space="preserve">, 2025. </w:t>
                    </w:r>
                  </w:p>
                </w:tc>
              </w:tr>
              <w:tr w:rsidR="001145C9" w:rsidRPr="00D434EE" w14:paraId="3CB79D67" w14:textId="77777777">
                <w:trPr>
                  <w:tblCellSpacing w:w="15" w:type="dxa"/>
                </w:trPr>
                <w:tc>
                  <w:tcPr>
                    <w:tcW w:w="50" w:type="pct"/>
                  </w:tcPr>
                  <w:p w14:paraId="25455F2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[13] </w:t>
                    </w:r>
                  </w:p>
                </w:tc>
                <w:tc>
                  <w:tcPr>
                    <w:tcW w:w="0" w:type="auto"/>
                  </w:tcPr>
                  <w:p w14:paraId="71614C4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S. P. D. &amp;. S. G. Bhattacharyya, "Bhattacharyya, S.C., PaliA bottom-up approach to community mini-grids in India: Models, performance, and policy implications.," </w:t>
                    </w:r>
                    <w:r w:rsidRPr="00D434EE">
                      <w:rPr>
                        <w:rFonts w:ascii="Times New Roman" w:hAnsi="Times New Roman" w:cs="Times New Roman"/>
                        <w:i/>
                        <w:iCs/>
                        <w:sz w:val="24"/>
                        <w:szCs w:val="24"/>
                      </w:rPr>
                      <w:t xml:space="preserve">Bhattacharyya, S.C., Palit, D., &amp; Sarangi, G.K., 2018. A bottom-up approach to community </w:t>
                    </w:r>
                    <w:r w:rsidRPr="00D434EE">
                      <w:rPr>
                        <w:rFonts w:ascii="Times New Roman" w:hAnsi="Times New Roman" w:cs="Times New Roman"/>
                        <w:i/>
                        <w:iCs/>
                        <w:sz w:val="24"/>
                        <w:szCs w:val="24"/>
                      </w:rPr>
                      <w:lastRenderedPageBreak/>
                      <w:t xml:space="preserve">mini-grids in India: ModelEnergy, Sustainability and Society, , </w:t>
                    </w:r>
                    <w:r w:rsidRPr="00D434EE">
                      <w:rPr>
                        <w:rFonts w:ascii="Times New Roman" w:hAnsi="Times New Roman" w:cs="Times New Roman"/>
                        <w:sz w:val="24"/>
                        <w:szCs w:val="24"/>
                      </w:rPr>
                      <w:t xml:space="preserve">vol. 8, no. 1, pp. Bhattacharyya, S.C., Palit, D., &amp; Sarangi, G.K., 2018. A bottom-up approach to community mini-grids in India: Models, pp.1–12. https://doi.org/10.1186/s13705-018-0185-9, 2018. </w:t>
                    </w:r>
                  </w:p>
                </w:tc>
              </w:tr>
              <w:tr w:rsidR="001145C9" w:rsidRPr="00D434EE" w14:paraId="24594578" w14:textId="77777777">
                <w:trPr>
                  <w:tblCellSpacing w:w="15" w:type="dxa"/>
                </w:trPr>
                <w:tc>
                  <w:tcPr>
                    <w:tcW w:w="50" w:type="pct"/>
                  </w:tcPr>
                  <w:p w14:paraId="6B1E4405"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[14] </w:t>
                    </w:r>
                  </w:p>
                </w:tc>
                <w:tc>
                  <w:tcPr>
                    <w:tcW w:w="0" w:type="auto"/>
                  </w:tcPr>
                  <w:p w14:paraId="0324583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J. M. S. R. M. K. R. M. a. W. F. Weinand, " "Identification of potential off-grid municipalities with 100% renewable energy supply for future design of power grids."," </w:t>
                    </w:r>
                    <w:r w:rsidRPr="00D434EE">
                      <w:rPr>
                        <w:rFonts w:ascii="Times New Roman" w:hAnsi="Times New Roman" w:cs="Times New Roman"/>
                        <w:i/>
                        <w:iCs/>
                        <w:sz w:val="24"/>
                        <w:szCs w:val="24"/>
                      </w:rPr>
                      <w:t xml:space="preserve">IEEE Transactions on Power Systems, </w:t>
                    </w:r>
                    <w:r w:rsidRPr="00D434EE">
                      <w:rPr>
                        <w:rFonts w:ascii="Times New Roman" w:hAnsi="Times New Roman" w:cs="Times New Roman"/>
                        <w:sz w:val="24"/>
                        <w:szCs w:val="24"/>
                      </w:rPr>
                      <w:t xml:space="preserve">vol. 4, no. 20, p. 37, 2020. </w:t>
                    </w:r>
                  </w:p>
                </w:tc>
              </w:tr>
              <w:tr w:rsidR="001145C9" w:rsidRPr="00D434EE" w14:paraId="3F3F642E" w14:textId="77777777">
                <w:trPr>
                  <w:tblCellSpacing w:w="15" w:type="dxa"/>
                </w:trPr>
                <w:tc>
                  <w:tcPr>
                    <w:tcW w:w="50" w:type="pct"/>
                  </w:tcPr>
                  <w:p w14:paraId="0FCAE05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[15] </w:t>
                    </w:r>
                  </w:p>
                </w:tc>
                <w:tc>
                  <w:tcPr>
                    <w:tcW w:w="0" w:type="auto"/>
                  </w:tcPr>
                  <w:p w14:paraId="750E437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Frontiers in Energy Research, , "Technical, economic, and environmental feasibility assessment of solar</w:t>
                    </w:r>
                    <w:r w:rsidRPr="00D434EE">
                      <w:rPr>
                        <w:rFonts w:ascii="Times New Roman" w:hAnsi="Times New Roman" w:cs="Times New Roman"/>
                        <w:sz w:val="24"/>
                        <w:szCs w:val="24"/>
                      </w:rPr>
                      <w:noBreakHyphen/>
                      <w:t>battery</w:t>
                    </w:r>
                    <w:r w:rsidRPr="00D434EE">
                      <w:rPr>
                        <w:rFonts w:ascii="Times New Roman" w:hAnsi="Times New Roman" w:cs="Times New Roman"/>
                        <w:sz w:val="24"/>
                        <w:szCs w:val="24"/>
                      </w:rPr>
                      <w:noBreakHyphen/>
                      <w:t xml:space="preserve">generator hybrid energy systems: a case study in Nigeria.," </w:t>
                    </w:r>
                    <w:r w:rsidRPr="00D434EE">
                      <w:rPr>
                        <w:rFonts w:ascii="Times New Roman" w:hAnsi="Times New Roman" w:cs="Times New Roman"/>
                        <w:i/>
                        <w:iCs/>
                        <w:sz w:val="24"/>
                        <w:szCs w:val="24"/>
                      </w:rPr>
                      <w:t xml:space="preserve">Front. Energy Res., </w:t>
                    </w:r>
                    <w:r w:rsidRPr="00D434EE">
                      <w:rPr>
                        <w:rFonts w:ascii="Times New Roman" w:hAnsi="Times New Roman" w:cs="Times New Roman"/>
                        <w:sz w:val="24"/>
                        <w:szCs w:val="24"/>
                      </w:rPr>
                      <w:t xml:space="preserve">vol. 12, 2024. </w:t>
                    </w:r>
                  </w:p>
                </w:tc>
              </w:tr>
              <w:tr w:rsidR="001145C9" w:rsidRPr="00D434EE" w14:paraId="44AC52AB" w14:textId="77777777">
                <w:trPr>
                  <w:tblCellSpacing w:w="15" w:type="dxa"/>
                </w:trPr>
                <w:tc>
                  <w:tcPr>
                    <w:tcW w:w="50" w:type="pct"/>
                  </w:tcPr>
                  <w:p w14:paraId="7DF30FD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[16] </w:t>
                    </w:r>
                  </w:p>
                </w:tc>
                <w:tc>
                  <w:tcPr>
                    <w:tcW w:w="0" w:type="auto"/>
                  </w:tcPr>
                  <w:p w14:paraId="70B4018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D. J. R. a. F. Z. Guarascio, ""Energy vulnerability and resilience in the EU: concepts, empirics and policy."," </w:t>
                    </w:r>
                    <w:r w:rsidRPr="00D434EE">
                      <w:rPr>
                        <w:rFonts w:ascii="Times New Roman" w:hAnsi="Times New Roman" w:cs="Times New Roman"/>
                        <w:i/>
                        <w:iCs/>
                        <w:sz w:val="24"/>
                        <w:szCs w:val="24"/>
                      </w:rPr>
                      <w:t xml:space="preserve">Journal of Industrial and Business Economics., </w:t>
                    </w:r>
                    <w:r w:rsidRPr="00D434EE">
                      <w:rPr>
                        <w:rFonts w:ascii="Times New Roman" w:hAnsi="Times New Roman" w:cs="Times New Roman"/>
                        <w:sz w:val="24"/>
                        <w:szCs w:val="24"/>
                      </w:rPr>
                      <w:t xml:space="preserve">pp. 1-44, 2025. </w:t>
                    </w:r>
                  </w:p>
                </w:tc>
              </w:tr>
              <w:tr w:rsidR="001145C9" w:rsidRPr="00D434EE" w14:paraId="28574F35" w14:textId="77777777">
                <w:trPr>
                  <w:tblCellSpacing w:w="15" w:type="dxa"/>
                </w:trPr>
                <w:tc>
                  <w:tcPr>
                    <w:tcW w:w="50" w:type="pct"/>
                  </w:tcPr>
                  <w:p w14:paraId="21EC38D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[17] </w:t>
                    </w:r>
                  </w:p>
                </w:tc>
                <w:tc>
                  <w:tcPr>
                    <w:tcW w:w="0" w:type="auto"/>
                  </w:tcPr>
                  <w:p w14:paraId="7E4E992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C. E. R. &amp;. Q. T. Greacen, "Myanmar’s Mini-Grid Program: An Analysis of Policy and Regulatory Barriers.," </w:t>
                    </w:r>
                    <w:r w:rsidRPr="00D434EE">
                      <w:rPr>
                        <w:rFonts w:ascii="Times New Roman" w:hAnsi="Times New Roman" w:cs="Times New Roman"/>
                        <w:i/>
                        <w:iCs/>
                        <w:sz w:val="24"/>
                        <w:szCs w:val="24"/>
                      </w:rPr>
                      <w:t xml:space="preserve">Energy Policy,, </w:t>
                    </w:r>
                    <w:r w:rsidRPr="00D434EE">
                      <w:rPr>
                        <w:rFonts w:ascii="Times New Roman" w:hAnsi="Times New Roman" w:cs="Times New Roman"/>
                        <w:sz w:val="24"/>
                        <w:szCs w:val="24"/>
                      </w:rPr>
                      <w:t xml:space="preserve">vol. 140, p. 111414. https://doi.org/10.1016/j.enpol.2020.111414, 2020. </w:t>
                    </w:r>
                  </w:p>
                </w:tc>
              </w:tr>
              <w:tr w:rsidR="001145C9" w:rsidRPr="00D434EE" w14:paraId="015B437D" w14:textId="77777777">
                <w:trPr>
                  <w:tblCellSpacing w:w="15" w:type="dxa"/>
                </w:trPr>
                <w:tc>
                  <w:tcPr>
                    <w:tcW w:w="50" w:type="pct"/>
                  </w:tcPr>
                  <w:p w14:paraId="3886617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[18] </w:t>
                    </w:r>
                  </w:p>
                </w:tc>
                <w:tc>
                  <w:tcPr>
                    <w:tcW w:w="0" w:type="auto"/>
                  </w:tcPr>
                  <w:p w14:paraId="165621C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M. A. H. M. A. &amp;. R. S. (. Hassan, "Hybrid mini grid systems for rural electrification: A review.," </w:t>
                    </w:r>
                    <w:r w:rsidRPr="00D434EE">
                      <w:rPr>
                        <w:rFonts w:ascii="Times New Roman" w:hAnsi="Times New Roman" w:cs="Times New Roman"/>
                        <w:i/>
                        <w:iCs/>
                        <w:sz w:val="24"/>
                        <w:szCs w:val="24"/>
                      </w:rPr>
                      <w:t xml:space="preserve">Renewable and Sustainable Energy Reviews, , </w:t>
                    </w:r>
                    <w:r w:rsidRPr="00D434EE">
                      <w:rPr>
                        <w:rFonts w:ascii="Times New Roman" w:hAnsi="Times New Roman" w:cs="Times New Roman"/>
                        <w:sz w:val="24"/>
                        <w:szCs w:val="24"/>
                      </w:rPr>
                      <w:t xml:space="preserve">vol. 33, p. 110256., 2020. </w:t>
                    </w:r>
                  </w:p>
                </w:tc>
              </w:tr>
              <w:tr w:rsidR="001145C9" w:rsidRPr="00D434EE" w14:paraId="3A308677" w14:textId="77777777">
                <w:trPr>
                  <w:tblCellSpacing w:w="15" w:type="dxa"/>
                </w:trPr>
                <w:tc>
                  <w:tcPr>
                    <w:tcW w:w="50" w:type="pct"/>
                  </w:tcPr>
                  <w:p w14:paraId="2538C49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[19] </w:t>
                    </w:r>
                  </w:p>
                </w:tc>
                <w:tc>
                  <w:tcPr>
                    <w:tcW w:w="0" w:type="auto"/>
                  </w:tcPr>
                  <w:p w14:paraId="0DDB8957"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F. F. L. S. P. M. B. Richard Schmitz, "Energy security and resilience: Revisiting concepts and advancing planning," </w:t>
                    </w:r>
                    <w:r w:rsidRPr="00D434EE">
                      <w:rPr>
                        <w:rFonts w:ascii="Times New Roman" w:hAnsi="Times New Roman" w:cs="Times New Roman"/>
                        <w:i/>
                        <w:iCs/>
                        <w:sz w:val="24"/>
                        <w:szCs w:val="24"/>
                      </w:rPr>
                      <w:t xml:space="preserve">energy policy, </w:t>
                    </w:r>
                    <w:r w:rsidRPr="00D434EE">
                      <w:rPr>
                        <w:rFonts w:ascii="Times New Roman" w:hAnsi="Times New Roman" w:cs="Times New Roman"/>
                        <w:sz w:val="24"/>
                        <w:szCs w:val="24"/>
                      </w:rPr>
                      <w:t xml:space="preserve">vol. 207, p. 114796, 2025. </w:t>
                    </w:r>
                  </w:p>
                </w:tc>
              </w:tr>
              <w:tr w:rsidR="001145C9" w:rsidRPr="00D434EE" w14:paraId="1300F1CF" w14:textId="77777777">
                <w:trPr>
                  <w:tblCellSpacing w:w="15" w:type="dxa"/>
                </w:trPr>
                <w:tc>
                  <w:tcPr>
                    <w:tcW w:w="50" w:type="pct"/>
                  </w:tcPr>
                  <w:p w14:paraId="72A359BB"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[20] </w:t>
                    </w:r>
                  </w:p>
                </w:tc>
                <w:tc>
                  <w:tcPr>
                    <w:tcW w:w="0" w:type="auto"/>
                  </w:tcPr>
                  <w:p w14:paraId="7FB66300"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Moher, D., Liberati, A., Tetzlaff, J., Altman, D.G., &amp; PRISMA Group. , "Preferred reporting items for systematic reviews and meta-analyses: The PRISMA statement.," </w:t>
                    </w:r>
                    <w:r w:rsidRPr="00D434EE">
                      <w:rPr>
                        <w:rFonts w:ascii="Times New Roman" w:hAnsi="Times New Roman" w:cs="Times New Roman"/>
                        <w:i/>
                        <w:iCs/>
                        <w:sz w:val="24"/>
                        <w:szCs w:val="24"/>
                      </w:rPr>
                      <w:t xml:space="preserve">PLoS Medicine,, </w:t>
                    </w:r>
                    <w:r w:rsidRPr="00D434EE">
                      <w:rPr>
                        <w:rFonts w:ascii="Times New Roman" w:hAnsi="Times New Roman" w:cs="Times New Roman"/>
                        <w:sz w:val="24"/>
                        <w:szCs w:val="24"/>
                      </w:rPr>
                      <w:t xml:space="preserve">vol. 6, no. 7, p. e1000097. https://doi.org/10.1371/journal.pmed.1000097, 2009. </w:t>
                    </w:r>
                  </w:p>
                </w:tc>
              </w:tr>
              <w:tr w:rsidR="001145C9" w:rsidRPr="00D434EE" w14:paraId="26FE8AE9" w14:textId="77777777">
                <w:trPr>
                  <w:tblCellSpacing w:w="15" w:type="dxa"/>
                </w:trPr>
                <w:tc>
                  <w:tcPr>
                    <w:tcW w:w="50" w:type="pct"/>
                  </w:tcPr>
                  <w:p w14:paraId="264960F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[21] </w:t>
                    </w:r>
                  </w:p>
                </w:tc>
                <w:tc>
                  <w:tcPr>
                    <w:tcW w:w="0" w:type="auto"/>
                  </w:tcPr>
                  <w:p w14:paraId="6819207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Q. e. a. Hong, Mixed Methods Appraisal Tool (MMAT), Version 2018., http://mixedmethodsappraisaltoolpublic.pbworks.com/, 2018. </w:t>
                    </w:r>
                  </w:p>
                </w:tc>
              </w:tr>
              <w:tr w:rsidR="001145C9" w:rsidRPr="00D434EE" w14:paraId="5859A41C" w14:textId="77777777">
                <w:trPr>
                  <w:tblCellSpacing w:w="15" w:type="dxa"/>
                </w:trPr>
                <w:tc>
                  <w:tcPr>
                    <w:tcW w:w="50" w:type="pct"/>
                  </w:tcPr>
                  <w:p w14:paraId="0E23C9C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[22] </w:t>
                    </w:r>
                  </w:p>
                </w:tc>
                <w:tc>
                  <w:tcPr>
                    <w:tcW w:w="0" w:type="auto"/>
                  </w:tcPr>
                  <w:p w14:paraId="0E01064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R. S. N. &amp;. S. A. Kumar, "Maintenance challenges in renewable energy mini grids.," </w:t>
                    </w:r>
                    <w:r w:rsidRPr="00D434EE">
                      <w:rPr>
                        <w:rFonts w:ascii="Times New Roman" w:hAnsi="Times New Roman" w:cs="Times New Roman"/>
                        <w:i/>
                        <w:iCs/>
                        <w:sz w:val="24"/>
                        <w:szCs w:val="24"/>
                      </w:rPr>
                      <w:t xml:space="preserve">Energy Procedia, , </w:t>
                    </w:r>
                    <w:r w:rsidRPr="00D434EE">
                      <w:rPr>
                        <w:rFonts w:ascii="Times New Roman" w:hAnsi="Times New Roman" w:cs="Times New Roman"/>
                        <w:sz w:val="24"/>
                        <w:szCs w:val="24"/>
                      </w:rPr>
                      <w:t xml:space="preserve">vol. 160, p. 234–241., 2020. </w:t>
                    </w:r>
                  </w:p>
                </w:tc>
              </w:tr>
              <w:tr w:rsidR="001145C9" w:rsidRPr="00D434EE" w14:paraId="25254CA4" w14:textId="77777777">
                <w:trPr>
                  <w:tblCellSpacing w:w="15" w:type="dxa"/>
                </w:trPr>
                <w:tc>
                  <w:tcPr>
                    <w:tcW w:w="50" w:type="pct"/>
                  </w:tcPr>
                  <w:p w14:paraId="01F99E5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[23] </w:t>
                    </w:r>
                  </w:p>
                </w:tc>
                <w:tc>
                  <w:tcPr>
                    <w:tcW w:w="0" w:type="auto"/>
                  </w:tcPr>
                  <w:p w14:paraId="603D279B"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M. Kinhonhi, " Business Model Innovation and Sustainability in the East African Mini-grid Sector. Master’s Thesis,," Kinhonhi, M., 2019. Business Model Innovation and Sustainability in the East Afr University of Cape Town. Available at: https://open.uct.ac.za/handle/11427/31282, Cape town, 2019.</w:t>
                    </w:r>
                  </w:p>
                </w:tc>
              </w:tr>
              <w:tr w:rsidR="001145C9" w:rsidRPr="00D434EE" w14:paraId="0DA88847" w14:textId="77777777">
                <w:trPr>
                  <w:tblCellSpacing w:w="15" w:type="dxa"/>
                </w:trPr>
                <w:tc>
                  <w:tcPr>
                    <w:tcW w:w="50" w:type="pct"/>
                  </w:tcPr>
                  <w:p w14:paraId="22F9E634"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[24] </w:t>
                    </w:r>
                  </w:p>
                </w:tc>
                <w:tc>
                  <w:tcPr>
                    <w:tcW w:w="0" w:type="auto"/>
                  </w:tcPr>
                  <w:p w14:paraId="68011C5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C. J. A. K. D. &amp;. M. A. Kirubi, "Community-Based Electric Micro-Grids Can Contribute to Rural Development: Evidence from Kenya.," </w:t>
                    </w:r>
                    <w:r w:rsidRPr="00D434EE">
                      <w:rPr>
                        <w:rFonts w:ascii="Times New Roman" w:hAnsi="Times New Roman" w:cs="Times New Roman"/>
                        <w:i/>
                        <w:iCs/>
                        <w:sz w:val="24"/>
                        <w:szCs w:val="24"/>
                      </w:rPr>
                      <w:t xml:space="preserve">World Development, , </w:t>
                    </w:r>
                    <w:r w:rsidRPr="00D434EE">
                      <w:rPr>
                        <w:rFonts w:ascii="Times New Roman" w:hAnsi="Times New Roman" w:cs="Times New Roman"/>
                        <w:sz w:val="24"/>
                        <w:szCs w:val="24"/>
                      </w:rPr>
                      <w:t xml:space="preserve">vol. 37, no. 7, p. 1208–1221. https://doi.org/10.1016/j.worlddev.2008.11.005, 2009. </w:t>
                    </w:r>
                  </w:p>
                </w:tc>
              </w:tr>
              <w:tr w:rsidR="001145C9" w:rsidRPr="00D434EE" w14:paraId="03BC6B0A" w14:textId="77777777">
                <w:trPr>
                  <w:tblCellSpacing w:w="15" w:type="dxa"/>
                </w:trPr>
                <w:tc>
                  <w:tcPr>
                    <w:tcW w:w="50" w:type="pct"/>
                  </w:tcPr>
                  <w:p w14:paraId="1580C365"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lastRenderedPageBreak/>
                      <w:t xml:space="preserve">[25] </w:t>
                    </w:r>
                  </w:p>
                </w:tc>
                <w:tc>
                  <w:tcPr>
                    <w:tcW w:w="0" w:type="auto"/>
                  </w:tcPr>
                  <w:p w14:paraId="07D4A4A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J. e. a. Popay, "(2006). Guidance on the Conduct of Narrative Synthesis in Systematic Reviews.," </w:t>
                    </w:r>
                    <w:r w:rsidRPr="00D434EE">
                      <w:rPr>
                        <w:rFonts w:ascii="Times New Roman" w:hAnsi="Times New Roman" w:cs="Times New Roman"/>
                        <w:i/>
                        <w:iCs/>
                        <w:sz w:val="24"/>
                        <w:szCs w:val="24"/>
                      </w:rPr>
                      <w:t xml:space="preserve">ESRC Methods Programme, </w:t>
                    </w:r>
                    <w:r w:rsidRPr="00D434EE">
                      <w:rPr>
                        <w:rFonts w:ascii="Times New Roman" w:hAnsi="Times New Roman" w:cs="Times New Roman"/>
                        <w:sz w:val="24"/>
                        <w:szCs w:val="24"/>
                      </w:rPr>
                      <w:t xml:space="preserve">pp. (2006). Guidance on the Conduct of Narrative Synthesis in Systematic Reviews. E https://www.lancaster.ac.uk/media/lancaster-university/content-assets/documents/fhm/dhr/chir/NSsynthesisguidanceVersion1-April2006.pdf, 2006. </w:t>
                    </w:r>
                  </w:p>
                </w:tc>
              </w:tr>
              <w:tr w:rsidR="001145C9" w:rsidRPr="00D434EE" w14:paraId="65E213E3" w14:textId="77777777">
                <w:trPr>
                  <w:tblCellSpacing w:w="15" w:type="dxa"/>
                </w:trPr>
                <w:tc>
                  <w:tcPr>
                    <w:tcW w:w="50" w:type="pct"/>
                  </w:tcPr>
                  <w:p w14:paraId="6E631B1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[26] </w:t>
                    </w:r>
                  </w:p>
                </w:tc>
                <w:tc>
                  <w:tcPr>
                    <w:tcW w:w="0" w:type="auto"/>
                  </w:tcPr>
                  <w:p w14:paraId="6B137E5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Y. O. W. &amp;. A. E. Lu, "Integrating Building Performance Simulation in Agent-based Models to Support Demand-side Management Strategies.," </w:t>
                    </w:r>
                    <w:r w:rsidRPr="00D434EE">
                      <w:rPr>
                        <w:rFonts w:ascii="Times New Roman" w:hAnsi="Times New Roman" w:cs="Times New Roman"/>
                        <w:i/>
                        <w:iCs/>
                        <w:sz w:val="24"/>
                        <w:szCs w:val="24"/>
                      </w:rPr>
                      <w:t xml:space="preserve">In Journal of Physics: Conference Series, </w:t>
                    </w:r>
                    <w:r w:rsidRPr="00D434EE">
                      <w:rPr>
                        <w:rFonts w:ascii="Times New Roman" w:hAnsi="Times New Roman" w:cs="Times New Roman"/>
                        <w:sz w:val="24"/>
                        <w:szCs w:val="24"/>
                      </w:rPr>
                      <w:t xml:space="preserve">Vols. 3140,, no. No. 6, p. 062010). IOP Publishing., 2025. </w:t>
                    </w:r>
                  </w:p>
                </w:tc>
              </w:tr>
              <w:tr w:rsidR="001145C9" w:rsidRPr="00D434EE" w14:paraId="2036AFFF" w14:textId="77777777">
                <w:trPr>
                  <w:tblCellSpacing w:w="15" w:type="dxa"/>
                </w:trPr>
                <w:tc>
                  <w:tcPr>
                    <w:tcW w:w="50" w:type="pct"/>
                  </w:tcPr>
                  <w:p w14:paraId="2D21CE4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[27] </w:t>
                    </w:r>
                  </w:p>
                </w:tc>
                <w:tc>
                  <w:tcPr>
                    <w:tcW w:w="0" w:type="auto"/>
                  </w:tcPr>
                  <w:p w14:paraId="04F4037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J. K. B. W. J. Q. K. H. Yuan, "Enhancement strategy of power system resilience for supply-demand imbalance at extreme weather conditions: a high-share renewable energy case from Qinghai Province in China," </w:t>
                    </w:r>
                    <w:r w:rsidRPr="00D434EE">
                      <w:rPr>
                        <w:rFonts w:ascii="Times New Roman" w:hAnsi="Times New Roman" w:cs="Times New Roman"/>
                        <w:i/>
                        <w:iCs/>
                        <w:sz w:val="24"/>
                        <w:szCs w:val="24"/>
                      </w:rPr>
                      <w:t xml:space="preserve">Renewable Energy, </w:t>
                    </w:r>
                    <w:r w:rsidRPr="00D434EE">
                      <w:rPr>
                        <w:rFonts w:ascii="Times New Roman" w:hAnsi="Times New Roman" w:cs="Times New Roman"/>
                        <w:sz w:val="24"/>
                        <w:szCs w:val="24"/>
                      </w:rPr>
                      <w:t xml:space="preserve">vol. 256, 2026. </w:t>
                    </w:r>
                  </w:p>
                </w:tc>
              </w:tr>
              <w:tr w:rsidR="001145C9" w:rsidRPr="00D434EE" w14:paraId="4B784310" w14:textId="77777777">
                <w:trPr>
                  <w:tblCellSpacing w:w="15" w:type="dxa"/>
                </w:trPr>
                <w:tc>
                  <w:tcPr>
                    <w:tcW w:w="50" w:type="pct"/>
                  </w:tcPr>
                  <w:p w14:paraId="6D0A9E74"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[28] </w:t>
                    </w:r>
                  </w:p>
                </w:tc>
                <w:tc>
                  <w:tcPr>
                    <w:tcW w:w="0" w:type="auto"/>
                  </w:tcPr>
                  <w:p w14:paraId="4B6DB9A8"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A. &amp;. G. S. .. Kumar, "Financial and technical challenges in mini grid projects: A systematic review.," </w:t>
                    </w:r>
                    <w:r w:rsidRPr="00D434EE">
                      <w:rPr>
                        <w:rFonts w:ascii="Times New Roman" w:hAnsi="Times New Roman" w:cs="Times New Roman"/>
                        <w:i/>
                        <w:iCs/>
                        <w:sz w:val="24"/>
                        <w:szCs w:val="24"/>
                      </w:rPr>
                      <w:t xml:space="preserve">Sustainable Energy Technologies and Assessments,, </w:t>
                    </w:r>
                    <w:r w:rsidRPr="00D434EE">
                      <w:rPr>
                        <w:rFonts w:ascii="Times New Roman" w:hAnsi="Times New Roman" w:cs="Times New Roman"/>
                        <w:sz w:val="24"/>
                        <w:szCs w:val="24"/>
                      </w:rPr>
                      <w:t xml:space="preserve">vol. 48, p. 101593, 2021. </w:t>
                    </w:r>
                  </w:p>
                </w:tc>
              </w:tr>
              <w:tr w:rsidR="001145C9" w:rsidRPr="00D434EE" w14:paraId="47B7B26C" w14:textId="77777777">
                <w:trPr>
                  <w:tblCellSpacing w:w="15" w:type="dxa"/>
                </w:trPr>
                <w:tc>
                  <w:tcPr>
                    <w:tcW w:w="50" w:type="pct"/>
                  </w:tcPr>
                  <w:p w14:paraId="5FB19F44"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[29] </w:t>
                    </w:r>
                  </w:p>
                </w:tc>
                <w:tc>
                  <w:tcPr>
                    <w:tcW w:w="0" w:type="auto"/>
                  </w:tcPr>
                  <w:p w14:paraId="3C37E778"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J. &amp;. O. P. Mwangi, " Supply chain constraints in renewable mini grids.," </w:t>
                    </w:r>
                    <w:r w:rsidRPr="00D434EE">
                      <w:rPr>
                        <w:rFonts w:ascii="Times New Roman" w:hAnsi="Times New Roman" w:cs="Times New Roman"/>
                        <w:i/>
                        <w:iCs/>
                        <w:sz w:val="24"/>
                        <w:szCs w:val="24"/>
                      </w:rPr>
                      <w:t xml:space="preserve">Renewable Energy, , </w:t>
                    </w:r>
                    <w:r w:rsidRPr="00D434EE">
                      <w:rPr>
                        <w:rFonts w:ascii="Times New Roman" w:hAnsi="Times New Roman" w:cs="Times New Roman"/>
                        <w:sz w:val="24"/>
                        <w:szCs w:val="24"/>
                      </w:rPr>
                      <w:t xml:space="preserve">vol. 134, pp. 1029-1036, 2019. </w:t>
                    </w:r>
                  </w:p>
                </w:tc>
              </w:tr>
              <w:tr w:rsidR="001145C9" w:rsidRPr="00D434EE" w14:paraId="31D92000" w14:textId="77777777">
                <w:trPr>
                  <w:tblCellSpacing w:w="15" w:type="dxa"/>
                </w:trPr>
                <w:tc>
                  <w:tcPr>
                    <w:tcW w:w="50" w:type="pct"/>
                  </w:tcPr>
                  <w:p w14:paraId="6D44AC2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[30] </w:t>
                    </w:r>
                  </w:p>
                </w:tc>
                <w:tc>
                  <w:tcPr>
                    <w:tcW w:w="0" w:type="auto"/>
                  </w:tcPr>
                  <w:p w14:paraId="7E8E3D78"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B. T. P. S. &amp;. C. R. .. Silva, "Battery-integrated mini grids in Africa: Performance and sustainability.," </w:t>
                    </w:r>
                    <w:r w:rsidRPr="00D434EE">
                      <w:rPr>
                        <w:rFonts w:ascii="Times New Roman" w:hAnsi="Times New Roman" w:cs="Times New Roman"/>
                        <w:i/>
                        <w:iCs/>
                        <w:sz w:val="24"/>
                        <w:szCs w:val="24"/>
                      </w:rPr>
                      <w:t xml:space="preserve">Energy,, </w:t>
                    </w:r>
                    <w:r w:rsidRPr="00D434EE">
                      <w:rPr>
                        <w:rFonts w:ascii="Times New Roman" w:hAnsi="Times New Roman" w:cs="Times New Roman"/>
                        <w:sz w:val="24"/>
                        <w:szCs w:val="24"/>
                      </w:rPr>
                      <w:t xml:space="preserve">vol. 235, no. 121314, 2021. </w:t>
                    </w:r>
                  </w:p>
                </w:tc>
              </w:tr>
              <w:tr w:rsidR="001145C9" w:rsidRPr="00D434EE" w14:paraId="7380B0A5" w14:textId="77777777">
                <w:trPr>
                  <w:tblCellSpacing w:w="15" w:type="dxa"/>
                </w:trPr>
                <w:tc>
                  <w:tcPr>
                    <w:tcW w:w="50" w:type="pct"/>
                  </w:tcPr>
                  <w:p w14:paraId="71AD802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[31] </w:t>
                    </w:r>
                  </w:p>
                </w:tc>
                <w:tc>
                  <w:tcPr>
                    <w:tcW w:w="0" w:type="auto"/>
                  </w:tcPr>
                  <w:p w14:paraId="281973E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N. N. A. B. S. J. A. &amp;. R. P. Rathore, "Reliability assessment and cost estimation of a hybrid renewable micro</w:t>
                    </w:r>
                    <w:r w:rsidRPr="00D434EE">
                      <w:rPr>
                        <w:rFonts w:ascii="Times New Roman" w:hAnsi="Times New Roman" w:cs="Times New Roman"/>
                        <w:sz w:val="24"/>
                        <w:szCs w:val="24"/>
                      </w:rPr>
                      <w:noBreakHyphen/>
                      <w:t xml:space="preserve">grid system.In: Green Technology for Smart City and Society. Lecture Notes in Networks and Systems,," </w:t>
                    </w:r>
                    <w:r w:rsidRPr="00D434EE">
                      <w:rPr>
                        <w:rFonts w:ascii="Times New Roman" w:hAnsi="Times New Roman" w:cs="Times New Roman"/>
                        <w:i/>
                        <w:iCs/>
                        <w:sz w:val="24"/>
                        <w:szCs w:val="24"/>
                      </w:rPr>
                      <w:t xml:space="preserve">vol. 151. Spring, </w:t>
                    </w:r>
                    <w:r w:rsidRPr="00D434EE">
                      <w:rPr>
                        <w:rFonts w:ascii="Times New Roman" w:hAnsi="Times New Roman" w:cs="Times New Roman"/>
                        <w:sz w:val="24"/>
                        <w:szCs w:val="24"/>
                      </w:rPr>
                      <w:t xml:space="preserve">vol. 151, 2021. </w:t>
                    </w:r>
                  </w:p>
                </w:tc>
              </w:tr>
              <w:tr w:rsidR="001145C9" w:rsidRPr="00D434EE" w14:paraId="2FBDF956" w14:textId="77777777">
                <w:trPr>
                  <w:tblCellSpacing w:w="15" w:type="dxa"/>
                </w:trPr>
                <w:tc>
                  <w:tcPr>
                    <w:tcW w:w="50" w:type="pct"/>
                  </w:tcPr>
                  <w:p w14:paraId="2B05A593"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[32] </w:t>
                    </w:r>
                  </w:p>
                </w:tc>
                <w:tc>
                  <w:tcPr>
                    <w:tcW w:w="0" w:type="auto"/>
                  </w:tcPr>
                  <w:p w14:paraId="12ADC728"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A. e. a. Stinder, " 2022. A generic GHG</w:t>
                    </w:r>
                    <w:r w:rsidRPr="00D434EE">
                      <w:rPr>
                        <w:rFonts w:ascii="Times New Roman" w:hAnsi="Times New Roman" w:cs="Times New Roman"/>
                        <w:sz w:val="24"/>
                        <w:szCs w:val="24"/>
                      </w:rPr>
                      <w:noBreakHyphen/>
                      <w:t xml:space="preserve">LCA model of a smart mini grid for decision making using the example of the Don Bosco mini grid in Tema, Ghana.," </w:t>
                    </w:r>
                    <w:r w:rsidRPr="00D434EE">
                      <w:rPr>
                        <w:rFonts w:ascii="Times New Roman" w:hAnsi="Times New Roman" w:cs="Times New Roman"/>
                        <w:i/>
                        <w:iCs/>
                        <w:sz w:val="24"/>
                        <w:szCs w:val="24"/>
                      </w:rPr>
                      <w:t xml:space="preserve">Procedia CIRP, , </w:t>
                    </w:r>
                    <w:r w:rsidRPr="00D434EE">
                      <w:rPr>
                        <w:rFonts w:ascii="Times New Roman" w:hAnsi="Times New Roman" w:cs="Times New Roman"/>
                        <w:sz w:val="24"/>
                        <w:szCs w:val="24"/>
                      </w:rPr>
                      <w:t>vol. 105, p. pp.776–781. ~0.055 kg CO₂/kWh life</w:t>
                    </w:r>
                    <w:r w:rsidRPr="00D434EE">
                      <w:rPr>
                        <w:rFonts w:ascii="Times New Roman" w:hAnsi="Times New Roman" w:cs="Times New Roman"/>
                        <w:sz w:val="24"/>
                        <w:szCs w:val="24"/>
                      </w:rPr>
                      <w:noBreakHyphen/>
                      <w:t xml:space="preserve">cycle emissions, 2022. </w:t>
                    </w:r>
                  </w:p>
                </w:tc>
              </w:tr>
              <w:tr w:rsidR="001145C9" w:rsidRPr="00D434EE" w14:paraId="319762B4" w14:textId="77777777">
                <w:trPr>
                  <w:tblCellSpacing w:w="15" w:type="dxa"/>
                </w:trPr>
                <w:tc>
                  <w:tcPr>
                    <w:tcW w:w="50" w:type="pct"/>
                  </w:tcPr>
                  <w:p w14:paraId="26132DB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[33] </w:t>
                    </w:r>
                  </w:p>
                </w:tc>
                <w:tc>
                  <w:tcPr>
                    <w:tcW w:w="0" w:type="auto"/>
                  </w:tcPr>
                  <w:p w14:paraId="48CE68C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A. W. S. F.-F. M. K. A. H. Z. W. C. .. &amp;. T. V. Arabnya, "Climate change mitigation and adaptation in power and energy systems.," </w:t>
                    </w:r>
                    <w:r w:rsidRPr="00D434EE">
                      <w:rPr>
                        <w:rFonts w:ascii="Times New Roman" w:hAnsi="Times New Roman" w:cs="Times New Roman"/>
                        <w:i/>
                        <w:iCs/>
                        <w:sz w:val="24"/>
                        <w:szCs w:val="24"/>
                      </w:rPr>
                      <w:t xml:space="preserve">International Journal of Electrical Power &amp; Energy Systems,, </w:t>
                    </w:r>
                    <w:r w:rsidRPr="00D434EE">
                      <w:rPr>
                        <w:rFonts w:ascii="Times New Roman" w:hAnsi="Times New Roman" w:cs="Times New Roman"/>
                        <w:sz w:val="24"/>
                        <w:szCs w:val="24"/>
                      </w:rPr>
                      <w:t xml:space="preserve">vol. 161, p. 110152., 2024. </w:t>
                    </w:r>
                  </w:p>
                </w:tc>
              </w:tr>
              <w:tr w:rsidR="001145C9" w:rsidRPr="00D434EE" w14:paraId="2E0395E0" w14:textId="77777777">
                <w:trPr>
                  <w:tblCellSpacing w:w="15" w:type="dxa"/>
                </w:trPr>
                <w:tc>
                  <w:tcPr>
                    <w:tcW w:w="50" w:type="pct"/>
                  </w:tcPr>
                  <w:p w14:paraId="17B2724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[34] </w:t>
                    </w:r>
                  </w:p>
                </w:tc>
                <w:tc>
                  <w:tcPr>
                    <w:tcW w:w="0" w:type="auto"/>
                  </w:tcPr>
                  <w:p w14:paraId="33D5D97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S. S. R. a. F. P. Mocci, " "Low-voltage renewable energy communities’ impact on the distribution networks."," </w:t>
                    </w:r>
                    <w:r w:rsidRPr="00D434EE">
                      <w:rPr>
                        <w:rFonts w:ascii="Times New Roman" w:hAnsi="Times New Roman" w:cs="Times New Roman"/>
                        <w:i/>
                        <w:iCs/>
                        <w:sz w:val="24"/>
                        <w:szCs w:val="24"/>
                      </w:rPr>
                      <w:t xml:space="preserve">Energies , </w:t>
                    </w:r>
                    <w:r w:rsidRPr="00D434EE">
                      <w:rPr>
                        <w:rFonts w:ascii="Times New Roman" w:hAnsi="Times New Roman" w:cs="Times New Roman"/>
                        <w:sz w:val="24"/>
                        <w:szCs w:val="24"/>
                      </w:rPr>
                      <w:t xml:space="preserve">vol. 18, no. 1, p. 126, 2024. </w:t>
                    </w:r>
                  </w:p>
                </w:tc>
              </w:tr>
              <w:tr w:rsidR="001145C9" w:rsidRPr="00D434EE" w14:paraId="019FEB5D" w14:textId="77777777">
                <w:trPr>
                  <w:tblCellSpacing w:w="15" w:type="dxa"/>
                </w:trPr>
                <w:tc>
                  <w:tcPr>
                    <w:tcW w:w="50" w:type="pct"/>
                  </w:tcPr>
                  <w:p w14:paraId="5A997356"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[35] </w:t>
                    </w:r>
                  </w:p>
                </w:tc>
                <w:tc>
                  <w:tcPr>
                    <w:tcW w:w="0" w:type="auto"/>
                  </w:tcPr>
                  <w:p w14:paraId="4BEA9697"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C. &amp;. K. L. Juma, "Institutional barriers in mini grid deployment in East Africa.," </w:t>
                    </w:r>
                    <w:r w:rsidRPr="00D434EE">
                      <w:rPr>
                        <w:rFonts w:ascii="Times New Roman" w:hAnsi="Times New Roman" w:cs="Times New Roman"/>
                        <w:i/>
                        <w:iCs/>
                        <w:sz w:val="24"/>
                        <w:szCs w:val="24"/>
                      </w:rPr>
                      <w:t xml:space="preserve">Energy Reports, , </w:t>
                    </w:r>
                    <w:r w:rsidRPr="00D434EE">
                      <w:rPr>
                        <w:rFonts w:ascii="Times New Roman" w:hAnsi="Times New Roman" w:cs="Times New Roman"/>
                        <w:sz w:val="24"/>
                        <w:szCs w:val="24"/>
                      </w:rPr>
                      <w:t xml:space="preserve">vol. 6, pp. 43-50, 2020. </w:t>
                    </w:r>
                  </w:p>
                </w:tc>
              </w:tr>
              <w:tr w:rsidR="001145C9" w:rsidRPr="00D434EE" w14:paraId="603E6E99" w14:textId="77777777">
                <w:trPr>
                  <w:tblCellSpacing w:w="15" w:type="dxa"/>
                </w:trPr>
                <w:tc>
                  <w:tcPr>
                    <w:tcW w:w="50" w:type="pct"/>
                  </w:tcPr>
                  <w:p w14:paraId="6F14ED5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lastRenderedPageBreak/>
                      <w:t xml:space="preserve">[36] </w:t>
                    </w:r>
                  </w:p>
                </w:tc>
                <w:tc>
                  <w:tcPr>
                    <w:tcW w:w="0" w:type="auto"/>
                  </w:tcPr>
                  <w:p w14:paraId="10E29A19"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J. &amp;. O. R. (. Mensah, "Gender dynamics in renewable energy mini grid projects in Africa.," </w:t>
                    </w:r>
                    <w:r w:rsidRPr="00D434EE">
                      <w:rPr>
                        <w:rFonts w:ascii="Times New Roman" w:hAnsi="Times New Roman" w:cs="Times New Roman"/>
                        <w:i/>
                        <w:iCs/>
                        <w:sz w:val="24"/>
                        <w:szCs w:val="24"/>
                      </w:rPr>
                      <w:t xml:space="preserve">Energy Research &amp; Social Science, 83, , </w:t>
                    </w:r>
                    <w:r w:rsidRPr="00D434EE">
                      <w:rPr>
                        <w:rFonts w:ascii="Times New Roman" w:hAnsi="Times New Roman" w:cs="Times New Roman"/>
                        <w:sz w:val="24"/>
                        <w:szCs w:val="24"/>
                      </w:rPr>
                      <w:t xml:space="preserve">vol. 83, p. 102329., 2022. </w:t>
                    </w:r>
                  </w:p>
                </w:tc>
              </w:tr>
              <w:tr w:rsidR="001145C9" w:rsidRPr="00D434EE" w14:paraId="45C3E590" w14:textId="77777777">
                <w:trPr>
                  <w:tblCellSpacing w:w="15" w:type="dxa"/>
                </w:trPr>
                <w:tc>
                  <w:tcPr>
                    <w:tcW w:w="50" w:type="pct"/>
                  </w:tcPr>
                  <w:p w14:paraId="5625C24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[37] </w:t>
                    </w:r>
                  </w:p>
                </w:tc>
                <w:tc>
                  <w:tcPr>
                    <w:tcW w:w="0" w:type="auto"/>
                  </w:tcPr>
                  <w:p w14:paraId="019B818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A. M. M. &amp;. M. M. Dimovski, "Impact of energy communities on the distribution network: An Italian case study.," </w:t>
                    </w:r>
                    <w:r w:rsidRPr="00D434EE">
                      <w:rPr>
                        <w:rFonts w:ascii="Times New Roman" w:hAnsi="Times New Roman" w:cs="Times New Roman"/>
                        <w:i/>
                        <w:iCs/>
                        <w:sz w:val="24"/>
                        <w:szCs w:val="24"/>
                      </w:rPr>
                      <w:t xml:space="preserve">Sustainable Energy, Grids and Networks,, </w:t>
                    </w:r>
                    <w:r w:rsidRPr="00D434EE">
                      <w:rPr>
                        <w:rFonts w:ascii="Times New Roman" w:hAnsi="Times New Roman" w:cs="Times New Roman"/>
                        <w:sz w:val="24"/>
                        <w:szCs w:val="24"/>
                      </w:rPr>
                      <w:t xml:space="preserve">Vols. 35, , p. 101148., 2023. </w:t>
                    </w:r>
                  </w:p>
                </w:tc>
              </w:tr>
              <w:tr w:rsidR="001145C9" w:rsidRPr="00D434EE" w14:paraId="647E6B1E" w14:textId="77777777">
                <w:trPr>
                  <w:tblCellSpacing w:w="15" w:type="dxa"/>
                </w:trPr>
                <w:tc>
                  <w:tcPr>
                    <w:tcW w:w="50" w:type="pct"/>
                  </w:tcPr>
                  <w:p w14:paraId="074AABE5"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[38] </w:t>
                    </w:r>
                  </w:p>
                </w:tc>
                <w:tc>
                  <w:tcPr>
                    <w:tcW w:w="0" w:type="auto"/>
                  </w:tcPr>
                  <w:p w14:paraId="56B1225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A. B. C. &amp;. B. D. Müller, " Hybrid renewable mini grids: Cost and performance analysis.," </w:t>
                    </w:r>
                    <w:r w:rsidRPr="00D434EE">
                      <w:rPr>
                        <w:rFonts w:ascii="Times New Roman" w:hAnsi="Times New Roman" w:cs="Times New Roman"/>
                        <w:i/>
                        <w:iCs/>
                        <w:sz w:val="24"/>
                        <w:szCs w:val="24"/>
                      </w:rPr>
                      <w:t xml:space="preserve">Applied Energy, 255, ., </w:t>
                    </w:r>
                    <w:r w:rsidRPr="00D434EE">
                      <w:rPr>
                        <w:rFonts w:ascii="Times New Roman" w:hAnsi="Times New Roman" w:cs="Times New Roman"/>
                        <w:sz w:val="24"/>
                        <w:szCs w:val="24"/>
                      </w:rPr>
                      <w:t xml:space="preserve">vol. 255, p. 113869, 2019. </w:t>
                    </w:r>
                  </w:p>
                </w:tc>
              </w:tr>
              <w:tr w:rsidR="001145C9" w:rsidRPr="00D434EE" w14:paraId="07DD15AA" w14:textId="77777777">
                <w:trPr>
                  <w:tblCellSpacing w:w="15" w:type="dxa"/>
                </w:trPr>
                <w:tc>
                  <w:tcPr>
                    <w:tcW w:w="50" w:type="pct"/>
                  </w:tcPr>
                  <w:p w14:paraId="60E05B1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[39] </w:t>
                    </w:r>
                  </w:p>
                </w:tc>
                <w:tc>
                  <w:tcPr>
                    <w:tcW w:w="0" w:type="auto"/>
                  </w:tcPr>
                  <w:p w14:paraId="1A13E24B"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V. C. M. H. A. P. L. R. L. S. T. S. T. a. X. W. Dvorakova, ""Community energy resilience and electricity systems: workshops report."," 2020.</w:t>
                    </w:r>
                  </w:p>
                </w:tc>
              </w:tr>
              <w:tr w:rsidR="001145C9" w:rsidRPr="00D434EE" w14:paraId="11DFB6D2" w14:textId="77777777">
                <w:trPr>
                  <w:tblCellSpacing w:w="15" w:type="dxa"/>
                </w:trPr>
                <w:tc>
                  <w:tcPr>
                    <w:tcW w:w="50" w:type="pct"/>
                  </w:tcPr>
                  <w:p w14:paraId="4794D9F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[40] </w:t>
                    </w:r>
                  </w:p>
                </w:tc>
                <w:tc>
                  <w:tcPr>
                    <w:tcW w:w="0" w:type="auto"/>
                  </w:tcPr>
                  <w:p w14:paraId="347BF12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G. M. P. &amp;. K. D. .. Njoroge, "Financing renewable energy mini grids in Kenya.," </w:t>
                    </w:r>
                    <w:r w:rsidRPr="00D434EE">
                      <w:rPr>
                        <w:rFonts w:ascii="Times New Roman" w:hAnsi="Times New Roman" w:cs="Times New Roman"/>
                        <w:i/>
                        <w:iCs/>
                        <w:sz w:val="24"/>
                        <w:szCs w:val="24"/>
                      </w:rPr>
                      <w:t xml:space="preserve">Energy Policy,, </w:t>
                    </w:r>
                    <w:r w:rsidRPr="00D434EE">
                      <w:rPr>
                        <w:rFonts w:ascii="Times New Roman" w:hAnsi="Times New Roman" w:cs="Times New Roman"/>
                        <w:sz w:val="24"/>
                        <w:szCs w:val="24"/>
                      </w:rPr>
                      <w:t xml:space="preserve">vol. 133, p. 110887, 2019. </w:t>
                    </w:r>
                  </w:p>
                </w:tc>
              </w:tr>
              <w:tr w:rsidR="001145C9" w:rsidRPr="00D434EE" w14:paraId="3911FADD" w14:textId="77777777">
                <w:trPr>
                  <w:tblCellSpacing w:w="15" w:type="dxa"/>
                </w:trPr>
                <w:tc>
                  <w:tcPr>
                    <w:tcW w:w="50" w:type="pct"/>
                  </w:tcPr>
                  <w:p w14:paraId="4E75529B"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[41] </w:t>
                    </w:r>
                  </w:p>
                </w:tc>
                <w:tc>
                  <w:tcPr>
                    <w:tcW w:w="0" w:type="auto"/>
                  </w:tcPr>
                  <w:p w14:paraId="05EEE69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P. J. Susann Stritzke, "The Sustainability of Decentralised Renewable Energy Projects," </w:t>
                    </w:r>
                    <w:r w:rsidRPr="00D434EE">
                      <w:rPr>
                        <w:rFonts w:ascii="Times New Roman" w:hAnsi="Times New Roman" w:cs="Times New Roman"/>
                        <w:i/>
                        <w:iCs/>
                        <w:sz w:val="24"/>
                        <w:szCs w:val="24"/>
                      </w:rPr>
                      <w:t xml:space="preserve">energies , </w:t>
                    </w:r>
                    <w:r w:rsidRPr="00D434EE">
                      <w:rPr>
                        <w:rFonts w:ascii="Times New Roman" w:hAnsi="Times New Roman" w:cs="Times New Roman"/>
                        <w:sz w:val="24"/>
                        <w:szCs w:val="24"/>
                      </w:rPr>
                      <w:t xml:space="preserve">vol. 14, p. 3757, 2021. </w:t>
                    </w:r>
                  </w:p>
                </w:tc>
              </w:tr>
              <w:tr w:rsidR="001145C9" w:rsidRPr="00D434EE" w14:paraId="6878066B" w14:textId="77777777">
                <w:trPr>
                  <w:tblCellSpacing w:w="15" w:type="dxa"/>
                </w:trPr>
                <w:tc>
                  <w:tcPr>
                    <w:tcW w:w="50" w:type="pct"/>
                  </w:tcPr>
                  <w:p w14:paraId="01D1C45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[42] </w:t>
                    </w:r>
                  </w:p>
                </w:tc>
                <w:tc>
                  <w:tcPr>
                    <w:tcW w:w="0" w:type="auto"/>
                  </w:tcPr>
                  <w:p w14:paraId="6766A94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M. T. J. &amp;. P. P. Jeuland, " Sustainable Energy Transitions in East Africa: Barriers and Opportunities for Mini</w:t>
                    </w:r>
                    <w:r w:rsidRPr="00D434EE">
                      <w:rPr>
                        <w:rFonts w:ascii="Times New Roman" w:hAnsi="Times New Roman" w:cs="Times New Roman"/>
                        <w:sz w:val="24"/>
                        <w:szCs w:val="24"/>
                      </w:rPr>
                      <w:noBreakHyphen/>
                      <w:t xml:space="preserve">Grid Providers.," </w:t>
                    </w:r>
                    <w:r w:rsidRPr="00D434EE">
                      <w:rPr>
                        <w:rFonts w:ascii="Times New Roman" w:hAnsi="Times New Roman" w:cs="Times New Roman"/>
                        <w:i/>
                        <w:iCs/>
                        <w:sz w:val="24"/>
                        <w:szCs w:val="24"/>
                      </w:rPr>
                      <w:t xml:space="preserve">Oxford Energy Review, , </w:t>
                    </w:r>
                    <w:r w:rsidRPr="00D434EE">
                      <w:rPr>
                        <w:rFonts w:ascii="Times New Roman" w:hAnsi="Times New Roman" w:cs="Times New Roman"/>
                        <w:sz w:val="24"/>
                        <w:szCs w:val="24"/>
                      </w:rPr>
                      <w:t xml:space="preserve">vol. 45, no. 3, pp. 22–34. [Available at: https://www.oxfordenergy.org/publications/oxford-energy-rev, 2023. </w:t>
                    </w:r>
                  </w:p>
                </w:tc>
              </w:tr>
              <w:tr w:rsidR="001145C9" w:rsidRPr="00D434EE" w14:paraId="16727145" w14:textId="77777777">
                <w:trPr>
                  <w:tblCellSpacing w:w="15" w:type="dxa"/>
                </w:trPr>
                <w:tc>
                  <w:tcPr>
                    <w:tcW w:w="50" w:type="pct"/>
                  </w:tcPr>
                  <w:p w14:paraId="5F9B259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[43] </w:t>
                    </w:r>
                  </w:p>
                </w:tc>
                <w:tc>
                  <w:tcPr>
                    <w:tcW w:w="0" w:type="auto"/>
                  </w:tcPr>
                  <w:p w14:paraId="5DFEE3B5"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M. Thakkar, "Strengthening Governance and Policy Frameworks for Sustainable Development: Addressing Corruption, Transparency, and Regulatory Challenges," </w:t>
                    </w:r>
                    <w:r w:rsidRPr="00D434EE">
                      <w:rPr>
                        <w:rFonts w:ascii="Times New Roman" w:hAnsi="Times New Roman" w:cs="Times New Roman"/>
                        <w:i/>
                        <w:iCs/>
                        <w:sz w:val="24"/>
                        <w:szCs w:val="24"/>
                      </w:rPr>
                      <w:t xml:space="preserve">American Journal of Sustainable Cities and Society, </w:t>
                    </w:r>
                    <w:r w:rsidRPr="00D434EE">
                      <w:rPr>
                        <w:rFonts w:ascii="Times New Roman" w:hAnsi="Times New Roman" w:cs="Times New Roman"/>
                        <w:sz w:val="24"/>
                        <w:szCs w:val="24"/>
                      </w:rPr>
                      <w:t xml:space="preserve">vol. 1, no. 15, pp. 141-147, 2025. </w:t>
                    </w:r>
                  </w:p>
                </w:tc>
              </w:tr>
              <w:tr w:rsidR="001145C9" w:rsidRPr="00D434EE" w14:paraId="39570065" w14:textId="77777777">
                <w:trPr>
                  <w:tblCellSpacing w:w="15" w:type="dxa"/>
                </w:trPr>
                <w:tc>
                  <w:tcPr>
                    <w:tcW w:w="50" w:type="pct"/>
                  </w:tcPr>
                  <w:p w14:paraId="3F7027BA"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[44] </w:t>
                    </w:r>
                  </w:p>
                </w:tc>
                <w:tc>
                  <w:tcPr>
                    <w:tcW w:w="0" w:type="auto"/>
                  </w:tcPr>
                  <w:p w14:paraId="4CB0E53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P. C. Y. ,. H. A.-U.-R. C. Mou Mahmood, "Impacts of digitalization on smart grids, renewable energy, and demand response: An updated review of current applications," </w:t>
                    </w:r>
                    <w:r w:rsidRPr="00D434EE">
                      <w:rPr>
                        <w:rFonts w:ascii="Times New Roman" w:hAnsi="Times New Roman" w:cs="Times New Roman"/>
                        <w:i/>
                        <w:iCs/>
                        <w:sz w:val="24"/>
                        <w:szCs w:val="24"/>
                      </w:rPr>
                      <w:t xml:space="preserve">Energy Conversion and Management, </w:t>
                    </w:r>
                    <w:r w:rsidRPr="00D434EE">
                      <w:rPr>
                        <w:rFonts w:ascii="Times New Roman" w:hAnsi="Times New Roman" w:cs="Times New Roman"/>
                        <w:sz w:val="24"/>
                        <w:szCs w:val="24"/>
                      </w:rPr>
                      <w:t xml:space="preserve">vol. 24, p. 100790, 2024. </w:t>
                    </w:r>
                  </w:p>
                </w:tc>
              </w:tr>
              <w:tr w:rsidR="001145C9" w:rsidRPr="00D434EE" w14:paraId="4B2E487B" w14:textId="77777777">
                <w:trPr>
                  <w:tblCellSpacing w:w="15" w:type="dxa"/>
                </w:trPr>
                <w:tc>
                  <w:tcPr>
                    <w:tcW w:w="50" w:type="pct"/>
                  </w:tcPr>
                  <w:p w14:paraId="59B6F51C"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[45] </w:t>
                    </w:r>
                  </w:p>
                </w:tc>
                <w:tc>
                  <w:tcPr>
                    <w:tcW w:w="0" w:type="auto"/>
                  </w:tcPr>
                  <w:p w14:paraId="5AE62BE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L. B. S. B. K. K. ,. B. ,. T. D. A. Fajardo, "Business models and access to finance for mini grid development in sub-Saharan Africa," </w:t>
                    </w:r>
                    <w:r w:rsidRPr="00D434EE">
                      <w:rPr>
                        <w:rFonts w:ascii="Times New Roman" w:hAnsi="Times New Roman" w:cs="Times New Roman"/>
                        <w:i/>
                        <w:iCs/>
                        <w:sz w:val="24"/>
                        <w:szCs w:val="24"/>
                      </w:rPr>
                      <w:t xml:space="preserve">Energy for Sustainable Development, </w:t>
                    </w:r>
                    <w:r w:rsidRPr="00D434EE">
                      <w:rPr>
                        <w:rFonts w:ascii="Times New Roman" w:hAnsi="Times New Roman" w:cs="Times New Roman"/>
                        <w:sz w:val="24"/>
                        <w:szCs w:val="24"/>
                      </w:rPr>
                      <w:t xml:space="preserve">vol. 85, p. 101666, 2025. </w:t>
                    </w:r>
                  </w:p>
                </w:tc>
              </w:tr>
              <w:tr w:rsidR="001145C9" w:rsidRPr="00D434EE" w14:paraId="7A1BBF2C" w14:textId="77777777">
                <w:trPr>
                  <w:tblCellSpacing w:w="15" w:type="dxa"/>
                </w:trPr>
                <w:tc>
                  <w:tcPr>
                    <w:tcW w:w="50" w:type="pct"/>
                  </w:tcPr>
                  <w:p w14:paraId="499F662F"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[46] </w:t>
                    </w:r>
                  </w:p>
                </w:tc>
                <w:tc>
                  <w:tcPr>
                    <w:tcW w:w="0" w:type="auto"/>
                  </w:tcPr>
                  <w:p w14:paraId="031FE834"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S. e. a. Moola, "Chapter 7: Systematic reviews of etiology and risk.," in </w:t>
                    </w:r>
                    <w:r w:rsidRPr="00D434EE">
                      <w:rPr>
                        <w:rFonts w:ascii="Times New Roman" w:hAnsi="Times New Roman" w:cs="Times New Roman"/>
                        <w:i/>
                        <w:iCs/>
                        <w:sz w:val="24"/>
                        <w:szCs w:val="24"/>
                      </w:rPr>
                      <w:t>(2020). Chapter 7: SystIn E. Aromataris &amp; Z. Munn (Eds.), JBI Manual for Evidence Synthesis</w:t>
                    </w:r>
                    <w:r w:rsidRPr="00D434EE">
                      <w:rPr>
                        <w:rFonts w:ascii="Times New Roman" w:hAnsi="Times New Roman" w:cs="Times New Roman"/>
                        <w:sz w:val="24"/>
                        <w:szCs w:val="24"/>
                      </w:rPr>
                      <w:t>, Joanna Briggs Institute, 2020, p. .</w:t>
                    </w:r>
                  </w:p>
                </w:tc>
              </w:tr>
              <w:tr w:rsidR="001145C9" w:rsidRPr="00D434EE" w14:paraId="1A02D024" w14:textId="77777777">
                <w:trPr>
                  <w:tblCellSpacing w:w="15" w:type="dxa"/>
                </w:trPr>
                <w:tc>
                  <w:tcPr>
                    <w:tcW w:w="50" w:type="pct"/>
                  </w:tcPr>
                  <w:p w14:paraId="1581E23E"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[47] </w:t>
                    </w:r>
                  </w:p>
                </w:tc>
                <w:tc>
                  <w:tcPr>
                    <w:tcW w:w="0" w:type="auto"/>
                  </w:tcPr>
                  <w:p w14:paraId="32D11441"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IRENA (International Renewable Energy Agency). , "Renewable Mini-Grids: Innovation Landscape Brief.," RENA., Abu Dhabi: I, 2020.</w:t>
                    </w:r>
                  </w:p>
                </w:tc>
              </w:tr>
              <w:tr w:rsidR="001145C9" w:rsidRPr="00D434EE" w14:paraId="7246D665" w14:textId="77777777">
                <w:trPr>
                  <w:tblCellSpacing w:w="15" w:type="dxa"/>
                </w:trPr>
                <w:tc>
                  <w:tcPr>
                    <w:tcW w:w="50" w:type="pct"/>
                  </w:tcPr>
                  <w:p w14:paraId="78F7B656"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lastRenderedPageBreak/>
                      <w:t xml:space="preserve">[48] </w:t>
                    </w:r>
                  </w:p>
                </w:tc>
                <w:tc>
                  <w:tcPr>
                    <w:tcW w:w="0" w:type="auto"/>
                  </w:tcPr>
                  <w:p w14:paraId="521B0976"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M. J. e. a. Page, "The PRISMA 2020 statement: an updated guideline for reporting systematic reviews.," </w:t>
                    </w:r>
                    <w:r w:rsidRPr="00D434EE">
                      <w:rPr>
                        <w:rFonts w:ascii="Times New Roman" w:hAnsi="Times New Roman" w:cs="Times New Roman"/>
                        <w:i/>
                        <w:iCs/>
                        <w:sz w:val="24"/>
                        <w:szCs w:val="24"/>
                      </w:rPr>
                      <w:t xml:space="preserve">BMJ, , </w:t>
                    </w:r>
                    <w:r w:rsidRPr="00D434EE">
                      <w:rPr>
                        <w:rFonts w:ascii="Times New Roman" w:hAnsi="Times New Roman" w:cs="Times New Roman"/>
                        <w:sz w:val="24"/>
                        <w:szCs w:val="24"/>
                      </w:rPr>
                      <w:t xml:space="preserve">vol. 372, no. 71, p. https://doi.org/10.1136/bmj.n71, 2021. </w:t>
                    </w:r>
                  </w:p>
                </w:tc>
              </w:tr>
              <w:tr w:rsidR="001145C9" w:rsidRPr="00D434EE" w14:paraId="690DBF65" w14:textId="77777777">
                <w:trPr>
                  <w:tblCellSpacing w:w="15" w:type="dxa"/>
                </w:trPr>
                <w:tc>
                  <w:tcPr>
                    <w:tcW w:w="50" w:type="pct"/>
                  </w:tcPr>
                  <w:p w14:paraId="229BDB6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[49] </w:t>
                    </w:r>
                  </w:p>
                </w:tc>
                <w:tc>
                  <w:tcPr>
                    <w:tcW w:w="0" w:type="auto"/>
                  </w:tcPr>
                  <w:p w14:paraId="503DAC74"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CASP., "CASP Qualitative Checklist. Critical Appraisal Skills Programme.," https://casp-uk.net/casp-tools-checklists/, 2018.</w:t>
                    </w:r>
                  </w:p>
                </w:tc>
              </w:tr>
              <w:tr w:rsidR="001145C9" w:rsidRPr="00D434EE" w14:paraId="4991EF93" w14:textId="77777777">
                <w:trPr>
                  <w:tblCellSpacing w:w="15" w:type="dxa"/>
                </w:trPr>
                <w:tc>
                  <w:tcPr>
                    <w:tcW w:w="50" w:type="pct"/>
                  </w:tcPr>
                  <w:p w14:paraId="4F747D0D"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[50] </w:t>
                    </w:r>
                  </w:p>
                </w:tc>
                <w:tc>
                  <w:tcPr>
                    <w:tcW w:w="0" w:type="auto"/>
                  </w:tcPr>
                  <w:p w14:paraId="42EE4320" w14:textId="77777777" w:rsidR="001145C9" w:rsidRPr="00D434EE" w:rsidRDefault="0088195C" w:rsidP="00BA5E7D">
                    <w:pPr>
                      <w:pStyle w:val="Bibliography1"/>
                      <w:spacing w:line="276" w:lineRule="auto"/>
                      <w:rPr>
                        <w:rFonts w:ascii="Times New Roman" w:hAnsi="Times New Roman" w:cs="Times New Roman"/>
                        <w:sz w:val="24"/>
                        <w:szCs w:val="24"/>
                      </w:rPr>
                    </w:pPr>
                    <w:r w:rsidRPr="00D434EE">
                      <w:rPr>
                        <w:rFonts w:ascii="Times New Roman" w:hAnsi="Times New Roman" w:cs="Times New Roman"/>
                        <w:sz w:val="24"/>
                        <w:szCs w:val="24"/>
                      </w:rPr>
                      <w:t xml:space="preserve">S. C. P. A. D. &amp;. R. A. U. Corasaniti, " Renewable Energy Communities (RECs): European and worldwide distribution, different technologies, management, and modeling," </w:t>
                    </w:r>
                    <w:r w:rsidRPr="00D434EE">
                      <w:rPr>
                        <w:rFonts w:ascii="Times New Roman" w:hAnsi="Times New Roman" w:cs="Times New Roman"/>
                        <w:i/>
                        <w:iCs/>
                        <w:sz w:val="24"/>
                        <w:szCs w:val="24"/>
                      </w:rPr>
                      <w:t xml:space="preserve">Energies, , </w:t>
                    </w:r>
                    <w:r w:rsidRPr="00D434EE">
                      <w:rPr>
                        <w:rFonts w:ascii="Times New Roman" w:hAnsi="Times New Roman" w:cs="Times New Roman"/>
                        <w:sz w:val="24"/>
                        <w:szCs w:val="24"/>
                      </w:rPr>
                      <w:t xml:space="preserve">vol. 18, no. 15, p. 3961., 2025. </w:t>
                    </w:r>
                  </w:p>
                </w:tc>
              </w:tr>
            </w:tbl>
            <w:p w14:paraId="7EA0C925" w14:textId="77777777" w:rsidR="001145C9" w:rsidRPr="00D434EE" w:rsidRDefault="001145C9" w:rsidP="00BA5E7D">
              <w:pPr>
                <w:spacing w:line="276" w:lineRule="auto"/>
                <w:rPr>
                  <w:rFonts w:ascii="Times New Roman" w:eastAsia="Times New Roman" w:hAnsi="Times New Roman" w:cs="Times New Roman"/>
                  <w:sz w:val="24"/>
                  <w:szCs w:val="24"/>
                </w:rPr>
              </w:pPr>
            </w:p>
            <w:p w14:paraId="79517C1C" w14:textId="77777777" w:rsidR="001145C9" w:rsidRPr="00D434EE" w:rsidRDefault="0088195C" w:rsidP="00BA5E7D">
              <w:pPr>
                <w:spacing w:line="276" w:lineRule="auto"/>
                <w:rPr>
                  <w:rFonts w:ascii="Times New Roman" w:hAnsi="Times New Roman" w:cs="Times New Roman"/>
                  <w:sz w:val="24"/>
                  <w:szCs w:val="24"/>
                </w:rPr>
              </w:pPr>
              <w:r w:rsidRPr="00D434EE">
                <w:rPr>
                  <w:rFonts w:ascii="Times New Roman" w:hAnsi="Times New Roman" w:cs="Times New Roman"/>
                  <w:b/>
                  <w:bCs/>
                  <w:sz w:val="24"/>
                  <w:szCs w:val="24"/>
                </w:rPr>
                <w:fldChar w:fldCharType="end"/>
              </w:r>
            </w:p>
          </w:sdtContent>
        </w:sdt>
      </w:sdtContent>
    </w:sdt>
    <w:sectPr w:rsidR="001145C9" w:rsidRPr="00D434E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F0806" w14:textId="77777777" w:rsidR="008C3EA2" w:rsidRDefault="008C3EA2">
      <w:pPr>
        <w:spacing w:line="240" w:lineRule="auto"/>
      </w:pPr>
      <w:r>
        <w:separator/>
      </w:r>
    </w:p>
  </w:endnote>
  <w:endnote w:type="continuationSeparator" w:id="0">
    <w:p w14:paraId="5DD03F4E" w14:textId="77777777" w:rsidR="008C3EA2" w:rsidRDefault="008C3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0EC1B" w14:textId="77777777" w:rsidR="00514F7B" w:rsidRDefault="00514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884112"/>
      <w:docPartObj>
        <w:docPartGallery w:val="Page Numbers (Bottom of Page)"/>
        <w:docPartUnique/>
      </w:docPartObj>
    </w:sdtPr>
    <w:sdtEndPr>
      <w:rPr>
        <w:noProof/>
      </w:rPr>
    </w:sdtEndPr>
    <w:sdtContent>
      <w:p w14:paraId="4098FD68" w14:textId="77777777" w:rsidR="0085356F" w:rsidRDefault="0085356F">
        <w:pPr>
          <w:pStyle w:val="Footer"/>
          <w:jc w:val="right"/>
        </w:pPr>
        <w:r>
          <w:fldChar w:fldCharType="begin"/>
        </w:r>
        <w:r>
          <w:instrText xml:space="preserve"> PAGE   \* MERGEFORMAT </w:instrText>
        </w:r>
        <w:r>
          <w:fldChar w:fldCharType="separate"/>
        </w:r>
        <w:r w:rsidR="00B95726">
          <w:rPr>
            <w:noProof/>
          </w:rPr>
          <w:t>20</w:t>
        </w:r>
        <w:r>
          <w:rPr>
            <w:noProof/>
          </w:rPr>
          <w:fldChar w:fldCharType="end"/>
        </w:r>
      </w:p>
    </w:sdtContent>
  </w:sdt>
  <w:p w14:paraId="483E4776" w14:textId="77777777" w:rsidR="0085356F" w:rsidRDefault="00853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F4E9" w14:textId="77777777" w:rsidR="00514F7B" w:rsidRDefault="00514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46252" w14:textId="77777777" w:rsidR="008C3EA2" w:rsidRDefault="008C3EA2">
      <w:pPr>
        <w:spacing w:after="0"/>
      </w:pPr>
      <w:r>
        <w:separator/>
      </w:r>
    </w:p>
  </w:footnote>
  <w:footnote w:type="continuationSeparator" w:id="0">
    <w:p w14:paraId="7A8A23E5" w14:textId="77777777" w:rsidR="008C3EA2" w:rsidRDefault="008C3E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AD79" w14:textId="52D6ABBE" w:rsidR="00514F7B" w:rsidRDefault="00514F7B">
    <w:pPr>
      <w:pStyle w:val="Header"/>
    </w:pPr>
    <w:r>
      <w:rPr>
        <w:noProof/>
      </w:rPr>
      <w:pict w14:anchorId="7F614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8225A" w14:textId="2A12C3D7" w:rsidR="00514F7B" w:rsidRDefault="00514F7B">
    <w:pPr>
      <w:pStyle w:val="Header"/>
    </w:pPr>
    <w:r>
      <w:rPr>
        <w:noProof/>
      </w:rPr>
      <w:pict w14:anchorId="2CA0A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4BFF0" w14:textId="53EBC9BB" w:rsidR="00514F7B" w:rsidRDefault="00514F7B">
    <w:pPr>
      <w:pStyle w:val="Header"/>
    </w:pPr>
    <w:r>
      <w:rPr>
        <w:noProof/>
      </w:rPr>
      <w:pict w14:anchorId="40248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37A246"/>
    <w:multiLevelType w:val="singleLevel"/>
    <w:tmpl w:val="DB37A246"/>
    <w:lvl w:ilvl="0">
      <w:start w:val="5"/>
      <w:numFmt w:val="upperLetter"/>
      <w:suff w:val="nothing"/>
      <w:lvlText w:val="%1-"/>
      <w:lvlJc w:val="left"/>
    </w:lvl>
  </w:abstractNum>
  <w:abstractNum w:abstractNumId="1" w15:restartNumberingAfterBreak="0">
    <w:nsid w:val="DD8AED1C"/>
    <w:multiLevelType w:val="singleLevel"/>
    <w:tmpl w:val="DD8AED1C"/>
    <w:lvl w:ilvl="0">
      <w:start w:val="1"/>
      <w:numFmt w:val="lowerLetter"/>
      <w:suff w:val="nothing"/>
      <w:lvlText w:val="%1-"/>
      <w:lvlJc w:val="left"/>
    </w:lvl>
  </w:abstractNum>
  <w:abstractNum w:abstractNumId="2" w15:restartNumberingAfterBreak="0">
    <w:nsid w:val="07294E6B"/>
    <w:multiLevelType w:val="multilevel"/>
    <w:tmpl w:val="1660B106"/>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165278E0"/>
    <w:multiLevelType w:val="multilevel"/>
    <w:tmpl w:val="557E2E8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35DD1FC7"/>
    <w:multiLevelType w:val="multilevel"/>
    <w:tmpl w:val="35DD1F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7EB6FA1"/>
    <w:multiLevelType w:val="multilevel"/>
    <w:tmpl w:val="37EB6F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38E31C07"/>
    <w:multiLevelType w:val="multilevel"/>
    <w:tmpl w:val="B1883CC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8827A26"/>
    <w:multiLevelType w:val="multilevel"/>
    <w:tmpl w:val="557E2E8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550A19FF"/>
    <w:multiLevelType w:val="multilevel"/>
    <w:tmpl w:val="B1883CC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4"/>
  </w:num>
  <w:num w:numId="4">
    <w:abstractNumId w:val="5"/>
  </w:num>
  <w:num w:numId="5">
    <w:abstractNumId w:val="6"/>
  </w:num>
  <w:num w:numId="6">
    <w:abstractNumId w:val="8"/>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00"/>
    <w:rsid w:val="00006E98"/>
    <w:rsid w:val="00007FEA"/>
    <w:rsid w:val="00017426"/>
    <w:rsid w:val="00031DA0"/>
    <w:rsid w:val="00032D8B"/>
    <w:rsid w:val="00041E53"/>
    <w:rsid w:val="000442E0"/>
    <w:rsid w:val="00056472"/>
    <w:rsid w:val="000604E1"/>
    <w:rsid w:val="0006788E"/>
    <w:rsid w:val="000752C1"/>
    <w:rsid w:val="0008559E"/>
    <w:rsid w:val="00086284"/>
    <w:rsid w:val="00092EE3"/>
    <w:rsid w:val="00093D9F"/>
    <w:rsid w:val="000941C9"/>
    <w:rsid w:val="00096A8D"/>
    <w:rsid w:val="000C22C8"/>
    <w:rsid w:val="000D0F00"/>
    <w:rsid w:val="000D3CCC"/>
    <w:rsid w:val="000D46E0"/>
    <w:rsid w:val="000D6D00"/>
    <w:rsid w:val="000D79E4"/>
    <w:rsid w:val="000E1F43"/>
    <w:rsid w:val="000F451B"/>
    <w:rsid w:val="001035AD"/>
    <w:rsid w:val="0010783B"/>
    <w:rsid w:val="00111C56"/>
    <w:rsid w:val="00113EBC"/>
    <w:rsid w:val="001145C9"/>
    <w:rsid w:val="00115471"/>
    <w:rsid w:val="00123CD1"/>
    <w:rsid w:val="001258D1"/>
    <w:rsid w:val="00127749"/>
    <w:rsid w:val="0013014F"/>
    <w:rsid w:val="00133DC8"/>
    <w:rsid w:val="00136688"/>
    <w:rsid w:val="00141837"/>
    <w:rsid w:val="0014696A"/>
    <w:rsid w:val="001504AC"/>
    <w:rsid w:val="00153F2D"/>
    <w:rsid w:val="00156875"/>
    <w:rsid w:val="001620C6"/>
    <w:rsid w:val="00162571"/>
    <w:rsid w:val="00172234"/>
    <w:rsid w:val="0017618E"/>
    <w:rsid w:val="0018300B"/>
    <w:rsid w:val="00186097"/>
    <w:rsid w:val="001868AE"/>
    <w:rsid w:val="0019046C"/>
    <w:rsid w:val="001978B5"/>
    <w:rsid w:val="001A0277"/>
    <w:rsid w:val="001A5AAE"/>
    <w:rsid w:val="001C0BAB"/>
    <w:rsid w:val="001C1771"/>
    <w:rsid w:val="001C79B4"/>
    <w:rsid w:val="001F2563"/>
    <w:rsid w:val="002003BF"/>
    <w:rsid w:val="002069D3"/>
    <w:rsid w:val="00207AEF"/>
    <w:rsid w:val="00233643"/>
    <w:rsid w:val="00235CE6"/>
    <w:rsid w:val="00247730"/>
    <w:rsid w:val="00247C6C"/>
    <w:rsid w:val="00252810"/>
    <w:rsid w:val="00260F94"/>
    <w:rsid w:val="002634D0"/>
    <w:rsid w:val="00267A03"/>
    <w:rsid w:val="0027377D"/>
    <w:rsid w:val="0027555B"/>
    <w:rsid w:val="002757B0"/>
    <w:rsid w:val="00283052"/>
    <w:rsid w:val="00283DC6"/>
    <w:rsid w:val="002917E1"/>
    <w:rsid w:val="002965EF"/>
    <w:rsid w:val="002B49F3"/>
    <w:rsid w:val="002C28B2"/>
    <w:rsid w:val="002D060F"/>
    <w:rsid w:val="002D4C1C"/>
    <w:rsid w:val="002E11BF"/>
    <w:rsid w:val="002E4F4A"/>
    <w:rsid w:val="002F0D92"/>
    <w:rsid w:val="00301BB6"/>
    <w:rsid w:val="003034D6"/>
    <w:rsid w:val="003040AB"/>
    <w:rsid w:val="003254D5"/>
    <w:rsid w:val="00333AB5"/>
    <w:rsid w:val="00350E5C"/>
    <w:rsid w:val="00355161"/>
    <w:rsid w:val="003622B9"/>
    <w:rsid w:val="00374ECE"/>
    <w:rsid w:val="003A0114"/>
    <w:rsid w:val="003A6F7B"/>
    <w:rsid w:val="003A7DD4"/>
    <w:rsid w:val="003B7B33"/>
    <w:rsid w:val="003C2BA2"/>
    <w:rsid w:val="003F61D3"/>
    <w:rsid w:val="004070FA"/>
    <w:rsid w:val="0042038E"/>
    <w:rsid w:val="004255DA"/>
    <w:rsid w:val="004265AC"/>
    <w:rsid w:val="004303C5"/>
    <w:rsid w:val="00445180"/>
    <w:rsid w:val="00470C9D"/>
    <w:rsid w:val="00471933"/>
    <w:rsid w:val="00473A0A"/>
    <w:rsid w:val="00483D73"/>
    <w:rsid w:val="004A37A9"/>
    <w:rsid w:val="004B7F66"/>
    <w:rsid w:val="004C0CFC"/>
    <w:rsid w:val="004D3413"/>
    <w:rsid w:val="004E1C31"/>
    <w:rsid w:val="00510E61"/>
    <w:rsid w:val="00514F7B"/>
    <w:rsid w:val="00527E99"/>
    <w:rsid w:val="00530859"/>
    <w:rsid w:val="00534996"/>
    <w:rsid w:val="00542231"/>
    <w:rsid w:val="00544B60"/>
    <w:rsid w:val="00544C11"/>
    <w:rsid w:val="005461C1"/>
    <w:rsid w:val="00553021"/>
    <w:rsid w:val="00557BB4"/>
    <w:rsid w:val="005622BF"/>
    <w:rsid w:val="00577A49"/>
    <w:rsid w:val="00590AF7"/>
    <w:rsid w:val="005925C2"/>
    <w:rsid w:val="0059341C"/>
    <w:rsid w:val="00593B56"/>
    <w:rsid w:val="005A43D2"/>
    <w:rsid w:val="005A7AA3"/>
    <w:rsid w:val="005B1AC8"/>
    <w:rsid w:val="005C4A19"/>
    <w:rsid w:val="005D4984"/>
    <w:rsid w:val="005D7870"/>
    <w:rsid w:val="005F103B"/>
    <w:rsid w:val="005F5A5E"/>
    <w:rsid w:val="00603CC8"/>
    <w:rsid w:val="00616F7F"/>
    <w:rsid w:val="00617A2F"/>
    <w:rsid w:val="00622A6B"/>
    <w:rsid w:val="006276D9"/>
    <w:rsid w:val="00641CEF"/>
    <w:rsid w:val="00644395"/>
    <w:rsid w:val="0064585A"/>
    <w:rsid w:val="006509AD"/>
    <w:rsid w:val="00654072"/>
    <w:rsid w:val="006606CE"/>
    <w:rsid w:val="00661237"/>
    <w:rsid w:val="00662AF1"/>
    <w:rsid w:val="0066392E"/>
    <w:rsid w:val="00664633"/>
    <w:rsid w:val="006708ED"/>
    <w:rsid w:val="006744EC"/>
    <w:rsid w:val="00695D12"/>
    <w:rsid w:val="006B203B"/>
    <w:rsid w:val="006C04EB"/>
    <w:rsid w:val="006C29E5"/>
    <w:rsid w:val="006E27C9"/>
    <w:rsid w:val="006E4299"/>
    <w:rsid w:val="006F1790"/>
    <w:rsid w:val="006F34F5"/>
    <w:rsid w:val="007056C6"/>
    <w:rsid w:val="00724EA1"/>
    <w:rsid w:val="00725B1E"/>
    <w:rsid w:val="00730163"/>
    <w:rsid w:val="00735466"/>
    <w:rsid w:val="00747FFD"/>
    <w:rsid w:val="00752A10"/>
    <w:rsid w:val="00763C40"/>
    <w:rsid w:val="00766366"/>
    <w:rsid w:val="00770149"/>
    <w:rsid w:val="00772424"/>
    <w:rsid w:val="00775C48"/>
    <w:rsid w:val="00781AA4"/>
    <w:rsid w:val="00796C8F"/>
    <w:rsid w:val="007B12E0"/>
    <w:rsid w:val="007B1E71"/>
    <w:rsid w:val="007B3DE7"/>
    <w:rsid w:val="007C303E"/>
    <w:rsid w:val="007D0CEA"/>
    <w:rsid w:val="007E0171"/>
    <w:rsid w:val="007E2811"/>
    <w:rsid w:val="007E2D5D"/>
    <w:rsid w:val="007E6857"/>
    <w:rsid w:val="007F1513"/>
    <w:rsid w:val="007F2398"/>
    <w:rsid w:val="007F2E74"/>
    <w:rsid w:val="00806ECC"/>
    <w:rsid w:val="0080775E"/>
    <w:rsid w:val="00834260"/>
    <w:rsid w:val="008518DA"/>
    <w:rsid w:val="0085356F"/>
    <w:rsid w:val="00862038"/>
    <w:rsid w:val="00865A8C"/>
    <w:rsid w:val="0087078B"/>
    <w:rsid w:val="00873AE8"/>
    <w:rsid w:val="00875976"/>
    <w:rsid w:val="008766E7"/>
    <w:rsid w:val="00877522"/>
    <w:rsid w:val="00881342"/>
    <w:rsid w:val="0088195C"/>
    <w:rsid w:val="0088295E"/>
    <w:rsid w:val="008831C4"/>
    <w:rsid w:val="00883785"/>
    <w:rsid w:val="008852F8"/>
    <w:rsid w:val="008917B1"/>
    <w:rsid w:val="00892670"/>
    <w:rsid w:val="008928E2"/>
    <w:rsid w:val="0089397F"/>
    <w:rsid w:val="008953CE"/>
    <w:rsid w:val="008A005A"/>
    <w:rsid w:val="008A6D0A"/>
    <w:rsid w:val="008B4DB3"/>
    <w:rsid w:val="008B73E1"/>
    <w:rsid w:val="008C0B5D"/>
    <w:rsid w:val="008C0B90"/>
    <w:rsid w:val="008C2718"/>
    <w:rsid w:val="008C3EA2"/>
    <w:rsid w:val="008C7D12"/>
    <w:rsid w:val="008D1002"/>
    <w:rsid w:val="008D1943"/>
    <w:rsid w:val="008D6CE2"/>
    <w:rsid w:val="008E404D"/>
    <w:rsid w:val="008F134B"/>
    <w:rsid w:val="008F2031"/>
    <w:rsid w:val="0090648A"/>
    <w:rsid w:val="00906C3F"/>
    <w:rsid w:val="00907F74"/>
    <w:rsid w:val="00911609"/>
    <w:rsid w:val="00915817"/>
    <w:rsid w:val="009175F9"/>
    <w:rsid w:val="00924D83"/>
    <w:rsid w:val="009271ED"/>
    <w:rsid w:val="00927602"/>
    <w:rsid w:val="00940AEE"/>
    <w:rsid w:val="00946ABC"/>
    <w:rsid w:val="009505C5"/>
    <w:rsid w:val="00951A76"/>
    <w:rsid w:val="00953174"/>
    <w:rsid w:val="00956843"/>
    <w:rsid w:val="00960975"/>
    <w:rsid w:val="009836DB"/>
    <w:rsid w:val="009A60B6"/>
    <w:rsid w:val="009C37BF"/>
    <w:rsid w:val="009C7D40"/>
    <w:rsid w:val="009D57C4"/>
    <w:rsid w:val="00A034E0"/>
    <w:rsid w:val="00A042E9"/>
    <w:rsid w:val="00A07183"/>
    <w:rsid w:val="00A07E5B"/>
    <w:rsid w:val="00A15689"/>
    <w:rsid w:val="00A21788"/>
    <w:rsid w:val="00A21ED6"/>
    <w:rsid w:val="00A227EC"/>
    <w:rsid w:val="00A279E8"/>
    <w:rsid w:val="00A46673"/>
    <w:rsid w:val="00A56909"/>
    <w:rsid w:val="00A578E9"/>
    <w:rsid w:val="00A62698"/>
    <w:rsid w:val="00A71D9D"/>
    <w:rsid w:val="00A745F7"/>
    <w:rsid w:val="00A7469C"/>
    <w:rsid w:val="00A8595A"/>
    <w:rsid w:val="00A9441D"/>
    <w:rsid w:val="00A9578B"/>
    <w:rsid w:val="00AC06C7"/>
    <w:rsid w:val="00AC6C60"/>
    <w:rsid w:val="00AC6CC4"/>
    <w:rsid w:val="00AE7999"/>
    <w:rsid w:val="00AF1A67"/>
    <w:rsid w:val="00AF6C35"/>
    <w:rsid w:val="00AF6EC4"/>
    <w:rsid w:val="00B00878"/>
    <w:rsid w:val="00B018AF"/>
    <w:rsid w:val="00B02F6A"/>
    <w:rsid w:val="00B05ABA"/>
    <w:rsid w:val="00B05E71"/>
    <w:rsid w:val="00B17027"/>
    <w:rsid w:val="00B21BD8"/>
    <w:rsid w:val="00B24737"/>
    <w:rsid w:val="00B24D95"/>
    <w:rsid w:val="00B2771B"/>
    <w:rsid w:val="00B3078F"/>
    <w:rsid w:val="00B30FDC"/>
    <w:rsid w:val="00B43E10"/>
    <w:rsid w:val="00B51BA1"/>
    <w:rsid w:val="00B75239"/>
    <w:rsid w:val="00B95726"/>
    <w:rsid w:val="00B974B8"/>
    <w:rsid w:val="00BA5E7D"/>
    <w:rsid w:val="00BA78A7"/>
    <w:rsid w:val="00BE445D"/>
    <w:rsid w:val="00BE5C6A"/>
    <w:rsid w:val="00BF1C96"/>
    <w:rsid w:val="00BF4AA4"/>
    <w:rsid w:val="00C06186"/>
    <w:rsid w:val="00C11859"/>
    <w:rsid w:val="00C15F45"/>
    <w:rsid w:val="00C16B39"/>
    <w:rsid w:val="00C25E9C"/>
    <w:rsid w:val="00C306AF"/>
    <w:rsid w:val="00C42E90"/>
    <w:rsid w:val="00C43316"/>
    <w:rsid w:val="00C6094B"/>
    <w:rsid w:val="00C63248"/>
    <w:rsid w:val="00C65FEB"/>
    <w:rsid w:val="00C679C7"/>
    <w:rsid w:val="00C67EF1"/>
    <w:rsid w:val="00C70811"/>
    <w:rsid w:val="00C73910"/>
    <w:rsid w:val="00C73EBD"/>
    <w:rsid w:val="00C92F67"/>
    <w:rsid w:val="00CA6DBE"/>
    <w:rsid w:val="00CB060D"/>
    <w:rsid w:val="00CB10B7"/>
    <w:rsid w:val="00CC39E9"/>
    <w:rsid w:val="00CC7FC8"/>
    <w:rsid w:val="00CD5C42"/>
    <w:rsid w:val="00CF1A8C"/>
    <w:rsid w:val="00CF7939"/>
    <w:rsid w:val="00D03507"/>
    <w:rsid w:val="00D26D10"/>
    <w:rsid w:val="00D33486"/>
    <w:rsid w:val="00D434EE"/>
    <w:rsid w:val="00D44EC1"/>
    <w:rsid w:val="00D54BF8"/>
    <w:rsid w:val="00D602F0"/>
    <w:rsid w:val="00D670DD"/>
    <w:rsid w:val="00D67E05"/>
    <w:rsid w:val="00D778AD"/>
    <w:rsid w:val="00D85E0F"/>
    <w:rsid w:val="00D85F29"/>
    <w:rsid w:val="00D9582A"/>
    <w:rsid w:val="00D97A00"/>
    <w:rsid w:val="00DA408C"/>
    <w:rsid w:val="00DA41E4"/>
    <w:rsid w:val="00DA4C56"/>
    <w:rsid w:val="00DB1001"/>
    <w:rsid w:val="00DD3D25"/>
    <w:rsid w:val="00DD3D7B"/>
    <w:rsid w:val="00DD5F5D"/>
    <w:rsid w:val="00DE05DF"/>
    <w:rsid w:val="00DE230C"/>
    <w:rsid w:val="00DE2EE7"/>
    <w:rsid w:val="00DE5816"/>
    <w:rsid w:val="00DF61E1"/>
    <w:rsid w:val="00DF78E9"/>
    <w:rsid w:val="00E14C54"/>
    <w:rsid w:val="00E22A67"/>
    <w:rsid w:val="00E4666C"/>
    <w:rsid w:val="00E5104A"/>
    <w:rsid w:val="00E65409"/>
    <w:rsid w:val="00E80CB3"/>
    <w:rsid w:val="00EA0E5E"/>
    <w:rsid w:val="00EA57EF"/>
    <w:rsid w:val="00EC5C24"/>
    <w:rsid w:val="00EC70E6"/>
    <w:rsid w:val="00ED1D56"/>
    <w:rsid w:val="00EE1531"/>
    <w:rsid w:val="00EE63A9"/>
    <w:rsid w:val="00EE7005"/>
    <w:rsid w:val="00EF0C5E"/>
    <w:rsid w:val="00F06335"/>
    <w:rsid w:val="00F116B0"/>
    <w:rsid w:val="00F16403"/>
    <w:rsid w:val="00F25D45"/>
    <w:rsid w:val="00F31D31"/>
    <w:rsid w:val="00F336F0"/>
    <w:rsid w:val="00F4050F"/>
    <w:rsid w:val="00F43F22"/>
    <w:rsid w:val="00F634FB"/>
    <w:rsid w:val="00F8168D"/>
    <w:rsid w:val="00F83301"/>
    <w:rsid w:val="00F92C2F"/>
    <w:rsid w:val="00FA25A9"/>
    <w:rsid w:val="00FA643D"/>
    <w:rsid w:val="00FC2AF5"/>
    <w:rsid w:val="00FC4CF1"/>
    <w:rsid w:val="00FD0204"/>
    <w:rsid w:val="00FD0B73"/>
    <w:rsid w:val="00FD453B"/>
    <w:rsid w:val="00FD723A"/>
    <w:rsid w:val="00FE0588"/>
    <w:rsid w:val="00FF3E73"/>
    <w:rsid w:val="07060343"/>
    <w:rsid w:val="09DB3BBB"/>
    <w:rsid w:val="0E3D093D"/>
    <w:rsid w:val="10964DE4"/>
    <w:rsid w:val="14AA7ECD"/>
    <w:rsid w:val="15073667"/>
    <w:rsid w:val="1D6A20D8"/>
    <w:rsid w:val="2FEA0715"/>
    <w:rsid w:val="37DA5F5D"/>
    <w:rsid w:val="3B3B188B"/>
    <w:rsid w:val="3BCB54BD"/>
    <w:rsid w:val="55C55674"/>
    <w:rsid w:val="711D1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61FA02"/>
  <w15:docId w15:val="{7BA4E6C2-A3AB-445B-B862-9ABCB5A4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Bibliography1">
    <w:name w:val="Bibliography1"/>
    <w:basedOn w:val="Normal"/>
    <w:next w:val="Normal"/>
    <w:uiPriority w:val="37"/>
    <w:unhideWhenUsed/>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nchor-text">
    <w:name w:val="anchor-text"/>
    <w:basedOn w:val="DefaultParagraphFont"/>
    <w:qFormat/>
  </w:style>
  <w:style w:type="character" w:styleId="UnresolvedMention">
    <w:name w:val="Unresolved Mention"/>
    <w:basedOn w:val="DefaultParagraphFont"/>
    <w:uiPriority w:val="99"/>
    <w:semiHidden/>
    <w:unhideWhenUsed/>
    <w:rsid w:val="00AF1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IPC22</b:Tag>
    <b:SourceType>Report</b:SourceType>
    <b:Guid>{AD6B9936-85BB-46AE-A99D-01B013753BBF}</b:Guid>
    <b:Author>
      <b:Author>
        <b:NameList>
          <b:Person>
            <b:Last>IPCC.</b:Last>
          </b:Person>
        </b:NameList>
      </b:Author>
    </b:Author>
    <b:Title> (Climate Change 2022: Impacts, Adaptation and Vulnerability. Contribution of Working Group II to the Sixth Assessment Report of the Intergovernmental Panel on Climate Change.</b:Title>
    <b:Year>2022</b:Year>
    <b:Publisher> Cambridge University Press. https://www.ipcc.ch/report/ar6/wg2/</b:Publisher>
    <b:City>Cambridge</b:City>
    <b:RefOrder>11</b:RefOrder>
  </b:Source>
  <b:Source>
    <b:Tag>IRE20</b:Tag>
    <b:SourceType>Report</b:SourceType>
    <b:Guid>{03FD6F86-4143-4BB4-B748-4B4FA15F7686}</b:Guid>
    <b:Author>
      <b:Author>
        <b:Corporate>IRENA (International Renewable Energy Agency).  </b:Corporate>
      </b:Author>
    </b:Author>
    <b:Title>Renewable Mini-Grids: Innovation Landscape Brief. </b:Title>
    <b:Year>2020</b:Year>
    <b:Publisher>RENA.</b:Publisher>
    <b:City>Abu Dhabi: I</b:City>
    <b:RefOrder>47</b:RefOrder>
  </b:Source>
  <b:Source>
    <b:Tag>Sha221</b:Tag>
    <b:SourceType>JournalArticle</b:SourceType>
    <b:Guid>{34DEF932-58D5-4679-9B66-774C29CEF7E0}</b:Guid>
    <b:Author>
      <b:Author>
        <b:NameList>
          <b:Person>
            <b:Last>Shah</b:Last>
            <b:First>K.</b:First>
            <b:Middle>U., Bisaga, I., &amp; Jimenez, A.</b:Middle>
          </b:Person>
        </b:NameList>
      </b:Author>
    </b:Author>
    <b:Title>Designing Resilient Mini Grids for Climate Adaptation. </b:Title>
    <b:Year>2022</b:Year>
    <b:JournalName>Energy Research &amp; Social Science, </b:JournalName>
    <b:Pages>102408. https://doi.org/10.1016/j.erss.2021.102408</b:Pages>
    <b:Volume>85, </b:Volume>
    <b:RefOrder>7</b:RefOrder>
  </b:Source>
  <b:Source>
    <b:Tag>Has20</b:Tag>
    <b:SourceType>JournalArticle</b:SourceType>
    <b:Guid>{8C3E0FF1-46D1-4BB0-BF66-9BBDA73B3772}</b:Guid>
    <b:Author>
      <b:Author>
        <b:NameList>
          <b:Person>
            <b:Last>Hassan</b:Last>
            <b:First>M.</b:First>
            <b:Middle>A., Hassan, M. A., &amp; Rehman, S. (2020).</b:Middle>
          </b:Person>
        </b:NameList>
      </b:Author>
    </b:Author>
    <b:Title>Hybrid mini grid systems for rural electrification: A review. </b:Title>
    <b:JournalName>Renewable and Sustainable Energy Reviews, </b:JournalName>
    <b:Year>2020</b:Year>
    <b:Pages>110256.</b:Pages>
    <b:Volume>33</b:Volume>
    <b:RefOrder>18</b:RefOrder>
  </b:Source>
  <b:Source>
    <b:Tag>Wor201</b:Tag>
    <b:SourceType>Report</b:SourceType>
    <b:Guid>{85625059-F8BF-4807-9B8C-64231A65A292}</b:Guid>
    <b:Title>Mini Grids for Half a Billion People: Market Outlook and Handbook for Decision Makers. </b:Title>
    <b:Year>2020</b:Year>
    <b:Author>
      <b:Author>
        <b:NameList>
          <b:Person>
            <b:Last>Bank.</b:Last>
            <b:First>World</b:First>
          </b:Person>
        </b:NameList>
      </b:Author>
    </b:Author>
    <b:Publisher>World Bank Group. https://openknowledge.worldbank.org/handle/10986/32384</b:Publisher>
    <b:City>Washington, DC: </b:City>
    <b:RefOrder>9</b:RefOrder>
  </b:Source>
  <b:Source>
    <b:Tag>Wor214</b:Tag>
    <b:SourceType>Report</b:SourceType>
    <b:Guid>{F0D144A7-2FD0-4F73-A5A2-38FA2D5AD112}</b:Guid>
    <b:Author>
      <b:Author>
        <b:NameList>
          <b:Person>
            <b:Last>Bank.</b:Last>
            <b:First>World</b:First>
          </b:Person>
        </b:NameList>
      </b:Author>
    </b:Author>
    <b:Title> Enhancing the Climate Resilience of Energy Systems. </b:Title>
    <b:Year>2021</b:Year>
    <b:Publisher>World Bank Group. https://documents.worldbank.org/en/publication/documents-reports/documentdetail/227491619005360433/enhancing-the-climate-resilience-of-energy-systems</b:Publisher>
    <b:City>Washington DC</b:City>
    <b:RefOrder>5</b:RefOrder>
  </b:Source>
  <b:Source>
    <b:Tag>Ade21</b:Tag>
    <b:SourceType>JournalArticle</b:SourceType>
    <b:Guid>{DC20932F-F574-4388-804A-79AAF77912FB}</b:Guid>
    <b:Title> Governance and sustainability of renewable energy mini grids in sub-Saharan Africa. </b:Title>
    <b:Year>(2021).</b:Year>
    <b:Author>
      <b:Author>
        <b:NameList>
          <b:Person>
            <b:Last>Adeoti</b:Last>
            <b:First>O.,</b:First>
            <b:Middle>Eze, E., &amp; Adeniran, J.</b:Middle>
          </b:Person>
        </b:NameList>
      </b:Author>
    </b:Author>
    <b:JournalName>Renewable Energy, </b:JournalName>
    <b:Pages>1234–1246.</b:Pages>
    <b:Volume>171,</b:Volume>
    <b:RefOrder>2</b:RefOrder>
  </b:Source>
  <b:Source>
    <b:Tag>Int20</b:Tag>
    <b:SourceType>Report</b:SourceType>
    <b:Guid>{4687F46C-0818-49F4-865E-BF5ABFDC9D27}</b:Guid>
    <b:Title>Renewable Energy and Jobs – Annual Review 2020.</b:Title>
    <b:Year>2020</b:Year>
    <b:Author>
      <b:Author>
        <b:NameList>
          <b:Person>
            <b:Last>(IRENA).</b:Last>
            <b:First>International</b:First>
            <b:Middle>Renewable Energy Agency</b:Middle>
          </b:Person>
        </b:NameList>
      </b:Author>
    </b:Author>
    <b:Publisher> IRENA. https://www.irena.org/publications/2020/Sep/Renewable-Energy-and-Jobs-Annual-Review-2020</b:Publisher>
    <b:City> Abu Dhabi:</b:City>
    <b:RefOrder>1</b:RefOrder>
  </b:Source>
  <b:Source>
    <b:Tag>Pag21</b:Tag>
    <b:SourceType>JournalArticle</b:SourceType>
    <b:Guid>{B90A8250-047D-4484-AF5E-D33A4304847E}</b:Guid>
    <b:Author>
      <b:Author>
        <b:NameList>
          <b:Person>
            <b:Last>Page</b:Last>
            <b:First>M.</b:First>
            <b:Middle>J. et al.</b:Middle>
          </b:Person>
        </b:NameList>
      </b:Author>
    </b:Author>
    <b:Title>The PRISMA 2020 statement: an updated guideline for reporting systematic reviews.</b:Title>
    <b:Year>2021</b:Year>
    <b:City> BMJ, 372:n71. https://doi.org/10.1136/bmj.n71</b:City>
    <b:JournalName> BMJ, </b:JournalName>
    <b:Pages> https://doi.org/10.1136/bmj.n71</b:Pages>
    <b:Volume>372</b:Volume>
    <b:Issue>71</b:Issue>
    <b:RefOrder>48</b:RefOrder>
  </b:Source>
  <b:Source>
    <b:Tag>Moh09</b:Tag>
    <b:SourceType>JournalArticle</b:SourceType>
    <b:Guid>{679997EA-697C-4B29-9C51-98FDB4658BB7}</b:Guid>
    <b:Author>
      <b:Author>
        <b:Corporate>Moher, D., Liberati, A., Tetzlaff, J., Altman, D.G., &amp; PRISMA Group. </b:Corporate>
      </b:Author>
    </b:Author>
    <b:Title>Preferred reporting items for systematic reviews and meta-analyses: The PRISMA statement. </b:Title>
    <b:JournalName>PLoS Medicine,</b:JournalName>
    <b:Year>2009</b:Year>
    <b:Pages>e1000097. https://doi.org/10.1371/journal.pmed.1000097</b:Pages>
    <b:Volume>6</b:Volume>
    <b:Issue>7</b:Issue>
    <b:RefOrder>20</b:RefOrder>
  </b:Source>
  <b:Source>
    <b:Tag>Moo20</b:Tag>
    <b:SourceType>BookSection</b:SourceType>
    <b:Guid>{A6A87960-E34D-4811-8BE4-13CF8D539630}</b:Guid>
    <b:Author>
      <b:Author>
        <b:NameList>
          <b:Person>
            <b:Last>Moola</b:Last>
            <b:First>S.</b:First>
            <b:Middle>et al..</b:Middle>
          </b:Person>
        </b:NameList>
      </b:Author>
    </b:Author>
    <b:Title>Chapter 7: Systematic reviews of etiology and risk.</b:Title>
    <b:BookTitle> (2020). Chapter 7: SystIn E. Aromataris &amp; Z. Munn (Eds.), JBI Manual for Evidence Synthesis</b:BookTitle>
    <b:Year>2020</b:Year>
    <b:Pages>
		</b:Pages>
    <b:Publisher> Joanna Briggs Institute</b:Publisher>
    <b:RefOrder>46</b:RefOrder>
  </b:Source>
  <b:Source>
    <b:Tag>CAS18</b:Tag>
    <b:SourceType>Report</b:SourceType>
    <b:Guid>{16BE33A2-AD04-4B1B-97BA-F40C47970FB8}</b:Guid>
    <b:Author>
      <b:Author>
        <b:Corporate>CASP.</b:Corporate>
      </b:Author>
    </b:Author>
    <b:Title>CASP Qualitative Checklist. Critical Appraisal Skills Programme. </b:Title>
    <b:Year>2018</b:Year>
    <b:Publisher>https://casp-uk.net/casp-tools-checklists/</b:Publisher>
    <b:RefOrder>49</b:RefOrder>
  </b:Source>
  <b:Source>
    <b:Tag>Hon18</b:Tag>
    <b:SourceType>Book</b:SourceType>
    <b:Guid>{37B592EE-47A0-4F75-A6CC-A0C484601432}</b:Guid>
    <b:Title>Mixed Methods Appraisal Tool (MMAT), Version 2018. </b:Title>
    <b:Year>2018</b:Year>
    <b:Publisher>http://mixedmethodsappraisaltoolpublic.pbworks.com/</b:Publisher>
    <b:Author>
      <b:Author>
        <b:NameList>
          <b:Person>
            <b:Last>Hong</b:Last>
            <b:First>Q.N.</b:First>
            <b:Middle>et al.</b:Middle>
          </b:Person>
        </b:NameList>
      </b:Author>
    </b:Author>
    <b:RefOrder>21</b:RefOrder>
  </b:Source>
  <b:Source>
    <b:Tag>Pop06</b:Tag>
    <b:SourceType>JournalArticle</b:SourceType>
    <b:Guid>{DB87AEF3-CFB7-4015-96B0-A780C745C24A}</b:Guid>
    <b:Title>(2006). Guidance on the Conduct of Narrative Synthesis in Systematic Reviews. </b:Title>
    <b:Year>2006</b:Year>
    <b:Author>
      <b:Author>
        <b:NameList>
          <b:Person>
            <b:Last>Popay</b:Last>
            <b:First>J.</b:First>
            <b:Middle>et al.</b:Middle>
          </b:Person>
        </b:NameList>
      </b:Author>
    </b:Author>
    <b:JournalName>ESRC Methods Programme</b:JournalName>
    <b:Pages>(2006). Guidance on the Conduct of Narrative Synthesis in Systematic Reviews. E https://www.lancaster.ac.uk/media/lancaster-university/content-assets/documents/fhm/dhr/chir/NSsynthesisguidanceVersion1-April2006.pdf</b:Pages>
    <b:RefOrder>25</b:RefOrder>
  </b:Source>
  <b:Source>
    <b:Tag>Kum20</b:Tag>
    <b:SourceType>JournalArticle</b:SourceType>
    <b:Guid>{5CCA578D-3ACE-426A-AC9C-240D7CD4C4C6}</b:Guid>
    <b:Author>
      <b:Author>
        <b:NameList>
          <b:Person>
            <b:Last>Kumar</b:Last>
            <b:First>R.,</b:First>
            <b:Middle>Singh, N., &amp; Sharma, A.</b:Middle>
          </b:Person>
        </b:NameList>
      </b:Author>
    </b:Author>
    <b:Title>Maintenance challenges in renewable energy mini grids. </b:Title>
    <b:JournalName>Energy Procedia, </b:JournalName>
    <b:Year>2020</b:Year>
    <b:Pages> 234–241.</b:Pages>
    <b:Volume>160</b:Volume>
    <b:RefOrder>22</b:RefOrder>
  </b:Source>
  <b:Source>
    <b:Tag>Mwa19</b:Tag>
    <b:SourceType>JournalArticle</b:SourceType>
    <b:Guid>{39F20AD1-2B8D-4551-966B-0D0AE1893E17}</b:Guid>
    <b:Author>
      <b:Author>
        <b:NameList>
          <b:Person>
            <b:Last>Mwangi</b:Last>
            <b:First>J.,</b:First>
            <b:Middle>&amp; Oduor, P.</b:Middle>
          </b:Person>
        </b:NameList>
      </b:Author>
    </b:Author>
    <b:Title> Supply chain constraints in renewable mini grids. </b:Title>
    <b:JournalName>Renewable Energy, </b:JournalName>
    <b:Year>2019</b:Year>
    <b:Pages>1029-1036</b:Pages>
    <b:Volume>134</b:Volume>
    <b:RefOrder>29</b:RefOrder>
  </b:Source>
  <b:Source>
    <b:Tag>Sil21</b:Tag>
    <b:SourceType>JournalArticle</b:SourceType>
    <b:Guid>{3D608C1A-F9CC-46D7-9565-99508D913A45}</b:Guid>
    <b:Author>
      <b:Author>
        <b:NameList>
          <b:Person>
            <b:Last>Silva</b:Last>
            <b:First>B.</b:First>
            <b:Middle>T., Pindado, S., &amp; Castro, R. .</b:Middle>
          </b:Person>
        </b:NameList>
      </b:Author>
    </b:Author>
    <b:Title>Battery-integrated mini grids in Africa: Performance and sustainability. </b:Title>
    <b:JournalName>Energy,</b:JournalName>
    <b:Year>2021</b:Year>
    <b:Volume>235</b:Volume>
    <b:Issue> 121314</b:Issue>
    <b:RefOrder>30</b:RefOrder>
  </b:Source>
  <b:Source>
    <b:Tag>Bez21</b:Tag>
    <b:SourceType>JournalArticle</b:SourceType>
    <b:Guid>{6414C246-DB67-4658-BD82-F992E511ED57}</b:Guid>
    <b:Author>
      <b:Author>
        <b:NameList>
          <b:Person>
            <b:Last>Beza</b:Last>
            <b:First>T.M.,</b:First>
            <b:Middle>Wu, C.-H., &amp; Kuo, C.-C.,</b:Middle>
          </b:Person>
        </b:NameList>
      </b:Author>
    </b:Author>
    <b:Title>Optimal Sizing and Techno-Economic Analysis of Minigrid Hybrid Renewable Energy System for Tourist Destination Islands of Lake Tana, Ethiopia. </b:Title>
    <b:JournalName>2021. Optimal Sizing and Techno-Economic Analysis of Minigrid Hybrid Renewable Energy System for Applied Sciences, </b:JournalName>
    <b:Year>2021</b:Year>
    <b:Pages>7085. https://doi.org/10.3390/app11157085</b:Pages>
    <b:Volume>11</b:Volume>
    <b:Issue>15</b:Issue>
    <b:RefOrder>10</b:RefOrder>
  </b:Source>
  <b:Source>
    <b:Tag>Bha18</b:Tag>
    <b:SourceType>JournalArticle</b:SourceType>
    <b:Guid>{296DBC5C-317E-495E-BC17-1B146D70691A}</b:Guid>
    <b:Author>
      <b:Author>
        <b:NameList>
          <b:Person>
            <b:Last>Bhattacharyya</b:Last>
            <b:First>S.C.,</b:First>
            <b:Middle>Palit, D., &amp; Sarangi, G.K.,</b:Middle>
          </b:Person>
        </b:NameList>
      </b:Author>
    </b:Author>
    <b:Title>Bhattacharyya, S.C., PaliA bottom-up approach to community mini-grids in India: Models, performance, and policy implications.</b:Title>
    <b:JournalName>Bhattacharyya, S.C., Palit, D., &amp; Sarangi, G.K., 2018. A bottom-up approach to community mini-grids in India: ModelEnergy, Sustainability and Society, </b:JournalName>
    <b:Year>2018</b:Year>
    <b:Pages>Bhattacharyya, S.C., Palit, D., &amp; Sarangi, G.K., 2018. A bottom-up approach to community mini-grids in India: Models, pp.1–12. https://doi.org/10.1186/s13705-018-0185-9</b:Pages>
    <b:Volume>8</b:Volume>
    <b:Issue>1</b:Issue>
    <b:RefOrder>13</b:RefOrder>
  </b:Source>
  <b:Source>
    <b:Tag>Kin19</b:Tag>
    <b:SourceType>Report</b:SourceType>
    <b:Guid>{218E9237-4EBF-41AA-8388-C17EBA1950B5}</b:Guid>
    <b:Title> Business Model Innovation and Sustainability in the East African Mini-grid Sector. Master’s Thesis,</b:Title>
    <b:Year>2019</b:Year>
    <b:Author>
      <b:Author>
        <b:NameList>
          <b:Person>
            <b:Last>Kinhonhi</b:Last>
            <b:First>M.,</b:First>
          </b:Person>
        </b:NameList>
      </b:Author>
    </b:Author>
    <b:Publisher>Kinhonhi, M., 2019. Business Model Innovation and Sustainability in the East Afr University of Cape Town. Available at: https://open.uct.ac.za/handle/11427/31282</b:Publisher>
    <b:City>Cape town</b:City>
    <b:RefOrder>23</b:RefOrder>
  </b:Source>
  <b:Source>
    <b:Tag>Gre20</b:Tag>
    <b:SourceType>JournalArticle</b:SourceType>
    <b:Guid>{8101ADE7-BB27-4735-B9AC-8F2278D48283}</b:Guid>
    <b:Author>
      <b:Author>
        <b:NameList>
          <b:Person>
            <b:Last>Greacen</b:Last>
            <b:First>C.,</b:First>
            <b:Middle>Engel, R., &amp; Quetchenbach, T.</b:Middle>
          </b:Person>
        </b:NameList>
      </b:Author>
    </b:Author>
    <b:Title>Myanmar’s Mini-Grid Program: An Analysis of Policy and Regulatory Barriers. </b:Title>
    <b:Year>2020</b:Year>
    <b:Pages>111414. https://doi.org/10.1016/j.enpol.2020.111414</b:Pages>
    <b:JournalName>Energy Policy,</b:JournalName>
    <b:Volume>140</b:Volume>
    <b:RefOrder>17</b:RefOrder>
  </b:Source>
  <b:Source>
    <b:Tag>Kir09</b:Tag>
    <b:SourceType>JournalArticle</b:SourceType>
    <b:Guid>{12AE5344-FDBE-4F3C-9119-BD46F2288F4F}</b:Guid>
    <b:Author>
      <b:Author>
        <b:NameList>
          <b:Person>
            <b:Last>Kirubi</b:Last>
            <b:First>C.,</b:First>
            <b:Middle>Jacobson, A., Kammen, D.M. &amp; Mills, A.,</b:Middle>
          </b:Person>
        </b:NameList>
      </b:Author>
    </b:Author>
    <b:Title>Community-Based Electric Micro-Grids Can Contribute to Rural Development: Evidence from Kenya. </b:Title>
    <b:JournalName>World Development, </b:JournalName>
    <b:Year>2009</b:Year>
    <b:Pages>1208–1221. https://doi.org/10.1016/j.worlddev.2008.11.005</b:Pages>
    <b:Volume>37</b:Volume>
    <b:Issue>7</b:Issue>
    <b:RefOrder>24</b:RefOrder>
  </b:Source>
  <b:Source>
    <b:Tag>Rat21</b:Tag>
    <b:SourceType>JournalArticle</b:SourceType>
    <b:Guid>{907A0238-4B19-464C-A4C3-741B3C9336FB}</b:Guid>
    <b:Author>
      <b:Author>
        <b:NameList>
          <b:Person>
            <b:Last>Rathore</b:Last>
            <b:First>N.C.,</b:First>
            <b:Middle>Nanda, A.B., Bhol, S., Jena, A.K. &amp; Rout, P.,</b:Middle>
          </b:Person>
        </b:NameList>
      </b:Author>
    </b:Author>
    <b:Title>Reliability assessment and cost estimation of a hybrid renewable micro‑grid system.In: Green Technology for Smart City and Society. Lecture Notes in Networks and Systems,</b:Title>
    <b:JournalName> vol. 151. Spring</b:JournalName>
    <b:Year>2021</b:Year>
    <b:Volume>151</b:Volume>
    <b:RefOrder>31</b:RefOrder>
  </b:Source>
  <b:Source>
    <b:Tag>Bas23</b:Tag>
    <b:SourceType>JournalArticle</b:SourceType>
    <b:Guid>{3C67D49F-49C5-4429-A347-24E02118D994}</b:Guid>
    <b:Author>
      <b:Author>
        <b:NameList>
          <b:Person>
            <b:Last>Basnet</b:Last>
            <b:First>B.,</b:First>
            <b:Middle>Bhandari, J., &amp; Jibran, J.A., 2</b:Middle>
          </b:Person>
        </b:NameList>
      </b:Author>
    </b:Author>
    <b:Title>Techno‑Economic Feasibility Analysis of 143 kW Solar Mini Grid for Rural Electrification in Gokule Village,</b:Title>
    <b:JournalName> Nepal. American Journal of Modern Energy, 9(3), </b:JournalName>
    <b:Year>2023</b:Year>
    <b:Pages>pp.65–76. doi:10.11648/j.ajme.20230903.12</b:Pages>
    <b:Volume>9</b:Volume>
    <b:Issue>3</b:Issue>
    <b:RefOrder>8</b:RefOrder>
  </b:Source>
  <b:Source>
    <b:Tag>Fro24</b:Tag>
    <b:SourceType>JournalArticle</b:SourceType>
    <b:Guid>{0F896EEC-1C78-41B7-BF21-483D23D14B32}</b:Guid>
    <b:Author>
      <b:Author>
        <b:Corporate>Frontiers in Energy Research,  </b:Corporate>
      </b:Author>
    </b:Author>
    <b:Title>Technical, economic, and environmental feasibility assessment of solar‑battery‑generator hybrid energy systems: a case study in Nigeria. </b:Title>
    <b:JournalName>Front. Energy Res.</b:JournalName>
    <b:Year>2024</b:Year>
    <b:Volume>12</b:Volume>
    <b:RefOrder>15</b:RefOrder>
  </b:Source>
  <b:Source>
    <b:Tag>Sti22</b:Tag>
    <b:SourceType>JournalArticle</b:SourceType>
    <b:Guid>{2E6EAFA5-F602-44AA-A978-8CABE944A775}</b:Guid>
    <b:Author>
      <b:Author>
        <b:NameList>
          <b:Person>
            <b:Last>Stinder</b:Last>
            <b:First>A.K.</b:First>
            <b:Middle>et al.,</b:Middle>
          </b:Person>
        </b:NameList>
      </b:Author>
    </b:Author>
    <b:Title> 2022. A generic GHG‑LCA model of a smart mini grid for decision making using the example of the Don Bosco mini grid in Tema, Ghana. </b:Title>
    <b:JournalName>Procedia CIRP, </b:JournalName>
    <b:Year>2022</b:Year>
    <b:Pages>pp.776–781. ~0.055 kg CO₂/kWh life‑cycle emissions</b:Pages>
    <b:Volume>105</b:Volume>
    <b:RefOrder>32</b:RefOrder>
  </b:Source>
  <b:Source>
    <b:Tag>Jeu23</b:Tag>
    <b:SourceType>JournalArticle</b:SourceType>
    <b:Guid>{1ACD48BE-EA4E-4DB2-AEB2-553D37E8B118}</b:Guid>
    <b:Author>
      <b:Author>
        <b:NameList>
          <b:Person>
            <b:Last>Jeuland</b:Last>
            <b:First>M.,</b:First>
            <b:Middle>Taneja, J., &amp; Parikh, P.</b:Middle>
          </b:Person>
        </b:NameList>
      </b:Author>
    </b:Author>
    <b:Title> Sustainable Energy Transitions in East Africa: Barriers and Opportunities for Mini‑Grid Providers. </b:Title>
    <b:JournalName>Oxford Energy Review, </b:JournalName>
    <b:Year>2023</b:Year>
    <b:Pages>22–34. [Available at: https://www.oxfordenergy.org/publications/oxford-energy-rev</b:Pages>
    <b:Volume>45</b:Volume>
    <b:Issue>3</b:Issue>
    <b:RefOrder>42</b:RefOrder>
  </b:Source>
  <b:Source>
    <b:Tag>Jum20</b:Tag>
    <b:SourceType>JournalArticle</b:SourceType>
    <b:Guid>{F07D05CB-8E17-4B38-ABC5-A870CDC45BB7}</b:Guid>
    <b:Author>
      <b:Author>
        <b:NameList>
          <b:Person>
            <b:Last>Juma</b:Last>
            <b:First>C.,</b:First>
            <b:Middle>&amp; Karanja, L.</b:Middle>
          </b:Person>
        </b:NameList>
      </b:Author>
    </b:Author>
    <b:Title>Institutional barriers in mini grid deployment in East Africa. </b:Title>
    <b:JournalName>Energy Reports, </b:JournalName>
    <b:Year>2020</b:Year>
    <b:Pages>43-50</b:Pages>
    <b:Volume>6</b:Volume>
    <b:RefOrder>35</b:RefOrder>
  </b:Source>
  <b:Source>
    <b:Tag>Men22</b:Tag>
    <b:SourceType>JournalArticle</b:SourceType>
    <b:Guid>{B82A1308-4A9A-4EF9-B32A-2B02D34F90D6}</b:Guid>
    <b:Author>
      <b:Author>
        <b:NameList>
          <b:Person>
            <b:Last>Mensah</b:Last>
            <b:First>J.,</b:First>
            <b:Middle>&amp; Osei, R. (</b:Middle>
          </b:Person>
        </b:NameList>
      </b:Author>
    </b:Author>
    <b:Title>Gender dynamics in renewable energy mini grid projects in Africa. </b:Title>
    <b:JournalName>Energy Research &amp; Social Science, 83, </b:JournalName>
    <b:Year>2022</b:Year>
    <b:Pages>102329.</b:Pages>
    <b:Volume>83</b:Volume>
    <b:RefOrder>36</b:RefOrder>
  </b:Source>
  <b:Source>
    <b:Tag>Mül19</b:Tag>
    <b:SourceType>JournalArticle</b:SourceType>
    <b:Guid>{3BF38968-2F85-41EB-ADF5-5B48EEE45308}</b:Guid>
    <b:Author>
      <b:Author>
        <b:NameList>
          <b:Person>
            <b:Last>Müller</b:Last>
            <b:First>A.,</b:First>
            <b:Middle>Breyer, C., &amp; Bogdanov, D.</b:Middle>
          </b:Person>
        </b:NameList>
      </b:Author>
    </b:Author>
    <b:Title> Hybrid renewable mini grids: Cost and performance analysis.</b:Title>
    <b:JournalName> Applied Energy, 255, .</b:JournalName>
    <b:Year>2019</b:Year>
    <b:Pages>113869</b:Pages>
    <b:Volume>255</b:Volume>
    <b:RefOrder>38</b:RefOrder>
  </b:Source>
  <b:Source>
    <b:Tag>Kum21</b:Tag>
    <b:SourceType>JournalArticle</b:SourceType>
    <b:Guid>{B5A77079-E421-43D6-9E25-25CAB937246E}</b:Guid>
    <b:Author>
      <b:Author>
        <b:NameList>
          <b:Person>
            <b:Last>Kumar</b:Last>
            <b:First>A.,</b:First>
            <b:Middle>&amp; Gupta, S. .</b:Middle>
          </b:Person>
        </b:NameList>
      </b:Author>
    </b:Author>
    <b:Title>Financial and technical challenges in mini grid projects: A systematic review.</b:Title>
    <b:JournalName> Sustainable Energy Technologies and Assessments,</b:JournalName>
    <b:Year>2021</b:Year>
    <b:Pages>101593</b:Pages>
    <b:Volume>48</b:Volume>
    <b:RefOrder>28</b:RefOrder>
  </b:Source>
  <b:Source>
    <b:Tag>Njo19</b:Tag>
    <b:SourceType>JournalArticle</b:SourceType>
    <b:Guid>{AEC26DC5-52B8-4300-9ADA-DA760E6A7908}</b:Guid>
    <b:Author>
      <b:Author>
        <b:NameList>
          <b:Person>
            <b:Last>Njoroge</b:Last>
            <b:First>G.,</b:First>
            <b:Middle>Mburu, P., &amp; Kariuki, D. .</b:Middle>
          </b:Person>
        </b:NameList>
      </b:Author>
    </b:Author>
    <b:Title>Financing renewable energy mini grids in Kenya.</b:Title>
    <b:JournalName> Energy Policy,</b:JournalName>
    <b:Year>2019</b:Year>
    <b:Pages>110887</b:Pages>
    <b:Volume>133</b:Volume>
    <b:RefOrder>40</b:RefOrder>
  </b:Source>
  <b:Source>
    <b:Tag>Eke25</b:Tag>
    <b:SourceType>ConferenceProceedings</b:SourceType>
    <b:Guid>{D93BD664-EA58-4256-8611-ED84966DD34D}</b:Guid>
    <b:Author>
      <b:Author>
        <b:NameList>
          <b:Person>
            <b:Last>Ekeinde</b:Last>
            <b:First>Evelyn</b:First>
            <b:Middle>Bose, Diepiriye Chenaboso Okujagu, and Adewale Dosunmu.</b:Middle>
          </b:Person>
        </b:NameList>
      </b:Author>
    </b:Author>
    <b:Title>"Sustainable Energy and Climate Change Adaption: A Review of Synergies and Trade-Off."</b:Title>
    <b:Year>2025</b:Year>
    <b:ConferenceName> In SPE Nigeria Annual International Conference and Exhibition, p. D032S029R002. SPE, </b:ConferenceName>
    <b:RefOrder>12</b:RefOrder>
  </b:Source>
  <b:Source>
    <b:Tag>Wei201</b:Tag>
    <b:SourceType>JournalArticle</b:SourceType>
    <b:Guid>{71CABBA8-2C25-459A-8B38-BCC4B563053C}</b:Guid>
    <b:Title> "Identification of potential off-grid municipalities with 100% renewable energy supply for future design of power grids."  </b:Title>
    <b:Year>2020</b:Year>
    <b:Author>
      <b:Author>
        <b:NameList>
          <b:Person>
            <b:Last>Weinand</b:Last>
            <b:First>Jann</b:First>
            <b:Middle>M., Sabrina Ried, Max Kleinebrahm, Russell McKenna, and Wolf Fichtner.</b:Middle>
          </b:Person>
        </b:NameList>
      </b:Author>
    </b:Author>
    <b:JournalName>IEEE Transactions on Power Systems</b:JournalName>
    <b:Pages>37</b:Pages>
    <b:Volume>4</b:Volume>
    <b:Issue>20</b:Issue>
    <b:RefOrder>14</b:RefOrder>
  </b:Source>
  <b:Source>
    <b:Tag>Gua25</b:Tag>
    <b:SourceType>JournalArticle</b:SourceType>
    <b:Guid>{DEE68341-BB70-4B3A-8B9E-D136B163BB72}</b:Guid>
    <b:Author>
      <b:Author>
        <b:NameList>
          <b:Person>
            <b:Last>Guarascio</b:Last>
            <b:First>Dario,</b:First>
            <b:Middle>Jelena Reljic, and Francesco Zezza.</b:Middle>
          </b:Person>
        </b:NameList>
      </b:Author>
    </b:Author>
    <b:Title>"Energy vulnerability and resilience in the EU: concepts, empirics and policy." </b:Title>
    <b:JournalName>Journal of Industrial and Business Economics.</b:JournalName>
    <b:Year>2025</b:Year>
    <b:Pages>1-44</b:Pages>
    <b:RefOrder>16</b:RefOrder>
  </b:Source>
  <b:Source>
    <b:Tag>LuY25</b:Tag>
    <b:SourceType>JournalArticle</b:SourceType>
    <b:Guid>{B669EADE-D172-4994-991D-1613FE85FDC6}</b:Guid>
    <b:Title>Integrating Building Performance Simulation in Agent-based Models to Support Demand-side Management Strategies.</b:Title>
    <b:JournalName>In Journal of Physics: Conference Series</b:JournalName>
    <b:Year>2025</b:Year>
    <b:Pages>062010). IOP Publishing.</b:Pages>
    <b:Volume> 3140,</b:Volume>
    <b:Issue>No. 6</b:Issue>
    <b:Author>
      <b:Author>
        <b:NameList>
          <b:Person>
            <b:Last>Lu</b:Last>
            <b:First>Y.,</b:First>
            <b:Middle>O’Brien, W., &amp; Azar, E.</b:Middle>
          </b:Person>
        </b:NameList>
      </b:Author>
    </b:Author>
    <b:RefOrder>26</b:RefOrder>
  </b:Source>
  <b:Source>
    <b:Tag>Cor25</b:Tag>
    <b:SourceType>JournalArticle</b:SourceType>
    <b:Guid>{0591C216-C742-44A7-BFCA-492A0C61E6A6}</b:Guid>
    <b:Author>
      <b:Author>
        <b:NameList>
          <b:Person>
            <b:Last>Corasaniti</b:Last>
            <b:First>S.,</b:First>
            <b:Middle>Coppa, P., Atzori, D., &amp; Rehman, A. U..</b:Middle>
          </b:Person>
        </b:NameList>
      </b:Author>
    </b:Author>
    <b:Title> Renewable Energy Communities (RECs): European and worldwide distribution, different technologies, management, and modeling</b:Title>
    <b:JournalName>Energies, </b:JournalName>
    <b:Year>2025</b:Year>
    <b:Pages>3961.</b:Pages>
    <b:Volume>18</b:Volume>
    <b:Issue>15</b:Issue>
    <b:RefOrder>50</b:RefOrder>
  </b:Source>
  <b:Source>
    <b:Tag>Ara24</b:Tag>
    <b:SourceType>JournalArticle</b:SourceType>
    <b:Guid>{2C9483E9-9B07-49F6-BE6B-D4C89C5286E7}</b:Guid>
    <b:Author>
      <b:Author>
        <b:NameList>
          <b:Person>
            <b:Last>Arabnya</b:Last>
            <b:First>A.,</b:First>
            <b:Middle>Wogrin, S., Fotuhi-Firuzabad, M., Khodaei, A., Huang, Z., Wu, C., ... &amp; Terzija, V.</b:Middle>
          </b:Person>
        </b:NameList>
      </b:Author>
    </b:Author>
    <b:Title>Climate change mitigation and adaptation in power and energy systems. </b:Title>
    <b:JournalName> International Journal of Electrical Power &amp; Energy Systems,</b:JournalName>
    <b:Year>2024</b:Year>
    <b:Pages>110152.</b:Pages>
    <b:Volume>161</b:Volume>
    <b:RefOrder>33</b:RefOrder>
  </b:Source>
  <b:Source>
    <b:Tag>Moc24</b:Tag>
    <b:SourceType>JournalArticle</b:SourceType>
    <b:Guid>{1B84EA7E-D583-41CF-A6F8-D6AB686F5E76}</b:Guid>
    <b:Author>
      <b:Author>
        <b:NameList>
          <b:Person>
            <b:Last>Mocci</b:Last>
            <b:First>Susanna,</b:First>
            <b:Middle>Simona Ruggeri, and Fabrizio Pilo.</b:Middle>
          </b:Person>
        </b:NameList>
      </b:Author>
    </b:Author>
    <b:Title> "Low-voltage renewable energy communities’ impact on the distribution networks."</b:Title>
    <b:JournalName> Energies </b:JournalName>
    <b:Year>2024</b:Year>
    <b:Pages>126</b:Pages>
    <b:Volume>18</b:Volume>
    <b:Issue>1</b:Issue>
    <b:RefOrder>34</b:RefOrder>
  </b:Source>
  <b:Source>
    <b:Tag>Dim23</b:Tag>
    <b:SourceType>JournalArticle</b:SourceType>
    <b:Guid>{C1EEA44C-3A9A-4B5E-8479-3768F4C8FCCF}</b:Guid>
    <b:Author>
      <b:Author>
        <b:NameList>
          <b:Person>
            <b:Last>Dimovski</b:Last>
            <b:First>A.,</b:First>
            <b:Middle>Moncecchi, M., &amp; Merlo, M.</b:Middle>
          </b:Person>
        </b:NameList>
      </b:Author>
    </b:Author>
    <b:Title>Impact of energy communities on the distribution network: An Italian case study.</b:Title>
    <b:JournalName> Sustainable Energy, Grids and Networks,</b:JournalName>
    <b:Year>2023</b:Year>
    <b:Pages>101148.</b:Pages>
    <b:Volume> 35, </b:Volume>
    <b:RefOrder>37</b:RefOrder>
  </b:Source>
  <b:Source>
    <b:Tag>Dvo20</b:Tag>
    <b:SourceType>Report</b:SourceType>
    <b:Guid>{01B6DA53-1404-4DF4-8026-6145A37ED4C7}</b:Guid>
    <b:Title>"Community energy resilience and electricity systems: workshops report."</b:Title>
    <b:Year>2020</b:Year>
    <b:Author>
      <b:Author>
        <b:NameList>
          <b:Person>
            <b:Last>Dvorakova</b:Last>
            <b:First>V.,</b:First>
            <b:Middle>C. M. Hara, A. Perrett, L. Reardon, Long Seng To, S. Trace, and X. Wang.</b:Middle>
          </b:Person>
        </b:NameList>
      </b:Author>
    </b:Author>
    <b:RefOrder>39</b:RefOrder>
  </b:Source>
  <b:Source>
    <b:Tag>Afz20</b:Tag>
    <b:SourceType>JournalArticle</b:SourceType>
    <b:Guid>{4731E49E-94E4-46E6-850D-F2B8F42D07BF}</b:Guid>
    <b:Author>
      <b:Author>
        <b:NameList>
          <b:Person>
            <b:Last>Afzal</b:Last>
            <b:First>S.,</b:First>
            <b:Middle>Mokhlis, H., Azil Lllias, H., Nadzirah Mansor, N., &amp; Shareef, H</b:Middle>
          </b:Person>
        </b:NameList>
      </b:Author>
    </b:Author>
    <b:Title>State-of-the-art review on power system resilience and assessment techniques</b:Title>
    <b:JournalName> IET Generation, Transmission and Distribution</b:JournalName>
    <b:Year>2020</b:Year>
    <b:Pages> 6107–6121.</b:Pages>
    <b:Volume>14</b:Volume>
    <b:Issue>25</b:Issue>
    <b:RefOrder>6</b:RefOrder>
  </b:Source>
  <b:Source>
    <b:Tag>Ric25</b:Tag>
    <b:SourceType>JournalArticle</b:SourceType>
    <b:Guid>{4E788C48-0300-4371-9341-75B1DFE9C706}</b:Guid>
    <b:Author>
      <b:Author>
        <b:NameList>
          <b:Person>
            <b:Last>Richard Schmitz</b:Last>
            <b:First>Franziska</b:First>
            <b:Middle>Flachsbarth, Leonie Sara Plagad, Martin Brauna,</b:Middle>
          </b:Person>
        </b:NameList>
      </b:Author>
    </b:Author>
    <b:Title>Energy security and resilience: Revisiting concepts and advancing planning</b:Title>
    <b:JournalName>energy policy</b:JournalName>
    <b:Year>2025</b:Year>
    <b:Pages>114796</b:Pages>
    <b:Volume>207</b:Volume>
    <b:RefOrder>19</b:RefOrder>
  </b:Source>
  <b:Source>
    <b:Tag>Yua26</b:Tag>
    <b:SourceType>JournalArticle</b:SourceType>
    <b:Guid>{D8B8C6EA-A7FE-4984-9ED1-A55C8C35792C}</b:Guid>
    <b:Author>
      <b:Author>
        <b:NameList>
          <b:Person>
            <b:Last>Yuan</b:Last>
            <b:First>Jiahai,Zhang,</b:First>
            <b:Middle>Kai,Ding, Baodi,Huangfu, Wei,Zhang, Jian,Mou, Qilin,Peng, Kexin,Zhang, Haonan</b:Middle>
          </b:Person>
        </b:NameList>
      </b:Author>
    </b:Author>
    <b:Title>Enhancement strategy of power system resilience for supply-demand imbalance at extreme weather conditions: a high-share renewable energy case from Qinghai Province in China</b:Title>
    <b:JournalName>Renewable Energy</b:JournalName>
    <b:Year>2026</b:Year>
    <b:Volume>256</b:Volume>
    <b:RefOrder>27</b:RefOrder>
  </b:Source>
  <b:Source>
    <b:Tag>Fau19</b:Tag>
    <b:SourceType>JournalArticle</b:SourceType>
    <b:Guid>{F132BB7A-0B0A-4A50-AFB8-7FF9522D6D83}</b:Guid>
    <b:Author>
      <b:Author>
        <b:NameList>
          <b:Person>
            <b:Last>Fauzan Hanif Jufri</b:Last>
            <b:First>Victor</b:First>
            <b:Middle>Widiputra,jaesung jung</b:Middle>
          </b:Person>
        </b:NameList>
      </b:Author>
    </b:Author>
    <b:Title>State-of-the-art review on power grid resilience to extreme weather events: Definitions, frameworks, quantitative assessment methodologies, and enhancement strategies</b:Title>
    <b:JournalName>Applied Energy</b:JournalName>
    <b:Year>2019</b:Year>
    <b:Pages>Pages 1049-1065</b:Pages>
    <b:Volume>239</b:Volume>
    <b:Issue>1</b:Issue>
    <b:RefOrder>4</b:RefOrder>
  </b:Source>
  <b:Source>
    <b:Tag>Dil21</b:Tag>
    <b:SourceType>JournalArticle</b:SourceType>
    <b:Guid>{E0345C78-950D-4798-8B8F-2B31C22E45D6}</b:Guid>
    <b:Author>
      <b:Author>
        <b:NameList>
          <b:Person>
            <b:Last>Dillip Kumar Mishra</b:Last>
            <b:First>Mojtaba</b:First>
            <b:Middle>Jabbari Ghadi, Ali Azizivahed ,Li Li, Jiangfeng Zhang</b:Middle>
          </b:Person>
        </b:NameList>
      </b:Author>
    </b:Author>
    <b:Title>A review on resilience studies in active distribution systems</b:Title>
    <b:JournalName>Renewable and Sustainable Energy Reviews</b:JournalName>
    <b:Year>2021</b:Year>
    <b:Pages> 110201</b:Pages>
    <b:Volume>135</b:Volume>
    <b:RefOrder>3</b:RefOrder>
  </b:Source>
  <b:Source>
    <b:Tag>Sus21</b:Tag>
    <b:SourceType>JournalArticle</b:SourceType>
    <b:Guid>{A4688C3A-63CF-4D47-9912-69368AD0218F}</b:Guid>
    <b:Author>
      <b:Author>
        <b:NameList>
          <b:Person>
            <b:Last>Susann Stritzke</b:Last>
            <b:First>Prem</b:First>
            <b:Middle>Jain</b:Middle>
          </b:Person>
        </b:NameList>
      </b:Author>
    </b:Author>
    <b:Title>The Sustainability of Decentralised Renewable Energy Projects</b:Title>
    <b:JournalName>energies </b:JournalName>
    <b:Year>2021</b:Year>
    <b:Pages>3757</b:Pages>
    <b:Volume>14</b:Volume>
    <b:RefOrder>41</b:RefOrder>
  </b:Source>
  <b:Source>
    <b:Tag>Mou24</b:Tag>
    <b:SourceType>JournalArticle</b:SourceType>
    <b:Guid>{F44B1FF3-854C-419B-9A25-869D62301CCA}</b:Guid>
    <b:Author>
      <b:Author>
        <b:NameList>
          <b:Person>
            <b:Last>Mou Mahmood</b:Last>
            <b:First>Prangon</b:First>
            <b:Middle>Chowdhury,Rahbaar Yeassin ,Mahmudul Hasan,Tanvir Ahmad,Nahid-Ur-Rahman Chowdhury</b:Middle>
          </b:Person>
        </b:NameList>
      </b:Author>
    </b:Author>
    <b:Title>Impacts of digitalization on smart grids, renewable energy, and demand response: An updated review of current applications</b:Title>
    <b:JournalName>Energy Conversion and Management</b:JournalName>
    <b:Year>2024</b:Year>
    <b:Pages>100790</b:Pages>
    <b:Volume>24</b:Volume>
    <b:RefOrder>44</b:RefOrder>
  </b:Source>
  <b:Source>
    <b:Tag>AFa25</b:Tag>
    <b:SourceType>JournalArticle</b:SourceType>
    <b:Guid>{C4233EE2-413F-4511-8F35-5E646F5655BD}</b:Guid>
    <b:Author>
      <b:Author>
        <b:NameList>
          <b:Person>
            <b:Last>A. Fajardo</b:Last>
            <b:First>L.H.</b:First>
            <b:Middle>Baker, S. Bhattacharyya,D. Kerr,M. Katyega ,A. Barnett , T.sesan, D.Kerr</b:Middle>
          </b:Person>
        </b:NameList>
      </b:Author>
    </b:Author>
    <b:Title>Business models and access to finance for mini grid development in sub-Saharan Africa</b:Title>
    <b:JournalName>Energy for Sustainable Development</b:JournalName>
    <b:Year>2025</b:Year>
    <b:Pages> 101666</b:Pages>
    <b:Volume>85</b:Volume>
    <b:RefOrder>45</b:RefOrder>
  </b:Source>
  <b:Source>
    <b:Tag>Man25</b:Tag>
    <b:SourceType>JournalArticle</b:SourceType>
    <b:Guid>{401C9DC9-0813-4DAA-B2F7-B52712E918C5}</b:Guid>
    <b:Author>
      <b:Author>
        <b:NameList>
          <b:Person>
            <b:Last>Thakkar</b:Last>
            <b:First>Maneesh</b:First>
          </b:Person>
        </b:NameList>
      </b:Author>
    </b:Author>
    <b:Title>Strengthening Governance and Policy Frameworks for Sustainable Development: Addressing Corruption, Transparency, and Regulatory Challenges</b:Title>
    <b:JournalName>American Journal of Sustainable Cities and Society</b:JournalName>
    <b:Year>2025</b:Year>
    <b:Pages>141-147</b:Pages>
    <b:Volume>1</b:Volume>
    <b:Issue>15</b:Issue>
    <b:RefOrder>43</b:RefOrder>
  </b:Source>
</b:Sources>
</file>

<file path=customXml/itemProps1.xml><?xml version="1.0" encoding="utf-8"?>
<ds:datastoreItem xmlns:ds="http://schemas.openxmlformats.org/officeDocument/2006/customXml" ds:itemID="{2E06E4A2-51A6-4E2F-A3AB-7E8361DA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22</Pages>
  <Words>6999</Words>
  <Characters>39896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Mulutula</dc:creator>
  <cp:lastModifiedBy>SDI 1084</cp:lastModifiedBy>
  <cp:revision>255</cp:revision>
  <cp:lastPrinted>2026-02-24T13:29:00Z</cp:lastPrinted>
  <dcterms:created xsi:type="dcterms:W3CDTF">2026-02-23T13:18:00Z</dcterms:created>
  <dcterms:modified xsi:type="dcterms:W3CDTF">2026-02-27T12:49:00Z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fdebc2c5-73f3-4323-b1be-814f2332e4bc</vt:lpwstr>
  </property>
  <property fmtid="{D5CDD505-2E9C-101B-9397-08002B2CF9AE}" pid="3" name="KSOProductBuildVer">
    <vt:lpwstr>2057-12.2.0.23196</vt:lpwstr>
  </property>
  <property fmtid="{D5CDD505-2E9C-101B-9397-08002B2CF9AE}" pid="4" name="ICV">
    <vt:lpwstr>1526BB64E6BD4712B1B02BC63DA2F241_13</vt:lpwstr>
  </property>
</Properties>
</file>