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501310" w14:textId="56817508" w:rsidR="00C36AD6" w:rsidRPr="00C36AD6" w:rsidRDefault="00C36AD6" w:rsidP="00C36AD6">
      <w:pPr>
        <w:spacing w:before="240" w:line="360" w:lineRule="auto"/>
        <w:rPr>
          <w:rFonts w:ascii="Times New Roman" w:eastAsia="Times New Roman" w:hAnsi="Times New Roman" w:cs="Times New Roman"/>
          <w:sz w:val="24"/>
          <w:szCs w:val="24"/>
          <w:u w:val="single"/>
        </w:rPr>
      </w:pPr>
      <w:bookmarkStart w:id="0" w:name="_Hlk203324505"/>
      <w:r w:rsidRPr="00C36AD6">
        <w:rPr>
          <w:rFonts w:ascii="Times New Roman" w:eastAsia="Times New Roman" w:hAnsi="Times New Roman" w:cs="Times New Roman"/>
          <w:sz w:val="24"/>
          <w:szCs w:val="24"/>
          <w:u w:val="single"/>
        </w:rPr>
        <w:t>Original Research Article</w:t>
      </w:r>
    </w:p>
    <w:p w14:paraId="6F928AD8" w14:textId="54FC7CE4" w:rsidR="0007152B" w:rsidRDefault="0007152B" w:rsidP="0007152B">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Assessment of biowaste for bioenergy and its sustainable adoption strategies in the Federal Capital Territory, Nigeria</w:t>
      </w:r>
    </w:p>
    <w:p w14:paraId="78FCC696" w14:textId="77777777" w:rsidR="00924508" w:rsidRDefault="00924508">
      <w:pPr>
        <w:spacing w:before="240" w:line="240" w:lineRule="auto"/>
        <w:jc w:val="both"/>
        <w:rPr>
          <w:rFonts w:ascii="Times New Roman" w:eastAsia="Times New Roman" w:hAnsi="Times New Roman" w:cs="Times New Roman"/>
          <w:sz w:val="24"/>
          <w:szCs w:val="24"/>
        </w:rPr>
      </w:pPr>
    </w:p>
    <w:p w14:paraId="5785BC8A" w14:textId="26C54535"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Abstract</w:t>
      </w:r>
    </w:p>
    <w:p w14:paraId="409EE761" w14:textId="10DFD81A" w:rsidR="00A87E86" w:rsidRPr="00333EDD" w:rsidRDefault="00333EDD" w:rsidP="001B6B7D">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This study investigates the potential of biowaste as a resource for bioenergy development in the Federal Capital Territory (FCT). A quantitative approach was employed, using 99 completed questionnaires </w:t>
      </w:r>
      <w:r w:rsidR="00903AB0">
        <w:rPr>
          <w:rFonts w:ascii="Times New Roman" w:hAnsi="Times New Roman" w:cs="Times New Roman"/>
          <w:sz w:val="24"/>
          <w:szCs w:val="24"/>
        </w:rPr>
        <w:t>from artisans and small- and medium-sized enterprises, including</w:t>
      </w:r>
      <w:r>
        <w:rPr>
          <w:rFonts w:ascii="Times New Roman" w:hAnsi="Times New Roman" w:cs="Times New Roman"/>
          <w:sz w:val="24"/>
          <w:szCs w:val="24"/>
        </w:rPr>
        <w:t xml:space="preserve"> food vendors, grocers, and vegetable vendors in the FCT. The research tool evaluated the types and amounts of biowaste generated from agricultural residues, food waste, and organic matter from their businesses. The questionnaires also collected information on socioeconomic characteristics, bioenergy adoption strategies, and waste management techniques. Findings revealed that (</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most enterprises are operated by young adults aged between 31 and 41 years; (ii) respondents mostly hold university degrees or Higher National Diplomas, with an average daily customer count of 20; (iii) the enterprises mainly produce food waste (both solid and liquid), averaging 8 kg daily; (iv) they do not use reliable waste management practices such as sorting; (v) they spend approximately 15,000 Naira weekly on cooking fuel, primarily Liquefied Petroleum Gas; and (vi) financial constraints are a significant barrier to adopting biogas as a clean energy source. Additionally, statistical tests showed that the type of waste (animal and plant-based or both) and the frequency of waste generation are strongly significant factors in bioenergy adoption. The study concludes that biowaste is frequently generated among small- to medium-sized food vendors, offering substantial opportunities for bio-entrepreneurs in the FCT. The study also provides pertinent recommendations. </w:t>
      </w:r>
    </w:p>
    <w:p w14:paraId="2B1F47A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Keywords: Biowaste, Federal Capital Territory, </w:t>
      </w:r>
      <w:r w:rsidR="000110B2">
        <w:rPr>
          <w:rFonts w:ascii="Times New Roman" w:eastAsia="Times New Roman" w:hAnsi="Times New Roman" w:cs="Times New Roman"/>
          <w:sz w:val="24"/>
          <w:szCs w:val="24"/>
        </w:rPr>
        <w:t>B</w:t>
      </w:r>
      <w:r>
        <w:rPr>
          <w:rFonts w:ascii="Times New Roman" w:eastAsia="Times New Roman" w:hAnsi="Times New Roman" w:cs="Times New Roman"/>
          <w:sz w:val="24"/>
          <w:szCs w:val="24"/>
        </w:rPr>
        <w:t>io</w:t>
      </w:r>
      <w:r w:rsidR="000110B2">
        <w:rPr>
          <w:rFonts w:ascii="Times New Roman" w:eastAsia="Times New Roman" w:hAnsi="Times New Roman" w:cs="Times New Roman"/>
          <w:sz w:val="24"/>
          <w:szCs w:val="24"/>
        </w:rPr>
        <w:t>waste</w:t>
      </w:r>
      <w:r>
        <w:rPr>
          <w:rFonts w:ascii="Times New Roman" w:eastAsia="Times New Roman" w:hAnsi="Times New Roman" w:cs="Times New Roman"/>
          <w:sz w:val="24"/>
          <w:szCs w:val="24"/>
        </w:rPr>
        <w:t xml:space="preserve"> adoption, food waste, socioeconomic of biowaste, Biowaste management</w:t>
      </w:r>
    </w:p>
    <w:bookmarkEnd w:id="0"/>
    <w:p w14:paraId="6A0BF20F" w14:textId="77777777" w:rsidR="00654935" w:rsidRDefault="0010461A">
      <w:pPr>
        <w:rPr>
          <w:rFonts w:ascii="Times New Roman" w:eastAsia="Times New Roman" w:hAnsi="Times New Roman" w:cs="Times New Roman"/>
          <w:sz w:val="24"/>
          <w:szCs w:val="24"/>
        </w:rPr>
      </w:pPr>
      <w:r>
        <w:br w:type="page"/>
      </w:r>
    </w:p>
    <w:p w14:paraId="67520BFA" w14:textId="77777777" w:rsidR="00654935" w:rsidRDefault="0010461A">
      <w:pPr>
        <w:numPr>
          <w:ilvl w:val="0"/>
          <w:numId w:val="1"/>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Introduction</w:t>
      </w:r>
    </w:p>
    <w:p w14:paraId="51A2708D" w14:textId="38C1FE6F"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Reliable energy is a prerequisite to achieving sustainable economic and national development. However, compared with their developing African counterparts, most developed economies in Europe, America, and Asia have significant electricity per capita, contributing to their economic growth and national prosperity. For instance, electricity Per Capita in the sub-Saharan African (SSA) region, excluding South Africa, is 180 kWh, compared to 13,000 kWh per capita in the United States and 6,500 kWh in Europe (Hafner &amp; Raimondi, 2022). The high electricity consumption in developed economies is the main reason for their socioeconomic development as they reduce business costs, unlock economic potential, and create jobs. This is attributed to the ability of developed countries to harness energy content from different energy sources, especially alternative energy sources, among others. Meanwhile, the low electricity per capita in developing nations could be attributed in part to their inability to effectively harness other energy sources, such as renewable energy sources</w:t>
      </w:r>
      <w:r w:rsidR="008E78C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including biowaste and residues. They have led to hundreds of thousands of deaths annually due to the use of wood-burning stoves for cooking, handicaps in the operations of hospitals and emergency services, </w:t>
      </w:r>
      <w:sdt>
        <w:sdtPr>
          <w:tag w:val="goog_rdk_4"/>
          <w:id w:val="1083103369"/>
        </w:sdtPr>
        <w:sdtEndPr/>
        <w:sdtContent>
          <w:r>
            <w:rPr>
              <w:rFonts w:ascii="Times New Roman" w:eastAsia="Times New Roman" w:hAnsi="Times New Roman" w:cs="Times New Roman"/>
              <w:sz w:val="24"/>
              <w:szCs w:val="24"/>
            </w:rPr>
            <w:t>compromises</w:t>
          </w:r>
        </w:sdtContent>
      </w:sdt>
      <w:r>
        <w:rPr>
          <w:rFonts w:ascii="Times New Roman" w:eastAsia="Times New Roman" w:hAnsi="Times New Roman" w:cs="Times New Roman"/>
          <w:sz w:val="24"/>
          <w:szCs w:val="24"/>
        </w:rPr>
        <w:t xml:space="preserve"> educational attainment, and increase</w:t>
      </w:r>
      <w:sdt>
        <w:sdtPr>
          <w:tag w:val="goog_rdk_6"/>
          <w:id w:val="-1824197895"/>
        </w:sdtPr>
        <w:sdtEndPr/>
        <w:sdtContent>
          <w:r>
            <w:rPr>
              <w:rFonts w:ascii="Times New Roman" w:eastAsia="Times New Roman" w:hAnsi="Times New Roman" w:cs="Times New Roman"/>
              <w:sz w:val="24"/>
              <w:szCs w:val="24"/>
            </w:rPr>
            <w:t>s</w:t>
          </w:r>
        </w:sdtContent>
      </w:sdt>
      <w:r>
        <w:rPr>
          <w:rFonts w:ascii="Times New Roman" w:eastAsia="Times New Roman" w:hAnsi="Times New Roman" w:cs="Times New Roman"/>
          <w:sz w:val="24"/>
          <w:szCs w:val="24"/>
        </w:rPr>
        <w:t xml:space="preserve"> in the cost of doing business.</w:t>
      </w:r>
    </w:p>
    <w:p w14:paraId="5FC4BF4A" w14:textId="053A49BE"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technical potential of solar, biomass, wind, and geothermal energy is significant in SSA. However, only a fraction of it is currently employed to meet the region's modern energy demand</w:t>
      </w:r>
      <w:sdt>
        <w:sdtPr>
          <w:tag w:val="goog_rdk_7"/>
          <w:id w:val="-1543592379"/>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w:t>
      </w:r>
      <w:r w:rsidR="002A48B2">
        <w:rPr>
          <w:rFonts w:ascii="Times New Roman" w:eastAsia="Times New Roman" w:hAnsi="Times New Roman" w:cs="Times New Roman"/>
          <w:sz w:val="24"/>
          <w:szCs w:val="24"/>
        </w:rPr>
        <w:t>Although solar, w</w:t>
      </w:r>
      <w:r>
        <w:rPr>
          <w:rFonts w:ascii="Times New Roman" w:eastAsia="Times New Roman" w:hAnsi="Times New Roman" w:cs="Times New Roman"/>
          <w:sz w:val="24"/>
          <w:szCs w:val="24"/>
        </w:rPr>
        <w:t xml:space="preserve">ind and hydropower </w:t>
      </w:r>
      <w:r w:rsidR="002F5BBB">
        <w:rPr>
          <w:rFonts w:ascii="Times New Roman" w:eastAsia="Times New Roman" w:hAnsi="Times New Roman" w:cs="Times New Roman"/>
          <w:sz w:val="24"/>
          <w:szCs w:val="24"/>
        </w:rPr>
        <w:t>are consumed in their refined form to generate electricity</w:t>
      </w:r>
      <w:r>
        <w:rPr>
          <w:rFonts w:ascii="Times New Roman" w:eastAsia="Times New Roman" w:hAnsi="Times New Roman" w:cs="Times New Roman"/>
          <w:sz w:val="24"/>
          <w:szCs w:val="24"/>
        </w:rPr>
        <w:t xml:space="preserve"> </w:t>
      </w:r>
      <w:r w:rsidR="00CF1CC1">
        <w:rPr>
          <w:rFonts w:ascii="Times New Roman" w:eastAsia="Times New Roman" w:hAnsi="Times New Roman" w:cs="Times New Roman"/>
          <w:sz w:val="24"/>
          <w:szCs w:val="24"/>
        </w:rPr>
        <w:t xml:space="preserve">in some </w:t>
      </w:r>
      <w:r>
        <w:rPr>
          <w:rFonts w:ascii="Times New Roman" w:eastAsia="Times New Roman" w:hAnsi="Times New Roman" w:cs="Times New Roman"/>
          <w:sz w:val="24"/>
          <w:szCs w:val="24"/>
        </w:rPr>
        <w:t>SSA countries, and biomass and biowaste are still consumed in their raw forms to meet heating demands. Consuming biomass and biowaste in their raw forms, such as burning forest wood, decomposed forest resources, food waste, and animal and plant residues, has high</w:t>
      </w:r>
      <w:sdt>
        <w:sdtPr>
          <w:tag w:val="goog_rdk_12"/>
          <w:id w:val="438653718"/>
        </w:sdtPr>
        <w:sdtEndPr/>
        <w:sdtContent>
          <w:r w:rsidR="002A48B2">
            <w:t xml:space="preserve"> </w:t>
          </w:r>
          <w:r>
            <w:rPr>
              <w:rFonts w:ascii="Times New Roman" w:eastAsia="Times New Roman" w:hAnsi="Times New Roman" w:cs="Times New Roman"/>
              <w:sz w:val="24"/>
              <w:szCs w:val="24"/>
            </w:rPr>
            <w:t>inefficient, providing</w:t>
          </w:r>
        </w:sdtContent>
      </w:sdt>
      <w:r>
        <w:rPr>
          <w:rFonts w:ascii="Times New Roman" w:eastAsia="Times New Roman" w:hAnsi="Times New Roman" w:cs="Times New Roman"/>
          <w:sz w:val="24"/>
          <w:szCs w:val="24"/>
        </w:rPr>
        <w:t xml:space="preserve"> energy content and causes environmental pollution. Burning biomass for heating has made children and women vulnerable to its negative impacts and is linked to several severe health challenges and negatively </w:t>
      </w:r>
      <w:r w:rsidR="002A48B2">
        <w:rPr>
          <w:rFonts w:ascii="Times New Roman" w:eastAsia="Times New Roman" w:hAnsi="Times New Roman" w:cs="Times New Roman"/>
          <w:sz w:val="24"/>
          <w:szCs w:val="24"/>
        </w:rPr>
        <w:t>impacting</w:t>
      </w:r>
      <w:r>
        <w:rPr>
          <w:rFonts w:ascii="Times New Roman" w:eastAsia="Times New Roman" w:hAnsi="Times New Roman" w:cs="Times New Roman"/>
          <w:sz w:val="24"/>
          <w:szCs w:val="24"/>
        </w:rPr>
        <w:t xml:space="preserve"> their socioeconomic well-being (US-EPA, 2024).</w:t>
      </w:r>
    </w:p>
    <w:p w14:paraId="19EB7392" w14:textId="5BCEC4E9"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environmental pollution, plant residues and kitchen waste, such as rice stalks, bean shafts, and kitchen waste in the form of oil, food waste, etc., that are generated from food processing industries</w:t>
      </w:r>
      <w:r w:rsidR="002A48B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have not usually been transformed to meet modern energy demands. Such </w:t>
      </w:r>
      <w:r>
        <w:rPr>
          <w:rFonts w:ascii="Times New Roman" w:eastAsia="Times New Roman" w:hAnsi="Times New Roman" w:cs="Times New Roman"/>
          <w:sz w:val="24"/>
          <w:szCs w:val="24"/>
        </w:rPr>
        <w:lastRenderedPageBreak/>
        <w:t>residues and wastes have been used to feed animals and have sometimes been indiscriminately disposed, causing significant environmental pollution. Many indiscriminately disposed</w:t>
      </w:r>
      <w:r w:rsidR="00D741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wastes have decomposed in the neighborhoods and found their way into waterways and blocked drainages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causing flooding</w:t>
      </w:r>
      <w:sdt>
        <w:sdtPr>
          <w:tag w:val="goog_rdk_14"/>
          <w:id w:val="-396438150"/>
          <w:showingPlcHdr/>
        </w:sdtPr>
        <w:sdtEndPr/>
        <w:sdtContent>
          <w:r w:rsidR="00C40068">
            <w:t xml:space="preserve">     </w:t>
          </w:r>
        </w:sdtContent>
      </w:sdt>
      <w:r>
        <w:rPr>
          <w:rFonts w:ascii="Times New Roman" w:eastAsia="Times New Roman" w:hAnsi="Times New Roman" w:cs="Times New Roman"/>
          <w:sz w:val="24"/>
          <w:szCs w:val="24"/>
        </w:rPr>
        <w:t xml:space="preserve"> (Nnamani &amp; </w:t>
      </w:r>
      <w:proofErr w:type="spellStart"/>
      <w:r>
        <w:rPr>
          <w:rFonts w:ascii="Times New Roman" w:eastAsia="Times New Roman" w:hAnsi="Times New Roman" w:cs="Times New Roman"/>
          <w:sz w:val="24"/>
          <w:szCs w:val="24"/>
        </w:rPr>
        <w:t>Odoh</w:t>
      </w:r>
      <w:proofErr w:type="spellEnd"/>
      <w:r>
        <w:rPr>
          <w:rFonts w:ascii="Times New Roman" w:eastAsia="Times New Roman" w:hAnsi="Times New Roman" w:cs="Times New Roman"/>
          <w:sz w:val="24"/>
          <w:szCs w:val="24"/>
        </w:rPr>
        <w:t>, 2021)</w:t>
      </w:r>
      <w:sdt>
        <w:sdtPr>
          <w:tag w:val="goog_rdk_15"/>
          <w:id w:val="135917423"/>
        </w:sdtPr>
        <w:sdtEndPr/>
        <w:sdtContent>
          <w:r>
            <w:rPr>
              <w:rFonts w:ascii="Times New Roman" w:eastAsia="Times New Roman" w:hAnsi="Times New Roman" w:cs="Times New Roman"/>
              <w:sz w:val="24"/>
              <w:szCs w:val="24"/>
            </w:rPr>
            <w:t xml:space="preserve">. </w:t>
          </w:r>
        </w:sdtContent>
      </w:sdt>
      <w:r>
        <w:rPr>
          <w:rFonts w:ascii="Times New Roman" w:eastAsia="Times New Roman" w:hAnsi="Times New Roman" w:cs="Times New Roman"/>
          <w:sz w:val="24"/>
          <w:szCs w:val="24"/>
        </w:rPr>
        <w:t xml:space="preserve">This menace. Environmental pollution caused by the indiscriminate disposal of biowaste and kitchen residue is a major issue in major cities in developing countries, making the population vulnerable and susceptible to viruses and </w:t>
      </w:r>
      <w:sdt>
        <w:sdtPr>
          <w:tag w:val="goog_rdk_16"/>
          <w:id w:val="-379399884"/>
        </w:sdtPr>
        <w:sdtEndPr/>
        <w:sdtContent>
          <w:r>
            <w:rPr>
              <w:rFonts w:ascii="Times New Roman" w:eastAsia="Times New Roman" w:hAnsi="Times New Roman" w:cs="Times New Roman"/>
              <w:sz w:val="24"/>
              <w:szCs w:val="24"/>
            </w:rPr>
            <w:t>bacteria-caused</w:t>
          </w:r>
        </w:sdtContent>
      </w:sdt>
      <w:r>
        <w:rPr>
          <w:rFonts w:ascii="Times New Roman" w:eastAsia="Times New Roman" w:hAnsi="Times New Roman" w:cs="Times New Roman"/>
          <w:sz w:val="24"/>
          <w:szCs w:val="24"/>
        </w:rPr>
        <w:t xml:space="preserve"> diseases. </w:t>
      </w:r>
    </w:p>
    <w:p w14:paraId="78BD5AEA" w14:textId="4C1EF02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Nigeria, with a population of over 200 million</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has over 90 million people who are energy insecure and is referred to by the World Bank as the </w:t>
      </w:r>
      <w:sdt>
        <w:sdtPr>
          <w:tag w:val="goog_rdk_18"/>
          <w:id w:val="156809675"/>
          <w:showingPlcHdr/>
        </w:sdtPr>
        <w:sdtEndPr/>
        <w:sdtContent>
          <w:r w:rsidR="00D74165">
            <w:t xml:space="preserve">     </w:t>
          </w:r>
        </w:sdtContent>
      </w:sdt>
      <w:r w:rsidR="00D74165">
        <w:rPr>
          <w:rFonts w:ascii="Times New Roman" w:eastAsia="Times New Roman" w:hAnsi="Times New Roman" w:cs="Times New Roman"/>
          <w:sz w:val="24"/>
          <w:szCs w:val="24"/>
        </w:rPr>
        <w:t>World</w:t>
      </w:r>
      <w:r>
        <w:rPr>
          <w:rFonts w:ascii="Times New Roman" w:eastAsia="Times New Roman" w:hAnsi="Times New Roman" w:cs="Times New Roman"/>
          <w:sz w:val="24"/>
          <w:szCs w:val="24"/>
        </w:rPr>
        <w:t xml:space="preserve"> Energy Poverty. The largest black nation has </w:t>
      </w:r>
      <w:r w:rsidR="00D74165">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significantly degradable </w:t>
      </w:r>
      <w:sdt>
        <w:sdtPr>
          <w:tag w:val="goog_rdk_20"/>
          <w:id w:val="-1887863036"/>
        </w:sdtPr>
        <w:sdtEndPr/>
        <w:sdtContent>
          <w:r>
            <w:rPr>
              <w:rFonts w:ascii="Times New Roman" w:eastAsia="Times New Roman" w:hAnsi="Times New Roman" w:cs="Times New Roman"/>
              <w:sz w:val="24"/>
              <w:szCs w:val="24"/>
            </w:rPr>
            <w:t>plants, animal</w:t>
          </w:r>
        </w:sdtContent>
      </w:sdt>
      <w:r>
        <w:rPr>
          <w:rFonts w:ascii="Times New Roman" w:eastAsia="Times New Roman" w:hAnsi="Times New Roman" w:cs="Times New Roman"/>
          <w:sz w:val="24"/>
          <w:szCs w:val="24"/>
        </w:rPr>
        <w:t xml:space="preserve"> residue and waste that is not effectively harnessed </w:t>
      </w:r>
      <w:r w:rsidR="00D74165">
        <w:rPr>
          <w:rFonts w:ascii="Times New Roman" w:eastAsia="Times New Roman" w:hAnsi="Times New Roman" w:cs="Times New Roman"/>
          <w:sz w:val="24"/>
          <w:szCs w:val="24"/>
        </w:rPr>
        <w:t>to meet</w:t>
      </w:r>
      <w:r>
        <w:rPr>
          <w:rFonts w:ascii="Times New Roman" w:eastAsia="Times New Roman" w:hAnsi="Times New Roman" w:cs="Times New Roman"/>
          <w:sz w:val="24"/>
          <w:szCs w:val="24"/>
        </w:rPr>
        <w:t xml:space="preserve"> modern energy demands. However, this waste is trashed indiscriminately or incinerated. The country is also experiencing significant environmental degradation caused by </w:t>
      </w:r>
      <w:r w:rsidR="00D7416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indiscriminate disposal of both plant and animal wastes. In many major cities in Nigeria, waste disposal is a major challenge, as much waste is found in waterways and </w:t>
      </w:r>
      <w:r w:rsidR="00F26DB2">
        <w:rPr>
          <w:rFonts w:ascii="Times New Roman" w:eastAsia="Times New Roman" w:hAnsi="Times New Roman" w:cs="Times New Roman"/>
          <w:sz w:val="24"/>
          <w:szCs w:val="24"/>
        </w:rPr>
        <w:t>drainage systems</w:t>
      </w:r>
      <w:r>
        <w:rPr>
          <w:rFonts w:ascii="Times New Roman" w:eastAsia="Times New Roman" w:hAnsi="Times New Roman" w:cs="Times New Roman"/>
          <w:sz w:val="24"/>
          <w:szCs w:val="24"/>
        </w:rPr>
        <w:t>, contaminating water bodies, blocking water channels, and causing several variants of catastrophic health challenges.</w:t>
      </w:r>
    </w:p>
    <w:p w14:paraId="1355A9AA"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Several studies have investigated the types of waste, modes of transformation, adoption strategies, efficiency, and approaches to sustainable utilization to meet modern energy demands.  For instance, Xu et al. (2022) found that biowaste transformation is significant for achieving a circular economy. Transformation technologies that incorporate biowaste recycling </w:t>
      </w:r>
      <w:r w:rsidR="00D74165">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 xml:space="preserve">bioconversion into high-value energy will enable a circular </w:t>
      </w:r>
      <w:proofErr w:type="spellStart"/>
      <w:r>
        <w:rPr>
          <w:rFonts w:ascii="Times New Roman" w:eastAsia="Times New Roman" w:hAnsi="Times New Roman" w:cs="Times New Roman"/>
          <w:sz w:val="24"/>
          <w:szCs w:val="24"/>
        </w:rPr>
        <w:t>bioeconomy</w:t>
      </w:r>
      <w:proofErr w:type="spellEnd"/>
      <w:r>
        <w:rPr>
          <w:rFonts w:ascii="Times New Roman" w:eastAsia="Times New Roman" w:hAnsi="Times New Roman" w:cs="Times New Roman"/>
          <w:sz w:val="24"/>
          <w:szCs w:val="24"/>
        </w:rPr>
        <w:t xml:space="preserve"> (Hasan et al., 2023). Moreover, the thermochemical conversion of biowaste into </w:t>
      </w:r>
      <w:r w:rsidR="00D74165">
        <w:rPr>
          <w:rFonts w:ascii="Times New Roman" w:eastAsia="Times New Roman" w:hAnsi="Times New Roman" w:cs="Times New Roman"/>
          <w:sz w:val="24"/>
          <w:szCs w:val="24"/>
        </w:rPr>
        <w:t>usable</w:t>
      </w:r>
      <w:r>
        <w:rPr>
          <w:rFonts w:ascii="Times New Roman" w:eastAsia="Times New Roman" w:hAnsi="Times New Roman" w:cs="Times New Roman"/>
          <w:sz w:val="24"/>
          <w:szCs w:val="24"/>
        </w:rPr>
        <w:t xml:space="preserve"> products could help achieve the United Nations Sustainable Goals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biowaste-derived materials can be used as multidimensional biomaterials that could contribute to reducing greenhouse gas emissions (</w:t>
      </w:r>
      <w:proofErr w:type="spellStart"/>
      <w:r>
        <w:rPr>
          <w:rFonts w:ascii="Times New Roman" w:eastAsia="Times New Roman" w:hAnsi="Times New Roman" w:cs="Times New Roman"/>
          <w:sz w:val="24"/>
          <w:szCs w:val="24"/>
        </w:rPr>
        <w:t>Atinafu</w:t>
      </w:r>
      <w:proofErr w:type="spellEnd"/>
      <w:r>
        <w:rPr>
          <w:rFonts w:ascii="Times New Roman" w:eastAsia="Times New Roman" w:hAnsi="Times New Roman" w:cs="Times New Roman"/>
          <w:sz w:val="24"/>
          <w:szCs w:val="24"/>
        </w:rPr>
        <w:t xml:space="preserve"> et al., 2024).  In addition, Chavan et al. (2022) reviewed </w:t>
      </w:r>
      <w:r w:rsidR="00D74165">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study </w:t>
      </w:r>
      <w:r w:rsidR="00D74165">
        <w:rPr>
          <w:rFonts w:ascii="Times New Roman" w:eastAsia="Times New Roman" w:hAnsi="Times New Roman" w:cs="Times New Roman"/>
          <w:sz w:val="24"/>
          <w:szCs w:val="24"/>
        </w:rPr>
        <w:t xml:space="preserve">that </w:t>
      </w:r>
      <w:r>
        <w:rPr>
          <w:rFonts w:ascii="Times New Roman" w:eastAsia="Times New Roman" w:hAnsi="Times New Roman" w:cs="Times New Roman"/>
          <w:sz w:val="24"/>
          <w:szCs w:val="24"/>
        </w:rPr>
        <w:t>claimed that the bioconversion of organic wastes into value-added products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biodegradable matter</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could be used in biorefineries and </w:t>
      </w:r>
      <w:proofErr w:type="spellStart"/>
      <w:r>
        <w:rPr>
          <w:rFonts w:ascii="Times New Roman" w:eastAsia="Times New Roman" w:hAnsi="Times New Roman" w:cs="Times New Roman"/>
          <w:sz w:val="24"/>
          <w:szCs w:val="24"/>
        </w:rPr>
        <w:t>bioeconomy</w:t>
      </w:r>
      <w:proofErr w:type="spellEnd"/>
      <w:r>
        <w:rPr>
          <w:rFonts w:ascii="Times New Roman" w:eastAsia="Times New Roman" w:hAnsi="Times New Roman" w:cs="Times New Roman"/>
          <w:sz w:val="24"/>
          <w:szCs w:val="24"/>
        </w:rPr>
        <w:t xml:space="preserve">, and that the use of industrial biowaste as a feedstock can lead to ecological sustainability. </w:t>
      </w:r>
    </w:p>
    <w:p w14:paraId="585A8C8A" w14:textId="635B7C9F"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Escalante (2013) used a dynamic approach to investigate the adaption of biowaste among households and revealed that insufficient awareness was a major limitation among </w:t>
      </w:r>
      <w:r>
        <w:rPr>
          <w:rFonts w:ascii="Times New Roman" w:eastAsia="Times New Roman" w:hAnsi="Times New Roman" w:cs="Times New Roman"/>
          <w:sz w:val="24"/>
          <w:szCs w:val="24"/>
        </w:rPr>
        <w:lastRenderedPageBreak/>
        <w:t xml:space="preserve">households that have yet to adopt energy from biowaste. In separate studies, </w:t>
      </w:r>
      <w:proofErr w:type="spellStart"/>
      <w:r>
        <w:rPr>
          <w:rFonts w:ascii="Times New Roman" w:eastAsia="Times New Roman" w:hAnsi="Times New Roman" w:cs="Times New Roman"/>
          <w:sz w:val="24"/>
          <w:szCs w:val="24"/>
        </w:rPr>
        <w:t>Alsaleh</w:t>
      </w:r>
      <w:proofErr w:type="spellEnd"/>
      <w:r>
        <w:rPr>
          <w:rFonts w:ascii="Times New Roman" w:eastAsia="Times New Roman" w:hAnsi="Times New Roman" w:cs="Times New Roman"/>
          <w:sz w:val="24"/>
          <w:szCs w:val="24"/>
        </w:rPr>
        <w:t xml:space="preserve"> et al. (2021) and Shari et al. (2022) stressed that awareness and other socioeconomic variables</w:t>
      </w:r>
      <w:r w:rsidR="00F26DB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income and household size</w:t>
      </w:r>
      <w:r w:rsidR="00F26DB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are relevant to adoption, especially for heating. Similarly, Singh et al. (2021) and Nwankwo et al. (2024), in a review study, outlined </w:t>
      </w:r>
      <w:r w:rsidR="00D74165">
        <w:rPr>
          <w:rFonts w:ascii="Times New Roman" w:eastAsia="Times New Roman" w:hAnsi="Times New Roman" w:cs="Times New Roman"/>
          <w:sz w:val="24"/>
          <w:szCs w:val="24"/>
        </w:rPr>
        <w:t xml:space="preserve">that </w:t>
      </w:r>
      <w:r>
        <w:rPr>
          <w:rFonts w:ascii="Times New Roman" w:eastAsia="Times New Roman" w:hAnsi="Times New Roman" w:cs="Times New Roman"/>
          <w:sz w:val="24"/>
          <w:szCs w:val="24"/>
        </w:rPr>
        <w:t>strategic policy design and its implementation are as significant as other variables in adopting bioenergy to meet a nation's energy demand.</w:t>
      </w:r>
    </w:p>
    <w:p w14:paraId="24CE634D" w14:textId="5374173C"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Several studies have reviewed and investigated bioenergy adoption in Africa (</w:t>
      </w:r>
      <w:proofErr w:type="spellStart"/>
      <w:r>
        <w:rPr>
          <w:rFonts w:ascii="Times New Roman" w:eastAsia="Times New Roman" w:hAnsi="Times New Roman" w:cs="Times New Roman"/>
          <w:sz w:val="24"/>
          <w:szCs w:val="24"/>
        </w:rPr>
        <w:t>Dahunsi</w:t>
      </w:r>
      <w:proofErr w:type="spellEnd"/>
      <w:r>
        <w:rPr>
          <w:rFonts w:ascii="Times New Roman" w:eastAsia="Times New Roman" w:hAnsi="Times New Roman" w:cs="Times New Roman"/>
          <w:sz w:val="24"/>
          <w:szCs w:val="24"/>
        </w:rPr>
        <w:t xml:space="preserve"> et al., 2020), </w:t>
      </w:r>
      <w:r w:rsidR="00D74165">
        <w:rPr>
          <w:rFonts w:ascii="Times New Roman" w:eastAsia="Times New Roman" w:hAnsi="Times New Roman" w:cs="Times New Roman"/>
          <w:sz w:val="24"/>
          <w:szCs w:val="24"/>
        </w:rPr>
        <w:t>sub-Saharan</w:t>
      </w:r>
      <w:r>
        <w:rPr>
          <w:rFonts w:ascii="Times New Roman" w:eastAsia="Times New Roman" w:hAnsi="Times New Roman" w:cs="Times New Roman"/>
          <w:sz w:val="24"/>
          <w:szCs w:val="24"/>
        </w:rPr>
        <w:t xml:space="preserve"> Africa (World Bank, 2014) and Nigeria (Okoro et al., 2024</w:t>
      </w:r>
      <w:r w:rsidR="008E78C5">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Onwumelu</w:t>
      </w:r>
      <w:proofErr w:type="spellEnd"/>
      <w:r>
        <w:rPr>
          <w:rFonts w:ascii="Times New Roman" w:eastAsia="Times New Roman" w:hAnsi="Times New Roman" w:cs="Times New Roman"/>
          <w:sz w:val="24"/>
          <w:szCs w:val="24"/>
        </w:rPr>
        <w:t>, 2023)</w:t>
      </w:r>
      <w:r w:rsidR="008E78C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8E78C5">
        <w:rPr>
          <w:rFonts w:ascii="Times New Roman" w:eastAsia="Times New Roman" w:hAnsi="Times New Roman" w:cs="Times New Roman"/>
          <w:sz w:val="24"/>
          <w:szCs w:val="24"/>
        </w:rPr>
        <w:t xml:space="preserve">Similarly, </w:t>
      </w:r>
      <w:proofErr w:type="spellStart"/>
      <w:r>
        <w:rPr>
          <w:rFonts w:ascii="Times New Roman" w:eastAsia="Times New Roman" w:hAnsi="Times New Roman" w:cs="Times New Roman"/>
          <w:sz w:val="24"/>
          <w:szCs w:val="24"/>
        </w:rPr>
        <w:t>Adeiza</w:t>
      </w:r>
      <w:proofErr w:type="spellEnd"/>
      <w:r>
        <w:rPr>
          <w:rFonts w:ascii="Times New Roman" w:eastAsia="Times New Roman" w:hAnsi="Times New Roman" w:cs="Times New Roman"/>
          <w:sz w:val="24"/>
          <w:szCs w:val="24"/>
        </w:rPr>
        <w:t xml:space="preserve"> et al. (2024) investigated the mode of solid waste collection at the Municipal Area Council of the Federal Capital Territory</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D74165">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study revealed that approximately 46.23% of waste is organic waste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D74165">
        <w:rPr>
          <w:rFonts w:ascii="Times New Roman" w:eastAsia="Times New Roman" w:hAnsi="Times New Roman" w:cs="Times New Roman"/>
          <w:sz w:val="24"/>
          <w:szCs w:val="24"/>
        </w:rPr>
        <w:t>which is</w:t>
      </w:r>
      <w:r>
        <w:rPr>
          <w:rFonts w:ascii="Times New Roman" w:eastAsia="Times New Roman" w:hAnsi="Times New Roman" w:cs="Times New Roman"/>
          <w:sz w:val="24"/>
          <w:szCs w:val="24"/>
        </w:rPr>
        <w:t xml:space="preserve"> the major type of waste generated in the </w:t>
      </w:r>
      <w:r w:rsidR="00923FDE">
        <w:rPr>
          <w:rFonts w:ascii="Times New Roman" w:eastAsia="Times New Roman" w:hAnsi="Times New Roman" w:cs="Times New Roman"/>
          <w:sz w:val="24"/>
          <w:szCs w:val="24"/>
        </w:rPr>
        <w:t>Federal Capital Territory (</w:t>
      </w:r>
      <w:r>
        <w:rPr>
          <w:rFonts w:ascii="Times New Roman" w:eastAsia="Times New Roman" w:hAnsi="Times New Roman" w:cs="Times New Roman"/>
          <w:sz w:val="24"/>
          <w:szCs w:val="24"/>
        </w:rPr>
        <w:t>FCT</w:t>
      </w:r>
      <w:r w:rsidR="00923FD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In the same study, approximately 55.71% of residents </w:t>
      </w:r>
      <w:r w:rsidR="00D74165">
        <w:rPr>
          <w:rFonts w:ascii="Times New Roman" w:eastAsia="Times New Roman" w:hAnsi="Times New Roman" w:cs="Times New Roman"/>
          <w:sz w:val="24"/>
          <w:szCs w:val="24"/>
        </w:rPr>
        <w:t>who generate</w:t>
      </w:r>
      <w:r>
        <w:rPr>
          <w:rFonts w:ascii="Times New Roman" w:eastAsia="Times New Roman" w:hAnsi="Times New Roman" w:cs="Times New Roman"/>
          <w:sz w:val="24"/>
          <w:szCs w:val="24"/>
        </w:rPr>
        <w:t>d these wastes preferred the government-approved dump site to dispose of their waste.</w:t>
      </w:r>
      <w:r w:rsidR="00C40068" w:rsidRPr="00C40068">
        <w:rPr>
          <w:rFonts w:ascii="Times New Roman" w:eastAsia="Times New Roman" w:hAnsi="Times New Roman" w:cs="Times New Roman"/>
          <w:sz w:val="24"/>
          <w:szCs w:val="24"/>
        </w:rPr>
        <w:t xml:space="preserve"> However, </w:t>
      </w:r>
      <w:r>
        <w:rPr>
          <w:rFonts w:ascii="Times New Roman" w:eastAsia="Times New Roman" w:hAnsi="Times New Roman" w:cs="Times New Roman"/>
          <w:sz w:val="24"/>
          <w:szCs w:val="24"/>
        </w:rPr>
        <w:t>these studies have not looked into adoption methods that make use of the waste produced and strategic initiatives that might use biowaste to meet energy demand. However, it is estimated that Nigeria generates around 183.3 ± 8.9</w:t>
      </w:r>
      <w:r w:rsidR="00D741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MT of agri-food waste per annum, of which approximately 27% of edible agri-food is lost before reaching the market and final consumers (Afolabi et al., 2021). The author further revealed that bioenergy potential generated annually from inedible </w:t>
      </w:r>
      <w:proofErr w:type="spellStart"/>
      <w:r>
        <w:rPr>
          <w:rFonts w:ascii="Times New Roman" w:eastAsia="Times New Roman" w:hAnsi="Times New Roman" w:cs="Times New Roman"/>
          <w:sz w:val="24"/>
          <w:szCs w:val="24"/>
        </w:rPr>
        <w:t>agrifood</w:t>
      </w:r>
      <w:proofErr w:type="spellEnd"/>
      <w:r>
        <w:rPr>
          <w:rFonts w:ascii="Times New Roman" w:eastAsia="Times New Roman" w:hAnsi="Times New Roman" w:cs="Times New Roman"/>
          <w:sz w:val="24"/>
          <w:szCs w:val="24"/>
        </w:rPr>
        <w:t xml:space="preserve"> loss waste is estimated to be 1,816.8 ± 117.3 PJ and is enough to meet the </w:t>
      </w:r>
      <w:r w:rsidR="00D74165">
        <w:rPr>
          <w:rFonts w:ascii="Times New Roman" w:eastAsia="Times New Roman" w:hAnsi="Times New Roman" w:cs="Times New Roman"/>
          <w:sz w:val="24"/>
          <w:szCs w:val="24"/>
        </w:rPr>
        <w:t>2030</w:t>
      </w:r>
      <w:r>
        <w:rPr>
          <w:rFonts w:ascii="Times New Roman" w:eastAsia="Times New Roman" w:hAnsi="Times New Roman" w:cs="Times New Roman"/>
          <w:sz w:val="24"/>
          <w:szCs w:val="24"/>
        </w:rPr>
        <w:t xml:space="preserve"> bioenergy targets and replace a third of </w:t>
      </w:r>
      <w:r w:rsidR="00D7416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total grid, off-grid and self-generated supply target. </w:t>
      </w:r>
    </w:p>
    <w:p w14:paraId="1CC43A4C" w14:textId="3F9D2456"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Against this backdrop, there is evidence that biowaste and bioenergy hold significant promise and potential for achieving Nigeria’s energy security in the present and future. This study is placed in the same framework as dovetailing efforts to harness energy from biowaste in the Federal Capital Territory, Nigeria. Thus, this study will investigate a </w:t>
      </w:r>
      <w:r w:rsidR="00D74165">
        <w:rPr>
          <w:rFonts w:ascii="Times New Roman" w:eastAsia="Times New Roman" w:hAnsi="Times New Roman" w:cs="Times New Roman"/>
          <w:sz w:val="24"/>
          <w:szCs w:val="24"/>
        </w:rPr>
        <w:t>region-specific</w:t>
      </w:r>
      <w:r>
        <w:rPr>
          <w:rFonts w:ascii="Times New Roman" w:eastAsia="Times New Roman" w:hAnsi="Times New Roman" w:cs="Times New Roman"/>
          <w:sz w:val="24"/>
          <w:szCs w:val="24"/>
        </w:rPr>
        <w:t xml:space="preserve"> evaluation of how agri-food loss, especially non-edible waste, is effectively utilized. Some studies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w:t>
      </w:r>
      <w:proofErr w:type="spellStart"/>
      <w:r>
        <w:rPr>
          <w:rFonts w:ascii="Times New Roman" w:eastAsia="Times New Roman" w:hAnsi="Times New Roman" w:cs="Times New Roman"/>
          <w:sz w:val="24"/>
          <w:szCs w:val="24"/>
        </w:rPr>
        <w:t>Adeiza</w:t>
      </w:r>
      <w:proofErr w:type="spellEnd"/>
      <w:r>
        <w:rPr>
          <w:rFonts w:ascii="Times New Roman" w:eastAsia="Times New Roman" w:hAnsi="Times New Roman" w:cs="Times New Roman"/>
          <w:sz w:val="24"/>
          <w:szCs w:val="24"/>
        </w:rPr>
        <w:t xml:space="preserve"> et al. </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2024), </w:t>
      </w:r>
      <w:r w:rsidR="00D74165">
        <w:rPr>
          <w:rFonts w:ascii="Times New Roman" w:eastAsia="Times New Roman" w:hAnsi="Times New Roman" w:cs="Times New Roman"/>
          <w:sz w:val="24"/>
          <w:szCs w:val="24"/>
        </w:rPr>
        <w:t>have</w:t>
      </w:r>
      <w:r>
        <w:rPr>
          <w:rFonts w:ascii="Times New Roman" w:eastAsia="Times New Roman" w:hAnsi="Times New Roman" w:cs="Times New Roman"/>
          <w:sz w:val="24"/>
          <w:szCs w:val="24"/>
        </w:rPr>
        <w:t xml:space="preserve"> evaluated household disposal approaches to discard their biowaste in the FCT. A few studies have estimated the amount of biowaste generated in Nigeria (Afolabi et al., 2021). However, no studies have investigated biowaste adoption strategies in FCT.</w:t>
      </w:r>
      <w:r w:rsidR="001715F2">
        <w:rPr>
          <w:rFonts w:ascii="Times New Roman" w:eastAsia="Times New Roman" w:hAnsi="Times New Roman" w:cs="Times New Roman"/>
          <w:sz w:val="24"/>
          <w:szCs w:val="24"/>
        </w:rPr>
        <w:t xml:space="preserve"> More so, </w:t>
      </w:r>
      <w:r w:rsidR="00DE76E8">
        <w:rPr>
          <w:rFonts w:ascii="Times New Roman" w:eastAsia="Times New Roman" w:hAnsi="Times New Roman" w:cs="Times New Roman"/>
          <w:sz w:val="24"/>
          <w:szCs w:val="24"/>
        </w:rPr>
        <w:t>the method of investigation in the study is a mixed-method approach</w:t>
      </w:r>
      <w:r w:rsidR="00CD2CCF">
        <w:rPr>
          <w:rFonts w:ascii="Times New Roman" w:eastAsia="Times New Roman" w:hAnsi="Times New Roman" w:cs="Times New Roman"/>
          <w:sz w:val="24"/>
          <w:szCs w:val="24"/>
        </w:rPr>
        <w:t>,</w:t>
      </w:r>
      <w:r w:rsidR="00DE76E8">
        <w:rPr>
          <w:rFonts w:ascii="Times New Roman" w:eastAsia="Times New Roman" w:hAnsi="Times New Roman" w:cs="Times New Roman"/>
          <w:sz w:val="24"/>
          <w:szCs w:val="24"/>
        </w:rPr>
        <w:t xml:space="preserve"> which makes a unique blend that ensures </w:t>
      </w:r>
      <w:r w:rsidR="00CD2CCF">
        <w:rPr>
          <w:rFonts w:ascii="Times New Roman" w:eastAsia="Times New Roman" w:hAnsi="Times New Roman" w:cs="Times New Roman"/>
          <w:sz w:val="24"/>
          <w:szCs w:val="24"/>
        </w:rPr>
        <w:t>a reliable outcome from samples through a probability and non-probability framework.</w:t>
      </w:r>
    </w:p>
    <w:p w14:paraId="2EFD275D"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Thus, the current study adds significant value to existing research by investigating how biowaste generated from households and small, medium, and scale enterprises in the FCT </w:t>
      </w:r>
      <w:r w:rsidR="00D74165">
        <w:rPr>
          <w:rFonts w:ascii="Times New Roman" w:eastAsia="Times New Roman" w:hAnsi="Times New Roman" w:cs="Times New Roman"/>
          <w:sz w:val="24"/>
          <w:szCs w:val="24"/>
        </w:rPr>
        <w:t>is</w:t>
      </w:r>
      <w:r>
        <w:rPr>
          <w:rFonts w:ascii="Times New Roman" w:eastAsia="Times New Roman" w:hAnsi="Times New Roman" w:cs="Times New Roman"/>
          <w:sz w:val="24"/>
          <w:szCs w:val="24"/>
        </w:rPr>
        <w:t xml:space="preserve"> used. Objectively, the current study aimed to evaluate the strategic adoption and effective utilization of bioenergy from biowaste for national development. Accordingly, the following research questions were addressed in the study: 1) </w:t>
      </w:r>
      <w:r w:rsidR="00D74165">
        <w:rPr>
          <w:rFonts w:ascii="Times New Roman" w:eastAsia="Times New Roman" w:hAnsi="Times New Roman" w:cs="Times New Roman"/>
          <w:sz w:val="24"/>
          <w:szCs w:val="24"/>
        </w:rPr>
        <w:t>What</w:t>
      </w:r>
      <w:r>
        <w:rPr>
          <w:rFonts w:ascii="Times New Roman" w:eastAsia="Times New Roman" w:hAnsi="Times New Roman" w:cs="Times New Roman"/>
          <w:sz w:val="24"/>
          <w:szCs w:val="24"/>
        </w:rPr>
        <w:t xml:space="preserve"> are the categories of biowaste generated in the FCT across several sectors and modes of disposal? (2) Is biowaste effectively used to provide and promote clean energy solutions? 3) </w:t>
      </w:r>
      <w:sdt>
        <w:sdtPr>
          <w:tag w:val="goog_rdk_30"/>
          <w:id w:val="1344290750"/>
        </w:sdtPr>
        <w:sdtEndPr/>
        <w:sdtContent>
          <w:r>
            <w:rPr>
              <w:rFonts w:ascii="Times New Roman" w:eastAsia="Times New Roman" w:hAnsi="Times New Roman" w:cs="Times New Roman"/>
              <w:sz w:val="24"/>
              <w:szCs w:val="24"/>
            </w:rPr>
            <w:t>What</w:t>
          </w:r>
        </w:sdtContent>
      </w:sdt>
      <w:r>
        <w:rPr>
          <w:rFonts w:ascii="Times New Roman" w:eastAsia="Times New Roman" w:hAnsi="Times New Roman" w:cs="Times New Roman"/>
          <w:sz w:val="24"/>
          <w:szCs w:val="24"/>
        </w:rPr>
        <w:t xml:space="preserve"> Will initiatives best enhance the effective utilization of biowaste in the FCT?   </w:t>
      </w:r>
    </w:p>
    <w:p w14:paraId="40DBE5A4"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 The Study Methodology</w:t>
      </w:r>
    </w:p>
    <w:p w14:paraId="4F0589A9"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 Study Area</w:t>
      </w:r>
    </w:p>
    <w:p w14:paraId="227F045E" w14:textId="673D6913"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Federal Capital Territory (FCT) is Nigeria's capital</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with </w:t>
      </w:r>
      <w:r>
        <w:rPr>
          <w:rFonts w:ascii="Times New Roman" w:eastAsia="Times New Roman" w:hAnsi="Times New Roman" w:cs="Times New Roman"/>
          <w:color w:val="000000"/>
          <w:sz w:val="24"/>
          <w:szCs w:val="24"/>
        </w:rPr>
        <w:t xml:space="preserve">over 3 million people as of 2020, </w:t>
      </w:r>
      <w:r>
        <w:rPr>
          <w:rFonts w:ascii="Times New Roman" w:eastAsia="Times New Roman" w:hAnsi="Times New Roman" w:cs="Times New Roman"/>
          <w:sz w:val="24"/>
          <w:szCs w:val="24"/>
        </w:rPr>
        <w:t>and is one of the fastest-growing cities in Africa (National Bureau of Statistics, 2020; Bashir et al., 2021; Statista, 2022). FCT provides diverse opportunities to different population strata</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ranging from low-to high-income earners. In the FCT, many</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especially low-income earners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are engaged in roadside food ventures, such as transforming harvested farm produce</w:t>
      </w:r>
      <w:r w:rsidR="004D614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maize, plantains, and </w:t>
      </w:r>
      <w:r w:rsidR="00D74165">
        <w:rPr>
          <w:rFonts w:ascii="Times New Roman" w:eastAsia="Times New Roman" w:hAnsi="Times New Roman" w:cs="Times New Roman"/>
          <w:sz w:val="24"/>
          <w:szCs w:val="24"/>
        </w:rPr>
        <w:t>pears</w:t>
      </w:r>
      <w:r w:rsidR="00C130C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etc.</w:t>
      </w:r>
      <w:r w:rsidR="00C130C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by roasting them into edibles (Ahmed</w:t>
      </w:r>
      <w:sdt>
        <w:sdtPr>
          <w:tag w:val="goog_rdk_32"/>
          <w:id w:val="1953351408"/>
        </w:sdtPr>
        <w:sdtEndPr/>
        <w:sdtContent>
          <w:r>
            <w:rPr>
              <w:rFonts w:ascii="Times New Roman" w:eastAsia="Times New Roman" w:hAnsi="Times New Roman" w:cs="Times New Roman"/>
              <w:sz w:val="24"/>
              <w:szCs w:val="24"/>
            </w:rPr>
            <w:t xml:space="preserve"> et al.</w:t>
          </w:r>
        </w:sdtContent>
      </w:sdt>
      <w:r>
        <w:rPr>
          <w:rFonts w:ascii="Times New Roman" w:eastAsia="Times New Roman" w:hAnsi="Times New Roman" w:cs="Times New Roman"/>
          <w:sz w:val="24"/>
          <w:szCs w:val="24"/>
        </w:rPr>
        <w:t xml:space="preserve">, 2019; </w:t>
      </w:r>
      <w:proofErr w:type="spellStart"/>
      <w:r>
        <w:rPr>
          <w:rFonts w:ascii="Times New Roman" w:eastAsia="Times New Roman" w:hAnsi="Times New Roman" w:cs="Times New Roman"/>
          <w:sz w:val="24"/>
          <w:szCs w:val="24"/>
        </w:rPr>
        <w:t>Ajah</w:t>
      </w:r>
      <w:proofErr w:type="spellEnd"/>
      <w:r>
        <w:rPr>
          <w:rFonts w:ascii="Times New Roman" w:eastAsia="Times New Roman" w:hAnsi="Times New Roman" w:cs="Times New Roman"/>
          <w:sz w:val="24"/>
          <w:szCs w:val="24"/>
        </w:rPr>
        <w:t xml:space="preserve">, 2015). </w:t>
      </w:r>
    </w:p>
    <w:p w14:paraId="7DD75A2B" w14:textId="5A565901"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capital city, there are also significant roadside vendors of edible fruits, vegetables, sugarcane, and sachet water</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as shown in Figure 1. Roadside vendors generate a significant amount of vegetable waste (Jun et al., 2022). It is interesting to note that many passersby depend on roadside vendors to meet their daily food needs because they are cheaper and accessible, as vendors will not have to pay large amounts for shops or office spaces, thus resulting in cheaper edible items, which </w:t>
      </w:r>
      <w:r w:rsidR="00F67633">
        <w:rPr>
          <w:rFonts w:ascii="Times New Roman" w:eastAsia="Times New Roman" w:hAnsi="Times New Roman" w:cs="Times New Roman"/>
          <w:sz w:val="24"/>
          <w:szCs w:val="24"/>
        </w:rPr>
        <w:t>makes</w:t>
      </w:r>
      <w:r>
        <w:rPr>
          <w:rFonts w:ascii="Times New Roman" w:eastAsia="Times New Roman" w:hAnsi="Times New Roman" w:cs="Times New Roman"/>
          <w:sz w:val="24"/>
          <w:szCs w:val="24"/>
        </w:rPr>
        <w:t xml:space="preserve"> them have a significant number of customers (Adeosun et al., 2023). Thus, more agri-food waste is generated in the form of banana peels, maize cobs, and vegetable waste.</w:t>
      </w:r>
    </w:p>
    <w:p w14:paraId="49AB2386"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significant waste is generated from processing industries such as </w:t>
      </w:r>
      <w:r w:rsidR="00D7416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wood processing and grain milling industries in the Federal Capital Territory. Figures 2 and 3 show cross-sectional views of some grain processing and wood mill factories, respectively, in the FCT. Similar to high- and middle-income vendors, </w:t>
      </w:r>
      <w:r w:rsidR="00D74165">
        <w:rPr>
          <w:rFonts w:ascii="Times New Roman" w:eastAsia="Times New Roman" w:hAnsi="Times New Roman" w:cs="Times New Roman"/>
          <w:sz w:val="24"/>
          <w:szCs w:val="24"/>
        </w:rPr>
        <w:t xml:space="preserve">there </w:t>
      </w:r>
      <w:r>
        <w:rPr>
          <w:rFonts w:ascii="Times New Roman" w:eastAsia="Times New Roman" w:hAnsi="Times New Roman" w:cs="Times New Roman"/>
          <w:sz w:val="24"/>
          <w:szCs w:val="24"/>
        </w:rPr>
        <w:t xml:space="preserve">are few regulated food and processing industries, especially </w:t>
      </w:r>
      <w:r>
        <w:rPr>
          <w:rFonts w:ascii="Times New Roman" w:eastAsia="Times New Roman" w:hAnsi="Times New Roman" w:cs="Times New Roman"/>
          <w:sz w:val="24"/>
          <w:szCs w:val="24"/>
        </w:rPr>
        <w:lastRenderedPageBreak/>
        <w:t>eateries, grocery stores, and rice processing industries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where significant kitchen waste is generated.</w:t>
      </w:r>
    </w:p>
    <w:p w14:paraId="457EA7EB" w14:textId="76AB63BA" w:rsidR="00654935" w:rsidRDefault="00CC69E0">
      <w:pPr>
        <w:spacing w:before="240" w:line="360" w:lineRule="auto"/>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73600" behindDoc="0" locked="0" layoutInCell="1" allowOverlap="1" wp14:anchorId="281DCD1C" wp14:editId="5D666A26">
                <wp:simplePos x="0" y="0"/>
                <wp:positionH relativeFrom="column">
                  <wp:posOffset>4904509</wp:posOffset>
                </wp:positionH>
                <wp:positionV relativeFrom="paragraph">
                  <wp:posOffset>2044568</wp:posOffset>
                </wp:positionV>
                <wp:extent cx="148442" cy="45719"/>
                <wp:effectExtent l="0" t="0" r="23495" b="12065"/>
                <wp:wrapNone/>
                <wp:docPr id="2089463571" name="Rectangle 9"/>
                <wp:cNvGraphicFramePr/>
                <a:graphic xmlns:a="http://schemas.openxmlformats.org/drawingml/2006/main">
                  <a:graphicData uri="http://schemas.microsoft.com/office/word/2010/wordprocessingShape">
                    <wps:wsp>
                      <wps:cNvSpPr/>
                      <wps:spPr>
                        <a:xfrm>
                          <a:off x="0" y="0"/>
                          <a:ext cx="148442" cy="45719"/>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96691A2" id="Rectangle 9" o:spid="_x0000_s1026" style="position:absolute;margin-left:386.2pt;margin-top:161pt;width:11.7pt;height:3.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" fillcolor="#4472c4 [3204]" strokecolor="#09101d [484]" strokeweight="1pt"/>
            </w:pict>
          </mc:Fallback>
        </mc:AlternateContent>
      </w:r>
      <w:r w:rsidR="00EF6F03">
        <w:rPr>
          <w:noProof/>
        </w:rPr>
        <w:drawing>
          <wp:inline distT="0" distB="0" distL="0" distR="0" wp14:anchorId="466151A2" wp14:editId="09202871">
            <wp:extent cx="5782923" cy="3773728"/>
            <wp:effectExtent l="0" t="0" r="0" b="0"/>
            <wp:docPr id="1938558316" name="image3.png"/>
            <wp:cNvGraphicFramePr/>
            <a:graphic xmlns:a="http://schemas.openxmlformats.org/drawingml/2006/main">
              <a:graphicData uri="http://schemas.openxmlformats.org/drawingml/2006/picture">
                <pic:pic xmlns:pic="http://schemas.openxmlformats.org/drawingml/2006/picture">
                  <pic:nvPicPr>
                    <pic:cNvPr id="1938558316" name="image3.png"/>
                    <pic:cNvPicPr/>
                  </pic:nvPicPr>
                  <pic:blipFill>
                    <a:blip r:embed="rId9"/>
                    <a:stretch>
                      <a:fillRect/>
                    </a:stretch>
                  </pic:blipFill>
                  <pic:spPr>
                    <a:xfrm>
                      <a:off x="0" y="0"/>
                      <a:ext cx="5782923" cy="3773728"/>
                    </a:xfrm>
                    <a:prstGeom prst="rect">
                      <a:avLst/>
                    </a:prstGeom>
                  </pic:spPr>
                </pic:pic>
              </a:graphicData>
            </a:graphic>
          </wp:inline>
        </w:drawing>
      </w:r>
    </w:p>
    <w:p w14:paraId="26FCACDA" w14:textId="77777777" w:rsidR="00654935" w:rsidRDefault="0010461A">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 Roadside vendors of fruits, vegetables and perishable food items (source: current study)</w:t>
      </w:r>
    </w:p>
    <w:p w14:paraId="467FEFCD" w14:textId="35900BBC"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estimated that there is a significant amount of waste: approximately 1.3 billion </w:t>
      </w:r>
      <w:proofErr w:type="spellStart"/>
      <w:r>
        <w:rPr>
          <w:rFonts w:ascii="Times New Roman" w:eastAsia="Times New Roman" w:hAnsi="Times New Roman" w:cs="Times New Roman"/>
          <w:sz w:val="24"/>
          <w:szCs w:val="24"/>
        </w:rPr>
        <w:t>tonnes</w:t>
      </w:r>
      <w:proofErr w:type="spellEnd"/>
      <w:r>
        <w:rPr>
          <w:rFonts w:ascii="Times New Roman" w:eastAsia="Times New Roman" w:hAnsi="Times New Roman" w:cs="Times New Roman"/>
          <w:sz w:val="24"/>
          <w:szCs w:val="24"/>
        </w:rPr>
        <w:t xml:space="preserve"> of kitchen waste </w:t>
      </w:r>
      <w:r w:rsidR="00F67633">
        <w:rPr>
          <w:rFonts w:ascii="Times New Roman" w:eastAsia="Times New Roman" w:hAnsi="Times New Roman" w:cs="Times New Roman"/>
          <w:sz w:val="24"/>
          <w:szCs w:val="24"/>
        </w:rPr>
        <w:t>generate</w:t>
      </w:r>
      <w:r>
        <w:rPr>
          <w:rFonts w:ascii="Times New Roman" w:eastAsia="Times New Roman" w:hAnsi="Times New Roman" w:cs="Times New Roman"/>
          <w:sz w:val="24"/>
          <w:szCs w:val="24"/>
        </w:rPr>
        <w:t xml:space="preserve"> </w:t>
      </w:r>
      <w:sdt>
        <w:sdtPr>
          <w:tag w:val="goog_rdk_36"/>
          <w:id w:val="-1479683893"/>
        </w:sdtPr>
        <w:sdtEndPr/>
        <w:sdtContent>
          <w:r>
            <w:rPr>
              <w:rFonts w:ascii="Times New Roman" w:eastAsia="Times New Roman" w:hAnsi="Times New Roman" w:cs="Times New Roman"/>
              <w:sz w:val="24"/>
              <w:szCs w:val="24"/>
            </w:rPr>
            <w:t xml:space="preserve">and </w:t>
          </w:r>
        </w:sdtContent>
      </w:sdt>
      <w:r>
        <w:rPr>
          <w:rFonts w:ascii="Times New Roman" w:eastAsia="Times New Roman" w:hAnsi="Times New Roman" w:cs="Times New Roman"/>
          <w:sz w:val="24"/>
          <w:szCs w:val="24"/>
        </w:rPr>
        <w:t xml:space="preserve">approximately </w:t>
      </w:r>
      <w:r w:rsidR="00D74165">
        <w:rPr>
          <w:rFonts w:ascii="Times New Roman" w:eastAsia="Times New Roman" w:hAnsi="Times New Roman" w:cs="Times New Roman"/>
          <w:sz w:val="24"/>
          <w:szCs w:val="24"/>
        </w:rPr>
        <w:t>one-third</w:t>
      </w:r>
      <w:r>
        <w:rPr>
          <w:rFonts w:ascii="Times New Roman" w:eastAsia="Times New Roman" w:hAnsi="Times New Roman" w:cs="Times New Roman"/>
          <w:sz w:val="24"/>
          <w:szCs w:val="24"/>
        </w:rPr>
        <w:t xml:space="preserve"> of the food produced worldwide (World Bank, 2020). These amounts of waste could generate approximately 4.33 × 10</w:t>
      </w:r>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xml:space="preserve"> kWh of electricity annually (Kurniawan et al., 2024), which is sufficient to meet the energy demand in the form of heat and electricity of approximately 50 million households annually. Therefore, there is a need to investigate different adoption strategies that could enable better harnessing of </w:t>
      </w:r>
      <w:r w:rsidR="00D74165">
        <w:rPr>
          <w:rFonts w:ascii="Times New Roman" w:eastAsia="Times New Roman" w:hAnsi="Times New Roman" w:cs="Times New Roman"/>
          <w:sz w:val="24"/>
          <w:szCs w:val="24"/>
        </w:rPr>
        <w:t>waste-to-energy</w:t>
      </w:r>
      <w:r>
        <w:rPr>
          <w:rFonts w:ascii="Times New Roman" w:eastAsia="Times New Roman" w:hAnsi="Times New Roman" w:cs="Times New Roman"/>
          <w:sz w:val="24"/>
          <w:szCs w:val="24"/>
        </w:rPr>
        <w:t xml:space="preserve"> for socioeconomic development in developing countries.</w:t>
      </w:r>
    </w:p>
    <w:p w14:paraId="351F65B0" w14:textId="2EF3D05F"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most developing countries like Nigeria</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regulated food industries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when compared to non-regulated roadside vendors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generate significant food waste, such as leftover food, vegetables, and used cooking oil</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which are mostly trashed (Todd &amp; </w:t>
      </w:r>
      <w:proofErr w:type="spellStart"/>
      <w:r>
        <w:rPr>
          <w:rFonts w:ascii="Times New Roman" w:eastAsia="Times New Roman" w:hAnsi="Times New Roman" w:cs="Times New Roman"/>
          <w:sz w:val="24"/>
          <w:szCs w:val="24"/>
        </w:rPr>
        <w:t>Faour-Klingbeil</w:t>
      </w:r>
      <w:proofErr w:type="spellEnd"/>
      <w:r>
        <w:rPr>
          <w:rFonts w:ascii="Times New Roman" w:eastAsia="Times New Roman" w:hAnsi="Times New Roman" w:cs="Times New Roman"/>
          <w:sz w:val="24"/>
          <w:szCs w:val="24"/>
        </w:rPr>
        <w:t xml:space="preserve">, 2024). In addition, most of </w:t>
      </w:r>
      <w:r>
        <w:rPr>
          <w:rFonts w:ascii="Times New Roman" w:eastAsia="Times New Roman" w:hAnsi="Times New Roman" w:cs="Times New Roman"/>
          <w:sz w:val="24"/>
          <w:szCs w:val="24"/>
        </w:rPr>
        <w:lastRenderedPageBreak/>
        <w:t xml:space="preserve">the garbage is combusted in an incinerator or </w:t>
      </w:r>
      <w:r w:rsidR="00D74165">
        <w:rPr>
          <w:rFonts w:ascii="Times New Roman" w:eastAsia="Times New Roman" w:hAnsi="Times New Roman" w:cs="Times New Roman"/>
          <w:sz w:val="24"/>
          <w:szCs w:val="24"/>
        </w:rPr>
        <w:t xml:space="preserve">dump </w:t>
      </w:r>
      <w:r>
        <w:rPr>
          <w:rFonts w:ascii="Times New Roman" w:eastAsia="Times New Roman" w:hAnsi="Times New Roman" w:cs="Times New Roman"/>
          <w:sz w:val="24"/>
          <w:szCs w:val="24"/>
        </w:rPr>
        <w:t>site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causing environmental degradation and pollution (Alabi et al., 2021). However, the generated wastes, including municipal solid waste (Dickson et al., 2023)</w:t>
      </w:r>
      <w:r w:rsidR="00C130C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could be better </w:t>
      </w:r>
      <w:sdt>
        <w:sdtPr>
          <w:tag w:val="goog_rdk_37"/>
          <w:id w:val="1970924736"/>
        </w:sdtPr>
        <w:sdtEndPr/>
        <w:sdtContent>
          <w:r>
            <w:rPr>
              <w:rFonts w:ascii="Times New Roman" w:eastAsia="Times New Roman" w:hAnsi="Times New Roman" w:cs="Times New Roman"/>
              <w:sz w:val="24"/>
              <w:szCs w:val="24"/>
            </w:rPr>
            <w:t>utilized</w:t>
          </w:r>
        </w:sdtContent>
      </w:sdt>
      <w:r>
        <w:rPr>
          <w:rFonts w:ascii="Times New Roman" w:eastAsia="Times New Roman" w:hAnsi="Times New Roman" w:cs="Times New Roman"/>
          <w:sz w:val="24"/>
          <w:szCs w:val="24"/>
        </w:rPr>
        <w:t xml:space="preserve"> for generating clean energy to meet the heating and power demands. </w:t>
      </w:r>
    </w:p>
    <w:p w14:paraId="108CDF17" w14:textId="74D61399" w:rsidR="00654935" w:rsidRDefault="00EF6F03">
      <w:pPr>
        <w:spacing w:before="240" w:line="360" w:lineRule="auto"/>
        <w:jc w:val="center"/>
        <w:rPr>
          <w:rFonts w:ascii="Times New Roman" w:eastAsia="Times New Roman" w:hAnsi="Times New Roman" w:cs="Times New Roman"/>
          <w:sz w:val="24"/>
          <w:szCs w:val="24"/>
        </w:rPr>
      </w:pPr>
      <w:r>
        <w:rPr>
          <w:noProof/>
        </w:rPr>
        <w:drawing>
          <wp:inline distT="0" distB="0" distL="0" distR="0" wp14:anchorId="2C06AC8F" wp14:editId="53BADC34">
            <wp:extent cx="5042779" cy="3299928"/>
            <wp:effectExtent l="0" t="0" r="0" b="0"/>
            <wp:docPr id="1938558318" name="image2.png"/>
            <wp:cNvGraphicFramePr/>
            <a:graphic xmlns:a="http://schemas.openxmlformats.org/drawingml/2006/main">
              <a:graphicData uri="http://schemas.openxmlformats.org/drawingml/2006/picture">
                <pic:pic xmlns:pic="http://schemas.openxmlformats.org/drawingml/2006/picture">
                  <pic:nvPicPr>
                    <pic:cNvPr id="1938558318" name="image2.png"/>
                    <pic:cNvPicPr/>
                  </pic:nvPicPr>
                  <pic:blipFill>
                    <a:blip r:embed="rId10"/>
                    <a:stretch>
                      <a:fillRect/>
                    </a:stretch>
                  </pic:blipFill>
                  <pic:spPr>
                    <a:xfrm>
                      <a:off x="0" y="0"/>
                      <a:ext cx="5042779" cy="3299928"/>
                    </a:xfrm>
                    <a:prstGeom prst="rect">
                      <a:avLst/>
                    </a:prstGeom>
                  </pic:spPr>
                </pic:pic>
              </a:graphicData>
            </a:graphic>
          </wp:inline>
        </w:drawing>
      </w:r>
    </w:p>
    <w:p w14:paraId="07573A25" w14:textId="77777777" w:rsidR="00654935" w:rsidRDefault="0010461A">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2. Grain shaft in a </w:t>
      </w:r>
      <w:sdt>
        <w:sdtPr>
          <w:tag w:val="goog_rdk_39"/>
          <w:id w:val="711229000"/>
        </w:sdtPr>
        <w:sdtEndPr/>
        <w:sdtContent>
          <w:r>
            <w:rPr>
              <w:rFonts w:ascii="Times New Roman" w:eastAsia="Times New Roman" w:hAnsi="Times New Roman" w:cs="Times New Roman"/>
              <w:sz w:val="24"/>
              <w:szCs w:val="24"/>
            </w:rPr>
            <w:t>small</w:t>
          </w:r>
        </w:sdtContent>
      </w:sdt>
      <w:r>
        <w:rPr>
          <w:rFonts w:ascii="Times New Roman" w:eastAsia="Times New Roman" w:hAnsi="Times New Roman" w:cs="Times New Roman"/>
          <w:sz w:val="24"/>
          <w:szCs w:val="24"/>
        </w:rPr>
        <w:t>-scale enterprise (source: current study)</w:t>
      </w:r>
    </w:p>
    <w:p w14:paraId="385E472D" w14:textId="3E50E06F"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National Policy on Solid Waste Management has significantly </w:t>
      </w:r>
      <w:r w:rsidR="00C130C6">
        <w:rPr>
          <w:rFonts w:ascii="Times New Roman" w:eastAsia="Times New Roman" w:hAnsi="Times New Roman" w:cs="Times New Roman"/>
          <w:sz w:val="24"/>
          <w:szCs w:val="24"/>
        </w:rPr>
        <w:t>spelt</w:t>
      </w:r>
      <w:r>
        <w:rPr>
          <w:rFonts w:ascii="Times New Roman" w:eastAsia="Times New Roman" w:hAnsi="Times New Roman" w:cs="Times New Roman"/>
          <w:sz w:val="24"/>
          <w:szCs w:val="24"/>
        </w:rPr>
        <w:t xml:space="preserve"> out management practices for waste generation (NPSWM, 2020). Unfortunately, energy recovery from the generated waste is often not enforced in Nigeria, including the FCT. Often, waste generated is sought after by pastoral farmers to feed their animals, and sometimes a larger part of the waste ends up on the street due to indiscriminate disposal (Hasan &amp; Lateef, 2024).</w:t>
      </w:r>
    </w:p>
    <w:p w14:paraId="13DD69DC" w14:textId="77777777" w:rsidR="00654935" w:rsidRDefault="00654935">
      <w:pPr>
        <w:spacing w:before="240" w:line="360" w:lineRule="auto"/>
        <w:jc w:val="both"/>
        <w:rPr>
          <w:rFonts w:ascii="Times New Roman" w:eastAsia="Times New Roman" w:hAnsi="Times New Roman" w:cs="Times New Roman"/>
          <w:sz w:val="24"/>
          <w:szCs w:val="24"/>
        </w:rPr>
      </w:pPr>
    </w:p>
    <w:p w14:paraId="3032CE9A" w14:textId="77777777" w:rsidR="00654935" w:rsidRDefault="0010461A">
      <w:pPr>
        <w:spacing w:before="240" w:line="360" w:lineRule="auto"/>
        <w:jc w:val="center"/>
        <w:rPr>
          <w:rFonts w:ascii="Times New Roman" w:eastAsia="Times New Roman" w:hAnsi="Times New Roman" w:cs="Times New Roman"/>
          <w:sz w:val="24"/>
          <w:szCs w:val="24"/>
        </w:rPr>
      </w:pPr>
      <w:r>
        <w:rPr>
          <w:noProof/>
        </w:rPr>
        <w:lastRenderedPageBreak/>
        <w:drawing>
          <wp:inline distT="0" distB="0" distL="0" distR="0" wp14:anchorId="5A432907" wp14:editId="5D89CA55">
            <wp:extent cx="4085523" cy="2203450"/>
            <wp:effectExtent l="0" t="0" r="0" b="6350"/>
            <wp:docPr id="1938558317" name="image1.png"/>
            <wp:cNvGraphicFramePr/>
            <a:graphic xmlns:a="http://schemas.openxmlformats.org/drawingml/2006/main">
              <a:graphicData uri="http://schemas.openxmlformats.org/drawingml/2006/picture">
                <pic:pic xmlns:pic="http://schemas.openxmlformats.org/drawingml/2006/picture">
                  <pic:nvPicPr>
                    <pic:cNvPr id="1938558317" name="image1.png"/>
                    <pic:cNvPicPr/>
                  </pic:nvPicPr>
                  <pic:blipFill>
                    <a:blip r:embed="rId11"/>
                    <a:stretch>
                      <a:fillRect/>
                    </a:stretch>
                  </pic:blipFill>
                  <pic:spPr>
                    <a:xfrm>
                      <a:off x="0" y="0"/>
                      <a:ext cx="4091336" cy="2206585"/>
                    </a:xfrm>
                    <a:prstGeom prst="rect">
                      <a:avLst/>
                    </a:prstGeom>
                  </pic:spPr>
                </pic:pic>
              </a:graphicData>
            </a:graphic>
          </wp:inline>
        </w:drawing>
      </w:r>
    </w:p>
    <w:p w14:paraId="282CADD5" w14:textId="77777777" w:rsidR="00654935" w:rsidRDefault="0010461A">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 Wood shavings waste from a sawmill/wood factory source:</w:t>
      </w:r>
      <w:r w:rsidR="00D741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current study)</w:t>
      </w:r>
    </w:p>
    <w:p w14:paraId="55158D95"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 Research design</w:t>
      </w:r>
    </w:p>
    <w:p w14:paraId="36E578BA" w14:textId="2BBB46F8"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Research design adopted in the study </w:t>
      </w:r>
      <w:sdt>
        <w:sdtPr>
          <w:tag w:val="goog_rdk_41"/>
          <w:id w:val="-1001037981"/>
        </w:sdtPr>
        <w:sdtEndPr/>
        <w:sdtContent>
          <w:r>
            <w:rPr>
              <w:rFonts w:ascii="Times New Roman" w:eastAsia="Times New Roman" w:hAnsi="Times New Roman" w:cs="Times New Roman"/>
              <w:sz w:val="24"/>
              <w:szCs w:val="24"/>
            </w:rPr>
            <w:t>is a quantitative</w:t>
          </w:r>
          <w:r w:rsidR="006F4C28">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In the quantitative approach, descriptive and correlational designs were considered</w:t>
      </w:r>
      <w:r w:rsidR="004D614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which enabled </w:t>
      </w:r>
      <w:r w:rsidR="006F4C28">
        <w:rPr>
          <w:rFonts w:ascii="Times New Roman" w:eastAsia="Times New Roman" w:hAnsi="Times New Roman" w:cs="Times New Roman"/>
          <w:sz w:val="24"/>
          <w:szCs w:val="24"/>
        </w:rPr>
        <w:t xml:space="preserve">the Authors </w:t>
      </w:r>
      <w:r>
        <w:rPr>
          <w:rFonts w:ascii="Times New Roman" w:eastAsia="Times New Roman" w:hAnsi="Times New Roman" w:cs="Times New Roman"/>
          <w:sz w:val="24"/>
          <w:szCs w:val="24"/>
        </w:rPr>
        <w:t xml:space="preserve">to understand the characteristics, trends, and relationships and to measure relevant variables that answer the research questions (Finley &amp; </w:t>
      </w:r>
      <w:proofErr w:type="spellStart"/>
      <w:r>
        <w:rPr>
          <w:rFonts w:ascii="Times New Roman" w:eastAsia="Times New Roman" w:hAnsi="Times New Roman" w:cs="Times New Roman"/>
          <w:sz w:val="24"/>
          <w:szCs w:val="24"/>
        </w:rPr>
        <w:t>Magalis</w:t>
      </w:r>
      <w:proofErr w:type="spellEnd"/>
      <w:r>
        <w:rPr>
          <w:rFonts w:ascii="Times New Roman" w:eastAsia="Times New Roman" w:hAnsi="Times New Roman" w:cs="Times New Roman"/>
          <w:sz w:val="24"/>
          <w:szCs w:val="24"/>
        </w:rPr>
        <w:t>, 2023).</w:t>
      </w:r>
      <w:r w:rsidR="004D6144">
        <w:rPr>
          <w:rFonts w:ascii="Times New Roman" w:eastAsia="Times New Roman" w:hAnsi="Times New Roman" w:cs="Times New Roman"/>
          <w:sz w:val="24"/>
          <w:szCs w:val="24"/>
        </w:rPr>
        <w:t xml:space="preserve"> </w:t>
      </w:r>
      <w:proofErr w:type="spellStart"/>
      <w:r w:rsidR="004D6144">
        <w:rPr>
          <w:rFonts w:ascii="Times New Roman" w:eastAsia="Times New Roman" w:hAnsi="Times New Roman" w:cs="Times New Roman"/>
          <w:sz w:val="24"/>
          <w:szCs w:val="24"/>
        </w:rPr>
        <w:t>Moreso</w:t>
      </w:r>
      <w:proofErr w:type="spellEnd"/>
      <w:r w:rsidR="004D6144">
        <w:rPr>
          <w:rFonts w:ascii="Times New Roman" w:eastAsia="Times New Roman" w:hAnsi="Times New Roman" w:cs="Times New Roman"/>
          <w:sz w:val="24"/>
          <w:szCs w:val="24"/>
        </w:rPr>
        <w:t>, a verbal</w:t>
      </w:r>
      <w:r w:rsidR="004D6144" w:rsidRPr="004D6144">
        <w:rPr>
          <w:rFonts w:ascii="Times New Roman" w:eastAsia="Times New Roman" w:hAnsi="Times New Roman" w:cs="Times New Roman"/>
          <w:sz w:val="24"/>
          <w:szCs w:val="24"/>
        </w:rPr>
        <w:t xml:space="preserve"> consent statement requesting participants' involvement as anonymous </w:t>
      </w:r>
      <w:r w:rsidR="004D6144">
        <w:rPr>
          <w:rFonts w:ascii="Times New Roman" w:eastAsia="Times New Roman" w:hAnsi="Times New Roman" w:cs="Times New Roman"/>
          <w:sz w:val="24"/>
          <w:szCs w:val="24"/>
        </w:rPr>
        <w:t>respondents</w:t>
      </w:r>
      <w:r w:rsidR="004D6144" w:rsidRPr="004D6144">
        <w:rPr>
          <w:rFonts w:ascii="Times New Roman" w:eastAsia="Times New Roman" w:hAnsi="Times New Roman" w:cs="Times New Roman"/>
          <w:sz w:val="24"/>
          <w:szCs w:val="24"/>
        </w:rPr>
        <w:t xml:space="preserve"> in the </w:t>
      </w:r>
      <w:r w:rsidR="004D6144">
        <w:rPr>
          <w:rFonts w:ascii="Times New Roman" w:eastAsia="Times New Roman" w:hAnsi="Times New Roman" w:cs="Times New Roman"/>
          <w:sz w:val="24"/>
          <w:szCs w:val="24"/>
        </w:rPr>
        <w:t xml:space="preserve">quantitative </w:t>
      </w:r>
      <w:r w:rsidR="004D6144" w:rsidRPr="004D6144">
        <w:rPr>
          <w:rFonts w:ascii="Times New Roman" w:eastAsia="Times New Roman" w:hAnsi="Times New Roman" w:cs="Times New Roman"/>
          <w:sz w:val="24"/>
          <w:szCs w:val="24"/>
        </w:rPr>
        <w:t xml:space="preserve">survey was issued </w:t>
      </w:r>
      <w:r w:rsidR="004D6144">
        <w:rPr>
          <w:rFonts w:ascii="Times New Roman" w:eastAsia="Times New Roman" w:hAnsi="Times New Roman" w:cs="Times New Roman"/>
          <w:sz w:val="24"/>
          <w:szCs w:val="24"/>
        </w:rPr>
        <w:t>ab initio</w:t>
      </w:r>
      <w:r w:rsidR="004D6144" w:rsidRPr="004D6144">
        <w:rPr>
          <w:rFonts w:ascii="Times New Roman" w:eastAsia="Times New Roman" w:hAnsi="Times New Roman" w:cs="Times New Roman"/>
          <w:sz w:val="24"/>
          <w:szCs w:val="24"/>
        </w:rPr>
        <w:t>.</w:t>
      </w:r>
    </w:p>
    <w:p w14:paraId="1C554B1E"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2.2.1. Population and sampling method</w:t>
      </w:r>
    </w:p>
    <w:p w14:paraId="0F2F85AF" w14:textId="77777777" w:rsidR="00654935" w:rsidRDefault="0010461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study population included sources of bio-waste generated in the Federal Capital Territory (FCT). Specifically, the population engages in commercial and non-commercial activities to produce bio-residue. These include</w:t>
      </w:r>
      <w:r w:rsidR="000A7F7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commercial road sellers of perishable products such as vegetables, kitchen waste, corn shafts, and banana roasters (</w:t>
      </w:r>
      <w:proofErr w:type="spellStart"/>
      <w:r>
        <w:rPr>
          <w:rFonts w:ascii="Times New Roman" w:eastAsia="Times New Roman" w:hAnsi="Times New Roman" w:cs="Times New Roman"/>
          <w:sz w:val="24"/>
          <w:szCs w:val="24"/>
        </w:rPr>
        <w:t>Boli</w:t>
      </w:r>
      <w:r w:rsidR="000A7F7B">
        <w:rPr>
          <w:rFonts w:ascii="Times New Roman" w:eastAsia="Times New Roman" w:hAnsi="Times New Roman" w:cs="Times New Roman"/>
          <w:sz w:val="24"/>
          <w:szCs w:val="24"/>
        </w:rPr>
        <w:t>e</w:t>
      </w:r>
      <w:proofErr w:type="spellEnd"/>
      <w:r>
        <w:rPr>
          <w:rFonts w:ascii="Times New Roman" w:eastAsia="Times New Roman" w:hAnsi="Times New Roman" w:cs="Times New Roman"/>
          <w:sz w:val="24"/>
          <w:szCs w:val="24"/>
        </w:rPr>
        <w:t>). Thus, the waste generated can be categorized as plant-based, animal-based, and kitchen waste. In addition,</w:t>
      </w:r>
      <w:sdt>
        <w:sdtPr>
          <w:tag w:val="goog_rdk_54"/>
          <w:id w:val="-1730616298"/>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the </w:t>
      </w:r>
      <w:r w:rsidR="00D74165">
        <w:rPr>
          <w:rFonts w:ascii="Times New Roman" w:eastAsia="Times New Roman" w:hAnsi="Times New Roman" w:cs="Times New Roman"/>
          <w:sz w:val="24"/>
          <w:szCs w:val="24"/>
        </w:rPr>
        <w:t>category-based</w:t>
      </w:r>
      <w:r>
        <w:rPr>
          <w:rFonts w:ascii="Times New Roman" w:eastAsia="Times New Roman" w:hAnsi="Times New Roman" w:cs="Times New Roman"/>
          <w:sz w:val="24"/>
          <w:szCs w:val="24"/>
        </w:rPr>
        <w:t xml:space="preserve"> category includes solid waste, liquid waste, or both. Hence, the study population is focused on those that generate animal- and plant-based waste that could otherwise be used as a bioenergy resource to generate biogas energy.</w:t>
      </w:r>
    </w:p>
    <w:p w14:paraId="559CC4FF" w14:textId="77777777" w:rsidR="00925241" w:rsidRDefault="0010461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Due to the uneven and unique spatial distribution of the FCT, which includes highly urban, peri-urban, and some very rural areas, both probability and non-probability sampling methods were employed to collect data from a sample of the population. As the population is large and the authors </w:t>
      </w:r>
      <w:r>
        <w:rPr>
          <w:rFonts w:ascii="Times New Roman" w:eastAsia="Times New Roman" w:hAnsi="Times New Roman" w:cs="Times New Roman"/>
          <w:sz w:val="24"/>
          <w:szCs w:val="24"/>
        </w:rPr>
        <w:lastRenderedPageBreak/>
        <w:t xml:space="preserve">cannot reach the entire population equally, a non-probability sampling approach was used to sample participants, according to Sapsford and </w:t>
      </w:r>
      <w:proofErr w:type="spellStart"/>
      <w:r>
        <w:rPr>
          <w:rFonts w:ascii="Times New Roman" w:eastAsia="Times New Roman" w:hAnsi="Times New Roman" w:cs="Times New Roman"/>
          <w:sz w:val="24"/>
          <w:szCs w:val="24"/>
        </w:rPr>
        <w:t>Jupp</w:t>
      </w:r>
      <w:proofErr w:type="spellEnd"/>
      <w:r>
        <w:rPr>
          <w:rFonts w:ascii="Times New Roman" w:eastAsia="Times New Roman" w:hAnsi="Times New Roman" w:cs="Times New Roman"/>
          <w:sz w:val="24"/>
          <w:szCs w:val="24"/>
        </w:rPr>
        <w:t xml:space="preserve"> (1996). In the non-probability sampling method, convenience, snowball, and purposive sampling techniques were employed based on the following criteria: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availability and ease of accessing the biowaste or residue; ii) </w:t>
      </w:r>
      <w:r w:rsidR="003D6B29">
        <w:rPr>
          <w:rFonts w:ascii="Times New Roman" w:eastAsia="Times New Roman" w:hAnsi="Times New Roman" w:cs="Times New Roman"/>
          <w:sz w:val="24"/>
          <w:szCs w:val="24"/>
        </w:rPr>
        <w:t xml:space="preserve">referee </w:t>
      </w:r>
      <w:r>
        <w:rPr>
          <w:rFonts w:ascii="Times New Roman" w:eastAsia="Times New Roman" w:hAnsi="Times New Roman" w:cs="Times New Roman"/>
          <w:sz w:val="24"/>
          <w:szCs w:val="24"/>
        </w:rPr>
        <w:t>from other participants; iii) researcher's judgment of what the sample needs to include due to scarcity of some biowaste generators; and v) method that provides adequate statistical inferences about the population.</w:t>
      </w:r>
      <w:r w:rsidR="008D3E2C">
        <w:rPr>
          <w:rFonts w:ascii="Times New Roman" w:eastAsia="Times New Roman" w:hAnsi="Times New Roman" w:cs="Times New Roman"/>
          <w:sz w:val="24"/>
          <w:szCs w:val="24"/>
        </w:rPr>
        <w:t xml:space="preserve"> </w:t>
      </w:r>
    </w:p>
    <w:p w14:paraId="24C893F5" w14:textId="72A70896" w:rsidR="00FC2D0F" w:rsidRDefault="00E705E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Pr="00E705E1">
        <w:rPr>
          <w:rFonts w:ascii="Times New Roman" w:eastAsia="Times New Roman" w:hAnsi="Times New Roman" w:cs="Times New Roman"/>
          <w:sz w:val="24"/>
          <w:szCs w:val="24"/>
        </w:rPr>
        <w:t>he use of probability sampling ensured that each member of the population had a known and non-zero chance of selection, thereby reducing bias and enhancing the representativeness of the findings.</w:t>
      </w:r>
      <w:r>
        <w:rPr>
          <w:rFonts w:ascii="Times New Roman" w:eastAsia="Times New Roman" w:hAnsi="Times New Roman" w:cs="Times New Roman"/>
          <w:sz w:val="24"/>
          <w:szCs w:val="24"/>
        </w:rPr>
        <w:t xml:space="preserve"> </w:t>
      </w:r>
      <w:r w:rsidR="00FC721D">
        <w:rPr>
          <w:rFonts w:ascii="Times New Roman" w:eastAsia="Times New Roman" w:hAnsi="Times New Roman" w:cs="Times New Roman"/>
          <w:sz w:val="24"/>
          <w:szCs w:val="24"/>
        </w:rPr>
        <w:t>A random</w:t>
      </w:r>
      <w:r w:rsidR="00FC721D" w:rsidRPr="00FC721D">
        <w:rPr>
          <w:rFonts w:ascii="Times New Roman" w:eastAsia="Times New Roman" w:hAnsi="Times New Roman" w:cs="Times New Roman"/>
          <w:sz w:val="24"/>
          <w:szCs w:val="24"/>
        </w:rPr>
        <w:t xml:space="preserve"> sampling </w:t>
      </w:r>
      <w:r w:rsidR="00FC721D">
        <w:rPr>
          <w:rFonts w:ascii="Times New Roman" w:eastAsia="Times New Roman" w:hAnsi="Times New Roman" w:cs="Times New Roman"/>
          <w:sz w:val="24"/>
          <w:szCs w:val="24"/>
        </w:rPr>
        <w:t xml:space="preserve">was </w:t>
      </w:r>
      <w:r w:rsidR="009633E7">
        <w:rPr>
          <w:rFonts w:ascii="Times New Roman" w:eastAsia="Times New Roman" w:hAnsi="Times New Roman" w:cs="Times New Roman"/>
          <w:sz w:val="24"/>
          <w:szCs w:val="24"/>
        </w:rPr>
        <w:t xml:space="preserve">used </w:t>
      </w:r>
      <w:r w:rsidR="00FC721D" w:rsidRPr="00FC721D">
        <w:rPr>
          <w:rFonts w:ascii="Times New Roman" w:eastAsia="Times New Roman" w:hAnsi="Times New Roman" w:cs="Times New Roman"/>
          <w:sz w:val="24"/>
          <w:szCs w:val="24"/>
        </w:rPr>
        <w:t>to capture diversity within the population</w:t>
      </w:r>
      <w:r w:rsidR="007C36A2">
        <w:rPr>
          <w:rFonts w:ascii="Times New Roman" w:eastAsia="Times New Roman" w:hAnsi="Times New Roman" w:cs="Times New Roman"/>
          <w:sz w:val="24"/>
          <w:szCs w:val="24"/>
        </w:rPr>
        <w:t xml:space="preserve"> </w:t>
      </w:r>
      <w:r w:rsidR="006633A2">
        <w:rPr>
          <w:rFonts w:ascii="Times New Roman" w:eastAsia="Times New Roman" w:hAnsi="Times New Roman" w:cs="Times New Roman"/>
          <w:sz w:val="24"/>
          <w:szCs w:val="24"/>
        </w:rPr>
        <w:t xml:space="preserve">due to the </w:t>
      </w:r>
      <w:r w:rsidR="00964A37">
        <w:rPr>
          <w:rFonts w:ascii="Times New Roman" w:eastAsia="Times New Roman" w:hAnsi="Times New Roman" w:cs="Times New Roman"/>
          <w:sz w:val="24"/>
          <w:szCs w:val="24"/>
        </w:rPr>
        <w:t>diverse characteristics of the sample and population sizes.</w:t>
      </w:r>
      <w:r w:rsidR="00E3490A">
        <w:rPr>
          <w:rFonts w:ascii="Times New Roman" w:eastAsia="Times New Roman" w:hAnsi="Times New Roman" w:cs="Times New Roman"/>
          <w:sz w:val="24"/>
          <w:szCs w:val="24"/>
        </w:rPr>
        <w:t xml:space="preserve"> </w:t>
      </w:r>
      <w:r w:rsidR="00925241" w:rsidRPr="00925241">
        <w:rPr>
          <w:rFonts w:ascii="Times New Roman" w:eastAsia="Times New Roman" w:hAnsi="Times New Roman" w:cs="Times New Roman"/>
          <w:sz w:val="24"/>
          <w:szCs w:val="24"/>
        </w:rPr>
        <w:t>The combination of these approaches provided a balance between statistical representativeness and practical feasibility, thereby strengthening the overall reliability and validity of the data collected.</w:t>
      </w:r>
      <w:r w:rsidR="00FC2D0F">
        <w:rPr>
          <w:rFonts w:ascii="Times New Roman" w:eastAsia="Times New Roman" w:hAnsi="Times New Roman" w:cs="Times New Roman"/>
          <w:sz w:val="24"/>
          <w:szCs w:val="24"/>
        </w:rPr>
        <w:t xml:space="preserve"> </w:t>
      </w:r>
      <w:r w:rsidR="00FC2D0F" w:rsidRPr="00FC2D0F">
        <w:rPr>
          <w:rFonts w:ascii="Times New Roman" w:eastAsia="Times New Roman" w:hAnsi="Times New Roman" w:cs="Times New Roman"/>
          <w:sz w:val="24"/>
          <w:szCs w:val="24"/>
        </w:rPr>
        <w:t xml:space="preserve">The combination of the two approaches, while useful in balancing representativeness and practicality, may also have created inconsistencies in data representativeness. Consequently, results </w:t>
      </w:r>
      <w:r w:rsidR="00FC2D0F">
        <w:rPr>
          <w:rFonts w:ascii="Times New Roman" w:eastAsia="Times New Roman" w:hAnsi="Times New Roman" w:cs="Times New Roman"/>
          <w:sz w:val="24"/>
          <w:szCs w:val="24"/>
        </w:rPr>
        <w:t>were</w:t>
      </w:r>
      <w:r w:rsidR="00FC2D0F" w:rsidRPr="00FC2D0F">
        <w:rPr>
          <w:rFonts w:ascii="Times New Roman" w:eastAsia="Times New Roman" w:hAnsi="Times New Roman" w:cs="Times New Roman"/>
          <w:sz w:val="24"/>
          <w:szCs w:val="24"/>
        </w:rPr>
        <w:t xml:space="preserve"> interpreted with caution, acknowledging that statistical </w:t>
      </w:r>
      <w:proofErr w:type="spellStart"/>
      <w:r w:rsidR="00FC2D0F">
        <w:rPr>
          <w:rFonts w:ascii="Times New Roman" w:eastAsia="Times New Roman" w:hAnsi="Times New Roman" w:cs="Times New Roman"/>
          <w:sz w:val="24"/>
          <w:szCs w:val="24"/>
        </w:rPr>
        <w:t>rigour</w:t>
      </w:r>
      <w:proofErr w:type="spellEnd"/>
      <w:r w:rsidR="00FC2D0F" w:rsidRPr="00FC2D0F">
        <w:rPr>
          <w:rFonts w:ascii="Times New Roman" w:eastAsia="Times New Roman" w:hAnsi="Times New Roman" w:cs="Times New Roman"/>
          <w:sz w:val="24"/>
          <w:szCs w:val="24"/>
        </w:rPr>
        <w:t xml:space="preserve"> and feasibility were not perfectly aligned.</w:t>
      </w:r>
    </w:p>
    <w:p w14:paraId="7BF2899D"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2.2.2. Data collection</w:t>
      </w:r>
    </w:p>
    <w:p w14:paraId="2296596D" w14:textId="31BB700D"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employed a quantitative research method to collect primary data through an elaborate survey of the FCT. Primary data were collected using </w:t>
      </w:r>
      <w:sdt>
        <w:sdtPr>
          <w:tag w:val="goog_rdk_62"/>
          <w:id w:val="2077317020"/>
        </w:sdtPr>
        <w:sdtEndPr/>
        <w:sdtContent>
          <w:r>
            <w:rPr>
              <w:rFonts w:ascii="Times New Roman" w:eastAsia="Times New Roman" w:hAnsi="Times New Roman" w:cs="Times New Roman"/>
              <w:sz w:val="24"/>
              <w:szCs w:val="24"/>
            </w:rPr>
            <w:t xml:space="preserve">a </w:t>
          </w:r>
        </w:sdtContent>
      </w:sdt>
      <w:sdt>
        <w:sdtPr>
          <w:tag w:val="goog_rdk_64"/>
          <w:id w:val="1210538252"/>
        </w:sdtPr>
        <w:sdtEndPr/>
        <w:sdtContent>
          <w:r>
            <w:rPr>
              <w:rFonts w:ascii="Times New Roman" w:eastAsia="Times New Roman" w:hAnsi="Times New Roman" w:cs="Times New Roman"/>
              <w:sz w:val="24"/>
              <w:szCs w:val="24"/>
            </w:rPr>
            <w:t>structured</w:t>
          </w:r>
        </w:sdtContent>
      </w:sdt>
      <w:r w:rsidR="00F67633">
        <w:t xml:space="preserve"> </w:t>
      </w:r>
      <w:r>
        <w:rPr>
          <w:rFonts w:ascii="Times New Roman" w:eastAsia="Times New Roman" w:hAnsi="Times New Roman" w:cs="Times New Roman"/>
          <w:sz w:val="24"/>
          <w:szCs w:val="24"/>
        </w:rPr>
        <w:t xml:space="preserve">a questionnaire. The survey focused on respondents involved in at least one of the following commercial activities that generate bio-waste: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roadside food vendors, ii) grocery stores, iii) the </w:t>
      </w:r>
      <w:proofErr w:type="spellStart"/>
      <w:r>
        <w:rPr>
          <w:rFonts w:ascii="Times New Roman" w:eastAsia="Times New Roman" w:hAnsi="Times New Roman" w:cs="Times New Roman"/>
          <w:sz w:val="24"/>
          <w:szCs w:val="24"/>
        </w:rPr>
        <w:t>agri</w:t>
      </w:r>
      <w:proofErr w:type="spellEnd"/>
      <w:r>
        <w:rPr>
          <w:rFonts w:ascii="Times New Roman" w:eastAsia="Times New Roman" w:hAnsi="Times New Roman" w:cs="Times New Roman"/>
          <w:sz w:val="24"/>
          <w:szCs w:val="24"/>
        </w:rPr>
        <w:t xml:space="preserve">-processing industry, and iv) sawmills (as discussed in the research design). The survey combined systematic and purposive, random, and non-random sampling techniques across the study area and respondents (Akpan et al., 2023). </w:t>
      </w:r>
    </w:p>
    <w:p w14:paraId="7CF17B24" w14:textId="7B3C2886"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research tool, </w:t>
      </w:r>
      <w:sdt>
        <w:sdtPr>
          <w:tag w:val="goog_rdk_66"/>
          <w:id w:val="-467820257"/>
        </w:sdtPr>
        <w:sdtEndPr/>
        <w:sdtContent>
          <w:r>
            <w:rPr>
              <w:rFonts w:ascii="Times New Roman" w:eastAsia="Times New Roman" w:hAnsi="Times New Roman" w:cs="Times New Roman"/>
              <w:sz w:val="24"/>
              <w:szCs w:val="24"/>
            </w:rPr>
            <w:t xml:space="preserve">which is </w:t>
          </w:r>
          <w:r w:rsidR="007C2F44">
            <w:rPr>
              <w:rFonts w:ascii="Times New Roman" w:eastAsia="Times New Roman" w:hAnsi="Times New Roman" w:cs="Times New Roman"/>
              <w:sz w:val="24"/>
              <w:szCs w:val="24"/>
            </w:rPr>
            <w:t xml:space="preserve">a </w:t>
          </w:r>
        </w:sdtContent>
      </w:sdt>
      <w:sdt>
        <w:sdtPr>
          <w:tag w:val="goog_rdk_67"/>
          <w:id w:val="2047637639"/>
        </w:sdtPr>
        <w:sdtEndPr/>
        <w:sdtContent>
          <w:r>
            <w:rPr>
              <w:rFonts w:ascii="Times New Roman" w:eastAsia="Times New Roman" w:hAnsi="Times New Roman" w:cs="Times New Roman"/>
              <w:sz w:val="24"/>
              <w:szCs w:val="24"/>
            </w:rPr>
            <w:t>questionnaire, was</w:t>
          </w:r>
        </w:sdtContent>
      </w:sdt>
      <w:r>
        <w:rPr>
          <w:rFonts w:ascii="Times New Roman" w:eastAsia="Times New Roman" w:hAnsi="Times New Roman" w:cs="Times New Roman"/>
          <w:sz w:val="24"/>
          <w:szCs w:val="24"/>
        </w:rPr>
        <w:t xml:space="preserve"> distributed in person</w:t>
      </w:r>
      <w:r w:rsidR="0037023A">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contained three thematic sections that captured relevant aspects to</w:t>
      </w:r>
      <w:r w:rsidR="000A7F7B">
        <w:t xml:space="preserve"> </w:t>
      </w:r>
      <w:r>
        <w:rPr>
          <w:rFonts w:ascii="Times New Roman" w:eastAsia="Times New Roman" w:hAnsi="Times New Roman" w:cs="Times New Roman"/>
          <w:sz w:val="24"/>
          <w:szCs w:val="24"/>
        </w:rPr>
        <w:t xml:space="preserve">answer the research questions and provide a reliable outcome of the objectives. The sections are a) </w:t>
      </w:r>
      <w:sdt>
        <w:sdtPr>
          <w:tag w:val="goog_rdk_71"/>
          <w:id w:val="-1801517089"/>
        </w:sdtPr>
        <w:sdtEndPr/>
        <w:sdtContent>
          <w:r>
            <w:rPr>
              <w:rFonts w:ascii="Times New Roman" w:eastAsia="Times New Roman" w:hAnsi="Times New Roman" w:cs="Times New Roman"/>
              <w:sz w:val="24"/>
              <w:szCs w:val="24"/>
            </w:rPr>
            <w:t>d</w:t>
          </w:r>
        </w:sdtContent>
      </w:sdt>
      <w:r>
        <w:rPr>
          <w:rFonts w:ascii="Times New Roman" w:eastAsia="Times New Roman" w:hAnsi="Times New Roman" w:cs="Times New Roman"/>
          <w:sz w:val="24"/>
          <w:szCs w:val="24"/>
        </w:rPr>
        <w:t xml:space="preserve">emography, b) </w:t>
      </w:r>
      <w:sdt>
        <w:sdtPr>
          <w:tag w:val="goog_rdk_73"/>
          <w:id w:val="-1821486347"/>
        </w:sdtPr>
        <w:sdtEndPr/>
        <w:sdtContent>
          <w:r>
            <w:rPr>
              <w:rFonts w:ascii="Times New Roman" w:eastAsia="Times New Roman" w:hAnsi="Times New Roman" w:cs="Times New Roman"/>
              <w:sz w:val="24"/>
              <w:szCs w:val="24"/>
            </w:rPr>
            <w:t>b</w:t>
          </w:r>
        </w:sdtContent>
      </w:sdt>
      <w:r>
        <w:rPr>
          <w:rFonts w:ascii="Times New Roman" w:eastAsia="Times New Roman" w:hAnsi="Times New Roman" w:cs="Times New Roman"/>
          <w:sz w:val="24"/>
          <w:szCs w:val="24"/>
        </w:rPr>
        <w:t>io-waste categories, and c)</w:t>
      </w:r>
      <w:r w:rsidR="00F67633">
        <w:rPr>
          <w:rFonts w:ascii="Times New Roman" w:eastAsia="Times New Roman" w:hAnsi="Times New Roman" w:cs="Times New Roman"/>
          <w:sz w:val="24"/>
          <w:szCs w:val="24"/>
        </w:rPr>
        <w:t xml:space="preserve"> potential</w:t>
      </w:r>
      <w:r w:rsidR="00C40068">
        <w:t xml:space="preserve"> </w:t>
      </w:r>
      <w:r>
        <w:rPr>
          <w:rFonts w:ascii="Times New Roman" w:eastAsia="Times New Roman" w:hAnsi="Times New Roman" w:cs="Times New Roman"/>
          <w:sz w:val="24"/>
          <w:szCs w:val="24"/>
        </w:rPr>
        <w:t xml:space="preserve">energy utilization and support. The thematic sections contained closed-ended questions </w:t>
      </w:r>
      <w:r>
        <w:rPr>
          <w:rFonts w:ascii="Times New Roman" w:eastAsia="Times New Roman" w:hAnsi="Times New Roman" w:cs="Times New Roman"/>
          <w:sz w:val="24"/>
          <w:szCs w:val="24"/>
        </w:rPr>
        <w:lastRenderedPageBreak/>
        <w:t>relevant to answering the study's research questions and providing sufficient insights to achieve the study’s research objectives.</w:t>
      </w:r>
    </w:p>
    <w:p w14:paraId="570E1E65" w14:textId="1119D79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ensure valid and reliable outcomes, measurement materials (questionnaires) were thoroughly researched and carefully designed. In addition, the procedures used to dispatch them to the appropriate respondents were consistent among all participants/respondents. </w:t>
      </w:r>
      <w:r w:rsidR="00ED4F4E">
        <w:rPr>
          <w:rFonts w:ascii="Times New Roman" w:eastAsia="Times New Roman" w:hAnsi="Times New Roman" w:cs="Times New Roman"/>
          <w:sz w:val="24"/>
          <w:szCs w:val="24"/>
        </w:rPr>
        <w:t xml:space="preserve">As such, about </w:t>
      </w:r>
      <w:r w:rsidR="000858CF">
        <w:rPr>
          <w:rFonts w:ascii="Times New Roman" w:eastAsia="Times New Roman" w:hAnsi="Times New Roman" w:cs="Times New Roman"/>
          <w:sz w:val="24"/>
          <w:szCs w:val="24"/>
        </w:rPr>
        <w:t>300 potential respondents were identified through a reconnaissance survey earlier conducted</w:t>
      </w:r>
    </w:p>
    <w:p w14:paraId="53B0EE85" w14:textId="11539935" w:rsidR="00654935" w:rsidRDefault="002F3415" w:rsidP="00364B64">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research survey process is represented in Figure 4. According to Figure 4, correspondents distributed approximately 1</w:t>
      </w:r>
      <w:r w:rsidR="000F6D69">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0 questionnaires to respondents over a period of three months (August to November 2024). Out of the </w:t>
      </w:r>
      <w:r w:rsidR="00FC24F5">
        <w:rPr>
          <w:rFonts w:ascii="Times New Roman" w:eastAsia="Times New Roman" w:hAnsi="Times New Roman" w:cs="Times New Roman"/>
          <w:sz w:val="24"/>
          <w:szCs w:val="24"/>
        </w:rPr>
        <w:t>1</w:t>
      </w:r>
      <w:r w:rsidR="00823A4E">
        <w:rPr>
          <w:rFonts w:ascii="Times New Roman" w:eastAsia="Times New Roman" w:hAnsi="Times New Roman" w:cs="Times New Roman"/>
          <w:sz w:val="24"/>
          <w:szCs w:val="24"/>
        </w:rPr>
        <w:t>5</w:t>
      </w:r>
      <w:r w:rsidR="00FC24F5">
        <w:rPr>
          <w:rFonts w:ascii="Times New Roman" w:eastAsia="Times New Roman" w:hAnsi="Times New Roman" w:cs="Times New Roman"/>
          <w:sz w:val="24"/>
          <w:szCs w:val="24"/>
        </w:rPr>
        <w:t>0-questionnaire</w:t>
      </w:r>
      <w:r>
        <w:rPr>
          <w:rFonts w:ascii="Times New Roman" w:eastAsia="Times New Roman" w:hAnsi="Times New Roman" w:cs="Times New Roman"/>
          <w:sz w:val="24"/>
          <w:szCs w:val="24"/>
        </w:rPr>
        <w:t xml:space="preserve"> distributed</w:t>
      </w:r>
      <w:r w:rsidR="00F6763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only approximately 130 </w:t>
      </w:r>
      <w:r w:rsidR="00847910">
        <w:rPr>
          <w:rFonts w:ascii="Times New Roman" w:eastAsia="Times New Roman" w:hAnsi="Times New Roman" w:cs="Times New Roman"/>
          <w:sz w:val="24"/>
          <w:szCs w:val="24"/>
        </w:rPr>
        <w:t>questionnaires</w:t>
      </w:r>
      <w:r>
        <w:rPr>
          <w:rFonts w:ascii="Times New Roman" w:eastAsia="Times New Roman" w:hAnsi="Times New Roman" w:cs="Times New Roman"/>
          <w:sz w:val="24"/>
          <w:szCs w:val="24"/>
        </w:rPr>
        <w:t xml:space="preserve"> were returned to correspondents, as some of the respondents did not return their </w:t>
      </w:r>
      <w:r w:rsidR="00F67633">
        <w:rPr>
          <w:rFonts w:ascii="Times New Roman" w:eastAsia="Times New Roman" w:hAnsi="Times New Roman" w:cs="Times New Roman"/>
          <w:sz w:val="24"/>
          <w:szCs w:val="24"/>
        </w:rPr>
        <w:t>questionnaires</w:t>
      </w:r>
      <w:r>
        <w:rPr>
          <w:rFonts w:ascii="Times New Roman" w:eastAsia="Times New Roman" w:hAnsi="Times New Roman" w:cs="Times New Roman"/>
          <w:sz w:val="24"/>
          <w:szCs w:val="24"/>
        </w:rPr>
        <w:t xml:space="preserve">.  Of the 130 research instruments recovered, </w:t>
      </w:r>
      <w:bookmarkStart w:id="1" w:name="_Hlk210336021"/>
      <w:r>
        <w:rPr>
          <w:rFonts w:ascii="Times New Roman" w:eastAsia="Times New Roman" w:hAnsi="Times New Roman" w:cs="Times New Roman"/>
          <w:sz w:val="24"/>
          <w:szCs w:val="24"/>
        </w:rPr>
        <w:t>about 24% were either incorrectly fielded or had a lot of missing information relevant to the survey</w:t>
      </w:r>
      <w:r w:rsidR="00332591">
        <w:rPr>
          <w:rFonts w:ascii="Times New Roman" w:eastAsia="Times New Roman" w:hAnsi="Times New Roman" w:cs="Times New Roman"/>
          <w:sz w:val="24"/>
          <w:szCs w:val="24"/>
        </w:rPr>
        <w:t>, and this could be largely due to the level of education of respondents, as many of the participants were not educated</w:t>
      </w:r>
      <w:bookmarkEnd w:id="1"/>
      <w:r>
        <w:rPr>
          <w:rFonts w:ascii="Times New Roman" w:eastAsia="Times New Roman" w:hAnsi="Times New Roman" w:cs="Times New Roman"/>
          <w:sz w:val="24"/>
          <w:szCs w:val="24"/>
        </w:rPr>
        <w:t xml:space="preserve">. </w:t>
      </w:r>
    </w:p>
    <w:p w14:paraId="32E97A67" w14:textId="5E723D05" w:rsidR="001A4BB7" w:rsidRDefault="00332591" w:rsidP="00364B64">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672576" behindDoc="0" locked="0" layoutInCell="1" allowOverlap="1" wp14:anchorId="5F9BDB4E" wp14:editId="617B5EEC">
                <wp:simplePos x="0" y="0"/>
                <wp:positionH relativeFrom="column">
                  <wp:posOffset>727969</wp:posOffset>
                </wp:positionH>
                <wp:positionV relativeFrom="paragraph">
                  <wp:posOffset>7823</wp:posOffset>
                </wp:positionV>
                <wp:extent cx="4456430" cy="3230880"/>
                <wp:effectExtent l="0" t="0" r="20320" b="26670"/>
                <wp:wrapNone/>
                <wp:docPr id="2101792838" name="Group 8"/>
                <wp:cNvGraphicFramePr/>
                <a:graphic xmlns:a="http://schemas.openxmlformats.org/drawingml/2006/main">
                  <a:graphicData uri="http://schemas.microsoft.com/office/word/2010/wordprocessingGroup">
                    <wpg:wgp>
                      <wpg:cNvGrpSpPr/>
                      <wpg:grpSpPr>
                        <a:xfrm>
                          <a:off x="0" y="0"/>
                          <a:ext cx="4456430" cy="3230880"/>
                          <a:chOff x="0" y="0"/>
                          <a:chExt cx="4456430" cy="3230880"/>
                        </a:xfrm>
                      </wpg:grpSpPr>
                      <wps:wsp>
                        <wps:cNvPr id="1532110187" name="Rectangle 7"/>
                        <wps:cNvSpPr/>
                        <wps:spPr>
                          <a:xfrm>
                            <a:off x="0" y="0"/>
                            <a:ext cx="4456430" cy="323088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694290" name="Rectangle: Rounded Corners 5"/>
                        <wps:cNvSpPr/>
                        <wps:spPr>
                          <a:xfrm>
                            <a:off x="1100831" y="177554"/>
                            <a:ext cx="2210540" cy="363984"/>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B1DEC2" w14:textId="69F8035F" w:rsidR="00D219A9" w:rsidRPr="001A4BB7" w:rsidRDefault="00466E31" w:rsidP="00EF2E54">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Respondents</w:t>
                              </w:r>
                              <w:r w:rsidR="00D219A9" w:rsidRPr="001A4BB7">
                                <w:rPr>
                                  <w:rFonts w:ascii="Times New Roman" w:eastAsia="Times New Roman" w:hAnsi="Times New Roman" w:cs="Times New Roman"/>
                                  <w:sz w:val="24"/>
                                  <w:szCs w:val="24"/>
                                </w:rPr>
                                <w:t xml:space="preserve"> identified (n = </w:t>
                              </w:r>
                              <w:r w:rsidR="000F6D69">
                                <w:rPr>
                                  <w:rFonts w:ascii="Times New Roman" w:eastAsia="Times New Roman" w:hAnsi="Times New Roman" w:cs="Times New Roman"/>
                                  <w:sz w:val="24"/>
                                  <w:szCs w:val="24"/>
                                </w:rPr>
                                <w:t>3</w:t>
                              </w:r>
                              <w:r w:rsidR="00D219A9" w:rsidRPr="001A4BB7">
                                <w:rPr>
                                  <w:rFonts w:ascii="Times New Roman" w:eastAsia="Times New Roman" w:hAnsi="Times New Roman" w:cs="Times New Roman"/>
                                  <w:sz w:val="24"/>
                                  <w:szCs w:val="24"/>
                                </w:rPr>
                                <w:t xml:space="preserve">00)  </w:t>
                              </w:r>
                            </w:p>
                            <w:p w14:paraId="7FC4B8D5" w14:textId="77777777" w:rsidR="00D219A9" w:rsidRDefault="00D219A9" w:rsidP="00D219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0432908" name="Rectangle: Rounded Corners 5"/>
                        <wps:cNvSpPr/>
                        <wps:spPr>
                          <a:xfrm>
                            <a:off x="1029810" y="949911"/>
                            <a:ext cx="2405380" cy="50546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21DC03" w14:textId="10ABFFF7" w:rsidR="00466E31" w:rsidRPr="001A4BB7" w:rsidRDefault="00466E31" w:rsidP="007F715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Respondents will</w:t>
                              </w:r>
                              <w:r w:rsidR="007F7151">
                                <w:rPr>
                                  <w:rFonts w:ascii="Times New Roman" w:eastAsia="Times New Roman" w:hAnsi="Times New Roman" w:cs="Times New Roman"/>
                                  <w:sz w:val="24"/>
                                  <w:szCs w:val="24"/>
                                </w:rPr>
                                <w:t>ing to</w:t>
                              </w:r>
                              <w:r>
                                <w:rPr>
                                  <w:rFonts w:ascii="Times New Roman" w:eastAsia="Times New Roman" w:hAnsi="Times New Roman" w:cs="Times New Roman"/>
                                  <w:sz w:val="24"/>
                                  <w:szCs w:val="24"/>
                                </w:rPr>
                                <w:t xml:space="preserve"> attempt the </w:t>
                              </w:r>
                              <w:r w:rsidR="007F7151">
                                <w:rPr>
                                  <w:rFonts w:ascii="Times New Roman" w:eastAsia="Times New Roman" w:hAnsi="Times New Roman" w:cs="Times New Roman"/>
                                  <w:sz w:val="24"/>
                                  <w:szCs w:val="24"/>
                                </w:rPr>
                                <w:t xml:space="preserve">questionnaire </w:t>
                              </w:r>
                              <w:r w:rsidRPr="001A4BB7">
                                <w:rPr>
                                  <w:rFonts w:ascii="Times New Roman" w:eastAsia="Times New Roman" w:hAnsi="Times New Roman" w:cs="Times New Roman"/>
                                  <w:sz w:val="24"/>
                                  <w:szCs w:val="24"/>
                                </w:rPr>
                                <w:t xml:space="preserve">(n = </w:t>
                              </w:r>
                              <w:r w:rsidR="000F6D69">
                                <w:rPr>
                                  <w:rFonts w:ascii="Times New Roman" w:eastAsia="Times New Roman" w:hAnsi="Times New Roman" w:cs="Times New Roman"/>
                                  <w:sz w:val="24"/>
                                  <w:szCs w:val="24"/>
                                </w:rPr>
                                <w:t>15</w:t>
                              </w:r>
                              <w:r w:rsidRPr="001A4BB7">
                                <w:rPr>
                                  <w:rFonts w:ascii="Times New Roman" w:eastAsia="Times New Roman" w:hAnsi="Times New Roman" w:cs="Times New Roman"/>
                                  <w:sz w:val="24"/>
                                  <w:szCs w:val="24"/>
                                </w:rPr>
                                <w:t xml:space="preserve">0)  </w:t>
                              </w:r>
                            </w:p>
                            <w:p w14:paraId="23025DF2" w14:textId="77777777" w:rsidR="00466E31" w:rsidRDefault="00466E31" w:rsidP="00466E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185829" name="Rectangle: Rounded Corners 5"/>
                        <wps:cNvSpPr/>
                        <wps:spPr>
                          <a:xfrm>
                            <a:off x="1216241" y="1855433"/>
                            <a:ext cx="2032987" cy="506028"/>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AEFA37E" w14:textId="05091FE5" w:rsidR="007F7151" w:rsidRPr="001A4BB7" w:rsidRDefault="007F7151" w:rsidP="007F715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Respondents </w:t>
                              </w:r>
                              <w:r w:rsidR="00EF2E54">
                                <w:rPr>
                                  <w:rFonts w:ascii="Times New Roman" w:eastAsia="Times New Roman" w:hAnsi="Times New Roman" w:cs="Times New Roman"/>
                                  <w:sz w:val="24"/>
                                  <w:szCs w:val="24"/>
                                </w:rPr>
                                <w:t>who</w:t>
                              </w:r>
                              <w:r>
                                <w:rPr>
                                  <w:rFonts w:ascii="Times New Roman" w:eastAsia="Times New Roman" w:hAnsi="Times New Roman" w:cs="Times New Roman"/>
                                  <w:sz w:val="24"/>
                                  <w:szCs w:val="24"/>
                                </w:rPr>
                                <w:t xml:space="preserve"> </w:t>
                              </w:r>
                              <w:r w:rsidR="00EF2E54">
                                <w:rPr>
                                  <w:rFonts w:ascii="Times New Roman" w:eastAsia="Times New Roman" w:hAnsi="Times New Roman" w:cs="Times New Roman"/>
                                  <w:sz w:val="24"/>
                                  <w:szCs w:val="24"/>
                                </w:rPr>
                                <w:t>attempted</w:t>
                              </w:r>
                              <w:r>
                                <w:rPr>
                                  <w:rFonts w:ascii="Times New Roman" w:eastAsia="Times New Roman" w:hAnsi="Times New Roman" w:cs="Times New Roman"/>
                                  <w:sz w:val="24"/>
                                  <w:szCs w:val="24"/>
                                </w:rPr>
                                <w:t xml:space="preserve"> </w:t>
                              </w:r>
                              <w:r w:rsidR="00EF2E54">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questionnaire </w:t>
                              </w:r>
                              <w:r w:rsidRPr="001A4BB7">
                                <w:rPr>
                                  <w:rFonts w:ascii="Times New Roman" w:eastAsia="Times New Roman" w:hAnsi="Times New Roman" w:cs="Times New Roman"/>
                                  <w:sz w:val="24"/>
                                  <w:szCs w:val="24"/>
                                </w:rPr>
                                <w:t xml:space="preserve">(n = </w:t>
                              </w:r>
                              <w:r w:rsidR="004B320B">
                                <w:rPr>
                                  <w:rFonts w:ascii="Times New Roman" w:eastAsia="Times New Roman" w:hAnsi="Times New Roman" w:cs="Times New Roman"/>
                                  <w:sz w:val="24"/>
                                  <w:szCs w:val="24"/>
                                </w:rPr>
                                <w:t>13</w:t>
                              </w:r>
                              <w:r w:rsidRPr="001A4BB7">
                                <w:rPr>
                                  <w:rFonts w:ascii="Times New Roman" w:eastAsia="Times New Roman" w:hAnsi="Times New Roman" w:cs="Times New Roman"/>
                                  <w:sz w:val="24"/>
                                  <w:szCs w:val="24"/>
                                </w:rPr>
                                <w:t xml:space="preserve">0)  </w:t>
                              </w:r>
                            </w:p>
                            <w:p w14:paraId="465FE127" w14:textId="77777777" w:rsidR="007F7151" w:rsidRDefault="007F7151" w:rsidP="007F71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6905788" name="Rectangle: Rounded Corners 5"/>
                        <wps:cNvSpPr/>
                        <wps:spPr>
                          <a:xfrm>
                            <a:off x="1012054" y="2760956"/>
                            <a:ext cx="2441359" cy="284086"/>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FDE6E51" w14:textId="3A344BF8" w:rsidR="00EF2E54" w:rsidRPr="001A4BB7" w:rsidRDefault="00EF2E54" w:rsidP="00EF2E5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Questionnaire recovered </w:t>
                              </w:r>
                              <w:r w:rsidRPr="001A4BB7">
                                <w:rPr>
                                  <w:rFonts w:ascii="Times New Roman" w:eastAsia="Times New Roman" w:hAnsi="Times New Roman" w:cs="Times New Roman"/>
                                  <w:sz w:val="24"/>
                                  <w:szCs w:val="24"/>
                                </w:rPr>
                                <w:t xml:space="preserve">(n = </w:t>
                              </w:r>
                              <w:r w:rsidR="004B320B">
                                <w:rPr>
                                  <w:rFonts w:ascii="Times New Roman" w:eastAsia="Times New Roman" w:hAnsi="Times New Roman" w:cs="Times New Roman"/>
                                  <w:sz w:val="24"/>
                                  <w:szCs w:val="24"/>
                                </w:rPr>
                                <w:t>99</w:t>
                              </w:r>
                              <w:r w:rsidRPr="001A4BB7">
                                <w:rPr>
                                  <w:rFonts w:ascii="Times New Roman" w:eastAsia="Times New Roman" w:hAnsi="Times New Roman" w:cs="Times New Roman"/>
                                  <w:sz w:val="24"/>
                                  <w:szCs w:val="24"/>
                                </w:rPr>
                                <w:t xml:space="preserve">)  </w:t>
                              </w:r>
                            </w:p>
                            <w:p w14:paraId="433B0120" w14:textId="77777777" w:rsidR="00EF2E54" w:rsidRDefault="00EF2E54" w:rsidP="00EF2E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407358" name="Straight Arrow Connector 6"/>
                        <wps:cNvCnPr/>
                        <wps:spPr>
                          <a:xfrm>
                            <a:off x="2233474" y="577049"/>
                            <a:ext cx="0" cy="372862"/>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1904165601" name="Straight Arrow Connector 6"/>
                        <wps:cNvCnPr/>
                        <wps:spPr>
                          <a:xfrm>
                            <a:off x="2233474" y="1473694"/>
                            <a:ext cx="0" cy="372862"/>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194421875" name="Straight Arrow Connector 6"/>
                        <wps:cNvCnPr/>
                        <wps:spPr>
                          <a:xfrm>
                            <a:off x="2233474" y="2379216"/>
                            <a:ext cx="0" cy="372745"/>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9BDB4E" id="Group 8" o:spid="_x0000_s1026" style="position:absolute;left:0;text-align:left;margin-left:57.3pt;margin-top:.6pt;width:350.9pt;height:254.4pt;z-index:251672576;mso-width-relative:margin;mso-height-relative:margin" coordsize="44564,32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">
                <v:rect id="Rectangle 7" o:spid="_x0000_s1027" style="position:absolute;width:44564;height:3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" fillcolor="white [3212]" strokecolor="#09101d [484]" strokeweight="1pt"/>
                <v:roundrect id="Rectangle: Rounded Corners 5" o:spid="_x0000_s1028" style="position:absolute;left:11008;top:1775;width:22105;height:36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" fillcolor="white [3201]" strokecolor="black [3213]" strokeweight="1pt">
                  <v:stroke joinstyle="miter"/>
                  <v:textbox>
                    <w:txbxContent>
                      <w:p w14:paraId="77B1DEC2" w14:textId="69F8035F" w:rsidR="00D219A9" w:rsidRPr="001A4BB7" w:rsidRDefault="00466E31" w:rsidP="00EF2E54">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Respondents</w:t>
                        </w:r>
                        <w:r w:rsidR="00D219A9" w:rsidRPr="001A4BB7">
                          <w:rPr>
                            <w:rFonts w:ascii="Times New Roman" w:eastAsia="Times New Roman" w:hAnsi="Times New Roman" w:cs="Times New Roman"/>
                            <w:sz w:val="24"/>
                            <w:szCs w:val="24"/>
                          </w:rPr>
                          <w:t xml:space="preserve"> identified (n = </w:t>
                        </w:r>
                        <w:r w:rsidR="000F6D69">
                          <w:rPr>
                            <w:rFonts w:ascii="Times New Roman" w:eastAsia="Times New Roman" w:hAnsi="Times New Roman" w:cs="Times New Roman"/>
                            <w:sz w:val="24"/>
                            <w:szCs w:val="24"/>
                          </w:rPr>
                          <w:t>3</w:t>
                        </w:r>
                        <w:r w:rsidR="00D219A9" w:rsidRPr="001A4BB7">
                          <w:rPr>
                            <w:rFonts w:ascii="Times New Roman" w:eastAsia="Times New Roman" w:hAnsi="Times New Roman" w:cs="Times New Roman"/>
                            <w:sz w:val="24"/>
                            <w:szCs w:val="24"/>
                          </w:rPr>
                          <w:t xml:space="preserve">00)  </w:t>
                        </w:r>
                      </w:p>
                      <w:p w14:paraId="7FC4B8D5" w14:textId="77777777" w:rsidR="00D219A9" w:rsidRDefault="00D219A9" w:rsidP="00D219A9">
                        <w:pPr>
                          <w:jc w:val="center"/>
                        </w:pPr>
                      </w:p>
                    </w:txbxContent>
                  </v:textbox>
                </v:roundrect>
                <v:roundrect id="Rectangle: Rounded Corners 5" o:spid="_x0000_s1029" style="position:absolute;left:10298;top:9499;width:24053;height:50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" fillcolor="white [3201]" strokecolor="black [3213]" strokeweight="1pt">
                  <v:stroke joinstyle="miter"/>
                  <v:textbox>
                    <w:txbxContent>
                      <w:p w14:paraId="7921DC03" w14:textId="10ABFFF7" w:rsidR="00466E31" w:rsidRPr="001A4BB7" w:rsidRDefault="00466E31" w:rsidP="007F715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Respondents will</w:t>
                        </w:r>
                        <w:r w:rsidR="007F7151">
                          <w:rPr>
                            <w:rFonts w:ascii="Times New Roman" w:eastAsia="Times New Roman" w:hAnsi="Times New Roman" w:cs="Times New Roman"/>
                            <w:sz w:val="24"/>
                            <w:szCs w:val="24"/>
                          </w:rPr>
                          <w:t>ing to</w:t>
                        </w:r>
                        <w:r>
                          <w:rPr>
                            <w:rFonts w:ascii="Times New Roman" w:eastAsia="Times New Roman" w:hAnsi="Times New Roman" w:cs="Times New Roman"/>
                            <w:sz w:val="24"/>
                            <w:szCs w:val="24"/>
                          </w:rPr>
                          <w:t xml:space="preserve"> attempt the </w:t>
                        </w:r>
                        <w:r w:rsidR="007F7151">
                          <w:rPr>
                            <w:rFonts w:ascii="Times New Roman" w:eastAsia="Times New Roman" w:hAnsi="Times New Roman" w:cs="Times New Roman"/>
                            <w:sz w:val="24"/>
                            <w:szCs w:val="24"/>
                          </w:rPr>
                          <w:t xml:space="preserve">questionnaire </w:t>
                        </w:r>
                        <w:r w:rsidRPr="001A4BB7">
                          <w:rPr>
                            <w:rFonts w:ascii="Times New Roman" w:eastAsia="Times New Roman" w:hAnsi="Times New Roman" w:cs="Times New Roman"/>
                            <w:sz w:val="24"/>
                            <w:szCs w:val="24"/>
                          </w:rPr>
                          <w:t xml:space="preserve">(n = </w:t>
                        </w:r>
                        <w:r w:rsidR="000F6D69">
                          <w:rPr>
                            <w:rFonts w:ascii="Times New Roman" w:eastAsia="Times New Roman" w:hAnsi="Times New Roman" w:cs="Times New Roman"/>
                            <w:sz w:val="24"/>
                            <w:szCs w:val="24"/>
                          </w:rPr>
                          <w:t>15</w:t>
                        </w:r>
                        <w:r w:rsidRPr="001A4BB7">
                          <w:rPr>
                            <w:rFonts w:ascii="Times New Roman" w:eastAsia="Times New Roman" w:hAnsi="Times New Roman" w:cs="Times New Roman"/>
                            <w:sz w:val="24"/>
                            <w:szCs w:val="24"/>
                          </w:rPr>
                          <w:t xml:space="preserve">0)  </w:t>
                        </w:r>
                      </w:p>
                      <w:p w14:paraId="23025DF2" w14:textId="77777777" w:rsidR="00466E31" w:rsidRDefault="00466E31" w:rsidP="00466E31">
                        <w:pPr>
                          <w:jc w:val="center"/>
                        </w:pPr>
                      </w:p>
                    </w:txbxContent>
                  </v:textbox>
                </v:roundrect>
                <v:roundrect id="Rectangle: Rounded Corners 5" o:spid="_x0000_s1030" style="position:absolute;left:12162;top:18554;width:20330;height:50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" fillcolor="white [3201]" strokecolor="black [3213]" strokeweight="1pt">
                  <v:stroke joinstyle="miter"/>
                  <v:textbox>
                    <w:txbxContent>
                      <w:p w14:paraId="2AEFA37E" w14:textId="05091FE5" w:rsidR="007F7151" w:rsidRPr="001A4BB7" w:rsidRDefault="007F7151" w:rsidP="007F715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Respondents </w:t>
                        </w:r>
                        <w:r w:rsidR="00EF2E54">
                          <w:rPr>
                            <w:rFonts w:ascii="Times New Roman" w:eastAsia="Times New Roman" w:hAnsi="Times New Roman" w:cs="Times New Roman"/>
                            <w:sz w:val="24"/>
                            <w:szCs w:val="24"/>
                          </w:rPr>
                          <w:t>who</w:t>
                        </w:r>
                        <w:r>
                          <w:rPr>
                            <w:rFonts w:ascii="Times New Roman" w:eastAsia="Times New Roman" w:hAnsi="Times New Roman" w:cs="Times New Roman"/>
                            <w:sz w:val="24"/>
                            <w:szCs w:val="24"/>
                          </w:rPr>
                          <w:t xml:space="preserve"> </w:t>
                        </w:r>
                        <w:r w:rsidR="00EF2E54">
                          <w:rPr>
                            <w:rFonts w:ascii="Times New Roman" w:eastAsia="Times New Roman" w:hAnsi="Times New Roman" w:cs="Times New Roman"/>
                            <w:sz w:val="24"/>
                            <w:szCs w:val="24"/>
                          </w:rPr>
                          <w:t>attempted</w:t>
                        </w:r>
                        <w:r>
                          <w:rPr>
                            <w:rFonts w:ascii="Times New Roman" w:eastAsia="Times New Roman" w:hAnsi="Times New Roman" w:cs="Times New Roman"/>
                            <w:sz w:val="24"/>
                            <w:szCs w:val="24"/>
                          </w:rPr>
                          <w:t xml:space="preserve"> </w:t>
                        </w:r>
                        <w:r w:rsidR="00EF2E54">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questionnaire </w:t>
                        </w:r>
                        <w:r w:rsidRPr="001A4BB7">
                          <w:rPr>
                            <w:rFonts w:ascii="Times New Roman" w:eastAsia="Times New Roman" w:hAnsi="Times New Roman" w:cs="Times New Roman"/>
                            <w:sz w:val="24"/>
                            <w:szCs w:val="24"/>
                          </w:rPr>
                          <w:t xml:space="preserve">(n = </w:t>
                        </w:r>
                        <w:r w:rsidR="004B320B">
                          <w:rPr>
                            <w:rFonts w:ascii="Times New Roman" w:eastAsia="Times New Roman" w:hAnsi="Times New Roman" w:cs="Times New Roman"/>
                            <w:sz w:val="24"/>
                            <w:szCs w:val="24"/>
                          </w:rPr>
                          <w:t>13</w:t>
                        </w:r>
                        <w:r w:rsidRPr="001A4BB7">
                          <w:rPr>
                            <w:rFonts w:ascii="Times New Roman" w:eastAsia="Times New Roman" w:hAnsi="Times New Roman" w:cs="Times New Roman"/>
                            <w:sz w:val="24"/>
                            <w:szCs w:val="24"/>
                          </w:rPr>
                          <w:t xml:space="preserve">0)  </w:t>
                        </w:r>
                      </w:p>
                      <w:p w14:paraId="465FE127" w14:textId="77777777" w:rsidR="007F7151" w:rsidRDefault="007F7151" w:rsidP="007F7151">
                        <w:pPr>
                          <w:jc w:val="center"/>
                        </w:pPr>
                      </w:p>
                    </w:txbxContent>
                  </v:textbox>
                </v:roundrect>
                <v:roundrect id="Rectangle: Rounded Corners 5" o:spid="_x0000_s1031" style="position:absolute;left:10120;top:27609;width:24414;height:28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" fillcolor="white [3201]" strokecolor="black [3213]" strokeweight="1pt">
                  <v:stroke joinstyle="miter"/>
                  <v:textbox>
                    <w:txbxContent>
                      <w:p w14:paraId="6FDE6E51" w14:textId="3A344BF8" w:rsidR="00EF2E54" w:rsidRPr="001A4BB7" w:rsidRDefault="00EF2E54" w:rsidP="00EF2E5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Questionnaire recovered </w:t>
                        </w:r>
                        <w:r w:rsidRPr="001A4BB7">
                          <w:rPr>
                            <w:rFonts w:ascii="Times New Roman" w:eastAsia="Times New Roman" w:hAnsi="Times New Roman" w:cs="Times New Roman"/>
                            <w:sz w:val="24"/>
                            <w:szCs w:val="24"/>
                          </w:rPr>
                          <w:t xml:space="preserve">(n = </w:t>
                        </w:r>
                        <w:r w:rsidR="004B320B">
                          <w:rPr>
                            <w:rFonts w:ascii="Times New Roman" w:eastAsia="Times New Roman" w:hAnsi="Times New Roman" w:cs="Times New Roman"/>
                            <w:sz w:val="24"/>
                            <w:szCs w:val="24"/>
                          </w:rPr>
                          <w:t>99</w:t>
                        </w:r>
                        <w:r w:rsidRPr="001A4BB7">
                          <w:rPr>
                            <w:rFonts w:ascii="Times New Roman" w:eastAsia="Times New Roman" w:hAnsi="Times New Roman" w:cs="Times New Roman"/>
                            <w:sz w:val="24"/>
                            <w:szCs w:val="24"/>
                          </w:rPr>
                          <w:t xml:space="preserve">)  </w:t>
                        </w:r>
                      </w:p>
                      <w:p w14:paraId="433B0120" w14:textId="77777777" w:rsidR="00EF2E54" w:rsidRDefault="00EF2E54" w:rsidP="00EF2E54">
                        <w:pPr>
                          <w:jc w:val="center"/>
                        </w:pPr>
                      </w:p>
                    </w:txbxContent>
                  </v:textbox>
                </v:roundrect>
                <v:shapetype id="_x0000_t32" coordsize="21600,21600" o:spt="32" o:oned="t" path="m,l21600,21600e" filled="f">
                  <v:path arrowok="t" fillok="f" o:connecttype="none"/>
                  <o:lock v:ext="edit" shapetype="t"/>
                </v:shapetype>
                <v:shape id="Straight Arrow Connector 6" o:spid="_x0000_s1032" type="#_x0000_t32" style="position:absolute;left:22334;top:5770;width:0;height:37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" strokecolor="black [3213]" strokeweight="1pt">
                  <v:stroke endarrow="block" joinstyle="miter"/>
                </v:shape>
                <v:shape id="Straight Arrow Connector 6" o:spid="_x0000_s1033" type="#_x0000_t32" style="position:absolute;left:22334;top:14736;width:0;height:37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" strokecolor="black [3213]" strokeweight="1pt">
                  <v:stroke endarrow="block" joinstyle="miter"/>
                </v:shape>
                <v:shape id="Straight Arrow Connector 6" o:spid="_x0000_s1034" type="#_x0000_t32" style="position:absolute;left:22334;top:23792;width:0;height:37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" strokecolor="black [3213]" strokeweight="1pt">
                  <v:stroke endarrow="block" joinstyle="miter"/>
                </v:shape>
              </v:group>
            </w:pict>
          </mc:Fallback>
        </mc:AlternateContent>
      </w:r>
    </w:p>
    <w:p w14:paraId="52F96E3D" w14:textId="773953C8" w:rsidR="00466E31" w:rsidRDefault="00466E31" w:rsidP="001A4BB7">
      <w:pPr>
        <w:spacing w:before="240" w:line="360" w:lineRule="auto"/>
        <w:jc w:val="both"/>
        <w:rPr>
          <w:rFonts w:ascii="Times New Roman" w:eastAsia="Times New Roman" w:hAnsi="Times New Roman" w:cs="Times New Roman"/>
          <w:sz w:val="24"/>
          <w:szCs w:val="24"/>
        </w:rPr>
      </w:pPr>
    </w:p>
    <w:p w14:paraId="16077BF0" w14:textId="776A38DD" w:rsidR="00466E31" w:rsidRDefault="00466E31" w:rsidP="001A4BB7">
      <w:pPr>
        <w:spacing w:before="240" w:line="360" w:lineRule="auto"/>
        <w:jc w:val="both"/>
        <w:rPr>
          <w:rFonts w:ascii="Times New Roman" w:eastAsia="Times New Roman" w:hAnsi="Times New Roman" w:cs="Times New Roman"/>
          <w:sz w:val="24"/>
          <w:szCs w:val="24"/>
        </w:rPr>
      </w:pPr>
    </w:p>
    <w:p w14:paraId="4F4257F3" w14:textId="42ACE79A" w:rsidR="00466E31" w:rsidRDefault="00466E31" w:rsidP="001A4BB7">
      <w:pPr>
        <w:spacing w:before="240" w:line="360" w:lineRule="auto"/>
        <w:jc w:val="both"/>
        <w:rPr>
          <w:rFonts w:ascii="Times New Roman" w:eastAsia="Times New Roman" w:hAnsi="Times New Roman" w:cs="Times New Roman"/>
          <w:sz w:val="24"/>
          <w:szCs w:val="24"/>
        </w:rPr>
      </w:pPr>
    </w:p>
    <w:p w14:paraId="683683A1" w14:textId="39BE0396" w:rsidR="007F7151" w:rsidRDefault="007F7151" w:rsidP="001A4BB7">
      <w:pPr>
        <w:spacing w:before="240" w:line="360" w:lineRule="auto"/>
        <w:jc w:val="both"/>
        <w:rPr>
          <w:rFonts w:ascii="Times New Roman" w:eastAsia="Times New Roman" w:hAnsi="Times New Roman" w:cs="Times New Roman"/>
          <w:sz w:val="24"/>
          <w:szCs w:val="24"/>
        </w:rPr>
      </w:pPr>
    </w:p>
    <w:p w14:paraId="480A7CEE" w14:textId="5C0F1CE9" w:rsidR="007F7151" w:rsidRDefault="007F7151" w:rsidP="001A4BB7">
      <w:pPr>
        <w:spacing w:before="240" w:line="360" w:lineRule="auto"/>
        <w:jc w:val="both"/>
        <w:rPr>
          <w:rFonts w:ascii="Times New Roman" w:eastAsia="Times New Roman" w:hAnsi="Times New Roman" w:cs="Times New Roman"/>
          <w:sz w:val="24"/>
          <w:szCs w:val="24"/>
        </w:rPr>
      </w:pPr>
    </w:p>
    <w:p w14:paraId="31FF8E21" w14:textId="4E9E58DA" w:rsidR="00EF2E54" w:rsidRDefault="00EF2E54" w:rsidP="001A4BB7">
      <w:pPr>
        <w:spacing w:before="240" w:line="360" w:lineRule="auto"/>
        <w:jc w:val="both"/>
        <w:rPr>
          <w:rFonts w:ascii="Times New Roman" w:eastAsia="Times New Roman" w:hAnsi="Times New Roman" w:cs="Times New Roman"/>
          <w:sz w:val="24"/>
          <w:szCs w:val="24"/>
        </w:rPr>
      </w:pPr>
    </w:p>
    <w:p w14:paraId="733F1F53" w14:textId="4CFB124C" w:rsidR="00EF2E54" w:rsidRDefault="00EF2E54" w:rsidP="001A4BB7">
      <w:pPr>
        <w:spacing w:before="240" w:line="360" w:lineRule="auto"/>
        <w:jc w:val="both"/>
        <w:rPr>
          <w:rFonts w:ascii="Times New Roman" w:eastAsia="Times New Roman" w:hAnsi="Times New Roman" w:cs="Times New Roman"/>
          <w:sz w:val="24"/>
          <w:szCs w:val="24"/>
        </w:rPr>
      </w:pPr>
    </w:p>
    <w:p w14:paraId="78272DED" w14:textId="744E671A" w:rsidR="00C45256" w:rsidRDefault="003D63B4" w:rsidP="003D63B4">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4. </w:t>
      </w:r>
      <w:r w:rsidR="00C45256" w:rsidRPr="00C45256">
        <w:rPr>
          <w:rFonts w:ascii="Times New Roman" w:eastAsia="Times New Roman" w:hAnsi="Times New Roman" w:cs="Times New Roman"/>
          <w:sz w:val="24"/>
          <w:szCs w:val="24"/>
        </w:rPr>
        <w:t>PRISMA-style flow diagram</w:t>
      </w:r>
      <w:r w:rsidR="00EA3DE4">
        <w:rPr>
          <w:rFonts w:ascii="Times New Roman" w:eastAsia="Times New Roman" w:hAnsi="Times New Roman" w:cs="Times New Roman"/>
          <w:sz w:val="24"/>
          <w:szCs w:val="24"/>
        </w:rPr>
        <w:t xml:space="preserve"> representing </w:t>
      </w:r>
      <w:r w:rsidR="00DC57D2">
        <w:rPr>
          <w:rFonts w:ascii="Times New Roman" w:eastAsia="Times New Roman" w:hAnsi="Times New Roman" w:cs="Times New Roman"/>
          <w:sz w:val="24"/>
          <w:szCs w:val="24"/>
        </w:rPr>
        <w:t>ques</w:t>
      </w:r>
      <w:r w:rsidR="009E4463">
        <w:rPr>
          <w:rFonts w:ascii="Times New Roman" w:eastAsia="Times New Roman" w:hAnsi="Times New Roman" w:cs="Times New Roman"/>
          <w:sz w:val="24"/>
          <w:szCs w:val="24"/>
        </w:rPr>
        <w:t xml:space="preserve">tionnaire </w:t>
      </w:r>
      <w:r>
        <w:rPr>
          <w:rFonts w:ascii="Times New Roman" w:eastAsia="Times New Roman" w:hAnsi="Times New Roman" w:cs="Times New Roman"/>
          <w:sz w:val="24"/>
          <w:szCs w:val="24"/>
        </w:rPr>
        <w:t>attendance</w:t>
      </w:r>
    </w:p>
    <w:p w14:paraId="583F935E" w14:textId="36E0D01C" w:rsidR="00332591" w:rsidRDefault="00332591" w:rsidP="00332591">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such, approximately 76%, which represents approximately 99 questionnaires, were healthy and fit for the study. </w:t>
      </w:r>
      <w:r w:rsidRPr="00364B64">
        <w:rPr>
          <w:rFonts w:ascii="Times New Roman" w:eastAsia="Times New Roman" w:hAnsi="Times New Roman" w:cs="Times New Roman"/>
          <w:sz w:val="24"/>
          <w:szCs w:val="24"/>
        </w:rPr>
        <w:t xml:space="preserve">Verbal </w:t>
      </w:r>
      <w:r>
        <w:rPr>
          <w:rFonts w:ascii="Times New Roman" w:eastAsia="Times New Roman" w:hAnsi="Times New Roman" w:cs="Times New Roman"/>
          <w:sz w:val="24"/>
          <w:szCs w:val="24"/>
        </w:rPr>
        <w:t xml:space="preserve">and written </w:t>
      </w:r>
      <w:r w:rsidRPr="00364B64">
        <w:rPr>
          <w:rFonts w:ascii="Times New Roman" w:eastAsia="Times New Roman" w:hAnsi="Times New Roman" w:cs="Times New Roman"/>
          <w:sz w:val="24"/>
          <w:szCs w:val="24"/>
        </w:rPr>
        <w:t>consent w</w:t>
      </w:r>
      <w:r>
        <w:rPr>
          <w:rFonts w:ascii="Times New Roman" w:eastAsia="Times New Roman" w:hAnsi="Times New Roman" w:cs="Times New Roman"/>
          <w:sz w:val="24"/>
          <w:szCs w:val="24"/>
        </w:rPr>
        <w:t>ere</w:t>
      </w:r>
      <w:r w:rsidRPr="00364B64">
        <w:rPr>
          <w:rFonts w:ascii="Times New Roman" w:eastAsia="Times New Roman" w:hAnsi="Times New Roman" w:cs="Times New Roman"/>
          <w:sz w:val="24"/>
          <w:szCs w:val="24"/>
        </w:rPr>
        <w:t xml:space="preserve"> obtained from all </w:t>
      </w:r>
      <w:r>
        <w:rPr>
          <w:rFonts w:ascii="Times New Roman" w:eastAsia="Times New Roman" w:hAnsi="Times New Roman" w:cs="Times New Roman"/>
          <w:sz w:val="24"/>
          <w:szCs w:val="24"/>
        </w:rPr>
        <w:t>respondents</w:t>
      </w:r>
      <w:r w:rsidRPr="00364B6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before</w:t>
      </w:r>
      <w:r w:rsidRPr="00364B64">
        <w:rPr>
          <w:rFonts w:ascii="Times New Roman" w:eastAsia="Times New Roman" w:hAnsi="Times New Roman" w:cs="Times New Roman"/>
          <w:sz w:val="24"/>
          <w:szCs w:val="24"/>
        </w:rPr>
        <w:t xml:space="preserve"> data </w:t>
      </w:r>
      <w:r w:rsidRPr="00364B64">
        <w:rPr>
          <w:rFonts w:ascii="Times New Roman" w:eastAsia="Times New Roman" w:hAnsi="Times New Roman" w:cs="Times New Roman"/>
          <w:sz w:val="24"/>
          <w:szCs w:val="24"/>
        </w:rPr>
        <w:lastRenderedPageBreak/>
        <w:t>collection, following the guidelines set by the Ethical Committee of the</w:t>
      </w:r>
      <w:r>
        <w:rPr>
          <w:rFonts w:ascii="Times New Roman" w:eastAsia="Times New Roman" w:hAnsi="Times New Roman" w:cs="Times New Roman"/>
          <w:sz w:val="24"/>
          <w:szCs w:val="24"/>
        </w:rPr>
        <w:t xml:space="preserve"> </w:t>
      </w:r>
      <w:r w:rsidRPr="00364B64">
        <w:rPr>
          <w:rFonts w:ascii="Times New Roman" w:eastAsia="Times New Roman" w:hAnsi="Times New Roman" w:cs="Times New Roman"/>
          <w:sz w:val="24"/>
          <w:szCs w:val="24"/>
        </w:rPr>
        <w:t>University of Venda</w:t>
      </w:r>
      <w:r>
        <w:rPr>
          <w:rFonts w:ascii="Times New Roman" w:eastAsia="Times New Roman" w:hAnsi="Times New Roman" w:cs="Times New Roman"/>
          <w:sz w:val="24"/>
          <w:szCs w:val="24"/>
        </w:rPr>
        <w:t>. Also,</w:t>
      </w:r>
      <w:r w:rsidRPr="00364B64">
        <w:rPr>
          <w:rFonts w:ascii="Times New Roman" w:eastAsia="Times New Roman" w:hAnsi="Times New Roman" w:cs="Times New Roman"/>
          <w:sz w:val="24"/>
          <w:szCs w:val="24"/>
        </w:rPr>
        <w:t xml:space="preserve"> Participants were informed of their rights and the study's objectives.</w:t>
      </w:r>
    </w:p>
    <w:p w14:paraId="45BB386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 Method of analysis.</w:t>
      </w:r>
    </w:p>
    <w:p w14:paraId="3A6F0029" w14:textId="7C97DC29"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achieve this, an appropriate statistical approach was considered</w:t>
      </w:r>
      <w:r w:rsidR="00F6763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that it </w:t>
      </w:r>
      <w:r w:rsidR="00D74165">
        <w:rPr>
          <w:rFonts w:ascii="Times New Roman" w:eastAsia="Times New Roman" w:hAnsi="Times New Roman" w:cs="Times New Roman"/>
          <w:sz w:val="24"/>
          <w:szCs w:val="24"/>
        </w:rPr>
        <w:t>summarized</w:t>
      </w:r>
      <w:r>
        <w:rPr>
          <w:rFonts w:ascii="Times New Roman" w:eastAsia="Times New Roman" w:hAnsi="Times New Roman" w:cs="Times New Roman"/>
          <w:sz w:val="24"/>
          <w:szCs w:val="24"/>
        </w:rPr>
        <w:t xml:space="preserve"> the data through tables and charts. In addition, estimates and test hypotheses about the relationships between thematic variables were conducted through inferential statistical analysis. A logistic regression analysis and chi-square test to investigate the effect of one thematic variable on the other and to determine whether two categorical variables are related were used for inferential statistical analysis a</w:t>
      </w:r>
      <w:r w:rsidR="000A7F7B">
        <w:rPr>
          <w:rFonts w:ascii="Times New Roman" w:eastAsia="Times New Roman" w:hAnsi="Times New Roman" w:cs="Times New Roman"/>
          <w:sz w:val="24"/>
          <w:szCs w:val="24"/>
        </w:rPr>
        <w:t>n</w:t>
      </w:r>
      <w:r>
        <w:rPr>
          <w:rFonts w:ascii="Times New Roman" w:eastAsia="Times New Roman" w:hAnsi="Times New Roman" w:cs="Times New Roman"/>
          <w:sz w:val="24"/>
          <w:szCs w:val="24"/>
        </w:rPr>
        <w:t>d to determine whether data are significantly different from the study expectation, that is,</w:t>
      </w:r>
      <w:sdt>
        <w:sdtPr>
          <w:tag w:val="goog_rdk_82"/>
          <w:id w:val="-1321344417"/>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to test for</w:t>
      </w:r>
      <w:r w:rsidR="001132F9">
        <w:rPr>
          <w:rFonts w:ascii="Times New Roman" w:eastAsia="Times New Roman" w:hAnsi="Times New Roman" w:cs="Times New Roman"/>
          <w:sz w:val="24"/>
          <w:szCs w:val="24"/>
        </w:rPr>
        <w:t xml:space="preserve"> hypothesis</w:t>
      </w:r>
      <w:r>
        <w:rPr>
          <w:rFonts w:ascii="Times New Roman" w:eastAsia="Times New Roman" w:hAnsi="Times New Roman" w:cs="Times New Roman"/>
          <w:sz w:val="24"/>
          <w:szCs w:val="24"/>
        </w:rPr>
        <w:t>.</w:t>
      </w:r>
    </w:p>
    <w:p w14:paraId="4F6608B3" w14:textId="137FDBE6"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1 shows the equation </w:t>
      </w:r>
      <w:r w:rsidR="00F67633">
        <w:rPr>
          <w:rFonts w:ascii="Times New Roman" w:eastAsia="Times New Roman" w:hAnsi="Times New Roman" w:cs="Times New Roman"/>
          <w:sz w:val="24"/>
          <w:szCs w:val="24"/>
        </w:rPr>
        <w:t xml:space="preserve">that </w:t>
      </w:r>
      <w:r>
        <w:rPr>
          <w:rFonts w:ascii="Times New Roman" w:eastAsia="Times New Roman" w:hAnsi="Times New Roman" w:cs="Times New Roman"/>
          <w:sz w:val="24"/>
          <w:szCs w:val="24"/>
        </w:rPr>
        <w:t>represents Pearson’s chi-square test, as applied in this study. The Chi-square test is a common nonparametric test used for data that do not follow the assumptions of parametric tests, especially the assumption of a normal distribution. Statistical methods test whether the observed frequency distribution of a categorical variable is significantly different from its expected frequency distribution.</w:t>
      </w:r>
    </w:p>
    <w:p w14:paraId="186892C5" w14:textId="77777777" w:rsidR="00654935" w:rsidRDefault="0010461A">
      <w:pPr>
        <w:tabs>
          <w:tab w:val="center" w:pos="4820"/>
          <w:tab w:val="right" w:pos="9214"/>
        </w:tabs>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 xml:space="preserve">= </m:t>
        </m:r>
        <m:nary>
          <m:naryPr>
            <m:chr m:val="∑"/>
            <m:limLoc m:val="undOvr"/>
            <m:subHide m:val="1"/>
            <m:supHide m:val="1"/>
            <m:ctrlPr>
              <w:rPr>
                <w:rFonts w:ascii="Cambria Math" w:hAnsi="Cambria Math" w:cs="Times New Roman"/>
                <w:i/>
                <w:sz w:val="24"/>
                <w:szCs w:val="24"/>
              </w:rPr>
            </m:ctrlPr>
          </m:naryPr>
          <m:sub/>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i</m:t>
                        </m:r>
                      </m:sub>
                    </m:sSub>
                    <m:r>
                      <w:rPr>
                        <w:rFonts w:ascii="Cambria Math" w:hAnsi="Cambria Math" w:cs="Times New Roman"/>
                        <w:sz w:val="24"/>
                        <w:szCs w:val="24"/>
                      </w:rPr>
                      <m:t>)</m:t>
                    </m:r>
                  </m:e>
                  <m:sup>
                    <m:r>
                      <w:rPr>
                        <w:rFonts w:ascii="Cambria Math" w:hAnsi="Cambria Math" w:cs="Times New Roman"/>
                        <w:sz w:val="24"/>
                        <w:szCs w:val="24"/>
                      </w:rPr>
                      <m:t>2</m:t>
                    </m:r>
                  </m:sup>
                </m:sSup>
              </m:num>
              <m:den>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i</m:t>
                    </m:r>
                  </m:sub>
                </m:sSub>
              </m:den>
            </m:f>
          </m:e>
        </m:nary>
      </m:oMath>
      <w:r>
        <w:rPr>
          <w:rFonts w:ascii="Times New Roman" w:eastAsia="Times New Roman" w:hAnsi="Times New Roman" w:cs="Times New Roman"/>
          <w:sz w:val="24"/>
          <w:szCs w:val="24"/>
        </w:rPr>
        <w:tab/>
        <w:t>1</w:t>
      </w:r>
    </w:p>
    <w:p w14:paraId="07EEE340" w14:textId="77777777" w:rsidR="00654935" w:rsidRDefault="0010461A">
      <w:pPr>
        <w:spacing w:before="240" w:line="240" w:lineRule="auto"/>
        <w:jc w:val="center"/>
        <w:rPr>
          <w:rFonts w:ascii="Times New Roman" w:eastAsia="Times New Roman" w:hAnsi="Times New Roman" w:cs="Times New Roman"/>
          <w:sz w:val="24"/>
          <w:szCs w:val="24"/>
        </w:rPr>
      </w:pPr>
      <m:oMath>
        <m:r>
          <w:rPr>
            <w:rFonts w:ascii="Cambria Math" w:eastAsia="Cambria Math" w:hAnsi="Cambria Math" w:cs="Cambria Math"/>
            <w:sz w:val="24"/>
            <w:szCs w:val="24"/>
          </w:rPr>
          <m:t>Chi-square</m:t>
        </m:r>
      </m:oMath>
      <w:r>
        <w:rPr>
          <w:rFonts w:ascii="Times New Roman" w:eastAsia="Times New Roman" w:hAnsi="Times New Roman" w:cs="Times New Roman"/>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observed value-expected value)</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expected value</m:t>
            </m:r>
          </m:den>
        </m:f>
      </m:oMath>
    </w:p>
    <w:p w14:paraId="5856EC33" w14:textId="77777777" w:rsidR="00654935" w:rsidRDefault="0010461A">
      <w:pPr>
        <w:spacing w:before="24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Where O</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 xml:space="preserve"> is the observed value and </w:t>
      </w:r>
      <w:proofErr w:type="spellStart"/>
      <w:r>
        <w:rPr>
          <w:rFonts w:ascii="Times New Roman" w:eastAsia="Times New Roman" w:hAnsi="Times New Roman" w:cs="Times New Roman"/>
          <w:sz w:val="24"/>
          <w:szCs w:val="24"/>
        </w:rPr>
        <w:t>E</w:t>
      </w:r>
      <w:r>
        <w:rPr>
          <w:rFonts w:ascii="Times New Roman" w:eastAsia="Times New Roman" w:hAnsi="Times New Roman" w:cs="Times New Roman"/>
          <w:sz w:val="24"/>
          <w:szCs w:val="24"/>
          <w:vertAlign w:val="subscript"/>
        </w:rPr>
        <w:t>i</w:t>
      </w:r>
      <w:proofErr w:type="spellEnd"/>
      <w:r>
        <w:rPr>
          <w:rFonts w:ascii="Times New Roman" w:eastAsia="Times New Roman" w:hAnsi="Times New Roman" w:cs="Times New Roman"/>
          <w:sz w:val="24"/>
          <w:szCs w:val="24"/>
        </w:rPr>
        <w:t> is the expected value.</w:t>
      </w:r>
    </w:p>
    <w:p w14:paraId="19B03B58"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study </w:t>
      </w:r>
      <w:r w:rsidR="0066018B">
        <w:rPr>
          <w:rFonts w:ascii="Times New Roman" w:eastAsia="Times New Roman" w:hAnsi="Times New Roman" w:cs="Times New Roman"/>
          <w:sz w:val="24"/>
          <w:szCs w:val="24"/>
        </w:rPr>
        <w:t>uses</w:t>
      </w:r>
      <w:r>
        <w:rPr>
          <w:rFonts w:ascii="Times New Roman" w:eastAsia="Times New Roman" w:hAnsi="Times New Roman" w:cs="Times New Roman"/>
          <w:sz w:val="24"/>
          <w:szCs w:val="24"/>
        </w:rPr>
        <w:t xml:space="preserve"> the Chi-square test statistical approach to test and investigate the following hypothesis: Here, the following notations are used: H</w:t>
      </w:r>
      <w:r>
        <w:rPr>
          <w:rFonts w:ascii="Times New Roman" w:eastAsia="Times New Roman" w:hAnsi="Times New Roman" w:cs="Times New Roman"/>
          <w:sz w:val="24"/>
          <w:szCs w:val="24"/>
          <w:vertAlign w:val="subscript"/>
        </w:rPr>
        <w:t>o</w:t>
      </w:r>
      <w:r>
        <w:rPr>
          <w:rFonts w:ascii="Times New Roman" w:eastAsia="Times New Roman" w:hAnsi="Times New Roman" w:cs="Times New Roman"/>
          <w:sz w:val="24"/>
          <w:szCs w:val="24"/>
        </w:rPr>
        <w:t>: Null hypothesis and H</w:t>
      </w:r>
      <w:r>
        <w:rPr>
          <w:rFonts w:ascii="Times New Roman" w:eastAsia="Times New Roman" w:hAnsi="Times New Roman" w:cs="Times New Roman"/>
          <w:sz w:val="24"/>
          <w:szCs w:val="24"/>
          <w:vertAlign w:val="subscript"/>
        </w:rPr>
        <w:t>a</w:t>
      </w:r>
      <w:r>
        <w:rPr>
          <w:rFonts w:ascii="Times New Roman" w:eastAsia="Times New Roman" w:hAnsi="Times New Roman" w:cs="Times New Roman"/>
          <w:sz w:val="24"/>
          <w:szCs w:val="24"/>
        </w:rPr>
        <w:t>: Alternative hypothesis.</w:t>
      </w:r>
    </w:p>
    <w:p w14:paraId="18E15824"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o</w:t>
      </w:r>
      <w:r>
        <w:rPr>
          <w:rFonts w:ascii="Times New Roman" w:eastAsia="Times New Roman" w:hAnsi="Times New Roman" w:cs="Times New Roman"/>
          <w:sz w:val="24"/>
          <w:szCs w:val="24"/>
        </w:rPr>
        <w:t>: There is no significant relationship between the frequency of waste generated and willingness to adopt bioenergy.</w:t>
      </w:r>
    </w:p>
    <w:p w14:paraId="17FF274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a</w:t>
      </w:r>
      <w:r>
        <w:rPr>
          <w:rFonts w:ascii="Times New Roman" w:eastAsia="Times New Roman" w:hAnsi="Times New Roman" w:cs="Times New Roman"/>
          <w:sz w:val="24"/>
          <w:szCs w:val="24"/>
        </w:rPr>
        <w:t>: There is a significant relationship between the frequency of waste generation and the willingness to adopt bioenergy.</w:t>
      </w:r>
    </w:p>
    <w:p w14:paraId="3291E21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w:t>
      </w:r>
      <w:r>
        <w:rPr>
          <w:rFonts w:ascii="Times New Roman" w:eastAsia="Times New Roman" w:hAnsi="Times New Roman" w:cs="Times New Roman"/>
          <w:sz w:val="24"/>
          <w:szCs w:val="24"/>
          <w:vertAlign w:val="subscript"/>
        </w:rPr>
        <w:t>o</w:t>
      </w:r>
      <w:r>
        <w:rPr>
          <w:rFonts w:ascii="Times New Roman" w:eastAsia="Times New Roman" w:hAnsi="Times New Roman" w:cs="Times New Roman"/>
          <w:sz w:val="24"/>
          <w:szCs w:val="24"/>
        </w:rPr>
        <w:t>: There is no significant relationship between the category of waste generated and willingness to adopt bioenergy.</w:t>
      </w:r>
    </w:p>
    <w:p w14:paraId="219AB73D"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a</w:t>
      </w:r>
      <w:r>
        <w:rPr>
          <w:rFonts w:ascii="Times New Roman" w:eastAsia="Times New Roman" w:hAnsi="Times New Roman" w:cs="Times New Roman"/>
          <w:sz w:val="24"/>
          <w:szCs w:val="24"/>
        </w:rPr>
        <w:t>: There is a significant relationship between the type of waste generated and willingness to adopt bioenergy.</w:t>
      </w:r>
    </w:p>
    <w:p w14:paraId="47746BD0"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o</w:t>
      </w:r>
      <w:r>
        <w:rPr>
          <w:rFonts w:ascii="Times New Roman" w:eastAsia="Times New Roman" w:hAnsi="Times New Roman" w:cs="Times New Roman"/>
          <w:sz w:val="24"/>
          <w:szCs w:val="24"/>
        </w:rPr>
        <w:t>: There is no significant relationship between the type of waste generated and willingness to adopt bioenergy.</w:t>
      </w:r>
    </w:p>
    <w:p w14:paraId="5858DD6F" w14:textId="77777777" w:rsidR="00654935" w:rsidRDefault="0010461A">
      <w:pPr>
        <w:spacing w:before="24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a</w:t>
      </w:r>
      <w:r>
        <w:rPr>
          <w:rFonts w:ascii="Times New Roman" w:eastAsia="Times New Roman" w:hAnsi="Times New Roman" w:cs="Times New Roman"/>
          <w:sz w:val="24"/>
          <w:szCs w:val="24"/>
        </w:rPr>
        <w:t>: There is a significant relationship between the type of waste generated and willingness to adopt bioenergy.</w:t>
      </w:r>
    </w:p>
    <w:p w14:paraId="6433C11D" w14:textId="77777777"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 Results and discussion</w:t>
      </w:r>
    </w:p>
    <w:p w14:paraId="308474EA" w14:textId="35860A78"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presents the results of the descriptive and statistical analyses. The findings of the analysis and </w:t>
      </w:r>
      <w:r w:rsidR="00954B97">
        <w:rPr>
          <w:rFonts w:ascii="Times New Roman" w:eastAsia="Times New Roman" w:hAnsi="Times New Roman" w:cs="Times New Roman"/>
          <w:sz w:val="24"/>
          <w:szCs w:val="24"/>
        </w:rPr>
        <w:t>tests</w:t>
      </w:r>
      <w:r>
        <w:rPr>
          <w:rFonts w:ascii="Times New Roman" w:eastAsia="Times New Roman" w:hAnsi="Times New Roman" w:cs="Times New Roman"/>
          <w:sz w:val="24"/>
          <w:szCs w:val="24"/>
        </w:rPr>
        <w:t xml:space="preserve"> associated with the data from the sections of the questionnaire are presented in a descriptive analysis, followed by the findings of the tests and analysis. The outcomes of the test and analysis are outlined accordingly: a) socioeconomic description of biowaste producers in the FCT (section 3.1); b) characteristics of biowaste generated and accompanying knowledge of biowaste to biogas (section 3.2); c) role of biowaste in promoting clean energy solutions (section 3.3), and d) initiative for effective utilization (section 3.4) using both descriptive and inferential statistical approaches.</w:t>
      </w:r>
    </w:p>
    <w:p w14:paraId="648606C1" w14:textId="77777777"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 Socioeconomic </w:t>
      </w:r>
      <w:r w:rsidR="00D74165">
        <w:rPr>
          <w:rFonts w:ascii="Times New Roman" w:eastAsia="Times New Roman" w:hAnsi="Times New Roman" w:cs="Times New Roman"/>
          <w:sz w:val="24"/>
          <w:szCs w:val="24"/>
        </w:rPr>
        <w:t>description</w:t>
      </w:r>
      <w:r>
        <w:rPr>
          <w:rFonts w:ascii="Times New Roman" w:eastAsia="Times New Roman" w:hAnsi="Times New Roman" w:cs="Times New Roman"/>
          <w:sz w:val="24"/>
          <w:szCs w:val="24"/>
        </w:rPr>
        <w:t xml:space="preserve"> of biowaste producers</w:t>
      </w:r>
    </w:p>
    <w:p w14:paraId="04BDFA7A"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socioeconomic characteristics of biowaste producers are gender, age, employment status, marital status, household size, average household income, marital status, and level of education. These variables provided a succinct overview of the respondents’ socio</w:t>
      </w:r>
      <w:sdt>
        <w:sdtPr>
          <w:tag w:val="goog_rdk_87"/>
          <w:id w:val="-1409989636"/>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economic outlook.</w:t>
      </w:r>
    </w:p>
    <w:p w14:paraId="073EBE11" w14:textId="3AF9810C"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4049A7">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shows the gender of the respondents: 54% were male and 46% were female. The </w:t>
      </w:r>
      <w:r w:rsidR="00954B97">
        <w:rPr>
          <w:rFonts w:ascii="Times New Roman" w:eastAsia="Times New Roman" w:hAnsi="Times New Roman" w:cs="Times New Roman"/>
          <w:sz w:val="24"/>
          <w:szCs w:val="24"/>
        </w:rPr>
        <w:t>Figure</w:t>
      </w:r>
      <w:r>
        <w:rPr>
          <w:rFonts w:ascii="Times New Roman" w:eastAsia="Times New Roman" w:hAnsi="Times New Roman" w:cs="Times New Roman"/>
          <w:sz w:val="24"/>
          <w:szCs w:val="24"/>
        </w:rPr>
        <w:t xml:space="preserve"> shows that out of the 99 respondents, 53 and 46 were male and female, respectively. Although the </w:t>
      </w:r>
      <w:r w:rsidR="00954B97">
        <w:rPr>
          <w:rFonts w:ascii="Times New Roman" w:eastAsia="Times New Roman" w:hAnsi="Times New Roman" w:cs="Times New Roman"/>
          <w:sz w:val="24"/>
          <w:szCs w:val="24"/>
        </w:rPr>
        <w:t>male-female</w:t>
      </w:r>
      <w:r>
        <w:rPr>
          <w:rFonts w:ascii="Times New Roman" w:eastAsia="Times New Roman" w:hAnsi="Times New Roman" w:cs="Times New Roman"/>
          <w:sz w:val="24"/>
          <w:szCs w:val="24"/>
        </w:rPr>
        <w:t xml:space="preserve"> gender is about 4% higher than the female gender, this difference is marginal. As such, there is a close balance between male and female participation in the biowaste generation in the FCT. </w:t>
      </w:r>
      <w:bookmarkStart w:id="2" w:name="_Hlk210336555"/>
      <w:r w:rsidR="00872EFF">
        <w:rPr>
          <w:rFonts w:ascii="Times New Roman" w:eastAsia="Times New Roman" w:hAnsi="Times New Roman" w:cs="Times New Roman"/>
          <w:sz w:val="24"/>
          <w:szCs w:val="24"/>
        </w:rPr>
        <w:t>The balance could imply that both genders are actively involved in the selling of perishable products in the capital city</w:t>
      </w:r>
      <w:r w:rsidR="00250074">
        <w:rPr>
          <w:rFonts w:ascii="Times New Roman" w:eastAsia="Times New Roman" w:hAnsi="Times New Roman" w:cs="Times New Roman"/>
          <w:sz w:val="24"/>
          <w:szCs w:val="24"/>
        </w:rPr>
        <w:t>.</w:t>
      </w:r>
      <w:bookmarkEnd w:id="2"/>
    </w:p>
    <w:p w14:paraId="0D0E37F1" w14:textId="5E30097D" w:rsidR="00654935" w:rsidRDefault="005148C8">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Similarly, the age distribution of respondents involved in biowaste production in the FCT is shown in Figure </w:t>
      </w:r>
      <w:r w:rsidR="00F4666F">
        <w:rPr>
          <w:rFonts w:ascii="Times New Roman" w:eastAsia="Times New Roman" w:hAnsi="Times New Roman" w:cs="Times New Roman"/>
          <w:sz w:val="24"/>
          <w:szCs w:val="24"/>
        </w:rPr>
        <w:t>6</w:t>
      </w:r>
      <w:r>
        <w:rPr>
          <w:rFonts w:ascii="Times New Roman" w:eastAsia="Times New Roman" w:hAnsi="Times New Roman" w:cs="Times New Roman"/>
          <w:sz w:val="24"/>
          <w:szCs w:val="24"/>
        </w:rPr>
        <w:t>. Over 44% of respondents were within the age range of 35–44 years, around 30% fell between 25 and 34 years, and approximately 19% were aged 18–24. This indicates that over 90% of the respondents were young. Conversely, older respondents made up less than 10% of those aged 45–65 years. Interestingly, none of the respondents was over 65 years old. The age below 18 years suggests that many teenagers in the FCT are not involved in various artisan activities, such as roadside selling.</w:t>
      </w:r>
    </w:p>
    <w:p w14:paraId="7584E101" w14:textId="4981FE78"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F4666F">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sidR="000A7F7B">
        <w:rPr>
          <w:rFonts w:ascii="Times New Roman" w:eastAsia="Times New Roman" w:hAnsi="Times New Roman" w:cs="Times New Roman"/>
          <w:sz w:val="24"/>
          <w:szCs w:val="24"/>
        </w:rPr>
        <w:t xml:space="preserve">shows </w:t>
      </w:r>
      <w:r>
        <w:rPr>
          <w:rFonts w:ascii="Times New Roman" w:eastAsia="Times New Roman" w:hAnsi="Times New Roman" w:cs="Times New Roman"/>
          <w:sz w:val="24"/>
          <w:szCs w:val="24"/>
        </w:rPr>
        <w:t>the employment attributes and choices of artisan enterprises producing biowaste in the study area. Employment attributes and choices included employment status, type of employment, and category of self-employed. Accordingly, about 92% of the respondents claimed that they were employed, and less than 10% claimed to be retained or unemployed. Based on the type of employment, over 90% of respondents claimed that they were either self-employed or belonged to a private organization</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meanwhile, about 40% claimed to be self-employed, and less than 10% were employed by the government. This could mean that most of the respondents perceived their business as a form of employment for them, and some were combining working with either the government or private organizations with a medium- and small-scale enterprise. </w:t>
      </w:r>
    </w:p>
    <w:p w14:paraId="05B8D602"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approximately 80% of the respondents who claimed to be self-employed operated small- and medium-sized food businesses. Of these, about 50% operate cafeterias or restaurant outlets and local food enterprises (that is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those that largely operate by the roadside using a few small coolers, benches, and tables). In addition, less than 20% of the self-employed are engaged in animal breeding through husbandry. </w:t>
      </w:r>
    </w:p>
    <w:p w14:paraId="1EF6BAE8" w14:textId="77777777" w:rsidR="00654935" w:rsidRDefault="00B76310">
      <w:pPr>
        <w:spacing w:before="240" w:line="240" w:lineRule="auto"/>
        <w:jc w:val="center"/>
        <w:rPr>
          <w:rFonts w:ascii="Times New Roman" w:eastAsia="Times New Roman" w:hAnsi="Times New Roman" w:cs="Times New Roman"/>
          <w:sz w:val="24"/>
          <w:szCs w:val="24"/>
        </w:rPr>
      </w:pPr>
      <w:sdt>
        <w:sdtPr>
          <w:tag w:val="goog_rdk_93"/>
          <w:id w:val="-1772771353"/>
          <w:showingPlcHdr/>
        </w:sdtPr>
        <w:sdtEndPr/>
        <w:sdtContent>
          <w:r w:rsidR="0066018B">
            <w:t xml:space="preserve">     </w:t>
          </w:r>
        </w:sdtContent>
      </w:sdt>
      <w:r w:rsidR="00EF6F03">
        <w:rPr>
          <w:rFonts w:ascii="Times New Roman" w:eastAsia="Times New Roman" w:hAnsi="Times New Roman" w:cs="Times New Roman"/>
          <w:noProof/>
          <w:sz w:val="24"/>
          <w:szCs w:val="24"/>
        </w:rPr>
        <w:drawing>
          <wp:inline distT="0" distB="0" distL="0" distR="0" wp14:anchorId="0A240216" wp14:editId="2270CC5A">
            <wp:extent cx="4648200" cy="3676650"/>
            <wp:effectExtent l="0" t="0" r="0" b="0"/>
            <wp:docPr id="1938558306" name="Chart 1938558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A6D2840" w14:textId="1A5A42BC"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4049A7">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Gender of biowaste </w:t>
      </w:r>
      <w:r w:rsidR="00827082">
        <w:rPr>
          <w:rFonts w:ascii="Times New Roman" w:eastAsia="Times New Roman" w:hAnsi="Times New Roman" w:cs="Times New Roman"/>
          <w:sz w:val="24"/>
          <w:szCs w:val="24"/>
        </w:rPr>
        <w:t>producers</w:t>
      </w:r>
      <w:r>
        <w:rPr>
          <w:rFonts w:ascii="Times New Roman" w:eastAsia="Times New Roman" w:hAnsi="Times New Roman" w:cs="Times New Roman"/>
          <w:sz w:val="24"/>
          <w:szCs w:val="24"/>
        </w:rPr>
        <w:t xml:space="preserve"> in the FCT</w:t>
      </w:r>
    </w:p>
    <w:p w14:paraId="48AE1483"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5C5C61AD" wp14:editId="5F1C008A">
            <wp:extent cx="5410200" cy="3028950"/>
            <wp:effectExtent l="0" t="0" r="0" b="0"/>
            <wp:docPr id="1938558305" name="Chart 1938558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955C9C5" w14:textId="1DA97C1A"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4049A7">
        <w:rPr>
          <w:rFonts w:ascii="Times New Roman" w:eastAsia="Times New Roman" w:hAnsi="Times New Roman" w:cs="Times New Roman"/>
          <w:sz w:val="24"/>
          <w:szCs w:val="24"/>
        </w:rPr>
        <w:t>6</w:t>
      </w:r>
      <w:r>
        <w:rPr>
          <w:rFonts w:ascii="Times New Roman" w:eastAsia="Times New Roman" w:hAnsi="Times New Roman" w:cs="Times New Roman"/>
          <w:sz w:val="24"/>
          <w:szCs w:val="24"/>
        </w:rPr>
        <w:t>. Age distribution of biowaste provider</w:t>
      </w:r>
      <w:r w:rsidR="00827082">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in FCT</w:t>
      </w:r>
    </w:p>
    <w:p w14:paraId="4B2A5EC9"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504D8E0A" wp14:editId="4A4F02A7">
            <wp:extent cx="5848538" cy="5696535"/>
            <wp:effectExtent l="0" t="0" r="0" b="0"/>
            <wp:docPr id="1938558308" name="Chart 1938558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3832527" w14:textId="3C962B33"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F4666F">
        <w:rPr>
          <w:rFonts w:ascii="Times New Roman" w:eastAsia="Times New Roman" w:hAnsi="Times New Roman" w:cs="Times New Roman"/>
          <w:sz w:val="24"/>
          <w:szCs w:val="24"/>
        </w:rPr>
        <w:t>7</w:t>
      </w:r>
      <w:r>
        <w:rPr>
          <w:rFonts w:ascii="Times New Roman" w:eastAsia="Times New Roman" w:hAnsi="Times New Roman" w:cs="Times New Roman"/>
          <w:sz w:val="24"/>
          <w:szCs w:val="24"/>
        </w:rPr>
        <w:t>. Employment status and other employment attributes of biowaste generators</w:t>
      </w:r>
    </w:p>
    <w:p w14:paraId="493524BB" w14:textId="022F221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Furthermore, marital status and education level are significant socioeconomic variables that reveal the marital and educational status of respondents and play a significant role in the overall output of biowaste generation. Figure </w:t>
      </w:r>
      <w:r w:rsidR="00F4666F">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shows the marital status and educational level of the respondents. A significant number of Almost 60% of respondents claimed to be married</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followed by about 25% who claimed to be widowed, around 15% were single, and a small number </w:t>
      </w:r>
      <w:sdt>
        <w:sdtPr>
          <w:tag w:val="goog_rdk_97"/>
          <w:id w:val="126291038"/>
        </w:sdtPr>
        <w:sdtEndPr/>
        <w:sdtContent>
          <w:r>
            <w:rPr>
              <w:rFonts w:ascii="Times New Roman" w:eastAsia="Times New Roman" w:hAnsi="Times New Roman" w:cs="Times New Roman"/>
              <w:sz w:val="24"/>
              <w:szCs w:val="24"/>
            </w:rPr>
            <w:t xml:space="preserve">of </w:t>
          </w:r>
        </w:sdtContent>
      </w:sdt>
      <w:r>
        <w:rPr>
          <w:rFonts w:ascii="Times New Roman" w:eastAsia="Times New Roman" w:hAnsi="Times New Roman" w:cs="Times New Roman"/>
          <w:sz w:val="24"/>
          <w:szCs w:val="24"/>
        </w:rPr>
        <w:t xml:space="preserve"> less than 3% claimed to be divorced.</w:t>
      </w:r>
    </w:p>
    <w:p w14:paraId="16CEF26D"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About 68% of the respondents were graduates of bachelor’s degrees or Higher National Diploma (HND), of which around 38% had bachelor's degrees and 31% had HND.  In addition, 20% of the respondents were National Diploma (ND) degree holders, less than 10% were secondary school leavers, and less than 5% were primary school leavers. Similarly, the percentage of master's degree holders was less than 5%. While all the respondents had attained an educational status,</w:t>
      </w:r>
      <w:sdt>
        <w:sdtPr>
          <w:tag w:val="goog_rdk_99"/>
          <w:id w:val="-109822297"/>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none of the respondents </w:t>
      </w:r>
      <w:r w:rsidR="00D74165">
        <w:rPr>
          <w:rFonts w:ascii="Times New Roman" w:eastAsia="Times New Roman" w:hAnsi="Times New Roman" w:cs="Times New Roman"/>
          <w:sz w:val="24"/>
          <w:szCs w:val="24"/>
        </w:rPr>
        <w:t>had</w:t>
      </w:r>
      <w:r>
        <w:rPr>
          <w:rFonts w:ascii="Times New Roman" w:eastAsia="Times New Roman" w:hAnsi="Times New Roman" w:cs="Times New Roman"/>
          <w:sz w:val="24"/>
          <w:szCs w:val="24"/>
        </w:rPr>
        <w:t xml:space="preserve"> any education. This implies that more married respondents who have acquired basic and higher education are involved in medium- or small-scale businesses/enterprises that generate plant, animal, or kitchen-based biowaste.</w:t>
      </w:r>
    </w:p>
    <w:p w14:paraId="1C3706EF"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5425A585" wp14:editId="434BCBE3">
            <wp:extent cx="5467494" cy="5277208"/>
            <wp:effectExtent l="0" t="0" r="0" b="0"/>
            <wp:docPr id="1938558307" name="Chart 1938558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611AF4F" w14:textId="29A8F58E"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F4666F">
        <w:rPr>
          <w:rFonts w:ascii="Times New Roman" w:eastAsia="Times New Roman" w:hAnsi="Times New Roman" w:cs="Times New Roman"/>
          <w:sz w:val="24"/>
          <w:szCs w:val="24"/>
        </w:rPr>
        <w:t>8</w:t>
      </w:r>
      <w:r>
        <w:rPr>
          <w:rFonts w:ascii="Times New Roman" w:eastAsia="Times New Roman" w:hAnsi="Times New Roman" w:cs="Times New Roman"/>
          <w:sz w:val="24"/>
          <w:szCs w:val="24"/>
        </w:rPr>
        <w:t>. Marital status and Education level of respondents</w:t>
      </w:r>
    </w:p>
    <w:p w14:paraId="6F7F0AD1" w14:textId="7612973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Further, the socioeconomic descriptive outlook of respondents, </w:t>
      </w:r>
      <w:r w:rsidR="00F4666F">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number of customers per day, average monthly income, and </w:t>
      </w:r>
      <w:r w:rsidR="00F4666F">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household size are relevant social and economic parameters. These parameters investigated the respondents’</w:t>
      </w:r>
      <w:r w:rsidR="000A7F7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economic capacity and estimated expenses through household size, as shown in Figure 8. According to Figure 8, about 54% of respondents claimed that they received around 10 </w:t>
      </w:r>
      <w:r w:rsidR="00D74165">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15 customers per day, followed by about 30% of respondents who claimed to record over 15 customers who patronized their business outfit per day. </w:t>
      </w:r>
    </w:p>
    <w:p w14:paraId="77CED8B4"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4DD9A4DF" wp14:editId="3196DDF2">
            <wp:extent cx="6134112" cy="5906034"/>
            <wp:effectExtent l="0" t="0" r="0" b="0"/>
            <wp:docPr id="1938558310" name="Chart 1938558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55C5711" w14:textId="2BEC9806"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620C32">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Socio-economic outlook of biowaste producers in the FCT </w:t>
      </w:r>
    </w:p>
    <w:p w14:paraId="528513BF" w14:textId="4B397FB6"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addition, about 51% of the respondents claimed they earn between N20,000 and N50,000 a month, around 39% earned between N50,000 and N100,000, and less than 10% claimed to earn above N100,000 and below N20,000 every month. In terms of household size, over 60% of respondents claimed that they had a household size of between three and five people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followed by about 20% who claimed to </w:t>
      </w:r>
      <w:r w:rsidR="00F4666F">
        <w:rPr>
          <w:rFonts w:ascii="Times New Roman" w:eastAsia="Times New Roman" w:hAnsi="Times New Roman" w:cs="Times New Roman"/>
          <w:sz w:val="24"/>
          <w:szCs w:val="24"/>
        </w:rPr>
        <w:t>have</w:t>
      </w:r>
      <w:r>
        <w:rPr>
          <w:rFonts w:ascii="Times New Roman" w:eastAsia="Times New Roman" w:hAnsi="Times New Roman" w:cs="Times New Roman"/>
          <w:sz w:val="24"/>
          <w:szCs w:val="24"/>
        </w:rPr>
        <w:t xml:space="preserve"> between six and eight people in </w:t>
      </w:r>
      <w:r w:rsidR="00F4666F">
        <w:rPr>
          <w:rFonts w:ascii="Times New Roman" w:eastAsia="Times New Roman" w:hAnsi="Times New Roman" w:cs="Times New Roman"/>
          <w:sz w:val="24"/>
          <w:szCs w:val="24"/>
        </w:rPr>
        <w:t xml:space="preserve">their </w:t>
      </w:r>
      <w:r>
        <w:rPr>
          <w:rFonts w:ascii="Times New Roman" w:eastAsia="Times New Roman" w:hAnsi="Times New Roman" w:cs="Times New Roman"/>
          <w:sz w:val="24"/>
          <w:szCs w:val="24"/>
        </w:rPr>
        <w:t>household.</w:t>
      </w:r>
    </w:p>
    <w:p w14:paraId="565367CB" w14:textId="77777777"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3.2. Characteristics of biowaste generated and </w:t>
      </w:r>
      <w:r w:rsidR="00D7416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accompanied knowledge of biowaste to biogas</w:t>
      </w:r>
    </w:p>
    <w:p w14:paraId="58C1B5AE"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subsection presents the characteristics of biowaste, its management, and awareness of its benefits. The characteristics of the generated biowaste (Figure 9), amount of generated waste (Figure 10)</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biowaste management practices (Figure 11), cooking attributes and biogas awareness (Figures 12 </w:t>
      </w:r>
      <w:sdt>
        <w:sdtPr>
          <w:tag w:val="goog_rdk_104"/>
          <w:id w:val="1954280071"/>
        </w:sdtPr>
        <w:sdtEndPr/>
        <w:sdtContent>
          <w:r>
            <w:rPr>
              <w:rFonts w:ascii="Times New Roman" w:eastAsia="Times New Roman" w:hAnsi="Times New Roman" w:cs="Times New Roman"/>
              <w:sz w:val="24"/>
              <w:szCs w:val="24"/>
            </w:rPr>
            <w:t>and</w:t>
          </w:r>
        </w:sdtContent>
      </w:sdt>
      <w:r>
        <w:rPr>
          <w:rFonts w:ascii="Times New Roman" w:eastAsia="Times New Roman" w:hAnsi="Times New Roman" w:cs="Times New Roman"/>
          <w:sz w:val="24"/>
          <w:szCs w:val="24"/>
        </w:rPr>
        <w:t xml:space="preserve"> 13), willingness to use biogas (Figure 13), and support for biogas utilization to meet heating and cooking needs (Figure 14) are presented and discussed. </w:t>
      </w:r>
    </w:p>
    <w:p w14:paraId="1A63B35F"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9, shows the characteristics of biowaste generation based on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category of waste source; ii) waste type; iii) frequency of waste generation; and iv) waste generated. The category of waste sources revealed that about 65% of respondents generated kitchen waste, followed by 23% and 11% plant and animal-based waste, respectively. Regarding the type of waste generated</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approximately 88% of the respondents claimed that they generated both solid and liquid waste. For the number of times (frequency) waste is generated, </w:t>
      </w:r>
      <w:proofErr w:type="gramStart"/>
      <w:r>
        <w:rPr>
          <w:rFonts w:ascii="Times New Roman" w:eastAsia="Times New Roman" w:hAnsi="Times New Roman" w:cs="Times New Roman"/>
          <w:sz w:val="24"/>
          <w:szCs w:val="24"/>
        </w:rPr>
        <w:t>Over</w:t>
      </w:r>
      <w:proofErr w:type="gramEnd"/>
      <w:r>
        <w:rPr>
          <w:rFonts w:ascii="Times New Roman" w:eastAsia="Times New Roman" w:hAnsi="Times New Roman" w:cs="Times New Roman"/>
          <w:sz w:val="24"/>
          <w:szCs w:val="24"/>
        </w:rPr>
        <w:t xml:space="preserve"> 50% of respondents claimed that they generated waste daily, about 25% claimed that their wastes were generated weekly, and about 20% generated waste every two days.</w:t>
      </w:r>
    </w:p>
    <w:p w14:paraId="7DE51135"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waste generated</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over 80% of respondents claimed that they generated food waste, and less than 10% of respondents claimed that they generated other wastes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used cooking oil, poultry waste, and cassava waste. Figure 9 </w:t>
      </w:r>
      <w:r w:rsidR="00D74165">
        <w:rPr>
          <w:rFonts w:ascii="Times New Roman" w:eastAsia="Times New Roman" w:hAnsi="Times New Roman" w:cs="Times New Roman"/>
          <w:sz w:val="24"/>
          <w:szCs w:val="24"/>
        </w:rPr>
        <w:t>reveals</w:t>
      </w:r>
      <w:r>
        <w:rPr>
          <w:rFonts w:ascii="Times New Roman" w:eastAsia="Times New Roman" w:hAnsi="Times New Roman" w:cs="Times New Roman"/>
          <w:sz w:val="24"/>
          <w:szCs w:val="24"/>
        </w:rPr>
        <w:t xml:space="preserve"> </w:t>
      </w:r>
      <w:sdt>
        <w:sdtPr>
          <w:tag w:val="goog_rdk_107"/>
          <w:id w:val="-30728642"/>
        </w:sdtPr>
        <w:sdtEndPr/>
        <w:sdtContent>
          <w:r w:rsidR="00D74165">
            <w:t xml:space="preserve"> </w:t>
          </w:r>
        </w:sdtContent>
      </w:sdt>
      <w:r>
        <w:rPr>
          <w:rFonts w:ascii="Times New Roman" w:eastAsia="Times New Roman" w:hAnsi="Times New Roman" w:cs="Times New Roman"/>
          <w:sz w:val="24"/>
          <w:szCs w:val="24"/>
        </w:rPr>
        <w:t>that most of the biowaste generated from the FCT is food waste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either solid or liquid </w:t>
      </w:r>
      <w:r w:rsidR="00D74165">
        <w:rPr>
          <w:rFonts w:ascii="Times New Roman" w:eastAsia="Times New Roman" w:hAnsi="Times New Roman" w:cs="Times New Roman"/>
          <w:sz w:val="24"/>
          <w:szCs w:val="24"/>
        </w:rPr>
        <w:t>waste</w:t>
      </w:r>
      <w:r>
        <w:rPr>
          <w:rFonts w:ascii="Times New Roman" w:eastAsia="Times New Roman" w:hAnsi="Times New Roman" w:cs="Times New Roman"/>
          <w:sz w:val="24"/>
          <w:szCs w:val="24"/>
        </w:rPr>
        <w:t>.</w:t>
      </w:r>
    </w:p>
    <w:p w14:paraId="57D22C51"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10 shows the daily waste generation according to respondents. Approximately 38% of respondents claimed that they generated between 2.1 and 5 kg of waste daily. In addition, approximately 25% of respondents claimed that they generated 5.1 and 10 kg of daily waste. Likewise, almost 20% of the respondents reported that they generated over 10 kg of waste daily. This </w:t>
      </w:r>
      <w:r w:rsidR="00D74165">
        <w:rPr>
          <w:rFonts w:ascii="Times New Roman" w:eastAsia="Times New Roman" w:hAnsi="Times New Roman" w:cs="Times New Roman"/>
          <w:sz w:val="24"/>
          <w:szCs w:val="24"/>
        </w:rPr>
        <w:t>suggests</w:t>
      </w:r>
      <w:r>
        <w:rPr>
          <w:rFonts w:ascii="Times New Roman" w:eastAsia="Times New Roman" w:hAnsi="Times New Roman" w:cs="Times New Roman"/>
          <w:sz w:val="24"/>
          <w:szCs w:val="24"/>
        </w:rPr>
        <w:t xml:space="preserve"> that significant kitchen waste is generated daily. </w:t>
      </w:r>
    </w:p>
    <w:p w14:paraId="34FB0840"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03CD6C14" wp14:editId="7AB7E29A">
            <wp:extent cx="6153653" cy="5848539"/>
            <wp:effectExtent l="0" t="0" r="0" b="0"/>
            <wp:docPr id="1938558309" name="Chart 1938558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D785D83" w14:textId="54D4C452"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620C32">
        <w:rPr>
          <w:rFonts w:ascii="Times New Roman" w:eastAsia="Times New Roman" w:hAnsi="Times New Roman" w:cs="Times New Roman"/>
          <w:sz w:val="24"/>
          <w:szCs w:val="24"/>
        </w:rPr>
        <w:t>10</w:t>
      </w:r>
      <w:r>
        <w:rPr>
          <w:rFonts w:ascii="Times New Roman" w:eastAsia="Times New Roman" w:hAnsi="Times New Roman" w:cs="Times New Roman"/>
          <w:sz w:val="24"/>
          <w:szCs w:val="24"/>
        </w:rPr>
        <w:t>. Characteristics of biowaste generated in the FCT</w:t>
      </w:r>
    </w:p>
    <w:p w14:paraId="2DA83166"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11 illustrates the biowaste management strategies, which are discussed in the following highlights: waste sorting, methods of solid and liquid waste disposal, and frequency of waste disposal. According to Figure 11</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over 75% of respondents claimed that they did not sort their waste before disposing </w:t>
      </w:r>
      <w:r w:rsidR="00D74165">
        <w:rPr>
          <w:rFonts w:ascii="Times New Roman" w:eastAsia="Times New Roman" w:hAnsi="Times New Roman" w:cs="Times New Roman"/>
          <w:sz w:val="24"/>
          <w:szCs w:val="24"/>
        </w:rPr>
        <w:t>them</w:t>
      </w:r>
      <w:r>
        <w:rPr>
          <w:rFonts w:ascii="Times New Roman" w:eastAsia="Times New Roman" w:hAnsi="Times New Roman" w:cs="Times New Roman"/>
          <w:sz w:val="24"/>
          <w:szCs w:val="24"/>
        </w:rPr>
        <w:t>. For solid waste disposal, over 65% of respondents claimed that they pay some disposal agency to dispose of their waste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while over 50% of respondents claimed they paid disposal agents to dispose of their waste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however, over 30% of respondents claimed they disposed of liquid waste in nearby drainages. </w:t>
      </w:r>
    </w:p>
    <w:p w14:paraId="287BE27C"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7B7D15A5" wp14:editId="08B443C5">
            <wp:extent cx="5943600" cy="4762925"/>
            <wp:effectExtent l="0" t="0" r="0" b="0"/>
            <wp:docPr id="1938558313" name="Chart 1938558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3AC6D03" w14:textId="1E2B7FC5"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1</w:t>
      </w:r>
      <w:r>
        <w:rPr>
          <w:rFonts w:ascii="Times New Roman" w:eastAsia="Times New Roman" w:hAnsi="Times New Roman" w:cs="Times New Roman"/>
          <w:sz w:val="24"/>
          <w:szCs w:val="24"/>
        </w:rPr>
        <w:t>. Average daily biowaste generated</w:t>
      </w:r>
    </w:p>
    <w:p w14:paraId="78DEEE3E" w14:textId="3739050D"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approximately 45% of respondents claimed they dispose of their waste daily; however, approximately 28% of respondents claimed they dispose of their waste twice weekly </w:t>
      </w:r>
      <w:r w:rsidR="0075789F">
        <w:rPr>
          <w:rFonts w:ascii="Times New Roman" w:eastAsia="Times New Roman" w:hAnsi="Times New Roman" w:cs="Times New Roman"/>
          <w:sz w:val="24"/>
          <w:szCs w:val="24"/>
        </w:rPr>
        <w:t>or</w:t>
      </w:r>
      <w:r>
        <w:rPr>
          <w:rFonts w:ascii="Times New Roman" w:eastAsia="Times New Roman" w:hAnsi="Times New Roman" w:cs="Times New Roman"/>
          <w:sz w:val="24"/>
          <w:szCs w:val="24"/>
        </w:rPr>
        <w:t xml:space="preserve"> weekly.</w:t>
      </w:r>
    </w:p>
    <w:p w14:paraId="1B66BEC8"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choice of providing heat for cooking, cost, and biowaste awareness are shown in Figure 12. About 60% of the respondents claimed that they were not aware of the potential of biowaste to meet their cooking needs; on the other hand, around 22% and 18% of respondents indicated that they were aware and were not sure of the possibility of utilizing energy from biowaste to provide their heating and cooking demands. A significant number of respondents</w:t>
      </w:r>
      <w:r w:rsidR="00D741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over 80%</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claimed they were willing to meet their cooking demand; in doing so</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around 70% claimed that they had been using </w:t>
      </w:r>
      <w:r w:rsidR="00D74165">
        <w:rPr>
          <w:rFonts w:ascii="Times New Roman" w:eastAsia="Times New Roman" w:hAnsi="Times New Roman" w:cs="Times New Roman"/>
          <w:sz w:val="24"/>
          <w:szCs w:val="24"/>
        </w:rPr>
        <w:t>Liquefied</w:t>
      </w:r>
      <w:r>
        <w:rPr>
          <w:rFonts w:ascii="Times New Roman" w:eastAsia="Times New Roman" w:hAnsi="Times New Roman" w:cs="Times New Roman"/>
          <w:sz w:val="24"/>
          <w:szCs w:val="24"/>
        </w:rPr>
        <w:t xml:space="preserve"> Petroleum Gas (LPG) to provide energy to meet their cooking needs. However, less than 5% claimed that they had already deployed biowaste energy. In addition, less than 15% </w:t>
      </w:r>
      <w:r>
        <w:rPr>
          <w:rFonts w:ascii="Times New Roman" w:eastAsia="Times New Roman" w:hAnsi="Times New Roman" w:cs="Times New Roman"/>
          <w:sz w:val="24"/>
          <w:szCs w:val="24"/>
        </w:rPr>
        <w:lastRenderedPageBreak/>
        <w:t>of respondents claimed that they used traditional biomass in the form of firewood and charcoal to provide heating and cooking demands.</w:t>
      </w:r>
    </w:p>
    <w:p w14:paraId="4FB1B4AE"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0698948B" wp14:editId="26873FE9">
            <wp:extent cx="6191772" cy="6648890"/>
            <wp:effectExtent l="0" t="0" r="0" b="0"/>
            <wp:docPr id="1938558311" name="Chart 1938558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F6D4FA0" w14:textId="4D65BC6B"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Characteristics of biowaste management techniques </w:t>
      </w:r>
    </w:p>
    <w:p w14:paraId="4F9493DA"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Regarding the cost of providing energy to meet cooking needs, approximately 38% of respondents claimed they spent between N5,000 and N10,000, and 38% claimed they spent over N10,000 every month to meet their cooking needs.</w:t>
      </w:r>
    </w:p>
    <w:p w14:paraId="11F8ED3C"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2DAB95F4" wp14:editId="2AA46FFC">
            <wp:extent cx="6000851" cy="6038969"/>
            <wp:effectExtent l="0" t="0" r="0" b="0"/>
            <wp:docPr id="1938558312" name="Chart 1938558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5B1E4E0" w14:textId="61AF8B65"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3</w:t>
      </w:r>
      <w:r>
        <w:rPr>
          <w:rFonts w:ascii="Times New Roman" w:eastAsia="Times New Roman" w:hAnsi="Times New Roman" w:cs="Times New Roman"/>
          <w:sz w:val="24"/>
          <w:szCs w:val="24"/>
        </w:rPr>
        <w:t>.  Cooking choice and its cost attributes based on biowaste to biogas awareness</w:t>
      </w:r>
    </w:p>
    <w:p w14:paraId="64A62330"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13 shows the awareness levels of bioenergy and biogas adoption among the respondents. All the respondents claimed that they were aware of biogas as an alternative clean cooking source, and almost 40%, 25%, and 21% revealed that they had received their information about biogas </w:t>
      </w:r>
      <w:r>
        <w:rPr>
          <w:rFonts w:ascii="Times New Roman" w:eastAsia="Times New Roman" w:hAnsi="Times New Roman" w:cs="Times New Roman"/>
          <w:sz w:val="24"/>
          <w:szCs w:val="24"/>
        </w:rPr>
        <w:lastRenderedPageBreak/>
        <w:t>from Television, Radio programs, and social media, respectively. Very few claimed to have received information from their communities and social gatherings, including schools.</w:t>
      </w:r>
    </w:p>
    <w:p w14:paraId="54A0E305"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Over 75% of the respondents were willing to deploy biogas to meet their heating and cooking needs, and the remaining 25% were indifferent. However, none of the respondents claimed that they were willing to adopt biogas. When asked why they would adopt alternative clean cooking technology, around 45% and 40% of respondents revealed that they would adopt clean technology to meet their heating and cooking needs and generate additional income (i.e., as biogas entrepreneurs), respectively. Similarly, about 10% claimed that they would adopt biogas to become an advocate for supporting the National Clean Energy Program, such as the Sustainable Development Goals (SDGs) and Nationally Determined Contributions (NDCs).</w:t>
      </w:r>
    </w:p>
    <w:p w14:paraId="3B3216F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Regarding the support for biogas shown in Figure 14, over 90% of the respondents claimed that they would need support to transform biowaste into bioenergy. About 70% of the respondents revealed that access to finance is the major support they would need, while around 30% claimed that training and access to technical support are </w:t>
      </w:r>
      <w:r w:rsidR="00283C48">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paramount support they would need. </w:t>
      </w:r>
    </w:p>
    <w:p w14:paraId="0BA743D8" w14:textId="77777777" w:rsidR="00654935" w:rsidRDefault="00654935">
      <w:pPr>
        <w:spacing w:before="240" w:line="360" w:lineRule="auto"/>
        <w:jc w:val="both"/>
        <w:rPr>
          <w:rFonts w:ascii="Times New Roman" w:eastAsia="Times New Roman" w:hAnsi="Times New Roman" w:cs="Times New Roman"/>
          <w:sz w:val="24"/>
          <w:szCs w:val="24"/>
        </w:rPr>
      </w:pPr>
    </w:p>
    <w:p w14:paraId="2AE26799"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0168CED2" wp14:editId="2CD31193">
            <wp:extent cx="5658089" cy="5486400"/>
            <wp:effectExtent l="0" t="0" r="0" b="0"/>
            <wp:docPr id="1938558314" name="Chart 1938558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AAD1FEA" w14:textId="1E7A12D2"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4</w:t>
      </w:r>
      <w:r>
        <w:rPr>
          <w:rFonts w:ascii="Times New Roman" w:eastAsia="Times New Roman" w:hAnsi="Times New Roman" w:cs="Times New Roman"/>
          <w:sz w:val="24"/>
          <w:szCs w:val="24"/>
        </w:rPr>
        <w:t>. Awareness and willingness to utilize biogas technology</w:t>
      </w:r>
    </w:p>
    <w:p w14:paraId="6EAE2AD9"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38561297" wp14:editId="5913F632">
            <wp:extent cx="4953516" cy="3619789"/>
            <wp:effectExtent l="0" t="0" r="0" b="0"/>
            <wp:docPr id="1938558315" name="Chart 1938558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AAEB4AE" w14:textId="0585DD30"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5</w:t>
      </w:r>
      <w:r>
        <w:rPr>
          <w:rFonts w:ascii="Times New Roman" w:eastAsia="Times New Roman" w:hAnsi="Times New Roman" w:cs="Times New Roman"/>
          <w:sz w:val="24"/>
          <w:szCs w:val="24"/>
        </w:rPr>
        <w:t>. Support for biowaste to biogas</w:t>
      </w:r>
    </w:p>
    <w:p w14:paraId="0B5635C8" w14:textId="77777777" w:rsidR="00654935" w:rsidRDefault="0010461A">
      <w:pPr>
        <w:spacing w:before="240" w:line="240" w:lineRule="auto"/>
        <w:jc w:val="both"/>
        <w:rPr>
          <w:rFonts w:ascii="Times New Roman" w:eastAsia="Times New Roman" w:hAnsi="Times New Roman" w:cs="Times New Roman"/>
          <w:sz w:val="24"/>
          <w:szCs w:val="24"/>
        </w:rPr>
      </w:pPr>
      <w:bookmarkStart w:id="3" w:name="_Hlk210336737"/>
      <w:r>
        <w:rPr>
          <w:rFonts w:ascii="Times New Roman" w:eastAsia="Times New Roman" w:hAnsi="Times New Roman" w:cs="Times New Roman"/>
          <w:sz w:val="24"/>
          <w:szCs w:val="24"/>
        </w:rPr>
        <w:t>3.2. Test on hypothesis: willingness to adopt biogas from biowaste</w:t>
      </w:r>
    </w:p>
    <w:bookmarkEnd w:id="3"/>
    <w:p w14:paraId="0559E079"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sdt>
        <w:sdtPr>
          <w:tag w:val="goog_rdk_113"/>
          <w:id w:val="1314450641"/>
        </w:sdtPr>
        <w:sdtEndPr/>
        <w:sdtContent>
          <w:r>
            <w:rPr>
              <w:rFonts w:ascii="Times New Roman" w:eastAsia="Times New Roman" w:hAnsi="Times New Roman" w:cs="Times New Roman"/>
              <w:sz w:val="24"/>
              <w:szCs w:val="24"/>
            </w:rPr>
            <w:t>inferential</w:t>
          </w:r>
        </w:sdtContent>
      </w:sdt>
      <w:r>
        <w:rPr>
          <w:rFonts w:ascii="Times New Roman" w:eastAsia="Times New Roman" w:hAnsi="Times New Roman" w:cs="Times New Roman"/>
          <w:sz w:val="24"/>
          <w:szCs w:val="24"/>
        </w:rPr>
        <w:t xml:space="preserve"> statistical analysis was conducted using the chi-square test to </w:t>
      </w:r>
      <w:r w:rsidR="00E47EAC">
        <w:rPr>
          <w:rFonts w:ascii="Times New Roman" w:eastAsia="Times New Roman" w:hAnsi="Times New Roman" w:cs="Times New Roman"/>
          <w:sz w:val="24"/>
          <w:szCs w:val="24"/>
        </w:rPr>
        <w:t>analyze</w:t>
      </w:r>
      <w:r>
        <w:rPr>
          <w:rFonts w:ascii="Times New Roman" w:eastAsia="Times New Roman" w:hAnsi="Times New Roman" w:cs="Times New Roman"/>
          <w:sz w:val="24"/>
          <w:szCs w:val="24"/>
        </w:rPr>
        <w:t xml:space="preserve"> nominal variables, such as the frequency of biowaste generated, category of waste generated, and type of waste generated; the independent variable was the willingness to adopt bioenergy. The associations between the selected variables are presented.</w:t>
      </w:r>
    </w:p>
    <w:p w14:paraId="640538E1" w14:textId="56E85889"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sdt>
        <w:sdtPr>
          <w:tag w:val="goog_rdk_116"/>
          <w:id w:val="-1245643913"/>
        </w:sdtPr>
        <w:sdtEndPr/>
        <w:sdtContent>
          <w:r>
            <w:rPr>
              <w:rFonts w:ascii="Times New Roman" w:eastAsia="Times New Roman" w:hAnsi="Times New Roman" w:cs="Times New Roman"/>
              <w:sz w:val="24"/>
              <w:szCs w:val="24"/>
            </w:rPr>
            <w:t>C</w:t>
          </w:r>
        </w:sdtContent>
      </w:sdt>
      <w:r>
        <w:rPr>
          <w:rFonts w:ascii="Times New Roman" w:eastAsia="Times New Roman" w:hAnsi="Times New Roman" w:cs="Times New Roman"/>
          <w:sz w:val="24"/>
          <w:szCs w:val="24"/>
        </w:rPr>
        <w:t xml:space="preserve">hi-square test revealed that the association between the frequency of waste generated and the willingness to use bioenergy is significant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(2, N = 99) = 6.0383, Pr = 0.049, i.e., </w:t>
      </w:r>
      <w:sdt>
        <w:sdtPr>
          <w:tag w:val="goog_rdk_117"/>
          <w:id w:val="1395543777"/>
        </w:sdtPr>
        <w:sdtEndPr/>
        <w:sdtContent>
          <w:r>
            <w:rPr>
              <w:rFonts w:ascii="Times New Roman" w:eastAsia="Times New Roman" w:hAnsi="Times New Roman" w:cs="Times New Roman"/>
              <w:sz w:val="24"/>
              <w:szCs w:val="24"/>
            </w:rPr>
            <w:t>p</w:t>
          </w:r>
        </w:sdtContent>
      </w:sdt>
      <w:r>
        <w:rPr>
          <w:rFonts w:ascii="Times New Roman" w:eastAsia="Times New Roman" w:hAnsi="Times New Roman" w:cs="Times New Roman"/>
          <w:sz w:val="24"/>
          <w:szCs w:val="24"/>
        </w:rPr>
        <w:t xml:space="preserve">-value </w:t>
      </w:r>
      <w:r w:rsidR="00B51B81">
        <w:rPr>
          <w:rFonts w:ascii="Times New Roman" w:eastAsia="Times New Roman" w:hAnsi="Times New Roman" w:cs="Times New Roman"/>
          <w:sz w:val="24"/>
          <w:szCs w:val="24"/>
        </w:rPr>
        <w:t>&lt;</w:t>
      </w:r>
      <w:r>
        <w:rPr>
          <w:rFonts w:ascii="Times New Roman" w:eastAsia="Times New Roman" w:hAnsi="Times New Roman" w:cs="Times New Roman"/>
          <w:sz w:val="24"/>
          <w:szCs w:val="24"/>
        </w:rPr>
        <w:t xml:space="preserve"> 0.05 at a confidence interval (CI) of 5%</w:t>
      </w:r>
      <w:r w:rsidR="00D8792B">
        <w:rPr>
          <w:rFonts w:ascii="Times New Roman" w:eastAsia="Times New Roman" w:hAnsi="Times New Roman" w:cs="Times New Roman"/>
          <w:sz w:val="24"/>
          <w:szCs w:val="24"/>
        </w:rPr>
        <w:t xml:space="preserve">, which is </w:t>
      </w:r>
      <w:r w:rsidR="00D8792B" w:rsidRPr="00D8792B">
        <w:rPr>
          <w:rFonts w:ascii="Times New Roman" w:eastAsia="Times New Roman" w:hAnsi="Times New Roman" w:cs="Times New Roman"/>
          <w:sz w:val="24"/>
          <w:szCs w:val="24"/>
        </w:rPr>
        <w:t>considered statistically significant</w:t>
      </w:r>
      <w:r>
        <w:rPr>
          <w:rFonts w:ascii="Times New Roman" w:eastAsia="Times New Roman" w:hAnsi="Times New Roman" w:cs="Times New Roman"/>
          <w:sz w:val="24"/>
          <w:szCs w:val="24"/>
        </w:rPr>
        <w:t>. Thus, the null hypothesis is</w:t>
      </w:r>
      <w:r w:rsidR="00B51B81">
        <w:rPr>
          <w:rFonts w:ascii="Times New Roman" w:eastAsia="Times New Roman" w:hAnsi="Times New Roman" w:cs="Times New Roman"/>
          <w:sz w:val="24"/>
          <w:szCs w:val="24"/>
        </w:rPr>
        <w:t xml:space="preserve"> rejected</w:t>
      </w:r>
      <w:r>
        <w:rPr>
          <w:rFonts w:ascii="Times New Roman" w:eastAsia="Times New Roman" w:hAnsi="Times New Roman" w:cs="Times New Roman"/>
          <w:sz w:val="24"/>
          <w:szCs w:val="24"/>
        </w:rPr>
        <w:t xml:space="preserve">, and the alternate hypothesis is </w:t>
      </w:r>
      <w:r w:rsidR="00B51B81">
        <w:rPr>
          <w:rFonts w:ascii="Times New Roman" w:eastAsia="Times New Roman" w:hAnsi="Times New Roman" w:cs="Times New Roman"/>
          <w:sz w:val="24"/>
          <w:szCs w:val="24"/>
        </w:rPr>
        <w:t xml:space="preserve">accepted. </w:t>
      </w:r>
      <w:r>
        <w:rPr>
          <w:rFonts w:ascii="Times New Roman" w:eastAsia="Times New Roman" w:hAnsi="Times New Roman" w:cs="Times New Roman"/>
          <w:sz w:val="24"/>
          <w:szCs w:val="24"/>
        </w:rPr>
        <w:t>Similarly, the association between the categories (animal, plant-based, and kitchen waste) and the willingness to adopt bioenergy is strongly significant</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thus</w:t>
      </w:r>
      <w:r w:rsidR="00E47EA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null hypothesis is accepted, and the alternative hypothesis is rejected, according to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(2, N = 99) = 13.7314, Pr = 0.001, that is, Pr </w:t>
      </w:r>
      <w:r w:rsidR="00E66F16">
        <w:rPr>
          <w:rFonts w:ascii="Times New Roman" w:eastAsia="Times New Roman" w:hAnsi="Times New Roman" w:cs="Times New Roman"/>
          <w:sz w:val="24"/>
          <w:szCs w:val="24"/>
        </w:rPr>
        <w:t>&lt;</w:t>
      </w:r>
      <w:r>
        <w:rPr>
          <w:rFonts w:ascii="Times New Roman" w:eastAsia="Times New Roman" w:hAnsi="Times New Roman" w:cs="Times New Roman"/>
          <w:sz w:val="24"/>
          <w:szCs w:val="24"/>
        </w:rPr>
        <w:t xml:space="preserve"> 0.05. In addition, the association between the type of waste</w:t>
      </w:r>
      <w:r w:rsidR="00E47EA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that is, liquid, solid waste, or both, and the willingness to use bioenergy as an alternative cooking fuel was not significant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(2, N = 99) = </w:t>
      </w:r>
      <w:r>
        <w:rPr>
          <w:rFonts w:ascii="Times New Roman" w:eastAsia="Times New Roman" w:hAnsi="Times New Roman" w:cs="Times New Roman"/>
          <w:sz w:val="24"/>
          <w:szCs w:val="24"/>
        </w:rPr>
        <w:lastRenderedPageBreak/>
        <w:t xml:space="preserve">3.0383, Pr = 0.137, Pr </w:t>
      </w:r>
      <w:r w:rsidR="008D448F">
        <w:rPr>
          <w:rFonts w:ascii="Times New Roman" w:eastAsia="Times New Roman" w:hAnsi="Times New Roman" w:cs="Times New Roman"/>
          <w:sz w:val="24"/>
          <w:szCs w:val="24"/>
        </w:rPr>
        <w:t>&gt;</w:t>
      </w:r>
      <w:r>
        <w:rPr>
          <w:rFonts w:ascii="Times New Roman" w:eastAsia="Times New Roman" w:hAnsi="Times New Roman" w:cs="Times New Roman"/>
          <w:sz w:val="24"/>
          <w:szCs w:val="24"/>
        </w:rPr>
        <w:t xml:space="preserve"> 0.05. Thus,</w:t>
      </w:r>
      <w:r w:rsidR="00D8792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w:t>
      </w:r>
      <w:r w:rsidR="00013400" w:rsidRPr="00013400">
        <w:rPr>
          <w:rFonts w:ascii="Times New Roman" w:eastAsia="Times New Roman" w:hAnsi="Times New Roman" w:cs="Times New Roman"/>
          <w:sz w:val="24"/>
          <w:szCs w:val="24"/>
        </w:rPr>
        <w:t xml:space="preserve">result is not statistically significant at the 5% </w:t>
      </w:r>
      <w:r w:rsidR="00122A69">
        <w:rPr>
          <w:rFonts w:ascii="Times New Roman" w:eastAsia="Times New Roman" w:hAnsi="Times New Roman" w:cs="Times New Roman"/>
          <w:sz w:val="24"/>
          <w:szCs w:val="24"/>
        </w:rPr>
        <w:t xml:space="preserve">confidence </w:t>
      </w:r>
      <w:r w:rsidR="00013400" w:rsidRPr="00013400">
        <w:rPr>
          <w:rFonts w:ascii="Times New Roman" w:eastAsia="Times New Roman" w:hAnsi="Times New Roman" w:cs="Times New Roman"/>
          <w:sz w:val="24"/>
          <w:szCs w:val="24"/>
        </w:rPr>
        <w:t>level</w:t>
      </w:r>
      <w:r w:rsidR="00122A69">
        <w:rPr>
          <w:rFonts w:ascii="Times New Roman" w:eastAsia="Times New Roman" w:hAnsi="Times New Roman" w:cs="Times New Roman"/>
          <w:sz w:val="24"/>
          <w:szCs w:val="24"/>
        </w:rPr>
        <w:t>;</w:t>
      </w:r>
      <w:r w:rsidR="00A63C53">
        <w:rPr>
          <w:rFonts w:ascii="Times New Roman" w:eastAsia="Times New Roman" w:hAnsi="Times New Roman" w:cs="Times New Roman"/>
          <w:sz w:val="24"/>
          <w:szCs w:val="24"/>
        </w:rPr>
        <w:t xml:space="preserve"> thus</w:t>
      </w:r>
      <w:r w:rsidR="00122A69">
        <w:rPr>
          <w:rFonts w:ascii="Times New Roman" w:eastAsia="Times New Roman" w:hAnsi="Times New Roman" w:cs="Times New Roman"/>
          <w:sz w:val="24"/>
          <w:szCs w:val="24"/>
        </w:rPr>
        <w:t>,</w:t>
      </w:r>
      <w:r w:rsidR="00A63C53">
        <w:rPr>
          <w:rFonts w:ascii="Times New Roman" w:eastAsia="Times New Roman" w:hAnsi="Times New Roman" w:cs="Times New Roman"/>
          <w:sz w:val="24"/>
          <w:szCs w:val="24"/>
        </w:rPr>
        <w:t xml:space="preserve"> the </w:t>
      </w:r>
      <w:r w:rsidR="00A63C53" w:rsidRPr="00A63C53">
        <w:rPr>
          <w:rFonts w:ascii="Times New Roman" w:eastAsia="Times New Roman" w:hAnsi="Times New Roman" w:cs="Times New Roman"/>
          <w:sz w:val="24"/>
          <w:szCs w:val="24"/>
        </w:rPr>
        <w:t>null hypothesis</w:t>
      </w:r>
      <w:r w:rsidR="00A63C53">
        <w:rPr>
          <w:rFonts w:ascii="Times New Roman" w:eastAsia="Times New Roman" w:hAnsi="Times New Roman" w:cs="Times New Roman"/>
          <w:sz w:val="24"/>
          <w:szCs w:val="24"/>
        </w:rPr>
        <w:t xml:space="preserve"> is</w:t>
      </w:r>
      <w:r w:rsidR="00122A69">
        <w:rPr>
          <w:rFonts w:ascii="Times New Roman" w:eastAsia="Times New Roman" w:hAnsi="Times New Roman" w:cs="Times New Roman"/>
          <w:sz w:val="24"/>
          <w:szCs w:val="24"/>
        </w:rPr>
        <w:t xml:space="preserve"> accepted.</w:t>
      </w:r>
    </w:p>
    <w:p w14:paraId="11C8D6EE" w14:textId="2E6755EB"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implies that the frequency of biowaste generation and the category of waste generated are significantly associated with respondents' willingness to adopt bioenergy technologies. However, adoption is not a function of the type of waste generated, such as liquid or solid waste, or both. This suggests that the two variables</w:t>
      </w:r>
      <w:r w:rsidR="00A9532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namely the frequency of how biowastes are generated and the category of waste generated, such as from plant, </w:t>
      </w:r>
      <w:r w:rsidR="00A95328">
        <w:rPr>
          <w:rFonts w:ascii="Times New Roman" w:eastAsia="Times New Roman" w:hAnsi="Times New Roman" w:cs="Times New Roman"/>
          <w:sz w:val="24"/>
          <w:szCs w:val="24"/>
        </w:rPr>
        <w:t>animal-based</w:t>
      </w:r>
      <w:r>
        <w:rPr>
          <w:rFonts w:ascii="Times New Roman" w:eastAsia="Times New Roman" w:hAnsi="Times New Roman" w:cs="Times New Roman"/>
          <w:sz w:val="24"/>
          <w:szCs w:val="24"/>
        </w:rPr>
        <w:t>, or kitchen waste</w:t>
      </w:r>
      <w:sdt>
        <w:sdtPr>
          <w:tag w:val="goog_rdk_124"/>
          <w:id w:val="-1458329237"/>
        </w:sdtPr>
        <w:sdtEndPr/>
        <w:sdtContent>
          <w:r>
            <w:rPr>
              <w:rFonts w:ascii="Times New Roman" w:eastAsia="Times New Roman" w:hAnsi="Times New Roman" w:cs="Times New Roman"/>
              <w:sz w:val="24"/>
              <w:szCs w:val="24"/>
            </w:rPr>
            <w:t>,</w:t>
          </w:r>
        </w:sdtContent>
      </w:sdt>
      <w:r w:rsidR="0096308D">
        <w:t xml:space="preserve"> </w:t>
      </w:r>
      <w:r w:rsidR="00013400" w:rsidRPr="00013400">
        <w:rPr>
          <w:rFonts w:ascii="Times New Roman" w:hAnsi="Times New Roman" w:cs="Times New Roman"/>
          <w:sz w:val="24"/>
          <w:szCs w:val="24"/>
        </w:rPr>
        <w:t>These</w:t>
      </w:r>
      <w:r w:rsidR="00013400">
        <w:t xml:space="preserve"> </w:t>
      </w:r>
      <w:r>
        <w:rPr>
          <w:rFonts w:ascii="Times New Roman" w:eastAsia="Times New Roman" w:hAnsi="Times New Roman" w:cs="Times New Roman"/>
          <w:sz w:val="24"/>
          <w:szCs w:val="24"/>
        </w:rPr>
        <w:t>are the parameters that government policy and investors could leverage to ensure legislation of bioenergy resources and adoption of its final product, that is, biogas.</w:t>
      </w:r>
    </w:p>
    <w:p w14:paraId="60EA1199" w14:textId="77777777"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 Brief discussion and synthesis</w:t>
      </w:r>
    </w:p>
    <w:p w14:paraId="0EB200B6"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investigated the factors and parameters that impact the adoption of bioenergy from the available potential of biowaste from small- and medium-scale commercial enterprises in FCT. The biowaste potential is aimed at investigating the categories of biowaste generated, types of biowaste, cost of meeting their heating and cooking needs, potential/needed support, and overall socioeconomic characteristics of the respondents.</w:t>
      </w:r>
    </w:p>
    <w:p w14:paraId="5EB107BD" w14:textId="157F0111"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results revealed the following. 1) Significant biowaste from small- and medium-scale enterprises is </w:t>
      </w:r>
      <w:r w:rsidR="00283C48">
        <w:rPr>
          <w:rFonts w:ascii="Times New Roman" w:eastAsia="Times New Roman" w:hAnsi="Times New Roman" w:cs="Times New Roman"/>
          <w:sz w:val="24"/>
          <w:szCs w:val="24"/>
        </w:rPr>
        <w:t>mainly</w:t>
      </w:r>
      <w:r>
        <w:rPr>
          <w:rFonts w:ascii="Times New Roman" w:eastAsia="Times New Roman" w:hAnsi="Times New Roman" w:cs="Times New Roman"/>
          <w:sz w:val="24"/>
          <w:szCs w:val="24"/>
        </w:rPr>
        <w:t xml:space="preserve"> generated from food waste, that is</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from those involved in the food vendor. Moreover, these vendors produce a significant amount of waste and use an average of 20,000 </w:t>
      </w:r>
      <w:r w:rsidR="0023420B">
        <w:rPr>
          <w:rFonts w:ascii="Times New Roman" w:eastAsia="Times New Roman" w:hAnsi="Times New Roman" w:cs="Times New Roman"/>
          <w:sz w:val="24"/>
          <w:szCs w:val="24"/>
        </w:rPr>
        <w:t>Naira</w:t>
      </w:r>
      <w:r>
        <w:rPr>
          <w:rFonts w:ascii="Times New Roman" w:eastAsia="Times New Roman" w:hAnsi="Times New Roman" w:cs="Times New Roman"/>
          <w:sz w:val="24"/>
          <w:szCs w:val="24"/>
        </w:rPr>
        <w:t xml:space="preserve"> (N) to provide for their heating and cooking demand in a month to provide food for an average of 15 people daily.  Respondents were willing to transition from biowaste to alternative clean cooking, despite the majority being heavily dependent on LPG as the fuel source to meet their heating and cooking needs. Their dependence on LPG as a cooking fuel is in line with that of other regions of the country</w:t>
      </w:r>
      <w:r w:rsidR="0023420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(Yusuf et al., 2024). In addition, biowaste sorting is important for ensuring seamless bioresource identification and subsequent utilization (</w:t>
      </w:r>
      <w:proofErr w:type="spellStart"/>
      <w:r>
        <w:rPr>
          <w:rFonts w:ascii="Times New Roman" w:eastAsia="Times New Roman" w:hAnsi="Times New Roman" w:cs="Times New Roman"/>
          <w:sz w:val="24"/>
          <w:szCs w:val="24"/>
        </w:rPr>
        <w:t>Olawade</w:t>
      </w:r>
      <w:proofErr w:type="spellEnd"/>
      <w:r>
        <w:rPr>
          <w:rFonts w:ascii="Times New Roman" w:eastAsia="Times New Roman" w:hAnsi="Times New Roman" w:cs="Times New Roman"/>
          <w:sz w:val="24"/>
          <w:szCs w:val="24"/>
        </w:rPr>
        <w:t xml:space="preserve"> et al., 2024). However, this study revealed that biowaste had not been sorted before disposal</w:t>
      </w:r>
      <w:r w:rsidR="00AF15B8">
        <w:rPr>
          <w:rFonts w:ascii="Times New Roman" w:eastAsia="Times New Roman" w:hAnsi="Times New Roman" w:cs="Times New Roman"/>
          <w:sz w:val="24"/>
          <w:szCs w:val="24"/>
        </w:rPr>
        <w:t xml:space="preserve">, </w:t>
      </w:r>
      <w:r w:rsidR="00B65250">
        <w:rPr>
          <w:rFonts w:ascii="Times New Roman" w:eastAsia="Times New Roman" w:hAnsi="Times New Roman" w:cs="Times New Roman"/>
          <w:sz w:val="24"/>
          <w:szCs w:val="24"/>
        </w:rPr>
        <w:t>which</w:t>
      </w:r>
      <w:r w:rsidR="00AF15B8">
        <w:rPr>
          <w:rFonts w:ascii="Times New Roman" w:eastAsia="Times New Roman" w:hAnsi="Times New Roman" w:cs="Times New Roman"/>
          <w:sz w:val="24"/>
          <w:szCs w:val="24"/>
        </w:rPr>
        <w:t xml:space="preserve"> could be due to inefficient technical </w:t>
      </w:r>
      <w:r w:rsidR="00B65250">
        <w:rPr>
          <w:rFonts w:ascii="Times New Roman" w:eastAsia="Times New Roman" w:hAnsi="Times New Roman" w:cs="Times New Roman"/>
          <w:sz w:val="24"/>
          <w:szCs w:val="24"/>
        </w:rPr>
        <w:t>capacity and weak implementation of environmental laws in the city and country, Nigeria</w:t>
      </w:r>
      <w:r w:rsidR="00163BB1">
        <w:rPr>
          <w:rFonts w:ascii="Times New Roman" w:eastAsia="Times New Roman" w:hAnsi="Times New Roman" w:cs="Times New Roman"/>
          <w:sz w:val="24"/>
          <w:szCs w:val="24"/>
        </w:rPr>
        <w:t xml:space="preserve"> </w:t>
      </w:r>
      <w:r w:rsidR="00CE0EAE">
        <w:rPr>
          <w:rFonts w:ascii="Times New Roman" w:eastAsia="Times New Roman" w:hAnsi="Times New Roman" w:cs="Times New Roman"/>
          <w:sz w:val="24"/>
          <w:szCs w:val="24"/>
        </w:rPr>
        <w:t>(</w:t>
      </w:r>
      <w:r w:rsidR="00CE0EAE" w:rsidRPr="00CE0EAE">
        <w:rPr>
          <w:rFonts w:ascii="Times New Roman" w:eastAsia="Times New Roman" w:hAnsi="Times New Roman" w:cs="Times New Roman"/>
          <w:sz w:val="24"/>
          <w:szCs w:val="24"/>
        </w:rPr>
        <w:t>Anne</w:t>
      </w:r>
      <w:r w:rsidR="00CE0EAE">
        <w:rPr>
          <w:rFonts w:ascii="Times New Roman" w:eastAsia="Times New Roman" w:hAnsi="Times New Roman" w:cs="Times New Roman"/>
          <w:sz w:val="24"/>
          <w:szCs w:val="24"/>
        </w:rPr>
        <w:t xml:space="preserve"> et al., 2025).</w:t>
      </w:r>
      <w:r w:rsidR="00A539B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In addition, the outcome of the study agrees with studies from other developing countries that the category of biowaste is an essential factor for biowaste potential and is a major determining factor that enhances the adoption of bioenergy (Bose et al., 2022) and </w:t>
      </w:r>
      <w:r>
        <w:rPr>
          <w:rFonts w:ascii="Times New Roman" w:eastAsia="Times New Roman" w:hAnsi="Times New Roman" w:cs="Times New Roman"/>
          <w:sz w:val="24"/>
          <w:szCs w:val="24"/>
        </w:rPr>
        <w:lastRenderedPageBreak/>
        <w:t>supports conversion technology (</w:t>
      </w:r>
      <w:proofErr w:type="spellStart"/>
      <w:r>
        <w:rPr>
          <w:rFonts w:ascii="Times New Roman" w:eastAsia="Times New Roman" w:hAnsi="Times New Roman" w:cs="Times New Roman"/>
          <w:sz w:val="24"/>
          <w:szCs w:val="24"/>
        </w:rPr>
        <w:t>Pilarska</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Pilarski</w:t>
      </w:r>
      <w:proofErr w:type="spellEnd"/>
      <w:r>
        <w:rPr>
          <w:rFonts w:ascii="Times New Roman" w:eastAsia="Times New Roman" w:hAnsi="Times New Roman" w:cs="Times New Roman"/>
          <w:sz w:val="24"/>
          <w:szCs w:val="24"/>
        </w:rPr>
        <w:t xml:space="preserve">, 2023). Hence, </w:t>
      </w:r>
      <w:r w:rsidR="00283C48">
        <w:rPr>
          <w:rFonts w:ascii="Times New Roman" w:eastAsia="Times New Roman" w:hAnsi="Times New Roman" w:cs="Times New Roman"/>
          <w:sz w:val="24"/>
          <w:szCs w:val="24"/>
        </w:rPr>
        <w:t xml:space="preserve">it </w:t>
      </w:r>
      <w:r>
        <w:rPr>
          <w:rFonts w:ascii="Times New Roman" w:eastAsia="Times New Roman" w:hAnsi="Times New Roman" w:cs="Times New Roman"/>
          <w:sz w:val="24"/>
          <w:szCs w:val="24"/>
        </w:rPr>
        <w:t>will foster sustainability and a circular economy (Garg et al., 2024). This means that a successful bioenergy-adopting strategy should consider the availability of biowaste (</w:t>
      </w:r>
      <w:proofErr w:type="spellStart"/>
      <w:r>
        <w:rPr>
          <w:rFonts w:ascii="Times New Roman" w:eastAsia="Times New Roman" w:hAnsi="Times New Roman" w:cs="Times New Roman"/>
          <w:sz w:val="24"/>
          <w:szCs w:val="24"/>
        </w:rPr>
        <w:t>Kazawadi</w:t>
      </w:r>
      <w:proofErr w:type="spellEnd"/>
      <w:r>
        <w:rPr>
          <w:rFonts w:ascii="Times New Roman" w:eastAsia="Times New Roman" w:hAnsi="Times New Roman" w:cs="Times New Roman"/>
          <w:sz w:val="24"/>
          <w:szCs w:val="24"/>
        </w:rPr>
        <w:t xml:space="preserve"> et al., 2021) and the frequency of biowaste generation (Jameel et al., 2024) as potential resources for generating bioenergy. Moreover, biowaste from agriculture is an important bioenergy source that should be investigated because of its vast potential to enhance bioenergy (</w:t>
      </w:r>
      <w:proofErr w:type="spellStart"/>
      <w:r>
        <w:rPr>
          <w:rFonts w:ascii="Times New Roman" w:eastAsia="Times New Roman" w:hAnsi="Times New Roman" w:cs="Times New Roman"/>
          <w:sz w:val="24"/>
          <w:szCs w:val="24"/>
        </w:rPr>
        <w:t>Anvari</w:t>
      </w:r>
      <w:proofErr w:type="spellEnd"/>
      <w:r>
        <w:rPr>
          <w:rFonts w:ascii="Times New Roman" w:eastAsia="Times New Roman" w:hAnsi="Times New Roman" w:cs="Times New Roman"/>
          <w:sz w:val="24"/>
          <w:szCs w:val="24"/>
        </w:rPr>
        <w:t xml:space="preserve"> et al., 2024).</w:t>
      </w:r>
    </w:p>
    <w:p w14:paraId="4882C2F7"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 Conclusion and Recommendation</w:t>
      </w:r>
    </w:p>
    <w:p w14:paraId="5B7E4762" w14:textId="3690F7DA"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Biowaste is crucial when citing bioenergy facilities because </w:t>
      </w:r>
      <w:r w:rsidR="00283C48">
        <w:rPr>
          <w:rFonts w:ascii="Times New Roman" w:eastAsia="Times New Roman" w:hAnsi="Times New Roman" w:cs="Times New Roman"/>
          <w:sz w:val="24"/>
          <w:szCs w:val="24"/>
        </w:rPr>
        <w:t>proximity</w:t>
      </w:r>
      <w:r>
        <w:rPr>
          <w:rFonts w:ascii="Times New Roman" w:eastAsia="Times New Roman" w:hAnsi="Times New Roman" w:cs="Times New Roman"/>
          <w:sz w:val="24"/>
          <w:szCs w:val="24"/>
        </w:rPr>
        <w:t xml:space="preserve"> to bioresources is important for the sustainable adoption of biogas (Singh et al., 2023)</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283C48">
        <w:rPr>
          <w:rFonts w:ascii="Times New Roman" w:eastAsia="Times New Roman" w:hAnsi="Times New Roman" w:cs="Times New Roman"/>
          <w:sz w:val="24"/>
          <w:szCs w:val="24"/>
        </w:rPr>
        <w:t>This</w:t>
      </w:r>
      <w:r>
        <w:rPr>
          <w:rFonts w:ascii="Times New Roman" w:eastAsia="Times New Roman" w:hAnsi="Times New Roman" w:cs="Times New Roman"/>
          <w:sz w:val="24"/>
          <w:szCs w:val="24"/>
        </w:rPr>
        <w:t xml:space="preserve"> study leveraged this fact. Having identified the analysis and conducting relevant statistical tests on relevant variables that could enhance bioenergy in the Federal Capital Territory (FCT). Data collection focused on artisans who are small- and medium-scale ventures, especially those that generate food waste. Data analysis revealed that bioresources are readily available in the FCT</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but they are thrown away by employing the services of waste disposal agencies. This was due to the limited understanding that biowaste could further be utilized to generate bioenergy that meets their heating and cooking needs</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among other benefits. However, some of the biowaste is sold out, perhaps to those </w:t>
      </w:r>
      <w:r w:rsidR="00CD2CCF">
        <w:rPr>
          <w:rFonts w:ascii="Times New Roman" w:eastAsia="Times New Roman" w:hAnsi="Times New Roman" w:cs="Times New Roman"/>
          <w:sz w:val="24"/>
          <w:szCs w:val="24"/>
        </w:rPr>
        <w:t>who</w:t>
      </w:r>
      <w:r>
        <w:rPr>
          <w:rFonts w:ascii="Times New Roman" w:eastAsia="Times New Roman" w:hAnsi="Times New Roman" w:cs="Times New Roman"/>
          <w:sz w:val="24"/>
          <w:szCs w:val="24"/>
        </w:rPr>
        <w:t xml:space="preserve"> feed their livestock, and some portion of the waste ends up in waterways and drainage by the roadside. Statistical tests showed that the categories of biowaste and the frequency at which waste </w:t>
      </w:r>
      <w:sdt>
        <w:sdtPr>
          <w:tag w:val="goog_rdk_129"/>
          <w:id w:val="652953588"/>
        </w:sdtPr>
        <w:sdtEndPr/>
        <w:sdtContent>
          <w:r>
            <w:rPr>
              <w:rFonts w:ascii="Times New Roman" w:eastAsia="Times New Roman" w:hAnsi="Times New Roman" w:cs="Times New Roman"/>
              <w:sz w:val="24"/>
              <w:szCs w:val="24"/>
            </w:rPr>
            <w:t>is</w:t>
          </w:r>
        </w:sdtContent>
      </w:sdt>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is</w:t>
      </w:r>
      <w:proofErr w:type="spellEnd"/>
      <w:r>
        <w:rPr>
          <w:rFonts w:ascii="Times New Roman" w:eastAsia="Times New Roman" w:hAnsi="Times New Roman" w:cs="Times New Roman"/>
          <w:sz w:val="24"/>
          <w:szCs w:val="24"/>
        </w:rPr>
        <w:t xml:space="preserve"> generated are significant to the adoption of biogas technology as an alternative fuel. However, a major constraint revealed that the generated biowaste had not been sorted before disposal. This is evidence that the </w:t>
      </w:r>
      <w:r w:rsidR="00283C48">
        <w:rPr>
          <w:rFonts w:ascii="Times New Roman" w:eastAsia="Times New Roman" w:hAnsi="Times New Roman" w:cs="Times New Roman"/>
          <w:sz w:val="24"/>
          <w:szCs w:val="24"/>
        </w:rPr>
        <w:t>Nigerian</w:t>
      </w:r>
      <w:r>
        <w:rPr>
          <w:rFonts w:ascii="Times New Roman" w:eastAsia="Times New Roman" w:hAnsi="Times New Roman" w:cs="Times New Roman"/>
          <w:sz w:val="24"/>
          <w:szCs w:val="24"/>
        </w:rPr>
        <w:t xml:space="preserve"> waste disposal system does not prioritize waste sorting at the point of disposal, which is very important for achieving a sustainable biowaste for bioenergy conversion. Therefore, this study concludes that biowastes are readily available among </w:t>
      </w:r>
      <w:r w:rsidR="00CD2CCF">
        <w:rPr>
          <w:rFonts w:ascii="Times New Roman" w:eastAsia="Times New Roman" w:hAnsi="Times New Roman" w:cs="Times New Roman"/>
          <w:sz w:val="24"/>
          <w:szCs w:val="24"/>
        </w:rPr>
        <w:t>small- to medium-sized</w:t>
      </w:r>
      <w:r>
        <w:rPr>
          <w:rFonts w:ascii="Times New Roman" w:eastAsia="Times New Roman" w:hAnsi="Times New Roman" w:cs="Times New Roman"/>
          <w:sz w:val="24"/>
          <w:szCs w:val="24"/>
        </w:rPr>
        <w:t xml:space="preserve"> food vendors, which could be leveraged for bioresources by bio-entrepreneurs in the FCT.</w:t>
      </w:r>
    </w:p>
    <w:p w14:paraId="4A0DC77F" w14:textId="14D473CD" w:rsidR="00BA32F5" w:rsidRDefault="00BA32F5" w:rsidP="0014111B">
      <w:pPr>
        <w:spacing w:before="240" w:line="360" w:lineRule="auto"/>
        <w:jc w:val="both"/>
        <w:rPr>
          <w:rFonts w:ascii="Times New Roman" w:eastAsia="Times New Roman" w:hAnsi="Times New Roman" w:cs="Times New Roman"/>
          <w:sz w:val="24"/>
          <w:szCs w:val="24"/>
        </w:rPr>
      </w:pPr>
      <w:r w:rsidRPr="00BA32F5">
        <w:rPr>
          <w:rFonts w:ascii="Times New Roman" w:eastAsia="Times New Roman" w:hAnsi="Times New Roman" w:cs="Times New Roman"/>
          <w:sz w:val="24"/>
          <w:szCs w:val="24"/>
        </w:rPr>
        <w:t xml:space="preserve">Also, the study’s research questions have clarified that </w:t>
      </w:r>
      <w:r w:rsidRPr="00BA32F5">
        <w:rPr>
          <w:rFonts w:ascii="Times New Roman" w:eastAsia="Times New Roman" w:hAnsi="Times New Roman" w:cs="Times New Roman"/>
        </w:rPr>
        <w:t xml:space="preserve">Animal-based waste, </w:t>
      </w:r>
      <w:r w:rsidR="008C01BA" w:rsidRPr="00BA32F5">
        <w:rPr>
          <w:rFonts w:ascii="Times New Roman" w:eastAsia="Times New Roman" w:hAnsi="Times New Roman" w:cs="Times New Roman"/>
        </w:rPr>
        <w:t>plant-based waste</w:t>
      </w:r>
      <w:r w:rsidR="008C01BA">
        <w:rPr>
          <w:rFonts w:ascii="Times New Roman" w:eastAsia="Times New Roman" w:hAnsi="Times New Roman" w:cs="Times New Roman"/>
        </w:rPr>
        <w:t xml:space="preserve"> and </w:t>
      </w:r>
      <w:r w:rsidRPr="00BA32F5">
        <w:rPr>
          <w:rFonts w:ascii="Times New Roman" w:eastAsia="Times New Roman" w:hAnsi="Times New Roman" w:cs="Times New Roman"/>
        </w:rPr>
        <w:t>kitchen waste, which is the largest share</w:t>
      </w:r>
      <w:r w:rsidR="008C01BA">
        <w:rPr>
          <w:rFonts w:ascii="Times New Roman" w:eastAsia="Times New Roman" w:hAnsi="Times New Roman" w:cs="Times New Roman"/>
        </w:rPr>
        <w:t xml:space="preserve">, </w:t>
      </w:r>
      <w:r w:rsidR="008C01BA" w:rsidRPr="00A82407">
        <w:rPr>
          <w:rFonts w:ascii="Times New Roman" w:eastAsia="Times New Roman" w:hAnsi="Times New Roman" w:cs="Times New Roman"/>
          <w:sz w:val="24"/>
          <w:szCs w:val="24"/>
        </w:rPr>
        <w:t xml:space="preserve">are the </w:t>
      </w:r>
      <w:r w:rsidR="008C01BA">
        <w:rPr>
          <w:rFonts w:ascii="Times New Roman" w:eastAsia="Times New Roman" w:hAnsi="Times New Roman" w:cs="Times New Roman"/>
          <w:sz w:val="24"/>
          <w:szCs w:val="24"/>
        </w:rPr>
        <w:t xml:space="preserve">major </w:t>
      </w:r>
      <w:r w:rsidR="008C01BA" w:rsidRPr="00A82407">
        <w:rPr>
          <w:rFonts w:ascii="Times New Roman" w:eastAsia="Times New Roman" w:hAnsi="Times New Roman" w:cs="Times New Roman"/>
          <w:sz w:val="24"/>
          <w:szCs w:val="24"/>
        </w:rPr>
        <w:t>categories of biowaste generated in the FCT across several sectors</w:t>
      </w:r>
      <w:r w:rsidR="00FA6094">
        <w:rPr>
          <w:rFonts w:ascii="Times New Roman" w:eastAsia="Times New Roman" w:hAnsi="Times New Roman" w:cs="Times New Roman"/>
          <w:sz w:val="24"/>
          <w:szCs w:val="24"/>
        </w:rPr>
        <w:t xml:space="preserve">, while the majority of the waste ends up in </w:t>
      </w:r>
      <w:r w:rsidR="0014111B">
        <w:rPr>
          <w:rFonts w:ascii="Times New Roman" w:eastAsia="Times New Roman" w:hAnsi="Times New Roman" w:cs="Times New Roman"/>
          <w:sz w:val="24"/>
          <w:szCs w:val="24"/>
        </w:rPr>
        <w:t xml:space="preserve">the </w:t>
      </w:r>
      <w:r w:rsidR="00FA6094">
        <w:rPr>
          <w:rFonts w:ascii="Times New Roman" w:eastAsia="Times New Roman" w:hAnsi="Times New Roman" w:cs="Times New Roman"/>
          <w:sz w:val="24"/>
          <w:szCs w:val="24"/>
        </w:rPr>
        <w:t xml:space="preserve">waste </w:t>
      </w:r>
      <w:r w:rsidR="0014111B">
        <w:rPr>
          <w:rFonts w:ascii="Times New Roman" w:eastAsia="Times New Roman" w:hAnsi="Times New Roman" w:cs="Times New Roman"/>
          <w:sz w:val="24"/>
          <w:szCs w:val="24"/>
        </w:rPr>
        <w:t xml:space="preserve">dump. More so, most of the waste generated is not effectively used, as most end up as solid and liquid waste as lead to </w:t>
      </w:r>
      <w:r w:rsidR="0014111B">
        <w:rPr>
          <w:rFonts w:ascii="Times New Roman" w:eastAsia="Times New Roman" w:hAnsi="Times New Roman" w:cs="Times New Roman"/>
          <w:sz w:val="24"/>
          <w:szCs w:val="24"/>
        </w:rPr>
        <w:lastRenderedPageBreak/>
        <w:t xml:space="preserve">environmental hazards. </w:t>
      </w:r>
      <w:r w:rsidR="0014111B" w:rsidRPr="0014111B">
        <w:rPr>
          <w:rFonts w:ascii="Times New Roman" w:eastAsia="Times New Roman" w:hAnsi="Times New Roman" w:cs="Times New Roman"/>
          <w:sz w:val="24"/>
          <w:szCs w:val="24"/>
        </w:rPr>
        <w:t>Finance, training and technical support</w:t>
      </w:r>
      <w:r w:rsidR="0014111B">
        <w:rPr>
          <w:rFonts w:ascii="Times New Roman" w:eastAsia="Times New Roman" w:hAnsi="Times New Roman" w:cs="Times New Roman"/>
          <w:sz w:val="24"/>
          <w:szCs w:val="24"/>
        </w:rPr>
        <w:t xml:space="preserve"> are significant </w:t>
      </w:r>
      <w:r w:rsidR="0014111B" w:rsidRPr="00A82407">
        <w:rPr>
          <w:rFonts w:ascii="Times New Roman" w:eastAsia="Times New Roman" w:hAnsi="Times New Roman" w:cs="Times New Roman"/>
          <w:sz w:val="24"/>
          <w:szCs w:val="24"/>
        </w:rPr>
        <w:t xml:space="preserve">initiatives </w:t>
      </w:r>
      <w:r w:rsidR="0014111B">
        <w:rPr>
          <w:rFonts w:ascii="Times New Roman" w:eastAsia="Times New Roman" w:hAnsi="Times New Roman" w:cs="Times New Roman"/>
          <w:sz w:val="24"/>
          <w:szCs w:val="24"/>
        </w:rPr>
        <w:t>that</w:t>
      </w:r>
      <w:r w:rsidR="0014111B" w:rsidRPr="00A82407">
        <w:rPr>
          <w:rFonts w:ascii="Times New Roman" w:eastAsia="Times New Roman" w:hAnsi="Times New Roman" w:cs="Times New Roman"/>
          <w:sz w:val="24"/>
          <w:szCs w:val="24"/>
        </w:rPr>
        <w:t xml:space="preserve"> best enhance the effective utilization of biowaste in the FCT</w:t>
      </w:r>
      <w:r w:rsidR="0014111B">
        <w:rPr>
          <w:rFonts w:ascii="Times New Roman" w:eastAsia="Times New Roman" w:hAnsi="Times New Roman" w:cs="Times New Roman"/>
          <w:sz w:val="24"/>
          <w:szCs w:val="24"/>
        </w:rPr>
        <w:t xml:space="preserve">, with financial support topping the </w:t>
      </w:r>
      <w:r w:rsidR="00A539BD">
        <w:rPr>
          <w:rFonts w:ascii="Times New Roman" w:eastAsia="Times New Roman" w:hAnsi="Times New Roman" w:cs="Times New Roman"/>
          <w:sz w:val="24"/>
          <w:szCs w:val="24"/>
        </w:rPr>
        <w:t>list</w:t>
      </w:r>
      <w:r w:rsidR="0014111B">
        <w:rPr>
          <w:rFonts w:ascii="Times New Roman" w:eastAsia="Times New Roman" w:hAnsi="Times New Roman" w:cs="Times New Roman"/>
          <w:sz w:val="24"/>
          <w:szCs w:val="24"/>
        </w:rPr>
        <w:t>.</w:t>
      </w:r>
    </w:p>
    <w:p w14:paraId="168569A6"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Therefore, the outcome of the study supports the following recommendations: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there is a need to ensure a smart biowaste management approach (through the use of AI to sort waste), which could be achieved by providing different waste bins that are labelled and identify different waste such as plant and animal biowaste, plastic waste, etc.; ii) commercialize waste generated by providing a readily available market for biowaste that could otherwise be used to generate bioenergy, and iii) as most vendors belong to the youthful group and have a sufficiently educational background, the government and Non-Governmental Organization (NGO) should intensify advocacy and training on the importance and need for bioenergy.</w:t>
      </w:r>
    </w:p>
    <w:p w14:paraId="429D59F1" w14:textId="77777777" w:rsidR="00073F6C" w:rsidRDefault="00073F6C" w:rsidP="00073F6C">
      <w:pPr>
        <w:spacing w:before="240" w:line="360" w:lineRule="auto"/>
        <w:jc w:val="both"/>
        <w:rPr>
          <w:rFonts w:ascii="Times New Roman" w:eastAsia="Times New Roman" w:hAnsi="Times New Roman" w:cs="Times New Roman"/>
          <w:b/>
          <w:bCs/>
          <w:sz w:val="24"/>
          <w:szCs w:val="24"/>
        </w:rPr>
      </w:pPr>
      <w:r w:rsidRPr="001A6991">
        <w:rPr>
          <w:rFonts w:ascii="Times New Roman" w:eastAsia="Times New Roman" w:hAnsi="Times New Roman" w:cs="Times New Roman"/>
          <w:b/>
          <w:bCs/>
          <w:sz w:val="24"/>
          <w:szCs w:val="24"/>
        </w:rPr>
        <w:t>Data Availability Statement</w:t>
      </w:r>
    </w:p>
    <w:p w14:paraId="1A66E0B8" w14:textId="76E1F779" w:rsidR="00073F6C" w:rsidRPr="00073F6C" w:rsidRDefault="00073F6C" w:rsidP="00E34A6C">
      <w:pPr>
        <w:spacing w:before="240" w:line="360" w:lineRule="auto"/>
        <w:jc w:val="both"/>
        <w:rPr>
          <w:rFonts w:ascii="Times New Roman" w:eastAsia="Times New Roman" w:hAnsi="Times New Roman" w:cs="Times New Roman"/>
          <w:sz w:val="24"/>
          <w:szCs w:val="24"/>
        </w:rPr>
      </w:pPr>
      <w:r w:rsidRPr="00EB5B7E">
        <w:rPr>
          <w:rFonts w:ascii="Times New Roman" w:eastAsia="Times New Roman" w:hAnsi="Times New Roman" w:cs="Times New Roman"/>
          <w:sz w:val="24"/>
          <w:szCs w:val="24"/>
        </w:rPr>
        <w:t>The datasets generated during and/or analy</w:t>
      </w:r>
      <w:r w:rsidR="00955F5E">
        <w:rPr>
          <w:rFonts w:ascii="Times New Roman" w:eastAsia="Times New Roman" w:hAnsi="Times New Roman" w:cs="Times New Roman"/>
          <w:sz w:val="24"/>
          <w:szCs w:val="24"/>
        </w:rPr>
        <w:t>z</w:t>
      </w:r>
      <w:r w:rsidRPr="00EB5B7E">
        <w:rPr>
          <w:rFonts w:ascii="Times New Roman" w:eastAsia="Times New Roman" w:hAnsi="Times New Roman" w:cs="Times New Roman"/>
          <w:sz w:val="24"/>
          <w:szCs w:val="24"/>
        </w:rPr>
        <w:t>ed during the current study are available from the corresponding author on reasonable request.</w:t>
      </w:r>
    </w:p>
    <w:p w14:paraId="011E9B45" w14:textId="77777777" w:rsidR="004B3417" w:rsidRDefault="00227F61" w:rsidP="000B49F1">
      <w:pPr>
        <w:spacing w:before="240" w:line="360" w:lineRule="auto"/>
        <w:jc w:val="both"/>
        <w:rPr>
          <w:rFonts w:ascii="Times New Roman" w:eastAsia="Times New Roman" w:hAnsi="Times New Roman" w:cs="Times New Roman"/>
          <w:b/>
          <w:bCs/>
          <w:sz w:val="24"/>
          <w:szCs w:val="24"/>
        </w:rPr>
      </w:pPr>
      <w:r w:rsidRPr="00227F61">
        <w:rPr>
          <w:rFonts w:ascii="Times New Roman" w:eastAsia="Times New Roman" w:hAnsi="Times New Roman" w:cs="Times New Roman"/>
          <w:b/>
          <w:bCs/>
          <w:sz w:val="24"/>
          <w:szCs w:val="24"/>
        </w:rPr>
        <w:t>Declarations</w:t>
      </w:r>
    </w:p>
    <w:p w14:paraId="1B84F35D" w14:textId="77777777" w:rsidR="004B3417" w:rsidRDefault="004B3417" w:rsidP="004B3417">
      <w:pPr>
        <w:spacing w:before="240" w:line="360" w:lineRule="auto"/>
        <w:jc w:val="both"/>
        <w:rPr>
          <w:rFonts w:ascii="Times New Roman" w:eastAsia="Times New Roman" w:hAnsi="Times New Roman" w:cs="Times New Roman"/>
          <w:b/>
          <w:bCs/>
          <w:sz w:val="24"/>
          <w:szCs w:val="24"/>
        </w:rPr>
      </w:pPr>
      <w:r w:rsidRPr="00495C20">
        <w:rPr>
          <w:rFonts w:ascii="Times New Roman" w:eastAsia="Times New Roman" w:hAnsi="Times New Roman" w:cs="Times New Roman"/>
          <w:b/>
          <w:bCs/>
          <w:sz w:val="24"/>
          <w:szCs w:val="24"/>
        </w:rPr>
        <w:t>Ethic</w:t>
      </w:r>
      <w:r>
        <w:rPr>
          <w:rFonts w:ascii="Times New Roman" w:eastAsia="Times New Roman" w:hAnsi="Times New Roman" w:cs="Times New Roman"/>
          <w:b/>
          <w:bCs/>
          <w:sz w:val="24"/>
          <w:szCs w:val="24"/>
        </w:rPr>
        <w:t>al</w:t>
      </w:r>
      <w:r w:rsidRPr="00495C2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a</w:t>
      </w:r>
      <w:r w:rsidRPr="00495C20">
        <w:rPr>
          <w:rFonts w:ascii="Times New Roman" w:eastAsia="Times New Roman" w:hAnsi="Times New Roman" w:cs="Times New Roman"/>
          <w:b/>
          <w:bCs/>
          <w:sz w:val="24"/>
          <w:szCs w:val="24"/>
        </w:rPr>
        <w:t>pproval</w:t>
      </w:r>
    </w:p>
    <w:p w14:paraId="4428D175" w14:textId="1E2FACD1" w:rsidR="002B7FF1" w:rsidRDefault="002B7FF1" w:rsidP="004B3417">
      <w:pPr>
        <w:spacing w:before="240" w:line="360" w:lineRule="auto"/>
        <w:jc w:val="both"/>
        <w:rPr>
          <w:rFonts w:ascii="Times New Roman" w:eastAsia="Times New Roman" w:hAnsi="Times New Roman" w:cs="Times New Roman"/>
          <w:sz w:val="24"/>
          <w:szCs w:val="24"/>
        </w:rPr>
      </w:pPr>
      <w:r w:rsidRPr="002B7FF1">
        <w:rPr>
          <w:rFonts w:ascii="Times New Roman" w:eastAsia="Times New Roman" w:hAnsi="Times New Roman" w:cs="Times New Roman"/>
          <w:sz w:val="24"/>
          <w:szCs w:val="24"/>
        </w:rPr>
        <w:t>This study received ethical approval from the University of Venda Research Ethics Committee (Project Reference number: SES/16/GGIS/05/1511). All experimental procedures were carried out in accordance with the UNIVEN Research Ethics Policy and Guidelines, as well as relevant international ethical standards governing environmental fieldwork and laboratory-based experimental research. This research did not involve animal subjects.</w:t>
      </w:r>
    </w:p>
    <w:p w14:paraId="38BFF594" w14:textId="67526FAB" w:rsidR="00AE114B" w:rsidRDefault="004B3417" w:rsidP="004B3417">
      <w:pPr>
        <w:spacing w:before="240" w:line="360" w:lineRule="auto"/>
        <w:jc w:val="both"/>
        <w:rPr>
          <w:rFonts w:ascii="Times New Roman" w:eastAsia="Times New Roman" w:hAnsi="Times New Roman" w:cs="Times New Roman"/>
          <w:b/>
          <w:bCs/>
          <w:sz w:val="24"/>
          <w:szCs w:val="24"/>
        </w:rPr>
      </w:pPr>
      <w:r w:rsidRPr="004B3417">
        <w:rPr>
          <w:rFonts w:ascii="Times New Roman" w:eastAsia="Times New Roman" w:hAnsi="Times New Roman" w:cs="Times New Roman"/>
          <w:b/>
          <w:bCs/>
          <w:sz w:val="24"/>
          <w:szCs w:val="24"/>
        </w:rPr>
        <w:t>Consent to participate</w:t>
      </w:r>
    </w:p>
    <w:p w14:paraId="33EC1559" w14:textId="77777777" w:rsidR="00955F5E" w:rsidRDefault="00955F5E" w:rsidP="004B3417">
      <w:pPr>
        <w:spacing w:before="240" w:line="360" w:lineRule="auto"/>
        <w:jc w:val="both"/>
        <w:rPr>
          <w:rFonts w:ascii="Times New Roman" w:eastAsia="Times New Roman" w:hAnsi="Times New Roman" w:cs="Times New Roman"/>
          <w:sz w:val="24"/>
          <w:szCs w:val="24"/>
        </w:rPr>
      </w:pPr>
      <w:r w:rsidRPr="00955F5E">
        <w:rPr>
          <w:rFonts w:ascii="Times New Roman" w:eastAsia="Times New Roman" w:hAnsi="Times New Roman" w:cs="Times New Roman"/>
          <w:sz w:val="24"/>
          <w:szCs w:val="24"/>
        </w:rPr>
        <w:t>Informed consent was obtained from all individual participants included in the study</w:t>
      </w:r>
    </w:p>
    <w:p w14:paraId="1BD9ADAD" w14:textId="79FB2CA1" w:rsidR="00EA33A5" w:rsidRDefault="004B3417" w:rsidP="004B3417">
      <w:pPr>
        <w:spacing w:before="240" w:line="360" w:lineRule="auto"/>
        <w:jc w:val="both"/>
        <w:rPr>
          <w:rFonts w:ascii="Times New Roman" w:eastAsia="Times New Roman" w:hAnsi="Times New Roman" w:cs="Times New Roman"/>
          <w:b/>
          <w:bCs/>
          <w:sz w:val="24"/>
          <w:szCs w:val="24"/>
        </w:rPr>
      </w:pPr>
      <w:r w:rsidRPr="004B3417">
        <w:rPr>
          <w:rFonts w:ascii="Times New Roman" w:eastAsia="Times New Roman" w:hAnsi="Times New Roman" w:cs="Times New Roman"/>
          <w:b/>
          <w:bCs/>
          <w:sz w:val="24"/>
          <w:szCs w:val="24"/>
        </w:rPr>
        <w:t>Consent to publish</w:t>
      </w:r>
    </w:p>
    <w:p w14:paraId="4E4BBC54" w14:textId="74C2AFA2" w:rsidR="00073F6C" w:rsidRDefault="00955F5E" w:rsidP="00073F6C">
      <w:pPr>
        <w:spacing w:before="240"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C</w:t>
      </w:r>
      <w:r w:rsidR="00073F6C" w:rsidRPr="00402F39">
        <w:rPr>
          <w:rFonts w:ascii="Times New Roman" w:eastAsia="Times New Roman" w:hAnsi="Times New Roman" w:cs="Times New Roman"/>
          <w:sz w:val="24"/>
          <w:szCs w:val="24"/>
        </w:rPr>
        <w:t>onsent</w:t>
      </w:r>
      <w:r>
        <w:rPr>
          <w:rFonts w:ascii="Times New Roman" w:eastAsia="Times New Roman" w:hAnsi="Times New Roman" w:cs="Times New Roman"/>
          <w:sz w:val="24"/>
          <w:szCs w:val="24"/>
        </w:rPr>
        <w:t xml:space="preserve"> to publish was obtained from all individual participants included in the study</w:t>
      </w:r>
    </w:p>
    <w:p w14:paraId="004FF6B3" w14:textId="77777777" w:rsidR="004A1367" w:rsidRDefault="004A1367" w:rsidP="004A1367">
      <w:pPr>
        <w:spacing w:before="240" w:line="360" w:lineRule="auto"/>
        <w:jc w:val="both"/>
        <w:rPr>
          <w:rFonts w:ascii="Times New Roman" w:eastAsia="Times New Roman" w:hAnsi="Times New Roman" w:cs="Times New Roman"/>
          <w:b/>
          <w:bCs/>
          <w:sz w:val="24"/>
          <w:szCs w:val="24"/>
        </w:rPr>
      </w:pPr>
      <w:r w:rsidRPr="004A1367">
        <w:rPr>
          <w:rFonts w:ascii="Times New Roman" w:eastAsia="Times New Roman" w:hAnsi="Times New Roman" w:cs="Times New Roman"/>
          <w:b/>
          <w:bCs/>
          <w:sz w:val="24"/>
          <w:szCs w:val="24"/>
        </w:rPr>
        <w:t>Con</w:t>
      </w:r>
      <w:r>
        <w:rPr>
          <w:rFonts w:ascii="Times New Roman" w:eastAsia="Times New Roman" w:hAnsi="Times New Roman" w:cs="Times New Roman"/>
          <w:b/>
          <w:bCs/>
          <w:sz w:val="24"/>
          <w:szCs w:val="24"/>
        </w:rPr>
        <w:t xml:space="preserve">flict of </w:t>
      </w:r>
      <w:r w:rsidRPr="004A1367">
        <w:rPr>
          <w:rFonts w:ascii="Times New Roman" w:eastAsia="Times New Roman" w:hAnsi="Times New Roman" w:cs="Times New Roman"/>
          <w:b/>
          <w:bCs/>
          <w:sz w:val="24"/>
          <w:szCs w:val="24"/>
        </w:rPr>
        <w:t>interest</w:t>
      </w:r>
    </w:p>
    <w:p w14:paraId="16B7E0AF" w14:textId="77777777" w:rsidR="004A1367" w:rsidRDefault="004A1367" w:rsidP="004A1367">
      <w:pPr>
        <w:spacing w:before="240" w:line="360" w:lineRule="auto"/>
        <w:jc w:val="both"/>
        <w:rPr>
          <w:rFonts w:ascii="Times New Roman" w:eastAsia="Times New Roman" w:hAnsi="Times New Roman" w:cs="Times New Roman"/>
          <w:sz w:val="24"/>
          <w:szCs w:val="24"/>
        </w:rPr>
      </w:pPr>
      <w:r w:rsidRPr="004A1367">
        <w:rPr>
          <w:rFonts w:ascii="Times New Roman" w:eastAsia="Times New Roman" w:hAnsi="Times New Roman" w:cs="Times New Roman"/>
          <w:sz w:val="24"/>
          <w:szCs w:val="24"/>
        </w:rPr>
        <w:lastRenderedPageBreak/>
        <w:t>No potential competing interest was reported by the authors.</w:t>
      </w:r>
    </w:p>
    <w:p w14:paraId="27336122" w14:textId="77777777" w:rsidR="00A90321" w:rsidRDefault="00A90321" w:rsidP="004A1367">
      <w:pPr>
        <w:spacing w:before="240" w:line="360" w:lineRule="auto"/>
        <w:jc w:val="both"/>
        <w:rPr>
          <w:rFonts w:ascii="Times New Roman" w:eastAsia="Times New Roman" w:hAnsi="Times New Roman" w:cs="Times New Roman"/>
          <w:sz w:val="24"/>
          <w:szCs w:val="24"/>
        </w:rPr>
      </w:pPr>
      <w:r w:rsidRPr="00A90321">
        <w:rPr>
          <w:rFonts w:ascii="Times New Roman" w:eastAsia="Times New Roman" w:hAnsi="Times New Roman" w:cs="Times New Roman"/>
          <w:b/>
          <w:bCs/>
          <w:sz w:val="24"/>
          <w:szCs w:val="24"/>
        </w:rPr>
        <w:t>Clinical trial number</w:t>
      </w:r>
    </w:p>
    <w:p w14:paraId="79222919" w14:textId="77777777" w:rsidR="00A90321" w:rsidRDefault="00A90321" w:rsidP="004A1367">
      <w:pPr>
        <w:spacing w:before="240" w:line="360" w:lineRule="auto"/>
        <w:jc w:val="both"/>
        <w:rPr>
          <w:rFonts w:ascii="Times New Roman" w:eastAsia="Times New Roman" w:hAnsi="Times New Roman" w:cs="Times New Roman"/>
          <w:sz w:val="24"/>
          <w:szCs w:val="24"/>
        </w:rPr>
      </w:pPr>
      <w:r w:rsidRPr="00A90321">
        <w:rPr>
          <w:rFonts w:ascii="Times New Roman" w:eastAsia="Times New Roman" w:hAnsi="Times New Roman" w:cs="Times New Roman"/>
          <w:sz w:val="24"/>
          <w:szCs w:val="24"/>
        </w:rPr>
        <w:t xml:space="preserve"> not applicable.</w:t>
      </w:r>
    </w:p>
    <w:p w14:paraId="0FD25D2D" w14:textId="77777777" w:rsidR="00924508" w:rsidRDefault="00924508" w:rsidP="004B0271">
      <w:pPr>
        <w:rPr>
          <w:rFonts w:ascii="Times New Roman" w:eastAsia="Times New Roman" w:hAnsi="Times New Roman" w:cs="Times New Roman"/>
          <w:sz w:val="24"/>
          <w:szCs w:val="24"/>
        </w:rPr>
      </w:pPr>
    </w:p>
    <w:p w14:paraId="24E385DB" w14:textId="145B5B83" w:rsidR="004B0271" w:rsidRPr="004B0271" w:rsidRDefault="004B0271" w:rsidP="004B0271">
      <w:pPr>
        <w:rPr>
          <w:rFonts w:ascii="Times New Roman" w:eastAsia="Times New Roman" w:hAnsi="Times New Roman" w:cs="Times New Roman"/>
          <w:sz w:val="24"/>
          <w:szCs w:val="24"/>
        </w:rPr>
      </w:pPr>
      <w:bookmarkStart w:id="4" w:name="_GoBack"/>
      <w:bookmarkEnd w:id="4"/>
      <w:r w:rsidRPr="004B0271">
        <w:rPr>
          <w:rFonts w:ascii="Times New Roman" w:eastAsia="Times New Roman" w:hAnsi="Times New Roman" w:cs="Times New Roman"/>
          <w:sz w:val="24"/>
          <w:szCs w:val="24"/>
        </w:rPr>
        <w:t>COMPETING INTERESTS DISCLAIMER:</w:t>
      </w:r>
    </w:p>
    <w:p w14:paraId="44A63F46" w14:textId="4792EBC3" w:rsidR="00283C48" w:rsidRDefault="004B0271" w:rsidP="004B0271">
      <w:pPr>
        <w:rPr>
          <w:rFonts w:ascii="Times New Roman" w:eastAsia="Times New Roman" w:hAnsi="Times New Roman" w:cs="Times New Roman"/>
          <w:sz w:val="24"/>
          <w:szCs w:val="24"/>
        </w:rPr>
      </w:pPr>
      <w:r w:rsidRPr="004B0271">
        <w:rPr>
          <w:rFonts w:ascii="Times New Roman" w:eastAsia="Times New Roman" w:hAnsi="Times New Roman" w:cs="Times New Roman"/>
          <w:sz w:val="24"/>
          <w:szCs w:val="24"/>
        </w:rPr>
        <w:t>Authors have declared that they have no known competing financial interests OR non-financial interests OR personal relationships that could have appeared to influence the work reported in this paper.</w:t>
      </w:r>
      <w:r w:rsidR="00A90321">
        <w:rPr>
          <w:rFonts w:ascii="Times New Roman" w:eastAsia="Times New Roman" w:hAnsi="Times New Roman" w:cs="Times New Roman"/>
          <w:sz w:val="24"/>
          <w:szCs w:val="24"/>
        </w:rPr>
        <w:br w:type="page"/>
      </w:r>
    </w:p>
    <w:p w14:paraId="38D646B5"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Reference</w:t>
      </w:r>
    </w:p>
    <w:p w14:paraId="0F63654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Adeiza</w:t>
      </w:r>
      <w:proofErr w:type="spellEnd"/>
      <w:r>
        <w:rPr>
          <w:rFonts w:ascii="Times New Roman" w:eastAsia="Times New Roman" w:hAnsi="Times New Roman" w:cs="Times New Roman"/>
          <w:sz w:val="24"/>
          <w:szCs w:val="24"/>
        </w:rPr>
        <w:t xml:space="preserve">, A. M., Alhaji, N. B., Sani, N. A., Godwin, E. A., Okolo, E. C., &amp; </w:t>
      </w:r>
      <w:proofErr w:type="spellStart"/>
      <w:r>
        <w:rPr>
          <w:rFonts w:ascii="Times New Roman" w:eastAsia="Times New Roman" w:hAnsi="Times New Roman" w:cs="Times New Roman"/>
          <w:sz w:val="24"/>
          <w:szCs w:val="24"/>
        </w:rPr>
        <w:t>Adamu</w:t>
      </w:r>
      <w:proofErr w:type="spellEnd"/>
      <w:r>
        <w:rPr>
          <w:rFonts w:ascii="Times New Roman" w:eastAsia="Times New Roman" w:hAnsi="Times New Roman" w:cs="Times New Roman"/>
          <w:sz w:val="24"/>
          <w:szCs w:val="24"/>
        </w:rPr>
        <w:t xml:space="preserve">, A. M. (2024). Household Solid Wastes: Collection and Disposal Methods in Abuja Municipal Area Council (AMAC), Federal Capital Territory, Nigeria. </w:t>
      </w:r>
      <w:r>
        <w:rPr>
          <w:rFonts w:ascii="Times New Roman" w:eastAsia="Times New Roman" w:hAnsi="Times New Roman" w:cs="Times New Roman"/>
          <w:i/>
          <w:sz w:val="24"/>
          <w:szCs w:val="24"/>
        </w:rPr>
        <w:t>Veterinary Medicine and Public Health Journal</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5</w:t>
      </w:r>
      <w:r>
        <w:rPr>
          <w:rFonts w:ascii="Times New Roman" w:eastAsia="Times New Roman" w:hAnsi="Times New Roman" w:cs="Times New Roman"/>
          <w:sz w:val="24"/>
          <w:szCs w:val="24"/>
        </w:rPr>
        <w:t>(1), 17–26. https://doi.org/10.31559/vmph2024.5.1.3</w:t>
      </w:r>
    </w:p>
    <w:p w14:paraId="7330E7E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Adeosun, K. P., Greene, M., &amp; </w:t>
      </w:r>
      <w:proofErr w:type="spellStart"/>
      <w:r>
        <w:rPr>
          <w:rFonts w:ascii="Times New Roman" w:eastAsia="Times New Roman" w:hAnsi="Times New Roman" w:cs="Times New Roman"/>
          <w:sz w:val="24"/>
          <w:szCs w:val="24"/>
        </w:rPr>
        <w:t>Oosterveer</w:t>
      </w:r>
      <w:proofErr w:type="spellEnd"/>
      <w:r>
        <w:rPr>
          <w:rFonts w:ascii="Times New Roman" w:eastAsia="Times New Roman" w:hAnsi="Times New Roman" w:cs="Times New Roman"/>
          <w:sz w:val="24"/>
          <w:szCs w:val="24"/>
        </w:rPr>
        <w:t xml:space="preserve">, P. (2023). Practitioners’ perspectives on improving ready-to-eat food vending in urban Nigeria: a practice-based visioning and back-casting approach. </w:t>
      </w:r>
      <w:r>
        <w:rPr>
          <w:rFonts w:ascii="Times New Roman" w:eastAsia="Times New Roman" w:hAnsi="Times New Roman" w:cs="Times New Roman"/>
          <w:i/>
          <w:sz w:val="24"/>
          <w:szCs w:val="24"/>
        </w:rPr>
        <w:t>Frontiers in Sustainable Food Systems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w:t>
      </w:r>
      <w:r>
        <w:rPr>
          <w:rFonts w:ascii="Times New Roman" w:eastAsia="Times New Roman" w:hAnsi="Times New Roman" w:cs="Times New Roman"/>
          <w:sz w:val="24"/>
          <w:szCs w:val="24"/>
        </w:rPr>
        <w:t>. https://doi.org/10.3389/FSUFS.2023.1160156</w:t>
      </w:r>
    </w:p>
    <w:p w14:paraId="363D489C"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Afolabi, O. O. D., Leonard, S. A., Osei, E. N., &amp; </w:t>
      </w:r>
      <w:proofErr w:type="spellStart"/>
      <w:r>
        <w:rPr>
          <w:rFonts w:ascii="Times New Roman" w:eastAsia="Times New Roman" w:hAnsi="Times New Roman" w:cs="Times New Roman"/>
          <w:sz w:val="24"/>
          <w:szCs w:val="24"/>
        </w:rPr>
        <w:t>Blay</w:t>
      </w:r>
      <w:proofErr w:type="spellEnd"/>
      <w:r>
        <w:rPr>
          <w:rFonts w:ascii="Times New Roman" w:eastAsia="Times New Roman" w:hAnsi="Times New Roman" w:cs="Times New Roman"/>
          <w:sz w:val="24"/>
          <w:szCs w:val="24"/>
        </w:rPr>
        <w:t xml:space="preserve">, K. B. (2021). Country-level assessment of </w:t>
      </w:r>
      <w:proofErr w:type="spellStart"/>
      <w:r>
        <w:rPr>
          <w:rFonts w:ascii="Times New Roman" w:eastAsia="Times New Roman" w:hAnsi="Times New Roman" w:cs="Times New Roman"/>
          <w:sz w:val="24"/>
          <w:szCs w:val="24"/>
        </w:rPr>
        <w:t>agrifood</w:t>
      </w:r>
      <w:proofErr w:type="spellEnd"/>
      <w:r>
        <w:rPr>
          <w:rFonts w:ascii="Times New Roman" w:eastAsia="Times New Roman" w:hAnsi="Times New Roman" w:cs="Times New Roman"/>
          <w:sz w:val="24"/>
          <w:szCs w:val="24"/>
        </w:rPr>
        <w:t xml:space="preserve"> waste and enabling environment for sustainable </w:t>
      </w:r>
      <w:proofErr w:type="spellStart"/>
      <w:r>
        <w:rPr>
          <w:rFonts w:ascii="Times New Roman" w:eastAsia="Times New Roman" w:hAnsi="Times New Roman" w:cs="Times New Roman"/>
          <w:sz w:val="24"/>
          <w:szCs w:val="24"/>
        </w:rPr>
        <w:t>utilisation</w:t>
      </w:r>
      <w:proofErr w:type="spellEnd"/>
      <w:r>
        <w:rPr>
          <w:rFonts w:ascii="Times New Roman" w:eastAsia="Times New Roman" w:hAnsi="Times New Roman" w:cs="Times New Roman"/>
          <w:sz w:val="24"/>
          <w:szCs w:val="24"/>
        </w:rPr>
        <w:t xml:space="preserve"> for bioenergy in Nigeria. </w:t>
      </w:r>
      <w:r>
        <w:rPr>
          <w:rFonts w:ascii="Times New Roman" w:eastAsia="Times New Roman" w:hAnsi="Times New Roman" w:cs="Times New Roman"/>
          <w:i/>
          <w:sz w:val="24"/>
          <w:szCs w:val="24"/>
        </w:rPr>
        <w:t>Journal of Environmental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294</w:t>
      </w:r>
      <w:r>
        <w:rPr>
          <w:rFonts w:ascii="Times New Roman" w:eastAsia="Times New Roman" w:hAnsi="Times New Roman" w:cs="Times New Roman"/>
          <w:sz w:val="24"/>
          <w:szCs w:val="24"/>
        </w:rPr>
        <w:t>(March), 112929. https://doi.org/10.1016/j.jenvman.2021.112929</w:t>
      </w:r>
    </w:p>
    <w:p w14:paraId="68174B6E"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Ahmed,</w:t>
      </w:r>
      <w:r w:rsidR="00283C48">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Govindasamy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Fawole</w:t>
      </w:r>
      <w:proofErr w:type="spellEnd"/>
      <w:r>
        <w:rPr>
          <w:rFonts w:ascii="Times New Roman" w:eastAsia="Times New Roman" w:hAnsi="Times New Roman" w:cs="Times New Roman"/>
          <w:sz w:val="24"/>
          <w:szCs w:val="24"/>
        </w:rPr>
        <w:t xml:space="preserve"> (2019). </w:t>
      </w:r>
      <w:r>
        <w:rPr>
          <w:rFonts w:ascii="Times New Roman" w:eastAsia="Times New Roman" w:hAnsi="Times New Roman" w:cs="Times New Roman"/>
          <w:i/>
          <w:sz w:val="24"/>
          <w:szCs w:val="24"/>
        </w:rPr>
        <w:t xml:space="preserve">International Journal of Agriculture, Forestry and Life Sciences </w:t>
      </w:r>
      <w:r w:rsidR="00283C48">
        <w:rPr>
          <w:rFonts w:ascii="Times New Roman" w:eastAsia="Times New Roman" w:hAnsi="Times New Roman" w:cs="Times New Roman"/>
          <w:i/>
          <w:sz w:val="24"/>
          <w:szCs w:val="24"/>
        </w:rPr>
        <w:t xml:space="preserve">Agricultural Development Led Industrialization In </w:t>
      </w:r>
      <w:proofErr w:type="gramStart"/>
      <w:r w:rsidR="00283C48">
        <w:rPr>
          <w:rFonts w:ascii="Times New Roman" w:eastAsia="Times New Roman" w:hAnsi="Times New Roman" w:cs="Times New Roman"/>
          <w:i/>
          <w:sz w:val="24"/>
          <w:szCs w:val="24"/>
        </w:rPr>
        <w:t>Ethiopia </w:t>
      </w:r>
      <w:r>
        <w:rPr>
          <w:rFonts w:ascii="Times New Roman" w:eastAsia="Times New Roman" w:hAnsi="Times New Roman" w:cs="Times New Roman"/>
          <w:i/>
          <w:sz w:val="24"/>
          <w:szCs w:val="24"/>
        </w:rPr>
        <w:t>:</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w:t>
      </w:r>
      <w:r>
        <w:rPr>
          <w:rFonts w:ascii="Times New Roman" w:eastAsia="Times New Roman" w:hAnsi="Times New Roman" w:cs="Times New Roman"/>
          <w:sz w:val="24"/>
          <w:szCs w:val="24"/>
        </w:rPr>
        <w:t>(1), 193–201.</w:t>
      </w:r>
    </w:p>
    <w:p w14:paraId="60B5B51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Ajah</w:t>
      </w:r>
      <w:proofErr w:type="spellEnd"/>
      <w:r>
        <w:rPr>
          <w:rFonts w:ascii="Times New Roman" w:eastAsia="Times New Roman" w:hAnsi="Times New Roman" w:cs="Times New Roman"/>
          <w:sz w:val="24"/>
          <w:szCs w:val="24"/>
        </w:rPr>
        <w:t xml:space="preserve">, J. (2015). Comparative Analysis of Cooperative and Non-cooperative Farmers’ access to Farm Inputs in Abuja, Nigeria. </w:t>
      </w:r>
      <w:r>
        <w:rPr>
          <w:rFonts w:ascii="Times New Roman" w:eastAsia="Times New Roman" w:hAnsi="Times New Roman" w:cs="Times New Roman"/>
          <w:i/>
          <w:sz w:val="24"/>
          <w:szCs w:val="24"/>
        </w:rPr>
        <w:t>European Journal of Sustainable Development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w:t>
      </w:r>
      <w:r>
        <w:rPr>
          <w:rFonts w:ascii="Times New Roman" w:eastAsia="Times New Roman" w:hAnsi="Times New Roman" w:cs="Times New Roman"/>
          <w:sz w:val="24"/>
          <w:szCs w:val="24"/>
        </w:rPr>
        <w:t>(1), 39–50. https://doi.org/10.14207/ejsd.2015.v4n1p39</w:t>
      </w:r>
    </w:p>
    <w:p w14:paraId="35F1366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Akpan, B., Ebenezer, E., &amp; Collins </w:t>
      </w:r>
      <w:proofErr w:type="spellStart"/>
      <w:r>
        <w:rPr>
          <w:rFonts w:ascii="Times New Roman" w:eastAsia="Times New Roman" w:hAnsi="Times New Roman" w:cs="Times New Roman"/>
          <w:sz w:val="24"/>
          <w:szCs w:val="24"/>
        </w:rPr>
        <w:t>Piate</w:t>
      </w:r>
      <w:proofErr w:type="spellEnd"/>
      <w:r>
        <w:rPr>
          <w:rFonts w:ascii="Times New Roman" w:eastAsia="Times New Roman" w:hAnsi="Times New Roman" w:cs="Times New Roman"/>
          <w:sz w:val="24"/>
          <w:szCs w:val="24"/>
        </w:rPr>
        <w:t xml:space="preserve">, R. (2023). Assessment of Different Methods of Sampling Techniques: The Strengths and Weakness. </w:t>
      </w:r>
      <w:r>
        <w:rPr>
          <w:rFonts w:ascii="Times New Roman" w:eastAsia="Times New Roman" w:hAnsi="Times New Roman" w:cs="Times New Roman"/>
          <w:i/>
          <w:sz w:val="24"/>
          <w:szCs w:val="24"/>
        </w:rPr>
        <w:t>Shared Seasoned International Journal of Topical Issues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9</w:t>
      </w:r>
      <w:r>
        <w:rPr>
          <w:rFonts w:ascii="Times New Roman" w:eastAsia="Times New Roman" w:hAnsi="Times New Roman" w:cs="Times New Roman"/>
          <w:sz w:val="24"/>
          <w:szCs w:val="24"/>
        </w:rPr>
        <w:t>(1), 64–83.</w:t>
      </w:r>
    </w:p>
    <w:p w14:paraId="01C101B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Alabi, O. A., </w:t>
      </w:r>
      <w:proofErr w:type="spellStart"/>
      <w:r>
        <w:rPr>
          <w:rFonts w:ascii="Times New Roman" w:eastAsia="Times New Roman" w:hAnsi="Times New Roman" w:cs="Times New Roman"/>
          <w:sz w:val="24"/>
          <w:szCs w:val="24"/>
        </w:rPr>
        <w:t>Adeoluwa</w:t>
      </w:r>
      <w:proofErr w:type="spellEnd"/>
      <w:r>
        <w:rPr>
          <w:rFonts w:ascii="Times New Roman" w:eastAsia="Times New Roman" w:hAnsi="Times New Roman" w:cs="Times New Roman"/>
          <w:sz w:val="24"/>
          <w:szCs w:val="24"/>
        </w:rPr>
        <w:t xml:space="preserve">, Y. M., </w:t>
      </w:r>
      <w:proofErr w:type="spellStart"/>
      <w:r>
        <w:rPr>
          <w:rFonts w:ascii="Times New Roman" w:eastAsia="Times New Roman" w:hAnsi="Times New Roman" w:cs="Times New Roman"/>
          <w:sz w:val="24"/>
          <w:szCs w:val="24"/>
        </w:rPr>
        <w:t>Huo</w:t>
      </w:r>
      <w:proofErr w:type="spellEnd"/>
      <w:r>
        <w:rPr>
          <w:rFonts w:ascii="Times New Roman" w:eastAsia="Times New Roman" w:hAnsi="Times New Roman" w:cs="Times New Roman"/>
          <w:sz w:val="24"/>
          <w:szCs w:val="24"/>
        </w:rPr>
        <w:t xml:space="preserve">, X., Xu, X., &amp; Bakare, A. A. (2021). Environmental contamination and public health effects of electronic waste: an overview. </w:t>
      </w:r>
      <w:r>
        <w:rPr>
          <w:rFonts w:ascii="Times New Roman" w:eastAsia="Times New Roman" w:hAnsi="Times New Roman" w:cs="Times New Roman"/>
          <w:i/>
          <w:sz w:val="24"/>
          <w:szCs w:val="24"/>
        </w:rPr>
        <w:t>Journal of Environmental Health Science and Engineering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19</w:t>
      </w:r>
      <w:r>
        <w:rPr>
          <w:rFonts w:ascii="Times New Roman" w:eastAsia="Times New Roman" w:hAnsi="Times New Roman" w:cs="Times New Roman"/>
          <w:sz w:val="24"/>
          <w:szCs w:val="24"/>
        </w:rPr>
        <w:t>(1), 1209–1227. https://doi.org/10.1007/s40201-021-00654-5</w:t>
      </w:r>
    </w:p>
    <w:p w14:paraId="646B52FF"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Alsaleh</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Abdulwakil</w:t>
      </w:r>
      <w:proofErr w:type="spellEnd"/>
      <w:r>
        <w:rPr>
          <w:rFonts w:ascii="Times New Roman" w:eastAsia="Times New Roman" w:hAnsi="Times New Roman" w:cs="Times New Roman"/>
          <w:sz w:val="24"/>
          <w:szCs w:val="24"/>
        </w:rPr>
        <w:t xml:space="preserve">, M. M., &amp; Abdul-Rahim, A. S. (2021). Does social businesses development affect bioenergy industry growth under the pathway of sustainable </w:t>
      </w:r>
      <w:r>
        <w:rPr>
          <w:rFonts w:ascii="Times New Roman" w:eastAsia="Times New Roman" w:hAnsi="Times New Roman" w:cs="Times New Roman"/>
          <w:sz w:val="24"/>
          <w:szCs w:val="24"/>
        </w:rPr>
        <w:lastRenderedPageBreak/>
        <w:t xml:space="preserve">development? </w:t>
      </w:r>
      <w:r>
        <w:rPr>
          <w:rFonts w:ascii="Times New Roman" w:eastAsia="Times New Roman" w:hAnsi="Times New Roman" w:cs="Times New Roman"/>
          <w:i/>
          <w:sz w:val="24"/>
          <w:szCs w:val="24"/>
        </w:rPr>
        <w:t>Sustainability (Switzerland)</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13</w:t>
      </w:r>
      <w:r>
        <w:rPr>
          <w:rFonts w:ascii="Times New Roman" w:eastAsia="Times New Roman" w:hAnsi="Times New Roman" w:cs="Times New Roman"/>
          <w:sz w:val="24"/>
          <w:szCs w:val="24"/>
        </w:rPr>
        <w:t>(4), 1–19. https://doi.org/10.3390/su13041989</w:t>
      </w:r>
    </w:p>
    <w:p w14:paraId="045BDD1B"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Anvari</w:t>
      </w:r>
      <w:proofErr w:type="spellEnd"/>
      <w:r>
        <w:rPr>
          <w:rFonts w:ascii="Times New Roman" w:eastAsia="Times New Roman" w:hAnsi="Times New Roman" w:cs="Times New Roman"/>
          <w:sz w:val="24"/>
          <w:szCs w:val="24"/>
        </w:rPr>
        <w:t xml:space="preserve">, S., </w:t>
      </w:r>
      <w:proofErr w:type="spellStart"/>
      <w:r>
        <w:rPr>
          <w:rFonts w:ascii="Times New Roman" w:eastAsia="Times New Roman" w:hAnsi="Times New Roman" w:cs="Times New Roman"/>
          <w:sz w:val="24"/>
          <w:szCs w:val="24"/>
        </w:rPr>
        <w:t>Aguado</w:t>
      </w:r>
      <w:proofErr w:type="spellEnd"/>
      <w:r>
        <w:rPr>
          <w:rFonts w:ascii="Times New Roman" w:eastAsia="Times New Roman" w:hAnsi="Times New Roman" w:cs="Times New Roman"/>
          <w:sz w:val="24"/>
          <w:szCs w:val="24"/>
        </w:rPr>
        <w:t xml:space="preserve">, R., Jurado, F., </w:t>
      </w:r>
      <w:proofErr w:type="spellStart"/>
      <w:r>
        <w:rPr>
          <w:rFonts w:ascii="Times New Roman" w:eastAsia="Times New Roman" w:hAnsi="Times New Roman" w:cs="Times New Roman"/>
          <w:sz w:val="24"/>
          <w:szCs w:val="24"/>
        </w:rPr>
        <w:t>Fendri</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Zaier</w:t>
      </w:r>
      <w:proofErr w:type="spellEnd"/>
      <w:r>
        <w:rPr>
          <w:rFonts w:ascii="Times New Roman" w:eastAsia="Times New Roman" w:hAnsi="Times New Roman" w:cs="Times New Roman"/>
          <w:sz w:val="24"/>
          <w:szCs w:val="24"/>
        </w:rPr>
        <w:t xml:space="preserve">, H., Larbi, A., &amp; Vera, D. (2024). Analysis of agricultural waste/byproduct biomass potential for bioenergy: The case of Tunisia. </w:t>
      </w:r>
      <w:r>
        <w:rPr>
          <w:rFonts w:ascii="Times New Roman" w:eastAsia="Times New Roman" w:hAnsi="Times New Roman" w:cs="Times New Roman"/>
          <w:i/>
          <w:sz w:val="24"/>
          <w:szCs w:val="24"/>
        </w:rPr>
        <w:t>Energy for Sustainable Development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78</w:t>
      </w:r>
      <w:r>
        <w:rPr>
          <w:rFonts w:ascii="Times New Roman" w:eastAsia="Times New Roman" w:hAnsi="Times New Roman" w:cs="Times New Roman"/>
          <w:sz w:val="24"/>
          <w:szCs w:val="24"/>
        </w:rPr>
        <w:t>, 101367. https://doi.org/https://doi.org/10.1016/j.esd.2023.101367</w:t>
      </w:r>
    </w:p>
    <w:p w14:paraId="533DFE7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Atinafu</w:t>
      </w:r>
      <w:proofErr w:type="spellEnd"/>
      <w:r>
        <w:rPr>
          <w:rFonts w:ascii="Times New Roman" w:eastAsia="Times New Roman" w:hAnsi="Times New Roman" w:cs="Times New Roman"/>
          <w:sz w:val="24"/>
          <w:szCs w:val="24"/>
        </w:rPr>
        <w:t xml:space="preserve">, D. G., Choi, J. Y., Kang, Y., Nam, J., &amp; Kim, S. (2024). Thermochemical transformation of biowaste for encapsulation technology and enabling a circular economy. </w:t>
      </w:r>
      <w:r>
        <w:rPr>
          <w:rFonts w:ascii="Times New Roman" w:eastAsia="Times New Roman" w:hAnsi="Times New Roman" w:cs="Times New Roman"/>
          <w:i/>
          <w:sz w:val="24"/>
          <w:szCs w:val="24"/>
        </w:rPr>
        <w:t>Trends in Food Science &amp; Technology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147</w:t>
      </w:r>
      <w:r>
        <w:rPr>
          <w:rFonts w:ascii="Times New Roman" w:eastAsia="Times New Roman" w:hAnsi="Times New Roman" w:cs="Times New Roman"/>
          <w:sz w:val="24"/>
          <w:szCs w:val="24"/>
        </w:rPr>
        <w:t>, 104468. https://doi.org/https://doi.org/10.1016/j.tifs.2024.104468</w:t>
      </w:r>
    </w:p>
    <w:p w14:paraId="0C581B23"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Bashir, O. A., Reigns, A., </w:t>
      </w:r>
      <w:proofErr w:type="spellStart"/>
      <w:r>
        <w:rPr>
          <w:rFonts w:ascii="Times New Roman" w:eastAsia="Times New Roman" w:hAnsi="Times New Roman" w:cs="Times New Roman"/>
          <w:sz w:val="24"/>
          <w:szCs w:val="24"/>
        </w:rPr>
        <w:t>Unimke</w:t>
      </w:r>
      <w:proofErr w:type="spellEnd"/>
      <w:r>
        <w:rPr>
          <w:rFonts w:ascii="Times New Roman" w:eastAsia="Times New Roman" w:hAnsi="Times New Roman" w:cs="Times New Roman"/>
          <w:sz w:val="24"/>
          <w:szCs w:val="24"/>
        </w:rPr>
        <w:t xml:space="preserve">, O. P., &amp; </w:t>
      </w:r>
      <w:proofErr w:type="spellStart"/>
      <w:r>
        <w:rPr>
          <w:rFonts w:ascii="Times New Roman" w:eastAsia="Times New Roman" w:hAnsi="Times New Roman" w:cs="Times New Roman"/>
          <w:sz w:val="24"/>
          <w:szCs w:val="24"/>
        </w:rPr>
        <w:t>Mshelia</w:t>
      </w:r>
      <w:proofErr w:type="spellEnd"/>
      <w:r>
        <w:rPr>
          <w:rFonts w:ascii="Times New Roman" w:eastAsia="Times New Roman" w:hAnsi="Times New Roman" w:cs="Times New Roman"/>
          <w:sz w:val="24"/>
          <w:szCs w:val="24"/>
        </w:rPr>
        <w:t xml:space="preserve">, S. (2021). Population dynamics to urban spaces needs in one of </w:t>
      </w:r>
      <w:r w:rsidR="00C74AF2">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frica’s largest cities: Abuja, the federal capital city of </w:t>
      </w:r>
      <w:r w:rsidR="00C74AF2">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igeria. </w:t>
      </w:r>
      <w:r>
        <w:rPr>
          <w:rFonts w:ascii="Times New Roman" w:eastAsia="Times New Roman" w:hAnsi="Times New Roman" w:cs="Times New Roman"/>
          <w:i/>
          <w:sz w:val="24"/>
          <w:szCs w:val="24"/>
        </w:rPr>
        <w:t>Iconic Research and Engineering Journals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w:t>
      </w:r>
      <w:r>
        <w:rPr>
          <w:rFonts w:ascii="Times New Roman" w:eastAsia="Times New Roman" w:hAnsi="Times New Roman" w:cs="Times New Roman"/>
          <w:sz w:val="24"/>
          <w:szCs w:val="24"/>
        </w:rPr>
        <w:t>(10), 124–130.</w:t>
      </w:r>
    </w:p>
    <w:p w14:paraId="2B15C384"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Bose, B. P., Dhar, M., &amp; Ghosh, D. (2022). Bio Waste to Bio </w:t>
      </w:r>
      <w:proofErr w:type="gramStart"/>
      <w:r>
        <w:rPr>
          <w:rFonts w:ascii="Times New Roman" w:eastAsia="Times New Roman" w:hAnsi="Times New Roman" w:cs="Times New Roman"/>
          <w:sz w:val="24"/>
          <w:szCs w:val="24"/>
        </w:rPr>
        <w:t>Energy :</w:t>
      </w:r>
      <w:proofErr w:type="gramEnd"/>
      <w:r>
        <w:rPr>
          <w:rFonts w:ascii="Times New Roman" w:eastAsia="Times New Roman" w:hAnsi="Times New Roman" w:cs="Times New Roman"/>
          <w:sz w:val="24"/>
          <w:szCs w:val="24"/>
        </w:rPr>
        <w:t xml:space="preserve"> A Perspective from India </w:t>
      </w:r>
      <w:r w:rsidR="00283C48">
        <w:rPr>
          <w:rFonts w:ascii="Times New Roman" w:eastAsia="Times New Roman" w:hAnsi="Times New Roman" w:cs="Times New Roman"/>
          <w:sz w:val="24"/>
          <w:szCs w:val="24"/>
        </w:rPr>
        <w:t xml:space="preserve">Bio-Waste To Bio-Energy : A Perspective From India </w:t>
      </w:r>
      <w:r>
        <w:rPr>
          <w:rFonts w:ascii="Times New Roman" w:eastAsia="Times New Roman" w:hAnsi="Times New Roman" w:cs="Times New Roman"/>
          <w:sz w:val="24"/>
          <w:szCs w:val="24"/>
        </w:rPr>
        <w:t xml:space="preserve">National </w:t>
      </w:r>
      <w:proofErr w:type="spellStart"/>
      <w:r>
        <w:rPr>
          <w:rFonts w:ascii="Times New Roman" w:eastAsia="Times New Roman" w:hAnsi="Times New Roman" w:cs="Times New Roman"/>
          <w:sz w:val="24"/>
          <w:szCs w:val="24"/>
        </w:rPr>
        <w:t>Programme</w:t>
      </w:r>
      <w:proofErr w:type="spellEnd"/>
      <w:r>
        <w:rPr>
          <w:rFonts w:ascii="Times New Roman" w:eastAsia="Times New Roman" w:hAnsi="Times New Roman" w:cs="Times New Roman"/>
          <w:sz w:val="24"/>
          <w:szCs w:val="24"/>
        </w:rPr>
        <w:t xml:space="preserve"> on Improved Cook Stoves. </w:t>
      </w:r>
      <w:r>
        <w:rPr>
          <w:rFonts w:ascii="Times New Roman" w:eastAsia="Times New Roman" w:hAnsi="Times New Roman" w:cs="Times New Roman"/>
          <w:i/>
          <w:sz w:val="24"/>
          <w:szCs w:val="24"/>
        </w:rPr>
        <w:t>International Journal of Applied and Advanced Scientific Research (IJAASR)</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w:t>
      </w:r>
      <w:r>
        <w:rPr>
          <w:rFonts w:ascii="Times New Roman" w:eastAsia="Times New Roman" w:hAnsi="Times New Roman" w:cs="Times New Roman"/>
          <w:sz w:val="24"/>
          <w:szCs w:val="24"/>
        </w:rPr>
        <w:t>(1). https://doi.org/10.5281/zenodo.6326889.CITATIONS</w:t>
      </w:r>
    </w:p>
    <w:p w14:paraId="7CFA627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Chavan, S., Yadav, B., </w:t>
      </w:r>
      <w:proofErr w:type="spellStart"/>
      <w:r>
        <w:rPr>
          <w:rFonts w:ascii="Times New Roman" w:eastAsia="Times New Roman" w:hAnsi="Times New Roman" w:cs="Times New Roman"/>
          <w:sz w:val="24"/>
          <w:szCs w:val="24"/>
        </w:rPr>
        <w:t>Atmakuri</w:t>
      </w:r>
      <w:proofErr w:type="spellEnd"/>
      <w:r>
        <w:rPr>
          <w:rFonts w:ascii="Times New Roman" w:eastAsia="Times New Roman" w:hAnsi="Times New Roman" w:cs="Times New Roman"/>
          <w:sz w:val="24"/>
          <w:szCs w:val="24"/>
        </w:rPr>
        <w:t xml:space="preserve">, A., Tyagi, R. D., Wong, J. W. C., &amp; </w:t>
      </w:r>
      <w:proofErr w:type="spellStart"/>
      <w:r>
        <w:rPr>
          <w:rFonts w:ascii="Times New Roman" w:eastAsia="Times New Roman" w:hAnsi="Times New Roman" w:cs="Times New Roman"/>
          <w:sz w:val="24"/>
          <w:szCs w:val="24"/>
        </w:rPr>
        <w:t>Drogui</w:t>
      </w:r>
      <w:proofErr w:type="spellEnd"/>
      <w:r>
        <w:rPr>
          <w:rFonts w:ascii="Times New Roman" w:eastAsia="Times New Roman" w:hAnsi="Times New Roman" w:cs="Times New Roman"/>
          <w:sz w:val="24"/>
          <w:szCs w:val="24"/>
        </w:rPr>
        <w:t xml:space="preserve">, P. (2022). Bioconversion of organic wastes into value-added products: A review. </w:t>
      </w:r>
      <w:r>
        <w:rPr>
          <w:rFonts w:ascii="Times New Roman" w:eastAsia="Times New Roman" w:hAnsi="Times New Roman" w:cs="Times New Roman"/>
          <w:i/>
          <w:sz w:val="24"/>
          <w:szCs w:val="24"/>
        </w:rPr>
        <w:t>Bioresource Technology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344</w:t>
      </w:r>
      <w:r>
        <w:rPr>
          <w:rFonts w:ascii="Times New Roman" w:eastAsia="Times New Roman" w:hAnsi="Times New Roman" w:cs="Times New Roman"/>
          <w:sz w:val="24"/>
          <w:szCs w:val="24"/>
        </w:rPr>
        <w:t>, 126398. https://doi.org/https://doi.org/10.1016/j.biortech.2021.126398</w:t>
      </w:r>
    </w:p>
    <w:p w14:paraId="2CA03BF5"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Dahunsi</w:t>
      </w:r>
      <w:proofErr w:type="spellEnd"/>
      <w:r>
        <w:rPr>
          <w:rFonts w:ascii="Times New Roman" w:eastAsia="Times New Roman" w:hAnsi="Times New Roman" w:cs="Times New Roman"/>
          <w:sz w:val="24"/>
          <w:szCs w:val="24"/>
        </w:rPr>
        <w:t xml:space="preserve">, S. O., </w:t>
      </w:r>
      <w:proofErr w:type="spellStart"/>
      <w:r>
        <w:rPr>
          <w:rFonts w:ascii="Times New Roman" w:eastAsia="Times New Roman" w:hAnsi="Times New Roman" w:cs="Times New Roman"/>
          <w:sz w:val="24"/>
          <w:szCs w:val="24"/>
        </w:rPr>
        <w:t>Fagbiele</w:t>
      </w:r>
      <w:proofErr w:type="spellEnd"/>
      <w:r>
        <w:rPr>
          <w:rFonts w:ascii="Times New Roman" w:eastAsia="Times New Roman" w:hAnsi="Times New Roman" w:cs="Times New Roman"/>
          <w:sz w:val="24"/>
          <w:szCs w:val="24"/>
        </w:rPr>
        <w:t xml:space="preserve">, O. O., &amp; Yusuf, E. O. (2020). Bioenergy technologies adoption in Africa: A review of past and current status. </w:t>
      </w:r>
      <w:r>
        <w:rPr>
          <w:rFonts w:ascii="Times New Roman" w:eastAsia="Times New Roman" w:hAnsi="Times New Roman" w:cs="Times New Roman"/>
          <w:i/>
          <w:sz w:val="24"/>
          <w:szCs w:val="24"/>
        </w:rPr>
        <w:t>Journal of Cleaner Production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264</w:t>
      </w:r>
      <w:r>
        <w:rPr>
          <w:rFonts w:ascii="Times New Roman" w:eastAsia="Times New Roman" w:hAnsi="Times New Roman" w:cs="Times New Roman"/>
          <w:sz w:val="24"/>
          <w:szCs w:val="24"/>
        </w:rPr>
        <w:t>, 121683. https://doi.org/10.1016/j.jclepro.2020.121683</w:t>
      </w:r>
    </w:p>
    <w:p w14:paraId="1A28FFD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Dickson, E. M., Hastings, A., &amp; Smith, J. (2023). Energy production from municipal solid waste in low to middle income countries: a case study of how to build a circular economy in Abuja, Nigeria. </w:t>
      </w:r>
      <w:r>
        <w:rPr>
          <w:rFonts w:ascii="Times New Roman" w:eastAsia="Times New Roman" w:hAnsi="Times New Roman" w:cs="Times New Roman"/>
          <w:i/>
          <w:sz w:val="24"/>
          <w:szCs w:val="24"/>
        </w:rPr>
        <w:t>Frontiers in Sustainability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w:t>
      </w:r>
      <w:r>
        <w:rPr>
          <w:rFonts w:ascii="Times New Roman" w:eastAsia="Times New Roman" w:hAnsi="Times New Roman" w:cs="Times New Roman"/>
          <w:sz w:val="24"/>
          <w:szCs w:val="24"/>
        </w:rPr>
        <w:t>. https://doi.org/10.3389/frsus.2023.1173474</w:t>
      </w:r>
    </w:p>
    <w:p w14:paraId="31EBD324"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Escalante, N. (2013). Exploratory Dynamic Analysis of the Adoption of Biowaste Separation Behavior in Households. </w:t>
      </w:r>
      <w:r>
        <w:rPr>
          <w:rFonts w:ascii="Times New Roman" w:eastAsia="Times New Roman" w:hAnsi="Times New Roman" w:cs="Times New Roman"/>
          <w:i/>
          <w:sz w:val="24"/>
          <w:szCs w:val="24"/>
        </w:rPr>
        <w:t>31 St International Conference of the System Dynamics Society</w:t>
      </w:r>
      <w:r>
        <w:rPr>
          <w:rFonts w:ascii="Times New Roman" w:eastAsia="Times New Roman" w:hAnsi="Times New Roman" w:cs="Times New Roman"/>
          <w:sz w:val="24"/>
          <w:szCs w:val="24"/>
        </w:rPr>
        <w:t>, 1–</w:t>
      </w:r>
      <w:r>
        <w:rPr>
          <w:rFonts w:ascii="Times New Roman" w:eastAsia="Times New Roman" w:hAnsi="Times New Roman" w:cs="Times New Roman"/>
          <w:sz w:val="24"/>
          <w:szCs w:val="24"/>
        </w:rPr>
        <w:lastRenderedPageBreak/>
        <w:t>11. https://proceedings.systemdynamics.org/2013/proceed/papers/P1256.pdf</w:t>
      </w:r>
    </w:p>
    <w:p w14:paraId="3F0FE57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Finley, J. C., &amp; </w:t>
      </w:r>
      <w:proofErr w:type="spellStart"/>
      <w:r>
        <w:rPr>
          <w:rFonts w:ascii="Times New Roman" w:eastAsia="Times New Roman" w:hAnsi="Times New Roman" w:cs="Times New Roman"/>
          <w:sz w:val="24"/>
          <w:szCs w:val="24"/>
        </w:rPr>
        <w:t>Magalis</w:t>
      </w:r>
      <w:proofErr w:type="spellEnd"/>
      <w:r>
        <w:rPr>
          <w:rFonts w:ascii="Times New Roman" w:eastAsia="Times New Roman" w:hAnsi="Times New Roman" w:cs="Times New Roman"/>
          <w:sz w:val="24"/>
          <w:szCs w:val="24"/>
        </w:rPr>
        <w:t xml:space="preserve">, C. (2023). A Quantitative Analysis for Non-Numeric Data. </w:t>
      </w:r>
      <w:r>
        <w:rPr>
          <w:rFonts w:ascii="Times New Roman" w:eastAsia="Times New Roman" w:hAnsi="Times New Roman" w:cs="Times New Roman"/>
          <w:i/>
          <w:sz w:val="24"/>
          <w:szCs w:val="24"/>
        </w:rPr>
        <w:t>International Journal of Quantitative and Qualitative Research Methods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11</w:t>
      </w:r>
      <w:r>
        <w:rPr>
          <w:rFonts w:ascii="Times New Roman" w:eastAsia="Times New Roman" w:hAnsi="Times New Roman" w:cs="Times New Roman"/>
          <w:sz w:val="24"/>
          <w:szCs w:val="24"/>
        </w:rPr>
        <w:t>(1), 1–11.</w:t>
      </w:r>
    </w:p>
    <w:p w14:paraId="5FE2FAD1"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Garg, A., </w:t>
      </w:r>
      <w:proofErr w:type="spellStart"/>
      <w:r>
        <w:rPr>
          <w:rFonts w:ascii="Times New Roman" w:eastAsia="Times New Roman" w:hAnsi="Times New Roman" w:cs="Times New Roman"/>
          <w:sz w:val="24"/>
          <w:szCs w:val="24"/>
        </w:rPr>
        <w:t>Basu</w:t>
      </w:r>
      <w:proofErr w:type="spellEnd"/>
      <w:r>
        <w:rPr>
          <w:rFonts w:ascii="Times New Roman" w:eastAsia="Times New Roman" w:hAnsi="Times New Roman" w:cs="Times New Roman"/>
          <w:sz w:val="24"/>
          <w:szCs w:val="24"/>
        </w:rPr>
        <w:t xml:space="preserve">, S., </w:t>
      </w:r>
      <w:proofErr w:type="spellStart"/>
      <w:r>
        <w:rPr>
          <w:rFonts w:ascii="Times New Roman" w:eastAsia="Times New Roman" w:hAnsi="Times New Roman" w:cs="Times New Roman"/>
          <w:sz w:val="24"/>
          <w:szCs w:val="24"/>
        </w:rPr>
        <w:t>Shetti</w:t>
      </w:r>
      <w:proofErr w:type="spellEnd"/>
      <w:r>
        <w:rPr>
          <w:rFonts w:ascii="Times New Roman" w:eastAsia="Times New Roman" w:hAnsi="Times New Roman" w:cs="Times New Roman"/>
          <w:sz w:val="24"/>
          <w:szCs w:val="24"/>
        </w:rPr>
        <w:t xml:space="preserve">, N. P., </w:t>
      </w:r>
      <w:proofErr w:type="spellStart"/>
      <w:r>
        <w:rPr>
          <w:rFonts w:ascii="Times New Roman" w:eastAsia="Times New Roman" w:hAnsi="Times New Roman" w:cs="Times New Roman"/>
          <w:sz w:val="24"/>
          <w:szCs w:val="24"/>
        </w:rPr>
        <w:t>Bhattu</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Alodhayb</w:t>
      </w:r>
      <w:proofErr w:type="spellEnd"/>
      <w:r>
        <w:rPr>
          <w:rFonts w:ascii="Times New Roman" w:eastAsia="Times New Roman" w:hAnsi="Times New Roman" w:cs="Times New Roman"/>
          <w:sz w:val="24"/>
          <w:szCs w:val="24"/>
        </w:rPr>
        <w:t xml:space="preserve">, A. N., &amp; </w:t>
      </w:r>
      <w:proofErr w:type="spellStart"/>
      <w:r>
        <w:rPr>
          <w:rFonts w:ascii="Times New Roman" w:eastAsia="Times New Roman" w:hAnsi="Times New Roman" w:cs="Times New Roman"/>
          <w:sz w:val="24"/>
          <w:szCs w:val="24"/>
        </w:rPr>
        <w:t>Pandiaraj</w:t>
      </w:r>
      <w:proofErr w:type="spellEnd"/>
      <w:r>
        <w:rPr>
          <w:rFonts w:ascii="Times New Roman" w:eastAsia="Times New Roman" w:hAnsi="Times New Roman" w:cs="Times New Roman"/>
          <w:sz w:val="24"/>
          <w:szCs w:val="24"/>
        </w:rPr>
        <w:t xml:space="preserve">, S. (2024). Biowaste to bioenergy nexus: Fostering sustainability and circular economy. </w:t>
      </w:r>
      <w:r>
        <w:rPr>
          <w:rFonts w:ascii="Times New Roman" w:eastAsia="Times New Roman" w:hAnsi="Times New Roman" w:cs="Times New Roman"/>
          <w:i/>
          <w:sz w:val="24"/>
          <w:szCs w:val="24"/>
        </w:rPr>
        <w:t>Environmental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250</w:t>
      </w:r>
      <w:r>
        <w:rPr>
          <w:rFonts w:ascii="Times New Roman" w:eastAsia="Times New Roman" w:hAnsi="Times New Roman" w:cs="Times New Roman"/>
          <w:sz w:val="24"/>
          <w:szCs w:val="24"/>
        </w:rPr>
        <w:t>, 118503. https://doi.org/https://doi.org/10.1016/j.envres.2024.118503</w:t>
      </w:r>
    </w:p>
    <w:p w14:paraId="21BD160B"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Hafner, M., &amp; Raimondi, P. P. (2022). Energy and the Economy in Europe. In </w:t>
      </w:r>
      <w:proofErr w:type="gramStart"/>
      <w:r>
        <w:rPr>
          <w:rFonts w:ascii="Times New Roman" w:eastAsia="Times New Roman" w:hAnsi="Times New Roman" w:cs="Times New Roman"/>
          <w:i/>
          <w:sz w:val="24"/>
          <w:szCs w:val="24"/>
        </w:rPr>
        <w:t>The</w:t>
      </w:r>
      <w:proofErr w:type="gramEnd"/>
      <w:r>
        <w:rPr>
          <w:rFonts w:ascii="Times New Roman" w:eastAsia="Times New Roman" w:hAnsi="Times New Roman" w:cs="Times New Roman"/>
          <w:i/>
          <w:sz w:val="24"/>
          <w:szCs w:val="24"/>
        </w:rPr>
        <w:t xml:space="preserve"> Palgrave Handbook of International Energy Economics</w:t>
      </w:r>
      <w:r>
        <w:rPr>
          <w:rFonts w:ascii="Times New Roman" w:eastAsia="Times New Roman" w:hAnsi="Times New Roman" w:cs="Times New Roman"/>
          <w:sz w:val="24"/>
          <w:szCs w:val="24"/>
        </w:rPr>
        <w:t>. https://doi.org/10.1007/978-3-030-86884-0_36</w:t>
      </w:r>
    </w:p>
    <w:p w14:paraId="6E036FF9"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Hasan, M. R., </w:t>
      </w:r>
      <w:proofErr w:type="spellStart"/>
      <w:r>
        <w:rPr>
          <w:rFonts w:ascii="Times New Roman" w:eastAsia="Times New Roman" w:hAnsi="Times New Roman" w:cs="Times New Roman"/>
          <w:sz w:val="24"/>
          <w:szCs w:val="24"/>
        </w:rPr>
        <w:t>Anzar</w:t>
      </w:r>
      <w:proofErr w:type="spellEnd"/>
      <w:r>
        <w:rPr>
          <w:rFonts w:ascii="Times New Roman" w:eastAsia="Times New Roman" w:hAnsi="Times New Roman" w:cs="Times New Roman"/>
          <w:sz w:val="24"/>
          <w:szCs w:val="24"/>
        </w:rPr>
        <w:t xml:space="preserve">, N., Sharma, P., </w:t>
      </w:r>
      <w:proofErr w:type="spellStart"/>
      <w:r>
        <w:rPr>
          <w:rFonts w:ascii="Times New Roman" w:eastAsia="Times New Roman" w:hAnsi="Times New Roman" w:cs="Times New Roman"/>
          <w:sz w:val="24"/>
          <w:szCs w:val="24"/>
        </w:rPr>
        <w:t>Malode</w:t>
      </w:r>
      <w:proofErr w:type="spellEnd"/>
      <w:r>
        <w:rPr>
          <w:rFonts w:ascii="Times New Roman" w:eastAsia="Times New Roman" w:hAnsi="Times New Roman" w:cs="Times New Roman"/>
          <w:sz w:val="24"/>
          <w:szCs w:val="24"/>
        </w:rPr>
        <w:t xml:space="preserve">, S. J., </w:t>
      </w:r>
      <w:proofErr w:type="spellStart"/>
      <w:r>
        <w:rPr>
          <w:rFonts w:ascii="Times New Roman" w:eastAsia="Times New Roman" w:hAnsi="Times New Roman" w:cs="Times New Roman"/>
          <w:sz w:val="24"/>
          <w:szCs w:val="24"/>
        </w:rPr>
        <w:t>Shetti</w:t>
      </w:r>
      <w:proofErr w:type="spellEnd"/>
      <w:r>
        <w:rPr>
          <w:rFonts w:ascii="Times New Roman" w:eastAsia="Times New Roman" w:hAnsi="Times New Roman" w:cs="Times New Roman"/>
          <w:sz w:val="24"/>
          <w:szCs w:val="24"/>
        </w:rPr>
        <w:t xml:space="preserve">, N. P., Narang, J., &amp; Kakarla, R. R. (2023). Converting biowaste into sustainable bioenergy through various processes. </w:t>
      </w:r>
      <w:r>
        <w:rPr>
          <w:rFonts w:ascii="Times New Roman" w:eastAsia="Times New Roman" w:hAnsi="Times New Roman" w:cs="Times New Roman"/>
          <w:i/>
          <w:sz w:val="24"/>
          <w:szCs w:val="24"/>
        </w:rPr>
        <w:t>Bioresource Technology Reports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23</w:t>
      </w:r>
      <w:r>
        <w:rPr>
          <w:rFonts w:ascii="Times New Roman" w:eastAsia="Times New Roman" w:hAnsi="Times New Roman" w:cs="Times New Roman"/>
          <w:sz w:val="24"/>
          <w:szCs w:val="24"/>
        </w:rPr>
        <w:t>, 101542. https://doi.org/https://doi.org/10.1016/j.biteb.2023.101542</w:t>
      </w:r>
    </w:p>
    <w:p w14:paraId="14EB845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Hasan, Z., &amp; Lateef, M. (2024). Transforming food waste into animal feeds: an in-depth overview of conversion technologies and environmental benefits. </w:t>
      </w:r>
      <w:r>
        <w:rPr>
          <w:rFonts w:ascii="Times New Roman" w:eastAsia="Times New Roman" w:hAnsi="Times New Roman" w:cs="Times New Roman"/>
          <w:i/>
          <w:sz w:val="24"/>
          <w:szCs w:val="24"/>
        </w:rPr>
        <w:t>Environmental Science and Pollution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31</w:t>
      </w:r>
      <w:r>
        <w:rPr>
          <w:rFonts w:ascii="Times New Roman" w:eastAsia="Times New Roman" w:hAnsi="Times New Roman" w:cs="Times New Roman"/>
          <w:sz w:val="24"/>
          <w:szCs w:val="24"/>
        </w:rPr>
        <w:t>(12), 17951–17963. https://doi.org/10.1007/s11356-023-30152-0</w:t>
      </w:r>
    </w:p>
    <w:p w14:paraId="2A40D233"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Jameel, M. K., Mustafa, M. A., Ahmed, H. S., Mohammed, A. </w:t>
      </w:r>
      <w:proofErr w:type="spellStart"/>
      <w:r>
        <w:rPr>
          <w:rFonts w:ascii="Times New Roman" w:eastAsia="Times New Roman" w:hAnsi="Times New Roman" w:cs="Times New Roman"/>
          <w:sz w:val="24"/>
          <w:szCs w:val="24"/>
        </w:rPr>
        <w:t>jassim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Ghazy</w:t>
      </w:r>
      <w:proofErr w:type="spellEnd"/>
      <w:r>
        <w:rPr>
          <w:rFonts w:ascii="Times New Roman" w:eastAsia="Times New Roman" w:hAnsi="Times New Roman" w:cs="Times New Roman"/>
          <w:sz w:val="24"/>
          <w:szCs w:val="24"/>
        </w:rPr>
        <w:t xml:space="preserve">, H., Shakir, M. N., </w:t>
      </w:r>
      <w:proofErr w:type="spellStart"/>
      <w:r>
        <w:rPr>
          <w:rFonts w:ascii="Times New Roman" w:eastAsia="Times New Roman" w:hAnsi="Times New Roman" w:cs="Times New Roman"/>
          <w:sz w:val="24"/>
          <w:szCs w:val="24"/>
        </w:rPr>
        <w:t>Lawas</w:t>
      </w:r>
      <w:proofErr w:type="spellEnd"/>
      <w:r>
        <w:rPr>
          <w:rFonts w:ascii="Times New Roman" w:eastAsia="Times New Roman" w:hAnsi="Times New Roman" w:cs="Times New Roman"/>
          <w:sz w:val="24"/>
          <w:szCs w:val="24"/>
        </w:rPr>
        <w:t xml:space="preserve">, A. M., Mohammed, S. </w:t>
      </w:r>
      <w:proofErr w:type="spellStart"/>
      <w:r>
        <w:rPr>
          <w:rFonts w:ascii="Times New Roman" w:eastAsia="Times New Roman" w:hAnsi="Times New Roman" w:cs="Times New Roman"/>
          <w:sz w:val="24"/>
          <w:szCs w:val="24"/>
        </w:rPr>
        <w:t>khudhur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Idan</w:t>
      </w:r>
      <w:proofErr w:type="spellEnd"/>
      <w:r>
        <w:rPr>
          <w:rFonts w:ascii="Times New Roman" w:eastAsia="Times New Roman" w:hAnsi="Times New Roman" w:cs="Times New Roman"/>
          <w:sz w:val="24"/>
          <w:szCs w:val="24"/>
        </w:rPr>
        <w:t xml:space="preserve">, A. H., Mahmoud, Z. H., </w:t>
      </w:r>
      <w:proofErr w:type="spellStart"/>
      <w:r>
        <w:rPr>
          <w:rFonts w:ascii="Times New Roman" w:eastAsia="Times New Roman" w:hAnsi="Times New Roman" w:cs="Times New Roman"/>
          <w:sz w:val="24"/>
          <w:szCs w:val="24"/>
        </w:rPr>
        <w:t>Sayadi</w:t>
      </w:r>
      <w:proofErr w:type="spellEnd"/>
      <w:r>
        <w:rPr>
          <w:rFonts w:ascii="Times New Roman" w:eastAsia="Times New Roman" w:hAnsi="Times New Roman" w:cs="Times New Roman"/>
          <w:sz w:val="24"/>
          <w:szCs w:val="24"/>
        </w:rPr>
        <w:t xml:space="preserve">, H., &amp; </w:t>
      </w:r>
      <w:proofErr w:type="spellStart"/>
      <w:r>
        <w:rPr>
          <w:rFonts w:ascii="Times New Roman" w:eastAsia="Times New Roman" w:hAnsi="Times New Roman" w:cs="Times New Roman"/>
          <w:sz w:val="24"/>
          <w:szCs w:val="24"/>
        </w:rPr>
        <w:t>Kianfar</w:t>
      </w:r>
      <w:proofErr w:type="spellEnd"/>
      <w:r>
        <w:rPr>
          <w:rFonts w:ascii="Times New Roman" w:eastAsia="Times New Roman" w:hAnsi="Times New Roman" w:cs="Times New Roman"/>
          <w:sz w:val="24"/>
          <w:szCs w:val="24"/>
        </w:rPr>
        <w:t xml:space="preserve">, E. (2024). Biogas: Production, properties, applications, economic and challenges: A review. </w:t>
      </w:r>
      <w:r>
        <w:rPr>
          <w:rFonts w:ascii="Times New Roman" w:eastAsia="Times New Roman" w:hAnsi="Times New Roman" w:cs="Times New Roman"/>
          <w:i/>
          <w:sz w:val="24"/>
          <w:szCs w:val="24"/>
        </w:rPr>
        <w:t>Results in Chemistry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w:t>
      </w:r>
      <w:r>
        <w:rPr>
          <w:rFonts w:ascii="Times New Roman" w:eastAsia="Times New Roman" w:hAnsi="Times New Roman" w:cs="Times New Roman"/>
          <w:sz w:val="24"/>
          <w:szCs w:val="24"/>
        </w:rPr>
        <w:t>, 101549. https://doi.org/https://doi.org/10.1016/j.rechem.2024.101549</w:t>
      </w:r>
    </w:p>
    <w:p w14:paraId="13CCCB24"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Jun, Y., </w:t>
      </w:r>
      <w:proofErr w:type="spellStart"/>
      <w:r>
        <w:rPr>
          <w:rFonts w:ascii="Times New Roman" w:eastAsia="Times New Roman" w:hAnsi="Times New Roman" w:cs="Times New Roman"/>
          <w:sz w:val="24"/>
          <w:szCs w:val="24"/>
        </w:rPr>
        <w:t>Yifan</w:t>
      </w:r>
      <w:proofErr w:type="spellEnd"/>
      <w:r>
        <w:rPr>
          <w:rFonts w:ascii="Times New Roman" w:eastAsia="Times New Roman" w:hAnsi="Times New Roman" w:cs="Times New Roman"/>
          <w:sz w:val="24"/>
          <w:szCs w:val="24"/>
        </w:rPr>
        <w:t xml:space="preserve">, W., </w:t>
      </w:r>
      <w:proofErr w:type="spellStart"/>
      <w:r>
        <w:rPr>
          <w:rFonts w:ascii="Times New Roman" w:eastAsia="Times New Roman" w:hAnsi="Times New Roman" w:cs="Times New Roman"/>
          <w:sz w:val="24"/>
          <w:szCs w:val="24"/>
        </w:rPr>
        <w:t>Qiongyin</w:t>
      </w:r>
      <w:proofErr w:type="spellEnd"/>
      <w:r>
        <w:rPr>
          <w:rFonts w:ascii="Times New Roman" w:eastAsia="Times New Roman" w:hAnsi="Times New Roman" w:cs="Times New Roman"/>
          <w:sz w:val="24"/>
          <w:szCs w:val="24"/>
        </w:rPr>
        <w:t xml:space="preserve">, W., </w:t>
      </w:r>
      <w:proofErr w:type="spellStart"/>
      <w:r>
        <w:rPr>
          <w:rFonts w:ascii="Times New Roman" w:eastAsia="Times New Roman" w:hAnsi="Times New Roman" w:cs="Times New Roman"/>
          <w:sz w:val="24"/>
          <w:szCs w:val="24"/>
        </w:rPr>
        <w:t>Shuo</w:t>
      </w:r>
      <w:proofErr w:type="spellEnd"/>
      <w:r>
        <w:rPr>
          <w:rFonts w:ascii="Times New Roman" w:eastAsia="Times New Roman" w:hAnsi="Times New Roman" w:cs="Times New Roman"/>
          <w:sz w:val="24"/>
          <w:szCs w:val="24"/>
        </w:rPr>
        <w:t xml:space="preserve">, Z., </w:t>
      </w:r>
      <w:proofErr w:type="spellStart"/>
      <w:r>
        <w:rPr>
          <w:rFonts w:ascii="Times New Roman" w:eastAsia="Times New Roman" w:hAnsi="Times New Roman" w:cs="Times New Roman"/>
          <w:sz w:val="24"/>
          <w:szCs w:val="24"/>
        </w:rPr>
        <w:t>Meizhen</w:t>
      </w:r>
      <w:proofErr w:type="spellEnd"/>
      <w:r>
        <w:rPr>
          <w:rFonts w:ascii="Times New Roman" w:eastAsia="Times New Roman" w:hAnsi="Times New Roman" w:cs="Times New Roman"/>
          <w:sz w:val="24"/>
          <w:szCs w:val="24"/>
        </w:rPr>
        <w:t xml:space="preserve">, W., </w:t>
      </w:r>
      <w:proofErr w:type="spellStart"/>
      <w:r>
        <w:rPr>
          <w:rFonts w:ascii="Times New Roman" w:eastAsia="Times New Roman" w:hAnsi="Times New Roman" w:cs="Times New Roman"/>
          <w:sz w:val="24"/>
          <w:szCs w:val="24"/>
        </w:rPr>
        <w:t>Huajun</w:t>
      </w:r>
      <w:proofErr w:type="spellEnd"/>
      <w:r>
        <w:rPr>
          <w:rFonts w:ascii="Times New Roman" w:eastAsia="Times New Roman" w:hAnsi="Times New Roman" w:cs="Times New Roman"/>
          <w:sz w:val="24"/>
          <w:szCs w:val="24"/>
        </w:rPr>
        <w:t xml:space="preserve">, F., Jun, J., </w:t>
      </w:r>
      <w:proofErr w:type="spellStart"/>
      <w:r>
        <w:rPr>
          <w:rFonts w:ascii="Times New Roman" w:eastAsia="Times New Roman" w:hAnsi="Times New Roman" w:cs="Times New Roman"/>
          <w:sz w:val="24"/>
          <w:szCs w:val="24"/>
        </w:rPr>
        <w:t>Xiaopeng</w:t>
      </w:r>
      <w:proofErr w:type="spellEnd"/>
      <w:r>
        <w:rPr>
          <w:rFonts w:ascii="Times New Roman" w:eastAsia="Times New Roman" w:hAnsi="Times New Roman" w:cs="Times New Roman"/>
          <w:sz w:val="24"/>
          <w:szCs w:val="24"/>
        </w:rPr>
        <w:t xml:space="preserve">, Q., Yanfeng, Z., &amp; Ting, C. (2022). Generation of fruit and vegetable wastes in the farmers’ market and its influencing factors: A case study from Hangzhou, China. </w:t>
      </w:r>
      <w:r>
        <w:rPr>
          <w:rFonts w:ascii="Times New Roman" w:eastAsia="Times New Roman" w:hAnsi="Times New Roman" w:cs="Times New Roman"/>
          <w:i/>
          <w:sz w:val="24"/>
          <w:szCs w:val="24"/>
        </w:rPr>
        <w:t>Waste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154</w:t>
      </w:r>
      <w:r>
        <w:rPr>
          <w:rFonts w:ascii="Times New Roman" w:eastAsia="Times New Roman" w:hAnsi="Times New Roman" w:cs="Times New Roman"/>
          <w:sz w:val="24"/>
          <w:szCs w:val="24"/>
        </w:rPr>
        <w:t>, 331–339. https://doi.org/https://doi.org/10.1016/j.wasman.2022.10.023</w:t>
      </w:r>
    </w:p>
    <w:p w14:paraId="3299EB09"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Kazawadi</w:t>
      </w:r>
      <w:proofErr w:type="spellEnd"/>
      <w:r>
        <w:rPr>
          <w:rFonts w:ascii="Times New Roman" w:eastAsia="Times New Roman" w:hAnsi="Times New Roman" w:cs="Times New Roman"/>
          <w:sz w:val="24"/>
          <w:szCs w:val="24"/>
        </w:rPr>
        <w:t xml:space="preserve">, D., </w:t>
      </w:r>
      <w:proofErr w:type="spellStart"/>
      <w:r>
        <w:rPr>
          <w:rFonts w:ascii="Times New Roman" w:eastAsia="Times New Roman" w:hAnsi="Times New Roman" w:cs="Times New Roman"/>
          <w:sz w:val="24"/>
          <w:szCs w:val="24"/>
        </w:rPr>
        <w:t>Ntalikwa</w:t>
      </w:r>
      <w:proofErr w:type="spellEnd"/>
      <w:r>
        <w:rPr>
          <w:rFonts w:ascii="Times New Roman" w:eastAsia="Times New Roman" w:hAnsi="Times New Roman" w:cs="Times New Roman"/>
          <w:sz w:val="24"/>
          <w:szCs w:val="24"/>
        </w:rPr>
        <w:t xml:space="preserve">, J., &amp; </w:t>
      </w:r>
      <w:proofErr w:type="spellStart"/>
      <w:r>
        <w:rPr>
          <w:rFonts w:ascii="Times New Roman" w:eastAsia="Times New Roman" w:hAnsi="Times New Roman" w:cs="Times New Roman"/>
          <w:sz w:val="24"/>
          <w:szCs w:val="24"/>
        </w:rPr>
        <w:t>Kombe</w:t>
      </w:r>
      <w:proofErr w:type="spellEnd"/>
      <w:r>
        <w:rPr>
          <w:rFonts w:ascii="Times New Roman" w:eastAsia="Times New Roman" w:hAnsi="Times New Roman" w:cs="Times New Roman"/>
          <w:sz w:val="24"/>
          <w:szCs w:val="24"/>
        </w:rPr>
        <w:t xml:space="preserve">, G. (2021). </w:t>
      </w:r>
      <w:r>
        <w:rPr>
          <w:rFonts w:ascii="Times New Roman" w:eastAsia="Times New Roman" w:hAnsi="Times New Roman" w:cs="Times New Roman"/>
          <w:i/>
          <w:sz w:val="24"/>
          <w:szCs w:val="24"/>
        </w:rPr>
        <w:t>Biowastes as a Potential Energy Source in Africa</w:t>
      </w:r>
      <w:r>
        <w:rPr>
          <w:rFonts w:ascii="Times New Roman" w:eastAsia="Times New Roman" w:hAnsi="Times New Roman" w:cs="Times New Roman"/>
          <w:sz w:val="24"/>
          <w:szCs w:val="24"/>
        </w:rPr>
        <w:t xml:space="preserve"> (M. Bartoli &amp; M. </w:t>
      </w:r>
      <w:proofErr w:type="spellStart"/>
      <w:r>
        <w:rPr>
          <w:rFonts w:ascii="Times New Roman" w:eastAsia="Times New Roman" w:hAnsi="Times New Roman" w:cs="Times New Roman"/>
          <w:sz w:val="24"/>
          <w:szCs w:val="24"/>
        </w:rPr>
        <w:t>Giorcelli</w:t>
      </w:r>
      <w:proofErr w:type="spellEnd"/>
      <w:r>
        <w:rPr>
          <w:rFonts w:ascii="Times New Roman" w:eastAsia="Times New Roman" w:hAnsi="Times New Roman" w:cs="Times New Roman"/>
          <w:sz w:val="24"/>
          <w:szCs w:val="24"/>
        </w:rPr>
        <w:t xml:space="preserve"> (eds.)). </w:t>
      </w:r>
      <w:proofErr w:type="spellStart"/>
      <w:r>
        <w:rPr>
          <w:rFonts w:ascii="Times New Roman" w:eastAsia="Times New Roman" w:hAnsi="Times New Roman" w:cs="Times New Roman"/>
          <w:sz w:val="24"/>
          <w:szCs w:val="24"/>
        </w:rPr>
        <w:t>IntechOpen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https://doi.org/10.5772/intechopen.99992</w:t>
      </w:r>
    </w:p>
    <w:p w14:paraId="55DA92A2"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Kurniawan, T. A., Liang, X., Goh, H. H., </w:t>
      </w:r>
      <w:proofErr w:type="spellStart"/>
      <w:r>
        <w:rPr>
          <w:rFonts w:ascii="Times New Roman" w:eastAsia="Times New Roman" w:hAnsi="Times New Roman" w:cs="Times New Roman"/>
          <w:sz w:val="24"/>
          <w:szCs w:val="24"/>
        </w:rPr>
        <w:t>Dzarfan</w:t>
      </w:r>
      <w:proofErr w:type="spellEnd"/>
      <w:r>
        <w:rPr>
          <w:rFonts w:ascii="Times New Roman" w:eastAsia="Times New Roman" w:hAnsi="Times New Roman" w:cs="Times New Roman"/>
          <w:sz w:val="24"/>
          <w:szCs w:val="24"/>
        </w:rPr>
        <w:t xml:space="preserve"> Othman, M. H., </w:t>
      </w:r>
      <w:proofErr w:type="spellStart"/>
      <w:r>
        <w:rPr>
          <w:rFonts w:ascii="Times New Roman" w:eastAsia="Times New Roman" w:hAnsi="Times New Roman" w:cs="Times New Roman"/>
          <w:sz w:val="24"/>
          <w:szCs w:val="24"/>
        </w:rPr>
        <w:t>Anouzla</w:t>
      </w:r>
      <w:proofErr w:type="spellEnd"/>
      <w:r>
        <w:rPr>
          <w:rFonts w:ascii="Times New Roman" w:eastAsia="Times New Roman" w:hAnsi="Times New Roman" w:cs="Times New Roman"/>
          <w:sz w:val="24"/>
          <w:szCs w:val="24"/>
        </w:rPr>
        <w:t>, A., Al-</w:t>
      </w:r>
      <w:proofErr w:type="spellStart"/>
      <w:r>
        <w:rPr>
          <w:rFonts w:ascii="Times New Roman" w:eastAsia="Times New Roman" w:hAnsi="Times New Roman" w:cs="Times New Roman"/>
          <w:sz w:val="24"/>
          <w:szCs w:val="24"/>
        </w:rPr>
        <w:t>Hazmi</w:t>
      </w:r>
      <w:proofErr w:type="spellEnd"/>
      <w:r>
        <w:rPr>
          <w:rFonts w:ascii="Times New Roman" w:eastAsia="Times New Roman" w:hAnsi="Times New Roman" w:cs="Times New Roman"/>
          <w:sz w:val="24"/>
          <w:szCs w:val="24"/>
        </w:rPr>
        <w:t xml:space="preserve">, H. E., Chew, K. W., Aziz, F., &amp; Ali, I. (2024). Leveraging food waste for electricity: A low-carbon approach in energy sector for mitigating climate change and achieving net zero emission in Hong Kong (China). </w:t>
      </w:r>
      <w:r>
        <w:rPr>
          <w:rFonts w:ascii="Times New Roman" w:eastAsia="Times New Roman" w:hAnsi="Times New Roman" w:cs="Times New Roman"/>
          <w:i/>
          <w:sz w:val="24"/>
          <w:szCs w:val="24"/>
        </w:rPr>
        <w:t>Journal of Environmental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351</w:t>
      </w:r>
      <w:r>
        <w:rPr>
          <w:rFonts w:ascii="Times New Roman" w:eastAsia="Times New Roman" w:hAnsi="Times New Roman" w:cs="Times New Roman"/>
          <w:sz w:val="24"/>
          <w:szCs w:val="24"/>
        </w:rPr>
        <w:t>, 119879. https://doi.org/https://doi.org/10.1016/j.jenvman.2023.119879</w:t>
      </w:r>
    </w:p>
    <w:p w14:paraId="3D382CF0"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National Bureau of Statistics. (2020). Demographic Statistics Bulletin 2013. </w:t>
      </w:r>
      <w:r>
        <w:rPr>
          <w:rFonts w:ascii="Times New Roman" w:eastAsia="Times New Roman" w:hAnsi="Times New Roman" w:cs="Times New Roman"/>
          <w:i/>
          <w:sz w:val="24"/>
          <w:szCs w:val="24"/>
        </w:rPr>
        <w:t>National Bureau of Statistics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May</w:t>
      </w:r>
      <w:r>
        <w:rPr>
          <w:rFonts w:ascii="Times New Roman" w:eastAsia="Times New Roman" w:hAnsi="Times New Roman" w:cs="Times New Roman"/>
          <w:sz w:val="24"/>
          <w:szCs w:val="24"/>
        </w:rPr>
        <w:t>, 1–26. https://nigerianstat.gov.ng/download/1241121</w:t>
      </w:r>
    </w:p>
    <w:p w14:paraId="2F20D61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Nnamani, E., &amp; </w:t>
      </w:r>
      <w:proofErr w:type="spellStart"/>
      <w:r>
        <w:rPr>
          <w:rFonts w:ascii="Times New Roman" w:eastAsia="Times New Roman" w:hAnsi="Times New Roman" w:cs="Times New Roman"/>
          <w:sz w:val="24"/>
          <w:szCs w:val="24"/>
        </w:rPr>
        <w:t>Odoh</w:t>
      </w:r>
      <w:proofErr w:type="spellEnd"/>
      <w:r>
        <w:rPr>
          <w:rFonts w:ascii="Times New Roman" w:eastAsia="Times New Roman" w:hAnsi="Times New Roman" w:cs="Times New Roman"/>
          <w:sz w:val="24"/>
          <w:szCs w:val="24"/>
        </w:rPr>
        <w:t xml:space="preserve">, O. (2021). </w:t>
      </w:r>
      <w:r>
        <w:rPr>
          <w:rFonts w:ascii="Times New Roman" w:eastAsia="Times New Roman" w:hAnsi="Times New Roman" w:cs="Times New Roman"/>
          <w:i/>
          <w:sz w:val="24"/>
          <w:szCs w:val="24"/>
        </w:rPr>
        <w:t xml:space="preserve">Effective Waste Management in </w:t>
      </w:r>
      <w:proofErr w:type="gramStart"/>
      <w:r>
        <w:rPr>
          <w:rFonts w:ascii="Times New Roman" w:eastAsia="Times New Roman" w:hAnsi="Times New Roman" w:cs="Times New Roman"/>
          <w:i/>
          <w:sz w:val="24"/>
          <w:szCs w:val="24"/>
        </w:rPr>
        <w:t>Nigeria :</w:t>
      </w:r>
      <w:proofErr w:type="gramEnd"/>
      <w:r>
        <w:rPr>
          <w:rFonts w:ascii="Times New Roman" w:eastAsia="Times New Roman" w:hAnsi="Times New Roman" w:cs="Times New Roman"/>
          <w:i/>
          <w:sz w:val="24"/>
          <w:szCs w:val="24"/>
        </w:rPr>
        <w:t xml:space="preserve"> an Approach for</w:t>
      </w:r>
      <w:r>
        <w:rPr>
          <w:rFonts w:ascii="Times New Roman" w:eastAsia="Times New Roman" w:hAnsi="Times New Roman" w:cs="Times New Roman"/>
          <w:sz w:val="24"/>
          <w:szCs w:val="24"/>
        </w:rPr>
        <w:t xml:space="preserve"> (Issue April). www.researchgate.net/publication/351062102</w:t>
      </w:r>
    </w:p>
    <w:p w14:paraId="19C22792"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NPSWM. (2020). </w:t>
      </w:r>
      <w:r>
        <w:rPr>
          <w:rFonts w:ascii="Times New Roman" w:eastAsia="Times New Roman" w:hAnsi="Times New Roman" w:cs="Times New Roman"/>
          <w:i/>
          <w:sz w:val="24"/>
          <w:szCs w:val="24"/>
        </w:rPr>
        <w:t>National Policy on Solid Waste Management of Federal Government of Nigeria</w:t>
      </w:r>
      <w:r>
        <w:rPr>
          <w:rFonts w:ascii="Times New Roman" w:eastAsia="Times New Roman" w:hAnsi="Times New Roman" w:cs="Times New Roman"/>
          <w:sz w:val="24"/>
          <w:szCs w:val="24"/>
        </w:rPr>
        <w:t>.</w:t>
      </w:r>
    </w:p>
    <w:p w14:paraId="4874BF24"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Nwankwo, C. N., </w:t>
      </w:r>
      <w:proofErr w:type="spellStart"/>
      <w:r>
        <w:rPr>
          <w:rFonts w:ascii="Times New Roman" w:eastAsia="Times New Roman" w:hAnsi="Times New Roman" w:cs="Times New Roman"/>
          <w:sz w:val="24"/>
          <w:szCs w:val="24"/>
        </w:rPr>
        <w:t>Saïdou</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Maman</w:t>
      </w:r>
      <w:proofErr w:type="spellEnd"/>
      <w:r>
        <w:rPr>
          <w:rFonts w:ascii="Times New Roman" w:eastAsia="Times New Roman" w:hAnsi="Times New Roman" w:cs="Times New Roman"/>
          <w:sz w:val="24"/>
          <w:szCs w:val="24"/>
        </w:rPr>
        <w:t xml:space="preserve">, M. I., Okonkwo, E., &amp; Nana Sarfo, A. D. (2024). Review of Nigeria’s renewable energy policies with focus on biogas technology penetration and adoption. </w:t>
      </w:r>
      <w:r>
        <w:rPr>
          <w:rFonts w:ascii="Times New Roman" w:eastAsia="Times New Roman" w:hAnsi="Times New Roman" w:cs="Times New Roman"/>
          <w:i/>
          <w:sz w:val="24"/>
          <w:szCs w:val="24"/>
        </w:rPr>
        <w:t>Discover Energy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w:t>
      </w:r>
      <w:r>
        <w:rPr>
          <w:rFonts w:ascii="Times New Roman" w:eastAsia="Times New Roman" w:hAnsi="Times New Roman" w:cs="Times New Roman"/>
          <w:sz w:val="24"/>
          <w:szCs w:val="24"/>
        </w:rPr>
        <w:t>(14). https://doi.org/10.1007/s43937-024-00035-7</w:t>
      </w:r>
    </w:p>
    <w:p w14:paraId="41D59D4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Okoro, P. A., Chong, K., &amp; </w:t>
      </w:r>
      <w:proofErr w:type="spellStart"/>
      <w:r>
        <w:rPr>
          <w:rFonts w:ascii="Times New Roman" w:eastAsia="Times New Roman" w:hAnsi="Times New Roman" w:cs="Times New Roman"/>
          <w:sz w:val="24"/>
          <w:szCs w:val="24"/>
        </w:rPr>
        <w:t>Röder</w:t>
      </w:r>
      <w:proofErr w:type="spellEnd"/>
      <w:r>
        <w:rPr>
          <w:rFonts w:ascii="Times New Roman" w:eastAsia="Times New Roman" w:hAnsi="Times New Roman" w:cs="Times New Roman"/>
          <w:sz w:val="24"/>
          <w:szCs w:val="24"/>
        </w:rPr>
        <w:t xml:space="preserve">, M. (2024). Enabling modern bioenergy deployment in Nigeria to support industry and local communities. </w:t>
      </w:r>
      <w:r>
        <w:rPr>
          <w:rFonts w:ascii="Times New Roman" w:eastAsia="Times New Roman" w:hAnsi="Times New Roman" w:cs="Times New Roman"/>
          <w:i/>
          <w:sz w:val="24"/>
          <w:szCs w:val="24"/>
        </w:rPr>
        <w:t>Biomass and Bioenergy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190</w:t>
      </w:r>
      <w:r>
        <w:rPr>
          <w:rFonts w:ascii="Times New Roman" w:eastAsia="Times New Roman" w:hAnsi="Times New Roman" w:cs="Times New Roman"/>
          <w:sz w:val="24"/>
          <w:szCs w:val="24"/>
        </w:rPr>
        <w:t>(September). https://doi.org/10.1016/j.biombioe.2024.107403</w:t>
      </w:r>
    </w:p>
    <w:p w14:paraId="3AFF4E10"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Olawade</w:t>
      </w:r>
      <w:proofErr w:type="spellEnd"/>
      <w:r>
        <w:rPr>
          <w:rFonts w:ascii="Times New Roman" w:eastAsia="Times New Roman" w:hAnsi="Times New Roman" w:cs="Times New Roman"/>
          <w:sz w:val="24"/>
          <w:szCs w:val="24"/>
        </w:rPr>
        <w:t xml:space="preserve">, D. B., </w:t>
      </w:r>
      <w:proofErr w:type="spellStart"/>
      <w:r>
        <w:rPr>
          <w:rFonts w:ascii="Times New Roman" w:eastAsia="Times New Roman" w:hAnsi="Times New Roman" w:cs="Times New Roman"/>
          <w:sz w:val="24"/>
          <w:szCs w:val="24"/>
        </w:rPr>
        <w:t>Fapohunda</w:t>
      </w:r>
      <w:proofErr w:type="spellEnd"/>
      <w:r>
        <w:rPr>
          <w:rFonts w:ascii="Times New Roman" w:eastAsia="Times New Roman" w:hAnsi="Times New Roman" w:cs="Times New Roman"/>
          <w:sz w:val="24"/>
          <w:szCs w:val="24"/>
        </w:rPr>
        <w:t xml:space="preserve">, O., Wada, O. Z., Usman, S. O., </w:t>
      </w:r>
      <w:proofErr w:type="spellStart"/>
      <w:r>
        <w:rPr>
          <w:rFonts w:ascii="Times New Roman" w:eastAsia="Times New Roman" w:hAnsi="Times New Roman" w:cs="Times New Roman"/>
          <w:sz w:val="24"/>
          <w:szCs w:val="24"/>
        </w:rPr>
        <w:t>Ige</w:t>
      </w:r>
      <w:proofErr w:type="spellEnd"/>
      <w:r>
        <w:rPr>
          <w:rFonts w:ascii="Times New Roman" w:eastAsia="Times New Roman" w:hAnsi="Times New Roman" w:cs="Times New Roman"/>
          <w:sz w:val="24"/>
          <w:szCs w:val="24"/>
        </w:rPr>
        <w:t xml:space="preserve">, A. O., </w:t>
      </w:r>
      <w:proofErr w:type="spellStart"/>
      <w:r>
        <w:rPr>
          <w:rFonts w:ascii="Times New Roman" w:eastAsia="Times New Roman" w:hAnsi="Times New Roman" w:cs="Times New Roman"/>
          <w:sz w:val="24"/>
          <w:szCs w:val="24"/>
        </w:rPr>
        <w:t>Ajisafe</w:t>
      </w:r>
      <w:proofErr w:type="spellEnd"/>
      <w:r>
        <w:rPr>
          <w:rFonts w:ascii="Times New Roman" w:eastAsia="Times New Roman" w:hAnsi="Times New Roman" w:cs="Times New Roman"/>
          <w:sz w:val="24"/>
          <w:szCs w:val="24"/>
        </w:rPr>
        <w:t xml:space="preserve">, O., &amp; </w:t>
      </w:r>
      <w:proofErr w:type="spellStart"/>
      <w:r>
        <w:rPr>
          <w:rFonts w:ascii="Times New Roman" w:eastAsia="Times New Roman" w:hAnsi="Times New Roman" w:cs="Times New Roman"/>
          <w:sz w:val="24"/>
          <w:szCs w:val="24"/>
        </w:rPr>
        <w:t>Oladapo</w:t>
      </w:r>
      <w:proofErr w:type="spellEnd"/>
      <w:r>
        <w:rPr>
          <w:rFonts w:ascii="Times New Roman" w:eastAsia="Times New Roman" w:hAnsi="Times New Roman" w:cs="Times New Roman"/>
          <w:sz w:val="24"/>
          <w:szCs w:val="24"/>
        </w:rPr>
        <w:t xml:space="preserve">, B. I. (2024). Smart waste management: A paradigm shift enabled by artificial intelligence. </w:t>
      </w:r>
      <w:r>
        <w:rPr>
          <w:rFonts w:ascii="Times New Roman" w:eastAsia="Times New Roman" w:hAnsi="Times New Roman" w:cs="Times New Roman"/>
          <w:i/>
          <w:sz w:val="24"/>
          <w:szCs w:val="24"/>
        </w:rPr>
        <w:t>Waste Management Bulletin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w:t>
      </w:r>
      <w:r>
        <w:rPr>
          <w:rFonts w:ascii="Times New Roman" w:eastAsia="Times New Roman" w:hAnsi="Times New Roman" w:cs="Times New Roman"/>
          <w:sz w:val="24"/>
          <w:szCs w:val="24"/>
        </w:rPr>
        <w:t>(2), 244–263. https://doi.org/https://doi.org/10.1016/j.wmb.2024.05.001</w:t>
      </w:r>
    </w:p>
    <w:p w14:paraId="6F628829"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Onwumelu</w:t>
      </w:r>
      <w:proofErr w:type="spellEnd"/>
      <w:r>
        <w:rPr>
          <w:rFonts w:ascii="Times New Roman" w:eastAsia="Times New Roman" w:hAnsi="Times New Roman" w:cs="Times New Roman"/>
          <w:sz w:val="24"/>
          <w:szCs w:val="24"/>
        </w:rPr>
        <w:t xml:space="preserve">, D. C. (2023). Biomass-to-power: Opportunities and challenges for Nigeria. </w:t>
      </w:r>
      <w:r>
        <w:rPr>
          <w:rFonts w:ascii="Times New Roman" w:eastAsia="Times New Roman" w:hAnsi="Times New Roman" w:cs="Times New Roman"/>
          <w:i/>
          <w:sz w:val="24"/>
          <w:szCs w:val="24"/>
        </w:rPr>
        <w:t>World Journal of Advanced Research and Reviews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20</w:t>
      </w:r>
      <w:r>
        <w:rPr>
          <w:rFonts w:ascii="Times New Roman" w:eastAsia="Times New Roman" w:hAnsi="Times New Roman" w:cs="Times New Roman"/>
          <w:sz w:val="24"/>
          <w:szCs w:val="24"/>
        </w:rPr>
        <w:t>(2), 001–023. https://doi.org/10.30574/wjarr.2023.20.2.2214</w:t>
      </w:r>
    </w:p>
    <w:p w14:paraId="320E909F"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Pilarska</w:t>
      </w:r>
      <w:proofErr w:type="spellEnd"/>
      <w:r>
        <w:rPr>
          <w:rFonts w:ascii="Times New Roman" w:eastAsia="Times New Roman" w:hAnsi="Times New Roman" w:cs="Times New Roman"/>
          <w:sz w:val="24"/>
          <w:szCs w:val="24"/>
        </w:rPr>
        <w:t xml:space="preserve">, A. A., &amp; </w:t>
      </w:r>
      <w:proofErr w:type="spellStart"/>
      <w:r>
        <w:rPr>
          <w:rFonts w:ascii="Times New Roman" w:eastAsia="Times New Roman" w:hAnsi="Times New Roman" w:cs="Times New Roman"/>
          <w:sz w:val="24"/>
          <w:szCs w:val="24"/>
        </w:rPr>
        <w:t>Pilarski</w:t>
      </w:r>
      <w:proofErr w:type="spellEnd"/>
      <w:r>
        <w:rPr>
          <w:rFonts w:ascii="Times New Roman" w:eastAsia="Times New Roman" w:hAnsi="Times New Roman" w:cs="Times New Roman"/>
          <w:sz w:val="24"/>
          <w:szCs w:val="24"/>
        </w:rPr>
        <w:t xml:space="preserve">, K. (2023). Bioenergy Generation from Different Types of Waste by </w:t>
      </w:r>
      <w:r>
        <w:rPr>
          <w:rFonts w:ascii="Times New Roman" w:eastAsia="Times New Roman" w:hAnsi="Times New Roman" w:cs="Times New Roman"/>
          <w:sz w:val="24"/>
          <w:szCs w:val="24"/>
        </w:rPr>
        <w:lastRenderedPageBreak/>
        <w:t xml:space="preserve">Anaerobic Digestion. In </w:t>
      </w:r>
      <w:r>
        <w:rPr>
          <w:rFonts w:ascii="Times New Roman" w:eastAsia="Times New Roman" w:hAnsi="Times New Roman" w:cs="Times New Roman"/>
          <w:i/>
          <w:sz w:val="24"/>
          <w:szCs w:val="24"/>
        </w:rPr>
        <w:t>Energies</w:t>
      </w:r>
      <w:r>
        <w:rPr>
          <w:rFonts w:ascii="Times New Roman" w:eastAsia="Times New Roman" w:hAnsi="Times New Roman" w:cs="Times New Roman"/>
          <w:sz w:val="24"/>
          <w:szCs w:val="24"/>
        </w:rPr>
        <w:t xml:space="preserve"> (Vol. 16, Issue 19). https://doi.org/10.3390/en16196919</w:t>
      </w:r>
    </w:p>
    <w:p w14:paraId="73CEE3D3"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Sapsford, R., &amp; </w:t>
      </w:r>
      <w:proofErr w:type="spellStart"/>
      <w:r>
        <w:rPr>
          <w:rFonts w:ascii="Times New Roman" w:eastAsia="Times New Roman" w:hAnsi="Times New Roman" w:cs="Times New Roman"/>
          <w:sz w:val="24"/>
          <w:szCs w:val="24"/>
        </w:rPr>
        <w:t>Jupp</w:t>
      </w:r>
      <w:proofErr w:type="spellEnd"/>
      <w:r>
        <w:rPr>
          <w:rFonts w:ascii="Times New Roman" w:eastAsia="Times New Roman" w:hAnsi="Times New Roman" w:cs="Times New Roman"/>
          <w:sz w:val="24"/>
          <w:szCs w:val="24"/>
        </w:rPr>
        <w:t xml:space="preserve">, V. (1996). </w:t>
      </w:r>
      <w:r>
        <w:rPr>
          <w:rFonts w:ascii="Times New Roman" w:eastAsia="Times New Roman" w:hAnsi="Times New Roman" w:cs="Times New Roman"/>
          <w:i/>
          <w:sz w:val="24"/>
          <w:szCs w:val="24"/>
        </w:rPr>
        <w:t>Data Collection and Analysis - Google Books</w:t>
      </w:r>
      <w:r>
        <w:rPr>
          <w:rFonts w:ascii="Times New Roman" w:eastAsia="Times New Roman" w:hAnsi="Times New Roman" w:cs="Times New Roman"/>
          <w:sz w:val="24"/>
          <w:szCs w:val="24"/>
        </w:rPr>
        <w:t xml:space="preserve">. SAGE Publications. https://books.google.com.ng/books?hl=en&amp;lr=&amp;id=euLIa2CNwtEC&amp;oi=fnd&amp;pg=PA25&amp;dq=method+of+survey+sampling+in+research&amp;ots=u5aJ5-_CIT&amp;sig=tYblk4nHX127XUQVTGmdjQtH0FQ&amp;redir_esc=y#v=onepage&amp;q=method of survey sampling in </w:t>
      </w:r>
      <w:proofErr w:type="spellStart"/>
      <w:r>
        <w:rPr>
          <w:rFonts w:ascii="Times New Roman" w:eastAsia="Times New Roman" w:hAnsi="Times New Roman" w:cs="Times New Roman"/>
          <w:sz w:val="24"/>
          <w:szCs w:val="24"/>
        </w:rPr>
        <w:t>research&amp;f</w:t>
      </w:r>
      <w:proofErr w:type="spellEnd"/>
      <w:r>
        <w:rPr>
          <w:rFonts w:ascii="Times New Roman" w:eastAsia="Times New Roman" w:hAnsi="Times New Roman" w:cs="Times New Roman"/>
          <w:sz w:val="24"/>
          <w:szCs w:val="24"/>
        </w:rPr>
        <w:t>=false</w:t>
      </w:r>
    </w:p>
    <w:p w14:paraId="6306FB1A"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Shari, B. E., </w:t>
      </w:r>
      <w:proofErr w:type="spellStart"/>
      <w:r>
        <w:rPr>
          <w:rFonts w:ascii="Times New Roman" w:eastAsia="Times New Roman" w:hAnsi="Times New Roman" w:cs="Times New Roman"/>
          <w:sz w:val="24"/>
          <w:szCs w:val="24"/>
        </w:rPr>
        <w:t>Dioha</w:t>
      </w:r>
      <w:proofErr w:type="spellEnd"/>
      <w:r>
        <w:rPr>
          <w:rFonts w:ascii="Times New Roman" w:eastAsia="Times New Roman" w:hAnsi="Times New Roman" w:cs="Times New Roman"/>
          <w:sz w:val="24"/>
          <w:szCs w:val="24"/>
        </w:rPr>
        <w:t>, M. O., Abraham-</w:t>
      </w:r>
      <w:proofErr w:type="spellStart"/>
      <w:r>
        <w:rPr>
          <w:rFonts w:ascii="Times New Roman" w:eastAsia="Times New Roman" w:hAnsi="Times New Roman" w:cs="Times New Roman"/>
          <w:sz w:val="24"/>
          <w:szCs w:val="24"/>
        </w:rPr>
        <w:t>dukuma</w:t>
      </w:r>
      <w:proofErr w:type="spellEnd"/>
      <w:r>
        <w:rPr>
          <w:rFonts w:ascii="Times New Roman" w:eastAsia="Times New Roman" w:hAnsi="Times New Roman" w:cs="Times New Roman"/>
          <w:sz w:val="24"/>
          <w:szCs w:val="24"/>
        </w:rPr>
        <w:t xml:space="preserve">, M. C., &amp; </w:t>
      </w:r>
      <w:proofErr w:type="spellStart"/>
      <w:r>
        <w:rPr>
          <w:rFonts w:ascii="Times New Roman" w:eastAsia="Times New Roman" w:hAnsi="Times New Roman" w:cs="Times New Roman"/>
          <w:sz w:val="24"/>
          <w:szCs w:val="24"/>
        </w:rPr>
        <w:t>Sobanke</w:t>
      </w:r>
      <w:proofErr w:type="spellEnd"/>
      <w:r>
        <w:rPr>
          <w:rFonts w:ascii="Times New Roman" w:eastAsia="Times New Roman" w:hAnsi="Times New Roman" w:cs="Times New Roman"/>
          <w:sz w:val="24"/>
          <w:szCs w:val="24"/>
        </w:rPr>
        <w:t xml:space="preserve">, V. O. (2022). Clean cooking energy transition in </w:t>
      </w:r>
      <w:proofErr w:type="gramStart"/>
      <w:r>
        <w:rPr>
          <w:rFonts w:ascii="Times New Roman" w:eastAsia="Times New Roman" w:hAnsi="Times New Roman" w:cs="Times New Roman"/>
          <w:sz w:val="24"/>
          <w:szCs w:val="24"/>
        </w:rPr>
        <w:t>Nigeria :</w:t>
      </w:r>
      <w:proofErr w:type="gramEnd"/>
      <w:r>
        <w:rPr>
          <w:rFonts w:ascii="Times New Roman" w:eastAsia="Times New Roman" w:hAnsi="Times New Roman" w:cs="Times New Roman"/>
          <w:sz w:val="24"/>
          <w:szCs w:val="24"/>
        </w:rPr>
        <w:t xml:space="preserve"> Policy implications for Developing countries. </w:t>
      </w:r>
      <w:r>
        <w:rPr>
          <w:rFonts w:ascii="Times New Roman" w:eastAsia="Times New Roman" w:hAnsi="Times New Roman" w:cs="Times New Roman"/>
          <w:i/>
          <w:sz w:val="24"/>
          <w:szCs w:val="24"/>
        </w:rPr>
        <w:t>Journal of Policy Modeling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03</w:t>
      </w:r>
      <w:r>
        <w:rPr>
          <w:rFonts w:ascii="Times New Roman" w:eastAsia="Times New Roman" w:hAnsi="Times New Roman" w:cs="Times New Roman"/>
          <w:sz w:val="24"/>
          <w:szCs w:val="24"/>
        </w:rPr>
        <w:t>(004), 1–25. https://doi.org/10.1016/j.jpolmod.2022.03.004</w:t>
      </w:r>
    </w:p>
    <w:p w14:paraId="1DDC128D"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Singh, A., Christensen, T., &amp; </w:t>
      </w:r>
      <w:proofErr w:type="spellStart"/>
      <w:r>
        <w:rPr>
          <w:rFonts w:ascii="Times New Roman" w:eastAsia="Times New Roman" w:hAnsi="Times New Roman" w:cs="Times New Roman"/>
          <w:sz w:val="24"/>
          <w:szCs w:val="24"/>
        </w:rPr>
        <w:t>Panoutsou</w:t>
      </w:r>
      <w:proofErr w:type="spellEnd"/>
      <w:r>
        <w:rPr>
          <w:rFonts w:ascii="Times New Roman" w:eastAsia="Times New Roman" w:hAnsi="Times New Roman" w:cs="Times New Roman"/>
          <w:sz w:val="24"/>
          <w:szCs w:val="24"/>
        </w:rPr>
        <w:t xml:space="preserve">, C. (2021). Policy review for biomass value chains in the European </w:t>
      </w:r>
      <w:proofErr w:type="spellStart"/>
      <w:r>
        <w:rPr>
          <w:rFonts w:ascii="Times New Roman" w:eastAsia="Times New Roman" w:hAnsi="Times New Roman" w:cs="Times New Roman"/>
          <w:sz w:val="24"/>
          <w:szCs w:val="24"/>
        </w:rPr>
        <w:t>bioeconomy</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Global Transitions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w:t>
      </w:r>
      <w:r>
        <w:rPr>
          <w:rFonts w:ascii="Times New Roman" w:eastAsia="Times New Roman" w:hAnsi="Times New Roman" w:cs="Times New Roman"/>
          <w:sz w:val="24"/>
          <w:szCs w:val="24"/>
        </w:rPr>
        <w:t>, 13–42. https://doi.org/10.1016/j.glt.2020.11.003</w:t>
      </w:r>
    </w:p>
    <w:p w14:paraId="1EC0799A"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Singh, A., Pal, P., Rathore, S. S., Sahoo, U. K., Sarangi, P. K., </w:t>
      </w:r>
      <w:proofErr w:type="spellStart"/>
      <w:r>
        <w:rPr>
          <w:rFonts w:ascii="Times New Roman" w:eastAsia="Times New Roman" w:hAnsi="Times New Roman" w:cs="Times New Roman"/>
          <w:sz w:val="24"/>
          <w:szCs w:val="24"/>
        </w:rPr>
        <w:t>Prus</w:t>
      </w:r>
      <w:proofErr w:type="spellEnd"/>
      <w:r>
        <w:rPr>
          <w:rFonts w:ascii="Times New Roman" w:eastAsia="Times New Roman" w:hAnsi="Times New Roman" w:cs="Times New Roman"/>
          <w:sz w:val="24"/>
          <w:szCs w:val="24"/>
        </w:rPr>
        <w:t xml:space="preserve">, P., &amp; </w:t>
      </w:r>
      <w:proofErr w:type="spellStart"/>
      <w:r>
        <w:rPr>
          <w:rFonts w:ascii="Times New Roman" w:eastAsia="Times New Roman" w:hAnsi="Times New Roman" w:cs="Times New Roman"/>
          <w:sz w:val="24"/>
          <w:szCs w:val="24"/>
        </w:rPr>
        <w:t>Dziekański</w:t>
      </w:r>
      <w:proofErr w:type="spellEnd"/>
      <w:r>
        <w:rPr>
          <w:rFonts w:ascii="Times New Roman" w:eastAsia="Times New Roman" w:hAnsi="Times New Roman" w:cs="Times New Roman"/>
          <w:sz w:val="24"/>
          <w:szCs w:val="24"/>
        </w:rPr>
        <w:t xml:space="preserve">, P. (2023). Sustainable Utilization of Biowaste Resources for Biogas Production to Meet Rural Bioenergy Requirements. In </w:t>
      </w:r>
      <w:r>
        <w:rPr>
          <w:rFonts w:ascii="Times New Roman" w:eastAsia="Times New Roman" w:hAnsi="Times New Roman" w:cs="Times New Roman"/>
          <w:i/>
          <w:sz w:val="24"/>
          <w:szCs w:val="24"/>
        </w:rPr>
        <w:t>Energies</w:t>
      </w:r>
      <w:r>
        <w:rPr>
          <w:rFonts w:ascii="Times New Roman" w:eastAsia="Times New Roman" w:hAnsi="Times New Roman" w:cs="Times New Roman"/>
          <w:sz w:val="24"/>
          <w:szCs w:val="24"/>
        </w:rPr>
        <w:t xml:space="preserve"> (Vol. 16, Issue 14). https://doi.org/10.3390/en16145409</w:t>
      </w:r>
    </w:p>
    <w:p w14:paraId="5905BC45"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Statista. (2022). </w:t>
      </w:r>
      <w:r>
        <w:rPr>
          <w:rFonts w:ascii="Times New Roman" w:eastAsia="Times New Roman" w:hAnsi="Times New Roman" w:cs="Times New Roman"/>
          <w:i/>
          <w:sz w:val="24"/>
          <w:szCs w:val="24"/>
        </w:rPr>
        <w:t>Africa: countries with largest cattle population | Statista</w:t>
      </w:r>
      <w:r>
        <w:rPr>
          <w:rFonts w:ascii="Times New Roman" w:eastAsia="Times New Roman" w:hAnsi="Times New Roman" w:cs="Times New Roman"/>
          <w:sz w:val="24"/>
          <w:szCs w:val="24"/>
        </w:rPr>
        <w:t>. Statista. https://www.statista.com/statistics/1290046/cattle-population-in-africa-by-country/</w:t>
      </w:r>
    </w:p>
    <w:p w14:paraId="4C148D2A" w14:textId="54690E55"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Todd, E. C. D., &amp; </w:t>
      </w:r>
      <w:proofErr w:type="spellStart"/>
      <w:r>
        <w:rPr>
          <w:rFonts w:ascii="Times New Roman" w:eastAsia="Times New Roman" w:hAnsi="Times New Roman" w:cs="Times New Roman"/>
          <w:sz w:val="24"/>
          <w:szCs w:val="24"/>
        </w:rPr>
        <w:t>Faour-Klingbeil</w:t>
      </w:r>
      <w:proofErr w:type="spellEnd"/>
      <w:r>
        <w:rPr>
          <w:rFonts w:ascii="Times New Roman" w:eastAsia="Times New Roman" w:hAnsi="Times New Roman" w:cs="Times New Roman"/>
          <w:sz w:val="24"/>
          <w:szCs w:val="24"/>
        </w:rPr>
        <w:t xml:space="preserve">, D. (2024). Impact of Food Waste on Society, Specifically at Retail and Foodservice Levels in Developed and Developing Countries. </w:t>
      </w:r>
      <w:r>
        <w:rPr>
          <w:rFonts w:ascii="Times New Roman" w:eastAsia="Times New Roman" w:hAnsi="Times New Roman" w:cs="Times New Roman"/>
          <w:i/>
          <w:sz w:val="24"/>
          <w:szCs w:val="24"/>
        </w:rPr>
        <w:t>Foods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13</w:t>
      </w:r>
      <w:r>
        <w:rPr>
          <w:rFonts w:ascii="Times New Roman" w:eastAsia="Times New Roman" w:hAnsi="Times New Roman" w:cs="Times New Roman"/>
          <w:sz w:val="24"/>
          <w:szCs w:val="24"/>
        </w:rPr>
        <w:t xml:space="preserve">(13). </w:t>
      </w:r>
      <w:hyperlink r:id="rId23" w:history="1">
        <w:r w:rsidR="00CE0EAE" w:rsidRPr="007602C1">
          <w:rPr>
            <w:rStyle w:val="Hyperlink"/>
            <w:rFonts w:ascii="Times New Roman" w:eastAsia="Times New Roman" w:hAnsi="Times New Roman" w:cs="Times New Roman"/>
            <w:sz w:val="24"/>
            <w:szCs w:val="24"/>
          </w:rPr>
          <w:t>https://doi.org/10.3390/foods13132098</w:t>
        </w:r>
      </w:hyperlink>
    </w:p>
    <w:p w14:paraId="0F192FB4" w14:textId="0ABD0B20" w:rsidR="00CE0EAE" w:rsidRDefault="00CE0EAE" w:rsidP="00CE0EAE">
      <w:pPr>
        <w:widowControl w:val="0"/>
        <w:spacing w:before="240" w:line="360" w:lineRule="auto"/>
        <w:ind w:left="480" w:hanging="480"/>
        <w:rPr>
          <w:rFonts w:ascii="Times New Roman" w:eastAsia="Times New Roman" w:hAnsi="Times New Roman" w:cs="Times New Roman"/>
          <w:sz w:val="24"/>
          <w:szCs w:val="24"/>
        </w:rPr>
      </w:pPr>
      <w:r w:rsidRPr="00CE0EAE">
        <w:rPr>
          <w:rFonts w:ascii="Times New Roman" w:eastAsia="Times New Roman" w:hAnsi="Times New Roman" w:cs="Times New Roman"/>
          <w:sz w:val="24"/>
          <w:szCs w:val="24"/>
        </w:rPr>
        <w:t>Anne, T., Julia, B., Rémy, B.</w:t>
      </w:r>
      <w:r>
        <w:rPr>
          <w:rFonts w:ascii="Times New Roman" w:eastAsia="Times New Roman" w:hAnsi="Times New Roman" w:cs="Times New Roman"/>
          <w:sz w:val="24"/>
          <w:szCs w:val="24"/>
        </w:rPr>
        <w:t xml:space="preserve">, </w:t>
      </w:r>
      <w:proofErr w:type="spellStart"/>
      <w:r w:rsidRPr="00CE0EAE">
        <w:rPr>
          <w:rFonts w:ascii="Times New Roman" w:eastAsia="Times New Roman" w:hAnsi="Times New Roman" w:cs="Times New Roman"/>
          <w:sz w:val="24"/>
          <w:szCs w:val="24"/>
        </w:rPr>
        <w:t>Sylvaine</w:t>
      </w:r>
      <w:proofErr w:type="spellEnd"/>
      <w:r>
        <w:rPr>
          <w:rFonts w:ascii="Times New Roman" w:eastAsia="Times New Roman" w:hAnsi="Times New Roman" w:cs="Times New Roman"/>
          <w:sz w:val="24"/>
          <w:szCs w:val="24"/>
        </w:rPr>
        <w:t xml:space="preserve">, B., </w:t>
      </w:r>
      <w:r w:rsidRPr="00CE0EAE">
        <w:rPr>
          <w:rFonts w:ascii="Times New Roman" w:eastAsia="Times New Roman" w:hAnsi="Times New Roman" w:cs="Times New Roman"/>
          <w:sz w:val="24"/>
          <w:szCs w:val="24"/>
        </w:rPr>
        <w:t>Mathilde</w:t>
      </w:r>
      <w:r>
        <w:rPr>
          <w:rFonts w:ascii="Times New Roman" w:eastAsia="Times New Roman" w:hAnsi="Times New Roman" w:cs="Times New Roman"/>
          <w:sz w:val="24"/>
          <w:szCs w:val="24"/>
        </w:rPr>
        <w:t xml:space="preserve">, B., </w:t>
      </w:r>
      <w:r w:rsidRPr="00CE0EAE">
        <w:rPr>
          <w:rFonts w:ascii="Times New Roman" w:eastAsia="Times New Roman" w:hAnsi="Times New Roman" w:cs="Times New Roman"/>
          <w:sz w:val="24"/>
          <w:szCs w:val="24"/>
        </w:rPr>
        <w:t>Manon</w:t>
      </w:r>
      <w:r>
        <w:rPr>
          <w:rFonts w:ascii="Times New Roman" w:eastAsia="Times New Roman" w:hAnsi="Times New Roman" w:cs="Times New Roman"/>
          <w:sz w:val="24"/>
          <w:szCs w:val="24"/>
        </w:rPr>
        <w:t xml:space="preserve">, V.B., </w:t>
      </w:r>
      <w:r w:rsidRPr="00CE0EAE">
        <w:rPr>
          <w:rFonts w:ascii="Times New Roman" w:eastAsia="Times New Roman" w:hAnsi="Times New Roman" w:cs="Times New Roman"/>
          <w:sz w:val="24"/>
          <w:szCs w:val="24"/>
        </w:rPr>
        <w:t>Isabelle</w:t>
      </w:r>
      <w:r>
        <w:rPr>
          <w:rFonts w:ascii="Times New Roman" w:eastAsia="Times New Roman" w:hAnsi="Times New Roman" w:cs="Times New Roman"/>
          <w:sz w:val="24"/>
          <w:szCs w:val="24"/>
        </w:rPr>
        <w:t xml:space="preserve"> Z., &amp; </w:t>
      </w:r>
      <w:r w:rsidRPr="00CE0EAE">
        <w:rPr>
          <w:rFonts w:ascii="Times New Roman" w:eastAsia="Times New Roman" w:hAnsi="Times New Roman" w:cs="Times New Roman"/>
          <w:sz w:val="24"/>
          <w:szCs w:val="24"/>
        </w:rPr>
        <w:t>Etienne</w:t>
      </w:r>
      <w:r>
        <w:rPr>
          <w:rFonts w:ascii="Times New Roman" w:eastAsia="Times New Roman" w:hAnsi="Times New Roman" w:cs="Times New Roman"/>
          <w:sz w:val="24"/>
          <w:szCs w:val="24"/>
        </w:rPr>
        <w:t>, P. (2025).</w:t>
      </w:r>
      <w:r w:rsidRPr="00CE0EAE">
        <w:rPr>
          <w:rFonts w:ascii="Times New Roman" w:eastAsia="Times New Roman" w:hAnsi="Times New Roman" w:cs="Times New Roman"/>
          <w:sz w:val="24"/>
          <w:szCs w:val="24"/>
        </w:rPr>
        <w:t xml:space="preserve"> Bio-waste: A Unique and Valuable Resource with Significant Recovery, Prevention and Management Challenges. Waste Biomass Valor 16, 2985–2998. </w:t>
      </w:r>
      <w:hyperlink r:id="rId24" w:history="1">
        <w:r w:rsidRPr="007602C1">
          <w:rPr>
            <w:rStyle w:val="Hyperlink"/>
            <w:rFonts w:ascii="Times New Roman" w:eastAsia="Times New Roman" w:hAnsi="Times New Roman" w:cs="Times New Roman"/>
            <w:sz w:val="24"/>
            <w:szCs w:val="24"/>
          </w:rPr>
          <w:t>https://doi.org/10.1007/s12649-024-02841-5</w:t>
        </w:r>
      </w:hyperlink>
    </w:p>
    <w:p w14:paraId="7397B4D4" w14:textId="11608F90" w:rsidR="00CE0EAE" w:rsidRDefault="00CE0EAE">
      <w:pPr>
        <w:widowControl w:val="0"/>
        <w:spacing w:before="240" w:line="360" w:lineRule="auto"/>
        <w:ind w:left="480" w:hanging="480"/>
        <w:rPr>
          <w:rFonts w:ascii="Times New Roman" w:eastAsia="Times New Roman" w:hAnsi="Times New Roman" w:cs="Times New Roman"/>
          <w:sz w:val="24"/>
          <w:szCs w:val="24"/>
        </w:rPr>
      </w:pPr>
    </w:p>
    <w:p w14:paraId="4B7865E4" w14:textId="0CA6BC6F"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US-EPA. (2024). </w:t>
      </w:r>
      <w:r>
        <w:rPr>
          <w:rFonts w:ascii="Times New Roman" w:eastAsia="Times New Roman" w:hAnsi="Times New Roman" w:cs="Times New Roman"/>
          <w:i/>
          <w:sz w:val="24"/>
          <w:szCs w:val="24"/>
        </w:rPr>
        <w:t>Wastes: What are the trends in waste and their effects on human health and the environment?</w:t>
      </w:r>
      <w:r>
        <w:rPr>
          <w:rFonts w:ascii="Times New Roman" w:eastAsia="Times New Roman" w:hAnsi="Times New Roman" w:cs="Times New Roman"/>
          <w:sz w:val="24"/>
          <w:szCs w:val="24"/>
        </w:rPr>
        <w:t xml:space="preserve"> https://www.epa.gov/report-environment/wastes</w:t>
      </w:r>
    </w:p>
    <w:p w14:paraId="64E9A94D"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World Bank. (2014). </w:t>
      </w:r>
      <w:r>
        <w:rPr>
          <w:rFonts w:ascii="Times New Roman" w:eastAsia="Times New Roman" w:hAnsi="Times New Roman" w:cs="Times New Roman"/>
          <w:i/>
          <w:sz w:val="24"/>
          <w:szCs w:val="24"/>
        </w:rPr>
        <w:t>Africa Clean Cooking Energy Solution Initiative. Clean and Improved Cooking in Sub-Saharan Africa</w:t>
      </w:r>
      <w:r>
        <w:rPr>
          <w:rFonts w:ascii="Times New Roman" w:eastAsia="Times New Roman" w:hAnsi="Times New Roman" w:cs="Times New Roman"/>
          <w:sz w:val="24"/>
          <w:szCs w:val="24"/>
        </w:rPr>
        <w:t xml:space="preserve"> (Issue 98664). http://documents.worldbank.org/curated/en/164241468178757464/pdf/98664-REVISED-WP-P146621-PUBLIC-Box393185B.pdf</w:t>
      </w:r>
    </w:p>
    <w:p w14:paraId="7310E821"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World Bank. (2020). </w:t>
      </w:r>
      <w:r>
        <w:rPr>
          <w:rFonts w:ascii="Times New Roman" w:eastAsia="Times New Roman" w:hAnsi="Times New Roman" w:cs="Times New Roman"/>
          <w:i/>
          <w:sz w:val="24"/>
          <w:szCs w:val="24"/>
        </w:rPr>
        <w:t>Bonds for Sustainable Development: Food Loss and Waste</w:t>
      </w:r>
      <w:r>
        <w:rPr>
          <w:rFonts w:ascii="Times New Roman" w:eastAsia="Times New Roman" w:hAnsi="Times New Roman" w:cs="Times New Roman"/>
          <w:sz w:val="24"/>
          <w:szCs w:val="24"/>
        </w:rPr>
        <w:t>.</w:t>
      </w:r>
    </w:p>
    <w:p w14:paraId="6AA62F2D"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Xu, M., Yang, M., Sun, H., Gao, M., Wang, Q., &amp; Wu, C. (2022). Bioconversion of biowaste into renewable energy and resources: A sustainable strategy. </w:t>
      </w:r>
      <w:r>
        <w:rPr>
          <w:rFonts w:ascii="Times New Roman" w:eastAsia="Times New Roman" w:hAnsi="Times New Roman" w:cs="Times New Roman"/>
          <w:i/>
          <w:sz w:val="24"/>
          <w:szCs w:val="24"/>
        </w:rPr>
        <w:t>Environmental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214</w:t>
      </w:r>
      <w:r>
        <w:rPr>
          <w:rFonts w:ascii="Times New Roman" w:eastAsia="Times New Roman" w:hAnsi="Times New Roman" w:cs="Times New Roman"/>
          <w:sz w:val="24"/>
          <w:szCs w:val="24"/>
        </w:rPr>
        <w:t>, 113929. https://doi.org/https://doi.org/10.1016/j.envres.2022.113929</w:t>
      </w:r>
    </w:p>
    <w:p w14:paraId="046CAE7D"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Yusuf, M.-B. O., </w:t>
      </w:r>
      <w:proofErr w:type="spellStart"/>
      <w:r>
        <w:rPr>
          <w:rFonts w:ascii="Times New Roman" w:eastAsia="Times New Roman" w:hAnsi="Times New Roman" w:cs="Times New Roman"/>
          <w:sz w:val="24"/>
          <w:szCs w:val="24"/>
        </w:rPr>
        <w:t>Yusuff</w:t>
      </w:r>
      <w:proofErr w:type="spellEnd"/>
      <w:r>
        <w:rPr>
          <w:rFonts w:ascii="Times New Roman" w:eastAsia="Times New Roman" w:hAnsi="Times New Roman" w:cs="Times New Roman"/>
          <w:sz w:val="24"/>
          <w:szCs w:val="24"/>
        </w:rPr>
        <w:t xml:space="preserve">, R. O., &amp; </w:t>
      </w:r>
      <w:proofErr w:type="spellStart"/>
      <w:r>
        <w:rPr>
          <w:rFonts w:ascii="Times New Roman" w:eastAsia="Times New Roman" w:hAnsi="Times New Roman" w:cs="Times New Roman"/>
          <w:sz w:val="24"/>
          <w:szCs w:val="24"/>
        </w:rPr>
        <w:t>Jimoh</w:t>
      </w:r>
      <w:proofErr w:type="spellEnd"/>
      <w:r>
        <w:rPr>
          <w:rFonts w:ascii="Times New Roman" w:eastAsia="Times New Roman" w:hAnsi="Times New Roman" w:cs="Times New Roman"/>
          <w:sz w:val="24"/>
          <w:szCs w:val="24"/>
        </w:rPr>
        <w:t xml:space="preserve">, D. I. (2024). Factors Affecting Adoption </w:t>
      </w:r>
      <w:proofErr w:type="gramStart"/>
      <w:r>
        <w:rPr>
          <w:rFonts w:ascii="Times New Roman" w:eastAsia="Times New Roman" w:hAnsi="Times New Roman" w:cs="Times New Roman"/>
          <w:sz w:val="24"/>
          <w:szCs w:val="24"/>
        </w:rPr>
        <w:t>Of</w:t>
      </w:r>
      <w:proofErr w:type="gramEnd"/>
      <w:r>
        <w:rPr>
          <w:rFonts w:ascii="Times New Roman" w:eastAsia="Times New Roman" w:hAnsi="Times New Roman" w:cs="Times New Roman"/>
          <w:sz w:val="24"/>
          <w:szCs w:val="24"/>
        </w:rPr>
        <w:t xml:space="preserve"> Cooking Gas In Ilorin Metropolis, Nigeria. </w:t>
      </w:r>
      <w:r>
        <w:rPr>
          <w:rFonts w:ascii="Times New Roman" w:eastAsia="Times New Roman" w:hAnsi="Times New Roman" w:cs="Times New Roman"/>
          <w:i/>
          <w:sz w:val="24"/>
          <w:szCs w:val="24"/>
        </w:rPr>
        <w:t>Arab Economic and Business Journal</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16</w:t>
      </w:r>
      <w:r>
        <w:rPr>
          <w:rFonts w:ascii="Times New Roman" w:eastAsia="Times New Roman" w:hAnsi="Times New Roman" w:cs="Times New Roman"/>
          <w:sz w:val="24"/>
          <w:szCs w:val="24"/>
        </w:rPr>
        <w:t>(1). https://doi.org/10.38039/2214-4625.1043</w:t>
      </w:r>
    </w:p>
    <w:p w14:paraId="586E9C6B" w14:textId="77777777" w:rsidR="00654935" w:rsidRDefault="00654935">
      <w:pPr>
        <w:spacing w:before="240" w:line="360" w:lineRule="auto"/>
        <w:jc w:val="both"/>
        <w:rPr>
          <w:rFonts w:ascii="Times New Roman" w:eastAsia="Times New Roman" w:hAnsi="Times New Roman" w:cs="Times New Roman"/>
          <w:sz w:val="24"/>
          <w:szCs w:val="24"/>
        </w:rPr>
      </w:pPr>
    </w:p>
    <w:p w14:paraId="267398C1" w14:textId="77777777" w:rsidR="0032076D" w:rsidRDefault="0032076D">
      <w:pPr>
        <w:spacing w:before="240" w:line="360" w:lineRule="auto"/>
        <w:jc w:val="both"/>
        <w:rPr>
          <w:rFonts w:ascii="Times New Roman" w:eastAsia="Times New Roman" w:hAnsi="Times New Roman" w:cs="Times New Roman"/>
          <w:sz w:val="24"/>
          <w:szCs w:val="24"/>
        </w:rPr>
      </w:pPr>
    </w:p>
    <w:p w14:paraId="3BB7DC76" w14:textId="77777777" w:rsidR="0032076D" w:rsidRDefault="0032076D">
      <w:pPr>
        <w:spacing w:before="240" w:line="360" w:lineRule="auto"/>
        <w:jc w:val="both"/>
        <w:rPr>
          <w:rFonts w:ascii="Times New Roman" w:eastAsia="Times New Roman" w:hAnsi="Times New Roman" w:cs="Times New Roman"/>
          <w:sz w:val="24"/>
          <w:szCs w:val="24"/>
        </w:rPr>
      </w:pPr>
    </w:p>
    <w:p w14:paraId="17916520" w14:textId="77777777" w:rsidR="0032076D" w:rsidRDefault="0032076D">
      <w:pPr>
        <w:spacing w:before="240" w:line="360" w:lineRule="auto"/>
        <w:jc w:val="both"/>
        <w:rPr>
          <w:rFonts w:ascii="Times New Roman" w:eastAsia="Times New Roman" w:hAnsi="Times New Roman" w:cs="Times New Roman"/>
          <w:sz w:val="24"/>
          <w:szCs w:val="24"/>
        </w:rPr>
      </w:pPr>
    </w:p>
    <w:p w14:paraId="3FE13053" w14:textId="77777777" w:rsidR="0032076D" w:rsidRDefault="0032076D">
      <w:pPr>
        <w:spacing w:before="240" w:line="360" w:lineRule="auto"/>
        <w:jc w:val="both"/>
        <w:rPr>
          <w:rFonts w:ascii="Times New Roman" w:eastAsia="Times New Roman" w:hAnsi="Times New Roman" w:cs="Times New Roman"/>
          <w:sz w:val="24"/>
          <w:szCs w:val="24"/>
        </w:rPr>
      </w:pPr>
    </w:p>
    <w:p w14:paraId="3D07C6BB" w14:textId="77777777" w:rsidR="0032076D" w:rsidRDefault="0032076D">
      <w:pPr>
        <w:spacing w:before="240" w:line="360" w:lineRule="auto"/>
        <w:jc w:val="both"/>
        <w:rPr>
          <w:rFonts w:ascii="Times New Roman" w:eastAsia="Times New Roman" w:hAnsi="Times New Roman" w:cs="Times New Roman"/>
          <w:sz w:val="24"/>
          <w:szCs w:val="24"/>
        </w:rPr>
      </w:pPr>
    </w:p>
    <w:p w14:paraId="6E5FC0F5" w14:textId="77777777" w:rsidR="0032076D" w:rsidRDefault="0032076D">
      <w:pPr>
        <w:spacing w:before="240" w:line="360" w:lineRule="auto"/>
        <w:jc w:val="both"/>
        <w:rPr>
          <w:rFonts w:ascii="Times New Roman" w:eastAsia="Times New Roman" w:hAnsi="Times New Roman" w:cs="Times New Roman"/>
          <w:sz w:val="24"/>
          <w:szCs w:val="24"/>
        </w:rPr>
      </w:pPr>
    </w:p>
    <w:p w14:paraId="6A7A6CB7" w14:textId="77777777" w:rsidR="0032076D" w:rsidRDefault="0032076D">
      <w:pPr>
        <w:spacing w:before="240" w:line="360" w:lineRule="auto"/>
        <w:jc w:val="both"/>
        <w:rPr>
          <w:rFonts w:ascii="Times New Roman" w:eastAsia="Times New Roman" w:hAnsi="Times New Roman" w:cs="Times New Roman"/>
          <w:sz w:val="24"/>
          <w:szCs w:val="24"/>
        </w:rPr>
      </w:pPr>
    </w:p>
    <w:p w14:paraId="75A9901A" w14:textId="77777777" w:rsidR="0032076D" w:rsidRDefault="0032076D">
      <w:pPr>
        <w:spacing w:before="240" w:line="360" w:lineRule="auto"/>
        <w:jc w:val="both"/>
        <w:rPr>
          <w:rFonts w:ascii="Times New Roman" w:eastAsia="Times New Roman" w:hAnsi="Times New Roman" w:cs="Times New Roman"/>
          <w:sz w:val="24"/>
          <w:szCs w:val="24"/>
        </w:rPr>
      </w:pPr>
    </w:p>
    <w:p w14:paraId="050A3DAB" w14:textId="77777777" w:rsidR="0032076D" w:rsidRDefault="0032076D">
      <w:pPr>
        <w:spacing w:before="240" w:line="360" w:lineRule="auto"/>
        <w:jc w:val="both"/>
        <w:rPr>
          <w:rFonts w:ascii="Times New Roman" w:eastAsia="Times New Roman" w:hAnsi="Times New Roman" w:cs="Times New Roman"/>
          <w:sz w:val="24"/>
          <w:szCs w:val="24"/>
        </w:rPr>
      </w:pPr>
    </w:p>
    <w:sectPr w:rsidR="0032076D">
      <w:headerReference w:type="even" r:id="rId25"/>
      <w:headerReference w:type="default" r:id="rId26"/>
      <w:footerReference w:type="even" r:id="rId27"/>
      <w:footerReference w:type="default" r:id="rId28"/>
      <w:headerReference w:type="first" r:id="rId29"/>
      <w:footerReference w:type="first" r:id="rId3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42D7EA" w14:textId="77777777" w:rsidR="00B76310" w:rsidRDefault="00B76310">
      <w:pPr>
        <w:spacing w:after="0" w:line="240" w:lineRule="auto"/>
      </w:pPr>
      <w:r>
        <w:separator/>
      </w:r>
    </w:p>
  </w:endnote>
  <w:endnote w:type="continuationSeparator" w:id="0">
    <w:p w14:paraId="5D1969E3" w14:textId="77777777" w:rsidR="00B76310" w:rsidRDefault="00B763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8B006BD5-852E-4436-AF69-65F2E326387A}"/>
    <w:embedBold r:id="rId2" w:fontKey="{00D34C8A-2488-4569-BD63-22470A1992A3}"/>
    <w:embedItalic r:id="rId3" w:fontKey="{547683C0-64FC-4F17-940C-01D42EAB16DC}"/>
  </w:font>
  <w:font w:name="Calibri Light">
    <w:panose1 w:val="020F0302020204030204"/>
    <w:charset w:val="00"/>
    <w:family w:val="swiss"/>
    <w:pitch w:val="variable"/>
    <w:sig w:usb0="E4002EFF" w:usb1="C000247B" w:usb2="00000009" w:usb3="00000000" w:csb0="000001FF" w:csb1="00000000"/>
    <w:embedRegular r:id="rId4" w:fontKey="{0288194B-E38B-4378-979D-8B38E6785CBA}"/>
  </w:font>
  <w:font w:name="Georgia">
    <w:panose1 w:val="02040502050405020303"/>
    <w:charset w:val="00"/>
    <w:family w:val="roman"/>
    <w:pitch w:val="variable"/>
    <w:sig w:usb0="00000287" w:usb1="00000000" w:usb2="00000000" w:usb3="00000000" w:csb0="0000009F" w:csb1="00000000"/>
    <w:embedRegular r:id="rId5" w:fontKey="{EF7D5912-8126-43DE-8697-3E3E5FA34BBE}"/>
    <w:embedItalic r:id="rId6" w:fontKey="{F3D1214B-FE66-4620-A423-8C6C1FEE71EA}"/>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r:id="rId7" w:fontKey="{1DFF4B47-69E7-4AB3-BC6D-FD16FFA2EE5B}"/>
    <w:embedItalic r:id="rId8" w:fontKey="{6B223D9C-3C68-4BCC-8049-8A9E33C8486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FD8" w14:textId="77777777" w:rsidR="00924508" w:rsidRDefault="009245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C20CCE" w14:textId="77777777" w:rsidR="00654935" w:rsidRDefault="0010461A">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FB242B">
      <w:rPr>
        <w:noProof/>
        <w:color w:val="000000"/>
      </w:rPr>
      <w:t>1</w:t>
    </w:r>
    <w:r>
      <w:rPr>
        <w:color w:val="000000"/>
      </w:rPr>
      <w:fldChar w:fldCharType="end"/>
    </w:r>
  </w:p>
  <w:p w14:paraId="527233D8" w14:textId="77777777" w:rsidR="00654935" w:rsidRDefault="00654935">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5CFEC3" w14:textId="77777777" w:rsidR="00924508" w:rsidRDefault="009245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6DDBFF" w14:textId="77777777" w:rsidR="00B76310" w:rsidRDefault="00B76310">
      <w:pPr>
        <w:spacing w:after="0" w:line="240" w:lineRule="auto"/>
      </w:pPr>
      <w:r>
        <w:separator/>
      </w:r>
    </w:p>
  </w:footnote>
  <w:footnote w:type="continuationSeparator" w:id="0">
    <w:p w14:paraId="02443C4B" w14:textId="77777777" w:rsidR="00B76310" w:rsidRDefault="00B763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69D47" w14:textId="10818B9C" w:rsidR="00924508" w:rsidRDefault="00924508">
    <w:pPr>
      <w:pStyle w:val="Header"/>
    </w:pPr>
    <w:r>
      <w:rPr>
        <w:noProof/>
      </w:rPr>
      <w:pict w14:anchorId="278ABD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55.05pt;height:104.6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2D71A0" w14:textId="3E177BFC" w:rsidR="00924508" w:rsidRDefault="00924508">
    <w:pPr>
      <w:pStyle w:val="Header"/>
    </w:pPr>
    <w:r>
      <w:rPr>
        <w:noProof/>
      </w:rPr>
      <w:pict w14:anchorId="549A4A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55.05pt;height:104.6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DD49A5" w14:textId="4C86D403" w:rsidR="00924508" w:rsidRDefault="00924508">
    <w:pPr>
      <w:pStyle w:val="Header"/>
    </w:pPr>
    <w:r>
      <w:rPr>
        <w:noProof/>
      </w:rPr>
      <w:pict w14:anchorId="15F3FE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55.05pt;height:104.6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4B2229"/>
    <w:multiLevelType w:val="hybridMultilevel"/>
    <w:tmpl w:val="7A241FA8"/>
    <w:lvl w:ilvl="0" w:tplc="77A0B40A">
      <w:start w:val="1"/>
      <w:numFmt w:val="decimal"/>
      <w:lvlText w:val="%1."/>
      <w:lvlJc w:val="left"/>
      <w:pPr>
        <w:ind w:left="720" w:hanging="360"/>
      </w:pPr>
      <w:rPr>
        <w:rFonts w:hint="default"/>
      </w:rPr>
    </w:lvl>
    <w:lvl w:ilvl="1" w:tplc="9362B442" w:tentative="1">
      <w:start w:val="1"/>
      <w:numFmt w:val="lowerLetter"/>
      <w:lvlText w:val="%2."/>
      <w:lvlJc w:val="left"/>
      <w:pPr>
        <w:ind w:left="1440" w:hanging="360"/>
      </w:pPr>
    </w:lvl>
    <w:lvl w:ilvl="2" w:tplc="D90057C8" w:tentative="1">
      <w:start w:val="1"/>
      <w:numFmt w:val="lowerRoman"/>
      <w:lvlText w:val="%3."/>
      <w:lvlJc w:val="right"/>
      <w:pPr>
        <w:ind w:left="2160" w:hanging="180"/>
      </w:pPr>
    </w:lvl>
    <w:lvl w:ilvl="3" w:tplc="0D388942" w:tentative="1">
      <w:start w:val="1"/>
      <w:numFmt w:val="decimal"/>
      <w:lvlText w:val="%4."/>
      <w:lvlJc w:val="left"/>
      <w:pPr>
        <w:ind w:left="2880" w:hanging="360"/>
      </w:pPr>
    </w:lvl>
    <w:lvl w:ilvl="4" w:tplc="39D02CFC" w:tentative="1">
      <w:start w:val="1"/>
      <w:numFmt w:val="lowerLetter"/>
      <w:lvlText w:val="%5."/>
      <w:lvlJc w:val="left"/>
      <w:pPr>
        <w:ind w:left="3600" w:hanging="360"/>
      </w:pPr>
    </w:lvl>
    <w:lvl w:ilvl="5" w:tplc="3AC641D6" w:tentative="1">
      <w:start w:val="1"/>
      <w:numFmt w:val="lowerRoman"/>
      <w:lvlText w:val="%6."/>
      <w:lvlJc w:val="right"/>
      <w:pPr>
        <w:ind w:left="4320" w:hanging="180"/>
      </w:pPr>
    </w:lvl>
    <w:lvl w:ilvl="6" w:tplc="0BAACFA0" w:tentative="1">
      <w:start w:val="1"/>
      <w:numFmt w:val="decimal"/>
      <w:lvlText w:val="%7."/>
      <w:lvlJc w:val="left"/>
      <w:pPr>
        <w:ind w:left="5040" w:hanging="360"/>
      </w:pPr>
    </w:lvl>
    <w:lvl w:ilvl="7" w:tplc="CF0201B0" w:tentative="1">
      <w:start w:val="1"/>
      <w:numFmt w:val="lowerLetter"/>
      <w:lvlText w:val="%8."/>
      <w:lvlJc w:val="left"/>
      <w:pPr>
        <w:ind w:left="5760" w:hanging="360"/>
      </w:pPr>
    </w:lvl>
    <w:lvl w:ilvl="8" w:tplc="32520218" w:tentative="1">
      <w:start w:val="1"/>
      <w:numFmt w:val="lowerRoman"/>
      <w:lvlText w:val="%9."/>
      <w:lvlJc w:val="right"/>
      <w:pPr>
        <w:ind w:left="6480" w:hanging="180"/>
      </w:pPr>
    </w:lvl>
  </w:abstractNum>
  <w:abstractNum w:abstractNumId="1" w15:restartNumberingAfterBreak="0">
    <w:nsid w:val="5E0C3167"/>
    <w:multiLevelType w:val="hybridMultilevel"/>
    <w:tmpl w:val="44E44FD4"/>
    <w:lvl w:ilvl="0" w:tplc="03F40E4C">
      <w:start w:val="1"/>
      <w:numFmt w:val="lowerRoman"/>
      <w:lvlText w:val="%1."/>
      <w:lvlJc w:val="left"/>
      <w:pPr>
        <w:ind w:left="1080" w:hanging="720"/>
      </w:pPr>
      <w:rPr>
        <w:rFonts w:hint="default"/>
      </w:rPr>
    </w:lvl>
    <w:lvl w:ilvl="1" w:tplc="B90804FA" w:tentative="1">
      <w:start w:val="1"/>
      <w:numFmt w:val="lowerLetter"/>
      <w:lvlText w:val="%2."/>
      <w:lvlJc w:val="left"/>
      <w:pPr>
        <w:ind w:left="1440" w:hanging="360"/>
      </w:pPr>
    </w:lvl>
    <w:lvl w:ilvl="2" w:tplc="65E2E864" w:tentative="1">
      <w:start w:val="1"/>
      <w:numFmt w:val="lowerRoman"/>
      <w:lvlText w:val="%3."/>
      <w:lvlJc w:val="right"/>
      <w:pPr>
        <w:ind w:left="2160" w:hanging="180"/>
      </w:pPr>
    </w:lvl>
    <w:lvl w:ilvl="3" w:tplc="EA7AC752" w:tentative="1">
      <w:start w:val="1"/>
      <w:numFmt w:val="decimal"/>
      <w:lvlText w:val="%4."/>
      <w:lvlJc w:val="left"/>
      <w:pPr>
        <w:ind w:left="2880" w:hanging="360"/>
      </w:pPr>
    </w:lvl>
    <w:lvl w:ilvl="4" w:tplc="2480AD84" w:tentative="1">
      <w:start w:val="1"/>
      <w:numFmt w:val="lowerLetter"/>
      <w:lvlText w:val="%5."/>
      <w:lvlJc w:val="left"/>
      <w:pPr>
        <w:ind w:left="3600" w:hanging="360"/>
      </w:pPr>
    </w:lvl>
    <w:lvl w:ilvl="5" w:tplc="376CA5AA" w:tentative="1">
      <w:start w:val="1"/>
      <w:numFmt w:val="lowerRoman"/>
      <w:lvlText w:val="%6."/>
      <w:lvlJc w:val="right"/>
      <w:pPr>
        <w:ind w:left="4320" w:hanging="180"/>
      </w:pPr>
    </w:lvl>
    <w:lvl w:ilvl="6" w:tplc="D2CC7C3A" w:tentative="1">
      <w:start w:val="1"/>
      <w:numFmt w:val="decimal"/>
      <w:lvlText w:val="%7."/>
      <w:lvlJc w:val="left"/>
      <w:pPr>
        <w:ind w:left="5040" w:hanging="360"/>
      </w:pPr>
    </w:lvl>
    <w:lvl w:ilvl="7" w:tplc="4C9C7D24" w:tentative="1">
      <w:start w:val="1"/>
      <w:numFmt w:val="lowerLetter"/>
      <w:lvlText w:val="%8."/>
      <w:lvlJc w:val="left"/>
      <w:pPr>
        <w:ind w:left="5760" w:hanging="360"/>
      </w:pPr>
    </w:lvl>
    <w:lvl w:ilvl="8" w:tplc="508C8F3E" w:tentative="1">
      <w:start w:val="1"/>
      <w:numFmt w:val="lowerRoman"/>
      <w:lvlText w:val="%9."/>
      <w:lvlJc w:val="right"/>
      <w:pPr>
        <w:ind w:left="6480" w:hanging="180"/>
      </w:pPr>
    </w:lvl>
  </w:abstractNum>
  <w:abstractNum w:abstractNumId="2" w15:restartNumberingAfterBreak="0">
    <w:nsid w:val="68CE6759"/>
    <w:multiLevelType w:val="hybridMultilevel"/>
    <w:tmpl w:val="6DCEDE02"/>
    <w:lvl w:ilvl="0" w:tplc="A2FC4334">
      <w:start w:val="1"/>
      <w:numFmt w:val="upperLetter"/>
      <w:lvlText w:val="%1."/>
      <w:lvlJc w:val="left"/>
      <w:pPr>
        <w:ind w:left="720" w:hanging="360"/>
      </w:pPr>
      <w:rPr>
        <w:rFonts w:hint="default"/>
      </w:rPr>
    </w:lvl>
    <w:lvl w:ilvl="1" w:tplc="91D86DA0" w:tentative="1">
      <w:start w:val="1"/>
      <w:numFmt w:val="lowerLetter"/>
      <w:lvlText w:val="%2."/>
      <w:lvlJc w:val="left"/>
      <w:pPr>
        <w:ind w:left="1440" w:hanging="360"/>
      </w:pPr>
    </w:lvl>
    <w:lvl w:ilvl="2" w:tplc="160E734E" w:tentative="1">
      <w:start w:val="1"/>
      <w:numFmt w:val="lowerRoman"/>
      <w:lvlText w:val="%3."/>
      <w:lvlJc w:val="right"/>
      <w:pPr>
        <w:ind w:left="2160" w:hanging="180"/>
      </w:pPr>
    </w:lvl>
    <w:lvl w:ilvl="3" w:tplc="1C180D6C" w:tentative="1">
      <w:start w:val="1"/>
      <w:numFmt w:val="decimal"/>
      <w:lvlText w:val="%4."/>
      <w:lvlJc w:val="left"/>
      <w:pPr>
        <w:ind w:left="2880" w:hanging="360"/>
      </w:pPr>
    </w:lvl>
    <w:lvl w:ilvl="4" w:tplc="23D64372" w:tentative="1">
      <w:start w:val="1"/>
      <w:numFmt w:val="lowerLetter"/>
      <w:lvlText w:val="%5."/>
      <w:lvlJc w:val="left"/>
      <w:pPr>
        <w:ind w:left="3600" w:hanging="360"/>
      </w:pPr>
    </w:lvl>
    <w:lvl w:ilvl="5" w:tplc="D012E1FA" w:tentative="1">
      <w:start w:val="1"/>
      <w:numFmt w:val="lowerRoman"/>
      <w:lvlText w:val="%6."/>
      <w:lvlJc w:val="right"/>
      <w:pPr>
        <w:ind w:left="4320" w:hanging="180"/>
      </w:pPr>
    </w:lvl>
    <w:lvl w:ilvl="6" w:tplc="D0AE35DC" w:tentative="1">
      <w:start w:val="1"/>
      <w:numFmt w:val="decimal"/>
      <w:lvlText w:val="%7."/>
      <w:lvlJc w:val="left"/>
      <w:pPr>
        <w:ind w:left="5040" w:hanging="360"/>
      </w:pPr>
    </w:lvl>
    <w:lvl w:ilvl="7" w:tplc="A0208AA6" w:tentative="1">
      <w:start w:val="1"/>
      <w:numFmt w:val="lowerLetter"/>
      <w:lvlText w:val="%8."/>
      <w:lvlJc w:val="left"/>
      <w:pPr>
        <w:ind w:left="5760" w:hanging="360"/>
      </w:pPr>
    </w:lvl>
    <w:lvl w:ilvl="8" w:tplc="84E47D38" w:tentative="1">
      <w:start w:val="1"/>
      <w:numFmt w:val="lowerRoman"/>
      <w:lvlText w:val="%9."/>
      <w:lvlJc w:val="right"/>
      <w:pPr>
        <w:ind w:left="6480" w:hanging="180"/>
      </w:pPr>
    </w:lvl>
  </w:abstractNum>
  <w:abstractNum w:abstractNumId="3" w15:restartNumberingAfterBreak="0">
    <w:nsid w:val="7B844296"/>
    <w:multiLevelType w:val="multilevel"/>
    <w:tmpl w:val="5BB801CA"/>
    <w:lvl w:ilvl="0">
      <w:start w:val="1"/>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4"/>
  <w:embedTrueTypeFont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4935"/>
    <w:rsid w:val="000110B2"/>
    <w:rsid w:val="00013400"/>
    <w:rsid w:val="00020EDE"/>
    <w:rsid w:val="00032280"/>
    <w:rsid w:val="0006110F"/>
    <w:rsid w:val="0007152B"/>
    <w:rsid w:val="00073F6C"/>
    <w:rsid w:val="000858CF"/>
    <w:rsid w:val="000911A6"/>
    <w:rsid w:val="000952E7"/>
    <w:rsid w:val="000A7F7B"/>
    <w:rsid w:val="000B49F1"/>
    <w:rsid w:val="000B4CAE"/>
    <w:rsid w:val="000F6D69"/>
    <w:rsid w:val="00103743"/>
    <w:rsid w:val="0010461A"/>
    <w:rsid w:val="001132F9"/>
    <w:rsid w:val="00122A69"/>
    <w:rsid w:val="00123B30"/>
    <w:rsid w:val="00124C1B"/>
    <w:rsid w:val="0013255A"/>
    <w:rsid w:val="0014111B"/>
    <w:rsid w:val="00147019"/>
    <w:rsid w:val="0015144D"/>
    <w:rsid w:val="00155C31"/>
    <w:rsid w:val="00163BB1"/>
    <w:rsid w:val="001715F2"/>
    <w:rsid w:val="001A4BB7"/>
    <w:rsid w:val="001A6991"/>
    <w:rsid w:val="001B57A6"/>
    <w:rsid w:val="001B6B7D"/>
    <w:rsid w:val="001C28B1"/>
    <w:rsid w:val="001D1ABF"/>
    <w:rsid w:val="001E1ED7"/>
    <w:rsid w:val="001E5817"/>
    <w:rsid w:val="001F3BE9"/>
    <w:rsid w:val="00224161"/>
    <w:rsid w:val="00227F61"/>
    <w:rsid w:val="0023420B"/>
    <w:rsid w:val="00237739"/>
    <w:rsid w:val="00250074"/>
    <w:rsid w:val="00283C48"/>
    <w:rsid w:val="00297387"/>
    <w:rsid w:val="002A48B2"/>
    <w:rsid w:val="002B16BB"/>
    <w:rsid w:val="002B39F4"/>
    <w:rsid w:val="002B7FF1"/>
    <w:rsid w:val="002E57EB"/>
    <w:rsid w:val="002F3415"/>
    <w:rsid w:val="002F5BBB"/>
    <w:rsid w:val="0032076D"/>
    <w:rsid w:val="00332591"/>
    <w:rsid w:val="00333EDD"/>
    <w:rsid w:val="00334DE4"/>
    <w:rsid w:val="003441E4"/>
    <w:rsid w:val="00350ACB"/>
    <w:rsid w:val="003513B8"/>
    <w:rsid w:val="00363B17"/>
    <w:rsid w:val="00364B64"/>
    <w:rsid w:val="0037023A"/>
    <w:rsid w:val="003766A2"/>
    <w:rsid w:val="0038378C"/>
    <w:rsid w:val="003877E8"/>
    <w:rsid w:val="003D63B4"/>
    <w:rsid w:val="003D6B29"/>
    <w:rsid w:val="003E3907"/>
    <w:rsid w:val="003F2C39"/>
    <w:rsid w:val="00402F39"/>
    <w:rsid w:val="004049A7"/>
    <w:rsid w:val="0043648C"/>
    <w:rsid w:val="00456971"/>
    <w:rsid w:val="00456BC7"/>
    <w:rsid w:val="00466307"/>
    <w:rsid w:val="00466E31"/>
    <w:rsid w:val="00480A30"/>
    <w:rsid w:val="0048451F"/>
    <w:rsid w:val="00487535"/>
    <w:rsid w:val="00493203"/>
    <w:rsid w:val="00495C20"/>
    <w:rsid w:val="004A1367"/>
    <w:rsid w:val="004A2139"/>
    <w:rsid w:val="004B0271"/>
    <w:rsid w:val="004B320B"/>
    <w:rsid w:val="004B3417"/>
    <w:rsid w:val="004C14CD"/>
    <w:rsid w:val="004C216E"/>
    <w:rsid w:val="004D254C"/>
    <w:rsid w:val="004D6144"/>
    <w:rsid w:val="004F06A5"/>
    <w:rsid w:val="0050398E"/>
    <w:rsid w:val="005105A9"/>
    <w:rsid w:val="00510643"/>
    <w:rsid w:val="005148C8"/>
    <w:rsid w:val="00514A60"/>
    <w:rsid w:val="00522968"/>
    <w:rsid w:val="00556C27"/>
    <w:rsid w:val="005822A5"/>
    <w:rsid w:val="00584CF5"/>
    <w:rsid w:val="00620C32"/>
    <w:rsid w:val="00635729"/>
    <w:rsid w:val="00635844"/>
    <w:rsid w:val="00636CD9"/>
    <w:rsid w:val="00651C99"/>
    <w:rsid w:val="006520C6"/>
    <w:rsid w:val="00654935"/>
    <w:rsid w:val="00655421"/>
    <w:rsid w:val="0066018B"/>
    <w:rsid w:val="0066126A"/>
    <w:rsid w:val="006633A2"/>
    <w:rsid w:val="00675EF9"/>
    <w:rsid w:val="00681DB7"/>
    <w:rsid w:val="00696F9A"/>
    <w:rsid w:val="006B6C43"/>
    <w:rsid w:val="006C275F"/>
    <w:rsid w:val="006F4C28"/>
    <w:rsid w:val="007042AB"/>
    <w:rsid w:val="007141CC"/>
    <w:rsid w:val="00727C2E"/>
    <w:rsid w:val="0073157F"/>
    <w:rsid w:val="00757232"/>
    <w:rsid w:val="0075789F"/>
    <w:rsid w:val="0078171D"/>
    <w:rsid w:val="007C2F44"/>
    <w:rsid w:val="007C36A2"/>
    <w:rsid w:val="007C7064"/>
    <w:rsid w:val="007E5542"/>
    <w:rsid w:val="007F7151"/>
    <w:rsid w:val="00823A4E"/>
    <w:rsid w:val="00826202"/>
    <w:rsid w:val="00827082"/>
    <w:rsid w:val="00837212"/>
    <w:rsid w:val="00847910"/>
    <w:rsid w:val="00864630"/>
    <w:rsid w:val="008708F3"/>
    <w:rsid w:val="00872EFF"/>
    <w:rsid w:val="008C01BA"/>
    <w:rsid w:val="008D3E2C"/>
    <w:rsid w:val="008D448F"/>
    <w:rsid w:val="008E268B"/>
    <w:rsid w:val="008E78C5"/>
    <w:rsid w:val="008F48D9"/>
    <w:rsid w:val="009006A8"/>
    <w:rsid w:val="00903AB0"/>
    <w:rsid w:val="00923FDE"/>
    <w:rsid w:val="00924508"/>
    <w:rsid w:val="00925241"/>
    <w:rsid w:val="00954B97"/>
    <w:rsid w:val="00955F5E"/>
    <w:rsid w:val="0096308D"/>
    <w:rsid w:val="009633E7"/>
    <w:rsid w:val="00964A37"/>
    <w:rsid w:val="009B0F02"/>
    <w:rsid w:val="009B2B11"/>
    <w:rsid w:val="009E4463"/>
    <w:rsid w:val="009F6233"/>
    <w:rsid w:val="00A0330D"/>
    <w:rsid w:val="00A20B54"/>
    <w:rsid w:val="00A437E9"/>
    <w:rsid w:val="00A51E2E"/>
    <w:rsid w:val="00A52EC1"/>
    <w:rsid w:val="00A539BD"/>
    <w:rsid w:val="00A63C53"/>
    <w:rsid w:val="00A73211"/>
    <w:rsid w:val="00A87E86"/>
    <w:rsid w:val="00A90321"/>
    <w:rsid w:val="00A95328"/>
    <w:rsid w:val="00AC7C2D"/>
    <w:rsid w:val="00AD5167"/>
    <w:rsid w:val="00AD7DD6"/>
    <w:rsid w:val="00AE114B"/>
    <w:rsid w:val="00AE3EC8"/>
    <w:rsid w:val="00AF15B8"/>
    <w:rsid w:val="00AF390F"/>
    <w:rsid w:val="00B147C4"/>
    <w:rsid w:val="00B26B99"/>
    <w:rsid w:val="00B33663"/>
    <w:rsid w:val="00B41458"/>
    <w:rsid w:val="00B5150F"/>
    <w:rsid w:val="00B51B81"/>
    <w:rsid w:val="00B53FB7"/>
    <w:rsid w:val="00B55C4E"/>
    <w:rsid w:val="00B65250"/>
    <w:rsid w:val="00B76310"/>
    <w:rsid w:val="00BA32F5"/>
    <w:rsid w:val="00BC32D2"/>
    <w:rsid w:val="00BE1F8D"/>
    <w:rsid w:val="00BF489E"/>
    <w:rsid w:val="00C12B0F"/>
    <w:rsid w:val="00C130C6"/>
    <w:rsid w:val="00C36AD6"/>
    <w:rsid w:val="00C40068"/>
    <w:rsid w:val="00C431AD"/>
    <w:rsid w:val="00C45256"/>
    <w:rsid w:val="00C45C5C"/>
    <w:rsid w:val="00C74AF2"/>
    <w:rsid w:val="00C80623"/>
    <w:rsid w:val="00C91794"/>
    <w:rsid w:val="00CC69E0"/>
    <w:rsid w:val="00CD2CCF"/>
    <w:rsid w:val="00CE0EAE"/>
    <w:rsid w:val="00CE271D"/>
    <w:rsid w:val="00CF1CC1"/>
    <w:rsid w:val="00D03FE5"/>
    <w:rsid w:val="00D219A9"/>
    <w:rsid w:val="00D24063"/>
    <w:rsid w:val="00D26A6C"/>
    <w:rsid w:val="00D74165"/>
    <w:rsid w:val="00D82718"/>
    <w:rsid w:val="00D8792B"/>
    <w:rsid w:val="00DB79F1"/>
    <w:rsid w:val="00DC57D2"/>
    <w:rsid w:val="00DE308D"/>
    <w:rsid w:val="00DE76E8"/>
    <w:rsid w:val="00E046BE"/>
    <w:rsid w:val="00E3490A"/>
    <w:rsid w:val="00E34A6C"/>
    <w:rsid w:val="00E47EAC"/>
    <w:rsid w:val="00E66F16"/>
    <w:rsid w:val="00E705E1"/>
    <w:rsid w:val="00E812D4"/>
    <w:rsid w:val="00EA33A5"/>
    <w:rsid w:val="00EA3DE4"/>
    <w:rsid w:val="00EA4098"/>
    <w:rsid w:val="00EB5B7E"/>
    <w:rsid w:val="00EC3A43"/>
    <w:rsid w:val="00ED42FB"/>
    <w:rsid w:val="00ED4F4E"/>
    <w:rsid w:val="00EF2E54"/>
    <w:rsid w:val="00EF6F03"/>
    <w:rsid w:val="00F163B3"/>
    <w:rsid w:val="00F26DB2"/>
    <w:rsid w:val="00F42A34"/>
    <w:rsid w:val="00F4666F"/>
    <w:rsid w:val="00F54869"/>
    <w:rsid w:val="00F66C2D"/>
    <w:rsid w:val="00F67633"/>
    <w:rsid w:val="00F70849"/>
    <w:rsid w:val="00F877A5"/>
    <w:rsid w:val="00FA6094"/>
    <w:rsid w:val="00FB242B"/>
    <w:rsid w:val="00FC1279"/>
    <w:rsid w:val="00FC24F5"/>
    <w:rsid w:val="00FC2D0F"/>
    <w:rsid w:val="00FC721D"/>
    <w:rsid w:val="00FD1E5E"/>
    <w:rsid w:val="00FD4B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59BFDF2C"/>
  <w15:docId w15:val="{800F7CA8-4823-404D-8193-E02495AD5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A4D4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C52C1B"/>
    <w:pPr>
      <w:ind w:left="720"/>
      <w:contextualSpacing/>
    </w:pPr>
  </w:style>
  <w:style w:type="paragraph" w:styleId="Header">
    <w:name w:val="header"/>
    <w:basedOn w:val="Normal"/>
    <w:link w:val="HeaderChar"/>
    <w:uiPriority w:val="99"/>
    <w:unhideWhenUsed/>
    <w:rsid w:val="00B905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05C3"/>
  </w:style>
  <w:style w:type="paragraph" w:styleId="Footer">
    <w:name w:val="footer"/>
    <w:basedOn w:val="Normal"/>
    <w:link w:val="FooterChar"/>
    <w:uiPriority w:val="99"/>
    <w:unhideWhenUsed/>
    <w:rsid w:val="00B905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05C3"/>
  </w:style>
  <w:style w:type="character" w:customStyle="1" w:styleId="Heading1Char">
    <w:name w:val="Heading 1 Char"/>
    <w:basedOn w:val="DefaultParagraphFont"/>
    <w:link w:val="Heading1"/>
    <w:uiPriority w:val="9"/>
    <w:rsid w:val="00EA4D42"/>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C63C1A"/>
    <w:rPr>
      <w:color w:val="0563C1" w:themeColor="hyperlink"/>
      <w:u w:val="single"/>
    </w:rPr>
  </w:style>
  <w:style w:type="character" w:customStyle="1" w:styleId="UnresolvedMention1">
    <w:name w:val="Unresolved Mention1"/>
    <w:basedOn w:val="DefaultParagraphFont"/>
    <w:uiPriority w:val="99"/>
    <w:semiHidden/>
    <w:unhideWhenUsed/>
    <w:rsid w:val="00C63C1A"/>
    <w:rPr>
      <w:color w:val="605E5C"/>
      <w:shd w:val="clear" w:color="auto" w:fill="E1DFDD"/>
    </w:rPr>
  </w:style>
  <w:style w:type="character" w:styleId="PlaceholderText">
    <w:name w:val="Placeholder Text"/>
    <w:basedOn w:val="DefaultParagraphFont"/>
    <w:uiPriority w:val="99"/>
    <w:semiHidden/>
    <w:rsid w:val="008619CF"/>
    <w:rPr>
      <w:color w:val="66666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UnresolvedMention">
    <w:name w:val="Unresolved Mention"/>
    <w:basedOn w:val="DefaultParagraphFont"/>
    <w:uiPriority w:val="99"/>
    <w:semiHidden/>
    <w:unhideWhenUsed/>
    <w:rsid w:val="003877E8"/>
    <w:rPr>
      <w:color w:val="605E5C"/>
      <w:shd w:val="clear" w:color="auto" w:fill="E1DFDD"/>
    </w:rPr>
  </w:style>
  <w:style w:type="character" w:customStyle="1" w:styleId="fontstyle01">
    <w:name w:val="fontstyle01"/>
    <w:basedOn w:val="DefaultParagraphFont"/>
    <w:rsid w:val="006B6C43"/>
    <w:rPr>
      <w:rFonts w:ascii="TimesNewRomanPSMT" w:hAnsi="TimesNewRomanPSMT" w:hint="default"/>
      <w:b w:val="0"/>
      <w:bCs w:val="0"/>
      <w:i w:val="0"/>
      <w:iCs w:val="0"/>
      <w:color w:val="000000"/>
      <w:sz w:val="24"/>
      <w:szCs w:val="24"/>
    </w:rPr>
  </w:style>
  <w:style w:type="paragraph" w:customStyle="1" w:styleId="preflight-heading">
    <w:name w:val="preflight-heading"/>
    <w:pPr>
      <w:spacing w:before="60" w:after="60"/>
    </w:pPr>
    <w:rPr>
      <w:b/>
      <w:color w:val="000000"/>
      <w:sz w:val="20"/>
    </w:rPr>
  </w:style>
  <w:style w:type="paragraph" w:customStyle="1" w:styleId="preflight-description">
    <w:name w:val="preflight-description"/>
    <w:pPr>
      <w:spacing w:before="60" w:after="60"/>
    </w:pPr>
    <w:rPr>
      <w:color w:val="000000"/>
      <w:sz w:val="20"/>
    </w:rPr>
  </w:style>
  <w:style w:type="paragraph" w:customStyle="1" w:styleId="preflight-link">
    <w:name w:val="preflight-link"/>
    <w:pPr>
      <w:spacing w:before="60" w:after="60"/>
    </w:pPr>
    <w:rPr>
      <w:color w:val="0000FF"/>
      <w:sz w:val="20"/>
      <w:u w:val="single"/>
    </w:rPr>
  </w:style>
  <w:style w:type="paragraph" w:customStyle="1" w:styleId="preflight-example">
    <w:name w:val="preflight-example"/>
    <w:pPr>
      <w:spacing w:before="180" w:after="60"/>
    </w:pPr>
    <w:rPr>
      <w:i/>
      <w:color w:val="00000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chart" Target="charts/chart10.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doi.org/10.1007/s12649-024-02841-5" TargetMode="Externa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hyperlink" Target="https://doi.org/10.3390/foods13132098" TargetMode="External"/><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chart" Target="charts/chart8.xml"/><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footer" Target="footer1.xml"/><Relationship Id="rId30"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latin typeface="Times New Roman" panose="02020603050405020304" pitchFamily="18" charset="0"/>
                <a:cs typeface="Times New Roman" panose="02020603050405020304" pitchFamily="18" charset="0"/>
              </a:rPr>
              <a:t>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Sheet1!$I$3</c:f>
              <c:strCache>
                <c:ptCount val="1"/>
                <c:pt idx="0">
                  <c:v>Percentage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39D-4AD5-B9F9-D7CDB2D0058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39D-4AD5-B9F9-D7CDB2D0058F}"/>
              </c:ext>
            </c:extLst>
          </c:dPt>
          <c:dLbls>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a:solidFill>
                    <a:schemeClr val="tx1">
                      <a:lumMod val="35000"/>
                      <a:lumOff val="65000"/>
                    </a:schemeClr>
                  </a:solidFill>
                  <a:round/>
                </a:ln>
                <a:effectLst/>
              </c:spPr>
            </c:leaderLines>
            <c:extLst>
              <c:ext xmlns:c15="http://schemas.microsoft.com/office/drawing/2012/chart" uri="{CE6537A1-D6FC-4f65-9D91-7224C49458BB}"/>
            </c:extLst>
          </c:dLbls>
          <c:cat>
            <c:strRef>
              <c:f>Sheet1!$H$4:$H$5</c:f>
              <c:strCache>
                <c:ptCount val="2"/>
                <c:pt idx="0">
                  <c:v>Female</c:v>
                </c:pt>
                <c:pt idx="1">
                  <c:v>Male</c:v>
                </c:pt>
              </c:strCache>
            </c:strRef>
          </c:cat>
          <c:val>
            <c:numRef>
              <c:f>Sheet1!$I$4:$I$5</c:f>
              <c:numCache>
                <c:formatCode>0%</c:formatCode>
                <c:ptCount val="2"/>
                <c:pt idx="0">
                  <c:v>0.46460000000000001</c:v>
                </c:pt>
                <c:pt idx="1">
                  <c:v>0.53539999999999999</c:v>
                </c:pt>
              </c:numCache>
            </c:numRef>
          </c:val>
          <c:extLst>
            <c:ext xmlns:c16="http://schemas.microsoft.com/office/drawing/2014/chart" uri="{C3380CC4-5D6E-409C-BE32-E72D297353CC}">
              <c16:uniqueId val="{00000004-739D-4AD5-B9F9-D7CDB2D0058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12700">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Awareness about bioenergy and biogas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Sheet1!$L$280:$M$294</c:f>
              <c:multiLvlStrCache>
                <c:ptCount val="15"/>
                <c:lvl>
                  <c:pt idx="0">
                    <c:v>Generate extra income</c:v>
                  </c:pt>
                  <c:pt idx="1">
                    <c:v>Meet heat &amp; cooking need</c:v>
                  </c:pt>
                  <c:pt idx="2">
                    <c:v>Support National programe (SDGs)</c:v>
                  </c:pt>
                  <c:pt idx="3">
                    <c:v>Reduce environmental impact</c:v>
                  </c:pt>
                  <c:pt idx="4">
                    <c:v>Not sure</c:v>
                  </c:pt>
                  <c:pt idx="5">
                    <c:v>Yes</c:v>
                  </c:pt>
                  <c:pt idx="6">
                    <c:v>Not sure</c:v>
                  </c:pt>
                  <c:pt idx="7">
                    <c:v>No</c:v>
                  </c:pt>
                  <c:pt idx="8">
                    <c:v>Community and social gathering</c:v>
                  </c:pt>
                  <c:pt idx="9">
                    <c:v>Radio program</c:v>
                  </c:pt>
                  <c:pt idx="10">
                    <c:v>School</c:v>
                  </c:pt>
                  <c:pt idx="11">
                    <c:v>Scocial media</c:v>
                  </c:pt>
                  <c:pt idx="12">
                    <c:v>Television</c:v>
                  </c:pt>
                  <c:pt idx="13">
                    <c:v>Yes</c:v>
                  </c:pt>
                  <c:pt idx="14">
                    <c:v>No</c:v>
                  </c:pt>
                </c:lvl>
                <c:lvl>
                  <c:pt idx="0">
                    <c:v>Purpose of biogas generation</c:v>
                  </c:pt>
                  <c:pt idx="5">
                    <c:v>willingness to use biogas</c:v>
                  </c:pt>
                  <c:pt idx="8">
                    <c:v>If yes where</c:v>
                  </c:pt>
                  <c:pt idx="13">
                    <c:v>Awareness about biogas</c:v>
                  </c:pt>
                </c:lvl>
              </c:multiLvlStrCache>
            </c:multiLvlStrRef>
          </c:cat>
          <c:val>
            <c:numRef>
              <c:f>Sheet1!$N$280:$N$294</c:f>
              <c:numCache>
                <c:formatCode>General</c:formatCode>
                <c:ptCount val="15"/>
                <c:pt idx="0">
                  <c:v>40.5</c:v>
                </c:pt>
                <c:pt idx="1">
                  <c:v>44</c:v>
                </c:pt>
                <c:pt idx="2">
                  <c:v>11.11</c:v>
                </c:pt>
                <c:pt idx="3">
                  <c:v>3.03</c:v>
                </c:pt>
                <c:pt idx="4">
                  <c:v>1.01</c:v>
                </c:pt>
                <c:pt idx="5">
                  <c:v>74.75</c:v>
                </c:pt>
                <c:pt idx="6">
                  <c:v>25.25</c:v>
                </c:pt>
                <c:pt idx="7">
                  <c:v>0</c:v>
                </c:pt>
                <c:pt idx="8">
                  <c:v>2.02</c:v>
                </c:pt>
                <c:pt idx="9">
                  <c:v>26.26</c:v>
                </c:pt>
                <c:pt idx="10">
                  <c:v>11.11</c:v>
                </c:pt>
                <c:pt idx="11">
                  <c:v>21.21</c:v>
                </c:pt>
                <c:pt idx="12">
                  <c:v>39.39</c:v>
                </c:pt>
                <c:pt idx="13">
                  <c:v>100</c:v>
                </c:pt>
                <c:pt idx="14">
                  <c:v>0</c:v>
                </c:pt>
              </c:numCache>
            </c:numRef>
          </c:val>
          <c:extLst>
            <c:ext xmlns:c16="http://schemas.microsoft.com/office/drawing/2014/chart" uri="{C3380CC4-5D6E-409C-BE32-E72D297353CC}">
              <c16:uniqueId val="{00000000-B8E6-41BE-B5E2-AEAB4A402746}"/>
            </c:ext>
          </c:extLst>
        </c:ser>
        <c:dLbls>
          <c:showLegendKey val="0"/>
          <c:showVal val="0"/>
          <c:showCatName val="0"/>
          <c:showSerName val="0"/>
          <c:showPercent val="0"/>
          <c:showBubbleSize val="0"/>
        </c:dLbls>
        <c:gapWidth val="112"/>
        <c:axId val="441791456"/>
        <c:axId val="441782816"/>
      </c:barChart>
      <c:catAx>
        <c:axId val="441791456"/>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82816"/>
        <c:crosses val="autoZero"/>
        <c:auto val="1"/>
        <c:lblAlgn val="ctr"/>
        <c:lblOffset val="100"/>
        <c:noMultiLvlLbl val="0"/>
      </c:catAx>
      <c:valAx>
        <c:axId val="441782816"/>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91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Support for biogas and bioenergy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Sheet1!$G$320:$H$325</c:f>
              <c:multiLvlStrCache>
                <c:ptCount val="6"/>
                <c:lvl>
                  <c:pt idx="0">
                    <c:v>Finance</c:v>
                  </c:pt>
                  <c:pt idx="1">
                    <c:v>Market potential</c:v>
                  </c:pt>
                  <c:pt idx="2">
                    <c:v>Training and technical support</c:v>
                  </c:pt>
                  <c:pt idx="3">
                    <c:v>Yes </c:v>
                  </c:pt>
                  <c:pt idx="4">
                    <c:v>No</c:v>
                  </c:pt>
                  <c:pt idx="5">
                    <c:v>Not sure</c:v>
                  </c:pt>
                </c:lvl>
                <c:lvl>
                  <c:pt idx="0">
                    <c:v>Type of needed support</c:v>
                  </c:pt>
                  <c:pt idx="3">
                    <c:v>Do you need support</c:v>
                  </c:pt>
                </c:lvl>
              </c:multiLvlStrCache>
            </c:multiLvlStrRef>
          </c:cat>
          <c:val>
            <c:numRef>
              <c:f>Sheet1!$I$320:$I$325</c:f>
              <c:numCache>
                <c:formatCode>General</c:formatCode>
                <c:ptCount val="6"/>
                <c:pt idx="0">
                  <c:v>68.69</c:v>
                </c:pt>
                <c:pt idx="1">
                  <c:v>2.02</c:v>
                </c:pt>
                <c:pt idx="2">
                  <c:v>29.29</c:v>
                </c:pt>
                <c:pt idx="3">
                  <c:v>87.88</c:v>
                </c:pt>
                <c:pt idx="4">
                  <c:v>2.02</c:v>
                </c:pt>
                <c:pt idx="5">
                  <c:v>10.1</c:v>
                </c:pt>
              </c:numCache>
            </c:numRef>
          </c:val>
          <c:extLst>
            <c:ext xmlns:c16="http://schemas.microsoft.com/office/drawing/2014/chart" uri="{C3380CC4-5D6E-409C-BE32-E72D297353CC}">
              <c16:uniqueId val="{00000000-DAEA-4E52-AD89-0E4A7AC93F79}"/>
            </c:ext>
          </c:extLst>
        </c:ser>
        <c:dLbls>
          <c:showLegendKey val="0"/>
          <c:showVal val="0"/>
          <c:showCatName val="0"/>
          <c:showSerName val="0"/>
          <c:showPercent val="0"/>
          <c:showBubbleSize val="0"/>
        </c:dLbls>
        <c:gapWidth val="182"/>
        <c:axId val="441788936"/>
        <c:axId val="441784256"/>
      </c:barChart>
      <c:catAx>
        <c:axId val="441788936"/>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84256"/>
        <c:crosses val="autoZero"/>
        <c:auto val="1"/>
        <c:lblAlgn val="ctr"/>
        <c:lblOffset val="100"/>
        <c:noMultiLvlLbl val="0"/>
      </c:catAx>
      <c:valAx>
        <c:axId val="441784256"/>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441788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Age of Biowaste producer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Sheet1!$G$25:$G$31</c:f>
              <c:strCache>
                <c:ptCount val="7"/>
                <c:pt idx="0">
                  <c:v>Less than 18</c:v>
                </c:pt>
                <c:pt idx="1">
                  <c:v>18 - 24</c:v>
                </c:pt>
                <c:pt idx="2">
                  <c:v>25 - 34</c:v>
                </c:pt>
                <c:pt idx="3">
                  <c:v>35 - 44</c:v>
                </c:pt>
                <c:pt idx="4">
                  <c:v>45 - 54</c:v>
                </c:pt>
                <c:pt idx="5">
                  <c:v>55 - 65</c:v>
                </c:pt>
                <c:pt idx="6">
                  <c:v>Above 65</c:v>
                </c:pt>
              </c:strCache>
            </c:strRef>
          </c:cat>
          <c:val>
            <c:numRef>
              <c:f>Sheet1!$H$25:$H$31</c:f>
              <c:numCache>
                <c:formatCode>General</c:formatCode>
                <c:ptCount val="7"/>
                <c:pt idx="0">
                  <c:v>1</c:v>
                </c:pt>
                <c:pt idx="1">
                  <c:v>18.2</c:v>
                </c:pt>
                <c:pt idx="2">
                  <c:v>29.3</c:v>
                </c:pt>
                <c:pt idx="3">
                  <c:v>44.4</c:v>
                </c:pt>
                <c:pt idx="4">
                  <c:v>4.0999999999999996</c:v>
                </c:pt>
                <c:pt idx="5">
                  <c:v>3</c:v>
                </c:pt>
                <c:pt idx="6">
                  <c:v>0</c:v>
                </c:pt>
              </c:numCache>
            </c:numRef>
          </c:val>
          <c:extLst>
            <c:ext xmlns:c16="http://schemas.microsoft.com/office/drawing/2014/chart" uri="{C3380CC4-5D6E-409C-BE32-E72D297353CC}">
              <c16:uniqueId val="{00000000-477F-4271-8FE3-296F03A9BF43}"/>
            </c:ext>
          </c:extLst>
        </c:ser>
        <c:dLbls>
          <c:showLegendKey val="0"/>
          <c:showVal val="0"/>
          <c:showCatName val="0"/>
          <c:showSerName val="0"/>
          <c:showPercent val="0"/>
          <c:showBubbleSize val="0"/>
        </c:dLbls>
        <c:gapWidth val="124"/>
        <c:overlap val="-17"/>
        <c:axId val="434287560"/>
        <c:axId val="567978520"/>
      </c:barChart>
      <c:catAx>
        <c:axId val="43428756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a:latin typeface="Times New Roman" panose="02020603050405020304" pitchFamily="18" charset="0"/>
                    <a:cs typeface="Times New Roman" panose="02020603050405020304" pitchFamily="18" charset="0"/>
                  </a:rPr>
                  <a:t>Age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978520"/>
        <c:crosses val="autoZero"/>
        <c:auto val="1"/>
        <c:lblAlgn val="ctr"/>
        <c:lblOffset val="100"/>
        <c:noMultiLvlLbl val="0"/>
      </c:catAx>
      <c:valAx>
        <c:axId val="567978520"/>
        <c:scaling>
          <c:orientation val="minMax"/>
        </c:scaling>
        <c:delete val="0"/>
        <c:axPos val="l"/>
        <c:majorGridlines>
          <c:spPr>
            <a:ln w="9525">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4287560"/>
        <c:crosses val="autoZero"/>
        <c:crossBetween val="between"/>
        <c:majorUnit val="10"/>
      </c:valAx>
      <c:spPr>
        <a:noFill/>
        <a:ln>
          <a:noFill/>
        </a:ln>
        <a:effectLst/>
      </c:spPr>
    </c:plotArea>
    <c:plotVisOnly val="1"/>
    <c:dispBlanksAs val="gap"/>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Employment Status</a:t>
            </a:r>
            <a:r>
              <a:rPr lang="en-GB" baseline="0">
                <a:latin typeface="Times New Roman" panose="02020603050405020304" pitchFamily="18" charset="0"/>
                <a:cs typeface="Times New Roman" panose="02020603050405020304" pitchFamily="18" charset="0"/>
              </a:rPr>
              <a:t> and </a:t>
            </a:r>
            <a:r>
              <a:rPr lang="en-GB">
                <a:latin typeface="Times New Roman" panose="02020603050405020304" pitchFamily="18" charset="0"/>
                <a:cs typeface="Times New Roman" panose="02020603050405020304" pitchFamily="18" charset="0"/>
              </a:rPr>
              <a:t>Criteria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Sheet1!$F$61:$G$71</c:f>
              <c:multiLvlStrCache>
                <c:ptCount val="11"/>
                <c:lvl>
                  <c:pt idx="0">
                    <c:v>Employed</c:v>
                  </c:pt>
                  <c:pt idx="1">
                    <c:v>Unemployed</c:v>
                  </c:pt>
                  <c:pt idx="2">
                    <c:v>Retired</c:v>
                  </c:pt>
                  <c:pt idx="3">
                    <c:v>Government</c:v>
                  </c:pt>
                  <c:pt idx="4">
                    <c:v>Private organization</c:v>
                  </c:pt>
                  <c:pt idx="5">
                    <c:v>Self-employed</c:v>
                  </c:pt>
                  <c:pt idx="6">
                    <c:v>Local food monger</c:v>
                  </c:pt>
                  <c:pt idx="7">
                    <c:v>Animal husbandry</c:v>
                  </c:pt>
                  <c:pt idx="8">
                    <c:v>Cafeteria/restaurant</c:v>
                  </c:pt>
                  <c:pt idx="9">
                    <c:v>Food processing</c:v>
                  </c:pt>
                  <c:pt idx="10">
                    <c:v>others</c:v>
                  </c:pt>
                </c:lvl>
                <c:lvl>
                  <c:pt idx="0">
                    <c:v>Employment status</c:v>
                  </c:pt>
                  <c:pt idx="3">
                    <c:v>Type of employment</c:v>
                  </c:pt>
                  <c:pt idx="6">
                    <c:v>If self employed</c:v>
                  </c:pt>
                </c:lvl>
              </c:multiLvlStrCache>
            </c:multiLvlStrRef>
          </c:cat>
          <c:val>
            <c:numRef>
              <c:f>Sheet1!$H$61:$H$71</c:f>
              <c:numCache>
                <c:formatCode>General</c:formatCode>
                <c:ptCount val="11"/>
                <c:pt idx="0">
                  <c:v>93.94</c:v>
                </c:pt>
                <c:pt idx="1">
                  <c:v>1.01</c:v>
                </c:pt>
                <c:pt idx="2">
                  <c:v>5.05</c:v>
                </c:pt>
                <c:pt idx="3">
                  <c:v>9.09</c:v>
                </c:pt>
                <c:pt idx="4">
                  <c:v>52</c:v>
                </c:pt>
                <c:pt idx="5">
                  <c:v>38.380000000000003</c:v>
                </c:pt>
                <c:pt idx="6">
                  <c:v>14.14</c:v>
                </c:pt>
                <c:pt idx="7">
                  <c:v>14.14</c:v>
                </c:pt>
                <c:pt idx="8">
                  <c:v>50.51</c:v>
                </c:pt>
                <c:pt idx="9">
                  <c:v>16.16</c:v>
                </c:pt>
                <c:pt idx="10">
                  <c:v>5.05</c:v>
                </c:pt>
              </c:numCache>
            </c:numRef>
          </c:val>
          <c:extLst>
            <c:ext xmlns:c16="http://schemas.microsoft.com/office/drawing/2014/chart" uri="{C3380CC4-5D6E-409C-BE32-E72D297353CC}">
              <c16:uniqueId val="{00000000-6080-41F1-B32A-2C515B8DF219}"/>
            </c:ext>
          </c:extLst>
        </c:ser>
        <c:dLbls>
          <c:showLegendKey val="0"/>
          <c:showVal val="0"/>
          <c:showCatName val="0"/>
          <c:showSerName val="0"/>
          <c:showPercent val="0"/>
          <c:showBubbleSize val="0"/>
        </c:dLbls>
        <c:gapWidth val="146"/>
        <c:axId val="567073728"/>
        <c:axId val="567073368"/>
      </c:barChart>
      <c:catAx>
        <c:axId val="56707372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73368"/>
        <c:crosses val="autoZero"/>
        <c:auto val="1"/>
        <c:lblAlgn val="ctr"/>
        <c:lblOffset val="100"/>
        <c:noMultiLvlLbl val="0"/>
      </c:catAx>
      <c:valAx>
        <c:axId val="567073368"/>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73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Marital Status and Level</a:t>
            </a:r>
            <a:r>
              <a:rPr lang="en-GB" baseline="0">
                <a:latin typeface="Times New Roman" panose="02020603050405020304" pitchFamily="18" charset="0"/>
                <a:cs typeface="Times New Roman" panose="02020603050405020304" pitchFamily="18" charset="0"/>
              </a:rPr>
              <a:t> of Education</a:t>
            </a:r>
            <a:endParaRPr lang="en-GB">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Sheet1!$K$38:$L$47</c:f>
              <c:multiLvlStrCache>
                <c:ptCount val="10"/>
                <c:lvl>
                  <c:pt idx="0">
                    <c:v>Single</c:v>
                  </c:pt>
                  <c:pt idx="1">
                    <c:v>Married</c:v>
                  </c:pt>
                  <c:pt idx="2">
                    <c:v>Divorced</c:v>
                  </c:pt>
                  <c:pt idx="3">
                    <c:v>Widowed</c:v>
                  </c:pt>
                  <c:pt idx="4">
                    <c:v>Primary</c:v>
                  </c:pt>
                  <c:pt idx="5">
                    <c:v>Secondary</c:v>
                  </c:pt>
                  <c:pt idx="6">
                    <c:v>National diploma</c:v>
                  </c:pt>
                  <c:pt idx="7">
                    <c:v>Higher National Diploma</c:v>
                  </c:pt>
                  <c:pt idx="8">
                    <c:v>Bachelor</c:v>
                  </c:pt>
                  <c:pt idx="9">
                    <c:v>Masters</c:v>
                  </c:pt>
                </c:lvl>
                <c:lvl>
                  <c:pt idx="0">
                    <c:v>Marital status</c:v>
                  </c:pt>
                  <c:pt idx="4">
                    <c:v>Education</c:v>
                  </c:pt>
                </c:lvl>
              </c:multiLvlStrCache>
            </c:multiLvlStrRef>
          </c:cat>
          <c:val>
            <c:numRef>
              <c:f>Sheet1!$M$38:$M$47</c:f>
              <c:numCache>
                <c:formatCode>General</c:formatCode>
                <c:ptCount val="10"/>
                <c:pt idx="0">
                  <c:v>15.2</c:v>
                </c:pt>
                <c:pt idx="1">
                  <c:v>58</c:v>
                </c:pt>
                <c:pt idx="2">
                  <c:v>1.1000000000000001</c:v>
                </c:pt>
                <c:pt idx="3">
                  <c:v>26.26</c:v>
                </c:pt>
                <c:pt idx="4">
                  <c:v>2.1</c:v>
                </c:pt>
                <c:pt idx="5">
                  <c:v>6.1</c:v>
                </c:pt>
                <c:pt idx="6">
                  <c:v>20</c:v>
                </c:pt>
                <c:pt idx="7">
                  <c:v>31</c:v>
                </c:pt>
                <c:pt idx="8">
                  <c:v>37.4</c:v>
                </c:pt>
                <c:pt idx="9">
                  <c:v>3.1</c:v>
                </c:pt>
              </c:numCache>
            </c:numRef>
          </c:val>
          <c:extLst>
            <c:ext xmlns:c16="http://schemas.microsoft.com/office/drawing/2014/chart" uri="{C3380CC4-5D6E-409C-BE32-E72D297353CC}">
              <c16:uniqueId val="{00000000-CCF8-4D2E-B137-93369E2BEA99}"/>
            </c:ext>
          </c:extLst>
        </c:ser>
        <c:dLbls>
          <c:showLegendKey val="0"/>
          <c:showVal val="0"/>
          <c:showCatName val="0"/>
          <c:showSerName val="0"/>
          <c:showPercent val="0"/>
          <c:showBubbleSize val="0"/>
        </c:dLbls>
        <c:gapWidth val="142"/>
        <c:axId val="574720840"/>
        <c:axId val="574715800"/>
      </c:barChart>
      <c:catAx>
        <c:axId val="57472084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4715800"/>
        <c:crosses val="autoZero"/>
        <c:auto val="1"/>
        <c:lblAlgn val="ctr"/>
        <c:lblOffset val="100"/>
        <c:noMultiLvlLbl val="0"/>
      </c:catAx>
      <c:valAx>
        <c:axId val="574715800"/>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4720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Socio-economic outlook of</a:t>
            </a:r>
            <a:r>
              <a:rPr lang="en-GB" baseline="0">
                <a:latin typeface="Times New Roman" panose="02020603050405020304" pitchFamily="18" charset="0"/>
                <a:cs typeface="Times New Roman" panose="02020603050405020304" pitchFamily="18" charset="0"/>
              </a:rPr>
              <a:t> biowaste producer</a:t>
            </a:r>
            <a:endParaRPr lang="en-GB">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Sheet1!$G$85:$H$95</c:f>
              <c:multiLvlStrCache>
                <c:ptCount val="11"/>
                <c:lvl>
                  <c:pt idx="0">
                    <c:v>below 10</c:v>
                  </c:pt>
                  <c:pt idx="1">
                    <c:v>10  - 15</c:v>
                  </c:pt>
                  <c:pt idx="2">
                    <c:v>Above 15</c:v>
                  </c:pt>
                  <c:pt idx="3">
                    <c:v>Below N20,000</c:v>
                  </c:pt>
                  <c:pt idx="4">
                    <c:v>N20,000 - N50,000</c:v>
                  </c:pt>
                  <c:pt idx="5">
                    <c:v>N50,000 - N100,000</c:v>
                  </c:pt>
                  <c:pt idx="6">
                    <c:v>Above N100,000</c:v>
                  </c:pt>
                  <c:pt idx="7">
                    <c:v>Below 3</c:v>
                  </c:pt>
                  <c:pt idx="8">
                    <c:v>3 - 5</c:v>
                  </c:pt>
                  <c:pt idx="9">
                    <c:v>6 - 8</c:v>
                  </c:pt>
                  <c:pt idx="10">
                    <c:v>Above 9</c:v>
                  </c:pt>
                </c:lvl>
                <c:lvl>
                  <c:pt idx="0">
                    <c:v>Number of customers per day</c:v>
                  </c:pt>
                  <c:pt idx="3">
                    <c:v>Average monthly income</c:v>
                  </c:pt>
                  <c:pt idx="7">
                    <c:v>Household size</c:v>
                  </c:pt>
                </c:lvl>
              </c:multiLvlStrCache>
            </c:multiLvlStrRef>
          </c:cat>
          <c:val>
            <c:numRef>
              <c:f>Sheet1!$I$85:$I$95</c:f>
              <c:numCache>
                <c:formatCode>General</c:formatCode>
                <c:ptCount val="11"/>
                <c:pt idx="0">
                  <c:v>16.16</c:v>
                </c:pt>
                <c:pt idx="1">
                  <c:v>53.54</c:v>
                </c:pt>
                <c:pt idx="2">
                  <c:v>30.3</c:v>
                </c:pt>
                <c:pt idx="3">
                  <c:v>5.05</c:v>
                </c:pt>
                <c:pt idx="4">
                  <c:v>50.51</c:v>
                </c:pt>
                <c:pt idx="5">
                  <c:v>39.39</c:v>
                </c:pt>
                <c:pt idx="6">
                  <c:v>5.05</c:v>
                </c:pt>
                <c:pt idx="7">
                  <c:v>6.06</c:v>
                </c:pt>
                <c:pt idx="8">
                  <c:v>62.63</c:v>
                </c:pt>
                <c:pt idx="9">
                  <c:v>26.26</c:v>
                </c:pt>
                <c:pt idx="10">
                  <c:v>5.05</c:v>
                </c:pt>
              </c:numCache>
            </c:numRef>
          </c:val>
          <c:extLst>
            <c:ext xmlns:c16="http://schemas.microsoft.com/office/drawing/2014/chart" uri="{C3380CC4-5D6E-409C-BE32-E72D297353CC}">
              <c16:uniqueId val="{00000000-AF63-4498-9E81-ED66DFDA0BF1}"/>
            </c:ext>
          </c:extLst>
        </c:ser>
        <c:dLbls>
          <c:showLegendKey val="0"/>
          <c:showVal val="0"/>
          <c:showCatName val="0"/>
          <c:showSerName val="0"/>
          <c:showPercent val="0"/>
          <c:showBubbleSize val="0"/>
        </c:dLbls>
        <c:gapWidth val="165"/>
        <c:axId val="582169304"/>
        <c:axId val="582164624"/>
      </c:barChart>
      <c:catAx>
        <c:axId val="582169304"/>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82164624"/>
        <c:crosses val="autoZero"/>
        <c:auto val="1"/>
        <c:lblAlgn val="ctr"/>
        <c:lblOffset val="100"/>
        <c:noMultiLvlLbl val="0"/>
      </c:catAx>
      <c:valAx>
        <c:axId val="582164624"/>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82169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Characteristics</a:t>
            </a:r>
            <a:r>
              <a:rPr lang="en-GB" baseline="0">
                <a:latin typeface="Times New Roman" panose="02020603050405020304" pitchFamily="18" charset="0"/>
                <a:cs typeface="Times New Roman" panose="02020603050405020304" pitchFamily="18" charset="0"/>
              </a:rPr>
              <a:t> of biowaste generation</a:t>
            </a:r>
            <a:endParaRPr lang="en-GB">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Sheet1!$G$118:$H$130</c:f>
              <c:multiLvlStrCache>
                <c:ptCount val="13"/>
                <c:lvl>
                  <c:pt idx="0">
                    <c:v>Animal based</c:v>
                  </c:pt>
                  <c:pt idx="1">
                    <c:v>Kitchen waste</c:v>
                  </c:pt>
                  <c:pt idx="2">
                    <c:v>Plant based</c:v>
                  </c:pt>
                  <c:pt idx="3">
                    <c:v>Liquid waste</c:v>
                  </c:pt>
                  <c:pt idx="4">
                    <c:v>Solid waste</c:v>
                  </c:pt>
                  <c:pt idx="5">
                    <c:v>Both</c:v>
                  </c:pt>
                  <c:pt idx="6">
                    <c:v>Daily</c:v>
                  </c:pt>
                  <c:pt idx="7">
                    <c:v>Every two days</c:v>
                  </c:pt>
                  <c:pt idx="8">
                    <c:v>Weekly</c:v>
                  </c:pt>
                  <c:pt idx="9">
                    <c:v>Cassava waste</c:v>
                  </c:pt>
                  <c:pt idx="10">
                    <c:v>Food waste</c:v>
                  </c:pt>
                  <c:pt idx="11">
                    <c:v>Pultry dropping</c:v>
                  </c:pt>
                  <c:pt idx="12">
                    <c:v>Used cooking oil</c:v>
                  </c:pt>
                </c:lvl>
                <c:lvl>
                  <c:pt idx="0">
                    <c:v>waste category</c:v>
                  </c:pt>
                  <c:pt idx="3">
                    <c:v>type of waste</c:v>
                  </c:pt>
                  <c:pt idx="6">
                    <c:v>Frequency waste generation</c:v>
                  </c:pt>
                  <c:pt idx="9">
                    <c:v>waste generated</c:v>
                  </c:pt>
                </c:lvl>
              </c:multiLvlStrCache>
            </c:multiLvlStrRef>
          </c:cat>
          <c:val>
            <c:numRef>
              <c:f>Sheet1!$I$118:$I$130</c:f>
              <c:numCache>
                <c:formatCode>General</c:formatCode>
                <c:ptCount val="13"/>
                <c:pt idx="0">
                  <c:v>11.11</c:v>
                </c:pt>
                <c:pt idx="1">
                  <c:v>65.66</c:v>
                </c:pt>
                <c:pt idx="2">
                  <c:v>23.23</c:v>
                </c:pt>
                <c:pt idx="3">
                  <c:v>6.06</c:v>
                </c:pt>
                <c:pt idx="4">
                  <c:v>6.06</c:v>
                </c:pt>
                <c:pt idx="5">
                  <c:v>87.88</c:v>
                </c:pt>
                <c:pt idx="6">
                  <c:v>53.54</c:v>
                </c:pt>
                <c:pt idx="7">
                  <c:v>21.21</c:v>
                </c:pt>
                <c:pt idx="8">
                  <c:v>25.25</c:v>
                </c:pt>
                <c:pt idx="9">
                  <c:v>6.06</c:v>
                </c:pt>
                <c:pt idx="10">
                  <c:v>82.83</c:v>
                </c:pt>
                <c:pt idx="11">
                  <c:v>6.06</c:v>
                </c:pt>
                <c:pt idx="12">
                  <c:v>5.05</c:v>
                </c:pt>
              </c:numCache>
            </c:numRef>
          </c:val>
          <c:extLst>
            <c:ext xmlns:c16="http://schemas.microsoft.com/office/drawing/2014/chart" uri="{C3380CC4-5D6E-409C-BE32-E72D297353CC}">
              <c16:uniqueId val="{00000000-2D1D-43F8-A4B0-B51A2BB016F7}"/>
            </c:ext>
          </c:extLst>
        </c:ser>
        <c:dLbls>
          <c:showLegendKey val="0"/>
          <c:showVal val="0"/>
          <c:showCatName val="0"/>
          <c:showSerName val="0"/>
          <c:showPercent val="0"/>
          <c:showBubbleSize val="0"/>
        </c:dLbls>
        <c:gapWidth val="112"/>
        <c:axId val="567071568"/>
        <c:axId val="567080208"/>
      </c:barChart>
      <c:catAx>
        <c:axId val="56707156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80208"/>
        <c:crosses val="autoZero"/>
        <c:auto val="1"/>
        <c:lblAlgn val="ctr"/>
        <c:lblOffset val="100"/>
        <c:noMultiLvlLbl val="0"/>
      </c:catAx>
      <c:valAx>
        <c:axId val="567080208"/>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lgn="ct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lgn="ct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71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Amount of daily biowaste generated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Sheet1!$H$205:$H$210</c:f>
              <c:strCache>
                <c:ptCount val="6"/>
                <c:pt idx="0">
                  <c:v>Below 0.5 kg</c:v>
                </c:pt>
                <c:pt idx="1">
                  <c:v>0.5 - 1 kg</c:v>
                </c:pt>
                <c:pt idx="2">
                  <c:v>1.1 - 2 kg</c:v>
                </c:pt>
                <c:pt idx="3">
                  <c:v>2.1 - 5 kg</c:v>
                </c:pt>
                <c:pt idx="4">
                  <c:v>5.1 - 10 kg</c:v>
                </c:pt>
                <c:pt idx="5">
                  <c:v>Above 10 kg</c:v>
                </c:pt>
              </c:strCache>
            </c:strRef>
          </c:cat>
          <c:val>
            <c:numRef>
              <c:f>Sheet1!$I$205:$I$210</c:f>
              <c:numCache>
                <c:formatCode>General</c:formatCode>
                <c:ptCount val="6"/>
                <c:pt idx="0">
                  <c:v>2.02</c:v>
                </c:pt>
                <c:pt idx="1">
                  <c:v>13.13</c:v>
                </c:pt>
                <c:pt idx="2">
                  <c:v>6.06</c:v>
                </c:pt>
                <c:pt idx="3">
                  <c:v>37.369999999999997</c:v>
                </c:pt>
                <c:pt idx="4">
                  <c:v>22.22</c:v>
                </c:pt>
                <c:pt idx="5">
                  <c:v>19.190000000000001</c:v>
                </c:pt>
              </c:numCache>
            </c:numRef>
          </c:val>
          <c:extLst>
            <c:ext xmlns:c16="http://schemas.microsoft.com/office/drawing/2014/chart" uri="{C3380CC4-5D6E-409C-BE32-E72D297353CC}">
              <c16:uniqueId val="{00000000-82B2-428B-AF8F-D2FBE169DA8B}"/>
            </c:ext>
          </c:extLst>
        </c:ser>
        <c:dLbls>
          <c:showLegendKey val="0"/>
          <c:showVal val="0"/>
          <c:showCatName val="0"/>
          <c:showSerName val="0"/>
          <c:showPercent val="0"/>
          <c:showBubbleSize val="0"/>
        </c:dLbls>
        <c:gapWidth val="182"/>
        <c:axId val="441785696"/>
        <c:axId val="441792896"/>
      </c:barChart>
      <c:catAx>
        <c:axId val="441785696"/>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92896"/>
        <c:crosses val="autoZero"/>
        <c:auto val="1"/>
        <c:lblAlgn val="ctr"/>
        <c:lblOffset val="100"/>
        <c:noMultiLvlLbl val="0"/>
      </c:catAx>
      <c:valAx>
        <c:axId val="441792896"/>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85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400" b="0"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Characteristics of biowaste management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Sheet1!$J$167:$K$182</c:f>
              <c:multiLvlStrCache>
                <c:ptCount val="16"/>
                <c:lvl>
                  <c:pt idx="0">
                    <c:v>No</c:v>
                  </c:pt>
                  <c:pt idx="1">
                    <c:v>Yes</c:v>
                  </c:pt>
                  <c:pt idx="2">
                    <c:v>Burn</c:v>
                  </c:pt>
                  <c:pt idx="3">
                    <c:v>Dump site</c:v>
                  </c:pt>
                  <c:pt idx="4">
                    <c:v>Paid waste disposal agent</c:v>
                  </c:pt>
                  <c:pt idx="5">
                    <c:v>Road side drinage</c:v>
                  </c:pt>
                  <c:pt idx="6">
                    <c:v>sell to others</c:v>
                  </c:pt>
                  <c:pt idx="7">
                    <c:v>Burn</c:v>
                  </c:pt>
                  <c:pt idx="8">
                    <c:v>Dump site</c:v>
                  </c:pt>
                  <c:pt idx="9">
                    <c:v>Paid waste disposal agent</c:v>
                  </c:pt>
                  <c:pt idx="10">
                    <c:v>Road side drinage</c:v>
                  </c:pt>
                  <c:pt idx="11">
                    <c:v>sell to others</c:v>
                  </c:pt>
                  <c:pt idx="12">
                    <c:v>Daily</c:v>
                  </c:pt>
                  <c:pt idx="13">
                    <c:v>Every 2 days</c:v>
                  </c:pt>
                  <c:pt idx="14">
                    <c:v>Twice weekly</c:v>
                  </c:pt>
                  <c:pt idx="15">
                    <c:v>Weekly</c:v>
                  </c:pt>
                </c:lvl>
                <c:lvl>
                  <c:pt idx="0">
                    <c:v>Waste sorting</c:v>
                  </c:pt>
                  <c:pt idx="2">
                    <c:v>Method of solid waste disposal</c:v>
                  </c:pt>
                  <c:pt idx="7">
                    <c:v>Method of liquid waste disposal</c:v>
                  </c:pt>
                  <c:pt idx="12">
                    <c:v>Frequency of waste disposal</c:v>
                  </c:pt>
                </c:lvl>
              </c:multiLvlStrCache>
            </c:multiLvlStrRef>
          </c:cat>
          <c:val>
            <c:numRef>
              <c:f>Sheet1!$L$167:$L$182</c:f>
              <c:numCache>
                <c:formatCode>General</c:formatCode>
                <c:ptCount val="16"/>
                <c:pt idx="0">
                  <c:v>75.760000000000005</c:v>
                </c:pt>
                <c:pt idx="1">
                  <c:v>24.24</c:v>
                </c:pt>
                <c:pt idx="2">
                  <c:v>4.04</c:v>
                </c:pt>
                <c:pt idx="3">
                  <c:v>15.15</c:v>
                </c:pt>
                <c:pt idx="4">
                  <c:v>64.650000000000006</c:v>
                </c:pt>
                <c:pt idx="5">
                  <c:v>2.02</c:v>
                </c:pt>
                <c:pt idx="6">
                  <c:v>14.14</c:v>
                </c:pt>
                <c:pt idx="7">
                  <c:v>1.01</c:v>
                </c:pt>
                <c:pt idx="8">
                  <c:v>13.13</c:v>
                </c:pt>
                <c:pt idx="9">
                  <c:v>52</c:v>
                </c:pt>
                <c:pt idx="10">
                  <c:v>32.32</c:v>
                </c:pt>
                <c:pt idx="11">
                  <c:v>1.01</c:v>
                </c:pt>
                <c:pt idx="12">
                  <c:v>44.44</c:v>
                </c:pt>
                <c:pt idx="13">
                  <c:v>2.02</c:v>
                </c:pt>
                <c:pt idx="14">
                  <c:v>27.27</c:v>
                </c:pt>
                <c:pt idx="15">
                  <c:v>26.26</c:v>
                </c:pt>
              </c:numCache>
            </c:numRef>
          </c:val>
          <c:extLst>
            <c:ext xmlns:c16="http://schemas.microsoft.com/office/drawing/2014/chart" uri="{C3380CC4-5D6E-409C-BE32-E72D297353CC}">
              <c16:uniqueId val="{00000000-8FE8-48F5-96FF-AA542AE8DA34}"/>
            </c:ext>
          </c:extLst>
        </c:ser>
        <c:dLbls>
          <c:showLegendKey val="0"/>
          <c:showVal val="0"/>
          <c:showCatName val="0"/>
          <c:showSerName val="0"/>
          <c:showPercent val="0"/>
          <c:showBubbleSize val="0"/>
        </c:dLbls>
        <c:gapWidth val="132"/>
        <c:axId val="567074808"/>
        <c:axId val="567071208"/>
      </c:barChart>
      <c:catAx>
        <c:axId val="56707480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67071208"/>
        <c:crosses val="autoZero"/>
        <c:auto val="1"/>
        <c:lblAlgn val="ctr"/>
        <c:lblOffset val="100"/>
        <c:noMultiLvlLbl val="0"/>
      </c:catAx>
      <c:valAx>
        <c:axId val="567071208"/>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a:latin typeface="Times New Roman" panose="02020603050405020304" pitchFamily="18" charset="0"/>
                    <a:cs typeface="Times New Roman" panose="02020603050405020304" pitchFamily="18" charset="0"/>
                  </a:rPr>
                  <a:t>Percetage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74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Characteristics</a:t>
            </a:r>
            <a:r>
              <a:rPr lang="en-GB" baseline="0">
                <a:latin typeface="Times New Roman" panose="02020603050405020304" pitchFamily="18" charset="0"/>
                <a:cs typeface="Times New Roman" panose="02020603050405020304" pitchFamily="18" charset="0"/>
              </a:rPr>
              <a:t> of cooking attribute and biogas awareness</a:t>
            </a:r>
            <a:endParaRPr lang="en-GB">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33047237410264296"/>
          <c:y val="8.0371268853496464E-2"/>
          <c:w val="0.6286744849805489"/>
          <c:h val="0.8706608409525225"/>
        </c:manualLayout>
      </c:layout>
      <c:barChart>
        <c:barDir val="bar"/>
        <c:grouping val="clustered"/>
        <c:varyColors val="0"/>
        <c:ser>
          <c:idx val="0"/>
          <c:order val="0"/>
          <c:spPr>
            <a:solidFill>
              <a:schemeClr val="accent1"/>
            </a:solidFill>
            <a:ln>
              <a:noFill/>
            </a:ln>
            <a:effectLst/>
          </c:spPr>
          <c:invertIfNegative val="0"/>
          <c:cat>
            <c:multiLvlStrRef>
              <c:f>Sheet1!$H$221:$I$236</c:f>
              <c:multiLvlStrCache>
                <c:ptCount val="16"/>
                <c:lvl>
                  <c:pt idx="0">
                    <c:v>Yes</c:v>
                  </c:pt>
                  <c:pt idx="1">
                    <c:v>No</c:v>
                  </c:pt>
                  <c:pt idx="2">
                    <c:v>Not sure</c:v>
                  </c:pt>
                  <c:pt idx="3">
                    <c:v>Yes</c:v>
                  </c:pt>
                  <c:pt idx="4">
                    <c:v>No</c:v>
                  </c:pt>
                  <c:pt idx="5">
                    <c:v>Not sure</c:v>
                  </c:pt>
                  <c:pt idx="6">
                    <c:v>Charcoal</c:v>
                  </c:pt>
                  <c:pt idx="7">
                    <c:v>Kerosene</c:v>
                  </c:pt>
                  <c:pt idx="8">
                    <c:v>Liquified petroleum gas</c:v>
                  </c:pt>
                  <c:pt idx="9">
                    <c:v>Waste generated</c:v>
                  </c:pt>
                  <c:pt idx="10">
                    <c:v>Firewood</c:v>
                  </c:pt>
                  <c:pt idx="11">
                    <c:v>All of the above</c:v>
                  </c:pt>
                  <c:pt idx="12">
                    <c:v>N1000 - N3000</c:v>
                  </c:pt>
                  <c:pt idx="13">
                    <c:v>N3000 - N5000</c:v>
                  </c:pt>
                  <c:pt idx="14">
                    <c:v>N5000 - N10000</c:v>
                  </c:pt>
                  <c:pt idx="15">
                    <c:v>Above N10000</c:v>
                  </c:pt>
                </c:lvl>
                <c:lvl>
                  <c:pt idx="0">
                    <c:v>Aware biowaste for cooking</c:v>
                  </c:pt>
                  <c:pt idx="3">
                    <c:v>Willing to meet cook need</c:v>
                  </c:pt>
                  <c:pt idx="6">
                    <c:v>Cooking fuel source</c:v>
                  </c:pt>
                  <c:pt idx="12">
                    <c:v>Cost of cooking</c:v>
                  </c:pt>
                </c:lvl>
              </c:multiLvlStrCache>
            </c:multiLvlStrRef>
          </c:cat>
          <c:val>
            <c:numRef>
              <c:f>Sheet1!$J$221:$J$236</c:f>
              <c:numCache>
                <c:formatCode>General</c:formatCode>
                <c:ptCount val="16"/>
                <c:pt idx="0">
                  <c:v>23.23</c:v>
                </c:pt>
                <c:pt idx="1">
                  <c:v>59.6</c:v>
                </c:pt>
                <c:pt idx="2">
                  <c:v>17.170000000000002</c:v>
                </c:pt>
                <c:pt idx="3">
                  <c:v>86.87</c:v>
                </c:pt>
                <c:pt idx="4">
                  <c:v>1.01</c:v>
                </c:pt>
                <c:pt idx="5">
                  <c:v>12.12</c:v>
                </c:pt>
                <c:pt idx="6">
                  <c:v>2.02</c:v>
                </c:pt>
                <c:pt idx="7">
                  <c:v>11.11</c:v>
                </c:pt>
                <c:pt idx="8">
                  <c:v>67</c:v>
                </c:pt>
                <c:pt idx="9">
                  <c:v>1.01</c:v>
                </c:pt>
                <c:pt idx="10">
                  <c:v>5.05</c:v>
                </c:pt>
                <c:pt idx="11">
                  <c:v>13.13</c:v>
                </c:pt>
                <c:pt idx="12">
                  <c:v>6.06</c:v>
                </c:pt>
                <c:pt idx="13">
                  <c:v>19.190000000000001</c:v>
                </c:pt>
                <c:pt idx="14">
                  <c:v>37.369999999999997</c:v>
                </c:pt>
                <c:pt idx="15">
                  <c:v>37.369999999999997</c:v>
                </c:pt>
              </c:numCache>
            </c:numRef>
          </c:val>
          <c:extLst>
            <c:ext xmlns:c16="http://schemas.microsoft.com/office/drawing/2014/chart" uri="{C3380CC4-5D6E-409C-BE32-E72D297353CC}">
              <c16:uniqueId val="{00000000-8514-4976-AB23-837454CB147B}"/>
            </c:ext>
          </c:extLst>
        </c:ser>
        <c:dLbls>
          <c:showLegendKey val="0"/>
          <c:showVal val="0"/>
          <c:showCatName val="0"/>
          <c:showSerName val="0"/>
          <c:showPercent val="0"/>
          <c:showBubbleSize val="0"/>
        </c:dLbls>
        <c:gapWidth val="102"/>
        <c:axId val="567975280"/>
        <c:axId val="567972760"/>
      </c:barChart>
      <c:catAx>
        <c:axId val="56797528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972760"/>
        <c:crosses val="autoZero"/>
        <c:auto val="1"/>
        <c:lblAlgn val="ctr"/>
        <c:lblOffset val="100"/>
        <c:noMultiLvlLbl val="0"/>
      </c:catAx>
      <c:valAx>
        <c:axId val="567972760"/>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975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L5XWghLG06kHC4W6DEFkOqFmCw==">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0E14294-914A-4362-86C9-A2BD25DB2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35</Pages>
  <Words>7978</Words>
  <Characters>45475</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Jide Shari</dc:creator>
  <cp:lastModifiedBy>SDI 1084</cp:lastModifiedBy>
  <cp:revision>15</cp:revision>
  <dcterms:created xsi:type="dcterms:W3CDTF">2026-02-24T10:55:00Z</dcterms:created>
  <dcterms:modified xsi:type="dcterms:W3CDTF">2026-02-25T12:21:00Z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812b9642e772a04c0ee8b78d2c1ff2f9029f5c8b83ee91ad529d6ce8ea6801c2</vt:lpwstr>
  </property>
  <property fmtid="{D5CDD505-2E9C-101B-9397-08002B2CF9AE}" pid="3" name="Mendeley Citation Style_1">
    <vt:lpwstr>http://www.zotero.org/styles/apa</vt:lpwstr>
  </property>
  <property fmtid="{D5CDD505-2E9C-101B-9397-08002B2CF9AE}" pid="4" name="Mendeley Document_1">
    <vt:lpwstr>True</vt:lpwstr>
  </property>
  <property fmtid="{D5CDD505-2E9C-101B-9397-08002B2CF9AE}" pid="5" name="Mendeley Recent Style Id 0_1">
    <vt:lpwstr>http://www.zotero.org/styles/american-medical-association</vt:lpwstr>
  </property>
  <property fmtid="{D5CDD505-2E9C-101B-9397-08002B2CF9AE}" pid="6" name="Mendeley Recent Style Id 1_1">
    <vt:lpwstr>http://www.zotero.org/styles/american-political-science-association</vt:lpwstr>
  </property>
  <property fmtid="{D5CDD505-2E9C-101B-9397-08002B2CF9AE}" pid="7" name="Mendeley Recent Style Id 2_1">
    <vt:lpwstr>http://www.zotero.org/styles/apa</vt:lpwstr>
  </property>
  <property fmtid="{D5CDD505-2E9C-101B-9397-08002B2CF9AE}" pid="8" name="Mendeley Recent Style Id 3_1">
    <vt:lpwstr>http://www.zotero.org/styles/american-sociological-association</vt:lpwstr>
  </property>
  <property fmtid="{D5CDD505-2E9C-101B-9397-08002B2CF9AE}" pid="9" name="Mendeley Recent Style Id 4_1">
    <vt:lpwstr>http://www.zotero.org/styles/chicago-author-date</vt:lpwstr>
  </property>
  <property fmtid="{D5CDD505-2E9C-101B-9397-08002B2CF9AE}" pid="10" name="Mendeley Recent Style Id 5_1">
    <vt:lpwstr>http://www.zotero.org/styles/harvard-cite-them-right</vt:lpwstr>
  </property>
  <property fmtid="{D5CDD505-2E9C-101B-9397-08002B2CF9AE}" pid="11" name="Mendeley Recent Style Id 6_1">
    <vt:lpwstr>http://www.zotero.org/styles/ieee</vt:lpwstr>
  </property>
  <property fmtid="{D5CDD505-2E9C-101B-9397-08002B2CF9AE}" pid="12" name="Mendeley Recent Style Id 7_1">
    <vt:lpwstr>http://www.zotero.org/styles/modern-humanities-research-association</vt:lpwstr>
  </property>
  <property fmtid="{D5CDD505-2E9C-101B-9397-08002B2CF9AE}" pid="13" name="Mendeley Recent Style Id 8_1">
    <vt:lpwstr>http://www.zotero.org/styles/modern-language-association</vt:lpwstr>
  </property>
  <property fmtid="{D5CDD505-2E9C-101B-9397-08002B2CF9AE}" pid="14" name="Mendeley Recent Style Id 9_1">
    <vt:lpwstr>http://www.zotero.org/styles/nature</vt:lpwstr>
  </property>
  <property fmtid="{D5CDD505-2E9C-101B-9397-08002B2CF9AE}" pid="15" name="Mendeley Recent Style Name 0_1">
    <vt:lpwstr>American Medical Association 11th edition</vt:lpwstr>
  </property>
  <property fmtid="{D5CDD505-2E9C-101B-9397-08002B2CF9AE}" pid="16" name="Mendeley Recent Style Name 1_1">
    <vt:lpwstr>American Political Science Association</vt:lpwstr>
  </property>
  <property fmtid="{D5CDD505-2E9C-101B-9397-08002B2CF9AE}" pid="17" name="Mendeley Recent Style Name 2_1">
    <vt:lpwstr>American Psychological Association 7th edition</vt:lpwstr>
  </property>
  <property fmtid="{D5CDD505-2E9C-101B-9397-08002B2CF9AE}" pid="18" name="Mendeley Recent Style Name 3_1">
    <vt:lpwstr>American Sociological Association 6th/7th edition</vt:lpwstr>
  </property>
  <property fmtid="{D5CDD505-2E9C-101B-9397-08002B2CF9AE}" pid="19" name="Mendeley Recent Style Name 4_1">
    <vt:lpwstr>Chicago Manual of Style 17th edition (author-date)</vt:lpwstr>
  </property>
  <property fmtid="{D5CDD505-2E9C-101B-9397-08002B2CF9AE}" pid="20" name="Mendeley Recent Style Name 5_1">
    <vt:lpwstr>Cite Them Right 12th edition - Harvard</vt:lpwstr>
  </property>
  <property fmtid="{D5CDD505-2E9C-101B-9397-08002B2CF9AE}" pid="21" name="Mendeley Recent Style Name 6_1">
    <vt:lpwstr>IEEE</vt:lpwstr>
  </property>
  <property fmtid="{D5CDD505-2E9C-101B-9397-08002B2CF9AE}" pid="22" name="Mendeley Recent Style Name 7_1">
    <vt:lpwstr>Modern Humanities Research Association 4th edition (note with bibliography)</vt:lpwstr>
  </property>
  <property fmtid="{D5CDD505-2E9C-101B-9397-08002B2CF9AE}" pid="23" name="Mendeley Recent Style Name 8_1">
    <vt:lpwstr>Modern Language Association 9th edition</vt:lpwstr>
  </property>
  <property fmtid="{D5CDD505-2E9C-101B-9397-08002B2CF9AE}" pid="24" name="Mendeley Recent Style Name 9_1">
    <vt:lpwstr>Nature</vt:lpwstr>
  </property>
  <property fmtid="{D5CDD505-2E9C-101B-9397-08002B2CF9AE}" pid="25" name="Mendeley Unique User Id_1">
    <vt:lpwstr>235c99f2-684e-3906-895d-8ee17f409500</vt:lpwstr>
  </property>
</Properties>
</file>