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B428" w14:textId="77777777" w:rsidR="00754C9A" w:rsidRDefault="00754C9A" w:rsidP="00441B6F">
      <w:pPr>
        <w:pStyle w:val="Title"/>
        <w:spacing w:after="0"/>
        <w:jc w:val="both"/>
        <w:rPr>
          <w:rFonts w:ascii="Arial" w:hAnsi="Arial" w:cs="Arial"/>
        </w:rPr>
      </w:pPr>
    </w:p>
    <w:p w14:paraId="2D95C035" w14:textId="55E5B72C" w:rsidR="00A258C3" w:rsidRDefault="00666068" w:rsidP="00666068">
      <w:pPr>
        <w:pStyle w:val="Author"/>
        <w:spacing w:line="240" w:lineRule="auto"/>
        <w:rPr>
          <w:rFonts w:ascii="Arial" w:hAnsi="Arial" w:cs="Arial"/>
          <w:bCs/>
          <w:iCs/>
          <w:kern w:val="28"/>
          <w:sz w:val="36"/>
        </w:rPr>
      </w:pPr>
      <w:r w:rsidRPr="00666068">
        <w:rPr>
          <w:rFonts w:ascii="Arial" w:hAnsi="Arial" w:cs="Arial"/>
          <w:bCs/>
          <w:iCs/>
          <w:kern w:val="28"/>
          <w:sz w:val="36"/>
        </w:rPr>
        <w:t xml:space="preserve">The Effect </w:t>
      </w:r>
      <w:r>
        <w:rPr>
          <w:rFonts w:ascii="Arial" w:hAnsi="Arial" w:cs="Arial"/>
          <w:bCs/>
          <w:iCs/>
          <w:kern w:val="28"/>
          <w:sz w:val="36"/>
        </w:rPr>
        <w:t>o</w:t>
      </w:r>
      <w:r w:rsidRPr="00666068">
        <w:rPr>
          <w:rFonts w:ascii="Arial" w:hAnsi="Arial" w:cs="Arial"/>
          <w:bCs/>
          <w:iCs/>
          <w:kern w:val="28"/>
          <w:sz w:val="36"/>
        </w:rPr>
        <w:t xml:space="preserve">f Digitalization </w:t>
      </w:r>
      <w:r>
        <w:rPr>
          <w:rFonts w:ascii="Arial" w:hAnsi="Arial" w:cs="Arial"/>
          <w:bCs/>
          <w:iCs/>
          <w:kern w:val="28"/>
          <w:sz w:val="36"/>
        </w:rPr>
        <w:t>a</w:t>
      </w:r>
      <w:r w:rsidRPr="00666068">
        <w:rPr>
          <w:rFonts w:ascii="Arial" w:hAnsi="Arial" w:cs="Arial"/>
          <w:bCs/>
          <w:iCs/>
          <w:kern w:val="28"/>
          <w:sz w:val="36"/>
        </w:rPr>
        <w:t xml:space="preserve">nd Ownership Structure </w:t>
      </w:r>
      <w:r>
        <w:rPr>
          <w:rFonts w:ascii="Arial" w:hAnsi="Arial" w:cs="Arial"/>
          <w:bCs/>
          <w:iCs/>
          <w:kern w:val="28"/>
          <w:sz w:val="36"/>
        </w:rPr>
        <w:t>o</w:t>
      </w:r>
      <w:r w:rsidRPr="00666068">
        <w:rPr>
          <w:rFonts w:ascii="Arial" w:hAnsi="Arial" w:cs="Arial"/>
          <w:bCs/>
          <w:iCs/>
          <w:kern w:val="28"/>
          <w:sz w:val="36"/>
        </w:rPr>
        <w:t xml:space="preserve">n The Financial Constraints </w:t>
      </w:r>
      <w:r>
        <w:rPr>
          <w:rFonts w:ascii="Arial" w:hAnsi="Arial" w:cs="Arial"/>
          <w:bCs/>
          <w:iCs/>
          <w:kern w:val="28"/>
          <w:sz w:val="36"/>
        </w:rPr>
        <w:t>o</w:t>
      </w:r>
      <w:r w:rsidRPr="00666068">
        <w:rPr>
          <w:rFonts w:ascii="Arial" w:hAnsi="Arial" w:cs="Arial"/>
          <w:bCs/>
          <w:iCs/>
          <w:kern w:val="28"/>
          <w:sz w:val="36"/>
        </w:rPr>
        <w:t>f Indonesian Non-Financial Companies</w:t>
      </w:r>
    </w:p>
    <w:p w14:paraId="6222E42D" w14:textId="77777777" w:rsidR="00A544EC" w:rsidRPr="00790ADA" w:rsidRDefault="00A544EC" w:rsidP="00666068">
      <w:pPr>
        <w:pStyle w:val="Author"/>
        <w:spacing w:line="240" w:lineRule="auto"/>
        <w:rPr>
          <w:rFonts w:ascii="Arial" w:hAnsi="Arial" w:cs="Arial"/>
          <w:sz w:val="36"/>
        </w:rPr>
      </w:pPr>
    </w:p>
    <w:p w14:paraId="76C048BD" w14:textId="1D359C58" w:rsidR="00B10654" w:rsidRDefault="00B10654" w:rsidP="003B7A03">
      <w:pPr>
        <w:pStyle w:val="Affiliation"/>
        <w:spacing w:after="0" w:line="240" w:lineRule="auto"/>
        <w:rPr>
          <w:rFonts w:ascii="Arial" w:hAnsi="Arial" w:cs="Arial"/>
          <w:i/>
        </w:rPr>
      </w:pPr>
      <w:r>
        <w:rPr>
          <w:rFonts w:ascii="Arial" w:hAnsi="Arial" w:cs="Arial"/>
          <w:i/>
        </w:rPr>
        <w:t xml:space="preserve"> </w:t>
      </w:r>
    </w:p>
    <w:p w14:paraId="7ECFDACE" w14:textId="77777777" w:rsidR="00790ADA" w:rsidRDefault="00790ADA" w:rsidP="00441B6F">
      <w:pPr>
        <w:pStyle w:val="Affiliation"/>
        <w:spacing w:after="0" w:line="240" w:lineRule="auto"/>
        <w:jc w:val="both"/>
        <w:rPr>
          <w:rFonts w:ascii="Arial" w:hAnsi="Arial" w:cs="Arial"/>
        </w:rPr>
      </w:pPr>
    </w:p>
    <w:p w14:paraId="0709FB9D" w14:textId="77777777" w:rsidR="002C57D2" w:rsidRPr="00FB3A86" w:rsidRDefault="002C57D2" w:rsidP="00441B6F">
      <w:pPr>
        <w:pStyle w:val="Affiliation"/>
        <w:spacing w:after="0" w:line="240" w:lineRule="auto"/>
        <w:jc w:val="both"/>
        <w:rPr>
          <w:rFonts w:ascii="Arial" w:hAnsi="Arial" w:cs="Arial"/>
        </w:rPr>
      </w:pPr>
    </w:p>
    <w:p w14:paraId="2506635E" w14:textId="77777777" w:rsidR="00B01FCD" w:rsidRPr="00FB3A86" w:rsidRDefault="002B7CCF" w:rsidP="00441B6F">
      <w:pPr>
        <w:pStyle w:val="Copyright"/>
        <w:spacing w:after="0" w:line="240" w:lineRule="auto"/>
        <w:jc w:val="both"/>
        <w:rPr>
          <w:rFonts w:ascii="Arial" w:hAnsi="Arial" w:cs="Arial"/>
        </w:rPr>
        <w:sectPr w:rsidR="00B01FCD" w:rsidRPr="00FB3A86" w:rsidSect="008E74A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A30A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1EE2DF" w14:textId="257E676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F230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109A6A" w14:textId="77777777" w:rsidTr="001E44FE">
        <w:tc>
          <w:tcPr>
            <w:tcW w:w="9576" w:type="dxa"/>
            <w:shd w:val="clear" w:color="auto" w:fill="F2F2F2"/>
          </w:tcPr>
          <w:p w14:paraId="55695FF9" w14:textId="77777777" w:rsidR="0018585E" w:rsidRPr="00ED458D" w:rsidRDefault="0018585E" w:rsidP="0018585E">
            <w:pPr>
              <w:pStyle w:val="Body"/>
              <w:spacing w:after="0"/>
              <w:rPr>
                <w:rFonts w:ascii="Arial" w:eastAsia="Calibri" w:hAnsi="Arial" w:cs="Arial"/>
              </w:rPr>
            </w:pPr>
            <w:r w:rsidRPr="00ED458D">
              <w:rPr>
                <w:rFonts w:ascii="Arial" w:eastAsia="Calibri" w:hAnsi="Arial" w:cs="Arial"/>
                <w:b/>
              </w:rPr>
              <w:t xml:space="preserve">Aims: </w:t>
            </w:r>
            <w:r w:rsidRPr="00ED458D">
              <w:rPr>
                <w:rFonts w:ascii="Arial" w:eastAsia="TimesNewRomanPSMT" w:hAnsi="Arial" w:cs="Arial"/>
              </w:rPr>
              <w:t xml:space="preserve">This study aims to determine the influence of digitalization, managerial ownership and family ownership on </w:t>
            </w:r>
            <w:r w:rsidRPr="00ED458D">
              <w:rPr>
                <w:rFonts w:ascii="Arial" w:eastAsia="TimesNewRomanPSMT" w:hAnsi="Arial" w:cs="Arial"/>
                <w:i/>
                <w:iCs/>
              </w:rPr>
              <w:t>the f</w:t>
            </w:r>
            <w:r w:rsidRPr="00ED458D">
              <w:rPr>
                <w:rFonts w:ascii="Arial" w:hAnsi="Arial" w:cs="Arial"/>
                <w:i/>
                <w:iCs/>
              </w:rPr>
              <w:t xml:space="preserve">inancial constraints </w:t>
            </w:r>
            <w:proofErr w:type="gramStart"/>
            <w:r w:rsidRPr="00ED458D">
              <w:rPr>
                <w:rFonts w:ascii="Arial" w:hAnsi="Arial" w:cs="Arial"/>
                <w:i/>
                <w:iCs/>
              </w:rPr>
              <w:t xml:space="preserve">of </w:t>
            </w:r>
            <w:r w:rsidRPr="00ED458D">
              <w:rPr>
                <w:rFonts w:ascii="Arial" w:eastAsia="TimesNewRomanPSMT" w:hAnsi="Arial" w:cs="Arial"/>
              </w:rPr>
              <w:t xml:space="preserve"> non</w:t>
            </w:r>
            <w:proofErr w:type="gramEnd"/>
            <w:r w:rsidRPr="00ED458D">
              <w:rPr>
                <w:rFonts w:ascii="Arial" w:eastAsia="TimesNewRomanPSMT" w:hAnsi="Arial" w:cs="Arial"/>
              </w:rPr>
              <w:t>-financial companies in Indonesia.</w:t>
            </w:r>
          </w:p>
          <w:p w14:paraId="4693BE88" w14:textId="77777777" w:rsidR="0018585E" w:rsidRPr="00ED458D" w:rsidRDefault="0018585E" w:rsidP="0018585E">
            <w:pPr>
              <w:pStyle w:val="Body"/>
              <w:spacing w:after="0"/>
              <w:rPr>
                <w:rFonts w:ascii="Arial" w:eastAsia="Calibri" w:hAnsi="Arial" w:cs="Arial"/>
              </w:rPr>
            </w:pPr>
            <w:r w:rsidRPr="00ED458D">
              <w:rPr>
                <w:rFonts w:ascii="Arial" w:eastAsia="Calibri" w:hAnsi="Arial" w:cs="Arial"/>
                <w:b/>
              </w:rPr>
              <w:t xml:space="preserve">Study design: </w:t>
            </w:r>
            <w:r w:rsidRPr="00ED458D">
              <w:rPr>
                <w:rFonts w:ascii="Arial" w:eastAsia="Calibri" w:hAnsi="Arial" w:cs="Arial"/>
              </w:rPr>
              <w:t>This study uses a quantitative research design with panel data regression analysis.</w:t>
            </w:r>
          </w:p>
          <w:p w14:paraId="2D01308A" w14:textId="77777777" w:rsidR="0018585E" w:rsidRPr="00ED458D" w:rsidRDefault="0018585E" w:rsidP="0018585E">
            <w:pPr>
              <w:autoSpaceDE w:val="0"/>
              <w:autoSpaceDN w:val="0"/>
              <w:adjustRightInd w:val="0"/>
              <w:jc w:val="both"/>
              <w:rPr>
                <w:rFonts w:ascii="Arial" w:eastAsia="TimesNewRomanPSMT" w:hAnsi="Arial" w:cs="Arial"/>
              </w:rPr>
            </w:pPr>
            <w:r w:rsidRPr="00ED458D">
              <w:rPr>
                <w:rFonts w:ascii="Arial" w:eastAsia="Calibri" w:hAnsi="Arial" w:cs="Arial"/>
                <w:b/>
              </w:rPr>
              <w:t>Place and Duration of Study:</w:t>
            </w:r>
            <w:r w:rsidRPr="00ED458D">
              <w:rPr>
                <w:rFonts w:ascii="Arial" w:eastAsia="Calibri" w:hAnsi="Arial" w:cs="Arial"/>
              </w:rPr>
              <w:t xml:space="preserve"> This study uses secondary data on non-financial companies listed on the Indonesia Stock Exchange (IDX) during the period 2020-2024. </w:t>
            </w:r>
          </w:p>
          <w:p w14:paraId="21AFDC67" w14:textId="77777777" w:rsidR="0018585E" w:rsidRPr="00ED458D" w:rsidRDefault="0018585E" w:rsidP="0018585E">
            <w:pPr>
              <w:autoSpaceDE w:val="0"/>
              <w:autoSpaceDN w:val="0"/>
              <w:adjustRightInd w:val="0"/>
              <w:jc w:val="both"/>
              <w:rPr>
                <w:rFonts w:ascii="Arial" w:eastAsia="TimesNewRomanPSMT" w:hAnsi="Arial" w:cs="Arial"/>
              </w:rPr>
            </w:pPr>
            <w:r w:rsidRPr="00ED458D">
              <w:rPr>
                <w:rFonts w:ascii="Arial" w:eastAsia="Calibri" w:hAnsi="Arial" w:cs="Arial"/>
                <w:b/>
                <w:bCs/>
              </w:rPr>
              <w:t xml:space="preserve">Methodology: </w:t>
            </w:r>
            <w:r w:rsidRPr="00ED458D">
              <w:rPr>
                <w:rFonts w:ascii="Arial" w:hAnsi="Arial" w:cs="Arial"/>
                <w:color w:val="000000"/>
              </w:rPr>
              <w:t xml:space="preserve">A total of 41 companies were selected as research samples using the purposive sampling method, resulting in a total of 205 company-year observations. </w:t>
            </w:r>
            <w:r w:rsidRPr="00ED458D">
              <w:rPr>
                <w:rFonts w:ascii="Arial" w:eastAsia="TimesNewRomanPSMT" w:hAnsi="Arial" w:cs="Arial"/>
              </w:rPr>
              <w:t xml:space="preserve">The analysis method used was panel data regression using the </w:t>
            </w:r>
            <w:proofErr w:type="spellStart"/>
            <w:r w:rsidRPr="00ED458D">
              <w:rPr>
                <w:rFonts w:ascii="Arial" w:eastAsia="TimesNewRomanPSMT" w:hAnsi="Arial" w:cs="Arial"/>
              </w:rPr>
              <w:t>Eviews</w:t>
            </w:r>
            <w:proofErr w:type="spellEnd"/>
            <w:r w:rsidRPr="00ED458D">
              <w:rPr>
                <w:rFonts w:ascii="Arial" w:eastAsia="TimesNewRomanPSMT" w:hAnsi="Arial" w:cs="Arial"/>
              </w:rPr>
              <w:t xml:space="preserve"> 13 analysis tool with </w:t>
            </w:r>
            <w:r w:rsidRPr="00ED458D">
              <w:rPr>
                <w:rFonts w:ascii="Arial" w:hAnsi="Arial" w:cs="Arial"/>
                <w:i/>
                <w:iCs/>
              </w:rPr>
              <w:t xml:space="preserve">the Fixed Effect Model </w:t>
            </w:r>
            <w:r w:rsidRPr="00ED458D">
              <w:rPr>
                <w:rFonts w:ascii="Arial" w:eastAsia="TimesNewRomanPSMT" w:hAnsi="Arial" w:cs="Arial"/>
              </w:rPr>
              <w:t>(FEM) as the right model. The independent variables used are digitalization, managerial ownership and family ownership, while financial constraint is used as dependent variables.</w:t>
            </w:r>
          </w:p>
          <w:p w14:paraId="72A70CB8" w14:textId="77777777" w:rsidR="0018585E" w:rsidRPr="00ED458D" w:rsidRDefault="0018585E" w:rsidP="0018585E">
            <w:pPr>
              <w:pStyle w:val="Body"/>
              <w:spacing w:after="0"/>
              <w:rPr>
                <w:rFonts w:ascii="Arial" w:hAnsi="Arial" w:cs="Arial"/>
                <w:i/>
                <w:iCs/>
              </w:rPr>
            </w:pPr>
            <w:r w:rsidRPr="00ED458D">
              <w:rPr>
                <w:rFonts w:ascii="Arial" w:eastAsia="Calibri" w:hAnsi="Arial" w:cs="Arial"/>
                <w:b/>
                <w:bCs/>
              </w:rPr>
              <w:t xml:space="preserve">Results: </w:t>
            </w:r>
            <w:r w:rsidRPr="00ED458D">
              <w:rPr>
                <w:rFonts w:ascii="Arial" w:eastAsia="TimesNewRomanPSMT" w:hAnsi="Arial" w:cs="Arial"/>
              </w:rPr>
              <w:t>The regression results show that digitalization has a positive and significant influence on financial constraints. Managerial ownership has a positive and significant influence on financial constraints and family ownership has a positive influence on financial constraints. The independent variable in this study was able to explain around 97.15% of the variation in financial constraints.</w:t>
            </w:r>
          </w:p>
          <w:p w14:paraId="49C2F595" w14:textId="0D9FDC9E" w:rsidR="00E3114E" w:rsidRDefault="0018585E" w:rsidP="0018585E">
            <w:pPr>
              <w:pStyle w:val="Body"/>
              <w:spacing w:after="0"/>
              <w:rPr>
                <w:rFonts w:ascii="Arial" w:eastAsia="Calibri" w:hAnsi="Arial" w:cs="Arial"/>
                <w:b/>
                <w:szCs w:val="22"/>
              </w:rPr>
            </w:pPr>
            <w:r w:rsidRPr="00ED458D">
              <w:rPr>
                <w:rFonts w:ascii="Arial" w:eastAsia="Calibri" w:hAnsi="Arial" w:cs="Arial"/>
                <w:b/>
                <w:bCs/>
              </w:rPr>
              <w:t>Conclusion:</w:t>
            </w:r>
            <w:r w:rsidRPr="00ED458D">
              <w:rPr>
                <w:rFonts w:ascii="Arial" w:eastAsia="Calibri" w:hAnsi="Arial" w:cs="Arial"/>
              </w:rPr>
              <w:t xml:space="preserve"> The findings of this study show that digitalization, managerial ownership and family ownership can increase financial constraints. The results of this study provide managerial implications for digital investment planning accompanied by mature cash flow and financing management as well as high managerial ownership and family ownership need to be balanced with increased transparency and quality disclosure to reduce creditor and investor concerns.</w:t>
            </w:r>
          </w:p>
          <w:p w14:paraId="6BE4C96F" w14:textId="0A9DCA6F" w:rsidR="00505F06" w:rsidRPr="00BA1B01" w:rsidRDefault="00505F06" w:rsidP="00441B6F">
            <w:pPr>
              <w:pStyle w:val="Body"/>
              <w:spacing w:after="0"/>
              <w:rPr>
                <w:rFonts w:ascii="Arial" w:eastAsia="Calibri" w:hAnsi="Arial" w:cs="Arial"/>
                <w:szCs w:val="22"/>
              </w:rPr>
            </w:pPr>
          </w:p>
        </w:tc>
      </w:tr>
    </w:tbl>
    <w:p w14:paraId="6F00AE58" w14:textId="77777777" w:rsidR="00636EB2" w:rsidRDefault="00636EB2" w:rsidP="00441B6F">
      <w:pPr>
        <w:pStyle w:val="Body"/>
        <w:spacing w:after="0"/>
        <w:rPr>
          <w:rFonts w:ascii="Arial" w:hAnsi="Arial" w:cs="Arial"/>
          <w:i/>
        </w:rPr>
      </w:pPr>
    </w:p>
    <w:p w14:paraId="082D5E02" w14:textId="42BE9E8F" w:rsidR="00A24E7E" w:rsidRDefault="00A24E7E" w:rsidP="00441B6F">
      <w:pPr>
        <w:pStyle w:val="Body"/>
        <w:spacing w:after="0"/>
        <w:rPr>
          <w:rFonts w:ascii="Arial" w:hAnsi="Arial" w:cs="Arial"/>
          <w:i/>
        </w:rPr>
      </w:pPr>
      <w:r>
        <w:rPr>
          <w:rFonts w:ascii="Arial" w:hAnsi="Arial" w:cs="Arial"/>
          <w:i/>
        </w:rPr>
        <w:t xml:space="preserve">Keywords: </w:t>
      </w:r>
      <w:r w:rsidR="0018585E" w:rsidRPr="0018585E">
        <w:rPr>
          <w:rFonts w:ascii="Arial" w:hAnsi="Arial" w:cs="Arial"/>
          <w:i/>
        </w:rPr>
        <w:t>Digitalization, Managerial Ownership, Family Ownership, Financial Constraints</w:t>
      </w:r>
      <w:r w:rsidR="00EA75DC">
        <w:rPr>
          <w:rFonts w:ascii="Arial" w:hAnsi="Arial" w:cs="Arial"/>
          <w:i/>
        </w:rPr>
        <w:t xml:space="preserve"> </w:t>
      </w:r>
    </w:p>
    <w:p w14:paraId="4F7C25E7" w14:textId="77777777" w:rsidR="00790ADA" w:rsidRDefault="00790ADA" w:rsidP="00441B6F">
      <w:pPr>
        <w:pStyle w:val="Body"/>
        <w:spacing w:after="0"/>
        <w:rPr>
          <w:rFonts w:ascii="Arial" w:hAnsi="Arial" w:cs="Arial"/>
          <w:i/>
        </w:rPr>
      </w:pPr>
    </w:p>
    <w:p w14:paraId="1E0B0DAD" w14:textId="77777777" w:rsidR="0024282C" w:rsidRDefault="0024282C" w:rsidP="00441B6F">
      <w:pPr>
        <w:pStyle w:val="Body"/>
        <w:spacing w:after="0"/>
        <w:rPr>
          <w:rFonts w:ascii="Arial" w:hAnsi="Arial" w:cs="Arial"/>
          <w:i/>
          <w:sz w:val="18"/>
        </w:rPr>
      </w:pPr>
    </w:p>
    <w:p w14:paraId="29187785" w14:textId="77777777" w:rsidR="00505F06" w:rsidRPr="00A24E7E" w:rsidRDefault="00505F06" w:rsidP="00441B6F">
      <w:pPr>
        <w:pStyle w:val="Body"/>
        <w:spacing w:after="0"/>
        <w:rPr>
          <w:rFonts w:ascii="Arial" w:hAnsi="Arial" w:cs="Arial"/>
          <w:i/>
        </w:rPr>
      </w:pPr>
    </w:p>
    <w:p w14:paraId="2AAE02B5" w14:textId="3C08338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AAA7FA" w14:textId="77777777" w:rsidR="00790ADA" w:rsidRPr="00FB3A86" w:rsidRDefault="00790ADA" w:rsidP="00441B6F">
      <w:pPr>
        <w:pStyle w:val="AbstHead"/>
        <w:spacing w:after="0"/>
        <w:jc w:val="both"/>
        <w:rPr>
          <w:rFonts w:ascii="Arial" w:hAnsi="Arial" w:cs="Arial"/>
        </w:rPr>
      </w:pPr>
    </w:p>
    <w:p w14:paraId="07D64C85" w14:textId="74B068C5" w:rsidR="0018585E" w:rsidRPr="0018585E" w:rsidRDefault="0018585E" w:rsidP="0018585E">
      <w:pPr>
        <w:ind w:firstLine="567"/>
        <w:jc w:val="both"/>
        <w:rPr>
          <w:rFonts w:ascii="Arial" w:hAnsi="Arial" w:cs="Arial"/>
          <w:color w:val="000000"/>
        </w:rPr>
      </w:pPr>
      <w:r w:rsidRPr="0018585E">
        <w:rPr>
          <w:rFonts w:ascii="Arial" w:hAnsi="Arial" w:cs="Arial"/>
        </w:rPr>
        <w:t xml:space="preserve">The non-financial sector in Indonesia plays a vital role in supporting national economic growth because it includes various productive industries such as manufacturing, trade, construction, agriculture, and other services. According to data from the Central Statistics Agency (BPS), by 2024, the non-financial sector will account for more than 75% of Indonesia's Gross Domestic Product (GDP), showing the dominance of this sector's role in the economy. The growth of this sector was spurred by increasing domestic and foreign investment, expansion of business activities, and operational digitalization </w:t>
      </w:r>
      <w:proofErr w:type="gramStart"/>
      <w:r w:rsidRPr="0018585E">
        <w:rPr>
          <w:rFonts w:ascii="Arial" w:hAnsi="Arial" w:cs="Arial"/>
        </w:rPr>
        <w:t>The</w:t>
      </w:r>
      <w:proofErr w:type="gramEnd"/>
      <w:r w:rsidRPr="0018585E">
        <w:rPr>
          <w:rFonts w:ascii="Arial" w:hAnsi="Arial" w:cs="Arial"/>
        </w:rPr>
        <w:t xml:space="preserve"> </w:t>
      </w:r>
      <w:r w:rsidRPr="0018585E">
        <w:rPr>
          <w:rFonts w:ascii="Arial" w:hAnsi="Arial" w:cs="Arial"/>
        </w:rPr>
        <w:lastRenderedPageBreak/>
        <w:t xml:space="preserve">manufacturing sector grew by 4.43% throughout the year, supported by domestic and export demand, especially in the base metals, electronics, and food and beverage industries. The trade sector recorded an increase of around 4.86%, supported by an increase in production activity and household consumption which grew by 4.94%. Transportation &amp; warehousing recorded high growth, namely 8.69% throughout 2024, while the accommodation and beverage sector grew 8.56% spurred by increased public mobility, </w:t>
      </w:r>
      <w:sdt>
        <w:sdtPr>
          <w:rPr>
            <w:rFonts w:ascii="Arial" w:hAnsi="Arial" w:cs="Arial"/>
            <w:color w:val="000000"/>
          </w:rPr>
          <w:tag w:val="MENDELEY_CITATION_v3_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"/>
          <w:id w:val="185110508"/>
          <w:placeholder>
            <w:docPart w:val="CA65D9DC8455424C886A4A3E82924646"/>
          </w:placeholder>
        </w:sdtPr>
        <w:sdtEndPr/>
        <w:sdtContent>
          <w:r w:rsidRPr="0018585E">
            <w:rPr>
              <w:rFonts w:ascii="Arial" w:hAnsi="Arial" w:cs="Arial"/>
              <w:color w:val="000000"/>
            </w:rPr>
            <w:t xml:space="preserve">(Central Agency     Statistics, 2024  </w:t>
          </w:r>
          <w:proofErr w:type="gramStart"/>
          <w:r w:rsidRPr="0018585E">
            <w:rPr>
              <w:rFonts w:ascii="Arial" w:hAnsi="Arial" w:cs="Arial"/>
              <w:color w:val="000000"/>
            </w:rPr>
            <w:t xml:space="preserve">  )</w:t>
          </w:r>
          <w:proofErr w:type="gramEnd"/>
          <w:r w:rsidRPr="0018585E">
            <w:rPr>
              <w:rFonts w:ascii="Arial" w:hAnsi="Arial" w:cs="Arial"/>
              <w:color w:val="000000"/>
            </w:rPr>
            <w:t xml:space="preserve">. </w:t>
          </w:r>
        </w:sdtContent>
      </w:sdt>
      <w:r w:rsidRPr="0018585E">
        <w:rPr>
          <w:rFonts w:ascii="Arial" w:hAnsi="Arial" w:cs="Arial"/>
          <w:i/>
          <w:iCs/>
        </w:rPr>
        <w:t xml:space="preserve"> national events </w:t>
      </w:r>
      <w:r w:rsidRPr="0018585E">
        <w:rPr>
          <w:rFonts w:ascii="Arial" w:hAnsi="Arial" w:cs="Arial"/>
        </w:rPr>
        <w:t xml:space="preserve">such as elections and MICE, and an increase in foreign tourist visits by 19.05% </w:t>
      </w:r>
      <w:r w:rsidRPr="0018585E">
        <w:rPr>
          <w:rFonts w:ascii="Arial" w:hAnsi="Arial" w:cs="Arial"/>
          <w:color w:val="000000"/>
        </w:rPr>
        <w:t xml:space="preserve">(Ministry of Finance of the Republic of Indonesia, 2024). </w:t>
      </w:r>
      <w:r w:rsidRPr="0018585E">
        <w:rPr>
          <w:rFonts w:ascii="Arial" w:hAnsi="Arial" w:cs="Arial"/>
        </w:rPr>
        <w:t xml:space="preserve">However, companies in this sector often face limitations in obtaining external funding sources to support the company's investment and operational activities. This condition is known as </w:t>
      </w:r>
      <w:r w:rsidRPr="004D0AE7">
        <w:rPr>
          <w:rStyle w:val="Strong"/>
          <w:rFonts w:ascii="Arial" w:hAnsi="Arial" w:cs="Arial"/>
          <w:b w:val="0"/>
          <w:bCs w:val="0"/>
          <w:i/>
        </w:rPr>
        <w:t>financial constraints</w:t>
      </w:r>
      <w:r w:rsidRPr="004D0AE7">
        <w:rPr>
          <w:rFonts w:ascii="Arial" w:hAnsi="Arial" w:cs="Arial"/>
          <w:b/>
          <w:bCs/>
        </w:rPr>
        <w:t>,</w:t>
      </w:r>
      <w:r w:rsidRPr="0018585E">
        <w:rPr>
          <w:rFonts w:ascii="Arial" w:hAnsi="Arial" w:cs="Arial"/>
        </w:rPr>
        <w:t xml:space="preserve"> which are situations when companies have difficulty obtaining external funds at reasonable costs due to information asymmetry between the company and investors or creditors (Farooq &amp; Noor, 2023</w:t>
      </w:r>
      <w:r w:rsidRPr="0018585E">
        <w:rPr>
          <w:rFonts w:ascii="Arial" w:hAnsi="Arial" w:cs="Arial"/>
          <w:i/>
        </w:rPr>
        <w:t>). Financial constraints</w:t>
      </w:r>
      <w:r w:rsidRPr="0018585E">
        <w:rPr>
          <w:rFonts w:ascii="Arial" w:hAnsi="Arial" w:cs="Arial"/>
        </w:rPr>
        <w:t xml:space="preserve"> can limit a company's ability to make investments and affect the company's growth, so understanding the factors that affect </w:t>
      </w:r>
      <w:r w:rsidRPr="0018585E">
        <w:rPr>
          <w:rFonts w:ascii="Arial" w:hAnsi="Arial" w:cs="Arial"/>
          <w:i/>
        </w:rPr>
        <w:t>financial constraints</w:t>
      </w:r>
      <w:r w:rsidRPr="0018585E">
        <w:rPr>
          <w:rFonts w:ascii="Arial" w:hAnsi="Arial" w:cs="Arial"/>
        </w:rPr>
        <w:t xml:space="preserve"> is important in corporate financial research </w:t>
      </w:r>
      <w:sdt>
        <w:sdtPr>
          <w:rPr>
            <w:rFonts w:ascii="Arial" w:hAnsi="Arial" w:cs="Arial"/>
            <w:color w:val="000000"/>
          </w:rPr>
          <w:tag w:val="MENDELEY_CITATION_v3_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"/>
          <w:id w:val="-863133171"/>
          <w:placeholder>
            <w:docPart w:val="BFEBFF693BC442168CA95921C158A1EE"/>
          </w:placeholder>
        </w:sdtPr>
        <w:sdtEndPr/>
        <w:sdtContent>
          <w:r w:rsidRPr="0018585E">
            <w:rPr>
              <w:rFonts w:ascii="Arial" w:hAnsi="Arial" w:cs="Arial"/>
              <w:color w:val="000000"/>
            </w:rPr>
            <w:t xml:space="preserve"> ( </w:t>
          </w:r>
          <w:sdt>
            <w:sdtPr>
              <w:rPr>
                <w:rFonts w:ascii="Arial" w:hAnsi="Arial" w:cs="Arial"/>
                <w:color w:val="000000"/>
              </w:rPr>
              <w:tag w:val="MENDELEY_CITATION_v3_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"/>
              <w:id w:val="-130329405"/>
              <w:placeholder>
                <w:docPart w:val="CA560F80C9B54418AEFBC7AEA9A682FA"/>
              </w:placeholder>
            </w:sdtPr>
            <w:sdtEndPr/>
            <w:sdtContent>
              <w:r w:rsidRPr="0018585E">
                <w:rPr>
                  <w:rFonts w:ascii="Arial" w:hAnsi="Arial" w:cs="Arial"/>
                  <w:color w:val="000000"/>
                </w:rPr>
                <w:t xml:space="preserve">Wang X., Fan M., Fan Y., Li Y and Tang X, 2022) </w:t>
              </w:r>
            </w:sdtContent>
          </w:sdt>
          <w:r w:rsidRPr="0018585E">
            <w:rPr>
              <w:rFonts w:ascii="Arial" w:hAnsi="Arial" w:cs="Arial"/>
            </w:rPr>
            <w:t xml:space="preserve"> </w:t>
          </w:r>
          <w:proofErr w:type="gramStart"/>
          <w:r w:rsidRPr="0018585E">
            <w:rPr>
              <w:rFonts w:ascii="Arial" w:hAnsi="Arial" w:cs="Arial"/>
            </w:rPr>
            <w:t xml:space="preserve">  .</w:t>
          </w:r>
          <w:proofErr w:type="gramEnd"/>
          <w:r w:rsidRPr="0018585E">
            <w:rPr>
              <w:rFonts w:ascii="Arial" w:hAnsi="Arial" w:cs="Arial"/>
            </w:rPr>
            <w:t xml:space="preserve"> </w:t>
          </w:r>
        </w:sdtContent>
      </w:sdt>
    </w:p>
    <w:p w14:paraId="6051F183" w14:textId="0285B762" w:rsidR="0018585E" w:rsidRPr="0018585E" w:rsidRDefault="0018585E" w:rsidP="0018585E">
      <w:pPr>
        <w:ind w:firstLine="567"/>
        <w:jc w:val="both"/>
        <w:rPr>
          <w:rFonts w:ascii="Arial" w:hAnsi="Arial" w:cs="Arial"/>
          <w:color w:val="000000"/>
        </w:rPr>
      </w:pPr>
      <w:r w:rsidRPr="0018585E">
        <w:rPr>
          <w:rFonts w:ascii="Arial" w:hAnsi="Arial" w:cs="Arial"/>
        </w:rPr>
        <w:t xml:space="preserve">A number of studies show that this phenomenon is quite real in Indonesia, studies by found that non-financial companies that experience financial </w:t>
      </w:r>
      <w:sdt>
        <w:sdtPr>
          <w:rPr>
            <w:rFonts w:ascii="Arial" w:hAnsi="Arial" w:cs="Arial"/>
            <w:color w:val="000000"/>
          </w:rPr>
          <w:tag w:val="MENDELEY_CITATION_v3_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"/>
          <w:id w:val="-752271579"/>
          <w:placeholder>
            <w:docPart w:val="41C96C16838D4DE7B182F99FEADA2406"/>
          </w:placeholder>
        </w:sdtPr>
        <w:sdtEndPr/>
        <w:sdtContent>
          <w:r w:rsidRPr="0018585E">
            <w:rPr>
              <w:rFonts w:ascii="Arial" w:hAnsi="Arial" w:cs="Arial"/>
              <w:color w:val="000000"/>
            </w:rPr>
            <w:t xml:space="preserve">   </w:t>
          </w:r>
          <w:proofErr w:type="spellStart"/>
          <w:r w:rsidRPr="0018585E">
            <w:rPr>
              <w:rFonts w:ascii="Arial" w:hAnsi="Arial" w:cs="Arial"/>
              <w:color w:val="000000"/>
            </w:rPr>
            <w:t>Permananingrum</w:t>
          </w:r>
          <w:proofErr w:type="spellEnd"/>
          <w:r w:rsidRPr="0018585E">
            <w:rPr>
              <w:rFonts w:ascii="Arial" w:hAnsi="Arial" w:cs="Arial"/>
              <w:color w:val="000000"/>
            </w:rPr>
            <w:t xml:space="preserve"> (2024) </w:t>
          </w:r>
        </w:sdtContent>
      </w:sdt>
      <w:r w:rsidRPr="0018585E">
        <w:rPr>
          <w:rFonts w:ascii="Arial" w:hAnsi="Arial" w:cs="Arial"/>
          <w:i/>
          <w:iCs/>
        </w:rPr>
        <w:t xml:space="preserve">constraints </w:t>
      </w:r>
      <w:r w:rsidRPr="0018585E">
        <w:rPr>
          <w:rFonts w:ascii="Arial" w:hAnsi="Arial" w:cs="Arial"/>
        </w:rPr>
        <w:t xml:space="preserve">tend to hold large amounts of cash as liquidity reserves, due to limited access to external financing. Factors that cause the emergence of </w:t>
      </w:r>
      <w:r w:rsidRPr="0018585E">
        <w:rPr>
          <w:rFonts w:ascii="Arial" w:hAnsi="Arial" w:cs="Arial"/>
          <w:i/>
          <w:iCs/>
        </w:rPr>
        <w:t>financial constraints</w:t>
      </w:r>
      <w:r w:rsidRPr="0018585E">
        <w:rPr>
          <w:rFonts w:ascii="Arial" w:hAnsi="Arial" w:cs="Arial"/>
        </w:rPr>
        <w:t xml:space="preserve"> in Indonesia include limited access to credit, high capital costs, suboptimal transparency and corporate governance, and macroeconomic and financial market conditions that are not fully efficient. Companies that are younger, small, or have low profitability are usually more difficult to obtain external funding </w:t>
      </w:r>
      <w:sdt>
        <w:sdtPr>
          <w:rPr>
            <w:rFonts w:ascii="Arial" w:hAnsi="Arial" w:cs="Arial"/>
            <w:color w:val="000000"/>
          </w:rPr>
          <w:tag w:val="MENDELEY_CITATION_v3_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"/>
          <w:id w:val="1691797463"/>
          <w:placeholder>
            <w:docPart w:val="F6B45B54C49A4AECB4127B26F0DFE20A"/>
          </w:placeholder>
        </w:sdtPr>
        <w:sdtEndPr/>
        <w:sdtContent>
          <w:proofErr w:type="gramStart"/>
          <w:r w:rsidRPr="0018585E">
            <w:rPr>
              <w:rFonts w:ascii="Arial" w:hAnsi="Arial" w:cs="Arial"/>
              <w:color w:val="000000"/>
            </w:rPr>
            <w:t xml:space="preserve">   (</w:t>
          </w:r>
          <w:proofErr w:type="gramEnd"/>
          <w:r w:rsidRPr="0018585E">
            <w:rPr>
              <w:rFonts w:ascii="Arial" w:hAnsi="Arial" w:cs="Arial"/>
              <w:color w:val="000000"/>
            </w:rPr>
            <w:t xml:space="preserve">    Pham     et al., 2024) </w:t>
          </w:r>
        </w:sdtContent>
      </w:sdt>
    </w:p>
    <w:p w14:paraId="3923F677" w14:textId="73E81965" w:rsidR="0018585E" w:rsidRPr="0018585E" w:rsidRDefault="0018585E" w:rsidP="004D0AE7">
      <w:pPr>
        <w:pStyle w:val="ListParagraph"/>
        <w:spacing w:after="0" w:line="240" w:lineRule="auto"/>
        <w:ind w:left="0" w:firstLine="567"/>
        <w:jc w:val="both"/>
        <w:rPr>
          <w:rFonts w:ascii="Arial" w:hAnsi="Arial" w:cs="Arial"/>
          <w:sz w:val="20"/>
          <w:szCs w:val="20"/>
        </w:rPr>
      </w:pPr>
      <w:r w:rsidRPr="0018585E">
        <w:rPr>
          <w:rFonts w:ascii="Arial" w:hAnsi="Arial" w:cs="Arial"/>
          <w:sz w:val="20"/>
          <w:szCs w:val="20"/>
        </w:rPr>
        <w:t xml:space="preserve">Various previous studies have shown that </w:t>
      </w:r>
      <w:r w:rsidRPr="0018585E">
        <w:rPr>
          <w:rStyle w:val="Strong"/>
          <w:rFonts w:ascii="Arial" w:hAnsi="Arial" w:cs="Arial"/>
          <w:b w:val="0"/>
          <w:bCs w:val="0"/>
          <w:sz w:val="20"/>
          <w:szCs w:val="20"/>
        </w:rPr>
        <w:t>digitalization, and ownership structures</w:t>
      </w:r>
      <w:r w:rsidRPr="0018585E">
        <w:rPr>
          <w:rFonts w:ascii="Arial" w:hAnsi="Arial" w:cs="Arial"/>
          <w:sz w:val="20"/>
          <w:szCs w:val="20"/>
        </w:rPr>
        <w:t xml:space="preserve"> can affect the level of </w:t>
      </w:r>
      <w:r w:rsidRPr="0018585E">
        <w:rPr>
          <w:rFonts w:ascii="Arial" w:hAnsi="Arial" w:cs="Arial"/>
          <w:i/>
          <w:sz w:val="20"/>
          <w:szCs w:val="20"/>
        </w:rPr>
        <w:t>financial constraints</w:t>
      </w:r>
      <w:r w:rsidRPr="0018585E">
        <w:rPr>
          <w:rFonts w:ascii="Arial" w:hAnsi="Arial" w:cs="Arial"/>
          <w:sz w:val="20"/>
          <w:szCs w:val="20"/>
        </w:rPr>
        <w:t xml:space="preserve"> of companies. Digitalization can increase the company's operational efficiency but also requires a large investment so that it can increase the company's financial pressure in the short term (Yu, 2025; Gu et al, 2021. </w:t>
      </w:r>
      <w:r w:rsidRPr="0018585E">
        <w:rPr>
          <w:rFonts w:ascii="Arial" w:hAnsi="Arial" w:cs="Arial"/>
          <w:color w:val="000000"/>
          <w:sz w:val="20"/>
          <w:szCs w:val="20"/>
        </w:rPr>
        <w:t xml:space="preserve">Chen et al. (2024) show that during the digital transition period, companies experienced cash flow pressures because the increase in capital expenditure has not been offset by adequate cash inflows. This condition increases investment sensitivity to internal cash flow, which is one of the main indicators of </w:t>
      </w:r>
      <w:r w:rsidRPr="0018585E">
        <w:rPr>
          <w:rFonts w:ascii="Arial" w:hAnsi="Arial" w:cs="Arial"/>
          <w:i/>
          <w:iCs/>
          <w:color w:val="000000"/>
          <w:sz w:val="20"/>
          <w:szCs w:val="20"/>
        </w:rPr>
        <w:t>financial constraints</w:t>
      </w:r>
      <w:r w:rsidRPr="0018585E">
        <w:rPr>
          <w:rFonts w:ascii="Arial" w:hAnsi="Arial" w:cs="Arial"/>
          <w:sz w:val="20"/>
          <w:szCs w:val="20"/>
        </w:rPr>
        <w:t xml:space="preserve">. In addition, ownership structures such as managerial ownership and family ownership can affect financial constraints. </w:t>
      </w:r>
      <w:proofErr w:type="spellStart"/>
      <w:r w:rsidRPr="0018585E">
        <w:rPr>
          <w:rFonts w:ascii="Arial" w:hAnsi="Arial" w:cs="Arial"/>
          <w:color w:val="000000"/>
          <w:sz w:val="20"/>
          <w:szCs w:val="20"/>
        </w:rPr>
        <w:t>Benteng</w:t>
      </w:r>
      <w:proofErr w:type="spellEnd"/>
      <w:r w:rsidRPr="0018585E">
        <w:rPr>
          <w:rFonts w:ascii="Arial" w:hAnsi="Arial" w:cs="Arial"/>
          <w:color w:val="000000"/>
          <w:sz w:val="20"/>
          <w:szCs w:val="20"/>
        </w:rPr>
        <w:t xml:space="preserve"> and </w:t>
      </w:r>
      <w:proofErr w:type="spellStart"/>
      <w:r w:rsidRPr="0018585E">
        <w:rPr>
          <w:rFonts w:ascii="Arial" w:hAnsi="Arial" w:cs="Arial"/>
          <w:color w:val="000000"/>
          <w:sz w:val="20"/>
          <w:szCs w:val="20"/>
        </w:rPr>
        <w:t>Moin</w:t>
      </w:r>
      <w:proofErr w:type="spellEnd"/>
      <w:r w:rsidRPr="0018585E">
        <w:rPr>
          <w:rFonts w:ascii="Arial" w:hAnsi="Arial" w:cs="Arial"/>
          <w:color w:val="000000"/>
          <w:sz w:val="20"/>
          <w:szCs w:val="20"/>
        </w:rPr>
        <w:t xml:space="preserve"> (2021) show that increasing managerial ownership is positively related to </w:t>
      </w:r>
      <w:r w:rsidRPr="0018585E">
        <w:rPr>
          <w:rFonts w:ascii="Arial" w:hAnsi="Arial" w:cs="Arial"/>
          <w:i/>
          <w:iCs/>
          <w:color w:val="000000"/>
          <w:sz w:val="20"/>
          <w:szCs w:val="20"/>
        </w:rPr>
        <w:t>financial constraints</w:t>
      </w:r>
      <w:r w:rsidRPr="0018585E">
        <w:rPr>
          <w:rFonts w:ascii="Arial" w:hAnsi="Arial" w:cs="Arial"/>
          <w:color w:val="000000"/>
          <w:sz w:val="20"/>
          <w:szCs w:val="20"/>
        </w:rPr>
        <w:t xml:space="preserve">. As managers tend to avoid issuing new shares, the company's funding options become increasingly limited. The company ends up relying more on internal funds or on certain debts, which are not always available in optimal conditions. </w:t>
      </w:r>
      <w:r w:rsidRPr="0018585E">
        <w:rPr>
          <w:rFonts w:ascii="Arial" w:hAnsi="Arial" w:cs="Arial"/>
          <w:sz w:val="20"/>
          <w:szCs w:val="20"/>
        </w:rPr>
        <w:t xml:space="preserve">Farooq et al (2022) </w:t>
      </w:r>
      <w:r w:rsidRPr="0018585E">
        <w:rPr>
          <w:rFonts w:ascii="Arial" w:hAnsi="Arial" w:cs="Arial"/>
          <w:color w:val="000000"/>
          <w:sz w:val="20"/>
          <w:szCs w:val="20"/>
        </w:rPr>
        <w:t xml:space="preserve">show that there is a positive relationship between family involvement and financial constraints. The higher the level of family involvement in the company, the greater the tendency to arise financial constraints. This finding is reinforced by Chu et al. (2024) who show that family ownership has a positive effect on </w:t>
      </w:r>
      <w:r w:rsidRPr="0018585E">
        <w:rPr>
          <w:rFonts w:ascii="Arial" w:hAnsi="Arial" w:cs="Arial"/>
          <w:i/>
          <w:iCs/>
          <w:color w:val="000000"/>
          <w:sz w:val="20"/>
          <w:szCs w:val="20"/>
        </w:rPr>
        <w:t>financial constraints</w:t>
      </w:r>
      <w:r w:rsidRPr="0018585E">
        <w:rPr>
          <w:rFonts w:ascii="Arial" w:hAnsi="Arial" w:cs="Arial"/>
          <w:sz w:val="20"/>
          <w:szCs w:val="20"/>
        </w:rPr>
        <w:t xml:space="preserve">. Based on the background presented above, this study aims to analyze the influence of digitalization, ownership structure on financial constraints in non-financial companies in Indonesia. </w:t>
      </w:r>
    </w:p>
    <w:p w14:paraId="33B310E4" w14:textId="77777777" w:rsidR="0018585E" w:rsidRPr="0018585E" w:rsidRDefault="0018585E" w:rsidP="0018585E">
      <w:pPr>
        <w:pStyle w:val="ListParagraph"/>
        <w:spacing w:after="0" w:line="240" w:lineRule="auto"/>
        <w:ind w:left="0"/>
        <w:jc w:val="both"/>
        <w:rPr>
          <w:rFonts w:ascii="Arial" w:hAnsi="Arial" w:cs="Arial"/>
          <w:b/>
          <w:sz w:val="20"/>
          <w:szCs w:val="20"/>
        </w:rPr>
      </w:pPr>
    </w:p>
    <w:p w14:paraId="3085326F" w14:textId="4992251A" w:rsidR="0018585E" w:rsidRPr="00E16AAC" w:rsidRDefault="0018585E" w:rsidP="004D0AE7">
      <w:pPr>
        <w:pStyle w:val="ListParagraph"/>
        <w:numPr>
          <w:ilvl w:val="1"/>
          <w:numId w:val="31"/>
        </w:numPr>
        <w:spacing w:after="0" w:line="240" w:lineRule="auto"/>
        <w:jc w:val="both"/>
        <w:rPr>
          <w:rFonts w:ascii="Arial" w:hAnsi="Arial" w:cs="Arial"/>
          <w:b/>
          <w:iCs/>
        </w:rPr>
      </w:pPr>
      <w:r w:rsidRPr="00E16AAC">
        <w:rPr>
          <w:rFonts w:ascii="Arial" w:hAnsi="Arial" w:cs="Arial"/>
          <w:b/>
          <w:iCs/>
        </w:rPr>
        <w:t>Financial Constraint</w:t>
      </w:r>
    </w:p>
    <w:p w14:paraId="0D0F2037" w14:textId="28A78008" w:rsidR="0018585E" w:rsidRPr="0018585E" w:rsidRDefault="0018585E" w:rsidP="0018585E">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i/>
          <w:iCs/>
          <w:sz w:val="20"/>
          <w:szCs w:val="20"/>
        </w:rPr>
        <w:t>Financial constraints</w:t>
      </w:r>
      <w:r w:rsidRPr="0018585E">
        <w:rPr>
          <w:rFonts w:ascii="Arial" w:eastAsia="Times New Roman" w:hAnsi="Arial" w:cs="Arial"/>
          <w:sz w:val="20"/>
          <w:szCs w:val="20"/>
        </w:rPr>
        <w:t xml:space="preserve"> are conditions when companies have difficulties in obtaining external funding to finance investment activities and company operations. This condition usually occurs due to the </w:t>
      </w:r>
      <w:r w:rsidRPr="0018585E">
        <w:rPr>
          <w:rFonts w:ascii="Arial" w:eastAsia="Times New Roman" w:hAnsi="Arial" w:cs="Arial"/>
          <w:bCs/>
          <w:sz w:val="20"/>
          <w:szCs w:val="20"/>
        </w:rPr>
        <w:t>asymmetry of information between the company and external parties</w:t>
      </w:r>
      <w:r w:rsidRPr="0018585E">
        <w:rPr>
          <w:rFonts w:ascii="Arial" w:eastAsia="Times New Roman" w:hAnsi="Arial" w:cs="Arial"/>
          <w:sz w:val="20"/>
          <w:szCs w:val="20"/>
        </w:rPr>
        <w:t xml:space="preserve">, such as investors and creditors, which causes external parties to assess the company as having a higher level of risk thereby increasing the cost of capital or limiting the company's access to sources of financing (Myers &amp; Majluf, 1981; Kaplan &amp; Zingales, 1997). Empirical research shows that companies that experience financial constraints have a higher dependence on internal cash flow in financing investment activities. This causes investment </w:t>
      </w:r>
      <w:r w:rsidRPr="0018585E">
        <w:rPr>
          <w:rFonts w:ascii="Arial" w:eastAsia="Times New Roman" w:hAnsi="Arial" w:cs="Arial"/>
          <w:sz w:val="20"/>
          <w:szCs w:val="20"/>
        </w:rPr>
        <w:lastRenderedPageBreak/>
        <w:t>sensitivity to cash flow to be higher due to limited access to external financing (Sari &amp; Leon, 2020). In addition, limited funding can cause companies to be unable to take advantage of profitable investment opportunities, thereby reducing investment efficiency and company performance (Amalia &amp; Fuad, 2023).</w:t>
      </w:r>
    </w:p>
    <w:p w14:paraId="18539AE7" w14:textId="77777777" w:rsidR="0018585E" w:rsidRPr="0018585E" w:rsidRDefault="0018585E" w:rsidP="0018585E">
      <w:pPr>
        <w:pStyle w:val="ListParagraph"/>
        <w:spacing w:after="0" w:line="240" w:lineRule="auto"/>
        <w:ind w:left="0" w:firstLine="567"/>
        <w:jc w:val="both"/>
        <w:rPr>
          <w:rFonts w:ascii="Arial" w:hAnsi="Arial" w:cs="Arial"/>
          <w:sz w:val="20"/>
          <w:szCs w:val="20"/>
        </w:rPr>
      </w:pPr>
      <w:r w:rsidRPr="0018585E">
        <w:rPr>
          <w:rFonts w:ascii="Arial" w:eastAsia="Times New Roman" w:hAnsi="Arial" w:cs="Arial"/>
          <w:sz w:val="20"/>
          <w:szCs w:val="20"/>
        </w:rPr>
        <w:t xml:space="preserve">Recent research also shows that </w:t>
      </w:r>
      <w:r w:rsidRPr="0018585E">
        <w:rPr>
          <w:rFonts w:ascii="Arial" w:eastAsia="Times New Roman" w:hAnsi="Arial" w:cs="Arial"/>
          <w:i/>
          <w:iCs/>
          <w:sz w:val="20"/>
          <w:szCs w:val="20"/>
        </w:rPr>
        <w:t>financial constraints</w:t>
      </w:r>
      <w:r w:rsidRPr="0018585E">
        <w:rPr>
          <w:rFonts w:ascii="Arial" w:eastAsia="Times New Roman" w:hAnsi="Arial" w:cs="Arial"/>
          <w:sz w:val="20"/>
          <w:szCs w:val="20"/>
        </w:rPr>
        <w:t xml:space="preserve"> are still an important issue in modern corporate finance. </w:t>
      </w:r>
      <w:r w:rsidRPr="0018585E">
        <w:rPr>
          <w:rFonts w:ascii="Arial" w:eastAsia="Times New Roman" w:hAnsi="Arial" w:cs="Arial"/>
          <w:bCs/>
          <w:sz w:val="20"/>
          <w:szCs w:val="20"/>
        </w:rPr>
        <w:t>Bani Ismail and Ismaeel (2025)</w:t>
      </w:r>
      <w:r w:rsidRPr="0018585E">
        <w:rPr>
          <w:rFonts w:ascii="Arial" w:eastAsia="Times New Roman" w:hAnsi="Arial" w:cs="Arial"/>
          <w:sz w:val="20"/>
          <w:szCs w:val="20"/>
        </w:rPr>
        <w:t xml:space="preserve"> found that limited internal cash flow and high external funding costs can increase the likelihood of companies experiencing financial constraints. In addition, </w:t>
      </w:r>
      <w:r w:rsidRPr="0018585E">
        <w:rPr>
          <w:rFonts w:ascii="Arial" w:eastAsia="Times New Roman" w:hAnsi="Arial" w:cs="Arial"/>
          <w:bCs/>
          <w:sz w:val="20"/>
          <w:szCs w:val="20"/>
        </w:rPr>
        <w:t>Hofmann et al. (2022)</w:t>
      </w:r>
      <w:r w:rsidRPr="0018585E">
        <w:rPr>
          <w:rFonts w:ascii="Arial" w:eastAsia="Times New Roman" w:hAnsi="Arial" w:cs="Arial"/>
          <w:sz w:val="20"/>
          <w:szCs w:val="20"/>
        </w:rPr>
        <w:t xml:space="preserve"> show that companies facing financial difficulties tend to lower the level of fixed investment and research and development (R&amp;D) activities, which can ultimately affect the company's growth in the long run. Thus, financial constraints are an important factor that influences investment decisions and a company's funding strategy. Limited access to external financing can hinder companies from expanding and taking advantage of lucrative investment opportunities (Lamont et al., 2001; </w:t>
      </w:r>
      <w:proofErr w:type="spellStart"/>
      <w:r w:rsidRPr="0018585E">
        <w:rPr>
          <w:rFonts w:ascii="Arial" w:eastAsia="Times New Roman" w:hAnsi="Arial" w:cs="Arial"/>
          <w:sz w:val="20"/>
          <w:szCs w:val="20"/>
        </w:rPr>
        <w:t>Osano</w:t>
      </w:r>
      <w:proofErr w:type="spellEnd"/>
      <w:r w:rsidRPr="0018585E">
        <w:rPr>
          <w:rFonts w:ascii="Arial" w:eastAsia="Times New Roman" w:hAnsi="Arial" w:cs="Arial"/>
          <w:sz w:val="20"/>
          <w:szCs w:val="20"/>
        </w:rPr>
        <w:t xml:space="preserve"> &amp; </w:t>
      </w:r>
      <w:proofErr w:type="spellStart"/>
      <w:r w:rsidRPr="0018585E">
        <w:rPr>
          <w:rFonts w:ascii="Arial" w:eastAsia="Times New Roman" w:hAnsi="Arial" w:cs="Arial"/>
          <w:sz w:val="20"/>
          <w:szCs w:val="20"/>
        </w:rPr>
        <w:t>Languitone</w:t>
      </w:r>
      <w:proofErr w:type="spellEnd"/>
      <w:r w:rsidRPr="0018585E">
        <w:rPr>
          <w:rFonts w:ascii="Arial" w:eastAsia="Times New Roman" w:hAnsi="Arial" w:cs="Arial"/>
          <w:sz w:val="20"/>
          <w:szCs w:val="20"/>
        </w:rPr>
        <w:t>, 2015).</w:t>
      </w:r>
    </w:p>
    <w:p w14:paraId="5A6A4262" w14:textId="77777777" w:rsidR="0018585E" w:rsidRPr="0018585E" w:rsidRDefault="0018585E" w:rsidP="0018585E">
      <w:pPr>
        <w:jc w:val="both"/>
        <w:rPr>
          <w:rFonts w:ascii="Arial" w:hAnsi="Arial" w:cs="Arial"/>
          <w:b/>
        </w:rPr>
      </w:pPr>
    </w:p>
    <w:p w14:paraId="37A972B0" w14:textId="5142FA20" w:rsidR="0018585E" w:rsidRPr="00E16AAC" w:rsidRDefault="0018585E" w:rsidP="0018585E">
      <w:pPr>
        <w:pStyle w:val="ListParagraph"/>
        <w:numPr>
          <w:ilvl w:val="1"/>
          <w:numId w:val="31"/>
        </w:numPr>
        <w:spacing w:after="0" w:line="240" w:lineRule="auto"/>
        <w:jc w:val="both"/>
        <w:rPr>
          <w:rFonts w:ascii="Arial" w:hAnsi="Arial" w:cs="Arial"/>
          <w:b/>
        </w:rPr>
      </w:pPr>
      <w:r w:rsidRPr="00E16AAC">
        <w:rPr>
          <w:rFonts w:ascii="Arial" w:hAnsi="Arial" w:cs="Arial"/>
          <w:b/>
        </w:rPr>
        <w:t>Digitalization</w:t>
      </w:r>
    </w:p>
    <w:p w14:paraId="26FAD09F" w14:textId="7F079FBF" w:rsidR="0018585E" w:rsidRPr="0018585E" w:rsidRDefault="0018585E" w:rsidP="0018585E">
      <w:pPr>
        <w:ind w:firstLine="567"/>
        <w:jc w:val="both"/>
        <w:rPr>
          <w:rFonts w:ascii="Arial" w:hAnsi="Arial" w:cs="Arial"/>
        </w:rPr>
      </w:pPr>
      <w:r w:rsidRPr="0018585E">
        <w:rPr>
          <w:rFonts w:ascii="Arial" w:hAnsi="Arial" w:cs="Arial"/>
        </w:rPr>
        <w:t xml:space="preserve">Digitalization is the process of integrating digital technology into various business activities of companies with the aim of improving operational efficiency, productivity, and the quality of managerial decision-making (Mahmood et al., 2019). Digital transformation includes the use of technologies such as </w:t>
      </w:r>
      <w:r w:rsidRPr="0018585E">
        <w:rPr>
          <w:rStyle w:val="Strong"/>
          <w:rFonts w:ascii="Arial" w:hAnsi="Arial" w:cs="Arial"/>
          <w:b w:val="0"/>
          <w:bCs w:val="0"/>
        </w:rPr>
        <w:t>big data, artificial intelligence, cloud computing, and the Internet of Things (IoT)</w:t>
      </w:r>
      <w:r w:rsidRPr="0018585E">
        <w:rPr>
          <w:rFonts w:ascii="Arial" w:hAnsi="Arial" w:cs="Arial"/>
        </w:rPr>
        <w:t xml:space="preserve"> that can change business models as well as the way companies create value for customers (Verhoef et al., 2021).</w:t>
      </w:r>
    </w:p>
    <w:p w14:paraId="7F222685" w14:textId="77777777" w:rsidR="0018585E" w:rsidRPr="0018585E" w:rsidRDefault="0018585E" w:rsidP="0018585E">
      <w:pPr>
        <w:ind w:firstLine="567"/>
        <w:jc w:val="both"/>
        <w:rPr>
          <w:rFonts w:ascii="Arial" w:hAnsi="Arial" w:cs="Arial"/>
        </w:rPr>
      </w:pPr>
      <w:r w:rsidRPr="0018585E">
        <w:rPr>
          <w:rFonts w:ascii="Arial" w:hAnsi="Arial" w:cs="Arial"/>
        </w:rPr>
        <w:t xml:space="preserve">In empirical research, a company's level of digitalization is often measured through the </w:t>
      </w:r>
      <w:r w:rsidRPr="0018585E">
        <w:rPr>
          <w:rStyle w:val="Strong"/>
          <w:rFonts w:ascii="Arial" w:hAnsi="Arial" w:cs="Arial"/>
          <w:b w:val="0"/>
          <w:bCs w:val="0"/>
        </w:rPr>
        <w:t>proportion of intangible assets related to digital technology</w:t>
      </w:r>
      <w:r w:rsidRPr="0018585E">
        <w:rPr>
          <w:rFonts w:ascii="Arial" w:hAnsi="Arial" w:cs="Arial"/>
        </w:rPr>
        <w:t>, such as software, digital platforms, and corporate information systems (Zhou, 2024). The greater the proportion of digital assets, the higher the level of digitalization of the company. Although digitalization can improve operational efficiency and competitiveness of companies, the implementation process often requires a large initial investment and contains a high level of uncertainty. Therefore, in the short term, digitalization can increase the financial pressure of companies due to the large funding needs for technology investments (Yu et al., 2025)</w:t>
      </w:r>
    </w:p>
    <w:p w14:paraId="5C2CB673" w14:textId="77777777" w:rsidR="0018585E" w:rsidRPr="0018585E" w:rsidRDefault="0018585E" w:rsidP="0018585E">
      <w:pPr>
        <w:jc w:val="both"/>
        <w:rPr>
          <w:rFonts w:ascii="Arial" w:hAnsi="Arial" w:cs="Arial"/>
          <w:b/>
        </w:rPr>
      </w:pPr>
    </w:p>
    <w:p w14:paraId="181C00E6" w14:textId="3C0BE1A4" w:rsidR="0018585E" w:rsidRPr="00E16AAC" w:rsidRDefault="004D0AE7" w:rsidP="0018585E">
      <w:pPr>
        <w:pStyle w:val="ListParagraph"/>
        <w:numPr>
          <w:ilvl w:val="1"/>
          <w:numId w:val="31"/>
        </w:numPr>
        <w:spacing w:after="0" w:line="240" w:lineRule="auto"/>
        <w:jc w:val="both"/>
        <w:rPr>
          <w:rFonts w:ascii="Arial" w:hAnsi="Arial" w:cs="Arial"/>
          <w:b/>
        </w:rPr>
      </w:pPr>
      <w:r w:rsidRPr="00E16AAC">
        <w:rPr>
          <w:rFonts w:ascii="Arial" w:hAnsi="Arial" w:cs="Arial"/>
          <w:b/>
        </w:rPr>
        <w:t>The Effect of Digitalization on Financial Constraints</w:t>
      </w:r>
    </w:p>
    <w:p w14:paraId="198835CD" w14:textId="3F524447" w:rsidR="0018585E" w:rsidRPr="0018585E" w:rsidRDefault="0018585E" w:rsidP="004D0AE7">
      <w:pPr>
        <w:ind w:firstLine="567"/>
        <w:jc w:val="both"/>
        <w:rPr>
          <w:rFonts w:ascii="Arial" w:hAnsi="Arial" w:cs="Arial"/>
        </w:rPr>
      </w:pPr>
      <w:r w:rsidRPr="0018585E">
        <w:rPr>
          <w:rFonts w:ascii="Arial" w:hAnsi="Arial" w:cs="Arial"/>
        </w:rPr>
        <w:t>Digitalization is the process of integrating digital technology in various business activities that aims to improve operational efficiency, decision-making quality, and company competitiveness. Digital transformation allows companies to increase productivity and efficiency through the use of technologies such as artificial intelligence, big data, and the Internet of Things (IoT). However, in practice, the implementation of digitalization often requires large initial investments, which can put pressure on the company's financial condition, especially in the early stages of digital transformation. Tajuddin (2025) found that digitalization can increase companies' financial constraints because companies must allocate considerable funds for the procurement of technological infrastructure, development of digital systems, and training of human resources. This condition can limit the company's financial flexibility in the short term.</w:t>
      </w:r>
    </w:p>
    <w:p w14:paraId="1984AB74" w14:textId="77777777" w:rsidR="0018585E" w:rsidRPr="0018585E" w:rsidRDefault="0018585E" w:rsidP="004D0AE7">
      <w:pPr>
        <w:ind w:firstLine="567"/>
        <w:jc w:val="both"/>
        <w:rPr>
          <w:rFonts w:ascii="Arial" w:hAnsi="Arial" w:cs="Arial"/>
          <w:b/>
        </w:rPr>
      </w:pPr>
      <w:r w:rsidRPr="0018585E">
        <w:rPr>
          <w:rFonts w:ascii="Arial" w:hAnsi="Arial" w:cs="Arial"/>
        </w:rPr>
        <w:t xml:space="preserve">Another study by Yu (2025) shows that digital transformation can increase financial constraints, especially in the early phases of implementation because the high need for technology investment leads to increased cash flow pressures for companies. In addition, Qiu (2025) also found that digital transformation in non-technology companies can increase financial constraints due to the high cost of implementation and difficulties in the technology adaptation process. Hu (2024) also shows that digital transformation can exacerbate funding maturity mismatch, which ultimately increases the company's liquidity pressure and increases the level of financial constraints. Therefore, although digitalization has the potential to improve company efficiency and performance in the long term, in the early </w:t>
      </w:r>
      <w:r w:rsidRPr="0018585E">
        <w:rPr>
          <w:rFonts w:ascii="Arial" w:hAnsi="Arial" w:cs="Arial"/>
        </w:rPr>
        <w:lastRenderedPageBreak/>
        <w:t>stages of digitalization implementation, it can actually increase the company's funding limitations.</w:t>
      </w:r>
    </w:p>
    <w:p w14:paraId="11B23A8A" w14:textId="77777777" w:rsidR="0018585E" w:rsidRPr="0018585E" w:rsidRDefault="0018585E" w:rsidP="004D0AE7">
      <w:pPr>
        <w:jc w:val="both"/>
        <w:rPr>
          <w:rFonts w:ascii="Arial" w:hAnsi="Arial" w:cs="Arial"/>
        </w:rPr>
      </w:pPr>
      <w:r w:rsidRPr="0018585E">
        <w:rPr>
          <w:rFonts w:ascii="Arial" w:hAnsi="Arial" w:cs="Arial"/>
          <w:b/>
        </w:rPr>
        <w:t xml:space="preserve">H1. </w:t>
      </w:r>
      <w:r w:rsidRPr="0018585E">
        <w:rPr>
          <w:rFonts w:ascii="Arial" w:hAnsi="Arial" w:cs="Arial"/>
        </w:rPr>
        <w:t xml:space="preserve">Digitalization has a positive effect on </w:t>
      </w:r>
      <w:r w:rsidRPr="0018585E">
        <w:rPr>
          <w:rFonts w:ascii="Arial" w:hAnsi="Arial" w:cs="Arial"/>
          <w:i/>
        </w:rPr>
        <w:t>financial constraints</w:t>
      </w:r>
      <w:r w:rsidRPr="0018585E">
        <w:rPr>
          <w:rFonts w:ascii="Arial" w:hAnsi="Arial" w:cs="Arial"/>
        </w:rPr>
        <w:t>.</w:t>
      </w:r>
    </w:p>
    <w:p w14:paraId="7D7C78DA" w14:textId="77777777" w:rsidR="0018585E" w:rsidRPr="0018585E" w:rsidRDefault="0018585E" w:rsidP="0018585E">
      <w:pPr>
        <w:jc w:val="both"/>
        <w:rPr>
          <w:rFonts w:ascii="Arial" w:hAnsi="Arial" w:cs="Arial"/>
          <w:b/>
        </w:rPr>
      </w:pPr>
    </w:p>
    <w:p w14:paraId="328A72B5" w14:textId="22CA8956" w:rsidR="0018585E" w:rsidRPr="00A965CD" w:rsidRDefault="00A965CD" w:rsidP="0018585E">
      <w:pPr>
        <w:pStyle w:val="ListParagraph"/>
        <w:numPr>
          <w:ilvl w:val="1"/>
          <w:numId w:val="31"/>
        </w:numPr>
        <w:spacing w:after="0" w:line="240" w:lineRule="auto"/>
        <w:jc w:val="both"/>
        <w:rPr>
          <w:rFonts w:ascii="Arial" w:hAnsi="Arial" w:cs="Arial"/>
          <w:b/>
          <w:sz w:val="20"/>
          <w:szCs w:val="20"/>
        </w:rPr>
      </w:pPr>
      <w:r w:rsidRPr="00E16AAC">
        <w:rPr>
          <w:rFonts w:ascii="Arial" w:hAnsi="Arial" w:cs="Arial"/>
          <w:b/>
        </w:rPr>
        <w:t>Ownership Structure</w:t>
      </w:r>
    </w:p>
    <w:p w14:paraId="56ED58E3" w14:textId="0523025B" w:rsidR="0018585E" w:rsidRPr="0018585E" w:rsidRDefault="0018585E" w:rsidP="00A965CD">
      <w:pPr>
        <w:ind w:firstLine="567"/>
        <w:jc w:val="both"/>
        <w:rPr>
          <w:rFonts w:ascii="Arial" w:hAnsi="Arial" w:cs="Arial"/>
        </w:rPr>
      </w:pPr>
      <w:r w:rsidRPr="0018585E">
        <w:rPr>
          <w:rFonts w:ascii="Arial" w:hAnsi="Arial" w:cs="Arial"/>
        </w:rPr>
        <w:t>Ownership structure is one of the important aspects of corporate governance that can affect financial policies, management supervision mechanisms, and the company's ability to obtain external funding. In this study, the ownership structure consists of managerial ownership and family ownership, each of which has different characteristics and implications for the company's financial condition.</w:t>
      </w:r>
    </w:p>
    <w:p w14:paraId="12A19D4C" w14:textId="32076961" w:rsidR="0018585E" w:rsidRPr="0018585E" w:rsidRDefault="0018585E" w:rsidP="00A965CD">
      <w:pPr>
        <w:ind w:firstLine="567"/>
        <w:jc w:val="both"/>
        <w:rPr>
          <w:rFonts w:ascii="Arial" w:hAnsi="Arial" w:cs="Arial"/>
        </w:rPr>
      </w:pPr>
      <w:r w:rsidRPr="0018585E">
        <w:rPr>
          <w:rFonts w:ascii="Arial" w:hAnsi="Arial" w:cs="Arial"/>
        </w:rPr>
        <w:t>Managerial ownership is the proportion of company shares owned by the management who are directly involved in the company's decision-making. Based on agency theory, managerial ownership can align interests between managers and shareholders because managers have incentives to improve the company's performance (Jensen &amp; Meckling, 1976). However, at a certain level of ownership, the dominance of managers in the ownership structure can cause managerial entrenchment problems that increase information asymmetry and agency risk, thereby potentially increasing the company's financial constraints (Farooq et al., 2022; Zheng &amp; Shen, 2024).</w:t>
      </w:r>
    </w:p>
    <w:p w14:paraId="5D1C15D2" w14:textId="77777777" w:rsidR="0018585E" w:rsidRPr="0018585E" w:rsidRDefault="0018585E" w:rsidP="00A965CD">
      <w:pPr>
        <w:ind w:firstLine="567"/>
        <w:jc w:val="both"/>
        <w:rPr>
          <w:rFonts w:ascii="Arial" w:hAnsi="Arial" w:cs="Arial"/>
        </w:rPr>
      </w:pPr>
      <w:r w:rsidRPr="0018585E">
        <w:rPr>
          <w:rFonts w:ascii="Arial" w:hAnsi="Arial" w:cs="Arial"/>
        </w:rPr>
        <w:t>Family ownership refers to a condition when a majority of a company's shares are owned and controlled by family members who are also involved in the management of the company. While family ownership can reduce agency conflicts between owners and managers, family businesses often tend to rely on internal funding and are more cautious about using external funding. This condition can limit companies' access to external sources of financing and increase the level of financial constraints (Muñoz-</w:t>
      </w:r>
      <w:proofErr w:type="spellStart"/>
      <w:r w:rsidRPr="0018585E">
        <w:rPr>
          <w:rFonts w:ascii="Arial" w:hAnsi="Arial" w:cs="Arial"/>
        </w:rPr>
        <w:t>Bullón</w:t>
      </w:r>
      <w:proofErr w:type="spellEnd"/>
      <w:r w:rsidRPr="0018585E">
        <w:rPr>
          <w:rFonts w:ascii="Arial" w:hAnsi="Arial" w:cs="Arial"/>
        </w:rPr>
        <w:t xml:space="preserve"> et al., 2024; Farooq et al., 2022).</w:t>
      </w:r>
    </w:p>
    <w:p w14:paraId="197DEF62" w14:textId="77777777" w:rsidR="0018585E" w:rsidRPr="00A965CD" w:rsidRDefault="0018585E" w:rsidP="0018585E">
      <w:pPr>
        <w:jc w:val="both"/>
        <w:rPr>
          <w:rFonts w:ascii="Arial" w:hAnsi="Arial" w:cs="Arial"/>
          <w:b/>
        </w:rPr>
      </w:pPr>
    </w:p>
    <w:p w14:paraId="57162040" w14:textId="2E3172E9" w:rsidR="0018585E" w:rsidRPr="00E16AAC" w:rsidRDefault="00A965CD" w:rsidP="00A965CD">
      <w:pPr>
        <w:pStyle w:val="ListParagraph"/>
        <w:numPr>
          <w:ilvl w:val="1"/>
          <w:numId w:val="31"/>
        </w:numPr>
        <w:spacing w:after="0" w:line="240" w:lineRule="auto"/>
        <w:jc w:val="both"/>
        <w:rPr>
          <w:rFonts w:ascii="Arial" w:hAnsi="Arial" w:cs="Arial"/>
          <w:b/>
        </w:rPr>
      </w:pPr>
      <w:r w:rsidRPr="00E16AAC">
        <w:rPr>
          <w:rFonts w:ascii="Arial" w:hAnsi="Arial" w:cs="Arial"/>
          <w:b/>
        </w:rPr>
        <w:t>The Effect of Ownership Structure on Financial Constraints</w:t>
      </w:r>
    </w:p>
    <w:p w14:paraId="5E300330" w14:textId="05B1D4E6" w:rsidR="0018585E" w:rsidRPr="00A965CD" w:rsidRDefault="0018585E" w:rsidP="00A965CD">
      <w:pPr>
        <w:pStyle w:val="ListParagraph"/>
        <w:spacing w:after="0" w:line="240" w:lineRule="auto"/>
        <w:ind w:left="0" w:firstLine="567"/>
        <w:jc w:val="both"/>
        <w:rPr>
          <w:rFonts w:ascii="Arial" w:hAnsi="Arial" w:cs="Arial"/>
          <w:sz w:val="20"/>
          <w:szCs w:val="20"/>
        </w:rPr>
      </w:pPr>
      <w:r w:rsidRPr="0018585E">
        <w:rPr>
          <w:rFonts w:ascii="Arial" w:hAnsi="Arial" w:cs="Arial"/>
          <w:sz w:val="20"/>
          <w:szCs w:val="20"/>
        </w:rPr>
        <w:t xml:space="preserve">The ownership structure of a company can </w:t>
      </w:r>
      <w:proofErr w:type="gramStart"/>
      <w:r w:rsidRPr="0018585E">
        <w:rPr>
          <w:rFonts w:ascii="Arial" w:hAnsi="Arial" w:cs="Arial"/>
          <w:sz w:val="20"/>
          <w:szCs w:val="20"/>
        </w:rPr>
        <w:t>affect</w:t>
      </w:r>
      <w:proofErr w:type="gramEnd"/>
      <w:r w:rsidRPr="0018585E">
        <w:rPr>
          <w:rFonts w:ascii="Arial" w:hAnsi="Arial" w:cs="Arial"/>
          <w:sz w:val="20"/>
          <w:szCs w:val="20"/>
        </w:rPr>
        <w:t xml:space="preserve"> the level of financial constraints through its role in determining the quality of corporate governance as well as the level of transparency of information available to investors and creditors. Differences in the composition of the company's shareholding can affect how the company's financial policies are taken as well as how the company gains access to external funding sources. An effective ownership structure can improve the supervisory mechanism for management so as to reduce information asymmetry between companies and investors.</w:t>
      </w:r>
    </w:p>
    <w:p w14:paraId="10C20EC0" w14:textId="69443D4F" w:rsidR="0018585E" w:rsidRPr="0018585E" w:rsidRDefault="0018585E" w:rsidP="00A965CD">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sz w:val="20"/>
          <w:szCs w:val="20"/>
        </w:rPr>
        <w:t>Managerial ownership, namely the ownership of shares by the company's management, can affect the company's financial condition through a managerial decision-making mechanism. Zheng and Shen (2024) show that managerial ownership can increase financial constraints through increased debt costs caused by declining transparency of company information. The results of Lugo's (2019) research also found that high insider ownership increases bank loan interest rates because creditors value agency risk higher. In addition, Shan et al. (2023) found that a certain level of managerial ownership can worsen a company's financial condition and increase the likelihood of financial distress which ultimately strengthens the company's financial constraints.</w:t>
      </w:r>
    </w:p>
    <w:p w14:paraId="7EBB8227" w14:textId="4B8DC38A" w:rsidR="0018585E" w:rsidRPr="00A965CD" w:rsidRDefault="0018585E" w:rsidP="00A965CD">
      <w:pPr>
        <w:pStyle w:val="ListParagraph"/>
        <w:spacing w:after="0" w:line="240" w:lineRule="auto"/>
        <w:ind w:left="0" w:firstLine="567"/>
        <w:jc w:val="both"/>
        <w:rPr>
          <w:rFonts w:ascii="Arial" w:eastAsia="Times New Roman" w:hAnsi="Arial" w:cs="Arial"/>
          <w:sz w:val="20"/>
          <w:szCs w:val="20"/>
        </w:rPr>
      </w:pPr>
      <w:r w:rsidRPr="0018585E">
        <w:rPr>
          <w:rFonts w:ascii="Arial" w:eastAsia="Times New Roman" w:hAnsi="Arial" w:cs="Arial"/>
          <w:sz w:val="20"/>
          <w:szCs w:val="20"/>
        </w:rPr>
        <w:t>In addition to managerial ownership, family ownership can also affect the level of financial constraints faced by the company. Family-controlled companies tend to have more conservative management characteristics in funding decision-making. Muñoz-</w:t>
      </w:r>
      <w:proofErr w:type="spellStart"/>
      <w:r w:rsidRPr="0018585E">
        <w:rPr>
          <w:rFonts w:ascii="Arial" w:eastAsia="Times New Roman" w:hAnsi="Arial" w:cs="Arial"/>
          <w:sz w:val="20"/>
          <w:szCs w:val="20"/>
        </w:rPr>
        <w:t>Bullón</w:t>
      </w:r>
      <w:proofErr w:type="spellEnd"/>
      <w:r w:rsidRPr="0018585E">
        <w:rPr>
          <w:rFonts w:ascii="Arial" w:eastAsia="Times New Roman" w:hAnsi="Arial" w:cs="Arial"/>
          <w:sz w:val="20"/>
          <w:szCs w:val="20"/>
        </w:rPr>
        <w:t xml:space="preserve"> et al. (2024) show that family companies tend to avoid using high leverage and rely more on internal funding, which can increase the likelihood of financial constraints. Research by Farooq et al. (2022) also found that family involvement in company ownership has a positive relationship with financial constraints because family companies tend to limit access to external investors. In addition, Chu et al. (2016) show that family-controlled companies tend to face higher financial constraints due to dependence on internal financing sources.</w:t>
      </w:r>
    </w:p>
    <w:p w14:paraId="7A7D1E0E" w14:textId="77777777" w:rsidR="0018585E" w:rsidRPr="0018585E" w:rsidRDefault="0018585E" w:rsidP="0018585E">
      <w:pPr>
        <w:pStyle w:val="ListParagraph"/>
        <w:spacing w:after="0" w:line="240" w:lineRule="auto"/>
        <w:ind w:left="0"/>
        <w:rPr>
          <w:rFonts w:ascii="Arial" w:hAnsi="Arial" w:cs="Arial"/>
          <w:i/>
          <w:sz w:val="20"/>
          <w:szCs w:val="20"/>
        </w:rPr>
      </w:pPr>
      <w:r w:rsidRPr="0018585E">
        <w:rPr>
          <w:rFonts w:ascii="Arial" w:hAnsi="Arial" w:cs="Arial"/>
          <w:b/>
          <w:sz w:val="20"/>
          <w:szCs w:val="20"/>
        </w:rPr>
        <w:t xml:space="preserve">H2. </w:t>
      </w:r>
      <w:r w:rsidRPr="0018585E">
        <w:rPr>
          <w:rFonts w:ascii="Arial" w:hAnsi="Arial" w:cs="Arial"/>
          <w:sz w:val="20"/>
          <w:szCs w:val="20"/>
        </w:rPr>
        <w:t xml:space="preserve">Managerial ownership has a positive effect on </w:t>
      </w:r>
      <w:r w:rsidRPr="0018585E">
        <w:rPr>
          <w:rFonts w:ascii="Arial" w:hAnsi="Arial" w:cs="Arial"/>
          <w:i/>
          <w:sz w:val="20"/>
          <w:szCs w:val="20"/>
        </w:rPr>
        <w:t>financial constraints</w:t>
      </w:r>
    </w:p>
    <w:p w14:paraId="2CF70416" w14:textId="77777777" w:rsidR="0018585E" w:rsidRPr="0018585E" w:rsidRDefault="0018585E" w:rsidP="0018585E">
      <w:pPr>
        <w:pStyle w:val="ListParagraph"/>
        <w:spacing w:after="0" w:line="240" w:lineRule="auto"/>
        <w:ind w:left="0"/>
        <w:rPr>
          <w:rFonts w:ascii="Arial" w:hAnsi="Arial" w:cs="Arial"/>
          <w:i/>
          <w:sz w:val="20"/>
          <w:szCs w:val="20"/>
        </w:rPr>
      </w:pPr>
      <w:r w:rsidRPr="0018585E">
        <w:rPr>
          <w:rFonts w:ascii="Arial" w:hAnsi="Arial" w:cs="Arial"/>
          <w:b/>
          <w:sz w:val="20"/>
          <w:szCs w:val="20"/>
        </w:rPr>
        <w:lastRenderedPageBreak/>
        <w:t xml:space="preserve">H3. </w:t>
      </w:r>
      <w:r w:rsidRPr="0018585E">
        <w:rPr>
          <w:rFonts w:ascii="Arial" w:hAnsi="Arial" w:cs="Arial"/>
          <w:sz w:val="20"/>
          <w:szCs w:val="20"/>
        </w:rPr>
        <w:t xml:space="preserve">Family Ownership has a Positive Effect on </w:t>
      </w:r>
      <w:r w:rsidRPr="0018585E">
        <w:rPr>
          <w:rFonts w:ascii="Arial" w:hAnsi="Arial" w:cs="Arial"/>
          <w:i/>
          <w:sz w:val="20"/>
          <w:szCs w:val="20"/>
        </w:rPr>
        <w:t>Financial Constraints</w:t>
      </w:r>
    </w:p>
    <w:p w14:paraId="7A0FF8D8" w14:textId="77777777" w:rsidR="0018585E" w:rsidRPr="0018585E" w:rsidRDefault="0018585E" w:rsidP="0018585E">
      <w:pPr>
        <w:jc w:val="both"/>
        <w:rPr>
          <w:rFonts w:ascii="Arial" w:hAnsi="Arial" w:cs="Arial"/>
          <w:b/>
        </w:rPr>
      </w:pPr>
    </w:p>
    <w:p w14:paraId="51CA7EEA" w14:textId="77777777" w:rsidR="0018585E" w:rsidRPr="0018585E" w:rsidRDefault="0018585E" w:rsidP="0018585E">
      <w:pPr>
        <w:jc w:val="center"/>
        <w:rPr>
          <w:rFonts w:ascii="Arial" w:hAnsi="Arial" w:cs="Arial"/>
          <w:b/>
        </w:rPr>
      </w:pPr>
      <w:r w:rsidRPr="0018585E">
        <w:rPr>
          <w:rFonts w:ascii="Arial" w:hAnsi="Arial" w:cs="Arial"/>
          <w:b/>
          <w:noProof/>
        </w:rPr>
        <w:drawing>
          <wp:inline distT="0" distB="0" distL="0" distR="0" wp14:anchorId="500115C3" wp14:editId="613B2DF5">
            <wp:extent cx="3905250" cy="1769447"/>
            <wp:effectExtent l="0" t="0" r="0" b="0"/>
            <wp:docPr id="1679463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63788" name=""/>
                    <pic:cNvPicPr/>
                  </pic:nvPicPr>
                  <pic:blipFill>
                    <a:blip r:embed="rId14"/>
                    <a:stretch>
                      <a:fillRect/>
                    </a:stretch>
                  </pic:blipFill>
                  <pic:spPr>
                    <a:xfrm>
                      <a:off x="0" y="0"/>
                      <a:ext cx="3911828" cy="1772428"/>
                    </a:xfrm>
                    <a:prstGeom prst="rect">
                      <a:avLst/>
                    </a:prstGeom>
                  </pic:spPr>
                </pic:pic>
              </a:graphicData>
            </a:graphic>
          </wp:inline>
        </w:drawing>
      </w:r>
    </w:p>
    <w:p w14:paraId="6073A801" w14:textId="77777777" w:rsidR="0018585E" w:rsidRDefault="0018585E" w:rsidP="0018585E">
      <w:pPr>
        <w:jc w:val="center"/>
        <w:rPr>
          <w:rFonts w:ascii="Arial" w:hAnsi="Arial" w:cs="Arial"/>
          <w:b/>
        </w:rPr>
      </w:pPr>
      <w:r w:rsidRPr="0018585E">
        <w:rPr>
          <w:rFonts w:ascii="Arial" w:hAnsi="Arial" w:cs="Arial"/>
          <w:b/>
        </w:rPr>
        <w:t>Figure 1 Conceptual Framework</w:t>
      </w:r>
    </w:p>
    <w:p w14:paraId="58B0C703" w14:textId="77777777" w:rsidR="0084763C" w:rsidRPr="0018585E" w:rsidRDefault="0084763C" w:rsidP="0018585E">
      <w:pPr>
        <w:jc w:val="center"/>
        <w:rPr>
          <w:rFonts w:ascii="Arial" w:hAnsi="Arial" w:cs="Arial"/>
          <w:b/>
        </w:rPr>
      </w:pPr>
    </w:p>
    <w:p w14:paraId="33D7197D" w14:textId="77777777" w:rsidR="00790ADA" w:rsidRPr="00FB3A86" w:rsidRDefault="00790ADA" w:rsidP="00441B6F">
      <w:pPr>
        <w:pStyle w:val="Body"/>
        <w:spacing w:after="0"/>
        <w:rPr>
          <w:rFonts w:ascii="Arial" w:hAnsi="Arial" w:cs="Arial"/>
        </w:rPr>
      </w:pPr>
    </w:p>
    <w:p w14:paraId="5DF9A66D" w14:textId="4E7A1FD7" w:rsidR="007F7B32" w:rsidRPr="003332F7" w:rsidRDefault="00902823" w:rsidP="00925CE0">
      <w:pPr>
        <w:pStyle w:val="AbstHead"/>
        <w:spacing w:after="0"/>
        <w:jc w:val="both"/>
        <w:rPr>
          <w:rFonts w:ascii="Arial" w:hAnsi="Arial" w:cs="Arial"/>
          <w:szCs w:val="22"/>
        </w:rPr>
      </w:pPr>
      <w:r w:rsidRPr="003332F7">
        <w:rPr>
          <w:rFonts w:ascii="Arial" w:hAnsi="Arial" w:cs="Arial"/>
          <w:szCs w:val="22"/>
        </w:rPr>
        <w:t>2. material and method</w:t>
      </w:r>
      <w:r w:rsidR="00000F8F" w:rsidRPr="003332F7">
        <w:rPr>
          <w:rFonts w:ascii="Arial" w:hAnsi="Arial" w:cs="Arial"/>
          <w:szCs w:val="22"/>
        </w:rPr>
        <w:t xml:space="preserve">s </w:t>
      </w:r>
    </w:p>
    <w:p w14:paraId="4D729184" w14:textId="77777777" w:rsidR="00790ADA" w:rsidRPr="00925CE0" w:rsidRDefault="00790ADA" w:rsidP="00925CE0">
      <w:pPr>
        <w:pStyle w:val="AbstHead"/>
        <w:spacing w:after="0"/>
        <w:jc w:val="both"/>
        <w:rPr>
          <w:rFonts w:ascii="Arial" w:hAnsi="Arial" w:cs="Arial"/>
          <w:sz w:val="20"/>
        </w:rPr>
      </w:pPr>
    </w:p>
    <w:p w14:paraId="416C2476" w14:textId="77777777" w:rsidR="00925CE0" w:rsidRPr="00925CE0" w:rsidRDefault="00925CE0" w:rsidP="001F481F">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This study uses a quantitative approach to analyze the relationship between independent variables and dependent variables. A quantitative approach is used to test the research hypothesis empirically using secondary data obtained from the company's financial statements and annual reports for the period 2020-2024 listed on the Indonesia Stock Exchange (IDX).</w:t>
      </w:r>
    </w:p>
    <w:p w14:paraId="171D6B54" w14:textId="77777777" w:rsidR="00925CE0" w:rsidRPr="00925CE0" w:rsidRDefault="00925CE0" w:rsidP="00E57637">
      <w:pPr>
        <w:pStyle w:val="ListParagraph"/>
        <w:spacing w:after="0" w:line="240" w:lineRule="auto"/>
        <w:ind w:left="0"/>
        <w:rPr>
          <w:rFonts w:ascii="Arial" w:hAnsi="Arial" w:cs="Arial"/>
          <w:b/>
          <w:sz w:val="20"/>
          <w:szCs w:val="20"/>
        </w:rPr>
      </w:pPr>
    </w:p>
    <w:p w14:paraId="5EAB3BCC" w14:textId="77777777" w:rsidR="00925CE0" w:rsidRPr="00925CE0" w:rsidRDefault="00925CE0" w:rsidP="00E57637">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1 Sampling Criteria</w:t>
      </w:r>
    </w:p>
    <w:tbl>
      <w:tblPr>
        <w:tblW w:w="0" w:type="auto"/>
        <w:jc w:val="center"/>
        <w:tblCellMar>
          <w:left w:w="0" w:type="dxa"/>
          <w:right w:w="0" w:type="dxa"/>
        </w:tblCellMar>
        <w:tblLook w:val="01E0" w:firstRow="1" w:lastRow="1" w:firstColumn="1" w:lastColumn="1" w:noHBand="0" w:noVBand="0"/>
      </w:tblPr>
      <w:tblGrid>
        <w:gridCol w:w="367"/>
        <w:gridCol w:w="7032"/>
        <w:gridCol w:w="809"/>
      </w:tblGrid>
      <w:tr w:rsidR="00925CE0" w:rsidRPr="00925CE0" w14:paraId="360221AF" w14:textId="77777777" w:rsidTr="00E57637">
        <w:trPr>
          <w:trHeight w:val="225"/>
          <w:jc w:val="center"/>
        </w:trPr>
        <w:tc>
          <w:tcPr>
            <w:tcW w:w="0" w:type="auto"/>
            <w:tcBorders>
              <w:top w:val="single" w:sz="4" w:space="0" w:color="auto"/>
              <w:bottom w:val="single" w:sz="4" w:space="0" w:color="auto"/>
            </w:tcBorders>
          </w:tcPr>
          <w:p w14:paraId="6A21E97B" w14:textId="77777777" w:rsidR="00925CE0" w:rsidRPr="00925CE0" w:rsidRDefault="00925CE0" w:rsidP="00925CE0">
            <w:pPr>
              <w:pStyle w:val="TableParagraph"/>
              <w:ind w:left="11"/>
              <w:jc w:val="center"/>
              <w:rPr>
                <w:rFonts w:ascii="Arial" w:hAnsi="Arial" w:cs="Arial"/>
                <w:b/>
                <w:sz w:val="20"/>
                <w:szCs w:val="20"/>
              </w:rPr>
            </w:pPr>
            <w:r w:rsidRPr="00925CE0">
              <w:rPr>
                <w:rFonts w:ascii="Arial" w:hAnsi="Arial" w:cs="Arial"/>
                <w:b/>
                <w:sz w:val="20"/>
                <w:szCs w:val="20"/>
              </w:rPr>
              <w:t>Yes</w:t>
            </w:r>
          </w:p>
        </w:tc>
        <w:tc>
          <w:tcPr>
            <w:tcW w:w="0" w:type="auto"/>
            <w:tcBorders>
              <w:top w:val="single" w:sz="4" w:space="0" w:color="auto"/>
              <w:bottom w:val="single" w:sz="4" w:space="0" w:color="auto"/>
            </w:tcBorders>
          </w:tcPr>
          <w:p w14:paraId="320714DC" w14:textId="77777777" w:rsidR="00925CE0" w:rsidRPr="00925CE0" w:rsidRDefault="00925CE0" w:rsidP="00925CE0">
            <w:pPr>
              <w:pStyle w:val="TableParagraph"/>
              <w:ind w:left="13"/>
              <w:jc w:val="center"/>
              <w:rPr>
                <w:rFonts w:ascii="Arial" w:hAnsi="Arial" w:cs="Arial"/>
                <w:b/>
                <w:spacing w:val="-2"/>
                <w:sz w:val="20"/>
                <w:szCs w:val="20"/>
              </w:rPr>
            </w:pPr>
            <w:r w:rsidRPr="00925CE0">
              <w:rPr>
                <w:rFonts w:ascii="Arial" w:hAnsi="Arial" w:cs="Arial"/>
                <w:b/>
                <w:spacing w:val="-2"/>
                <w:sz w:val="20"/>
                <w:szCs w:val="20"/>
              </w:rPr>
              <w:t>Remarks</w:t>
            </w:r>
          </w:p>
        </w:tc>
        <w:tc>
          <w:tcPr>
            <w:tcW w:w="0" w:type="auto"/>
            <w:tcBorders>
              <w:top w:val="single" w:sz="4" w:space="0" w:color="auto"/>
              <w:bottom w:val="single" w:sz="4" w:space="0" w:color="auto"/>
            </w:tcBorders>
          </w:tcPr>
          <w:p w14:paraId="54B81B74"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2"/>
                <w:sz w:val="20"/>
                <w:szCs w:val="20"/>
              </w:rPr>
              <w:t>Quantity</w:t>
            </w:r>
          </w:p>
        </w:tc>
      </w:tr>
      <w:tr w:rsidR="00925CE0" w:rsidRPr="00925CE0" w14:paraId="47A92B6C" w14:textId="77777777" w:rsidTr="00E57637">
        <w:trPr>
          <w:trHeight w:val="440"/>
          <w:jc w:val="center"/>
        </w:trPr>
        <w:tc>
          <w:tcPr>
            <w:tcW w:w="0" w:type="auto"/>
          </w:tcPr>
          <w:p w14:paraId="0AD309AC"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1</w:t>
            </w:r>
          </w:p>
        </w:tc>
        <w:tc>
          <w:tcPr>
            <w:tcW w:w="0" w:type="auto"/>
          </w:tcPr>
          <w:p w14:paraId="5D26CFD1"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Non-financial companies listed on the Indonesia Stock Exchange for the period 2020-2024</w:t>
            </w:r>
          </w:p>
        </w:tc>
        <w:tc>
          <w:tcPr>
            <w:tcW w:w="0" w:type="auto"/>
          </w:tcPr>
          <w:p w14:paraId="34FF77F1"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640</w:t>
            </w:r>
          </w:p>
        </w:tc>
      </w:tr>
      <w:tr w:rsidR="00925CE0" w:rsidRPr="00925CE0" w14:paraId="2ACE7106" w14:textId="77777777" w:rsidTr="00E57637">
        <w:trPr>
          <w:trHeight w:val="242"/>
          <w:jc w:val="center"/>
        </w:trPr>
        <w:tc>
          <w:tcPr>
            <w:tcW w:w="0" w:type="auto"/>
          </w:tcPr>
          <w:p w14:paraId="3FF3A407"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2</w:t>
            </w:r>
          </w:p>
        </w:tc>
        <w:tc>
          <w:tcPr>
            <w:tcW w:w="0" w:type="auto"/>
          </w:tcPr>
          <w:p w14:paraId="00E87990"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Non-financial companies that use foreign currency</w:t>
            </w:r>
          </w:p>
        </w:tc>
        <w:tc>
          <w:tcPr>
            <w:tcW w:w="0" w:type="auto"/>
          </w:tcPr>
          <w:p w14:paraId="718C34B1"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4"/>
                <w:sz w:val="20"/>
                <w:szCs w:val="20"/>
              </w:rPr>
              <w:t>(20)</w:t>
            </w:r>
          </w:p>
        </w:tc>
      </w:tr>
      <w:tr w:rsidR="00925CE0" w:rsidRPr="00925CE0" w14:paraId="04E49959" w14:textId="77777777" w:rsidTr="00E57637">
        <w:trPr>
          <w:trHeight w:val="170"/>
          <w:jc w:val="center"/>
        </w:trPr>
        <w:tc>
          <w:tcPr>
            <w:tcW w:w="0" w:type="auto"/>
          </w:tcPr>
          <w:p w14:paraId="4CD2C8D3"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3</w:t>
            </w:r>
          </w:p>
        </w:tc>
        <w:tc>
          <w:tcPr>
            <w:tcW w:w="0" w:type="auto"/>
          </w:tcPr>
          <w:p w14:paraId="4D6F11BB"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Companies that don't provide complete data</w:t>
            </w:r>
          </w:p>
        </w:tc>
        <w:tc>
          <w:tcPr>
            <w:tcW w:w="0" w:type="auto"/>
          </w:tcPr>
          <w:p w14:paraId="39080CEC"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(579)</w:t>
            </w:r>
          </w:p>
        </w:tc>
      </w:tr>
      <w:tr w:rsidR="00925CE0" w:rsidRPr="00925CE0" w14:paraId="1891B620" w14:textId="77777777" w:rsidTr="00E57637">
        <w:trPr>
          <w:trHeight w:val="467"/>
          <w:jc w:val="center"/>
        </w:trPr>
        <w:tc>
          <w:tcPr>
            <w:tcW w:w="0" w:type="auto"/>
          </w:tcPr>
          <w:p w14:paraId="50DB961E" w14:textId="77777777" w:rsidR="00925CE0" w:rsidRPr="00925CE0" w:rsidRDefault="00925CE0" w:rsidP="00925CE0">
            <w:pPr>
              <w:pStyle w:val="TableParagraph"/>
              <w:ind w:left="111" w:right="113"/>
              <w:rPr>
                <w:rFonts w:ascii="Arial" w:hAnsi="Arial" w:cs="Arial"/>
                <w:sz w:val="20"/>
                <w:szCs w:val="20"/>
              </w:rPr>
            </w:pPr>
            <w:r w:rsidRPr="00925CE0">
              <w:rPr>
                <w:rFonts w:ascii="Arial" w:hAnsi="Arial" w:cs="Arial"/>
                <w:sz w:val="20"/>
                <w:szCs w:val="20"/>
              </w:rPr>
              <w:t>4</w:t>
            </w:r>
          </w:p>
        </w:tc>
        <w:tc>
          <w:tcPr>
            <w:tcW w:w="0" w:type="auto"/>
          </w:tcPr>
          <w:p w14:paraId="131ACBE0" w14:textId="77777777" w:rsidR="00925CE0" w:rsidRPr="00925CE0" w:rsidRDefault="00925CE0" w:rsidP="00925CE0">
            <w:pPr>
              <w:pStyle w:val="TableParagraph"/>
              <w:ind w:left="111" w:right="113"/>
              <w:rPr>
                <w:rFonts w:ascii="Arial" w:hAnsi="Arial" w:cs="Arial"/>
                <w:sz w:val="20"/>
                <w:szCs w:val="20"/>
              </w:rPr>
            </w:pPr>
            <w:r w:rsidRPr="00925CE0">
              <w:rPr>
                <w:rFonts w:ascii="Arial" w:hAnsi="Arial" w:cs="Arial"/>
                <w:sz w:val="20"/>
                <w:szCs w:val="20"/>
              </w:rPr>
              <w:t>Number of non-financial companies used as research samples</w:t>
            </w:r>
          </w:p>
        </w:tc>
        <w:tc>
          <w:tcPr>
            <w:tcW w:w="0" w:type="auto"/>
          </w:tcPr>
          <w:p w14:paraId="060C1517"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41</w:t>
            </w:r>
          </w:p>
        </w:tc>
      </w:tr>
      <w:tr w:rsidR="00925CE0" w:rsidRPr="00925CE0" w14:paraId="4D5BBA4E" w14:textId="77777777" w:rsidTr="00E57637">
        <w:trPr>
          <w:trHeight w:val="260"/>
          <w:jc w:val="center"/>
        </w:trPr>
        <w:tc>
          <w:tcPr>
            <w:tcW w:w="0" w:type="auto"/>
            <w:tcBorders>
              <w:bottom w:val="single" w:sz="4" w:space="0" w:color="auto"/>
            </w:tcBorders>
          </w:tcPr>
          <w:p w14:paraId="2904A7E4"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5</w:t>
            </w:r>
          </w:p>
        </w:tc>
        <w:tc>
          <w:tcPr>
            <w:tcW w:w="0" w:type="auto"/>
            <w:tcBorders>
              <w:bottom w:val="single" w:sz="4" w:space="0" w:color="auto"/>
            </w:tcBorders>
          </w:tcPr>
          <w:p w14:paraId="32A9AD7F" w14:textId="77777777" w:rsidR="00925CE0" w:rsidRPr="00925CE0" w:rsidRDefault="00925CE0" w:rsidP="00925CE0">
            <w:pPr>
              <w:pStyle w:val="TableParagraph"/>
              <w:ind w:left="111"/>
              <w:rPr>
                <w:rFonts w:ascii="Arial" w:hAnsi="Arial" w:cs="Arial"/>
                <w:sz w:val="20"/>
                <w:szCs w:val="20"/>
              </w:rPr>
            </w:pPr>
            <w:r w:rsidRPr="00925CE0">
              <w:rPr>
                <w:rFonts w:ascii="Arial" w:hAnsi="Arial" w:cs="Arial"/>
                <w:sz w:val="20"/>
                <w:szCs w:val="20"/>
              </w:rPr>
              <w:t>The amount of data observed is 41 companies x 5 years (2020-2024)</w:t>
            </w:r>
          </w:p>
        </w:tc>
        <w:tc>
          <w:tcPr>
            <w:tcW w:w="0" w:type="auto"/>
            <w:tcBorders>
              <w:bottom w:val="single" w:sz="4" w:space="0" w:color="auto"/>
            </w:tcBorders>
          </w:tcPr>
          <w:p w14:paraId="3271A88B"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r>
    </w:tbl>
    <w:p w14:paraId="53072C0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5532209A" w14:textId="77777777" w:rsidR="00925CE0" w:rsidRPr="006473F2" w:rsidRDefault="00925CE0" w:rsidP="00925CE0">
      <w:pPr>
        <w:pStyle w:val="ListParagraph"/>
        <w:spacing w:after="0" w:line="240" w:lineRule="auto"/>
        <w:ind w:left="0"/>
        <w:jc w:val="both"/>
        <w:rPr>
          <w:rFonts w:ascii="Arial" w:eastAsia="Times New Roman" w:hAnsi="Arial" w:cs="Arial"/>
          <w:sz w:val="18"/>
          <w:szCs w:val="18"/>
        </w:rPr>
      </w:pPr>
      <w:r w:rsidRPr="006473F2">
        <w:rPr>
          <w:rFonts w:ascii="Arial" w:eastAsia="Times New Roman" w:hAnsi="Arial" w:cs="Arial"/>
          <w:sz w:val="18"/>
          <w:szCs w:val="18"/>
        </w:rPr>
        <w:t>The panel data regression model used in this study can be formulated as follows:</w:t>
      </w:r>
    </w:p>
    <w:p w14:paraId="7F199606" w14:textId="77777777" w:rsidR="00925CE0" w:rsidRPr="006473F2" w:rsidRDefault="00925CE0" w:rsidP="00925CE0">
      <w:pPr>
        <w:pStyle w:val="ListParagraph"/>
        <w:spacing w:after="0" w:line="240" w:lineRule="auto"/>
        <w:ind w:left="630" w:hanging="630"/>
        <w:jc w:val="both"/>
        <w:rPr>
          <w:rFonts w:ascii="Arial" w:eastAsia="Times New Roman" w:hAnsi="Arial" w:cs="Arial"/>
          <w:sz w:val="18"/>
          <w:szCs w:val="18"/>
        </w:rPr>
      </w:pPr>
      <w:proofErr w:type="spellStart"/>
      <w:r w:rsidRPr="006473F2">
        <w:rPr>
          <w:rFonts w:ascii="Arial" w:hAnsi="Arial" w:cs="Arial"/>
          <w:position w:val="2"/>
          <w:sz w:val="18"/>
          <w:szCs w:val="18"/>
        </w:rPr>
        <w:t>FCit</w:t>
      </w:r>
      <w:proofErr w:type="spellEnd"/>
      <w:r w:rsidRPr="006473F2">
        <w:rPr>
          <w:rFonts w:ascii="Arial" w:hAnsi="Arial" w:cs="Arial"/>
          <w:position w:val="2"/>
          <w:sz w:val="18"/>
          <w:szCs w:val="18"/>
        </w:rPr>
        <w:t xml:space="preserve"> = </w:t>
      </w:r>
      <w:r w:rsidRPr="006473F2">
        <w:rPr>
          <w:rFonts w:ascii="Arial" w:eastAsia="Cambria Math" w:hAnsi="Arial" w:cs="Arial"/>
          <w:position w:val="2"/>
          <w:sz w:val="18"/>
          <w:szCs w:val="18"/>
        </w:rPr>
        <w:t xml:space="preserve">α0 </w:t>
      </w:r>
      <w:r w:rsidRPr="006473F2">
        <w:rPr>
          <w:rFonts w:ascii="Arial" w:hAnsi="Arial" w:cs="Arial"/>
          <w:position w:val="2"/>
          <w:sz w:val="18"/>
          <w:szCs w:val="18"/>
        </w:rPr>
        <w:t xml:space="preserve">+ β2DF </w:t>
      </w:r>
      <w:r w:rsidRPr="006473F2">
        <w:rPr>
          <w:rFonts w:ascii="Arial" w:hAnsi="Arial" w:cs="Arial"/>
          <w:sz w:val="18"/>
          <w:szCs w:val="18"/>
        </w:rPr>
        <w:t xml:space="preserve">it </w:t>
      </w:r>
      <w:r w:rsidRPr="006473F2">
        <w:rPr>
          <w:rFonts w:ascii="Arial" w:hAnsi="Arial" w:cs="Arial"/>
          <w:position w:val="2"/>
          <w:sz w:val="18"/>
          <w:szCs w:val="18"/>
        </w:rPr>
        <w:t xml:space="preserve">+ β3MOit + β4FOit + </w:t>
      </w:r>
      <w:proofErr w:type="spellStart"/>
      <w:r w:rsidRPr="006473F2">
        <w:rPr>
          <w:rFonts w:ascii="Arial" w:hAnsi="Arial" w:cs="Arial"/>
          <w:position w:val="2"/>
          <w:sz w:val="18"/>
          <w:szCs w:val="18"/>
        </w:rPr>
        <w:t>εit</w:t>
      </w:r>
      <w:proofErr w:type="spellEnd"/>
    </w:p>
    <w:p w14:paraId="139D5B78" w14:textId="77777777" w:rsidR="00925CE0" w:rsidRPr="006473F2" w:rsidRDefault="00925CE0" w:rsidP="00925CE0">
      <w:pPr>
        <w:pStyle w:val="ListParagraph"/>
        <w:spacing w:after="0" w:line="240" w:lineRule="auto"/>
        <w:ind w:left="0"/>
        <w:jc w:val="both"/>
        <w:rPr>
          <w:rFonts w:ascii="Arial" w:eastAsia="Times New Roman" w:hAnsi="Arial" w:cs="Arial"/>
          <w:sz w:val="18"/>
          <w:szCs w:val="18"/>
        </w:rPr>
      </w:pPr>
    </w:p>
    <w:p w14:paraId="16CAC4AB" w14:textId="77777777" w:rsidR="00925CE0" w:rsidRPr="006473F2" w:rsidRDefault="00925CE0" w:rsidP="00925CE0">
      <w:pPr>
        <w:pStyle w:val="BodyText"/>
        <w:spacing w:after="0"/>
        <w:rPr>
          <w:rFonts w:ascii="Arial" w:hAnsi="Arial" w:cs="Arial"/>
          <w:sz w:val="18"/>
          <w:szCs w:val="18"/>
        </w:rPr>
      </w:pPr>
      <w:r w:rsidRPr="006473F2">
        <w:rPr>
          <w:rFonts w:ascii="Arial" w:hAnsi="Arial" w:cs="Arial"/>
          <w:spacing w:val="-2"/>
          <w:sz w:val="18"/>
          <w:szCs w:val="18"/>
        </w:rPr>
        <w:t>Where:</w:t>
      </w:r>
    </w:p>
    <w:p w14:paraId="7BE77ED4" w14:textId="77777777" w:rsidR="00925CE0" w:rsidRPr="006473F2" w:rsidRDefault="00925CE0" w:rsidP="00925CE0">
      <w:pPr>
        <w:tabs>
          <w:tab w:val="left" w:pos="990"/>
        </w:tabs>
        <w:rPr>
          <w:rFonts w:ascii="Arial" w:hAnsi="Arial" w:cs="Arial"/>
          <w:i/>
          <w:sz w:val="18"/>
          <w:szCs w:val="18"/>
        </w:rPr>
      </w:pPr>
      <w:r w:rsidRPr="006473F2">
        <w:rPr>
          <w:rFonts w:ascii="Arial" w:hAnsi="Arial" w:cs="Arial"/>
          <w:spacing w:val="-5"/>
          <w:sz w:val="18"/>
          <w:szCs w:val="18"/>
        </w:rPr>
        <w:t>FC</w:t>
      </w:r>
      <w:r w:rsidRPr="006473F2">
        <w:rPr>
          <w:rFonts w:ascii="Arial" w:hAnsi="Arial" w:cs="Arial"/>
          <w:sz w:val="18"/>
          <w:szCs w:val="18"/>
        </w:rPr>
        <w:tab/>
        <w:t xml:space="preserve">: </w:t>
      </w:r>
      <w:r w:rsidRPr="006473F2">
        <w:rPr>
          <w:rFonts w:ascii="Arial" w:hAnsi="Arial" w:cs="Arial"/>
          <w:i/>
          <w:sz w:val="18"/>
          <w:szCs w:val="18"/>
        </w:rPr>
        <w:t>Financial Constraint</w:t>
      </w:r>
    </w:p>
    <w:p w14:paraId="7AF97962" w14:textId="77777777" w:rsidR="00925CE0" w:rsidRPr="006473F2" w:rsidRDefault="00925CE0" w:rsidP="00925CE0">
      <w:pPr>
        <w:pStyle w:val="BodyText"/>
        <w:tabs>
          <w:tab w:val="left" w:pos="990"/>
        </w:tabs>
        <w:spacing w:after="0"/>
        <w:rPr>
          <w:rFonts w:ascii="Arial" w:hAnsi="Arial" w:cs="Arial"/>
          <w:sz w:val="18"/>
          <w:szCs w:val="18"/>
        </w:rPr>
      </w:pPr>
      <w:r w:rsidRPr="006473F2">
        <w:rPr>
          <w:rFonts w:ascii="Cambria Math" w:eastAsia="Cambria Math" w:hAnsi="Cambria Math" w:cs="Cambria Math"/>
          <w:spacing w:val="-10"/>
          <w:sz w:val="18"/>
          <w:szCs w:val="18"/>
        </w:rPr>
        <w:t>𝛼</w:t>
      </w:r>
      <w:r w:rsidRPr="006473F2">
        <w:rPr>
          <w:rFonts w:ascii="Arial" w:eastAsia="Cambria Math" w:hAnsi="Arial" w:cs="Arial"/>
          <w:sz w:val="18"/>
          <w:szCs w:val="18"/>
        </w:rPr>
        <w:tab/>
      </w:r>
      <w:r w:rsidRPr="006473F2">
        <w:rPr>
          <w:rFonts w:ascii="Arial" w:hAnsi="Arial" w:cs="Arial"/>
          <w:sz w:val="18"/>
          <w:szCs w:val="18"/>
        </w:rPr>
        <w:t xml:space="preserve">: </w:t>
      </w:r>
      <w:proofErr w:type="spellStart"/>
      <w:r w:rsidRPr="006473F2">
        <w:rPr>
          <w:rFonts w:ascii="Arial" w:hAnsi="Arial" w:cs="Arial"/>
          <w:sz w:val="18"/>
          <w:szCs w:val="18"/>
        </w:rPr>
        <w:t>Konstanta</w:t>
      </w:r>
      <w:proofErr w:type="spellEnd"/>
    </w:p>
    <w:p w14:paraId="4FB293DF" w14:textId="77777777" w:rsidR="00925CE0" w:rsidRPr="006473F2" w:rsidRDefault="00925CE0" w:rsidP="00925CE0">
      <w:pPr>
        <w:pStyle w:val="BodyText"/>
        <w:tabs>
          <w:tab w:val="left" w:pos="990"/>
        </w:tabs>
        <w:spacing w:after="0"/>
        <w:rPr>
          <w:rFonts w:ascii="Arial" w:hAnsi="Arial" w:cs="Arial"/>
          <w:position w:val="2"/>
          <w:sz w:val="18"/>
          <w:szCs w:val="18"/>
        </w:rPr>
      </w:pPr>
      <w:r w:rsidRPr="006473F2">
        <w:rPr>
          <w:rFonts w:ascii="Arial" w:hAnsi="Arial" w:cs="Arial"/>
          <w:position w:val="2"/>
          <w:sz w:val="18"/>
          <w:szCs w:val="18"/>
        </w:rPr>
        <w:t>B1 – B</w:t>
      </w:r>
      <w:r w:rsidRPr="006473F2">
        <w:rPr>
          <w:rFonts w:ascii="Arial" w:hAnsi="Arial" w:cs="Arial"/>
          <w:spacing w:val="-5"/>
          <w:sz w:val="18"/>
          <w:szCs w:val="18"/>
        </w:rPr>
        <w:t>13</w:t>
      </w:r>
      <w:r w:rsidRPr="006473F2">
        <w:rPr>
          <w:rFonts w:ascii="Arial" w:hAnsi="Arial" w:cs="Arial"/>
          <w:sz w:val="18"/>
          <w:szCs w:val="18"/>
        </w:rPr>
        <w:tab/>
      </w:r>
      <w:r w:rsidRPr="006473F2">
        <w:rPr>
          <w:rFonts w:ascii="Arial" w:hAnsi="Arial" w:cs="Arial"/>
          <w:position w:val="2"/>
          <w:sz w:val="18"/>
          <w:szCs w:val="18"/>
        </w:rPr>
        <w:t>: Regression coefficient</w:t>
      </w:r>
    </w:p>
    <w:p w14:paraId="10DFA1D0" w14:textId="77777777" w:rsidR="00925CE0" w:rsidRPr="006473F2" w:rsidRDefault="00925CE0" w:rsidP="00925CE0">
      <w:pPr>
        <w:pStyle w:val="BodyText"/>
        <w:tabs>
          <w:tab w:val="left" w:pos="990"/>
        </w:tabs>
        <w:spacing w:after="0"/>
        <w:rPr>
          <w:rFonts w:ascii="Arial" w:hAnsi="Arial" w:cs="Arial"/>
          <w:sz w:val="18"/>
          <w:szCs w:val="18"/>
        </w:rPr>
      </w:pPr>
      <w:r w:rsidRPr="006473F2">
        <w:rPr>
          <w:rFonts w:ascii="Arial" w:hAnsi="Arial" w:cs="Arial"/>
          <w:spacing w:val="-5"/>
          <w:sz w:val="18"/>
          <w:szCs w:val="18"/>
        </w:rPr>
        <w:t>DF</w:t>
      </w:r>
      <w:r w:rsidRPr="006473F2">
        <w:rPr>
          <w:rFonts w:ascii="Arial" w:hAnsi="Arial" w:cs="Arial"/>
          <w:sz w:val="18"/>
          <w:szCs w:val="18"/>
        </w:rPr>
        <w:tab/>
        <w:t>: Digitization</w:t>
      </w:r>
    </w:p>
    <w:p w14:paraId="6E4F6D32" w14:textId="77777777" w:rsidR="00925CE0" w:rsidRPr="006473F2" w:rsidRDefault="00925CE0" w:rsidP="00925CE0">
      <w:pPr>
        <w:pStyle w:val="BodyText"/>
        <w:tabs>
          <w:tab w:val="left" w:pos="990"/>
        </w:tabs>
        <w:spacing w:after="0"/>
        <w:rPr>
          <w:rFonts w:ascii="Arial" w:hAnsi="Arial" w:cs="Arial"/>
          <w:sz w:val="18"/>
          <w:szCs w:val="18"/>
        </w:rPr>
      </w:pPr>
      <w:r w:rsidRPr="006473F2">
        <w:rPr>
          <w:rFonts w:ascii="Arial" w:hAnsi="Arial" w:cs="Arial"/>
          <w:spacing w:val="-5"/>
          <w:sz w:val="18"/>
          <w:szCs w:val="18"/>
        </w:rPr>
        <w:t>MO</w:t>
      </w:r>
      <w:r w:rsidRPr="006473F2">
        <w:rPr>
          <w:rFonts w:ascii="Arial" w:hAnsi="Arial" w:cs="Arial"/>
          <w:sz w:val="18"/>
          <w:szCs w:val="18"/>
        </w:rPr>
        <w:tab/>
        <w:t>: Managerial Ownership</w:t>
      </w:r>
    </w:p>
    <w:p w14:paraId="781CFFB0" w14:textId="77777777" w:rsidR="00925CE0" w:rsidRPr="006473F2" w:rsidRDefault="00925CE0" w:rsidP="00925CE0">
      <w:pPr>
        <w:pStyle w:val="BodyText"/>
        <w:tabs>
          <w:tab w:val="left" w:pos="990"/>
        </w:tabs>
        <w:spacing w:after="0"/>
        <w:rPr>
          <w:rFonts w:ascii="Arial" w:hAnsi="Arial" w:cs="Arial"/>
          <w:sz w:val="18"/>
          <w:szCs w:val="18"/>
        </w:rPr>
      </w:pPr>
      <w:r w:rsidRPr="006473F2">
        <w:rPr>
          <w:rFonts w:ascii="Arial" w:hAnsi="Arial" w:cs="Arial"/>
          <w:spacing w:val="-5"/>
          <w:sz w:val="18"/>
          <w:szCs w:val="18"/>
        </w:rPr>
        <w:t>FO</w:t>
      </w:r>
      <w:r w:rsidRPr="006473F2">
        <w:rPr>
          <w:rFonts w:ascii="Arial" w:hAnsi="Arial" w:cs="Arial"/>
          <w:sz w:val="18"/>
          <w:szCs w:val="18"/>
        </w:rPr>
        <w:tab/>
        <w:t>: Family Ownership</w:t>
      </w:r>
    </w:p>
    <w:p w14:paraId="0B89EBC4" w14:textId="77777777" w:rsidR="00925CE0" w:rsidRPr="006473F2" w:rsidRDefault="00925CE0" w:rsidP="00925CE0">
      <w:pPr>
        <w:pStyle w:val="BodyText"/>
        <w:tabs>
          <w:tab w:val="left" w:pos="990"/>
        </w:tabs>
        <w:spacing w:after="0"/>
        <w:rPr>
          <w:rFonts w:ascii="Arial" w:hAnsi="Arial" w:cs="Arial"/>
          <w:sz w:val="18"/>
          <w:szCs w:val="18"/>
        </w:rPr>
      </w:pPr>
      <w:proofErr w:type="spellStart"/>
      <w:r w:rsidRPr="006473F2">
        <w:rPr>
          <w:rFonts w:ascii="Arial" w:hAnsi="Arial" w:cs="Arial"/>
          <w:spacing w:val="-10"/>
          <w:sz w:val="18"/>
          <w:szCs w:val="18"/>
        </w:rPr>
        <w:t>i</w:t>
      </w:r>
      <w:proofErr w:type="spellEnd"/>
      <w:r w:rsidRPr="006473F2">
        <w:rPr>
          <w:rFonts w:ascii="Arial" w:hAnsi="Arial" w:cs="Arial"/>
          <w:sz w:val="18"/>
          <w:szCs w:val="18"/>
        </w:rPr>
        <w:tab/>
        <w:t>: Company</w:t>
      </w:r>
    </w:p>
    <w:p w14:paraId="4526762D" w14:textId="77777777" w:rsidR="00925CE0" w:rsidRPr="006473F2" w:rsidRDefault="00925CE0" w:rsidP="00925CE0">
      <w:pPr>
        <w:pStyle w:val="BodyText"/>
        <w:tabs>
          <w:tab w:val="left" w:pos="990"/>
        </w:tabs>
        <w:spacing w:after="0"/>
        <w:rPr>
          <w:rFonts w:ascii="Arial" w:hAnsi="Arial" w:cs="Arial"/>
          <w:sz w:val="18"/>
          <w:szCs w:val="18"/>
        </w:rPr>
      </w:pPr>
      <w:r w:rsidRPr="006473F2">
        <w:rPr>
          <w:rFonts w:ascii="Arial" w:hAnsi="Arial" w:cs="Arial"/>
          <w:spacing w:val="-10"/>
          <w:sz w:val="18"/>
          <w:szCs w:val="18"/>
        </w:rPr>
        <w:t>t</w:t>
      </w:r>
      <w:r w:rsidRPr="006473F2">
        <w:rPr>
          <w:rFonts w:ascii="Arial" w:hAnsi="Arial" w:cs="Arial"/>
          <w:sz w:val="18"/>
          <w:szCs w:val="18"/>
        </w:rPr>
        <w:tab/>
        <w:t>: year</w:t>
      </w:r>
    </w:p>
    <w:p w14:paraId="6F906A1F" w14:textId="77777777" w:rsidR="00925CE0" w:rsidRPr="006473F2" w:rsidRDefault="00925CE0" w:rsidP="00925CE0">
      <w:pPr>
        <w:pStyle w:val="ListParagraph"/>
        <w:spacing w:after="0" w:line="240" w:lineRule="auto"/>
        <w:ind w:left="0"/>
        <w:jc w:val="both"/>
        <w:rPr>
          <w:rFonts w:ascii="Arial" w:hAnsi="Arial" w:cs="Arial"/>
          <w:b/>
          <w:sz w:val="18"/>
          <w:szCs w:val="18"/>
        </w:rPr>
      </w:pPr>
      <w:r w:rsidRPr="006473F2">
        <w:rPr>
          <w:rFonts w:ascii="Arial" w:hAnsi="Arial" w:cs="Arial"/>
          <w:spacing w:val="-10"/>
          <w:sz w:val="18"/>
          <w:szCs w:val="18"/>
        </w:rPr>
        <w:t>E</w:t>
      </w:r>
      <w:r w:rsidRPr="006473F2">
        <w:rPr>
          <w:rFonts w:ascii="Arial" w:hAnsi="Arial" w:cs="Arial"/>
          <w:sz w:val="18"/>
          <w:szCs w:val="18"/>
        </w:rPr>
        <w:tab/>
        <w:t xml:space="preserve">   </w:t>
      </w:r>
      <w:proofErr w:type="gramStart"/>
      <w:r w:rsidRPr="006473F2">
        <w:rPr>
          <w:rFonts w:ascii="Arial" w:hAnsi="Arial" w:cs="Arial"/>
          <w:sz w:val="18"/>
          <w:szCs w:val="18"/>
        </w:rPr>
        <w:t xml:space="preserve">  :</w:t>
      </w:r>
      <w:proofErr w:type="gramEnd"/>
      <w:r w:rsidRPr="006473F2">
        <w:rPr>
          <w:rFonts w:ascii="Arial" w:hAnsi="Arial" w:cs="Arial"/>
          <w:sz w:val="18"/>
          <w:szCs w:val="18"/>
        </w:rPr>
        <w:t xml:space="preserve"> </w:t>
      </w:r>
      <w:r w:rsidRPr="006473F2">
        <w:rPr>
          <w:rFonts w:ascii="Arial" w:hAnsi="Arial" w:cs="Arial"/>
          <w:i/>
          <w:spacing w:val="-2"/>
          <w:sz w:val="18"/>
          <w:szCs w:val="18"/>
        </w:rPr>
        <w:t>error</w:t>
      </w:r>
    </w:p>
    <w:p w14:paraId="124415E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6E979C3" w14:textId="0C8099F2" w:rsidR="00925CE0" w:rsidRPr="00E16AAC" w:rsidRDefault="00E57637" w:rsidP="00925CE0">
      <w:pPr>
        <w:pStyle w:val="ListParagraph"/>
        <w:numPr>
          <w:ilvl w:val="1"/>
          <w:numId w:val="32"/>
        </w:numPr>
        <w:jc w:val="both"/>
        <w:rPr>
          <w:rFonts w:ascii="Arial" w:hAnsi="Arial" w:cs="Arial"/>
          <w:b/>
        </w:rPr>
      </w:pPr>
      <w:r w:rsidRPr="00E16AAC">
        <w:rPr>
          <w:rFonts w:ascii="Arial" w:hAnsi="Arial" w:cs="Arial"/>
          <w:b/>
        </w:rPr>
        <w:t>Variable Measurement</w:t>
      </w:r>
    </w:p>
    <w:p w14:paraId="75F1135D" w14:textId="77777777" w:rsidR="00925CE0" w:rsidRPr="00925CE0" w:rsidRDefault="00925CE0" w:rsidP="00E57637">
      <w:pPr>
        <w:jc w:val="center"/>
        <w:rPr>
          <w:rFonts w:ascii="Arial" w:hAnsi="Arial" w:cs="Arial"/>
          <w:b/>
        </w:rPr>
      </w:pPr>
      <w:r w:rsidRPr="00925CE0">
        <w:rPr>
          <w:rFonts w:ascii="Arial" w:hAnsi="Arial" w:cs="Arial"/>
          <w:b/>
        </w:rPr>
        <w:t>Table 2 Identification and 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gridCol w:w="727"/>
        <w:gridCol w:w="4784"/>
        <w:gridCol w:w="1376"/>
      </w:tblGrid>
      <w:tr w:rsidR="00925CE0" w:rsidRPr="00925CE0" w14:paraId="1DA5C612" w14:textId="77777777" w:rsidTr="009B65D0">
        <w:trPr>
          <w:tblHeader/>
          <w:tblCellSpacing w:w="15" w:type="dxa"/>
        </w:trPr>
        <w:tc>
          <w:tcPr>
            <w:tcW w:w="0" w:type="auto"/>
            <w:tcBorders>
              <w:top w:val="single" w:sz="4" w:space="0" w:color="auto"/>
            </w:tcBorders>
            <w:vAlign w:val="center"/>
            <w:hideMark/>
          </w:tcPr>
          <w:p w14:paraId="3C80DBC9" w14:textId="77777777" w:rsidR="00925CE0" w:rsidRPr="00925CE0" w:rsidRDefault="00925CE0" w:rsidP="00925CE0">
            <w:pPr>
              <w:jc w:val="center"/>
              <w:rPr>
                <w:rFonts w:ascii="Arial" w:hAnsi="Arial" w:cs="Arial"/>
                <w:b/>
                <w:bCs/>
              </w:rPr>
            </w:pPr>
            <w:proofErr w:type="spellStart"/>
            <w:r w:rsidRPr="00925CE0">
              <w:rPr>
                <w:rFonts w:ascii="Arial" w:hAnsi="Arial" w:cs="Arial"/>
                <w:b/>
                <w:bCs/>
              </w:rPr>
              <w:t>Variabel</w:t>
            </w:r>
            <w:proofErr w:type="spellEnd"/>
          </w:p>
        </w:tc>
        <w:tc>
          <w:tcPr>
            <w:tcW w:w="0" w:type="auto"/>
            <w:tcBorders>
              <w:top w:val="single" w:sz="4" w:space="0" w:color="auto"/>
            </w:tcBorders>
            <w:vAlign w:val="center"/>
            <w:hideMark/>
          </w:tcPr>
          <w:p w14:paraId="367C7162" w14:textId="77777777" w:rsidR="00925CE0" w:rsidRPr="00925CE0" w:rsidRDefault="00925CE0" w:rsidP="00925CE0">
            <w:pPr>
              <w:jc w:val="center"/>
              <w:rPr>
                <w:rFonts w:ascii="Arial" w:hAnsi="Arial" w:cs="Arial"/>
                <w:b/>
                <w:bCs/>
              </w:rPr>
            </w:pPr>
            <w:proofErr w:type="spellStart"/>
            <w:r w:rsidRPr="00925CE0">
              <w:rPr>
                <w:rFonts w:ascii="Arial" w:hAnsi="Arial" w:cs="Arial"/>
                <w:b/>
                <w:bCs/>
              </w:rPr>
              <w:t>Simbol</w:t>
            </w:r>
            <w:proofErr w:type="spellEnd"/>
          </w:p>
        </w:tc>
        <w:tc>
          <w:tcPr>
            <w:tcW w:w="0" w:type="auto"/>
            <w:tcBorders>
              <w:top w:val="single" w:sz="4" w:space="0" w:color="auto"/>
            </w:tcBorders>
            <w:vAlign w:val="center"/>
            <w:hideMark/>
          </w:tcPr>
          <w:p w14:paraId="5F167B64" w14:textId="77777777" w:rsidR="00925CE0" w:rsidRPr="00925CE0" w:rsidRDefault="00925CE0" w:rsidP="00925CE0">
            <w:pPr>
              <w:jc w:val="center"/>
              <w:rPr>
                <w:rFonts w:ascii="Arial" w:hAnsi="Arial" w:cs="Arial"/>
                <w:b/>
                <w:bCs/>
              </w:rPr>
            </w:pPr>
            <w:r w:rsidRPr="00925CE0">
              <w:rPr>
                <w:rFonts w:ascii="Arial" w:hAnsi="Arial" w:cs="Arial"/>
                <w:b/>
                <w:bCs/>
              </w:rPr>
              <w:t>Measurement</w:t>
            </w:r>
          </w:p>
        </w:tc>
        <w:tc>
          <w:tcPr>
            <w:tcW w:w="0" w:type="auto"/>
            <w:tcBorders>
              <w:top w:val="single" w:sz="4" w:space="0" w:color="auto"/>
            </w:tcBorders>
            <w:vAlign w:val="center"/>
            <w:hideMark/>
          </w:tcPr>
          <w:p w14:paraId="7C888D68" w14:textId="77777777" w:rsidR="00925CE0" w:rsidRPr="00925CE0" w:rsidRDefault="00925CE0" w:rsidP="00925CE0">
            <w:pPr>
              <w:jc w:val="center"/>
              <w:rPr>
                <w:rFonts w:ascii="Arial" w:hAnsi="Arial" w:cs="Arial"/>
                <w:b/>
                <w:bCs/>
              </w:rPr>
            </w:pPr>
            <w:r w:rsidRPr="00925CE0">
              <w:rPr>
                <w:rFonts w:ascii="Arial" w:hAnsi="Arial" w:cs="Arial"/>
                <w:b/>
                <w:bCs/>
              </w:rPr>
              <w:t>References</w:t>
            </w:r>
          </w:p>
        </w:tc>
      </w:tr>
      <w:tr w:rsidR="00925CE0" w:rsidRPr="00925CE0" w14:paraId="74295E37" w14:textId="77777777" w:rsidTr="009B65D0">
        <w:trPr>
          <w:tblCellSpacing w:w="15" w:type="dxa"/>
        </w:trPr>
        <w:tc>
          <w:tcPr>
            <w:tcW w:w="0" w:type="auto"/>
            <w:tcBorders>
              <w:top w:val="single" w:sz="4" w:space="0" w:color="auto"/>
            </w:tcBorders>
            <w:vAlign w:val="center"/>
            <w:hideMark/>
          </w:tcPr>
          <w:p w14:paraId="7BAC5A9B" w14:textId="77777777" w:rsidR="00925CE0" w:rsidRPr="00925CE0" w:rsidRDefault="00925CE0" w:rsidP="00925CE0">
            <w:pPr>
              <w:rPr>
                <w:rFonts w:ascii="Arial" w:hAnsi="Arial" w:cs="Arial"/>
                <w:i/>
              </w:rPr>
            </w:pPr>
            <w:r w:rsidRPr="00925CE0">
              <w:rPr>
                <w:rFonts w:ascii="Arial" w:hAnsi="Arial" w:cs="Arial"/>
                <w:i/>
              </w:rPr>
              <w:lastRenderedPageBreak/>
              <w:t>Financial Constraints</w:t>
            </w:r>
          </w:p>
        </w:tc>
        <w:tc>
          <w:tcPr>
            <w:tcW w:w="0" w:type="auto"/>
            <w:tcBorders>
              <w:top w:val="single" w:sz="4" w:space="0" w:color="auto"/>
            </w:tcBorders>
            <w:vAlign w:val="center"/>
            <w:hideMark/>
          </w:tcPr>
          <w:p w14:paraId="1E1CE3BF" w14:textId="77777777" w:rsidR="00925CE0" w:rsidRPr="00925CE0" w:rsidRDefault="00925CE0" w:rsidP="00925CE0">
            <w:pPr>
              <w:rPr>
                <w:rFonts w:ascii="Arial" w:hAnsi="Arial" w:cs="Arial"/>
              </w:rPr>
            </w:pPr>
            <w:r w:rsidRPr="00925CE0">
              <w:rPr>
                <w:rFonts w:ascii="Arial" w:hAnsi="Arial" w:cs="Arial"/>
              </w:rPr>
              <w:t>FC</w:t>
            </w:r>
          </w:p>
        </w:tc>
        <w:tc>
          <w:tcPr>
            <w:tcW w:w="0" w:type="auto"/>
            <w:tcBorders>
              <w:top w:val="single" w:sz="4" w:space="0" w:color="auto"/>
            </w:tcBorders>
            <w:vAlign w:val="center"/>
            <w:hideMark/>
          </w:tcPr>
          <w:p w14:paraId="5559DE8B" w14:textId="77777777" w:rsidR="00925CE0" w:rsidRPr="00925CE0" w:rsidRDefault="00925CE0" w:rsidP="00925CE0">
            <w:pPr>
              <w:rPr>
                <w:rFonts w:ascii="Arial" w:hAnsi="Arial" w:cs="Arial"/>
              </w:rPr>
            </w:pPr>
            <w:r w:rsidRPr="00925CE0">
              <w:rPr>
                <w:rFonts w:ascii="Arial" w:hAnsi="Arial" w:cs="Arial"/>
              </w:rPr>
              <w:t>KZ Index = −1.001909 Cashflow/Asset + 3.139193 LTD/Asset − 39.3678 DIV/Asset − 1.314759 Cash/Asset + 0.2826359 Tobin’s Q</w:t>
            </w:r>
          </w:p>
        </w:tc>
        <w:tc>
          <w:tcPr>
            <w:tcW w:w="0" w:type="auto"/>
            <w:tcBorders>
              <w:top w:val="single" w:sz="4" w:space="0" w:color="auto"/>
            </w:tcBorders>
            <w:vAlign w:val="center"/>
            <w:hideMark/>
          </w:tcPr>
          <w:p w14:paraId="73BB5143" w14:textId="77777777" w:rsidR="00925CE0" w:rsidRPr="00925CE0" w:rsidRDefault="00925CE0" w:rsidP="00925CE0">
            <w:pPr>
              <w:rPr>
                <w:rFonts w:ascii="Arial" w:hAnsi="Arial" w:cs="Arial"/>
              </w:rPr>
            </w:pPr>
            <w:r w:rsidRPr="00925CE0">
              <w:rPr>
                <w:rFonts w:ascii="Arial" w:hAnsi="Arial" w:cs="Arial"/>
              </w:rPr>
              <w:t>Li et al. (2023)</w:t>
            </w:r>
          </w:p>
        </w:tc>
      </w:tr>
      <w:tr w:rsidR="00925CE0" w:rsidRPr="00925CE0" w14:paraId="4835CFA5" w14:textId="77777777" w:rsidTr="009B65D0">
        <w:trPr>
          <w:tblCellSpacing w:w="15" w:type="dxa"/>
        </w:trPr>
        <w:tc>
          <w:tcPr>
            <w:tcW w:w="0" w:type="auto"/>
            <w:vAlign w:val="center"/>
            <w:hideMark/>
          </w:tcPr>
          <w:p w14:paraId="72104CF4" w14:textId="77777777" w:rsidR="00925CE0" w:rsidRPr="00925CE0" w:rsidRDefault="00925CE0" w:rsidP="00925CE0">
            <w:pPr>
              <w:rPr>
                <w:rFonts w:ascii="Arial" w:hAnsi="Arial" w:cs="Arial"/>
              </w:rPr>
            </w:pPr>
            <w:r w:rsidRPr="00925CE0">
              <w:rPr>
                <w:rFonts w:ascii="Arial" w:hAnsi="Arial" w:cs="Arial"/>
              </w:rPr>
              <w:t>Digitization</w:t>
            </w:r>
          </w:p>
        </w:tc>
        <w:tc>
          <w:tcPr>
            <w:tcW w:w="0" w:type="auto"/>
            <w:vAlign w:val="center"/>
            <w:hideMark/>
          </w:tcPr>
          <w:p w14:paraId="766518E9" w14:textId="77777777" w:rsidR="00925CE0" w:rsidRPr="00925CE0" w:rsidRDefault="00925CE0" w:rsidP="00925CE0">
            <w:pPr>
              <w:rPr>
                <w:rFonts w:ascii="Arial" w:hAnsi="Arial" w:cs="Arial"/>
              </w:rPr>
            </w:pPr>
            <w:r w:rsidRPr="00925CE0">
              <w:rPr>
                <w:rFonts w:ascii="Arial" w:hAnsi="Arial" w:cs="Arial"/>
              </w:rPr>
              <w:t>DF</w:t>
            </w:r>
          </w:p>
        </w:tc>
        <w:tc>
          <w:tcPr>
            <w:tcW w:w="0" w:type="auto"/>
            <w:vAlign w:val="center"/>
            <w:hideMark/>
          </w:tcPr>
          <w:p w14:paraId="1F798E9E" w14:textId="77777777" w:rsidR="00925CE0" w:rsidRPr="00925CE0" w:rsidRDefault="00925CE0" w:rsidP="00925CE0">
            <w:pPr>
              <w:rPr>
                <w:rFonts w:ascii="Arial" w:hAnsi="Arial" w:cs="Arial"/>
              </w:rPr>
            </w:pPr>
            <w:r w:rsidRPr="00925CE0">
              <w:rPr>
                <w:rFonts w:ascii="Arial" w:hAnsi="Arial" w:cs="Arial"/>
              </w:rPr>
              <w:t>Total intangible assets related to technology / Total assets</w:t>
            </w:r>
          </w:p>
        </w:tc>
        <w:tc>
          <w:tcPr>
            <w:tcW w:w="0" w:type="auto"/>
            <w:vAlign w:val="center"/>
            <w:hideMark/>
          </w:tcPr>
          <w:p w14:paraId="15611380" w14:textId="77777777" w:rsidR="00925CE0" w:rsidRPr="00925CE0" w:rsidRDefault="00925CE0" w:rsidP="00925CE0">
            <w:pPr>
              <w:rPr>
                <w:rFonts w:ascii="Arial" w:hAnsi="Arial" w:cs="Arial"/>
              </w:rPr>
            </w:pPr>
            <w:r w:rsidRPr="00925CE0">
              <w:rPr>
                <w:rFonts w:ascii="Arial" w:hAnsi="Arial" w:cs="Arial"/>
              </w:rPr>
              <w:t>Zou et al. (2024)</w:t>
            </w:r>
          </w:p>
        </w:tc>
      </w:tr>
      <w:tr w:rsidR="00925CE0" w:rsidRPr="00925CE0" w14:paraId="7637DF1F" w14:textId="77777777" w:rsidTr="009B65D0">
        <w:trPr>
          <w:tblCellSpacing w:w="15" w:type="dxa"/>
        </w:trPr>
        <w:tc>
          <w:tcPr>
            <w:tcW w:w="0" w:type="auto"/>
            <w:vAlign w:val="center"/>
            <w:hideMark/>
          </w:tcPr>
          <w:p w14:paraId="536BC4FB" w14:textId="77777777" w:rsidR="00925CE0" w:rsidRPr="00925CE0" w:rsidRDefault="00925CE0" w:rsidP="00925CE0">
            <w:pPr>
              <w:rPr>
                <w:rFonts w:ascii="Arial" w:hAnsi="Arial" w:cs="Arial"/>
              </w:rPr>
            </w:pPr>
            <w:r w:rsidRPr="00925CE0">
              <w:rPr>
                <w:rFonts w:ascii="Arial" w:hAnsi="Arial" w:cs="Arial"/>
              </w:rPr>
              <w:t>Managerial Ownership</w:t>
            </w:r>
          </w:p>
        </w:tc>
        <w:tc>
          <w:tcPr>
            <w:tcW w:w="0" w:type="auto"/>
            <w:vAlign w:val="center"/>
            <w:hideMark/>
          </w:tcPr>
          <w:p w14:paraId="6870BB6E" w14:textId="77777777" w:rsidR="00925CE0" w:rsidRPr="00925CE0" w:rsidRDefault="00925CE0" w:rsidP="00925CE0">
            <w:pPr>
              <w:rPr>
                <w:rFonts w:ascii="Arial" w:hAnsi="Arial" w:cs="Arial"/>
              </w:rPr>
            </w:pPr>
            <w:r w:rsidRPr="00925CE0">
              <w:rPr>
                <w:rFonts w:ascii="Arial" w:hAnsi="Arial" w:cs="Arial"/>
              </w:rPr>
              <w:t>MO</w:t>
            </w:r>
          </w:p>
        </w:tc>
        <w:tc>
          <w:tcPr>
            <w:tcW w:w="0" w:type="auto"/>
            <w:vAlign w:val="center"/>
            <w:hideMark/>
          </w:tcPr>
          <w:p w14:paraId="47D35A87" w14:textId="77777777" w:rsidR="00925CE0" w:rsidRPr="00925CE0" w:rsidRDefault="00925CE0" w:rsidP="00925CE0">
            <w:pPr>
              <w:rPr>
                <w:rFonts w:ascii="Arial" w:hAnsi="Arial" w:cs="Arial"/>
              </w:rPr>
            </w:pPr>
            <w:r w:rsidRPr="00925CE0">
              <w:rPr>
                <w:rFonts w:ascii="Arial" w:hAnsi="Arial" w:cs="Arial"/>
              </w:rPr>
              <w:t>Number of shares owned by the manager / Total outstanding shares</w:t>
            </w:r>
          </w:p>
        </w:tc>
        <w:tc>
          <w:tcPr>
            <w:tcW w:w="0" w:type="auto"/>
            <w:vAlign w:val="center"/>
            <w:hideMark/>
          </w:tcPr>
          <w:p w14:paraId="1244D8A5" w14:textId="77777777" w:rsidR="00925CE0" w:rsidRPr="00925CE0" w:rsidRDefault="00925CE0" w:rsidP="00925CE0">
            <w:pPr>
              <w:rPr>
                <w:rFonts w:ascii="Arial" w:hAnsi="Arial" w:cs="Arial"/>
              </w:rPr>
            </w:pPr>
            <w:r w:rsidRPr="00925CE0">
              <w:rPr>
                <w:rFonts w:ascii="Arial" w:hAnsi="Arial" w:cs="Arial"/>
              </w:rPr>
              <w:t>Farooq et al. (2022)</w:t>
            </w:r>
          </w:p>
        </w:tc>
      </w:tr>
      <w:tr w:rsidR="00925CE0" w:rsidRPr="00925CE0" w14:paraId="3A605912" w14:textId="77777777" w:rsidTr="009B65D0">
        <w:trPr>
          <w:tblCellSpacing w:w="15" w:type="dxa"/>
        </w:trPr>
        <w:tc>
          <w:tcPr>
            <w:tcW w:w="0" w:type="auto"/>
            <w:tcBorders>
              <w:bottom w:val="single" w:sz="4" w:space="0" w:color="auto"/>
            </w:tcBorders>
            <w:vAlign w:val="center"/>
            <w:hideMark/>
          </w:tcPr>
          <w:p w14:paraId="58779668" w14:textId="77777777" w:rsidR="00925CE0" w:rsidRPr="00925CE0" w:rsidRDefault="00925CE0" w:rsidP="00925CE0">
            <w:pPr>
              <w:rPr>
                <w:rFonts w:ascii="Arial" w:hAnsi="Arial" w:cs="Arial"/>
              </w:rPr>
            </w:pPr>
            <w:r w:rsidRPr="00925CE0">
              <w:rPr>
                <w:rFonts w:ascii="Arial" w:hAnsi="Arial" w:cs="Arial"/>
              </w:rPr>
              <w:t>Family Ownership</w:t>
            </w:r>
          </w:p>
        </w:tc>
        <w:tc>
          <w:tcPr>
            <w:tcW w:w="0" w:type="auto"/>
            <w:tcBorders>
              <w:bottom w:val="single" w:sz="4" w:space="0" w:color="auto"/>
            </w:tcBorders>
            <w:vAlign w:val="center"/>
            <w:hideMark/>
          </w:tcPr>
          <w:p w14:paraId="7ED1EE37" w14:textId="77777777" w:rsidR="00925CE0" w:rsidRPr="00925CE0" w:rsidRDefault="00925CE0" w:rsidP="00925CE0">
            <w:pPr>
              <w:rPr>
                <w:rFonts w:ascii="Arial" w:hAnsi="Arial" w:cs="Arial"/>
              </w:rPr>
            </w:pPr>
            <w:r w:rsidRPr="00925CE0">
              <w:rPr>
                <w:rFonts w:ascii="Arial" w:hAnsi="Arial" w:cs="Arial"/>
              </w:rPr>
              <w:t>FO</w:t>
            </w:r>
          </w:p>
        </w:tc>
        <w:tc>
          <w:tcPr>
            <w:tcW w:w="0" w:type="auto"/>
            <w:tcBorders>
              <w:bottom w:val="single" w:sz="4" w:space="0" w:color="auto"/>
            </w:tcBorders>
            <w:vAlign w:val="center"/>
            <w:hideMark/>
          </w:tcPr>
          <w:p w14:paraId="56ACBD66" w14:textId="77777777" w:rsidR="00925CE0" w:rsidRPr="00925CE0" w:rsidRDefault="00925CE0" w:rsidP="00925CE0">
            <w:pPr>
              <w:rPr>
                <w:rFonts w:ascii="Arial" w:hAnsi="Arial" w:cs="Arial"/>
              </w:rPr>
            </w:pPr>
            <w:r w:rsidRPr="00925CE0">
              <w:rPr>
                <w:rFonts w:ascii="Arial" w:hAnsi="Arial" w:cs="Arial"/>
              </w:rPr>
              <w:t>Number of shares owned by the family / Total shares outstanding</w:t>
            </w:r>
          </w:p>
        </w:tc>
        <w:tc>
          <w:tcPr>
            <w:tcW w:w="0" w:type="auto"/>
            <w:tcBorders>
              <w:bottom w:val="single" w:sz="4" w:space="0" w:color="auto"/>
            </w:tcBorders>
            <w:vAlign w:val="center"/>
            <w:hideMark/>
          </w:tcPr>
          <w:p w14:paraId="3BEAD0FD" w14:textId="77777777" w:rsidR="00925CE0" w:rsidRPr="00925CE0" w:rsidRDefault="00925CE0" w:rsidP="00925CE0">
            <w:pPr>
              <w:rPr>
                <w:rFonts w:ascii="Arial" w:hAnsi="Arial" w:cs="Arial"/>
              </w:rPr>
            </w:pPr>
            <w:r w:rsidRPr="00925CE0">
              <w:rPr>
                <w:rFonts w:ascii="Arial" w:hAnsi="Arial" w:cs="Arial"/>
              </w:rPr>
              <w:t>Farooq et al. (2022)</w:t>
            </w:r>
          </w:p>
        </w:tc>
      </w:tr>
    </w:tbl>
    <w:p w14:paraId="1D45D53E" w14:textId="77777777" w:rsidR="00925CE0" w:rsidRPr="00925CE0" w:rsidRDefault="00925CE0" w:rsidP="00925CE0">
      <w:pPr>
        <w:jc w:val="both"/>
        <w:rPr>
          <w:rFonts w:ascii="Arial" w:hAnsi="Arial" w:cs="Arial"/>
          <w:b/>
        </w:rPr>
      </w:pPr>
    </w:p>
    <w:p w14:paraId="1B126CDD" w14:textId="77777777" w:rsidR="00925CE0" w:rsidRPr="003332F7" w:rsidRDefault="00925CE0" w:rsidP="00E57637">
      <w:pPr>
        <w:pStyle w:val="ListParagraph"/>
        <w:numPr>
          <w:ilvl w:val="0"/>
          <w:numId w:val="32"/>
        </w:numPr>
        <w:spacing w:after="0" w:line="240" w:lineRule="auto"/>
        <w:ind w:left="270" w:hanging="270"/>
        <w:jc w:val="both"/>
        <w:rPr>
          <w:rFonts w:ascii="Arial" w:hAnsi="Arial" w:cs="Arial"/>
          <w:b/>
        </w:rPr>
      </w:pPr>
      <w:r w:rsidRPr="003332F7">
        <w:rPr>
          <w:rFonts w:ascii="Arial" w:hAnsi="Arial" w:cs="Arial"/>
          <w:b/>
        </w:rPr>
        <w:t>RESULTS AND DISCUSSION</w:t>
      </w:r>
    </w:p>
    <w:p w14:paraId="2CE71CBF" w14:textId="77777777" w:rsidR="00925CE0" w:rsidRPr="00925CE0" w:rsidRDefault="00925CE0" w:rsidP="00925CE0">
      <w:pPr>
        <w:pStyle w:val="ListParagraph"/>
        <w:spacing w:after="0" w:line="240" w:lineRule="auto"/>
        <w:ind w:left="270"/>
        <w:jc w:val="both"/>
        <w:rPr>
          <w:rFonts w:ascii="Arial" w:hAnsi="Arial" w:cs="Arial"/>
          <w:b/>
          <w:sz w:val="20"/>
          <w:szCs w:val="20"/>
        </w:rPr>
      </w:pPr>
    </w:p>
    <w:p w14:paraId="3946A9A6" w14:textId="6638B7C4" w:rsidR="00925CE0" w:rsidRPr="00925CE0" w:rsidRDefault="00E57637" w:rsidP="00E57637">
      <w:pPr>
        <w:pStyle w:val="ListParagraph"/>
        <w:numPr>
          <w:ilvl w:val="1"/>
          <w:numId w:val="32"/>
        </w:numPr>
        <w:spacing w:after="0" w:line="240" w:lineRule="auto"/>
        <w:jc w:val="both"/>
        <w:rPr>
          <w:rFonts w:ascii="Arial" w:hAnsi="Arial" w:cs="Arial"/>
          <w:b/>
          <w:sz w:val="20"/>
          <w:szCs w:val="20"/>
        </w:rPr>
      </w:pPr>
      <w:r w:rsidRPr="00E16AAC">
        <w:rPr>
          <w:rFonts w:ascii="Arial" w:hAnsi="Arial" w:cs="Arial"/>
          <w:b/>
        </w:rPr>
        <w:t>Results</w:t>
      </w:r>
    </w:p>
    <w:p w14:paraId="66E70C1C" w14:textId="77777777" w:rsidR="00925CE0" w:rsidRPr="00925CE0" w:rsidRDefault="00925CE0" w:rsidP="00925CE0">
      <w:pPr>
        <w:jc w:val="both"/>
        <w:rPr>
          <w:rFonts w:ascii="Arial" w:hAnsi="Arial" w:cs="Arial"/>
        </w:rPr>
      </w:pPr>
    </w:p>
    <w:p w14:paraId="48C880F6" w14:textId="77777777" w:rsidR="00925CE0" w:rsidRPr="00A4559A" w:rsidRDefault="00925CE0" w:rsidP="00A4559A">
      <w:pPr>
        <w:ind w:firstLine="567"/>
        <w:jc w:val="both"/>
        <w:rPr>
          <w:rStyle w:val="Strong"/>
          <w:rFonts w:ascii="Arial" w:hAnsi="Arial" w:cs="Arial"/>
        </w:rPr>
      </w:pPr>
      <w:r w:rsidRPr="00A4559A">
        <w:rPr>
          <w:rFonts w:ascii="Arial" w:hAnsi="Arial" w:cs="Arial"/>
        </w:rPr>
        <w:t xml:space="preserve">This study uses panel data regression analysis to examine the influence of digitalization, as well as ownership structure on the financial constraints of non-financial companies in Indonesia. Data processing is carried out using </w:t>
      </w:r>
      <w:r w:rsidRPr="00A4559A">
        <w:rPr>
          <w:rStyle w:val="Strong"/>
          <w:rFonts w:ascii="Arial" w:hAnsi="Arial" w:cs="Arial"/>
          <w:b w:val="0"/>
          <w:bCs w:val="0"/>
        </w:rPr>
        <w:t>EViews software</w:t>
      </w:r>
      <w:r w:rsidRPr="00A4559A">
        <w:rPr>
          <w:rFonts w:ascii="Arial" w:hAnsi="Arial" w:cs="Arial"/>
        </w:rPr>
        <w:t xml:space="preserve">. Before conducting the regression analysis, a panel data regression model was selected to determine the most suitable model between </w:t>
      </w:r>
      <w:r w:rsidRPr="00A4559A">
        <w:rPr>
          <w:rStyle w:val="Strong"/>
          <w:rFonts w:ascii="Arial" w:hAnsi="Arial" w:cs="Arial"/>
          <w:b w:val="0"/>
          <w:bCs w:val="0"/>
        </w:rPr>
        <w:t>the Common Effect Model (CEM), Fixed Effect Model (FEM), and Random Effect Model (REM).</w:t>
      </w:r>
      <w:r w:rsidRPr="00A4559A">
        <w:rPr>
          <w:rStyle w:val="Strong"/>
          <w:rFonts w:ascii="Arial" w:hAnsi="Arial" w:cs="Arial"/>
        </w:rPr>
        <w:t xml:space="preserve"> </w:t>
      </w:r>
      <w:r w:rsidRPr="00A4559A">
        <w:rPr>
          <w:rFonts w:ascii="Arial" w:hAnsi="Arial" w:cs="Arial"/>
        </w:rPr>
        <w:t xml:space="preserve">The selection of regression models was carried out through </w:t>
      </w:r>
      <w:r w:rsidRPr="00A4559A">
        <w:rPr>
          <w:rStyle w:val="Strong"/>
          <w:rFonts w:ascii="Arial" w:hAnsi="Arial" w:cs="Arial"/>
          <w:b w:val="0"/>
          <w:bCs w:val="0"/>
        </w:rPr>
        <w:t>the Chow test</w:t>
      </w:r>
      <w:r w:rsidRPr="00A4559A">
        <w:rPr>
          <w:rFonts w:ascii="Arial" w:hAnsi="Arial" w:cs="Arial"/>
          <w:b/>
          <w:bCs/>
        </w:rPr>
        <w:t xml:space="preserve"> </w:t>
      </w:r>
      <w:r w:rsidRPr="00A4559A">
        <w:rPr>
          <w:rFonts w:ascii="Arial" w:hAnsi="Arial" w:cs="Arial"/>
        </w:rPr>
        <w:t>and</w:t>
      </w:r>
      <w:r w:rsidRPr="00A4559A">
        <w:rPr>
          <w:rFonts w:ascii="Arial" w:hAnsi="Arial" w:cs="Arial"/>
          <w:b/>
          <w:bCs/>
        </w:rPr>
        <w:t xml:space="preserve"> </w:t>
      </w:r>
      <w:r w:rsidRPr="00A4559A">
        <w:rPr>
          <w:rStyle w:val="Strong"/>
          <w:rFonts w:ascii="Arial" w:hAnsi="Arial" w:cs="Arial"/>
          <w:b w:val="0"/>
          <w:bCs w:val="0"/>
        </w:rPr>
        <w:t>the Hausman test, where</w:t>
      </w:r>
      <w:r w:rsidRPr="00A4559A">
        <w:rPr>
          <w:rStyle w:val="Strong"/>
          <w:rFonts w:ascii="Arial" w:hAnsi="Arial" w:cs="Arial"/>
        </w:rPr>
        <w:t xml:space="preserve"> </w:t>
      </w:r>
      <w:r w:rsidRPr="00A4559A">
        <w:rPr>
          <w:rFonts w:ascii="Arial" w:hAnsi="Arial" w:cs="Arial"/>
        </w:rPr>
        <w:t xml:space="preserve">the model chosen in this study was </w:t>
      </w:r>
      <w:r w:rsidRPr="00A4559A">
        <w:rPr>
          <w:rStyle w:val="Strong"/>
          <w:rFonts w:ascii="Arial" w:hAnsi="Arial" w:cs="Arial"/>
          <w:b w:val="0"/>
          <w:bCs w:val="0"/>
        </w:rPr>
        <w:t>the Fixed Effect Model (FEM) with the following information:</w:t>
      </w:r>
    </w:p>
    <w:p w14:paraId="4F0841B2" w14:textId="77777777" w:rsidR="00925CE0" w:rsidRPr="00925CE0" w:rsidRDefault="00925CE0" w:rsidP="00925CE0">
      <w:pPr>
        <w:jc w:val="both"/>
        <w:rPr>
          <w:rFonts w:ascii="Arial" w:hAnsi="Arial" w:cs="Arial"/>
          <w:b/>
        </w:rPr>
      </w:pPr>
    </w:p>
    <w:p w14:paraId="0ACD2BD3" w14:textId="77777777"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3 Test Selection Model</w:t>
      </w:r>
    </w:p>
    <w:tbl>
      <w:tblPr>
        <w:tblW w:w="0" w:type="auto"/>
        <w:tblInd w:w="720" w:type="dxa"/>
        <w:tblLayout w:type="fixed"/>
        <w:tblCellMar>
          <w:left w:w="0" w:type="dxa"/>
          <w:right w:w="0" w:type="dxa"/>
        </w:tblCellMar>
        <w:tblLook w:val="01E0" w:firstRow="1" w:lastRow="1" w:firstColumn="1" w:lastColumn="1" w:noHBand="0" w:noVBand="0"/>
      </w:tblPr>
      <w:tblGrid>
        <w:gridCol w:w="900"/>
        <w:gridCol w:w="1175"/>
        <w:gridCol w:w="810"/>
        <w:gridCol w:w="1260"/>
        <w:gridCol w:w="2425"/>
      </w:tblGrid>
      <w:tr w:rsidR="00925CE0" w:rsidRPr="00925CE0" w14:paraId="02B8A0FE" w14:textId="77777777" w:rsidTr="009B65D0">
        <w:trPr>
          <w:trHeight w:val="277"/>
        </w:trPr>
        <w:tc>
          <w:tcPr>
            <w:tcW w:w="900" w:type="dxa"/>
            <w:tcBorders>
              <w:top w:val="single" w:sz="4" w:space="0" w:color="auto"/>
              <w:bottom w:val="single" w:sz="4" w:space="0" w:color="auto"/>
            </w:tcBorders>
            <w:shd w:val="clear" w:color="auto" w:fill="D9D9D9" w:themeFill="background1" w:themeFillShade="D9"/>
          </w:tcPr>
          <w:p w14:paraId="7C16EF2D" w14:textId="77777777" w:rsidR="00925CE0" w:rsidRPr="00925CE0" w:rsidRDefault="00925CE0" w:rsidP="00925CE0">
            <w:pPr>
              <w:pStyle w:val="TableParagraph"/>
              <w:ind w:left="14"/>
              <w:jc w:val="center"/>
              <w:rPr>
                <w:rFonts w:ascii="Arial" w:hAnsi="Arial" w:cs="Arial"/>
                <w:b/>
                <w:sz w:val="20"/>
                <w:szCs w:val="20"/>
              </w:rPr>
            </w:pPr>
            <w:r w:rsidRPr="00925CE0">
              <w:rPr>
                <w:rFonts w:ascii="Arial" w:hAnsi="Arial" w:cs="Arial"/>
                <w:b/>
                <w:spacing w:val="-2"/>
                <w:sz w:val="20"/>
                <w:szCs w:val="20"/>
              </w:rPr>
              <w:t>Model</w:t>
            </w:r>
          </w:p>
        </w:tc>
        <w:tc>
          <w:tcPr>
            <w:tcW w:w="1175" w:type="dxa"/>
            <w:tcBorders>
              <w:top w:val="single" w:sz="4" w:space="0" w:color="auto"/>
              <w:bottom w:val="single" w:sz="4" w:space="0" w:color="auto"/>
            </w:tcBorders>
            <w:shd w:val="clear" w:color="auto" w:fill="D9D9D9" w:themeFill="background1" w:themeFillShade="D9"/>
          </w:tcPr>
          <w:p w14:paraId="16E29407"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pacing w:val="-2"/>
                <w:sz w:val="20"/>
                <w:szCs w:val="20"/>
              </w:rPr>
              <w:t>Chi-Square</w:t>
            </w:r>
          </w:p>
        </w:tc>
        <w:tc>
          <w:tcPr>
            <w:tcW w:w="810" w:type="dxa"/>
            <w:tcBorders>
              <w:top w:val="single" w:sz="4" w:space="0" w:color="auto"/>
              <w:bottom w:val="single" w:sz="4" w:space="0" w:color="auto"/>
            </w:tcBorders>
            <w:shd w:val="clear" w:color="auto" w:fill="D9D9D9" w:themeFill="background1" w:themeFillShade="D9"/>
          </w:tcPr>
          <w:p w14:paraId="0D557BA1"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260" w:type="dxa"/>
            <w:tcBorders>
              <w:top w:val="single" w:sz="4" w:space="0" w:color="auto"/>
              <w:bottom w:val="single" w:sz="4" w:space="0" w:color="auto"/>
            </w:tcBorders>
            <w:shd w:val="clear" w:color="auto" w:fill="D9D9D9" w:themeFill="background1" w:themeFillShade="D9"/>
          </w:tcPr>
          <w:p w14:paraId="237493FA"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c>
          <w:tcPr>
            <w:tcW w:w="2425" w:type="dxa"/>
            <w:tcBorders>
              <w:top w:val="single" w:sz="4" w:space="0" w:color="auto"/>
              <w:bottom w:val="single" w:sz="4" w:space="0" w:color="auto"/>
            </w:tcBorders>
            <w:shd w:val="clear" w:color="auto" w:fill="D9D9D9" w:themeFill="background1" w:themeFillShade="D9"/>
            <w:vAlign w:val="center"/>
          </w:tcPr>
          <w:p w14:paraId="4A5D920C" w14:textId="77777777" w:rsidR="00925CE0" w:rsidRPr="00925CE0" w:rsidRDefault="00925CE0" w:rsidP="00925CE0">
            <w:pPr>
              <w:pStyle w:val="TableParagraph"/>
              <w:jc w:val="center"/>
              <w:rPr>
                <w:rFonts w:ascii="Arial" w:hAnsi="Arial" w:cs="Arial"/>
                <w:b/>
                <w:sz w:val="20"/>
                <w:szCs w:val="20"/>
              </w:rPr>
            </w:pPr>
            <w:r w:rsidRPr="00925CE0">
              <w:rPr>
                <w:rFonts w:ascii="Arial" w:hAnsi="Arial" w:cs="Arial"/>
                <w:b/>
                <w:spacing w:val="-2"/>
                <w:sz w:val="20"/>
                <w:szCs w:val="20"/>
              </w:rPr>
              <w:t>Remarks</w:t>
            </w:r>
          </w:p>
        </w:tc>
      </w:tr>
      <w:tr w:rsidR="00925CE0" w:rsidRPr="00925CE0" w14:paraId="2A5714D9" w14:textId="77777777" w:rsidTr="009B65D0">
        <w:trPr>
          <w:trHeight w:val="638"/>
        </w:trPr>
        <w:tc>
          <w:tcPr>
            <w:tcW w:w="900" w:type="dxa"/>
            <w:tcBorders>
              <w:top w:val="single" w:sz="4" w:space="0" w:color="auto"/>
              <w:bottom w:val="single" w:sz="4" w:space="0" w:color="auto"/>
            </w:tcBorders>
          </w:tcPr>
          <w:p w14:paraId="0004E075"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z w:val="20"/>
                <w:szCs w:val="20"/>
              </w:rPr>
              <w:t>Chow</w:t>
            </w:r>
          </w:p>
          <w:p w14:paraId="5623941D"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Hausman</w:t>
            </w:r>
          </w:p>
        </w:tc>
        <w:tc>
          <w:tcPr>
            <w:tcW w:w="1175" w:type="dxa"/>
            <w:tcBorders>
              <w:top w:val="single" w:sz="4" w:space="0" w:color="auto"/>
              <w:bottom w:val="single" w:sz="4" w:space="0" w:color="auto"/>
            </w:tcBorders>
          </w:tcPr>
          <w:p w14:paraId="2DF6026F" w14:textId="77777777" w:rsidR="00925CE0" w:rsidRPr="00925CE0" w:rsidRDefault="00925CE0" w:rsidP="00925CE0">
            <w:pPr>
              <w:pStyle w:val="TableParagraph"/>
              <w:ind w:left="13"/>
              <w:jc w:val="center"/>
              <w:rPr>
                <w:rFonts w:ascii="Arial" w:hAnsi="Arial" w:cs="Arial"/>
                <w:color w:val="000000"/>
                <w:sz w:val="20"/>
                <w:szCs w:val="20"/>
              </w:rPr>
            </w:pPr>
            <w:r w:rsidRPr="00925CE0">
              <w:rPr>
                <w:rFonts w:ascii="Arial" w:hAnsi="Arial" w:cs="Arial"/>
                <w:color w:val="000000"/>
                <w:sz w:val="20"/>
                <w:szCs w:val="20"/>
              </w:rPr>
              <w:t>377.583580</w:t>
            </w:r>
          </w:p>
          <w:p w14:paraId="51C82694"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9.141718</w:t>
            </w:r>
          </w:p>
        </w:tc>
        <w:tc>
          <w:tcPr>
            <w:tcW w:w="810" w:type="dxa"/>
            <w:tcBorders>
              <w:top w:val="single" w:sz="4" w:space="0" w:color="auto"/>
              <w:bottom w:val="single" w:sz="4" w:space="0" w:color="auto"/>
            </w:tcBorders>
          </w:tcPr>
          <w:p w14:paraId="067CD5D5"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p w14:paraId="7E240C97"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0.0275</w:t>
            </w:r>
          </w:p>
        </w:tc>
        <w:tc>
          <w:tcPr>
            <w:tcW w:w="1260" w:type="dxa"/>
            <w:tcBorders>
              <w:top w:val="single" w:sz="4" w:space="0" w:color="auto"/>
              <w:bottom w:val="single" w:sz="4" w:space="0" w:color="auto"/>
            </w:tcBorders>
          </w:tcPr>
          <w:p w14:paraId="4803F03F" w14:textId="77777777"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H0 rejected</w:t>
            </w:r>
          </w:p>
          <w:p w14:paraId="5A24703C" w14:textId="77777777"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H0 rejected</w:t>
            </w:r>
          </w:p>
        </w:tc>
        <w:tc>
          <w:tcPr>
            <w:tcW w:w="2425" w:type="dxa"/>
            <w:tcBorders>
              <w:top w:val="single" w:sz="4" w:space="0" w:color="auto"/>
              <w:bottom w:val="single" w:sz="4" w:space="0" w:color="auto"/>
            </w:tcBorders>
          </w:tcPr>
          <w:p w14:paraId="42F29559" w14:textId="77777777" w:rsidR="00925CE0" w:rsidRPr="00925CE0" w:rsidRDefault="00925CE0" w:rsidP="00925CE0">
            <w:pPr>
              <w:pStyle w:val="TableParagraph"/>
              <w:jc w:val="center"/>
              <w:rPr>
                <w:rFonts w:ascii="Arial" w:hAnsi="Arial" w:cs="Arial"/>
                <w:sz w:val="20"/>
                <w:szCs w:val="20"/>
              </w:rPr>
            </w:pPr>
            <w:r w:rsidRPr="00925CE0">
              <w:rPr>
                <w:rFonts w:ascii="Arial" w:hAnsi="Arial" w:cs="Arial"/>
                <w:i/>
                <w:sz w:val="20"/>
                <w:szCs w:val="20"/>
              </w:rPr>
              <w:t xml:space="preserve">Fixed Effect Model </w:t>
            </w:r>
            <w:r w:rsidRPr="00925CE0">
              <w:rPr>
                <w:rFonts w:ascii="Arial" w:hAnsi="Arial" w:cs="Arial"/>
                <w:spacing w:val="-2"/>
                <w:sz w:val="20"/>
                <w:szCs w:val="20"/>
              </w:rPr>
              <w:t>(FEM)</w:t>
            </w:r>
          </w:p>
          <w:p w14:paraId="6F585238" w14:textId="77777777" w:rsidR="00925CE0" w:rsidRPr="00925CE0" w:rsidRDefault="00925CE0" w:rsidP="00925CE0">
            <w:pPr>
              <w:pStyle w:val="TableParagraph"/>
              <w:tabs>
                <w:tab w:val="left" w:pos="1345"/>
              </w:tabs>
              <w:ind w:left="-5" w:right="5" w:firstLine="4"/>
              <w:jc w:val="center"/>
              <w:rPr>
                <w:rFonts w:ascii="Arial" w:hAnsi="Arial" w:cs="Arial"/>
                <w:sz w:val="20"/>
                <w:szCs w:val="20"/>
              </w:rPr>
            </w:pPr>
            <w:r w:rsidRPr="00925CE0">
              <w:rPr>
                <w:rFonts w:ascii="Arial" w:hAnsi="Arial" w:cs="Arial"/>
                <w:i/>
                <w:sz w:val="20"/>
                <w:szCs w:val="20"/>
              </w:rPr>
              <w:t xml:space="preserve">Fixed Effect Model </w:t>
            </w:r>
            <w:r w:rsidRPr="00925CE0">
              <w:rPr>
                <w:rFonts w:ascii="Arial" w:hAnsi="Arial" w:cs="Arial"/>
                <w:spacing w:val="-2"/>
                <w:sz w:val="20"/>
                <w:szCs w:val="20"/>
              </w:rPr>
              <w:t>(FEM)</w:t>
            </w:r>
          </w:p>
        </w:tc>
      </w:tr>
    </w:tbl>
    <w:p w14:paraId="69C78EE3" w14:textId="77777777" w:rsidR="00925CE0" w:rsidRPr="006473F2" w:rsidRDefault="00925CE0" w:rsidP="00925CE0">
      <w:pPr>
        <w:pStyle w:val="ListParagraph"/>
        <w:spacing w:after="0" w:line="240" w:lineRule="auto"/>
        <w:jc w:val="both"/>
        <w:rPr>
          <w:rFonts w:ascii="Arial" w:hAnsi="Arial" w:cs="Arial"/>
          <w:b/>
          <w:sz w:val="18"/>
          <w:szCs w:val="18"/>
        </w:rPr>
      </w:pPr>
      <w:r w:rsidRPr="006473F2">
        <w:rPr>
          <w:rFonts w:ascii="Arial" w:hAnsi="Arial" w:cs="Arial"/>
          <w:sz w:val="18"/>
          <w:szCs w:val="18"/>
        </w:rPr>
        <w:t xml:space="preserve">Source: </w:t>
      </w:r>
      <w:r w:rsidRPr="006473F2">
        <w:rPr>
          <w:rFonts w:ascii="Arial" w:hAnsi="Arial" w:cs="Arial"/>
          <w:i/>
          <w:sz w:val="18"/>
          <w:szCs w:val="18"/>
        </w:rPr>
        <w:t xml:space="preserve"> </w:t>
      </w:r>
      <w:r w:rsidRPr="006473F2">
        <w:rPr>
          <w:rFonts w:ascii="Arial" w:hAnsi="Arial" w:cs="Arial"/>
          <w:sz w:val="18"/>
          <w:szCs w:val="18"/>
        </w:rPr>
        <w:t xml:space="preserve">E-views </w:t>
      </w:r>
      <w:r w:rsidRPr="006473F2">
        <w:rPr>
          <w:rFonts w:ascii="Arial" w:hAnsi="Arial" w:cs="Arial"/>
          <w:i/>
          <w:sz w:val="18"/>
          <w:szCs w:val="18"/>
        </w:rPr>
        <w:t xml:space="preserve">panel data regression </w:t>
      </w:r>
      <w:r w:rsidRPr="006473F2">
        <w:rPr>
          <w:rFonts w:ascii="Arial" w:hAnsi="Arial" w:cs="Arial"/>
          <w:sz w:val="18"/>
          <w:szCs w:val="18"/>
        </w:rPr>
        <w:t>output 13 (2025)</w:t>
      </w:r>
    </w:p>
    <w:p w14:paraId="27C1944D" w14:textId="77777777" w:rsidR="00925CE0" w:rsidRPr="00925CE0" w:rsidRDefault="00925CE0" w:rsidP="00925CE0">
      <w:pPr>
        <w:pStyle w:val="ListParagraph"/>
        <w:spacing w:after="0" w:line="240" w:lineRule="auto"/>
        <w:ind w:left="0"/>
        <w:jc w:val="both"/>
        <w:rPr>
          <w:rFonts w:ascii="Arial" w:hAnsi="Arial" w:cs="Arial"/>
          <w:sz w:val="20"/>
          <w:szCs w:val="20"/>
        </w:rPr>
      </w:pPr>
    </w:p>
    <w:p w14:paraId="1B3B136F" w14:textId="5E75E720" w:rsidR="00925CE0" w:rsidRPr="0014249F" w:rsidRDefault="00925CE0" w:rsidP="0014249F">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 xml:space="preserve">The goodness of fit test was carried out to determine the ability of independent variables to explain dependent variables in the research model. The test results showed </w:t>
      </w:r>
      <w:proofErr w:type="gramStart"/>
      <w:r w:rsidRPr="00925CE0">
        <w:rPr>
          <w:rFonts w:ascii="Arial" w:hAnsi="Arial" w:cs="Arial"/>
          <w:sz w:val="20"/>
          <w:szCs w:val="20"/>
        </w:rPr>
        <w:t>that  the</w:t>
      </w:r>
      <w:proofErr w:type="gramEnd"/>
      <w:r w:rsidRPr="00925CE0">
        <w:rPr>
          <w:rFonts w:ascii="Arial" w:hAnsi="Arial" w:cs="Arial"/>
          <w:sz w:val="20"/>
          <w:szCs w:val="20"/>
        </w:rPr>
        <w:t xml:space="preserve"> </w:t>
      </w:r>
      <w:r w:rsidRPr="00E12271">
        <w:rPr>
          <w:rStyle w:val="Strong"/>
          <w:rFonts w:ascii="Arial" w:hAnsi="Arial" w:cs="Arial"/>
          <w:b w:val="0"/>
          <w:bCs w:val="0"/>
          <w:sz w:val="20"/>
          <w:szCs w:val="20"/>
        </w:rPr>
        <w:t>Adjusted R² value was</w:t>
      </w:r>
      <w:r w:rsidRPr="00925CE0">
        <w:rPr>
          <w:rStyle w:val="Strong"/>
          <w:rFonts w:ascii="Arial" w:hAnsi="Arial" w:cs="Arial"/>
          <w:sz w:val="20"/>
          <w:szCs w:val="20"/>
        </w:rPr>
        <w:t xml:space="preserve"> </w:t>
      </w:r>
      <w:r w:rsidRPr="00925CE0">
        <w:rPr>
          <w:rFonts w:ascii="Arial" w:hAnsi="Arial" w:cs="Arial"/>
          <w:color w:val="000000"/>
          <w:sz w:val="20"/>
          <w:szCs w:val="20"/>
        </w:rPr>
        <w:t>0.971502</w:t>
      </w:r>
      <w:r w:rsidRPr="00925CE0">
        <w:rPr>
          <w:rFonts w:ascii="Arial" w:hAnsi="Arial" w:cs="Arial"/>
          <w:sz w:val="20"/>
          <w:szCs w:val="20"/>
        </w:rPr>
        <w:t xml:space="preserve">, which means that the independent variables in this study, namely digitalization and ownership structure, were able to explain the variation in financial constraints by </w:t>
      </w:r>
      <w:r w:rsidRPr="00E12271">
        <w:rPr>
          <w:rStyle w:val="Strong"/>
          <w:rFonts w:ascii="Arial" w:hAnsi="Arial" w:cs="Arial"/>
          <w:b w:val="0"/>
          <w:bCs w:val="0"/>
          <w:sz w:val="20"/>
          <w:szCs w:val="20"/>
        </w:rPr>
        <w:t>97.15%,</w:t>
      </w:r>
      <w:r w:rsidRPr="00925CE0">
        <w:rPr>
          <w:rFonts w:ascii="Arial" w:hAnsi="Arial" w:cs="Arial"/>
          <w:b/>
          <w:sz w:val="20"/>
          <w:szCs w:val="20"/>
        </w:rPr>
        <w:t xml:space="preserve"> </w:t>
      </w:r>
      <w:r w:rsidRPr="00925CE0">
        <w:rPr>
          <w:rFonts w:ascii="Arial" w:hAnsi="Arial" w:cs="Arial"/>
          <w:sz w:val="20"/>
          <w:szCs w:val="20"/>
        </w:rPr>
        <w:t xml:space="preserve">while the remaining </w:t>
      </w:r>
      <w:r w:rsidRPr="00E12271">
        <w:rPr>
          <w:rStyle w:val="Strong"/>
          <w:rFonts w:ascii="Arial" w:hAnsi="Arial" w:cs="Arial"/>
          <w:b w:val="0"/>
          <w:bCs w:val="0"/>
          <w:sz w:val="20"/>
          <w:szCs w:val="20"/>
        </w:rPr>
        <w:t>2.85%</w:t>
      </w:r>
      <w:r w:rsidRPr="00925CE0">
        <w:rPr>
          <w:rStyle w:val="Strong"/>
          <w:rFonts w:ascii="Arial" w:hAnsi="Arial" w:cs="Arial"/>
          <w:sz w:val="20"/>
          <w:szCs w:val="20"/>
        </w:rPr>
        <w:t xml:space="preserve"> </w:t>
      </w:r>
      <w:r w:rsidRPr="00925CE0">
        <w:rPr>
          <w:rFonts w:ascii="Arial" w:hAnsi="Arial" w:cs="Arial"/>
          <w:sz w:val="20"/>
          <w:szCs w:val="20"/>
        </w:rPr>
        <w:t>was explained by other variables outside the research model.</w:t>
      </w:r>
    </w:p>
    <w:p w14:paraId="446537B4" w14:textId="33B4D9B6"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w:t>
      </w:r>
      <w:r w:rsidR="00487E41">
        <w:rPr>
          <w:rFonts w:ascii="Arial" w:hAnsi="Arial" w:cs="Arial"/>
          <w:b/>
          <w:sz w:val="20"/>
          <w:szCs w:val="20"/>
        </w:rPr>
        <w:t>e</w:t>
      </w:r>
      <w:r w:rsidRPr="00925CE0">
        <w:rPr>
          <w:rFonts w:ascii="Arial" w:hAnsi="Arial" w:cs="Arial"/>
          <w:b/>
          <w:sz w:val="20"/>
          <w:szCs w:val="20"/>
        </w:rPr>
        <w:t xml:space="preserve"> 4 Goodness of Fit</w:t>
      </w:r>
    </w:p>
    <w:tbl>
      <w:tblPr>
        <w:tblW w:w="0" w:type="auto"/>
        <w:jc w:val="center"/>
        <w:tblCellMar>
          <w:left w:w="0" w:type="dxa"/>
          <w:right w:w="0" w:type="dxa"/>
        </w:tblCellMar>
        <w:tblLook w:val="01E0" w:firstRow="1" w:lastRow="1" w:firstColumn="1" w:lastColumn="1" w:noHBand="0" w:noVBand="0"/>
      </w:tblPr>
      <w:tblGrid>
        <w:gridCol w:w="2927"/>
        <w:gridCol w:w="848"/>
        <w:gridCol w:w="1173"/>
      </w:tblGrid>
      <w:tr w:rsidR="00925CE0" w:rsidRPr="00925CE0" w14:paraId="27DB17D8" w14:textId="77777777" w:rsidTr="0014249F">
        <w:trPr>
          <w:trHeight w:val="273"/>
          <w:jc w:val="center"/>
        </w:trPr>
        <w:tc>
          <w:tcPr>
            <w:tcW w:w="0" w:type="auto"/>
            <w:tcBorders>
              <w:top w:val="single" w:sz="4" w:space="0" w:color="auto"/>
              <w:bottom w:val="single" w:sz="4" w:space="0" w:color="auto"/>
            </w:tcBorders>
            <w:shd w:val="clear" w:color="auto" w:fill="D9D9D9" w:themeFill="background1" w:themeFillShade="D9"/>
            <w:vAlign w:val="center"/>
          </w:tcPr>
          <w:p w14:paraId="7A16DEEF" w14:textId="77777777" w:rsidR="00925CE0" w:rsidRPr="00925CE0" w:rsidRDefault="00925CE0" w:rsidP="00E12271">
            <w:pPr>
              <w:pStyle w:val="TableParagraph"/>
              <w:ind w:left="14"/>
              <w:jc w:val="center"/>
              <w:rPr>
                <w:rFonts w:ascii="Arial" w:hAnsi="Arial" w:cs="Arial"/>
                <w:b/>
                <w:sz w:val="20"/>
                <w:szCs w:val="20"/>
              </w:rPr>
            </w:pPr>
          </w:p>
        </w:tc>
        <w:tc>
          <w:tcPr>
            <w:tcW w:w="0" w:type="auto"/>
            <w:tcBorders>
              <w:top w:val="single" w:sz="4" w:space="0" w:color="auto"/>
              <w:bottom w:val="single" w:sz="4" w:space="0" w:color="auto"/>
            </w:tcBorders>
            <w:shd w:val="clear" w:color="auto" w:fill="D9D9D9" w:themeFill="background1" w:themeFillShade="D9"/>
            <w:vAlign w:val="center"/>
          </w:tcPr>
          <w:p w14:paraId="5A738244" w14:textId="77777777" w:rsidR="00925CE0" w:rsidRPr="00925CE0" w:rsidRDefault="00925CE0" w:rsidP="00E12271">
            <w:pPr>
              <w:pStyle w:val="TableParagraph"/>
              <w:ind w:left="13"/>
              <w:jc w:val="center"/>
              <w:rPr>
                <w:rFonts w:ascii="Arial" w:hAnsi="Arial" w:cs="Arial"/>
                <w:b/>
                <w:i/>
                <w:sz w:val="20"/>
                <w:szCs w:val="20"/>
              </w:rPr>
            </w:pPr>
            <w:r w:rsidRPr="00925CE0">
              <w:rPr>
                <w:rFonts w:ascii="Arial" w:hAnsi="Arial" w:cs="Arial"/>
                <w:b/>
                <w:i/>
                <w:spacing w:val="-5"/>
                <w:position w:val="-7"/>
                <w:sz w:val="20"/>
                <w:szCs w:val="20"/>
              </w:rPr>
              <w:t>R2</w:t>
            </w:r>
          </w:p>
        </w:tc>
        <w:tc>
          <w:tcPr>
            <w:tcW w:w="0" w:type="auto"/>
            <w:tcBorders>
              <w:top w:val="single" w:sz="4" w:space="0" w:color="auto"/>
              <w:bottom w:val="single" w:sz="4" w:space="0" w:color="auto"/>
            </w:tcBorders>
            <w:shd w:val="clear" w:color="auto" w:fill="D9D9D9" w:themeFill="background1" w:themeFillShade="D9"/>
            <w:vAlign w:val="center"/>
          </w:tcPr>
          <w:p w14:paraId="1C5945E5" w14:textId="77777777" w:rsidR="00925CE0" w:rsidRPr="00925CE0" w:rsidRDefault="00925CE0" w:rsidP="00E12271">
            <w:pPr>
              <w:pStyle w:val="TableParagraph"/>
              <w:ind w:left="5" w:right="1"/>
              <w:jc w:val="center"/>
              <w:rPr>
                <w:rFonts w:ascii="Arial" w:hAnsi="Arial" w:cs="Arial"/>
                <w:b/>
                <w:i/>
                <w:sz w:val="20"/>
                <w:szCs w:val="20"/>
              </w:rPr>
            </w:pPr>
            <w:r w:rsidRPr="00925CE0">
              <w:rPr>
                <w:rFonts w:ascii="Arial" w:hAnsi="Arial" w:cs="Arial"/>
                <w:b/>
                <w:i/>
                <w:sz w:val="20"/>
                <w:szCs w:val="20"/>
              </w:rPr>
              <w:t>Adjusted R2</w:t>
            </w:r>
          </w:p>
        </w:tc>
      </w:tr>
      <w:tr w:rsidR="00925CE0" w:rsidRPr="00925CE0" w14:paraId="23013202" w14:textId="77777777" w:rsidTr="0014249F">
        <w:trPr>
          <w:trHeight w:val="233"/>
          <w:jc w:val="center"/>
        </w:trPr>
        <w:tc>
          <w:tcPr>
            <w:tcW w:w="0" w:type="auto"/>
            <w:tcBorders>
              <w:top w:val="single" w:sz="4" w:space="0" w:color="auto"/>
              <w:bottom w:val="single" w:sz="4" w:space="0" w:color="auto"/>
            </w:tcBorders>
            <w:vAlign w:val="center"/>
          </w:tcPr>
          <w:p w14:paraId="1B2E6F0C" w14:textId="77777777" w:rsidR="00925CE0" w:rsidRPr="00925CE0" w:rsidRDefault="00925CE0" w:rsidP="00E12271">
            <w:pPr>
              <w:pStyle w:val="TableParagraph"/>
              <w:ind w:left="14"/>
              <w:jc w:val="center"/>
              <w:rPr>
                <w:rFonts w:ascii="Arial" w:hAnsi="Arial" w:cs="Arial"/>
                <w:sz w:val="20"/>
                <w:szCs w:val="20"/>
              </w:rPr>
            </w:pPr>
            <w:r w:rsidRPr="00925CE0">
              <w:rPr>
                <w:rFonts w:ascii="Arial" w:hAnsi="Arial" w:cs="Arial"/>
                <w:bCs/>
                <w:sz w:val="20"/>
                <w:szCs w:val="20"/>
              </w:rPr>
              <w:t>Coefficient of Determination (R2)</w:t>
            </w:r>
          </w:p>
        </w:tc>
        <w:tc>
          <w:tcPr>
            <w:tcW w:w="0" w:type="auto"/>
            <w:tcBorders>
              <w:top w:val="single" w:sz="4" w:space="0" w:color="auto"/>
              <w:bottom w:val="single" w:sz="4" w:space="0" w:color="auto"/>
            </w:tcBorders>
            <w:vAlign w:val="center"/>
          </w:tcPr>
          <w:p w14:paraId="5F66CDF7" w14:textId="77777777" w:rsidR="00925CE0" w:rsidRPr="00925CE0" w:rsidRDefault="00925CE0" w:rsidP="00E12271">
            <w:pPr>
              <w:pStyle w:val="TableParagraph"/>
              <w:ind w:left="13"/>
              <w:jc w:val="center"/>
              <w:rPr>
                <w:rFonts w:ascii="Arial" w:hAnsi="Arial" w:cs="Arial"/>
                <w:sz w:val="20"/>
                <w:szCs w:val="20"/>
              </w:rPr>
            </w:pPr>
            <w:r w:rsidRPr="00925CE0">
              <w:rPr>
                <w:rFonts w:ascii="Arial" w:hAnsi="Arial" w:cs="Arial"/>
                <w:color w:val="000000"/>
                <w:sz w:val="20"/>
                <w:szCs w:val="20"/>
              </w:rPr>
              <w:t>0.977509</w:t>
            </w:r>
          </w:p>
        </w:tc>
        <w:tc>
          <w:tcPr>
            <w:tcW w:w="0" w:type="auto"/>
            <w:tcBorders>
              <w:top w:val="single" w:sz="4" w:space="0" w:color="auto"/>
              <w:bottom w:val="single" w:sz="4" w:space="0" w:color="auto"/>
            </w:tcBorders>
            <w:vAlign w:val="center"/>
          </w:tcPr>
          <w:p w14:paraId="05F855D3" w14:textId="77777777" w:rsidR="00925CE0" w:rsidRPr="00925CE0" w:rsidRDefault="00925CE0" w:rsidP="00E12271">
            <w:pPr>
              <w:pStyle w:val="TableParagraph"/>
              <w:ind w:left="5"/>
              <w:jc w:val="center"/>
              <w:rPr>
                <w:rFonts w:ascii="Arial" w:hAnsi="Arial" w:cs="Arial"/>
                <w:sz w:val="20"/>
                <w:szCs w:val="20"/>
              </w:rPr>
            </w:pPr>
            <w:r w:rsidRPr="00925CE0">
              <w:rPr>
                <w:rFonts w:ascii="Arial" w:hAnsi="Arial" w:cs="Arial"/>
                <w:color w:val="000000"/>
                <w:sz w:val="20"/>
                <w:szCs w:val="20"/>
              </w:rPr>
              <w:t>0.971502</w:t>
            </w:r>
          </w:p>
        </w:tc>
      </w:tr>
    </w:tbl>
    <w:p w14:paraId="7FE82C99" w14:textId="77777777" w:rsidR="00925CE0" w:rsidRPr="0014249F" w:rsidRDefault="00925CE0" w:rsidP="00E16AAC">
      <w:pPr>
        <w:pStyle w:val="ListParagraph"/>
        <w:spacing w:after="0" w:line="240" w:lineRule="auto"/>
        <w:ind w:left="810"/>
        <w:jc w:val="center"/>
        <w:rPr>
          <w:rFonts w:ascii="Arial" w:hAnsi="Arial" w:cs="Arial"/>
          <w:b/>
          <w:sz w:val="18"/>
          <w:szCs w:val="18"/>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903DA6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3DF505A"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The F test is used to find out whether independent variables simultaneously affect dependent variables. The test results show </w:t>
      </w:r>
      <w:proofErr w:type="gramStart"/>
      <w:r w:rsidRPr="00925CE0">
        <w:rPr>
          <w:rFonts w:ascii="Arial" w:hAnsi="Arial" w:cs="Arial"/>
          <w:sz w:val="20"/>
          <w:szCs w:val="20"/>
        </w:rPr>
        <w:t>that  the</w:t>
      </w:r>
      <w:proofErr w:type="gramEnd"/>
      <w:r w:rsidRPr="00925CE0">
        <w:rPr>
          <w:rFonts w:ascii="Arial" w:hAnsi="Arial" w:cs="Arial"/>
          <w:sz w:val="20"/>
          <w:szCs w:val="20"/>
        </w:rPr>
        <w:t xml:space="preserve"> </w:t>
      </w:r>
      <w:r w:rsidRPr="00E12271">
        <w:rPr>
          <w:rStyle w:val="Strong"/>
          <w:rFonts w:ascii="Arial" w:hAnsi="Arial" w:cs="Arial"/>
          <w:b w:val="0"/>
          <w:bCs w:val="0"/>
          <w:sz w:val="20"/>
          <w:szCs w:val="20"/>
        </w:rPr>
        <w:t>F-statistical probability value is 0.0000 &lt; 0.05</w:t>
      </w:r>
      <w:r w:rsidRPr="00925CE0">
        <w:rPr>
          <w:rFonts w:ascii="Arial" w:hAnsi="Arial" w:cs="Arial"/>
          <w:sz w:val="20"/>
          <w:szCs w:val="20"/>
        </w:rPr>
        <w:t xml:space="preserve">, so it can be concluded that the independent variables in this study together have a significant effect on financial constraints. Thus, the regression model used in this study is declared </w:t>
      </w:r>
      <w:r w:rsidRPr="00E12271">
        <w:rPr>
          <w:rStyle w:val="Strong"/>
          <w:rFonts w:ascii="Arial" w:hAnsi="Arial" w:cs="Arial"/>
          <w:b w:val="0"/>
          <w:bCs w:val="0"/>
          <w:sz w:val="20"/>
          <w:szCs w:val="20"/>
        </w:rPr>
        <w:t>feasible for use in the research analysis.</w:t>
      </w:r>
    </w:p>
    <w:p w14:paraId="591A74D8"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67016EE3" w14:textId="3164F3EE" w:rsidR="00925CE0" w:rsidRPr="00925CE0" w:rsidRDefault="00487E41" w:rsidP="00716165">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w:t>
      </w:r>
      <w:r>
        <w:rPr>
          <w:rFonts w:ascii="Arial" w:hAnsi="Arial" w:cs="Arial"/>
          <w:b/>
          <w:sz w:val="20"/>
          <w:szCs w:val="20"/>
        </w:rPr>
        <w:t>e</w:t>
      </w:r>
      <w:r w:rsidRPr="00925CE0">
        <w:rPr>
          <w:rFonts w:ascii="Arial" w:hAnsi="Arial" w:cs="Arial"/>
          <w:b/>
          <w:sz w:val="20"/>
          <w:szCs w:val="20"/>
        </w:rPr>
        <w:t xml:space="preserve"> </w:t>
      </w:r>
      <w:r w:rsidR="00925CE0" w:rsidRPr="00925CE0">
        <w:rPr>
          <w:rFonts w:ascii="Arial" w:hAnsi="Arial" w:cs="Arial"/>
          <w:b/>
          <w:sz w:val="20"/>
          <w:szCs w:val="20"/>
        </w:rPr>
        <w:t>5 F-Statistic Test</w:t>
      </w:r>
    </w:p>
    <w:tbl>
      <w:tblPr>
        <w:tblW w:w="0" w:type="auto"/>
        <w:jc w:val="center"/>
        <w:tblCellMar>
          <w:left w:w="0" w:type="dxa"/>
          <w:right w:w="0" w:type="dxa"/>
        </w:tblCellMar>
        <w:tblLook w:val="01E0" w:firstRow="1" w:lastRow="1" w:firstColumn="1" w:lastColumn="1" w:noHBand="0" w:noVBand="0"/>
      </w:tblPr>
      <w:tblGrid>
        <w:gridCol w:w="881"/>
        <w:gridCol w:w="958"/>
        <w:gridCol w:w="613"/>
        <w:gridCol w:w="1032"/>
      </w:tblGrid>
      <w:tr w:rsidR="00925CE0" w:rsidRPr="00925CE0" w14:paraId="292B3EF1" w14:textId="77777777" w:rsidTr="0089708E">
        <w:trPr>
          <w:trHeight w:val="240"/>
          <w:jc w:val="center"/>
        </w:trPr>
        <w:tc>
          <w:tcPr>
            <w:tcW w:w="0" w:type="auto"/>
            <w:tcBorders>
              <w:top w:val="single" w:sz="4" w:space="0" w:color="auto"/>
              <w:bottom w:val="single" w:sz="4" w:space="0" w:color="auto"/>
            </w:tcBorders>
            <w:shd w:val="clear" w:color="auto" w:fill="D9D9D9" w:themeFill="background1" w:themeFillShade="D9"/>
          </w:tcPr>
          <w:p w14:paraId="3D07F44C" w14:textId="77777777" w:rsidR="00925CE0" w:rsidRPr="00925CE0" w:rsidRDefault="00925CE0" w:rsidP="00925CE0">
            <w:pPr>
              <w:pStyle w:val="TableParagraph"/>
              <w:ind w:left="14"/>
              <w:jc w:val="center"/>
              <w:rPr>
                <w:rFonts w:ascii="Arial" w:hAnsi="Arial" w:cs="Arial"/>
                <w:b/>
                <w:sz w:val="20"/>
                <w:szCs w:val="20"/>
              </w:rPr>
            </w:pPr>
          </w:p>
        </w:tc>
        <w:tc>
          <w:tcPr>
            <w:tcW w:w="0" w:type="auto"/>
            <w:tcBorders>
              <w:top w:val="single" w:sz="4" w:space="0" w:color="auto"/>
              <w:bottom w:val="single" w:sz="4" w:space="0" w:color="auto"/>
            </w:tcBorders>
            <w:shd w:val="clear" w:color="auto" w:fill="D9D9D9" w:themeFill="background1" w:themeFillShade="D9"/>
          </w:tcPr>
          <w:p w14:paraId="7533EEC8"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z w:val="20"/>
                <w:szCs w:val="20"/>
              </w:rPr>
              <w:t>F-statistic</w:t>
            </w:r>
          </w:p>
        </w:tc>
        <w:tc>
          <w:tcPr>
            <w:tcW w:w="0" w:type="auto"/>
            <w:tcBorders>
              <w:top w:val="single" w:sz="4" w:space="0" w:color="auto"/>
              <w:bottom w:val="single" w:sz="4" w:space="0" w:color="auto"/>
            </w:tcBorders>
            <w:shd w:val="clear" w:color="auto" w:fill="D9D9D9" w:themeFill="background1" w:themeFillShade="D9"/>
          </w:tcPr>
          <w:p w14:paraId="645C736D"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0" w:type="auto"/>
            <w:tcBorders>
              <w:top w:val="single" w:sz="4" w:space="0" w:color="auto"/>
              <w:bottom w:val="single" w:sz="4" w:space="0" w:color="auto"/>
            </w:tcBorders>
            <w:shd w:val="clear" w:color="auto" w:fill="D9D9D9" w:themeFill="background1" w:themeFillShade="D9"/>
          </w:tcPr>
          <w:p w14:paraId="49C517B4"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r>
      <w:tr w:rsidR="00925CE0" w:rsidRPr="00925CE0" w14:paraId="28775DC4" w14:textId="77777777" w:rsidTr="0089708E">
        <w:trPr>
          <w:trHeight w:val="278"/>
          <w:jc w:val="center"/>
        </w:trPr>
        <w:tc>
          <w:tcPr>
            <w:tcW w:w="0" w:type="auto"/>
            <w:tcBorders>
              <w:bottom w:val="single" w:sz="4" w:space="0" w:color="auto"/>
            </w:tcBorders>
          </w:tcPr>
          <w:p w14:paraId="7B1A6243"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F-Statistic</w:t>
            </w:r>
          </w:p>
        </w:tc>
        <w:tc>
          <w:tcPr>
            <w:tcW w:w="0" w:type="auto"/>
            <w:tcBorders>
              <w:bottom w:val="single" w:sz="4" w:space="0" w:color="auto"/>
            </w:tcBorders>
          </w:tcPr>
          <w:p w14:paraId="3E38A5D1"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color w:val="000000"/>
                <w:sz w:val="20"/>
                <w:szCs w:val="20"/>
              </w:rPr>
              <w:t>162.7276</w:t>
            </w:r>
          </w:p>
        </w:tc>
        <w:tc>
          <w:tcPr>
            <w:tcW w:w="0" w:type="auto"/>
            <w:tcBorders>
              <w:bottom w:val="single" w:sz="4" w:space="0" w:color="auto"/>
            </w:tcBorders>
          </w:tcPr>
          <w:p w14:paraId="1E3E17F9"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tc>
        <w:tc>
          <w:tcPr>
            <w:tcW w:w="0" w:type="auto"/>
            <w:tcBorders>
              <w:bottom w:val="single" w:sz="4" w:space="0" w:color="auto"/>
            </w:tcBorders>
          </w:tcPr>
          <w:p w14:paraId="4F2A6527" w14:textId="77777777" w:rsidR="00925CE0" w:rsidRPr="00925CE0" w:rsidRDefault="00925CE0" w:rsidP="00925CE0">
            <w:pPr>
              <w:pStyle w:val="TableParagraph"/>
              <w:ind w:left="9"/>
              <w:jc w:val="center"/>
              <w:rPr>
                <w:rFonts w:ascii="Arial" w:hAnsi="Arial" w:cs="Arial"/>
                <w:sz w:val="20"/>
                <w:szCs w:val="20"/>
              </w:rPr>
            </w:pPr>
            <w:r w:rsidRPr="00925CE0">
              <w:rPr>
                <w:rFonts w:ascii="Arial" w:hAnsi="Arial" w:cs="Arial"/>
                <w:sz w:val="20"/>
                <w:szCs w:val="20"/>
              </w:rPr>
              <w:t>H0 rejected</w:t>
            </w:r>
          </w:p>
        </w:tc>
      </w:tr>
    </w:tbl>
    <w:p w14:paraId="0654DE74"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lastRenderedPageBreak/>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0E6CF1A"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31A3CC72"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Descriptive statistics are used to provide an overview of the characteristics of the research data. Based on the results of descriptive statistical analysis, the average value of </w:t>
      </w:r>
      <w:r w:rsidRPr="00925CE0">
        <w:rPr>
          <w:rFonts w:ascii="Arial" w:hAnsi="Arial" w:cs="Arial"/>
          <w:i/>
          <w:iCs/>
          <w:sz w:val="20"/>
          <w:szCs w:val="20"/>
        </w:rPr>
        <w:t xml:space="preserve">financial constraints </w:t>
      </w:r>
      <w:r w:rsidRPr="00925CE0">
        <w:rPr>
          <w:rFonts w:ascii="Arial" w:hAnsi="Arial" w:cs="Arial"/>
          <w:sz w:val="20"/>
          <w:szCs w:val="20"/>
        </w:rPr>
        <w:t>showed considerable variation between companies during the study period. This shows that the level of funding limitations of non-financial companies in Indonesia varies quite widely. In addition, independent variables such as digitalization and ownership structures show different variations between companies, reflecting differences in corporate policies in managing resources, corporate governance, and business strategies during the study period.</w:t>
      </w:r>
    </w:p>
    <w:p w14:paraId="73E70D80" w14:textId="77777777" w:rsidR="00925CE0" w:rsidRPr="00925CE0" w:rsidRDefault="00925CE0" w:rsidP="00925CE0">
      <w:pPr>
        <w:rPr>
          <w:rFonts w:ascii="Arial" w:hAnsi="Arial" w:cs="Arial"/>
          <w:b/>
        </w:rPr>
      </w:pPr>
    </w:p>
    <w:p w14:paraId="01FDD5E9" w14:textId="77777777" w:rsidR="00925CE0" w:rsidRPr="00925CE0" w:rsidRDefault="00925CE0" w:rsidP="0089708E">
      <w:pPr>
        <w:jc w:val="center"/>
        <w:rPr>
          <w:rFonts w:ascii="Arial" w:hAnsi="Arial" w:cs="Arial"/>
          <w:b/>
        </w:rPr>
      </w:pPr>
      <w:r w:rsidRPr="00925CE0">
        <w:rPr>
          <w:rFonts w:ascii="Arial" w:hAnsi="Arial" w:cs="Arial"/>
          <w:b/>
        </w:rPr>
        <w:t>Table 6 Descriptive Statistics</w:t>
      </w:r>
    </w:p>
    <w:tbl>
      <w:tblPr>
        <w:tblW w:w="6300" w:type="dxa"/>
        <w:jc w:val="center"/>
        <w:tblLayout w:type="fixed"/>
        <w:tblCellMar>
          <w:left w:w="0" w:type="dxa"/>
          <w:right w:w="0" w:type="dxa"/>
        </w:tblCellMar>
        <w:tblLook w:val="01E0" w:firstRow="1" w:lastRow="1" w:firstColumn="1" w:lastColumn="1" w:noHBand="0" w:noVBand="0"/>
      </w:tblPr>
      <w:tblGrid>
        <w:gridCol w:w="990"/>
        <w:gridCol w:w="540"/>
        <w:gridCol w:w="1080"/>
        <w:gridCol w:w="1080"/>
        <w:gridCol w:w="1170"/>
        <w:gridCol w:w="1440"/>
      </w:tblGrid>
      <w:tr w:rsidR="00925CE0" w:rsidRPr="00925CE0" w14:paraId="7736B846" w14:textId="77777777" w:rsidTr="0089708E">
        <w:trPr>
          <w:trHeight w:val="273"/>
          <w:jc w:val="center"/>
        </w:trPr>
        <w:tc>
          <w:tcPr>
            <w:tcW w:w="990" w:type="dxa"/>
            <w:tcBorders>
              <w:top w:val="single" w:sz="4" w:space="0" w:color="auto"/>
              <w:bottom w:val="single" w:sz="4" w:space="0" w:color="auto"/>
            </w:tcBorders>
            <w:shd w:val="clear" w:color="auto" w:fill="D9D9D9" w:themeFill="background1" w:themeFillShade="D9"/>
          </w:tcPr>
          <w:p w14:paraId="020404D2" w14:textId="77777777" w:rsidR="00925CE0" w:rsidRPr="00925CE0" w:rsidRDefault="00925CE0" w:rsidP="00925CE0">
            <w:pPr>
              <w:pStyle w:val="TableParagraph"/>
              <w:ind w:left="15"/>
              <w:jc w:val="center"/>
              <w:rPr>
                <w:rFonts w:ascii="Arial" w:hAnsi="Arial" w:cs="Arial"/>
                <w:b/>
                <w:sz w:val="20"/>
                <w:szCs w:val="20"/>
              </w:rPr>
            </w:pPr>
            <w:r w:rsidRPr="00925CE0">
              <w:rPr>
                <w:rFonts w:ascii="Arial" w:hAnsi="Arial" w:cs="Arial"/>
                <w:b/>
                <w:spacing w:val="-2"/>
                <w:sz w:val="20"/>
                <w:szCs w:val="20"/>
              </w:rPr>
              <w:t>Variabel</w:t>
            </w:r>
          </w:p>
        </w:tc>
        <w:tc>
          <w:tcPr>
            <w:tcW w:w="540" w:type="dxa"/>
            <w:tcBorders>
              <w:top w:val="single" w:sz="4" w:space="0" w:color="auto"/>
              <w:bottom w:val="single" w:sz="4" w:space="0" w:color="auto"/>
            </w:tcBorders>
            <w:shd w:val="clear" w:color="auto" w:fill="D9D9D9" w:themeFill="background1" w:themeFillShade="D9"/>
          </w:tcPr>
          <w:p w14:paraId="6F39901B"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10"/>
                <w:sz w:val="20"/>
                <w:szCs w:val="20"/>
              </w:rPr>
              <w:t>N</w:t>
            </w:r>
          </w:p>
        </w:tc>
        <w:tc>
          <w:tcPr>
            <w:tcW w:w="1080" w:type="dxa"/>
            <w:tcBorders>
              <w:top w:val="single" w:sz="4" w:space="0" w:color="auto"/>
              <w:bottom w:val="single" w:sz="4" w:space="0" w:color="auto"/>
            </w:tcBorders>
            <w:shd w:val="clear" w:color="auto" w:fill="D9D9D9" w:themeFill="background1" w:themeFillShade="D9"/>
          </w:tcPr>
          <w:p w14:paraId="0E5A45E8" w14:textId="77777777" w:rsidR="00925CE0" w:rsidRPr="00925CE0" w:rsidRDefault="00925CE0" w:rsidP="00925CE0">
            <w:pPr>
              <w:pStyle w:val="TableParagraph"/>
              <w:ind w:left="15" w:right="2"/>
              <w:jc w:val="center"/>
              <w:rPr>
                <w:rFonts w:ascii="Arial" w:hAnsi="Arial" w:cs="Arial"/>
                <w:b/>
                <w:sz w:val="20"/>
                <w:szCs w:val="20"/>
              </w:rPr>
            </w:pPr>
            <w:r w:rsidRPr="00925CE0">
              <w:rPr>
                <w:rFonts w:ascii="Arial" w:hAnsi="Arial" w:cs="Arial"/>
                <w:b/>
                <w:spacing w:val="-4"/>
                <w:sz w:val="20"/>
                <w:szCs w:val="20"/>
              </w:rPr>
              <w:t>Mean</w:t>
            </w:r>
          </w:p>
        </w:tc>
        <w:tc>
          <w:tcPr>
            <w:tcW w:w="1080" w:type="dxa"/>
            <w:tcBorders>
              <w:top w:val="single" w:sz="4" w:space="0" w:color="auto"/>
              <w:bottom w:val="single" w:sz="4" w:space="0" w:color="auto"/>
            </w:tcBorders>
            <w:shd w:val="clear" w:color="auto" w:fill="D9D9D9" w:themeFill="background1" w:themeFillShade="D9"/>
          </w:tcPr>
          <w:p w14:paraId="3838890F" w14:textId="77777777" w:rsidR="00925CE0" w:rsidRPr="00925CE0" w:rsidRDefault="00925CE0" w:rsidP="00925CE0">
            <w:pPr>
              <w:pStyle w:val="TableParagraph"/>
              <w:ind w:left="71" w:right="55"/>
              <w:jc w:val="center"/>
              <w:rPr>
                <w:rFonts w:ascii="Arial" w:hAnsi="Arial" w:cs="Arial"/>
                <w:b/>
                <w:sz w:val="20"/>
                <w:szCs w:val="20"/>
              </w:rPr>
            </w:pPr>
            <w:r w:rsidRPr="00925CE0">
              <w:rPr>
                <w:rFonts w:ascii="Arial" w:hAnsi="Arial" w:cs="Arial"/>
                <w:b/>
                <w:spacing w:val="-2"/>
                <w:sz w:val="20"/>
                <w:szCs w:val="20"/>
              </w:rPr>
              <w:t>Maximum</w:t>
            </w:r>
          </w:p>
        </w:tc>
        <w:tc>
          <w:tcPr>
            <w:tcW w:w="1170" w:type="dxa"/>
            <w:tcBorders>
              <w:top w:val="single" w:sz="4" w:space="0" w:color="auto"/>
              <w:bottom w:val="single" w:sz="4" w:space="0" w:color="auto"/>
            </w:tcBorders>
            <w:shd w:val="clear" w:color="auto" w:fill="D9D9D9" w:themeFill="background1" w:themeFillShade="D9"/>
          </w:tcPr>
          <w:p w14:paraId="6BEECBA1" w14:textId="77777777" w:rsidR="00925CE0" w:rsidRPr="00925CE0" w:rsidRDefault="00925CE0" w:rsidP="00925CE0">
            <w:pPr>
              <w:pStyle w:val="TableParagraph"/>
              <w:ind w:left="67" w:right="55"/>
              <w:jc w:val="center"/>
              <w:rPr>
                <w:rFonts w:ascii="Arial" w:hAnsi="Arial" w:cs="Arial"/>
                <w:b/>
                <w:sz w:val="20"/>
                <w:szCs w:val="20"/>
              </w:rPr>
            </w:pPr>
            <w:r w:rsidRPr="00925CE0">
              <w:rPr>
                <w:rFonts w:ascii="Arial" w:hAnsi="Arial" w:cs="Arial"/>
                <w:b/>
                <w:spacing w:val="-2"/>
                <w:sz w:val="20"/>
                <w:szCs w:val="20"/>
              </w:rPr>
              <w:t>Minimum</w:t>
            </w:r>
          </w:p>
        </w:tc>
        <w:tc>
          <w:tcPr>
            <w:tcW w:w="1440" w:type="dxa"/>
            <w:tcBorders>
              <w:top w:val="single" w:sz="4" w:space="0" w:color="auto"/>
              <w:bottom w:val="single" w:sz="4" w:space="0" w:color="auto"/>
            </w:tcBorders>
            <w:shd w:val="clear" w:color="auto" w:fill="D9D9D9" w:themeFill="background1" w:themeFillShade="D9"/>
          </w:tcPr>
          <w:p w14:paraId="4306CEC2" w14:textId="77777777" w:rsidR="00925CE0" w:rsidRPr="00925CE0" w:rsidRDefault="00925CE0" w:rsidP="00925CE0">
            <w:pPr>
              <w:pStyle w:val="TableParagraph"/>
              <w:ind w:left="70" w:right="55"/>
              <w:jc w:val="center"/>
              <w:rPr>
                <w:rFonts w:ascii="Arial" w:hAnsi="Arial" w:cs="Arial"/>
                <w:b/>
                <w:sz w:val="20"/>
                <w:szCs w:val="20"/>
              </w:rPr>
            </w:pPr>
            <w:r w:rsidRPr="00925CE0">
              <w:rPr>
                <w:rFonts w:ascii="Arial" w:hAnsi="Arial" w:cs="Arial"/>
                <w:b/>
                <w:spacing w:val="-2"/>
                <w:sz w:val="20"/>
                <w:szCs w:val="20"/>
              </w:rPr>
              <w:t>Std.Deviation</w:t>
            </w:r>
          </w:p>
        </w:tc>
      </w:tr>
      <w:tr w:rsidR="00925CE0" w:rsidRPr="00925CE0" w14:paraId="5EB0995A" w14:textId="77777777" w:rsidTr="0089708E">
        <w:trPr>
          <w:trHeight w:val="277"/>
          <w:jc w:val="center"/>
        </w:trPr>
        <w:tc>
          <w:tcPr>
            <w:tcW w:w="990" w:type="dxa"/>
            <w:tcBorders>
              <w:top w:val="single" w:sz="4" w:space="0" w:color="auto"/>
            </w:tcBorders>
          </w:tcPr>
          <w:p w14:paraId="0948406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FC</w:t>
            </w:r>
          </w:p>
        </w:tc>
        <w:tc>
          <w:tcPr>
            <w:tcW w:w="540" w:type="dxa"/>
            <w:tcBorders>
              <w:top w:val="single" w:sz="4" w:space="0" w:color="auto"/>
            </w:tcBorders>
          </w:tcPr>
          <w:p w14:paraId="33DC7E20"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Borders>
              <w:top w:val="single" w:sz="4" w:space="0" w:color="auto"/>
            </w:tcBorders>
          </w:tcPr>
          <w:p w14:paraId="2CDF5403" w14:textId="77777777" w:rsidR="00925CE0" w:rsidRPr="00925CE0" w:rsidRDefault="00925CE0" w:rsidP="00925CE0">
            <w:pPr>
              <w:pStyle w:val="TableParagraph"/>
              <w:ind w:left="13" w:right="15"/>
              <w:jc w:val="center"/>
              <w:rPr>
                <w:rFonts w:ascii="Arial" w:hAnsi="Arial" w:cs="Arial"/>
                <w:sz w:val="20"/>
                <w:szCs w:val="20"/>
              </w:rPr>
            </w:pPr>
            <w:r w:rsidRPr="00925CE0">
              <w:rPr>
                <w:rFonts w:ascii="Arial" w:hAnsi="Arial" w:cs="Arial"/>
                <w:spacing w:val="-2"/>
                <w:sz w:val="20"/>
                <w:szCs w:val="20"/>
              </w:rPr>
              <w:t>-0.986349</w:t>
            </w:r>
          </w:p>
        </w:tc>
        <w:tc>
          <w:tcPr>
            <w:tcW w:w="1080" w:type="dxa"/>
            <w:tcBorders>
              <w:top w:val="single" w:sz="4" w:space="0" w:color="auto"/>
            </w:tcBorders>
          </w:tcPr>
          <w:p w14:paraId="0EA6CE62" w14:textId="77777777" w:rsidR="00925CE0" w:rsidRPr="00925CE0" w:rsidRDefault="00925CE0" w:rsidP="00925CE0">
            <w:pPr>
              <w:pStyle w:val="TableParagraph"/>
              <w:ind w:left="131"/>
              <w:jc w:val="center"/>
              <w:rPr>
                <w:rFonts w:ascii="Arial" w:hAnsi="Arial" w:cs="Arial"/>
                <w:sz w:val="20"/>
                <w:szCs w:val="20"/>
              </w:rPr>
            </w:pPr>
            <w:r w:rsidRPr="00925CE0">
              <w:rPr>
                <w:rFonts w:ascii="Arial" w:hAnsi="Arial" w:cs="Arial"/>
                <w:spacing w:val="-2"/>
                <w:sz w:val="20"/>
                <w:szCs w:val="20"/>
              </w:rPr>
              <w:t>1.616800</w:t>
            </w:r>
          </w:p>
        </w:tc>
        <w:tc>
          <w:tcPr>
            <w:tcW w:w="1170" w:type="dxa"/>
            <w:tcBorders>
              <w:top w:val="single" w:sz="4" w:space="0" w:color="auto"/>
            </w:tcBorders>
          </w:tcPr>
          <w:p w14:paraId="30485088"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-10.14340</w:t>
            </w:r>
          </w:p>
        </w:tc>
        <w:tc>
          <w:tcPr>
            <w:tcW w:w="1440" w:type="dxa"/>
            <w:tcBorders>
              <w:top w:val="single" w:sz="4" w:space="0" w:color="auto"/>
            </w:tcBorders>
          </w:tcPr>
          <w:p w14:paraId="61463D75" w14:textId="77777777"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2.169150</w:t>
            </w:r>
          </w:p>
        </w:tc>
      </w:tr>
      <w:tr w:rsidR="00925CE0" w:rsidRPr="00925CE0" w14:paraId="0E6BE808" w14:textId="77777777" w:rsidTr="0089708E">
        <w:trPr>
          <w:trHeight w:val="277"/>
          <w:jc w:val="center"/>
        </w:trPr>
        <w:tc>
          <w:tcPr>
            <w:tcW w:w="990" w:type="dxa"/>
          </w:tcPr>
          <w:p w14:paraId="37F80875"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DF</w:t>
            </w:r>
          </w:p>
        </w:tc>
        <w:tc>
          <w:tcPr>
            <w:tcW w:w="540" w:type="dxa"/>
          </w:tcPr>
          <w:p w14:paraId="41694686"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Pr>
          <w:p w14:paraId="7EC34A3C"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0.022240</w:t>
            </w:r>
          </w:p>
        </w:tc>
        <w:tc>
          <w:tcPr>
            <w:tcW w:w="1080" w:type="dxa"/>
          </w:tcPr>
          <w:p w14:paraId="2503CB8C" w14:textId="77777777" w:rsidR="00925CE0" w:rsidRPr="00925CE0" w:rsidRDefault="00925CE0" w:rsidP="00925CE0">
            <w:pPr>
              <w:pStyle w:val="TableParagraph"/>
              <w:ind w:left="71"/>
              <w:jc w:val="center"/>
              <w:rPr>
                <w:rFonts w:ascii="Arial" w:hAnsi="Arial" w:cs="Arial"/>
                <w:sz w:val="20"/>
                <w:szCs w:val="20"/>
              </w:rPr>
            </w:pPr>
            <w:r w:rsidRPr="00925CE0">
              <w:rPr>
                <w:rFonts w:ascii="Arial" w:hAnsi="Arial" w:cs="Arial"/>
                <w:spacing w:val="-2"/>
                <w:sz w:val="20"/>
                <w:szCs w:val="20"/>
              </w:rPr>
              <w:t>0.382544</w:t>
            </w:r>
          </w:p>
        </w:tc>
        <w:tc>
          <w:tcPr>
            <w:tcW w:w="1170" w:type="dxa"/>
          </w:tcPr>
          <w:p w14:paraId="1DA47521" w14:textId="77777777" w:rsidR="00925CE0" w:rsidRPr="00925CE0" w:rsidRDefault="00925CE0" w:rsidP="00925CE0">
            <w:pPr>
              <w:pStyle w:val="TableParagraph"/>
              <w:ind w:left="67"/>
              <w:jc w:val="center"/>
              <w:rPr>
                <w:rFonts w:ascii="Arial" w:hAnsi="Arial" w:cs="Arial"/>
                <w:sz w:val="20"/>
                <w:szCs w:val="20"/>
              </w:rPr>
            </w:pPr>
            <w:r w:rsidRPr="00925CE0">
              <w:rPr>
                <w:rFonts w:ascii="Arial" w:hAnsi="Arial" w:cs="Arial"/>
                <w:spacing w:val="-2"/>
                <w:sz w:val="20"/>
                <w:szCs w:val="20"/>
              </w:rPr>
              <w:t>1.00E-05</w:t>
            </w:r>
          </w:p>
        </w:tc>
        <w:tc>
          <w:tcPr>
            <w:tcW w:w="1440" w:type="dxa"/>
          </w:tcPr>
          <w:p w14:paraId="492E4077" w14:textId="77777777"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0.058319</w:t>
            </w:r>
          </w:p>
        </w:tc>
      </w:tr>
      <w:tr w:rsidR="00925CE0" w:rsidRPr="00925CE0" w14:paraId="32CFD930" w14:textId="77777777" w:rsidTr="0089708E">
        <w:trPr>
          <w:trHeight w:val="278"/>
          <w:jc w:val="center"/>
        </w:trPr>
        <w:tc>
          <w:tcPr>
            <w:tcW w:w="990" w:type="dxa"/>
          </w:tcPr>
          <w:p w14:paraId="5CB1235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MO</w:t>
            </w:r>
          </w:p>
        </w:tc>
        <w:tc>
          <w:tcPr>
            <w:tcW w:w="540" w:type="dxa"/>
          </w:tcPr>
          <w:p w14:paraId="12A6AA4A"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Pr>
          <w:p w14:paraId="1EDF83E5"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0.056938</w:t>
            </w:r>
          </w:p>
        </w:tc>
        <w:tc>
          <w:tcPr>
            <w:tcW w:w="1080" w:type="dxa"/>
          </w:tcPr>
          <w:p w14:paraId="7FD3A5B4" w14:textId="77777777" w:rsidR="00925CE0" w:rsidRPr="00925CE0" w:rsidRDefault="00925CE0" w:rsidP="00925CE0">
            <w:pPr>
              <w:pStyle w:val="TableParagraph"/>
              <w:ind w:left="71"/>
              <w:jc w:val="center"/>
              <w:rPr>
                <w:rFonts w:ascii="Arial" w:hAnsi="Arial" w:cs="Arial"/>
                <w:sz w:val="20"/>
                <w:szCs w:val="20"/>
              </w:rPr>
            </w:pPr>
            <w:r w:rsidRPr="00925CE0">
              <w:rPr>
                <w:rFonts w:ascii="Arial" w:hAnsi="Arial" w:cs="Arial"/>
                <w:spacing w:val="-2"/>
                <w:sz w:val="20"/>
                <w:szCs w:val="20"/>
              </w:rPr>
              <w:t>0.550000</w:t>
            </w:r>
          </w:p>
        </w:tc>
        <w:tc>
          <w:tcPr>
            <w:tcW w:w="1170" w:type="dxa"/>
          </w:tcPr>
          <w:p w14:paraId="7588EF76"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6.00E-06</w:t>
            </w:r>
          </w:p>
        </w:tc>
        <w:tc>
          <w:tcPr>
            <w:tcW w:w="1440" w:type="dxa"/>
          </w:tcPr>
          <w:p w14:paraId="2157727D" w14:textId="7777777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0.110897</w:t>
            </w:r>
          </w:p>
        </w:tc>
      </w:tr>
      <w:tr w:rsidR="00925CE0" w:rsidRPr="00925CE0" w14:paraId="284A9017" w14:textId="77777777" w:rsidTr="0089708E">
        <w:trPr>
          <w:trHeight w:val="273"/>
          <w:jc w:val="center"/>
        </w:trPr>
        <w:tc>
          <w:tcPr>
            <w:tcW w:w="990" w:type="dxa"/>
            <w:tcBorders>
              <w:bottom w:val="single" w:sz="4" w:space="0" w:color="auto"/>
            </w:tcBorders>
          </w:tcPr>
          <w:p w14:paraId="6ACBCD9E" w14:textId="77777777" w:rsidR="00925CE0" w:rsidRPr="00925CE0" w:rsidRDefault="00925CE0" w:rsidP="00925CE0">
            <w:pPr>
              <w:pStyle w:val="TableParagraph"/>
              <w:ind w:left="15"/>
              <w:jc w:val="center"/>
              <w:rPr>
                <w:rFonts w:ascii="Arial" w:hAnsi="Arial" w:cs="Arial"/>
                <w:sz w:val="20"/>
                <w:szCs w:val="20"/>
              </w:rPr>
            </w:pPr>
            <w:r w:rsidRPr="00925CE0">
              <w:rPr>
                <w:rFonts w:ascii="Arial" w:hAnsi="Arial" w:cs="Arial"/>
                <w:spacing w:val="-5"/>
                <w:sz w:val="20"/>
                <w:szCs w:val="20"/>
              </w:rPr>
              <w:t>FO</w:t>
            </w:r>
          </w:p>
        </w:tc>
        <w:tc>
          <w:tcPr>
            <w:tcW w:w="540" w:type="dxa"/>
            <w:tcBorders>
              <w:bottom w:val="single" w:sz="4" w:space="0" w:color="auto"/>
            </w:tcBorders>
          </w:tcPr>
          <w:p w14:paraId="279C15AB"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5"/>
                <w:sz w:val="20"/>
                <w:szCs w:val="20"/>
              </w:rPr>
              <w:t>205</w:t>
            </w:r>
          </w:p>
        </w:tc>
        <w:tc>
          <w:tcPr>
            <w:tcW w:w="1080" w:type="dxa"/>
            <w:tcBorders>
              <w:bottom w:val="single" w:sz="4" w:space="0" w:color="auto"/>
            </w:tcBorders>
          </w:tcPr>
          <w:p w14:paraId="29F810EC" w14:textId="77777777" w:rsidR="00925CE0" w:rsidRPr="00925CE0" w:rsidRDefault="00925CE0" w:rsidP="00925CE0">
            <w:pPr>
              <w:pStyle w:val="TableParagraph"/>
              <w:ind w:left="15" w:right="2"/>
              <w:jc w:val="center"/>
              <w:rPr>
                <w:rFonts w:ascii="Arial" w:hAnsi="Arial" w:cs="Arial"/>
                <w:sz w:val="20"/>
                <w:szCs w:val="20"/>
              </w:rPr>
            </w:pPr>
            <w:r w:rsidRPr="00925CE0">
              <w:rPr>
                <w:rFonts w:ascii="Arial" w:hAnsi="Arial" w:cs="Arial"/>
                <w:spacing w:val="-2"/>
                <w:sz w:val="20"/>
                <w:szCs w:val="20"/>
              </w:rPr>
              <w:t>0.326254</w:t>
            </w:r>
          </w:p>
        </w:tc>
        <w:tc>
          <w:tcPr>
            <w:tcW w:w="1080" w:type="dxa"/>
            <w:tcBorders>
              <w:bottom w:val="single" w:sz="4" w:space="0" w:color="auto"/>
            </w:tcBorders>
          </w:tcPr>
          <w:p w14:paraId="2CADF25F" w14:textId="77777777" w:rsidR="00925CE0" w:rsidRPr="00925CE0" w:rsidRDefault="00925CE0" w:rsidP="00925CE0">
            <w:pPr>
              <w:pStyle w:val="TableParagraph"/>
              <w:ind w:left="71" w:right="55"/>
              <w:jc w:val="center"/>
              <w:rPr>
                <w:rFonts w:ascii="Arial" w:hAnsi="Arial" w:cs="Arial"/>
                <w:sz w:val="20"/>
                <w:szCs w:val="20"/>
              </w:rPr>
            </w:pPr>
            <w:r w:rsidRPr="00925CE0">
              <w:rPr>
                <w:rFonts w:ascii="Arial" w:hAnsi="Arial" w:cs="Arial"/>
                <w:spacing w:val="-2"/>
                <w:sz w:val="20"/>
                <w:szCs w:val="20"/>
              </w:rPr>
              <w:t>0.924984</w:t>
            </w:r>
          </w:p>
        </w:tc>
        <w:tc>
          <w:tcPr>
            <w:tcW w:w="1170" w:type="dxa"/>
            <w:tcBorders>
              <w:bottom w:val="single" w:sz="4" w:space="0" w:color="auto"/>
            </w:tcBorders>
          </w:tcPr>
          <w:p w14:paraId="2837E8AD" w14:textId="77777777" w:rsidR="00925CE0" w:rsidRPr="00925CE0" w:rsidRDefault="00925CE0" w:rsidP="00925CE0">
            <w:pPr>
              <w:pStyle w:val="TableParagraph"/>
              <w:ind w:left="67" w:right="55"/>
              <w:jc w:val="center"/>
              <w:rPr>
                <w:rFonts w:ascii="Arial" w:hAnsi="Arial" w:cs="Arial"/>
                <w:sz w:val="20"/>
                <w:szCs w:val="20"/>
              </w:rPr>
            </w:pPr>
            <w:r w:rsidRPr="00925CE0">
              <w:rPr>
                <w:rFonts w:ascii="Arial" w:hAnsi="Arial" w:cs="Arial"/>
                <w:spacing w:val="-2"/>
                <w:sz w:val="20"/>
                <w:szCs w:val="20"/>
              </w:rPr>
              <w:t>2.00E-05</w:t>
            </w:r>
          </w:p>
        </w:tc>
        <w:tc>
          <w:tcPr>
            <w:tcW w:w="1440" w:type="dxa"/>
            <w:tcBorders>
              <w:bottom w:val="single" w:sz="4" w:space="0" w:color="auto"/>
            </w:tcBorders>
          </w:tcPr>
          <w:p w14:paraId="03E5F73D" w14:textId="7777777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0.305139</w:t>
            </w:r>
          </w:p>
        </w:tc>
      </w:tr>
    </w:tbl>
    <w:p w14:paraId="4F868D48"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77E6F592"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267C9E3" w14:textId="77777777" w:rsidR="00925CE0" w:rsidRPr="00925CE0" w:rsidRDefault="00925CE0" w:rsidP="0089708E">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 xml:space="preserve">Based on the results of the hypothesis test, it shows that the three variables have a significant positive influence on </w:t>
      </w:r>
      <w:r w:rsidRPr="00925CE0">
        <w:rPr>
          <w:rFonts w:ascii="Arial" w:hAnsi="Arial" w:cs="Arial"/>
          <w:i/>
          <w:iCs/>
          <w:sz w:val="20"/>
          <w:szCs w:val="20"/>
        </w:rPr>
        <w:t>financial constraints</w:t>
      </w:r>
      <w:r w:rsidRPr="00925CE0">
        <w:rPr>
          <w:rFonts w:ascii="Arial" w:hAnsi="Arial" w:cs="Arial"/>
          <w:sz w:val="20"/>
          <w:szCs w:val="20"/>
        </w:rPr>
        <w:t xml:space="preserve"> with a p-value of &lt; 0.05 and a positive coefficient, namely the Independent Variable: Digitalization which shows that the higher the level of digitalization of the company, the higher the level </w:t>
      </w:r>
      <w:r w:rsidRPr="00925CE0">
        <w:rPr>
          <w:rFonts w:ascii="Arial" w:hAnsi="Arial" w:cs="Arial"/>
          <w:i/>
          <w:iCs/>
          <w:sz w:val="20"/>
          <w:szCs w:val="20"/>
        </w:rPr>
        <w:t>of financial constraints</w:t>
      </w:r>
      <w:r w:rsidRPr="00925CE0">
        <w:rPr>
          <w:rFonts w:ascii="Arial" w:hAnsi="Arial" w:cs="Arial"/>
          <w:sz w:val="20"/>
          <w:szCs w:val="20"/>
        </w:rPr>
        <w:t xml:space="preserve"> that the company is facing. Managerial ownership which shows that the greater the share ownership by management, the greater the level of </w:t>
      </w:r>
      <w:r w:rsidRPr="00925CE0">
        <w:rPr>
          <w:rFonts w:ascii="Arial" w:hAnsi="Arial" w:cs="Arial"/>
          <w:i/>
          <w:iCs/>
          <w:sz w:val="20"/>
          <w:szCs w:val="20"/>
        </w:rPr>
        <w:t>financial constraints</w:t>
      </w:r>
      <w:r w:rsidRPr="00925CE0">
        <w:rPr>
          <w:rFonts w:ascii="Arial" w:hAnsi="Arial" w:cs="Arial"/>
          <w:sz w:val="20"/>
          <w:szCs w:val="20"/>
        </w:rPr>
        <w:t xml:space="preserve"> faced by </w:t>
      </w:r>
      <w:proofErr w:type="gramStart"/>
      <w:r w:rsidRPr="00925CE0">
        <w:rPr>
          <w:rFonts w:ascii="Arial" w:hAnsi="Arial" w:cs="Arial"/>
          <w:sz w:val="20"/>
          <w:szCs w:val="20"/>
        </w:rPr>
        <w:t>the  company</w:t>
      </w:r>
      <w:proofErr w:type="gramEnd"/>
      <w:r w:rsidRPr="00925CE0">
        <w:rPr>
          <w:rFonts w:ascii="Arial" w:hAnsi="Arial" w:cs="Arial"/>
          <w:sz w:val="20"/>
          <w:szCs w:val="20"/>
        </w:rPr>
        <w:t xml:space="preserve">. As well as </w:t>
      </w:r>
      <w:r w:rsidRPr="0089708E">
        <w:rPr>
          <w:rStyle w:val="Strong"/>
          <w:rFonts w:ascii="Arial" w:hAnsi="Arial" w:cs="Arial"/>
          <w:b w:val="0"/>
          <w:bCs w:val="0"/>
          <w:sz w:val="20"/>
          <w:szCs w:val="20"/>
        </w:rPr>
        <w:t>family ownership</w:t>
      </w:r>
      <w:r w:rsidRPr="00925CE0">
        <w:rPr>
          <w:rFonts w:ascii="Arial" w:hAnsi="Arial" w:cs="Arial"/>
          <w:sz w:val="20"/>
          <w:szCs w:val="20"/>
        </w:rPr>
        <w:t xml:space="preserve"> which shows that the larger the share ownership by the family, the greater the level of financial constraints faced by the company.</w:t>
      </w:r>
    </w:p>
    <w:p w14:paraId="12B90061" w14:textId="77777777" w:rsidR="00925CE0" w:rsidRPr="00925CE0" w:rsidRDefault="00925CE0" w:rsidP="00925CE0">
      <w:pPr>
        <w:pStyle w:val="ListParagraph"/>
        <w:spacing w:after="0" w:line="240" w:lineRule="auto"/>
        <w:ind w:left="0"/>
        <w:jc w:val="both"/>
        <w:rPr>
          <w:rFonts w:ascii="Arial" w:hAnsi="Arial" w:cs="Arial"/>
          <w:sz w:val="20"/>
          <w:szCs w:val="20"/>
        </w:rPr>
      </w:pPr>
    </w:p>
    <w:p w14:paraId="5E5046E7" w14:textId="77777777" w:rsidR="00925CE0" w:rsidRPr="00925CE0" w:rsidRDefault="00925CE0" w:rsidP="0089708E">
      <w:pPr>
        <w:jc w:val="center"/>
        <w:rPr>
          <w:rFonts w:ascii="Arial" w:hAnsi="Arial" w:cs="Arial"/>
          <w:b/>
        </w:rPr>
      </w:pPr>
      <w:r w:rsidRPr="00925CE0">
        <w:rPr>
          <w:rFonts w:ascii="Arial" w:hAnsi="Arial" w:cs="Arial"/>
          <w:b/>
        </w:rPr>
        <w:t>Table 7 Output Data Regression Panel</w:t>
      </w:r>
    </w:p>
    <w:tbl>
      <w:tblPr>
        <w:tblW w:w="8370" w:type="dxa"/>
        <w:jc w:val="center"/>
        <w:tblCellSpacing w:w="15" w:type="dxa"/>
        <w:tblCellMar>
          <w:top w:w="15" w:type="dxa"/>
          <w:left w:w="15" w:type="dxa"/>
          <w:bottom w:w="15" w:type="dxa"/>
          <w:right w:w="15" w:type="dxa"/>
        </w:tblCellMar>
        <w:tblLook w:val="04A0" w:firstRow="1" w:lastRow="0" w:firstColumn="1" w:lastColumn="0" w:noHBand="0" w:noVBand="1"/>
      </w:tblPr>
      <w:tblGrid>
        <w:gridCol w:w="584"/>
        <w:gridCol w:w="3824"/>
        <w:gridCol w:w="1172"/>
        <w:gridCol w:w="990"/>
        <w:gridCol w:w="1800"/>
      </w:tblGrid>
      <w:tr w:rsidR="00925CE0" w:rsidRPr="00925CE0" w14:paraId="5516BB1F" w14:textId="77777777" w:rsidTr="0089708E">
        <w:trPr>
          <w:trHeight w:val="225"/>
          <w:tblHeader/>
          <w:tblCellSpacing w:w="15" w:type="dxa"/>
          <w:jc w:val="center"/>
        </w:trPr>
        <w:tc>
          <w:tcPr>
            <w:tcW w:w="539" w:type="dxa"/>
            <w:tcBorders>
              <w:top w:val="single" w:sz="4" w:space="0" w:color="auto"/>
              <w:bottom w:val="single" w:sz="4" w:space="0" w:color="auto"/>
            </w:tcBorders>
            <w:shd w:val="clear" w:color="auto" w:fill="D9D9D9" w:themeFill="background1" w:themeFillShade="D9"/>
            <w:vAlign w:val="center"/>
            <w:hideMark/>
          </w:tcPr>
          <w:p w14:paraId="48BCF890" w14:textId="77777777" w:rsidR="00925CE0" w:rsidRPr="00925CE0" w:rsidRDefault="00925CE0" w:rsidP="0089708E">
            <w:pPr>
              <w:jc w:val="center"/>
              <w:rPr>
                <w:rFonts w:ascii="Arial" w:hAnsi="Arial" w:cs="Arial"/>
                <w:b/>
                <w:bCs/>
              </w:rPr>
            </w:pPr>
          </w:p>
        </w:tc>
        <w:tc>
          <w:tcPr>
            <w:tcW w:w="3794" w:type="dxa"/>
            <w:tcBorders>
              <w:top w:val="single" w:sz="4" w:space="0" w:color="auto"/>
              <w:bottom w:val="single" w:sz="4" w:space="0" w:color="auto"/>
            </w:tcBorders>
            <w:shd w:val="clear" w:color="auto" w:fill="D9D9D9" w:themeFill="background1" w:themeFillShade="D9"/>
            <w:vAlign w:val="center"/>
            <w:hideMark/>
          </w:tcPr>
          <w:p w14:paraId="149894B1" w14:textId="77777777" w:rsidR="00925CE0" w:rsidRPr="00925CE0" w:rsidRDefault="00925CE0" w:rsidP="0089708E">
            <w:pPr>
              <w:jc w:val="center"/>
              <w:rPr>
                <w:rFonts w:ascii="Arial" w:hAnsi="Arial" w:cs="Arial"/>
                <w:b/>
                <w:bCs/>
              </w:rPr>
            </w:pPr>
            <w:proofErr w:type="spellStart"/>
            <w:r w:rsidRPr="00925CE0">
              <w:rPr>
                <w:rFonts w:ascii="Arial" w:hAnsi="Arial" w:cs="Arial"/>
                <w:b/>
                <w:bCs/>
              </w:rPr>
              <w:t>Hipotesis</w:t>
            </w:r>
            <w:proofErr w:type="spellEnd"/>
          </w:p>
        </w:tc>
        <w:tc>
          <w:tcPr>
            <w:tcW w:w="1142" w:type="dxa"/>
            <w:tcBorders>
              <w:top w:val="single" w:sz="4" w:space="0" w:color="auto"/>
              <w:bottom w:val="single" w:sz="4" w:space="0" w:color="auto"/>
            </w:tcBorders>
            <w:shd w:val="clear" w:color="auto" w:fill="D9D9D9" w:themeFill="background1" w:themeFillShade="D9"/>
            <w:vAlign w:val="center"/>
            <w:hideMark/>
          </w:tcPr>
          <w:p w14:paraId="3C8CFEC0" w14:textId="77777777" w:rsidR="00925CE0" w:rsidRPr="00925CE0" w:rsidRDefault="00925CE0" w:rsidP="0089708E">
            <w:pPr>
              <w:jc w:val="center"/>
              <w:rPr>
                <w:rFonts w:ascii="Arial" w:hAnsi="Arial" w:cs="Arial"/>
                <w:b/>
                <w:bCs/>
              </w:rPr>
            </w:pPr>
            <w:proofErr w:type="spellStart"/>
            <w:r w:rsidRPr="00925CE0">
              <w:rPr>
                <w:rFonts w:ascii="Arial" w:hAnsi="Arial" w:cs="Arial"/>
                <w:b/>
                <w:bCs/>
              </w:rPr>
              <w:t>Coeficin</w:t>
            </w:r>
            <w:proofErr w:type="spellEnd"/>
          </w:p>
        </w:tc>
        <w:tc>
          <w:tcPr>
            <w:tcW w:w="960" w:type="dxa"/>
            <w:tcBorders>
              <w:top w:val="single" w:sz="4" w:space="0" w:color="auto"/>
              <w:bottom w:val="single" w:sz="4" w:space="0" w:color="auto"/>
            </w:tcBorders>
            <w:shd w:val="clear" w:color="auto" w:fill="D9D9D9" w:themeFill="background1" w:themeFillShade="D9"/>
            <w:vAlign w:val="center"/>
            <w:hideMark/>
          </w:tcPr>
          <w:p w14:paraId="0815EB4A" w14:textId="77777777" w:rsidR="00925CE0" w:rsidRPr="00925CE0" w:rsidRDefault="00925CE0" w:rsidP="0089708E">
            <w:pPr>
              <w:jc w:val="center"/>
              <w:rPr>
                <w:rFonts w:ascii="Arial" w:hAnsi="Arial" w:cs="Arial"/>
                <w:b/>
                <w:bCs/>
              </w:rPr>
            </w:pPr>
            <w:r w:rsidRPr="00925CE0">
              <w:rPr>
                <w:rFonts w:ascii="Arial" w:hAnsi="Arial" w:cs="Arial"/>
                <w:b/>
                <w:bCs/>
              </w:rPr>
              <w:t>P-value</w:t>
            </w:r>
          </w:p>
        </w:tc>
        <w:tc>
          <w:tcPr>
            <w:tcW w:w="1755" w:type="dxa"/>
            <w:tcBorders>
              <w:top w:val="single" w:sz="4" w:space="0" w:color="auto"/>
              <w:bottom w:val="single" w:sz="4" w:space="0" w:color="auto"/>
            </w:tcBorders>
            <w:shd w:val="clear" w:color="auto" w:fill="D9D9D9" w:themeFill="background1" w:themeFillShade="D9"/>
            <w:vAlign w:val="center"/>
            <w:hideMark/>
          </w:tcPr>
          <w:p w14:paraId="4BF019B3" w14:textId="77777777" w:rsidR="00925CE0" w:rsidRPr="00925CE0" w:rsidRDefault="00925CE0" w:rsidP="0089708E">
            <w:pPr>
              <w:jc w:val="center"/>
              <w:rPr>
                <w:rFonts w:ascii="Arial" w:hAnsi="Arial" w:cs="Arial"/>
                <w:b/>
                <w:bCs/>
              </w:rPr>
            </w:pPr>
            <w:r w:rsidRPr="00925CE0">
              <w:rPr>
                <w:rFonts w:ascii="Arial" w:hAnsi="Arial" w:cs="Arial"/>
                <w:b/>
                <w:bCs/>
              </w:rPr>
              <w:t>Conclusion</w:t>
            </w:r>
          </w:p>
        </w:tc>
      </w:tr>
      <w:tr w:rsidR="00925CE0" w:rsidRPr="00925CE0" w14:paraId="539AC906" w14:textId="77777777" w:rsidTr="0089708E">
        <w:trPr>
          <w:trHeight w:val="438"/>
          <w:tblCellSpacing w:w="15" w:type="dxa"/>
          <w:jc w:val="center"/>
        </w:trPr>
        <w:tc>
          <w:tcPr>
            <w:tcW w:w="539" w:type="dxa"/>
            <w:vAlign w:val="center"/>
            <w:hideMark/>
          </w:tcPr>
          <w:p w14:paraId="64157EF5" w14:textId="77777777" w:rsidR="00925CE0" w:rsidRPr="00925CE0" w:rsidRDefault="00925CE0" w:rsidP="0089708E">
            <w:pPr>
              <w:jc w:val="center"/>
              <w:rPr>
                <w:rFonts w:ascii="Arial" w:hAnsi="Arial" w:cs="Arial"/>
              </w:rPr>
            </w:pPr>
            <w:r w:rsidRPr="00925CE0">
              <w:rPr>
                <w:rFonts w:ascii="Arial" w:hAnsi="Arial" w:cs="Arial"/>
              </w:rPr>
              <w:t>H1</w:t>
            </w:r>
          </w:p>
        </w:tc>
        <w:tc>
          <w:tcPr>
            <w:tcW w:w="3794" w:type="dxa"/>
            <w:vAlign w:val="center"/>
            <w:hideMark/>
          </w:tcPr>
          <w:p w14:paraId="27B47005" w14:textId="77777777" w:rsidR="00925CE0" w:rsidRPr="00925CE0" w:rsidRDefault="00925CE0" w:rsidP="0089708E">
            <w:pPr>
              <w:jc w:val="center"/>
              <w:rPr>
                <w:rFonts w:ascii="Arial" w:hAnsi="Arial" w:cs="Arial"/>
              </w:rPr>
            </w:pPr>
            <w:r w:rsidRPr="00925CE0">
              <w:rPr>
                <w:rFonts w:ascii="Arial" w:hAnsi="Arial" w:cs="Arial"/>
              </w:rPr>
              <w:t>Digitalization has a positive effect on financial constraints</w:t>
            </w:r>
          </w:p>
        </w:tc>
        <w:tc>
          <w:tcPr>
            <w:tcW w:w="1142" w:type="dxa"/>
            <w:vAlign w:val="center"/>
            <w:hideMark/>
          </w:tcPr>
          <w:p w14:paraId="503A42B0" w14:textId="77777777" w:rsidR="00925CE0" w:rsidRPr="00925CE0" w:rsidRDefault="00925CE0" w:rsidP="0089708E">
            <w:pPr>
              <w:jc w:val="center"/>
              <w:rPr>
                <w:rFonts w:ascii="Arial" w:hAnsi="Arial" w:cs="Arial"/>
              </w:rPr>
            </w:pPr>
            <w:r w:rsidRPr="00925CE0">
              <w:rPr>
                <w:rFonts w:ascii="Arial" w:hAnsi="Arial" w:cs="Arial"/>
                <w:color w:val="000000"/>
              </w:rPr>
              <w:t>10.22994</w:t>
            </w:r>
          </w:p>
        </w:tc>
        <w:tc>
          <w:tcPr>
            <w:tcW w:w="960" w:type="dxa"/>
            <w:vAlign w:val="center"/>
            <w:hideMark/>
          </w:tcPr>
          <w:p w14:paraId="661D2FBA" w14:textId="77777777" w:rsidR="00925CE0" w:rsidRPr="00925CE0" w:rsidRDefault="00925CE0" w:rsidP="0089708E">
            <w:pPr>
              <w:jc w:val="center"/>
              <w:rPr>
                <w:rFonts w:ascii="Arial" w:hAnsi="Arial" w:cs="Arial"/>
              </w:rPr>
            </w:pPr>
            <w:r w:rsidRPr="00925CE0">
              <w:rPr>
                <w:rFonts w:ascii="Arial" w:hAnsi="Arial" w:cs="Arial"/>
                <w:color w:val="000000"/>
              </w:rPr>
              <w:t>0.0019</w:t>
            </w:r>
          </w:p>
        </w:tc>
        <w:tc>
          <w:tcPr>
            <w:tcW w:w="1755" w:type="dxa"/>
            <w:vAlign w:val="center"/>
            <w:hideMark/>
          </w:tcPr>
          <w:p w14:paraId="08BCF1F4" w14:textId="77777777" w:rsidR="00925CE0" w:rsidRPr="00925CE0" w:rsidRDefault="00925CE0" w:rsidP="0089708E">
            <w:pPr>
              <w:jc w:val="center"/>
              <w:rPr>
                <w:rFonts w:ascii="Arial" w:hAnsi="Arial" w:cs="Arial"/>
              </w:rPr>
            </w:pPr>
            <w:r w:rsidRPr="00925CE0">
              <w:rPr>
                <w:rFonts w:ascii="Arial" w:hAnsi="Arial" w:cs="Arial"/>
              </w:rPr>
              <w:t>Hypotheses supported</w:t>
            </w:r>
          </w:p>
        </w:tc>
      </w:tr>
      <w:tr w:rsidR="00925CE0" w:rsidRPr="00925CE0" w14:paraId="42FB13B2" w14:textId="77777777" w:rsidTr="0089708E">
        <w:trPr>
          <w:tblCellSpacing w:w="15" w:type="dxa"/>
          <w:jc w:val="center"/>
        </w:trPr>
        <w:tc>
          <w:tcPr>
            <w:tcW w:w="539" w:type="dxa"/>
            <w:vAlign w:val="center"/>
            <w:hideMark/>
          </w:tcPr>
          <w:p w14:paraId="741ECB89" w14:textId="77777777" w:rsidR="00925CE0" w:rsidRPr="00925CE0" w:rsidRDefault="00925CE0" w:rsidP="0089708E">
            <w:pPr>
              <w:jc w:val="center"/>
              <w:rPr>
                <w:rFonts w:ascii="Arial" w:hAnsi="Arial" w:cs="Arial"/>
              </w:rPr>
            </w:pPr>
            <w:r w:rsidRPr="00925CE0">
              <w:rPr>
                <w:rFonts w:ascii="Arial" w:hAnsi="Arial" w:cs="Arial"/>
              </w:rPr>
              <w:t>H2</w:t>
            </w:r>
          </w:p>
        </w:tc>
        <w:tc>
          <w:tcPr>
            <w:tcW w:w="3794" w:type="dxa"/>
            <w:vAlign w:val="center"/>
            <w:hideMark/>
          </w:tcPr>
          <w:p w14:paraId="5C73373C" w14:textId="77777777" w:rsidR="00925CE0" w:rsidRPr="00925CE0" w:rsidRDefault="00925CE0" w:rsidP="0089708E">
            <w:pPr>
              <w:jc w:val="center"/>
              <w:rPr>
                <w:rFonts w:ascii="Arial" w:hAnsi="Arial" w:cs="Arial"/>
              </w:rPr>
            </w:pPr>
            <w:r w:rsidRPr="00925CE0">
              <w:rPr>
                <w:rFonts w:ascii="Arial" w:hAnsi="Arial" w:cs="Arial"/>
              </w:rPr>
              <w:t>Managerial ownership has a positive effect on financial constraints</w:t>
            </w:r>
          </w:p>
        </w:tc>
        <w:tc>
          <w:tcPr>
            <w:tcW w:w="1142" w:type="dxa"/>
            <w:vAlign w:val="center"/>
            <w:hideMark/>
          </w:tcPr>
          <w:p w14:paraId="4B1AEB5D" w14:textId="77777777" w:rsidR="00925CE0" w:rsidRPr="00925CE0" w:rsidRDefault="00925CE0" w:rsidP="0089708E">
            <w:pPr>
              <w:jc w:val="center"/>
              <w:rPr>
                <w:rFonts w:ascii="Arial" w:hAnsi="Arial" w:cs="Arial"/>
              </w:rPr>
            </w:pPr>
            <w:r w:rsidRPr="00925CE0">
              <w:rPr>
                <w:rFonts w:ascii="Arial" w:hAnsi="Arial" w:cs="Arial"/>
                <w:color w:val="000000"/>
              </w:rPr>
              <w:t>3.382703</w:t>
            </w:r>
          </w:p>
        </w:tc>
        <w:tc>
          <w:tcPr>
            <w:tcW w:w="960" w:type="dxa"/>
            <w:vAlign w:val="center"/>
            <w:hideMark/>
          </w:tcPr>
          <w:p w14:paraId="62C41E35" w14:textId="77777777" w:rsidR="00925CE0" w:rsidRPr="00925CE0" w:rsidRDefault="00925CE0" w:rsidP="0089708E">
            <w:pPr>
              <w:jc w:val="center"/>
              <w:rPr>
                <w:rFonts w:ascii="Arial" w:hAnsi="Arial" w:cs="Arial"/>
              </w:rPr>
            </w:pPr>
            <w:r w:rsidRPr="00925CE0">
              <w:rPr>
                <w:rFonts w:ascii="Arial" w:hAnsi="Arial" w:cs="Arial"/>
                <w:color w:val="000000"/>
              </w:rPr>
              <w:t>0.0015</w:t>
            </w:r>
          </w:p>
        </w:tc>
        <w:tc>
          <w:tcPr>
            <w:tcW w:w="1755" w:type="dxa"/>
            <w:vAlign w:val="center"/>
            <w:hideMark/>
          </w:tcPr>
          <w:p w14:paraId="18C7C5C7" w14:textId="77777777" w:rsidR="00925CE0" w:rsidRPr="00925CE0" w:rsidRDefault="00925CE0" w:rsidP="0089708E">
            <w:pPr>
              <w:jc w:val="center"/>
              <w:rPr>
                <w:rFonts w:ascii="Arial" w:hAnsi="Arial" w:cs="Arial"/>
              </w:rPr>
            </w:pPr>
            <w:r w:rsidRPr="00925CE0">
              <w:rPr>
                <w:rFonts w:ascii="Arial" w:hAnsi="Arial" w:cs="Arial"/>
              </w:rPr>
              <w:t>Hypotheses supported</w:t>
            </w:r>
          </w:p>
        </w:tc>
      </w:tr>
      <w:tr w:rsidR="00925CE0" w:rsidRPr="00925CE0" w14:paraId="4124F531" w14:textId="77777777" w:rsidTr="0089708E">
        <w:trPr>
          <w:tblCellSpacing w:w="15" w:type="dxa"/>
          <w:jc w:val="center"/>
        </w:trPr>
        <w:tc>
          <w:tcPr>
            <w:tcW w:w="539" w:type="dxa"/>
            <w:tcBorders>
              <w:bottom w:val="single" w:sz="4" w:space="0" w:color="auto"/>
            </w:tcBorders>
            <w:vAlign w:val="center"/>
            <w:hideMark/>
          </w:tcPr>
          <w:p w14:paraId="352F7A8B" w14:textId="77777777" w:rsidR="00925CE0" w:rsidRPr="00925CE0" w:rsidRDefault="00925CE0" w:rsidP="0089708E">
            <w:pPr>
              <w:jc w:val="center"/>
              <w:rPr>
                <w:rFonts w:ascii="Arial" w:hAnsi="Arial" w:cs="Arial"/>
              </w:rPr>
            </w:pPr>
            <w:r w:rsidRPr="00925CE0">
              <w:rPr>
                <w:rFonts w:ascii="Arial" w:hAnsi="Arial" w:cs="Arial"/>
              </w:rPr>
              <w:t>H3</w:t>
            </w:r>
          </w:p>
        </w:tc>
        <w:tc>
          <w:tcPr>
            <w:tcW w:w="3794" w:type="dxa"/>
            <w:tcBorders>
              <w:bottom w:val="single" w:sz="4" w:space="0" w:color="auto"/>
            </w:tcBorders>
            <w:vAlign w:val="center"/>
            <w:hideMark/>
          </w:tcPr>
          <w:p w14:paraId="797CE907" w14:textId="77777777" w:rsidR="00925CE0" w:rsidRPr="00925CE0" w:rsidRDefault="00925CE0" w:rsidP="0089708E">
            <w:pPr>
              <w:jc w:val="center"/>
              <w:rPr>
                <w:rFonts w:ascii="Arial" w:hAnsi="Arial" w:cs="Arial"/>
              </w:rPr>
            </w:pPr>
            <w:r w:rsidRPr="00925CE0">
              <w:rPr>
                <w:rFonts w:ascii="Arial" w:hAnsi="Arial" w:cs="Arial"/>
              </w:rPr>
              <w:t>Family ownership affects financial constraints</w:t>
            </w:r>
          </w:p>
        </w:tc>
        <w:tc>
          <w:tcPr>
            <w:tcW w:w="1142" w:type="dxa"/>
            <w:tcBorders>
              <w:bottom w:val="single" w:sz="4" w:space="0" w:color="auto"/>
            </w:tcBorders>
            <w:vAlign w:val="center"/>
            <w:hideMark/>
          </w:tcPr>
          <w:p w14:paraId="4804BD22" w14:textId="77777777" w:rsidR="00925CE0" w:rsidRPr="00925CE0" w:rsidRDefault="00925CE0" w:rsidP="0089708E">
            <w:pPr>
              <w:jc w:val="center"/>
              <w:rPr>
                <w:rFonts w:ascii="Arial" w:hAnsi="Arial" w:cs="Arial"/>
              </w:rPr>
            </w:pPr>
            <w:r w:rsidRPr="00925CE0">
              <w:rPr>
                <w:rFonts w:ascii="Arial" w:hAnsi="Arial" w:cs="Arial"/>
                <w:color w:val="000000"/>
              </w:rPr>
              <w:t>2.741225</w:t>
            </w:r>
          </w:p>
        </w:tc>
        <w:tc>
          <w:tcPr>
            <w:tcW w:w="960" w:type="dxa"/>
            <w:tcBorders>
              <w:bottom w:val="single" w:sz="4" w:space="0" w:color="auto"/>
            </w:tcBorders>
            <w:vAlign w:val="center"/>
            <w:hideMark/>
          </w:tcPr>
          <w:p w14:paraId="78D8AA79" w14:textId="77777777" w:rsidR="00925CE0" w:rsidRPr="00925CE0" w:rsidRDefault="00925CE0" w:rsidP="0089708E">
            <w:pPr>
              <w:jc w:val="center"/>
              <w:rPr>
                <w:rFonts w:ascii="Arial" w:hAnsi="Arial" w:cs="Arial"/>
              </w:rPr>
            </w:pPr>
            <w:r w:rsidRPr="00925CE0">
              <w:rPr>
                <w:rFonts w:ascii="Arial" w:hAnsi="Arial" w:cs="Arial"/>
                <w:color w:val="000000"/>
              </w:rPr>
              <w:t>0.0114</w:t>
            </w:r>
          </w:p>
        </w:tc>
        <w:tc>
          <w:tcPr>
            <w:tcW w:w="1755" w:type="dxa"/>
            <w:tcBorders>
              <w:bottom w:val="single" w:sz="4" w:space="0" w:color="auto"/>
            </w:tcBorders>
            <w:vAlign w:val="center"/>
            <w:hideMark/>
          </w:tcPr>
          <w:p w14:paraId="2B10DE17" w14:textId="77777777" w:rsidR="00925CE0" w:rsidRPr="00925CE0" w:rsidRDefault="00925CE0" w:rsidP="0089708E">
            <w:pPr>
              <w:jc w:val="center"/>
              <w:rPr>
                <w:rFonts w:ascii="Arial" w:hAnsi="Arial" w:cs="Arial"/>
              </w:rPr>
            </w:pPr>
            <w:r w:rsidRPr="00925CE0">
              <w:rPr>
                <w:rFonts w:ascii="Arial" w:hAnsi="Arial" w:cs="Arial"/>
              </w:rPr>
              <w:t>Hypotheses supported</w:t>
            </w:r>
          </w:p>
        </w:tc>
      </w:tr>
    </w:tbl>
    <w:p w14:paraId="41DF34AA" w14:textId="77777777" w:rsidR="00925CE0" w:rsidRPr="0014249F" w:rsidRDefault="00925CE0" w:rsidP="0089708E">
      <w:pPr>
        <w:pStyle w:val="ListParagraph"/>
        <w:spacing w:after="0" w:line="240" w:lineRule="auto"/>
        <w:ind w:left="0"/>
        <w:jc w:val="center"/>
        <w:rPr>
          <w:rFonts w:ascii="Arial" w:hAnsi="Arial" w:cs="Arial"/>
          <w:b/>
          <w:sz w:val="18"/>
          <w:szCs w:val="18"/>
        </w:rPr>
      </w:pPr>
      <w:r w:rsidRPr="0014249F">
        <w:rPr>
          <w:rFonts w:ascii="Arial" w:hAnsi="Arial" w:cs="Arial"/>
          <w:sz w:val="18"/>
          <w:szCs w:val="18"/>
        </w:rPr>
        <w:t xml:space="preserve">Source: </w:t>
      </w:r>
      <w:r w:rsidRPr="0014249F">
        <w:rPr>
          <w:rFonts w:ascii="Arial" w:hAnsi="Arial" w:cs="Arial"/>
          <w:i/>
          <w:sz w:val="18"/>
          <w:szCs w:val="18"/>
        </w:rPr>
        <w:t xml:space="preserve"> </w:t>
      </w:r>
      <w:r w:rsidRPr="0014249F">
        <w:rPr>
          <w:rFonts w:ascii="Arial" w:hAnsi="Arial" w:cs="Arial"/>
          <w:sz w:val="18"/>
          <w:szCs w:val="18"/>
        </w:rPr>
        <w:t xml:space="preserve">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2AF42BC3" w14:textId="77777777" w:rsidR="00925CE0" w:rsidRDefault="00925CE0" w:rsidP="0089708E">
      <w:pPr>
        <w:pStyle w:val="ListParagraph"/>
        <w:spacing w:after="0" w:line="240" w:lineRule="auto"/>
        <w:ind w:left="0"/>
        <w:jc w:val="center"/>
        <w:rPr>
          <w:rFonts w:ascii="Arial" w:hAnsi="Arial" w:cs="Arial"/>
          <w:b/>
          <w:sz w:val="20"/>
          <w:szCs w:val="20"/>
        </w:rPr>
      </w:pPr>
    </w:p>
    <w:p w14:paraId="5E5743CD" w14:textId="77777777" w:rsidR="00F767D1" w:rsidRDefault="00F767D1" w:rsidP="0089708E">
      <w:pPr>
        <w:pStyle w:val="ListParagraph"/>
        <w:spacing w:after="0" w:line="240" w:lineRule="auto"/>
        <w:ind w:left="0"/>
        <w:jc w:val="center"/>
        <w:rPr>
          <w:rFonts w:ascii="Arial" w:hAnsi="Arial" w:cs="Arial"/>
          <w:b/>
          <w:sz w:val="20"/>
          <w:szCs w:val="20"/>
        </w:rPr>
      </w:pPr>
    </w:p>
    <w:p w14:paraId="0EF846E4" w14:textId="77777777" w:rsidR="00F767D1" w:rsidRDefault="00F767D1" w:rsidP="0089708E">
      <w:pPr>
        <w:pStyle w:val="ListParagraph"/>
        <w:spacing w:after="0" w:line="240" w:lineRule="auto"/>
        <w:ind w:left="0"/>
        <w:jc w:val="center"/>
        <w:rPr>
          <w:rFonts w:ascii="Arial" w:hAnsi="Arial" w:cs="Arial"/>
          <w:b/>
          <w:sz w:val="20"/>
          <w:szCs w:val="20"/>
        </w:rPr>
      </w:pPr>
    </w:p>
    <w:p w14:paraId="530334A5" w14:textId="77777777" w:rsidR="00F767D1" w:rsidRPr="00925CE0" w:rsidRDefault="00F767D1" w:rsidP="0089708E">
      <w:pPr>
        <w:pStyle w:val="ListParagraph"/>
        <w:spacing w:after="0" w:line="240" w:lineRule="auto"/>
        <w:ind w:left="0"/>
        <w:jc w:val="center"/>
        <w:rPr>
          <w:rFonts w:ascii="Arial" w:hAnsi="Arial" w:cs="Arial"/>
          <w:b/>
          <w:sz w:val="20"/>
          <w:szCs w:val="20"/>
        </w:rPr>
      </w:pPr>
    </w:p>
    <w:p w14:paraId="743F8EAF" w14:textId="5D416285" w:rsidR="00925CE0" w:rsidRPr="00925CE0" w:rsidRDefault="0089708E" w:rsidP="00E57637">
      <w:pPr>
        <w:pStyle w:val="ListParagraph"/>
        <w:numPr>
          <w:ilvl w:val="1"/>
          <w:numId w:val="32"/>
        </w:numPr>
        <w:spacing w:after="0" w:line="240" w:lineRule="auto"/>
        <w:jc w:val="both"/>
        <w:rPr>
          <w:rFonts w:ascii="Arial" w:hAnsi="Arial" w:cs="Arial"/>
          <w:b/>
          <w:sz w:val="20"/>
          <w:szCs w:val="20"/>
        </w:rPr>
      </w:pPr>
      <w:r w:rsidRPr="00E16AAC">
        <w:rPr>
          <w:rFonts w:ascii="Arial" w:hAnsi="Arial" w:cs="Arial"/>
          <w:b/>
        </w:rPr>
        <w:t>Discussion</w:t>
      </w:r>
    </w:p>
    <w:p w14:paraId="4551CE47" w14:textId="77777777" w:rsidR="00925CE0" w:rsidRPr="00925CE0" w:rsidRDefault="00925CE0" w:rsidP="00925CE0">
      <w:pPr>
        <w:jc w:val="both"/>
        <w:rPr>
          <w:rFonts w:ascii="Arial" w:hAnsi="Arial" w:cs="Arial"/>
          <w:b/>
        </w:rPr>
      </w:pPr>
    </w:p>
    <w:p w14:paraId="6E6359A0" w14:textId="77777777" w:rsidR="00925CE0" w:rsidRPr="0089708E" w:rsidRDefault="00925CE0" w:rsidP="00E57637">
      <w:pPr>
        <w:pStyle w:val="ListParagraph"/>
        <w:numPr>
          <w:ilvl w:val="2"/>
          <w:numId w:val="32"/>
        </w:numPr>
        <w:spacing w:after="0" w:line="240" w:lineRule="auto"/>
        <w:ind w:left="630" w:hanging="630"/>
        <w:jc w:val="both"/>
        <w:rPr>
          <w:rFonts w:ascii="Arial" w:hAnsi="Arial" w:cs="Arial"/>
          <w:b/>
          <w:sz w:val="18"/>
          <w:szCs w:val="18"/>
        </w:rPr>
      </w:pPr>
      <w:r w:rsidRPr="000C2B0D">
        <w:rPr>
          <w:rFonts w:ascii="Arial" w:hAnsi="Arial" w:cs="Arial"/>
          <w:b/>
          <w:sz w:val="20"/>
          <w:szCs w:val="20"/>
        </w:rPr>
        <w:t xml:space="preserve">The Influence of Digitalization on </w:t>
      </w:r>
      <w:r w:rsidRPr="000C2B0D">
        <w:rPr>
          <w:rFonts w:ascii="Arial" w:hAnsi="Arial" w:cs="Arial"/>
          <w:b/>
          <w:i/>
          <w:sz w:val="20"/>
          <w:szCs w:val="20"/>
        </w:rPr>
        <w:t>Financial Constraints</w:t>
      </w:r>
    </w:p>
    <w:p w14:paraId="7472352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5C6EE878" w14:textId="77777777" w:rsidR="00925CE0" w:rsidRPr="00925CE0" w:rsidRDefault="00925CE0" w:rsidP="0089708E">
      <w:pPr>
        <w:pStyle w:val="ListParagraph"/>
        <w:spacing w:after="0" w:line="240" w:lineRule="auto"/>
        <w:ind w:left="0" w:firstLine="567"/>
        <w:jc w:val="both"/>
        <w:rPr>
          <w:rFonts w:ascii="Arial" w:hAnsi="Arial" w:cs="Arial"/>
          <w:b/>
          <w:sz w:val="20"/>
          <w:szCs w:val="20"/>
        </w:rPr>
      </w:pPr>
      <w:r w:rsidRPr="00925CE0">
        <w:rPr>
          <w:rFonts w:ascii="Arial" w:hAnsi="Arial" w:cs="Arial"/>
          <w:sz w:val="20"/>
          <w:szCs w:val="20"/>
        </w:rPr>
        <w:t xml:space="preserve">The results of the study show that digitalization has a positive effect on financial constraints. This shows that the higher the level of digitalization of the company, the greater the financial constraints faced by the company. Digitalization investment generally requires considerable initial costs for the development of technology, information systems, and improving the competence of human resources. This condition can increase the company's funding needs in the short term. These findings are in line with </w:t>
      </w:r>
      <w:proofErr w:type="gramStart"/>
      <w:r w:rsidRPr="00925CE0">
        <w:rPr>
          <w:rFonts w:ascii="Arial" w:hAnsi="Arial" w:cs="Arial"/>
          <w:sz w:val="20"/>
          <w:szCs w:val="20"/>
        </w:rPr>
        <w:t>research  by</w:t>
      </w:r>
      <w:proofErr w:type="gramEnd"/>
      <w:r w:rsidRPr="00925CE0">
        <w:rPr>
          <w:rFonts w:ascii="Arial" w:hAnsi="Arial" w:cs="Arial"/>
          <w:sz w:val="20"/>
          <w:szCs w:val="20"/>
        </w:rPr>
        <w:t xml:space="preserve"> </w:t>
      </w:r>
      <w:r w:rsidRPr="000C2B0D">
        <w:rPr>
          <w:rStyle w:val="Strong"/>
          <w:rFonts w:ascii="Arial" w:hAnsi="Arial" w:cs="Arial"/>
          <w:b w:val="0"/>
          <w:bCs w:val="0"/>
          <w:sz w:val="20"/>
          <w:szCs w:val="20"/>
        </w:rPr>
        <w:t>Zou et al. (2024)</w:t>
      </w:r>
      <w:r w:rsidRPr="00925CE0">
        <w:rPr>
          <w:rFonts w:ascii="Arial" w:hAnsi="Arial" w:cs="Arial"/>
          <w:sz w:val="20"/>
          <w:szCs w:val="20"/>
        </w:rPr>
        <w:t xml:space="preserve"> </w:t>
      </w:r>
      <w:r w:rsidRPr="00925CE0">
        <w:rPr>
          <w:rFonts w:ascii="Arial" w:hAnsi="Arial" w:cs="Arial"/>
          <w:sz w:val="20"/>
          <w:szCs w:val="20"/>
        </w:rPr>
        <w:lastRenderedPageBreak/>
        <w:t xml:space="preserve">who stated that digital transformation in the early stages can increase the financial pressure of companies. In addition, the research </w:t>
      </w:r>
      <w:r w:rsidRPr="000C2B0D">
        <w:rPr>
          <w:rStyle w:val="Strong"/>
          <w:rFonts w:ascii="Arial" w:hAnsi="Arial" w:cs="Arial"/>
          <w:b w:val="0"/>
          <w:bCs w:val="0"/>
          <w:sz w:val="20"/>
          <w:szCs w:val="20"/>
        </w:rPr>
        <w:t>of Yu (2025)</w:t>
      </w:r>
      <w:r w:rsidRPr="00925CE0">
        <w:rPr>
          <w:rFonts w:ascii="Arial" w:hAnsi="Arial" w:cs="Arial"/>
          <w:sz w:val="20"/>
          <w:szCs w:val="20"/>
        </w:rPr>
        <w:t xml:space="preserve"> and </w:t>
      </w:r>
      <w:r w:rsidRPr="000C2B0D">
        <w:rPr>
          <w:rStyle w:val="Strong"/>
          <w:rFonts w:ascii="Arial" w:hAnsi="Arial" w:cs="Arial"/>
          <w:b w:val="0"/>
          <w:bCs w:val="0"/>
          <w:sz w:val="20"/>
          <w:szCs w:val="20"/>
        </w:rPr>
        <w:t>Qiu (2025)</w:t>
      </w:r>
      <w:r w:rsidRPr="00925CE0">
        <w:rPr>
          <w:rFonts w:ascii="Arial" w:hAnsi="Arial" w:cs="Arial"/>
          <w:sz w:val="20"/>
          <w:szCs w:val="20"/>
        </w:rPr>
        <w:t xml:space="preserve"> also shows that digitalization investment in non-technology companies can increase financial constraints in the short term before the economic benefits of digitalization begin to be felt.</w:t>
      </w:r>
    </w:p>
    <w:p w14:paraId="25D93DCE" w14:textId="77777777" w:rsidR="00925CE0" w:rsidRPr="00925CE0" w:rsidRDefault="00925CE0" w:rsidP="00925CE0">
      <w:pPr>
        <w:pStyle w:val="ListParagraph"/>
        <w:spacing w:after="0" w:line="240" w:lineRule="auto"/>
        <w:ind w:left="630"/>
        <w:jc w:val="both"/>
        <w:rPr>
          <w:rFonts w:ascii="Arial" w:hAnsi="Arial" w:cs="Arial"/>
          <w:b/>
          <w:sz w:val="20"/>
          <w:szCs w:val="20"/>
        </w:rPr>
      </w:pPr>
    </w:p>
    <w:p w14:paraId="0FAB4CCC" w14:textId="7354763E" w:rsidR="00925CE0" w:rsidRPr="009677CB" w:rsidRDefault="00925CE0" w:rsidP="00925CE0">
      <w:pPr>
        <w:pStyle w:val="ListParagraph"/>
        <w:numPr>
          <w:ilvl w:val="2"/>
          <w:numId w:val="32"/>
        </w:numPr>
        <w:spacing w:after="0" w:line="240" w:lineRule="auto"/>
        <w:ind w:left="630" w:hanging="630"/>
        <w:jc w:val="both"/>
        <w:rPr>
          <w:rFonts w:ascii="Arial" w:hAnsi="Arial" w:cs="Arial"/>
          <w:b/>
          <w:sz w:val="20"/>
          <w:szCs w:val="20"/>
        </w:rPr>
      </w:pPr>
      <w:r w:rsidRPr="000C2B0D">
        <w:rPr>
          <w:rFonts w:ascii="Arial" w:hAnsi="Arial" w:cs="Arial"/>
          <w:b/>
          <w:sz w:val="20"/>
          <w:szCs w:val="20"/>
        </w:rPr>
        <w:t xml:space="preserve">The Influence of Ownership Structure on </w:t>
      </w:r>
      <w:r w:rsidRPr="000C2B0D">
        <w:rPr>
          <w:rFonts w:ascii="Arial" w:hAnsi="Arial" w:cs="Arial"/>
          <w:b/>
          <w:i/>
          <w:sz w:val="20"/>
          <w:szCs w:val="20"/>
        </w:rPr>
        <w:t>Financial Constraints</w:t>
      </w:r>
    </w:p>
    <w:p w14:paraId="5E386EB9" w14:textId="14438865" w:rsidR="00925CE0" w:rsidRPr="00925CE0" w:rsidRDefault="00925CE0" w:rsidP="000C2B0D">
      <w:pPr>
        <w:ind w:firstLine="567"/>
        <w:jc w:val="both"/>
        <w:rPr>
          <w:rFonts w:ascii="Arial" w:hAnsi="Arial" w:cs="Arial"/>
        </w:rPr>
      </w:pPr>
      <w:r w:rsidRPr="00925CE0">
        <w:rPr>
          <w:rFonts w:ascii="Arial" w:hAnsi="Arial" w:cs="Arial"/>
        </w:rPr>
        <w:t>The results of the study show that managerial ownership has a positive effect on financial constraints. This shows that the greater the share ownership by the management, the greater the level of financia</w:t>
      </w:r>
      <w:bookmarkStart w:id="0" w:name="_GoBack"/>
      <w:bookmarkEnd w:id="0"/>
      <w:r w:rsidRPr="00925CE0">
        <w:rPr>
          <w:rFonts w:ascii="Arial" w:hAnsi="Arial" w:cs="Arial"/>
        </w:rPr>
        <w:t xml:space="preserve">l constraints faced by the company. This condition can be explained </w:t>
      </w:r>
      <w:proofErr w:type="gramStart"/>
      <w:r w:rsidRPr="00925CE0">
        <w:rPr>
          <w:rFonts w:ascii="Arial" w:hAnsi="Arial" w:cs="Arial"/>
        </w:rPr>
        <w:t>through  the</w:t>
      </w:r>
      <w:proofErr w:type="gramEnd"/>
      <w:r w:rsidRPr="00925CE0">
        <w:rPr>
          <w:rFonts w:ascii="Arial" w:hAnsi="Arial" w:cs="Arial"/>
        </w:rPr>
        <w:t xml:space="preserve"> </w:t>
      </w:r>
      <w:r w:rsidRPr="00F50E6A">
        <w:rPr>
          <w:rStyle w:val="Strong"/>
          <w:rFonts w:ascii="Arial" w:hAnsi="Arial" w:cs="Arial"/>
          <w:b w:val="0"/>
          <w:bCs w:val="0"/>
        </w:rPr>
        <w:t>entrenchment effect</w:t>
      </w:r>
      <w:r w:rsidRPr="00F50E6A">
        <w:rPr>
          <w:rFonts w:ascii="Arial" w:hAnsi="Arial" w:cs="Arial"/>
          <w:b/>
          <w:bCs/>
        </w:rPr>
        <w:t>,</w:t>
      </w:r>
      <w:r w:rsidRPr="00925CE0">
        <w:rPr>
          <w:rFonts w:ascii="Arial" w:hAnsi="Arial" w:cs="Arial"/>
        </w:rPr>
        <w:t xml:space="preserve"> where managers who have high share ownership tend to be more dominant in the company's decision-making, thereby increasing risk perception for investors and creditors. These findings are in line with research </w:t>
      </w:r>
      <w:r w:rsidRPr="00F50E6A">
        <w:rPr>
          <w:rStyle w:val="Strong"/>
          <w:rFonts w:ascii="Arial" w:hAnsi="Arial" w:cs="Arial"/>
          <w:b w:val="0"/>
          <w:bCs w:val="0"/>
        </w:rPr>
        <w:t>by Fort &amp; Moin (2021),</w:t>
      </w:r>
      <w:r w:rsidRPr="00F50E6A">
        <w:rPr>
          <w:rFonts w:ascii="Arial" w:hAnsi="Arial" w:cs="Arial"/>
          <w:b/>
          <w:bCs/>
        </w:rPr>
        <w:t xml:space="preserve"> </w:t>
      </w:r>
      <w:r w:rsidRPr="00F50E6A">
        <w:rPr>
          <w:rStyle w:val="Strong"/>
          <w:rFonts w:ascii="Arial" w:hAnsi="Arial" w:cs="Arial"/>
          <w:b w:val="0"/>
          <w:bCs w:val="0"/>
        </w:rPr>
        <w:t>Shan et al. (2023),</w:t>
      </w:r>
      <w:r w:rsidRPr="00925CE0">
        <w:rPr>
          <w:rFonts w:ascii="Arial" w:hAnsi="Arial" w:cs="Arial"/>
        </w:rPr>
        <w:t xml:space="preserve"> and </w:t>
      </w:r>
      <w:r w:rsidRPr="00F50E6A">
        <w:rPr>
          <w:rStyle w:val="Strong"/>
          <w:rFonts w:ascii="Arial" w:hAnsi="Arial" w:cs="Arial"/>
          <w:b w:val="0"/>
          <w:bCs w:val="0"/>
        </w:rPr>
        <w:t>Zheng &amp; Shen (2024)</w:t>
      </w:r>
      <w:r w:rsidRPr="00925CE0">
        <w:rPr>
          <w:rFonts w:ascii="Arial" w:hAnsi="Arial" w:cs="Arial"/>
        </w:rPr>
        <w:t xml:space="preserve"> which states that high managerial ownership can increase agency risk as well as narrow a firm's access to external funding sources.</w:t>
      </w:r>
    </w:p>
    <w:p w14:paraId="35FCA05A" w14:textId="77777777" w:rsidR="00925CE0" w:rsidRPr="00925CE0" w:rsidRDefault="00925CE0" w:rsidP="000C2B0D">
      <w:pPr>
        <w:ind w:firstLine="567"/>
        <w:jc w:val="both"/>
        <w:rPr>
          <w:rFonts w:ascii="Arial" w:hAnsi="Arial" w:cs="Arial"/>
        </w:rPr>
      </w:pPr>
      <w:r w:rsidRPr="00925CE0">
        <w:rPr>
          <w:rFonts w:ascii="Arial" w:hAnsi="Arial" w:cs="Arial"/>
        </w:rPr>
        <w:t xml:space="preserve">The results of the family ownership research show that family ownership has a positive effect on financial constraints. This shows that the larger the share ownership by the family, the greater the level of financial constraints faced by the company. This finding is in line with </w:t>
      </w:r>
      <w:r w:rsidRPr="00F50E6A">
        <w:rPr>
          <w:rStyle w:val="Strong"/>
          <w:rFonts w:ascii="Arial" w:hAnsi="Arial" w:cs="Arial"/>
          <w:b w:val="0"/>
          <w:bCs w:val="0"/>
        </w:rPr>
        <w:t>Farooq's (2022)</w:t>
      </w:r>
      <w:r w:rsidRPr="00F50E6A">
        <w:rPr>
          <w:rFonts w:ascii="Arial" w:hAnsi="Arial" w:cs="Arial"/>
          <w:b/>
          <w:bCs/>
        </w:rPr>
        <w:t xml:space="preserve"> </w:t>
      </w:r>
      <w:r w:rsidRPr="00F50E6A">
        <w:rPr>
          <w:rFonts w:ascii="Arial" w:hAnsi="Arial" w:cs="Arial"/>
        </w:rPr>
        <w:t>research,</w:t>
      </w:r>
      <w:r w:rsidRPr="00925CE0">
        <w:rPr>
          <w:rFonts w:ascii="Arial" w:hAnsi="Arial" w:cs="Arial"/>
          <w:b/>
        </w:rPr>
        <w:t xml:space="preserve"> </w:t>
      </w:r>
      <w:sdt>
        <w:sdtPr>
          <w:rPr>
            <w:rFonts w:ascii="Arial" w:hAnsi="Arial" w:cs="Arial"/>
            <w:color w:val="000000"/>
          </w:rPr>
          <w:tag w:val="MENDELEY_CITATION_v3_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"/>
          <w:id w:val="2022888088"/>
          <w:placeholder>
            <w:docPart w:val="135C4508BB524B9AB7BC9BE3E3E08E43"/>
          </w:placeholder>
        </w:sdtPr>
        <w:sdtEndPr/>
        <w:sdtContent>
          <w:r w:rsidRPr="00925CE0">
            <w:rPr>
              <w:rFonts w:ascii="Arial" w:hAnsi="Arial" w:cs="Arial"/>
              <w:color w:val="000000"/>
            </w:rPr>
            <w:t xml:space="preserve">   Muñoz-</w:t>
          </w:r>
          <w:proofErr w:type="spellStart"/>
          <w:r w:rsidRPr="00925CE0">
            <w:rPr>
              <w:rFonts w:ascii="Arial" w:hAnsi="Arial" w:cs="Arial"/>
              <w:color w:val="000000"/>
            </w:rPr>
            <w:t>Bullón</w:t>
          </w:r>
          <w:proofErr w:type="spellEnd"/>
          <w:r w:rsidRPr="00925CE0">
            <w:rPr>
              <w:rFonts w:ascii="Arial" w:hAnsi="Arial" w:cs="Arial"/>
              <w:color w:val="000000"/>
            </w:rPr>
            <w:t xml:space="preserve"> et al., (2024) </w:t>
          </w:r>
        </w:sdtContent>
      </w:sdt>
      <w:r w:rsidRPr="00925CE0">
        <w:rPr>
          <w:rFonts w:ascii="Arial" w:hAnsi="Arial" w:cs="Arial"/>
        </w:rPr>
        <w:t>which states that family companies tend to adjust investment decisions to internal funding capabilities so that financial constraints do not become the dominant factor in the financial structure of family companies.</w:t>
      </w:r>
    </w:p>
    <w:p w14:paraId="37A05AD0" w14:textId="77777777" w:rsidR="00925CE0" w:rsidRPr="00925CE0" w:rsidRDefault="00925CE0" w:rsidP="00925CE0">
      <w:pPr>
        <w:jc w:val="both"/>
        <w:rPr>
          <w:rFonts w:ascii="Arial" w:hAnsi="Arial" w:cs="Arial"/>
          <w:b/>
        </w:rPr>
      </w:pPr>
    </w:p>
    <w:p w14:paraId="1DC8A74B" w14:textId="77777777" w:rsidR="00925CE0" w:rsidRPr="00925CE0" w:rsidRDefault="00925CE0" w:rsidP="00E57637">
      <w:pPr>
        <w:pStyle w:val="ListParagraph"/>
        <w:numPr>
          <w:ilvl w:val="0"/>
          <w:numId w:val="32"/>
        </w:numPr>
        <w:spacing w:after="0" w:line="240" w:lineRule="auto"/>
        <w:ind w:left="270" w:hanging="270"/>
        <w:jc w:val="both"/>
        <w:rPr>
          <w:rFonts w:ascii="Arial" w:hAnsi="Arial" w:cs="Arial"/>
          <w:b/>
          <w:sz w:val="20"/>
          <w:szCs w:val="20"/>
        </w:rPr>
      </w:pPr>
      <w:r w:rsidRPr="003332F7">
        <w:rPr>
          <w:rFonts w:ascii="Arial" w:hAnsi="Arial" w:cs="Arial"/>
          <w:b/>
        </w:rPr>
        <w:t>CONCLUSION</w:t>
      </w:r>
    </w:p>
    <w:p w14:paraId="35C6B7E5" w14:textId="77777777" w:rsidR="00925CE0" w:rsidRPr="00925CE0" w:rsidRDefault="00925CE0" w:rsidP="00925CE0">
      <w:pPr>
        <w:pStyle w:val="ListParagraph"/>
        <w:spacing w:after="0" w:line="240" w:lineRule="auto"/>
        <w:ind w:left="270"/>
        <w:jc w:val="both"/>
        <w:rPr>
          <w:rFonts w:ascii="Arial" w:hAnsi="Arial" w:cs="Arial"/>
          <w:b/>
          <w:sz w:val="20"/>
          <w:szCs w:val="20"/>
        </w:rPr>
      </w:pPr>
    </w:p>
    <w:p w14:paraId="43F51470" w14:textId="558F8644" w:rsidR="009677CB" w:rsidRDefault="00925CE0" w:rsidP="009677CB">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 xml:space="preserve">This study aims to analyze digitalization and ownership structure against financial constraints in non-financial companies in </w:t>
      </w:r>
      <w:proofErr w:type="spellStart"/>
      <w:r w:rsidRPr="00925CE0">
        <w:rPr>
          <w:rFonts w:ascii="Arial" w:hAnsi="Arial" w:cs="Arial"/>
          <w:sz w:val="20"/>
          <w:szCs w:val="20"/>
        </w:rPr>
        <w:t>Indonesia.The</w:t>
      </w:r>
      <w:proofErr w:type="spellEnd"/>
      <w:r w:rsidRPr="00925CE0">
        <w:rPr>
          <w:rFonts w:ascii="Arial" w:hAnsi="Arial" w:cs="Arial"/>
          <w:sz w:val="20"/>
          <w:szCs w:val="20"/>
        </w:rPr>
        <w:t xml:space="preserve"> results of the study show that digitalization has a positive and significant influence on financial constraints. Managerial ownership and family ownership have a positive and significant influence on the company's financial constraints. This research contributes to the corporate financial literature by showing that internal factors of the company, especially digitalization and ownership structure can affect the level of financial constraints of the company. This finding implies that companies need to pay attention to digital investment policies, ownership structures, and corporate funding strategies in managing funding limitations. Further research is recommended to extend the research period as well as consider other variables that can affect the company's financial constraints</w:t>
      </w:r>
      <w:r w:rsidR="009677CB">
        <w:rPr>
          <w:rFonts w:ascii="Arial" w:hAnsi="Arial" w:cs="Arial"/>
          <w:sz w:val="20"/>
          <w:szCs w:val="20"/>
        </w:rPr>
        <w:t>.</w:t>
      </w:r>
    </w:p>
    <w:p w14:paraId="650B7DB0" w14:textId="76461275" w:rsidR="00925CE0" w:rsidRDefault="00925CE0" w:rsidP="009677CB">
      <w:pPr>
        <w:pStyle w:val="ListParagraph"/>
        <w:spacing w:after="0" w:line="240" w:lineRule="auto"/>
        <w:ind w:left="0" w:firstLine="567"/>
        <w:jc w:val="both"/>
        <w:rPr>
          <w:rFonts w:ascii="Arial" w:hAnsi="Arial" w:cs="Arial"/>
          <w:sz w:val="20"/>
          <w:szCs w:val="20"/>
        </w:rPr>
      </w:pPr>
      <w:r w:rsidRPr="00925CE0">
        <w:rPr>
          <w:rFonts w:ascii="Arial" w:hAnsi="Arial" w:cs="Arial"/>
          <w:sz w:val="20"/>
          <w:szCs w:val="20"/>
        </w:rPr>
        <w:t xml:space="preserve">In addition, the results of this study also provide practical implications for company management and stakeholders in understanding the factors that affect financial constraints. The company is expected to be able to manage investment strategies, especially in digital transformation, in a more planned manner so as not to cause excessive funding pressure in the short term. On the other hand, </w:t>
      </w:r>
      <w:r w:rsidRPr="00925CE0">
        <w:rPr>
          <w:rFonts w:ascii="Arial" w:hAnsi="Arial" w:cs="Arial"/>
          <w:color w:val="000000"/>
          <w:sz w:val="20"/>
          <w:szCs w:val="20"/>
        </w:rPr>
        <w:t>managerial ownership and high family ownership need to be balanced with increased transparency and disclosure quality to alleviate the concerns of creditors and investors</w:t>
      </w:r>
      <w:r w:rsidRPr="00925CE0">
        <w:rPr>
          <w:rFonts w:ascii="Arial" w:hAnsi="Arial" w:cs="Arial"/>
          <w:sz w:val="20"/>
          <w:szCs w:val="20"/>
        </w:rPr>
        <w:t>.</w:t>
      </w:r>
    </w:p>
    <w:p w14:paraId="38217A50" w14:textId="77777777" w:rsidR="007B706C" w:rsidRDefault="007B706C" w:rsidP="007B706C">
      <w:pPr>
        <w:jc w:val="both"/>
        <w:rPr>
          <w:rFonts w:ascii="Arial" w:hAnsi="Arial" w:cs="Arial"/>
        </w:rPr>
      </w:pPr>
    </w:p>
    <w:p w14:paraId="1C68AD40" w14:textId="736CBAD4" w:rsidR="007B706C" w:rsidRPr="007B706C" w:rsidRDefault="007B706C" w:rsidP="007B706C">
      <w:pPr>
        <w:pStyle w:val="Body"/>
        <w:spacing w:after="0"/>
        <w:rPr>
          <w:rFonts w:ascii="Arial" w:hAnsi="Arial" w:cs="Arial"/>
          <w:b/>
          <w:sz w:val="22"/>
          <w:szCs w:val="22"/>
        </w:rPr>
      </w:pPr>
      <w:r w:rsidRPr="007B706C">
        <w:rPr>
          <w:rFonts w:ascii="Arial" w:hAnsi="Arial" w:cs="Arial"/>
          <w:b/>
          <w:sz w:val="22"/>
          <w:szCs w:val="22"/>
        </w:rPr>
        <w:t>COMPETING INTERESTS</w:t>
      </w:r>
    </w:p>
    <w:p w14:paraId="59330B7E" w14:textId="77777777" w:rsidR="007B706C" w:rsidRPr="007B706C" w:rsidRDefault="007B706C" w:rsidP="007B706C">
      <w:pPr>
        <w:jc w:val="both"/>
        <w:rPr>
          <w:rFonts w:ascii="Arial" w:hAnsi="Arial" w:cs="Arial"/>
        </w:rPr>
      </w:pPr>
      <w:r w:rsidRPr="007B706C">
        <w:rPr>
          <w:rFonts w:ascii="Arial" w:hAnsi="Arial" w:cs="Arial"/>
        </w:rPr>
        <w:t xml:space="preserve">The authors declare that there is no conflict of interest related to the publication of this article. </w:t>
      </w:r>
    </w:p>
    <w:p w14:paraId="5CABAB9D" w14:textId="77777777" w:rsidR="007B706C" w:rsidRPr="007B706C" w:rsidRDefault="007B706C" w:rsidP="007B706C">
      <w:pPr>
        <w:jc w:val="both"/>
        <w:rPr>
          <w:rFonts w:ascii="Arial" w:hAnsi="Arial" w:cs="Arial"/>
        </w:rPr>
      </w:pPr>
    </w:p>
    <w:p w14:paraId="37B6F950" w14:textId="5CE08B05" w:rsidR="007B706C" w:rsidRPr="007B706C" w:rsidRDefault="007B706C" w:rsidP="007B706C">
      <w:pPr>
        <w:jc w:val="both"/>
        <w:rPr>
          <w:rFonts w:ascii="Arial" w:hAnsi="Arial" w:cs="Arial"/>
          <w:b/>
          <w:sz w:val="22"/>
          <w:szCs w:val="22"/>
        </w:rPr>
      </w:pPr>
      <w:r w:rsidRPr="007B706C">
        <w:rPr>
          <w:rFonts w:ascii="Arial" w:hAnsi="Arial" w:cs="Arial"/>
          <w:b/>
          <w:sz w:val="22"/>
          <w:szCs w:val="22"/>
        </w:rPr>
        <w:t>ETHICAL APPROVAL</w:t>
      </w:r>
    </w:p>
    <w:p w14:paraId="5D881EF6" w14:textId="1AF7ADB5" w:rsidR="00860000" w:rsidRPr="007B706C" w:rsidRDefault="007B706C" w:rsidP="007B706C">
      <w:pPr>
        <w:jc w:val="both"/>
        <w:rPr>
          <w:rFonts w:ascii="Arial" w:hAnsi="Arial" w:cs="Arial"/>
        </w:rPr>
      </w:pPr>
      <w:r w:rsidRPr="007B706C">
        <w:rPr>
          <w:rFonts w:ascii="Arial" w:hAnsi="Arial" w:cs="Arial"/>
        </w:rPr>
        <w:t>This study uses publicly available secondary data and does not involve human subjects or animal experiments</w:t>
      </w:r>
    </w:p>
    <w:p w14:paraId="5EF19D6C" w14:textId="77777777" w:rsidR="00860000" w:rsidRDefault="00860000" w:rsidP="00441B6F">
      <w:pPr>
        <w:pStyle w:val="ReferHead"/>
        <w:spacing w:after="0"/>
        <w:jc w:val="both"/>
        <w:rPr>
          <w:rFonts w:ascii="Arial" w:hAnsi="Arial" w:cs="Arial"/>
        </w:rPr>
      </w:pPr>
    </w:p>
    <w:p w14:paraId="7631328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6BDC93" w14:textId="77777777" w:rsidR="00790ADA" w:rsidRPr="00FB3A86" w:rsidRDefault="00790ADA" w:rsidP="00441B6F">
      <w:pPr>
        <w:pStyle w:val="ReferHead"/>
        <w:spacing w:after="0"/>
        <w:jc w:val="both"/>
        <w:rPr>
          <w:rFonts w:ascii="Arial" w:hAnsi="Arial" w:cs="Arial"/>
        </w:rPr>
      </w:pPr>
    </w:p>
    <w:p w14:paraId="35927E1C" w14:textId="2B613444"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Amalia, I. A., &amp; Fuad. (2023).</w:t>
      </w:r>
      <w:r w:rsidRPr="007D1698">
        <w:rPr>
          <w:rFonts w:ascii="Arial" w:hAnsi="Arial" w:cs="Arial"/>
          <w:color w:val="000000" w:themeColor="text1"/>
          <w:spacing w:val="-2"/>
        </w:rPr>
        <w:t xml:space="preserve"> </w:t>
      </w:r>
      <w:proofErr w:type="spellStart"/>
      <w:r w:rsidRPr="007D1698">
        <w:rPr>
          <w:rFonts w:ascii="Arial" w:hAnsi="Arial" w:cs="Arial"/>
          <w:color w:val="000000" w:themeColor="text1"/>
        </w:rPr>
        <w:t>Pengaruh</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struktur</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kepemilikan</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terhadap</w:t>
      </w:r>
      <w:proofErr w:type="spellEnd"/>
      <w:r w:rsidRPr="007D1698">
        <w:rPr>
          <w:rFonts w:ascii="Arial" w:hAnsi="Arial" w:cs="Arial"/>
          <w:color w:val="000000" w:themeColor="text1"/>
        </w:rPr>
        <w:t xml:space="preserve"> financial constraints.</w:t>
      </w:r>
      <w:r w:rsidRPr="007D1698">
        <w:rPr>
          <w:rFonts w:ascii="Arial" w:hAnsi="Arial" w:cs="Arial"/>
          <w:color w:val="000000" w:themeColor="text1"/>
          <w:spacing w:val="-2"/>
        </w:rPr>
        <w:t xml:space="preserve"> </w:t>
      </w:r>
      <w:proofErr w:type="spellStart"/>
      <w:r w:rsidRPr="007D1698">
        <w:rPr>
          <w:rFonts w:ascii="Arial" w:hAnsi="Arial" w:cs="Arial"/>
          <w:i/>
          <w:color w:val="000000" w:themeColor="text1"/>
        </w:rPr>
        <w:t>Diponegoro</w:t>
      </w:r>
      <w:proofErr w:type="spellEnd"/>
      <w:r w:rsidRPr="007D1698">
        <w:rPr>
          <w:rFonts w:ascii="Arial" w:hAnsi="Arial" w:cs="Arial"/>
          <w:i/>
          <w:color w:val="000000" w:themeColor="text1"/>
        </w:rPr>
        <w:t xml:space="preserve"> Journal of Accounting, 12</w:t>
      </w:r>
      <w:r w:rsidRPr="007D1698">
        <w:rPr>
          <w:rFonts w:ascii="Arial" w:hAnsi="Arial" w:cs="Arial"/>
          <w:color w:val="000000" w:themeColor="text1"/>
        </w:rPr>
        <w:t>(3), 1–15.</w:t>
      </w:r>
      <w:r w:rsidRPr="007D1698">
        <w:rPr>
          <w:rFonts w:ascii="Arial" w:hAnsi="Arial" w:cs="Arial"/>
          <w:color w:val="000000" w:themeColor="text1"/>
          <w:spacing w:val="-2"/>
        </w:rPr>
        <w:t xml:space="preserve"> </w:t>
      </w:r>
      <w:hyperlink r:id="rId15">
        <w:r w:rsidRPr="007D1698">
          <w:rPr>
            <w:rFonts w:ascii="Arial" w:hAnsi="Arial" w:cs="Arial"/>
            <w:color w:val="000000" w:themeColor="text1"/>
          </w:rPr>
          <w:t>http://ejournal-</w:t>
        </w:r>
      </w:hyperlink>
      <w:r w:rsidRPr="007D1698">
        <w:rPr>
          <w:rFonts w:ascii="Arial" w:hAnsi="Arial" w:cs="Arial"/>
          <w:color w:val="000000" w:themeColor="text1"/>
        </w:rPr>
        <w:t xml:space="preserve"> </w:t>
      </w:r>
      <w:r w:rsidRPr="007D1698">
        <w:rPr>
          <w:rFonts w:ascii="Arial" w:hAnsi="Arial" w:cs="Arial"/>
          <w:color w:val="000000" w:themeColor="text1"/>
          <w:spacing w:val="-2"/>
        </w:rPr>
        <w:t>s1.undip.ac.id/</w:t>
      </w:r>
      <w:proofErr w:type="spellStart"/>
      <w:r w:rsidRPr="007D1698">
        <w:rPr>
          <w:rFonts w:ascii="Arial" w:hAnsi="Arial" w:cs="Arial"/>
          <w:color w:val="000000" w:themeColor="text1"/>
          <w:spacing w:val="-2"/>
        </w:rPr>
        <w:t>index.php</w:t>
      </w:r>
      <w:proofErr w:type="spellEnd"/>
      <w:r w:rsidRPr="007D1698">
        <w:rPr>
          <w:rFonts w:ascii="Arial" w:hAnsi="Arial" w:cs="Arial"/>
          <w:color w:val="000000" w:themeColor="text1"/>
          <w:spacing w:val="-2"/>
        </w:rPr>
        <w:t>/accounting</w:t>
      </w:r>
    </w:p>
    <w:p w14:paraId="2EDB483E" w14:textId="1A7C9303" w:rsidR="0084763C" w:rsidRPr="007D1698" w:rsidRDefault="0084763C" w:rsidP="0084763C">
      <w:pPr>
        <w:pStyle w:val="BodyText"/>
        <w:tabs>
          <w:tab w:val="left" w:pos="2359"/>
          <w:tab w:val="left" w:pos="4513"/>
          <w:tab w:val="left" w:pos="5973"/>
          <w:tab w:val="left" w:pos="7920"/>
        </w:tabs>
        <w:spacing w:after="0"/>
        <w:ind w:left="565" w:right="18" w:hanging="565"/>
        <w:jc w:val="both"/>
        <w:rPr>
          <w:rFonts w:ascii="Arial" w:hAnsi="Arial" w:cs="Arial"/>
          <w:color w:val="000000" w:themeColor="text1"/>
        </w:rPr>
      </w:pPr>
      <w:r w:rsidRPr="007D1698">
        <w:rPr>
          <w:rFonts w:ascii="Arial" w:hAnsi="Arial" w:cs="Arial"/>
          <w:color w:val="000000" w:themeColor="text1"/>
        </w:rPr>
        <w:t>Badan</w:t>
      </w:r>
      <w:r w:rsidRPr="007D1698">
        <w:rPr>
          <w:rFonts w:ascii="Arial" w:hAnsi="Arial" w:cs="Arial"/>
          <w:color w:val="000000" w:themeColor="text1"/>
          <w:spacing w:val="49"/>
        </w:rPr>
        <w:t xml:space="preserve"> </w:t>
      </w:r>
      <w:r w:rsidRPr="007D1698">
        <w:rPr>
          <w:rFonts w:ascii="Arial" w:hAnsi="Arial" w:cs="Arial"/>
          <w:color w:val="000000" w:themeColor="text1"/>
        </w:rPr>
        <w:t>Pusat</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Statistik</w:t>
      </w:r>
      <w:proofErr w:type="spellEnd"/>
      <w:r w:rsidRPr="007D1698">
        <w:rPr>
          <w:rFonts w:ascii="Arial" w:hAnsi="Arial" w:cs="Arial"/>
          <w:color w:val="000000" w:themeColor="text1"/>
        </w:rPr>
        <w:t>.</w:t>
      </w:r>
      <w:r w:rsidRPr="007D1698">
        <w:rPr>
          <w:rFonts w:ascii="Arial" w:hAnsi="Arial" w:cs="Arial"/>
          <w:color w:val="000000" w:themeColor="text1"/>
          <w:spacing w:val="49"/>
        </w:rPr>
        <w:t xml:space="preserve"> </w:t>
      </w:r>
      <w:r w:rsidRPr="007D1698">
        <w:rPr>
          <w:rFonts w:ascii="Arial" w:hAnsi="Arial" w:cs="Arial"/>
          <w:color w:val="000000" w:themeColor="text1"/>
        </w:rPr>
        <w:t>(2024).</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Pertumbuhan</w:t>
      </w:r>
      <w:proofErr w:type="spellEnd"/>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Ekonomi</w:t>
      </w:r>
      <w:proofErr w:type="spellEnd"/>
      <w:r w:rsidRPr="007D1698">
        <w:rPr>
          <w:rFonts w:ascii="Arial" w:hAnsi="Arial" w:cs="Arial"/>
          <w:color w:val="000000" w:themeColor="text1"/>
          <w:spacing w:val="49"/>
        </w:rPr>
        <w:t xml:space="preserve"> </w:t>
      </w:r>
      <w:r w:rsidRPr="007D1698">
        <w:rPr>
          <w:rFonts w:ascii="Arial" w:hAnsi="Arial" w:cs="Arial"/>
          <w:color w:val="000000" w:themeColor="text1"/>
        </w:rPr>
        <w:t>Indonesia</w:t>
      </w:r>
      <w:r w:rsidRPr="007D1698">
        <w:rPr>
          <w:rFonts w:ascii="Arial" w:hAnsi="Arial" w:cs="Arial"/>
          <w:color w:val="000000" w:themeColor="text1"/>
          <w:spacing w:val="50"/>
        </w:rPr>
        <w:t xml:space="preserve"> </w:t>
      </w:r>
      <w:proofErr w:type="spellStart"/>
      <w:r w:rsidRPr="007D1698">
        <w:rPr>
          <w:rFonts w:ascii="Arial" w:hAnsi="Arial" w:cs="Arial"/>
          <w:color w:val="000000" w:themeColor="text1"/>
        </w:rPr>
        <w:t>Triwulan</w:t>
      </w:r>
      <w:proofErr w:type="spellEnd"/>
      <w:r w:rsidRPr="007D1698">
        <w:rPr>
          <w:rFonts w:ascii="Arial" w:hAnsi="Arial" w:cs="Arial"/>
          <w:color w:val="000000" w:themeColor="text1"/>
          <w:spacing w:val="50"/>
        </w:rPr>
        <w:t xml:space="preserve"> </w:t>
      </w:r>
      <w:r w:rsidRPr="007D1698">
        <w:rPr>
          <w:rFonts w:ascii="Arial" w:hAnsi="Arial" w:cs="Arial"/>
          <w:color w:val="000000" w:themeColor="text1"/>
        </w:rPr>
        <w:t>IV-</w:t>
      </w:r>
      <w:r w:rsidRPr="007D1698">
        <w:rPr>
          <w:rFonts w:ascii="Arial" w:hAnsi="Arial" w:cs="Arial"/>
          <w:color w:val="000000" w:themeColor="text1"/>
          <w:spacing w:val="-2"/>
        </w:rPr>
        <w:t>2024.</w:t>
      </w:r>
      <w:r w:rsidRPr="007D1698">
        <w:rPr>
          <w:rFonts w:ascii="Arial" w:hAnsi="Arial" w:cs="Arial"/>
          <w:color w:val="000000" w:themeColor="text1"/>
        </w:rPr>
        <w:t xml:space="preserve"> </w:t>
      </w:r>
      <w:proofErr w:type="spellStart"/>
      <w:r w:rsidRPr="007D1698">
        <w:rPr>
          <w:rFonts w:ascii="Arial" w:hAnsi="Arial" w:cs="Arial"/>
          <w:color w:val="000000" w:themeColor="text1"/>
        </w:rPr>
        <w:t>Diakses</w:t>
      </w:r>
      <w:proofErr w:type="spellEnd"/>
      <w:r w:rsidRPr="007D1698">
        <w:rPr>
          <w:rFonts w:ascii="Arial" w:hAnsi="Arial" w:cs="Arial"/>
          <w:color w:val="000000" w:themeColor="text1"/>
          <w:spacing w:val="-1"/>
        </w:rPr>
        <w:t xml:space="preserve"> </w:t>
      </w:r>
      <w:r w:rsidRPr="007D1698">
        <w:rPr>
          <w:rFonts w:ascii="Arial" w:hAnsi="Arial" w:cs="Arial"/>
          <w:color w:val="000000" w:themeColor="text1"/>
        </w:rPr>
        <w:t>25</w:t>
      </w:r>
      <w:r w:rsidRPr="007D1698">
        <w:rPr>
          <w:rFonts w:ascii="Arial" w:hAnsi="Arial" w:cs="Arial"/>
          <w:color w:val="000000" w:themeColor="text1"/>
          <w:spacing w:val="-2"/>
        </w:rPr>
        <w:t xml:space="preserve"> </w:t>
      </w:r>
      <w:proofErr w:type="spellStart"/>
      <w:r w:rsidRPr="007D1698">
        <w:rPr>
          <w:rFonts w:ascii="Arial" w:hAnsi="Arial" w:cs="Arial"/>
          <w:color w:val="000000" w:themeColor="text1"/>
        </w:rPr>
        <w:t>Juni</w:t>
      </w:r>
      <w:proofErr w:type="spellEnd"/>
      <w:r w:rsidRPr="007D1698">
        <w:rPr>
          <w:rFonts w:ascii="Arial" w:hAnsi="Arial" w:cs="Arial"/>
          <w:color w:val="000000" w:themeColor="text1"/>
          <w:spacing w:val="-1"/>
        </w:rPr>
        <w:t xml:space="preserve"> </w:t>
      </w:r>
      <w:r w:rsidRPr="007D1698">
        <w:rPr>
          <w:rFonts w:ascii="Arial" w:hAnsi="Arial" w:cs="Arial"/>
          <w:color w:val="000000" w:themeColor="text1"/>
          <w:spacing w:val="-2"/>
        </w:rPr>
        <w:t>https://</w:t>
      </w:r>
      <w:hyperlink r:id="rId16">
        <w:r w:rsidRPr="007D1698">
          <w:rPr>
            <w:rFonts w:ascii="Arial" w:hAnsi="Arial" w:cs="Arial"/>
            <w:color w:val="000000" w:themeColor="text1"/>
            <w:spacing w:val="-2"/>
          </w:rPr>
          <w:t>www.bps.go.id/id/infographic</w:t>
        </w:r>
      </w:hyperlink>
    </w:p>
    <w:p w14:paraId="1CEEF5B7" w14:textId="5F2DEEBA" w:rsidR="0084763C" w:rsidRPr="007D1698" w:rsidRDefault="0084763C" w:rsidP="0084763C">
      <w:pPr>
        <w:ind w:left="565" w:right="18" w:hanging="565"/>
        <w:jc w:val="both"/>
        <w:rPr>
          <w:rFonts w:ascii="Arial" w:hAnsi="Arial" w:cs="Arial"/>
          <w:i/>
          <w:color w:val="000000" w:themeColor="text1"/>
        </w:rPr>
      </w:pPr>
      <w:r w:rsidRPr="007D1698">
        <w:rPr>
          <w:rStyle w:val="Strong"/>
          <w:rFonts w:ascii="Arial" w:eastAsiaTheme="majorEastAsia" w:hAnsi="Arial" w:cs="Arial"/>
          <w:b w:val="0"/>
          <w:bCs w:val="0"/>
          <w:color w:val="000000" w:themeColor="text1"/>
        </w:rPr>
        <w:t>Bani Ismail, M., &amp; Ismaeel, B. (2025).</w:t>
      </w:r>
      <w:r w:rsidRPr="007D1698">
        <w:rPr>
          <w:rStyle w:val="apple-converted-space"/>
          <w:rFonts w:ascii="Arial" w:eastAsiaTheme="majorEastAsia" w:hAnsi="Arial" w:cs="Arial"/>
          <w:b/>
          <w:bCs/>
          <w:color w:val="000000" w:themeColor="text1"/>
        </w:rPr>
        <w:t> </w:t>
      </w:r>
      <w:r w:rsidRPr="007D1698">
        <w:rPr>
          <w:rFonts w:ascii="Arial" w:hAnsi="Arial" w:cs="Arial"/>
          <w:color w:val="000000" w:themeColor="text1"/>
        </w:rPr>
        <w:t>The cost of equity capital and investment sensitivity to the cash flows: Evidence from Jordanian industrial companies.</w:t>
      </w:r>
      <w:r w:rsidRPr="007D1698">
        <w:rPr>
          <w:rStyle w:val="apple-converted-space"/>
          <w:rFonts w:ascii="Arial" w:eastAsiaTheme="majorEastAsia" w:hAnsi="Arial" w:cs="Arial"/>
          <w:color w:val="000000" w:themeColor="text1"/>
        </w:rPr>
        <w:t> </w:t>
      </w:r>
      <w:r w:rsidRPr="007D1698">
        <w:rPr>
          <w:rStyle w:val="Emphasis"/>
          <w:rFonts w:ascii="Arial" w:hAnsi="Arial" w:cs="Arial"/>
          <w:color w:val="000000" w:themeColor="text1"/>
        </w:rPr>
        <w:t>Future Business Journal, 11</w:t>
      </w:r>
      <w:r w:rsidRPr="007D1698">
        <w:rPr>
          <w:rFonts w:ascii="Arial" w:hAnsi="Arial" w:cs="Arial"/>
          <w:color w:val="000000" w:themeColor="text1"/>
        </w:rPr>
        <w:t>, 215.</w:t>
      </w:r>
      <w:r w:rsidRPr="007D1698">
        <w:rPr>
          <w:rStyle w:val="apple-converted-space"/>
          <w:rFonts w:ascii="Arial" w:eastAsiaTheme="majorEastAsia" w:hAnsi="Arial" w:cs="Arial"/>
          <w:color w:val="000000" w:themeColor="text1"/>
        </w:rPr>
        <w:t> </w:t>
      </w:r>
      <w:hyperlink r:id="rId17" w:tgtFrame="_new" w:history="1">
        <w:r w:rsidRPr="007D1698">
          <w:rPr>
            <w:rStyle w:val="Hyperlink"/>
            <w:rFonts w:ascii="Arial" w:eastAsia="Cambria" w:hAnsi="Arial" w:cs="Arial"/>
            <w:color w:val="000000" w:themeColor="text1"/>
            <w:u w:val="none"/>
          </w:rPr>
          <w:t>https://doi.org/10.1186/s43093-025-00637-0</w:t>
        </w:r>
      </w:hyperlink>
    </w:p>
    <w:p w14:paraId="5EFD1936" w14:textId="5198150B" w:rsidR="0084763C" w:rsidRPr="007D1698" w:rsidRDefault="0084763C" w:rsidP="0084763C">
      <w:pPr>
        <w:ind w:left="565" w:right="18" w:hanging="565"/>
        <w:jc w:val="both"/>
        <w:rPr>
          <w:rFonts w:ascii="Arial" w:hAnsi="Arial" w:cs="Arial"/>
          <w:color w:val="000000" w:themeColor="text1"/>
        </w:rPr>
      </w:pPr>
      <w:proofErr w:type="spellStart"/>
      <w:r w:rsidRPr="007D1698">
        <w:rPr>
          <w:rFonts w:ascii="Arial" w:hAnsi="Arial" w:cs="Arial"/>
          <w:color w:val="000000" w:themeColor="text1"/>
        </w:rPr>
        <w:t>Benteng</w:t>
      </w:r>
      <w:proofErr w:type="spellEnd"/>
      <w:r w:rsidRPr="007D1698">
        <w:rPr>
          <w:rFonts w:ascii="Arial" w:hAnsi="Arial" w:cs="Arial"/>
          <w:color w:val="000000" w:themeColor="text1"/>
        </w:rPr>
        <w:t>,</w:t>
      </w:r>
      <w:r w:rsidRPr="007D1698">
        <w:rPr>
          <w:rFonts w:ascii="Arial" w:hAnsi="Arial" w:cs="Arial"/>
          <w:color w:val="000000" w:themeColor="text1"/>
          <w:spacing w:val="-3"/>
        </w:rPr>
        <w:t xml:space="preserve"> </w:t>
      </w:r>
      <w:r w:rsidRPr="007D1698">
        <w:rPr>
          <w:rFonts w:ascii="Arial" w:hAnsi="Arial" w:cs="Arial"/>
          <w:color w:val="000000" w:themeColor="text1"/>
        </w:rPr>
        <w:t>B.</w:t>
      </w:r>
      <w:r w:rsidRPr="007D1698">
        <w:rPr>
          <w:rFonts w:ascii="Arial" w:hAnsi="Arial" w:cs="Arial"/>
          <w:color w:val="000000" w:themeColor="text1"/>
          <w:spacing w:val="-3"/>
        </w:rPr>
        <w:t xml:space="preserve"> </w:t>
      </w:r>
      <w:r w:rsidRPr="007D1698">
        <w:rPr>
          <w:rFonts w:ascii="Arial" w:hAnsi="Arial" w:cs="Arial"/>
          <w:color w:val="000000" w:themeColor="text1"/>
        </w:rPr>
        <w:t>L.,</w:t>
      </w:r>
      <w:r w:rsidRPr="007D1698">
        <w:rPr>
          <w:rFonts w:ascii="Arial" w:hAnsi="Arial" w:cs="Arial"/>
          <w:color w:val="000000" w:themeColor="text1"/>
          <w:spacing w:val="-3"/>
        </w:rPr>
        <w:t xml:space="preserve"> </w:t>
      </w:r>
      <w:r w:rsidRPr="007D1698">
        <w:rPr>
          <w:rFonts w:ascii="Arial" w:hAnsi="Arial" w:cs="Arial"/>
          <w:color w:val="000000" w:themeColor="text1"/>
        </w:rPr>
        <w:t>Muslim,</w:t>
      </w:r>
      <w:r w:rsidRPr="007D1698">
        <w:rPr>
          <w:rFonts w:ascii="Arial" w:hAnsi="Arial" w:cs="Arial"/>
          <w:color w:val="000000" w:themeColor="text1"/>
          <w:spacing w:val="-3"/>
        </w:rPr>
        <w:t xml:space="preserve"> </w:t>
      </w:r>
      <w:r w:rsidRPr="007D1698">
        <w:rPr>
          <w:rFonts w:ascii="Arial" w:hAnsi="Arial" w:cs="Arial"/>
          <w:color w:val="000000" w:themeColor="text1"/>
        </w:rPr>
        <w:t>B.,</w:t>
      </w:r>
      <w:r w:rsidRPr="007D1698">
        <w:rPr>
          <w:rFonts w:ascii="Arial" w:hAnsi="Arial" w:cs="Arial"/>
          <w:color w:val="000000" w:themeColor="text1"/>
          <w:spacing w:val="-3"/>
        </w:rPr>
        <w:t xml:space="preserve"> </w:t>
      </w:r>
      <w:r w:rsidRPr="007D1698">
        <w:rPr>
          <w:rFonts w:ascii="Arial" w:hAnsi="Arial" w:cs="Arial"/>
          <w:color w:val="000000" w:themeColor="text1"/>
        </w:rPr>
        <w:t>&amp;</w:t>
      </w:r>
      <w:r w:rsidRPr="007D1698">
        <w:rPr>
          <w:rFonts w:ascii="Arial" w:hAnsi="Arial" w:cs="Arial"/>
          <w:color w:val="000000" w:themeColor="text1"/>
          <w:spacing w:val="-3"/>
        </w:rPr>
        <w:t xml:space="preserve"> </w:t>
      </w:r>
      <w:r w:rsidRPr="007D1698">
        <w:rPr>
          <w:rFonts w:ascii="Arial" w:hAnsi="Arial" w:cs="Arial"/>
          <w:color w:val="000000" w:themeColor="text1"/>
        </w:rPr>
        <w:t>Moin,</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(2021).</w:t>
      </w:r>
      <w:r w:rsidRPr="007D1698">
        <w:rPr>
          <w:rFonts w:ascii="Arial" w:hAnsi="Arial" w:cs="Arial"/>
          <w:color w:val="000000" w:themeColor="text1"/>
          <w:spacing w:val="-3"/>
        </w:rPr>
        <w:t xml:space="preserve"> </w:t>
      </w:r>
      <w:r w:rsidRPr="007D1698">
        <w:rPr>
          <w:rFonts w:ascii="Arial" w:hAnsi="Arial" w:cs="Arial"/>
          <w:i/>
          <w:color w:val="000000" w:themeColor="text1"/>
        </w:rPr>
        <w:t>Ownership</w:t>
      </w:r>
      <w:r w:rsidRPr="007D1698">
        <w:rPr>
          <w:rFonts w:ascii="Arial" w:hAnsi="Arial" w:cs="Arial"/>
          <w:i/>
          <w:color w:val="000000" w:themeColor="text1"/>
          <w:spacing w:val="-3"/>
        </w:rPr>
        <w:t xml:space="preserve"> </w:t>
      </w:r>
      <w:r w:rsidRPr="007D1698">
        <w:rPr>
          <w:rFonts w:ascii="Arial" w:hAnsi="Arial" w:cs="Arial"/>
          <w:i/>
          <w:color w:val="000000" w:themeColor="text1"/>
        </w:rPr>
        <w:t>Structure,</w:t>
      </w:r>
      <w:r w:rsidRPr="007D1698">
        <w:rPr>
          <w:rFonts w:ascii="Arial" w:hAnsi="Arial" w:cs="Arial"/>
          <w:i/>
          <w:color w:val="000000" w:themeColor="text1"/>
          <w:spacing w:val="-3"/>
        </w:rPr>
        <w:t xml:space="preserve"> </w:t>
      </w:r>
      <w:r w:rsidRPr="007D1698">
        <w:rPr>
          <w:rFonts w:ascii="Arial" w:hAnsi="Arial" w:cs="Arial"/>
          <w:i/>
          <w:color w:val="000000" w:themeColor="text1"/>
        </w:rPr>
        <w:t>Debt</w:t>
      </w:r>
      <w:r w:rsidRPr="007D1698">
        <w:rPr>
          <w:rFonts w:ascii="Arial" w:hAnsi="Arial" w:cs="Arial"/>
          <w:i/>
          <w:color w:val="000000" w:themeColor="text1"/>
          <w:spacing w:val="-3"/>
        </w:rPr>
        <w:t xml:space="preserve"> </w:t>
      </w:r>
      <w:r w:rsidRPr="007D1698">
        <w:rPr>
          <w:rFonts w:ascii="Arial" w:hAnsi="Arial" w:cs="Arial"/>
          <w:i/>
          <w:color w:val="000000" w:themeColor="text1"/>
        </w:rPr>
        <w:t>Policy,</w:t>
      </w:r>
      <w:r w:rsidRPr="007D1698">
        <w:rPr>
          <w:rFonts w:ascii="Arial" w:hAnsi="Arial" w:cs="Arial"/>
          <w:i/>
          <w:color w:val="000000" w:themeColor="text1"/>
          <w:spacing w:val="-3"/>
        </w:rPr>
        <w:t xml:space="preserve"> </w:t>
      </w:r>
      <w:r w:rsidRPr="007D1698">
        <w:rPr>
          <w:rFonts w:ascii="Arial" w:hAnsi="Arial" w:cs="Arial"/>
          <w:i/>
          <w:color w:val="000000" w:themeColor="text1"/>
        </w:rPr>
        <w:t>and Financial Constraints</w:t>
      </w:r>
      <w:r w:rsidRPr="007D1698">
        <w:rPr>
          <w:rFonts w:ascii="Arial" w:hAnsi="Arial" w:cs="Arial"/>
          <w:color w:val="000000" w:themeColor="text1"/>
        </w:rPr>
        <w:t xml:space="preserve">. </w:t>
      </w:r>
      <w:r w:rsidRPr="007D1698">
        <w:rPr>
          <w:rFonts w:ascii="Arial" w:hAnsi="Arial" w:cs="Arial"/>
          <w:i/>
          <w:color w:val="000000" w:themeColor="text1"/>
        </w:rPr>
        <w:t>5</w:t>
      </w:r>
      <w:r w:rsidRPr="007D1698">
        <w:rPr>
          <w:rFonts w:ascii="Arial" w:hAnsi="Arial" w:cs="Arial"/>
          <w:color w:val="000000" w:themeColor="text1"/>
        </w:rPr>
        <w:t>(1), 63–90. https://doi.org/10.29259/sijdeb.v5i1.63-90</w:t>
      </w:r>
    </w:p>
    <w:p w14:paraId="27EC42CD" w14:textId="15E2824E"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Chen, Z., &amp; Jiang, K. (2024). Digitalization and corporate investment efficiency: Evidence from China.</w:t>
      </w:r>
      <w:r w:rsidRPr="007D1698">
        <w:rPr>
          <w:rFonts w:ascii="Arial" w:hAnsi="Arial" w:cs="Arial"/>
          <w:color w:val="000000" w:themeColor="text1"/>
          <w:spacing w:val="-4"/>
        </w:rPr>
        <w:t xml:space="preserve"> </w:t>
      </w:r>
      <w:r w:rsidRPr="007D1698">
        <w:rPr>
          <w:rFonts w:ascii="Arial" w:hAnsi="Arial" w:cs="Arial"/>
          <w:i/>
          <w:color w:val="000000" w:themeColor="text1"/>
        </w:rPr>
        <w:t>Journal of International Financial Markets, Institutions &amp; Money</w:t>
      </w:r>
      <w:r w:rsidRPr="007D1698">
        <w:rPr>
          <w:rFonts w:ascii="Arial" w:hAnsi="Arial" w:cs="Arial"/>
          <w:color w:val="000000" w:themeColor="text1"/>
        </w:rPr>
        <w:t xml:space="preserve">, </w:t>
      </w:r>
      <w:r w:rsidRPr="007D1698">
        <w:rPr>
          <w:rFonts w:ascii="Arial" w:hAnsi="Arial" w:cs="Arial"/>
          <w:i/>
          <w:color w:val="000000" w:themeColor="text1"/>
        </w:rPr>
        <w:t>91</w:t>
      </w:r>
      <w:r w:rsidRPr="007D1698">
        <w:rPr>
          <w:rFonts w:ascii="Arial" w:hAnsi="Arial" w:cs="Arial"/>
          <w:color w:val="000000" w:themeColor="text1"/>
        </w:rPr>
        <w:t>, 101915. https://doi.org/10.1016/j.intfin.2023.101915</w:t>
      </w:r>
    </w:p>
    <w:p w14:paraId="747F4E7B" w14:textId="0ECF004B"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t xml:space="preserve">Chu, E. Y., Lai, T. S., &amp; Song, S.-I. (2016). Financial Constraints and Corporate Governance in Family Controlled Firms in Malaysia. </w:t>
      </w:r>
      <w:r w:rsidRPr="007D1698">
        <w:rPr>
          <w:rFonts w:ascii="Arial" w:hAnsi="Arial" w:cs="Arial"/>
          <w:i/>
          <w:color w:val="000000" w:themeColor="text1"/>
        </w:rPr>
        <w:t>SSRN Electronic Journal</w:t>
      </w:r>
      <w:r w:rsidRPr="007D1698">
        <w:rPr>
          <w:rFonts w:ascii="Arial" w:hAnsi="Arial" w:cs="Arial"/>
          <w:color w:val="000000" w:themeColor="text1"/>
        </w:rPr>
        <w:t xml:space="preserve">. </w:t>
      </w:r>
      <w:hyperlink r:id="rId18" w:history="1">
        <w:r w:rsidRPr="007D1698">
          <w:rPr>
            <w:rStyle w:val="Hyperlink"/>
            <w:rFonts w:ascii="Arial" w:hAnsi="Arial" w:cs="Arial"/>
            <w:color w:val="000000" w:themeColor="text1"/>
            <w:spacing w:val="-2"/>
            <w:u w:val="none"/>
          </w:rPr>
          <w:t>https://doi.org/10.2139/ssrn.2584301</w:t>
        </w:r>
      </w:hyperlink>
    </w:p>
    <w:p w14:paraId="47106348" w14:textId="1BE2052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Farooq, M., Humayon, A. A., Khan, M. I., &amp; Ali, S. (2022). Ownership structure and financial constraints – Evidence from an</w:t>
      </w:r>
      <w:r w:rsidRPr="007D1698">
        <w:rPr>
          <w:rFonts w:ascii="Arial" w:hAnsi="Arial" w:cs="Arial"/>
          <w:color w:val="000000" w:themeColor="text1"/>
          <w:spacing w:val="-3"/>
        </w:rPr>
        <w:t xml:space="preserve"> </w:t>
      </w:r>
      <w:r w:rsidRPr="007D1698">
        <w:rPr>
          <w:rFonts w:ascii="Arial" w:hAnsi="Arial" w:cs="Arial"/>
          <w:color w:val="000000" w:themeColor="text1"/>
        </w:rPr>
        <w:t xml:space="preserve">emerging market. </w:t>
      </w:r>
      <w:r w:rsidRPr="007D1698">
        <w:rPr>
          <w:rFonts w:ascii="Arial" w:hAnsi="Arial" w:cs="Arial"/>
          <w:i/>
          <w:color w:val="000000" w:themeColor="text1"/>
        </w:rPr>
        <w:t>Managerial Finance</w:t>
      </w:r>
      <w:r w:rsidRPr="007D1698">
        <w:rPr>
          <w:rFonts w:ascii="Arial" w:hAnsi="Arial" w:cs="Arial"/>
          <w:color w:val="000000" w:themeColor="text1"/>
        </w:rPr>
        <w:t xml:space="preserve">, </w:t>
      </w:r>
      <w:r w:rsidRPr="007D1698">
        <w:rPr>
          <w:rFonts w:ascii="Arial" w:hAnsi="Arial" w:cs="Arial"/>
          <w:i/>
          <w:color w:val="000000" w:themeColor="text1"/>
        </w:rPr>
        <w:t>48</w:t>
      </w:r>
      <w:r w:rsidRPr="007D1698">
        <w:rPr>
          <w:rFonts w:ascii="Arial" w:hAnsi="Arial" w:cs="Arial"/>
          <w:color w:val="000000" w:themeColor="text1"/>
        </w:rPr>
        <w:t>(7), 1007–1028. https://doi.org/10.1108/MF-12-2021-0620</w:t>
      </w:r>
    </w:p>
    <w:p w14:paraId="3AEAF794" w14:textId="4960F971"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t>Farooq,</w:t>
      </w:r>
      <w:r w:rsidRPr="007D1698">
        <w:rPr>
          <w:rFonts w:ascii="Arial" w:hAnsi="Arial" w:cs="Arial"/>
          <w:color w:val="000000" w:themeColor="text1"/>
          <w:spacing w:val="-3"/>
        </w:rPr>
        <w:t xml:space="preserve"> </w:t>
      </w:r>
      <w:r w:rsidRPr="007D1698">
        <w:rPr>
          <w:rFonts w:ascii="Arial" w:hAnsi="Arial" w:cs="Arial"/>
          <w:color w:val="000000" w:themeColor="text1"/>
        </w:rPr>
        <w:t>M.,</w:t>
      </w:r>
      <w:r w:rsidRPr="007D1698">
        <w:rPr>
          <w:rFonts w:ascii="Arial" w:hAnsi="Arial" w:cs="Arial"/>
          <w:color w:val="000000" w:themeColor="text1"/>
          <w:spacing w:val="-3"/>
        </w:rPr>
        <w:t xml:space="preserve"> </w:t>
      </w:r>
      <w:proofErr w:type="spellStart"/>
      <w:r w:rsidRPr="007D1698">
        <w:rPr>
          <w:rFonts w:ascii="Arial" w:hAnsi="Arial" w:cs="Arial"/>
          <w:color w:val="000000" w:themeColor="text1"/>
        </w:rPr>
        <w:t>Hunjra</w:t>
      </w:r>
      <w:proofErr w:type="spellEnd"/>
      <w:r w:rsidRPr="007D1698">
        <w:rPr>
          <w:rFonts w:ascii="Arial" w:hAnsi="Arial" w:cs="Arial"/>
          <w:color w:val="000000" w:themeColor="text1"/>
        </w:rPr>
        <w:t>,</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I.,</w:t>
      </w:r>
      <w:r w:rsidRPr="007D1698">
        <w:rPr>
          <w:rFonts w:ascii="Arial" w:hAnsi="Arial" w:cs="Arial"/>
          <w:color w:val="000000" w:themeColor="text1"/>
          <w:spacing w:val="-3"/>
        </w:rPr>
        <w:t xml:space="preserve"> </w:t>
      </w:r>
      <w:r w:rsidRPr="007D1698">
        <w:rPr>
          <w:rFonts w:ascii="Arial" w:hAnsi="Arial" w:cs="Arial"/>
          <w:color w:val="000000" w:themeColor="text1"/>
        </w:rPr>
        <w:t>Ullah,</w:t>
      </w:r>
      <w:r w:rsidRPr="007D1698">
        <w:rPr>
          <w:rFonts w:ascii="Arial" w:hAnsi="Arial" w:cs="Arial"/>
          <w:color w:val="000000" w:themeColor="text1"/>
          <w:spacing w:val="-3"/>
        </w:rPr>
        <w:t xml:space="preserve"> </w:t>
      </w:r>
      <w:r w:rsidRPr="007D1698">
        <w:rPr>
          <w:rFonts w:ascii="Arial" w:hAnsi="Arial" w:cs="Arial"/>
          <w:color w:val="000000" w:themeColor="text1"/>
        </w:rPr>
        <w:t>S.,</w:t>
      </w:r>
      <w:r w:rsidRPr="007D1698">
        <w:rPr>
          <w:rFonts w:ascii="Arial" w:hAnsi="Arial" w:cs="Arial"/>
          <w:color w:val="000000" w:themeColor="text1"/>
          <w:spacing w:val="-3"/>
        </w:rPr>
        <w:t xml:space="preserve"> </w:t>
      </w:r>
      <w:r w:rsidRPr="007D1698">
        <w:rPr>
          <w:rFonts w:ascii="Arial" w:hAnsi="Arial" w:cs="Arial"/>
          <w:color w:val="000000" w:themeColor="text1"/>
        </w:rPr>
        <w:t>&amp;</w:t>
      </w:r>
      <w:r w:rsidRPr="007D1698">
        <w:rPr>
          <w:rFonts w:ascii="Arial" w:hAnsi="Arial" w:cs="Arial"/>
          <w:color w:val="000000" w:themeColor="text1"/>
          <w:spacing w:val="-3"/>
        </w:rPr>
        <w:t xml:space="preserve"> </w:t>
      </w:r>
      <w:r w:rsidRPr="007D1698">
        <w:rPr>
          <w:rFonts w:ascii="Arial" w:hAnsi="Arial" w:cs="Arial"/>
          <w:color w:val="000000" w:themeColor="text1"/>
        </w:rPr>
        <w:t>Al-Faryan,</w:t>
      </w:r>
      <w:r w:rsidRPr="007D1698">
        <w:rPr>
          <w:rFonts w:ascii="Arial" w:hAnsi="Arial" w:cs="Arial"/>
          <w:color w:val="000000" w:themeColor="text1"/>
          <w:spacing w:val="-3"/>
        </w:rPr>
        <w:t xml:space="preserve"> </w:t>
      </w:r>
      <w:r w:rsidRPr="007D1698">
        <w:rPr>
          <w:rFonts w:ascii="Arial" w:hAnsi="Arial" w:cs="Arial"/>
          <w:color w:val="000000" w:themeColor="text1"/>
        </w:rPr>
        <w:t>M.</w:t>
      </w:r>
      <w:r w:rsidRPr="007D1698">
        <w:rPr>
          <w:rFonts w:ascii="Arial" w:hAnsi="Arial" w:cs="Arial"/>
          <w:color w:val="000000" w:themeColor="text1"/>
          <w:spacing w:val="-3"/>
        </w:rPr>
        <w:t xml:space="preserve"> </w:t>
      </w:r>
      <w:r w:rsidRPr="007D1698">
        <w:rPr>
          <w:rFonts w:ascii="Arial" w:hAnsi="Arial" w:cs="Arial"/>
          <w:color w:val="000000" w:themeColor="text1"/>
        </w:rPr>
        <w:t>A.</w:t>
      </w:r>
      <w:r w:rsidRPr="007D1698">
        <w:rPr>
          <w:rFonts w:ascii="Arial" w:hAnsi="Arial" w:cs="Arial"/>
          <w:color w:val="000000" w:themeColor="text1"/>
          <w:spacing w:val="-3"/>
        </w:rPr>
        <w:t xml:space="preserve"> </w:t>
      </w:r>
      <w:r w:rsidRPr="007D1698">
        <w:rPr>
          <w:rFonts w:ascii="Arial" w:hAnsi="Arial" w:cs="Arial"/>
          <w:color w:val="000000" w:themeColor="text1"/>
        </w:rPr>
        <w:t>S.</w:t>
      </w:r>
      <w:r w:rsidRPr="007D1698">
        <w:rPr>
          <w:rFonts w:ascii="Arial" w:hAnsi="Arial" w:cs="Arial"/>
          <w:color w:val="000000" w:themeColor="text1"/>
          <w:spacing w:val="-3"/>
        </w:rPr>
        <w:t xml:space="preserve"> </w:t>
      </w:r>
      <w:r w:rsidRPr="007D1698">
        <w:rPr>
          <w:rFonts w:ascii="Arial" w:hAnsi="Arial" w:cs="Arial"/>
          <w:color w:val="000000" w:themeColor="text1"/>
        </w:rPr>
        <w:t>(2023).</w:t>
      </w:r>
      <w:r w:rsidRPr="007D1698">
        <w:rPr>
          <w:rFonts w:ascii="Arial" w:hAnsi="Arial" w:cs="Arial"/>
          <w:color w:val="000000" w:themeColor="text1"/>
          <w:spacing w:val="-3"/>
        </w:rPr>
        <w:t xml:space="preserve"> </w:t>
      </w:r>
      <w:r w:rsidRPr="007D1698">
        <w:rPr>
          <w:rFonts w:ascii="Arial" w:hAnsi="Arial" w:cs="Arial"/>
          <w:color w:val="000000" w:themeColor="text1"/>
        </w:rPr>
        <w:t>The</w:t>
      </w:r>
      <w:r w:rsidRPr="007D1698">
        <w:rPr>
          <w:rFonts w:ascii="Arial" w:hAnsi="Arial" w:cs="Arial"/>
          <w:color w:val="000000" w:themeColor="text1"/>
          <w:spacing w:val="-3"/>
        </w:rPr>
        <w:t xml:space="preserve"> </w:t>
      </w:r>
      <w:r w:rsidRPr="007D1698">
        <w:rPr>
          <w:rFonts w:ascii="Arial" w:hAnsi="Arial" w:cs="Arial"/>
          <w:color w:val="000000" w:themeColor="text1"/>
        </w:rPr>
        <w:t>determinants</w:t>
      </w:r>
      <w:r w:rsidRPr="007D1698">
        <w:rPr>
          <w:rFonts w:ascii="Arial" w:hAnsi="Arial" w:cs="Arial"/>
          <w:color w:val="000000" w:themeColor="text1"/>
          <w:spacing w:val="-3"/>
        </w:rPr>
        <w:t xml:space="preserve"> </w:t>
      </w:r>
      <w:r w:rsidRPr="007D1698">
        <w:rPr>
          <w:rFonts w:ascii="Arial" w:hAnsi="Arial" w:cs="Arial"/>
          <w:color w:val="000000" w:themeColor="text1"/>
        </w:rPr>
        <w:t>of financial</w:t>
      </w:r>
      <w:r w:rsidRPr="007D1698">
        <w:rPr>
          <w:rFonts w:ascii="Arial" w:hAnsi="Arial" w:cs="Arial"/>
          <w:color w:val="000000" w:themeColor="text1"/>
          <w:spacing w:val="-12"/>
        </w:rPr>
        <w:t xml:space="preserve"> </w:t>
      </w:r>
      <w:r w:rsidRPr="007D1698">
        <w:rPr>
          <w:rFonts w:ascii="Arial" w:hAnsi="Arial" w:cs="Arial"/>
          <w:color w:val="000000" w:themeColor="text1"/>
        </w:rPr>
        <w:t>distress</w:t>
      </w:r>
      <w:r w:rsidRPr="007D1698">
        <w:rPr>
          <w:rFonts w:ascii="Arial" w:hAnsi="Arial" w:cs="Arial"/>
          <w:color w:val="000000" w:themeColor="text1"/>
          <w:spacing w:val="-12"/>
        </w:rPr>
        <w:t xml:space="preserve"> </w:t>
      </w:r>
      <w:r w:rsidRPr="007D1698">
        <w:rPr>
          <w:rFonts w:ascii="Arial" w:hAnsi="Arial" w:cs="Arial"/>
          <w:color w:val="000000" w:themeColor="text1"/>
        </w:rPr>
        <w:t>cost:</w:t>
      </w:r>
      <w:r w:rsidRPr="007D1698">
        <w:rPr>
          <w:rFonts w:ascii="Arial" w:hAnsi="Arial" w:cs="Arial"/>
          <w:color w:val="000000" w:themeColor="text1"/>
          <w:spacing w:val="-11"/>
        </w:rPr>
        <w:t xml:space="preserve"> </w:t>
      </w:r>
      <w:r w:rsidRPr="007D1698">
        <w:rPr>
          <w:rFonts w:ascii="Arial" w:hAnsi="Arial" w:cs="Arial"/>
          <w:color w:val="000000" w:themeColor="text1"/>
        </w:rPr>
        <w:t>A</w:t>
      </w:r>
      <w:r w:rsidRPr="007D1698">
        <w:rPr>
          <w:rFonts w:ascii="Arial" w:hAnsi="Arial" w:cs="Arial"/>
          <w:color w:val="000000" w:themeColor="text1"/>
          <w:spacing w:val="-12"/>
        </w:rPr>
        <w:t xml:space="preserve"> </w:t>
      </w:r>
      <w:r w:rsidRPr="007D1698">
        <w:rPr>
          <w:rFonts w:ascii="Arial" w:hAnsi="Arial" w:cs="Arial"/>
          <w:color w:val="000000" w:themeColor="text1"/>
        </w:rPr>
        <w:t>case</w:t>
      </w:r>
      <w:r w:rsidRPr="007D1698">
        <w:rPr>
          <w:rFonts w:ascii="Arial" w:hAnsi="Arial" w:cs="Arial"/>
          <w:color w:val="000000" w:themeColor="text1"/>
          <w:spacing w:val="-12"/>
        </w:rPr>
        <w:t xml:space="preserve"> </w:t>
      </w:r>
      <w:r w:rsidRPr="007D1698">
        <w:rPr>
          <w:rFonts w:ascii="Arial" w:hAnsi="Arial" w:cs="Arial"/>
          <w:color w:val="000000" w:themeColor="text1"/>
        </w:rPr>
        <w:t>of</w:t>
      </w:r>
      <w:r w:rsidRPr="007D1698">
        <w:rPr>
          <w:rFonts w:ascii="Arial" w:hAnsi="Arial" w:cs="Arial"/>
          <w:color w:val="000000" w:themeColor="text1"/>
          <w:spacing w:val="-11"/>
        </w:rPr>
        <w:t xml:space="preserve"> </w:t>
      </w:r>
      <w:r w:rsidRPr="007D1698">
        <w:rPr>
          <w:rFonts w:ascii="Arial" w:hAnsi="Arial" w:cs="Arial"/>
          <w:color w:val="000000" w:themeColor="text1"/>
        </w:rPr>
        <w:t>emerging</w:t>
      </w:r>
      <w:r w:rsidRPr="007D1698">
        <w:rPr>
          <w:rFonts w:ascii="Arial" w:hAnsi="Arial" w:cs="Arial"/>
          <w:color w:val="000000" w:themeColor="text1"/>
          <w:spacing w:val="-12"/>
        </w:rPr>
        <w:t xml:space="preserve"> </w:t>
      </w:r>
      <w:r w:rsidRPr="007D1698">
        <w:rPr>
          <w:rFonts w:ascii="Arial" w:hAnsi="Arial" w:cs="Arial"/>
          <w:color w:val="000000" w:themeColor="text1"/>
        </w:rPr>
        <w:t>market.</w:t>
      </w:r>
      <w:r w:rsidRPr="007D1698">
        <w:rPr>
          <w:rFonts w:ascii="Arial" w:hAnsi="Arial" w:cs="Arial"/>
          <w:color w:val="000000" w:themeColor="text1"/>
          <w:spacing w:val="-13"/>
        </w:rPr>
        <w:t xml:space="preserve"> </w:t>
      </w:r>
      <w:r w:rsidRPr="007D1698">
        <w:rPr>
          <w:rFonts w:ascii="Arial" w:hAnsi="Arial" w:cs="Arial"/>
          <w:i/>
          <w:color w:val="000000" w:themeColor="text1"/>
        </w:rPr>
        <w:t>Cogent</w:t>
      </w:r>
      <w:r w:rsidRPr="007D1698">
        <w:rPr>
          <w:rFonts w:ascii="Arial" w:hAnsi="Arial" w:cs="Arial"/>
          <w:i/>
          <w:color w:val="000000" w:themeColor="text1"/>
          <w:spacing w:val="-11"/>
        </w:rPr>
        <w:t xml:space="preserve"> </w:t>
      </w:r>
      <w:r w:rsidRPr="007D1698">
        <w:rPr>
          <w:rFonts w:ascii="Arial" w:hAnsi="Arial" w:cs="Arial"/>
          <w:i/>
          <w:color w:val="000000" w:themeColor="text1"/>
        </w:rPr>
        <w:t>Economics</w:t>
      </w:r>
      <w:r w:rsidRPr="007D1698">
        <w:rPr>
          <w:rFonts w:ascii="Arial" w:hAnsi="Arial" w:cs="Arial"/>
          <w:i/>
          <w:color w:val="000000" w:themeColor="text1"/>
          <w:spacing w:val="-12"/>
        </w:rPr>
        <w:t xml:space="preserve"> </w:t>
      </w:r>
      <w:r w:rsidRPr="007D1698">
        <w:rPr>
          <w:rFonts w:ascii="Arial" w:hAnsi="Arial" w:cs="Arial"/>
          <w:i/>
          <w:color w:val="000000" w:themeColor="text1"/>
        </w:rPr>
        <w:t>and</w:t>
      </w:r>
      <w:r w:rsidRPr="007D1698">
        <w:rPr>
          <w:rFonts w:ascii="Arial" w:hAnsi="Arial" w:cs="Arial"/>
          <w:i/>
          <w:color w:val="000000" w:themeColor="text1"/>
          <w:spacing w:val="-11"/>
        </w:rPr>
        <w:t xml:space="preserve"> </w:t>
      </w:r>
      <w:r w:rsidRPr="007D1698">
        <w:rPr>
          <w:rFonts w:ascii="Arial" w:hAnsi="Arial" w:cs="Arial"/>
          <w:i/>
          <w:color w:val="000000" w:themeColor="text1"/>
          <w:spacing w:val="-2"/>
        </w:rPr>
        <w:t>Finance</w:t>
      </w:r>
      <w:r w:rsidRPr="007D1698">
        <w:rPr>
          <w:rFonts w:ascii="Arial" w:hAnsi="Arial" w:cs="Arial"/>
          <w:color w:val="000000" w:themeColor="text1"/>
          <w:spacing w:val="-2"/>
        </w:rPr>
        <w:t>,</w:t>
      </w:r>
      <w:r w:rsidRPr="007D1698">
        <w:rPr>
          <w:rFonts w:ascii="Arial" w:hAnsi="Arial" w:cs="Arial"/>
          <w:i/>
          <w:color w:val="000000" w:themeColor="text1"/>
        </w:rPr>
        <w:t>11</w:t>
      </w:r>
      <w:r w:rsidRPr="007D1698">
        <w:rPr>
          <w:rFonts w:ascii="Arial" w:hAnsi="Arial" w:cs="Arial"/>
          <w:color w:val="000000" w:themeColor="text1"/>
        </w:rPr>
        <w:t xml:space="preserve">(1). </w:t>
      </w:r>
      <w:hyperlink r:id="rId19" w:history="1">
        <w:r w:rsidRPr="007D1698">
          <w:rPr>
            <w:rStyle w:val="Hyperlink"/>
            <w:rFonts w:ascii="Arial" w:hAnsi="Arial" w:cs="Arial"/>
            <w:color w:val="000000" w:themeColor="text1"/>
            <w:spacing w:val="-2"/>
            <w:u w:val="none"/>
          </w:rPr>
          <w:t>https://doi.org/10.1080/23322039.2023.2186038</w:t>
        </w:r>
      </w:hyperlink>
    </w:p>
    <w:p w14:paraId="2EBB7A9A" w14:textId="7156EC92" w:rsidR="0084763C" w:rsidRPr="007D1698" w:rsidRDefault="0084763C" w:rsidP="0084763C">
      <w:pPr>
        <w:tabs>
          <w:tab w:val="left" w:pos="2177"/>
          <w:tab w:val="left" w:pos="3416"/>
          <w:tab w:val="left" w:pos="5188"/>
          <w:tab w:val="left" w:pos="7780"/>
        </w:tabs>
        <w:ind w:left="565" w:right="18" w:hanging="565"/>
        <w:jc w:val="both"/>
        <w:rPr>
          <w:rFonts w:ascii="Arial" w:hAnsi="Arial" w:cs="Arial"/>
          <w:color w:val="000000" w:themeColor="text1"/>
        </w:rPr>
      </w:pPr>
      <w:r w:rsidRPr="007D1698">
        <w:rPr>
          <w:rFonts w:ascii="Arial" w:hAnsi="Arial" w:cs="Arial"/>
          <w:color w:val="000000" w:themeColor="text1"/>
        </w:rPr>
        <w:t>Gu, W., Zhu, W., &amp; Hu, X. (2021). Digital transformation and corporate financing constraints: Evidence from listed companies in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Sustainability, 13</w:t>
      </w:r>
      <w:r w:rsidRPr="007D1698">
        <w:rPr>
          <w:rFonts w:ascii="Arial" w:hAnsi="Arial" w:cs="Arial"/>
          <w:color w:val="000000" w:themeColor="text1"/>
        </w:rPr>
        <w:t>(18), 10455.</w:t>
      </w:r>
      <w:r w:rsidRPr="007D1698">
        <w:rPr>
          <w:rStyle w:val="apple-converted-space"/>
          <w:rFonts w:ascii="Arial" w:hAnsi="Arial" w:cs="Arial"/>
          <w:color w:val="000000" w:themeColor="text1"/>
        </w:rPr>
        <w:t> </w:t>
      </w:r>
      <w:hyperlink r:id="rId20" w:history="1">
        <w:r w:rsidRPr="007D1698">
          <w:rPr>
            <w:rStyle w:val="Hyperlink"/>
            <w:rFonts w:ascii="Arial" w:hAnsi="Arial" w:cs="Arial"/>
            <w:color w:val="000000" w:themeColor="text1"/>
            <w:u w:val="none"/>
          </w:rPr>
          <w:t>https://doi.org/10.3390/su131810455</w:t>
        </w:r>
      </w:hyperlink>
    </w:p>
    <w:p w14:paraId="69FEB278" w14:textId="63BD86B1"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Hofmann, E., </w:t>
      </w:r>
      <w:proofErr w:type="spellStart"/>
      <w:r w:rsidRPr="007D1698">
        <w:rPr>
          <w:rFonts w:ascii="Arial" w:hAnsi="Arial" w:cs="Arial"/>
          <w:color w:val="000000" w:themeColor="text1"/>
        </w:rPr>
        <w:t>Töyli</w:t>
      </w:r>
      <w:proofErr w:type="spellEnd"/>
      <w:r w:rsidRPr="007D1698">
        <w:rPr>
          <w:rFonts w:ascii="Arial" w:hAnsi="Arial" w:cs="Arial"/>
          <w:color w:val="000000" w:themeColor="text1"/>
        </w:rPr>
        <w:t xml:space="preserve">, J., &amp; </w:t>
      </w:r>
      <w:proofErr w:type="spellStart"/>
      <w:r w:rsidRPr="007D1698">
        <w:rPr>
          <w:rFonts w:ascii="Arial" w:hAnsi="Arial" w:cs="Arial"/>
          <w:color w:val="000000" w:themeColor="text1"/>
        </w:rPr>
        <w:t>Solakivi</w:t>
      </w:r>
      <w:proofErr w:type="spellEnd"/>
      <w:r w:rsidRPr="007D1698">
        <w:rPr>
          <w:rFonts w:ascii="Arial" w:hAnsi="Arial" w:cs="Arial"/>
          <w:color w:val="000000" w:themeColor="text1"/>
        </w:rPr>
        <w:t>, T. (2022). Working capital behavior of firms during an economic downturn: An analysis of the financial crisis era.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International Journal of Financial Studies</w:t>
      </w:r>
      <w:r w:rsidRPr="007D1698">
        <w:rPr>
          <w:rFonts w:ascii="Arial" w:hAnsi="Arial" w:cs="Arial"/>
          <w:color w:val="000000" w:themeColor="text1"/>
        </w:rPr>
        <w:t>, 10, 55</w:t>
      </w:r>
    </w:p>
    <w:p w14:paraId="1C82F245" w14:textId="2A4DE8FB"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Hu, B., Fan, S., &amp; Zhang, K. (2024). Does digital transformation exacerbate or mitigate maturity mismatch in hospitality and tourism firms?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International Journal of Hospitality Management, 123</w:t>
      </w:r>
      <w:r w:rsidRPr="007D1698">
        <w:rPr>
          <w:rFonts w:ascii="Arial" w:hAnsi="Arial" w:cs="Arial"/>
          <w:color w:val="000000" w:themeColor="text1"/>
        </w:rPr>
        <w:t>, 103915.</w:t>
      </w:r>
      <w:r w:rsidRPr="007D1698">
        <w:rPr>
          <w:rStyle w:val="apple-converted-space"/>
          <w:rFonts w:ascii="Arial" w:hAnsi="Arial" w:cs="Arial"/>
          <w:color w:val="000000" w:themeColor="text1"/>
        </w:rPr>
        <w:t> </w:t>
      </w:r>
      <w:hyperlink r:id="rId21" w:tgtFrame="_new" w:history="1">
        <w:r w:rsidRPr="007D1698">
          <w:rPr>
            <w:rStyle w:val="Hyperlink"/>
            <w:rFonts w:ascii="Arial" w:hAnsi="Arial" w:cs="Arial"/>
            <w:color w:val="000000" w:themeColor="text1"/>
            <w:u w:val="none"/>
          </w:rPr>
          <w:t>https://doi.org/10.1016/j.ijhm.2024.103915</w:t>
        </w:r>
      </w:hyperlink>
    </w:p>
    <w:p w14:paraId="7E3F2A17" w14:textId="3958D80B"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Jensen, M. C., &amp; Meckling, W. H. (1976). Theory of the firm: Managerial behavior, agency costs and ownership structure.</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Journal of Financial Economics, 3</w:t>
      </w:r>
      <w:r w:rsidRPr="007D1698">
        <w:rPr>
          <w:rFonts w:ascii="Arial" w:hAnsi="Arial" w:cs="Arial"/>
          <w:color w:val="000000" w:themeColor="text1"/>
        </w:rPr>
        <w:t>(4), 305–360</w:t>
      </w:r>
    </w:p>
    <w:p w14:paraId="19076490" w14:textId="5006DCC9" w:rsidR="0084763C" w:rsidRPr="007D1698" w:rsidRDefault="0084763C" w:rsidP="0084763C">
      <w:pPr>
        <w:ind w:left="565" w:right="18" w:hanging="565"/>
        <w:jc w:val="both"/>
        <w:rPr>
          <w:rFonts w:ascii="Arial" w:hAnsi="Arial" w:cs="Arial"/>
          <w:i/>
          <w:color w:val="000000" w:themeColor="text1"/>
        </w:rPr>
      </w:pPr>
      <w:r w:rsidRPr="007D1698">
        <w:rPr>
          <w:rFonts w:ascii="Arial" w:hAnsi="Arial" w:cs="Arial"/>
          <w:color w:val="000000" w:themeColor="text1"/>
        </w:rPr>
        <w:t>Kaplan, S. N., &amp; Zingales, L. (1997). Do investment–cash flow sensitivities provide useful measures of financing constraints?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The Quarterly Journal of Economics</w:t>
      </w:r>
      <w:r w:rsidRPr="007D1698">
        <w:rPr>
          <w:rFonts w:ascii="Arial" w:hAnsi="Arial" w:cs="Arial"/>
          <w:color w:val="000000" w:themeColor="text1"/>
        </w:rPr>
        <w:t>, 112(1), 169–215.</w:t>
      </w:r>
      <w:r w:rsidRPr="007D1698">
        <w:rPr>
          <w:rStyle w:val="apple-converted-space"/>
          <w:rFonts w:ascii="Arial" w:hAnsi="Arial" w:cs="Arial"/>
          <w:color w:val="000000" w:themeColor="text1"/>
        </w:rPr>
        <w:t> </w:t>
      </w:r>
      <w:hyperlink r:id="rId22" w:tgtFrame="_new" w:history="1">
        <w:r w:rsidRPr="007D1698">
          <w:rPr>
            <w:rStyle w:val="Hyperlink"/>
            <w:rFonts w:ascii="Arial" w:hAnsi="Arial" w:cs="Arial"/>
            <w:color w:val="000000" w:themeColor="text1"/>
            <w:u w:val="none"/>
          </w:rPr>
          <w:t>https://doi.org/10.1162/003355397555163</w:t>
        </w:r>
      </w:hyperlink>
    </w:p>
    <w:p w14:paraId="46AD5054" w14:textId="7712DAAE"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Kementerian </w:t>
      </w:r>
      <w:proofErr w:type="spellStart"/>
      <w:r w:rsidRPr="007D1698">
        <w:rPr>
          <w:rFonts w:ascii="Arial" w:hAnsi="Arial" w:cs="Arial"/>
          <w:color w:val="000000" w:themeColor="text1"/>
        </w:rPr>
        <w:t>Keuangan</w:t>
      </w:r>
      <w:proofErr w:type="spellEnd"/>
      <w:r w:rsidRPr="007D1698">
        <w:rPr>
          <w:rFonts w:ascii="Arial" w:hAnsi="Arial" w:cs="Arial"/>
          <w:color w:val="000000" w:themeColor="text1"/>
        </w:rPr>
        <w:t xml:space="preserve"> </w:t>
      </w:r>
      <w:proofErr w:type="spellStart"/>
      <w:r w:rsidRPr="007D1698">
        <w:rPr>
          <w:rFonts w:ascii="Arial" w:hAnsi="Arial" w:cs="Arial"/>
          <w:color w:val="000000" w:themeColor="text1"/>
        </w:rPr>
        <w:t>Republik</w:t>
      </w:r>
      <w:proofErr w:type="spellEnd"/>
      <w:r w:rsidRPr="007D1698">
        <w:rPr>
          <w:rFonts w:ascii="Arial" w:hAnsi="Arial" w:cs="Arial"/>
          <w:color w:val="000000" w:themeColor="text1"/>
        </w:rPr>
        <w:t xml:space="preserve"> Indonesia. (2025).</w:t>
      </w:r>
      <w:r w:rsidRPr="007D1698">
        <w:rPr>
          <w:rStyle w:val="apple-converted-space"/>
          <w:rFonts w:ascii="Arial" w:hAnsi="Arial" w:cs="Arial"/>
          <w:color w:val="000000" w:themeColor="text1"/>
        </w:rPr>
        <w:t> </w:t>
      </w:r>
      <w:proofErr w:type="spellStart"/>
      <w:r w:rsidRPr="007D1698">
        <w:rPr>
          <w:rStyle w:val="Emphasis"/>
          <w:rFonts w:ascii="Arial" w:hAnsi="Arial" w:cs="Arial"/>
          <w:color w:val="000000" w:themeColor="text1"/>
        </w:rPr>
        <w:t>Manufaktur</w:t>
      </w:r>
      <w:proofErr w:type="spellEnd"/>
      <w:r w:rsidRPr="007D1698">
        <w:rPr>
          <w:rStyle w:val="Emphasis"/>
          <w:rFonts w:ascii="Arial" w:hAnsi="Arial" w:cs="Arial"/>
          <w:color w:val="000000" w:themeColor="text1"/>
        </w:rPr>
        <w:t xml:space="preserve"> Indonesia </w:t>
      </w:r>
      <w:proofErr w:type="spellStart"/>
      <w:r w:rsidRPr="007D1698">
        <w:rPr>
          <w:rStyle w:val="Emphasis"/>
          <w:rFonts w:ascii="Arial" w:hAnsi="Arial" w:cs="Arial"/>
          <w:color w:val="000000" w:themeColor="text1"/>
        </w:rPr>
        <w:t>kembali</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tumbuh</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positif</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didorong</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peningkatan</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produksi</w:t>
      </w:r>
      <w:proofErr w:type="spellEnd"/>
      <w:r w:rsidRPr="007D1698">
        <w:rPr>
          <w:rStyle w:val="Emphasis"/>
          <w:rFonts w:ascii="Arial" w:hAnsi="Arial" w:cs="Arial"/>
          <w:color w:val="000000" w:themeColor="text1"/>
        </w:rPr>
        <w:t xml:space="preserve"> dan </w:t>
      </w:r>
      <w:proofErr w:type="spellStart"/>
      <w:r w:rsidRPr="007D1698">
        <w:rPr>
          <w:rStyle w:val="Emphasis"/>
          <w:rFonts w:ascii="Arial" w:hAnsi="Arial" w:cs="Arial"/>
          <w:color w:val="000000" w:themeColor="text1"/>
        </w:rPr>
        <w:t>inflasi</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tetap</w:t>
      </w:r>
      <w:proofErr w:type="spellEnd"/>
      <w:r w:rsidRPr="007D1698">
        <w:rPr>
          <w:rStyle w:val="Emphasis"/>
          <w:rFonts w:ascii="Arial" w:hAnsi="Arial" w:cs="Arial"/>
          <w:color w:val="000000" w:themeColor="text1"/>
        </w:rPr>
        <w:t xml:space="preserve"> </w:t>
      </w:r>
      <w:proofErr w:type="spellStart"/>
      <w:r w:rsidRPr="007D1698">
        <w:rPr>
          <w:rStyle w:val="Emphasis"/>
          <w:rFonts w:ascii="Arial" w:hAnsi="Arial" w:cs="Arial"/>
          <w:color w:val="000000" w:themeColor="text1"/>
        </w:rPr>
        <w:t>terkendali</w:t>
      </w:r>
      <w:proofErr w:type="spellEnd"/>
      <w:r w:rsidRPr="007D1698">
        <w:rPr>
          <w:rFonts w:ascii="Arial" w:hAnsi="Arial" w:cs="Arial"/>
          <w:color w:val="000000" w:themeColor="text1"/>
        </w:rPr>
        <w:t xml:space="preserve">. Badan </w:t>
      </w:r>
      <w:proofErr w:type="spellStart"/>
      <w:r w:rsidRPr="007D1698">
        <w:rPr>
          <w:rFonts w:ascii="Arial" w:hAnsi="Arial" w:cs="Arial"/>
          <w:color w:val="000000" w:themeColor="text1"/>
        </w:rPr>
        <w:t>Kebijakan</w:t>
      </w:r>
      <w:proofErr w:type="spellEnd"/>
      <w:r w:rsidRPr="007D1698">
        <w:rPr>
          <w:rFonts w:ascii="Arial" w:hAnsi="Arial" w:cs="Arial"/>
          <w:color w:val="000000" w:themeColor="text1"/>
        </w:rPr>
        <w:t xml:space="preserve"> Fiskal.</w:t>
      </w:r>
      <w:r w:rsidRPr="007D1698">
        <w:rPr>
          <w:rStyle w:val="apple-converted-space"/>
          <w:rFonts w:ascii="Arial" w:hAnsi="Arial" w:cs="Arial"/>
          <w:color w:val="000000" w:themeColor="text1"/>
        </w:rPr>
        <w:t> </w:t>
      </w:r>
      <w:hyperlink r:id="rId23" w:tgtFrame="_new" w:history="1">
        <w:r w:rsidRPr="007D1698">
          <w:rPr>
            <w:rStyle w:val="Hyperlink"/>
            <w:rFonts w:ascii="Arial" w:hAnsi="Arial" w:cs="Arial"/>
            <w:color w:val="000000" w:themeColor="text1"/>
            <w:u w:val="none"/>
          </w:rPr>
          <w:t>https://fiskal.kemenkeu.go.id/publikasi/siaran-pers-detil/602</w:t>
        </w:r>
      </w:hyperlink>
    </w:p>
    <w:p w14:paraId="5BC5B89C" w14:textId="17F9C49A"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Lamont, O., Polk, C., &amp; </w:t>
      </w:r>
      <w:proofErr w:type="spellStart"/>
      <w:r w:rsidRPr="007D1698">
        <w:rPr>
          <w:rFonts w:ascii="Arial" w:hAnsi="Arial" w:cs="Arial"/>
          <w:color w:val="000000" w:themeColor="text1"/>
        </w:rPr>
        <w:t>Saá-Requejo</w:t>
      </w:r>
      <w:proofErr w:type="spellEnd"/>
      <w:r w:rsidRPr="007D1698">
        <w:rPr>
          <w:rFonts w:ascii="Arial" w:hAnsi="Arial" w:cs="Arial"/>
          <w:color w:val="000000" w:themeColor="text1"/>
        </w:rPr>
        <w:t>, J. (2001). Financial constraints and stock returns.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The Review of Financial Studies</w:t>
      </w:r>
      <w:r w:rsidRPr="007D1698">
        <w:rPr>
          <w:rFonts w:ascii="Arial" w:hAnsi="Arial" w:cs="Arial"/>
          <w:color w:val="000000" w:themeColor="text1"/>
        </w:rPr>
        <w:t>, 14(2), 529–554.</w:t>
      </w:r>
    </w:p>
    <w:p w14:paraId="2831864D" w14:textId="33A699C3"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Li, C., Wang, Y., Zhou, Z., Wang, Z., &amp; Mardani, A. (2023). Digital finance innovation and enterprise financing constraints: Evidence from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Journal of Business Research, 165</w:t>
      </w:r>
      <w:r w:rsidRPr="007D1698">
        <w:rPr>
          <w:rFonts w:ascii="Arial" w:hAnsi="Arial" w:cs="Arial"/>
          <w:color w:val="000000" w:themeColor="text1"/>
        </w:rPr>
        <w:t>, 114074.</w:t>
      </w:r>
      <w:r w:rsidRPr="007D1698">
        <w:rPr>
          <w:rStyle w:val="apple-converted-space"/>
          <w:rFonts w:ascii="Arial" w:hAnsi="Arial" w:cs="Arial"/>
          <w:color w:val="000000" w:themeColor="text1"/>
        </w:rPr>
        <w:t> </w:t>
      </w:r>
      <w:hyperlink r:id="rId24" w:tgtFrame="_new" w:history="1">
        <w:r w:rsidRPr="007D1698">
          <w:rPr>
            <w:rStyle w:val="Hyperlink"/>
            <w:rFonts w:ascii="Arial" w:hAnsi="Arial" w:cs="Arial"/>
            <w:color w:val="000000" w:themeColor="text1"/>
            <w:u w:val="none"/>
          </w:rPr>
          <w:t>https://doi.org/10.1016/j.jbusres.2023.114074</w:t>
        </w:r>
      </w:hyperlink>
    </w:p>
    <w:p w14:paraId="25A7C27E" w14:textId="3FECC628"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Lugo, S. (2019). Insider ownership and the cost of debt capital: Evidence from bank loans.</w:t>
      </w:r>
      <w:r w:rsidRPr="007D1698">
        <w:rPr>
          <w:rFonts w:ascii="Arial" w:hAnsi="Arial" w:cs="Arial"/>
          <w:color w:val="000000" w:themeColor="text1"/>
          <w:spacing w:val="-1"/>
        </w:rPr>
        <w:t xml:space="preserve"> </w:t>
      </w:r>
      <w:r w:rsidRPr="007D1698">
        <w:rPr>
          <w:rFonts w:ascii="Arial" w:hAnsi="Arial" w:cs="Arial"/>
          <w:i/>
          <w:color w:val="000000" w:themeColor="text1"/>
        </w:rPr>
        <w:t>International</w:t>
      </w:r>
      <w:r w:rsidRPr="007D1698">
        <w:rPr>
          <w:rFonts w:ascii="Arial" w:hAnsi="Arial" w:cs="Arial"/>
          <w:i/>
          <w:color w:val="000000" w:themeColor="text1"/>
          <w:spacing w:val="77"/>
          <w:w w:val="150"/>
        </w:rPr>
        <w:t xml:space="preserve">   </w:t>
      </w:r>
      <w:r w:rsidRPr="007D1698">
        <w:rPr>
          <w:rFonts w:ascii="Arial" w:hAnsi="Arial" w:cs="Arial"/>
          <w:i/>
          <w:color w:val="000000" w:themeColor="text1"/>
        </w:rPr>
        <w:t>Review</w:t>
      </w:r>
      <w:r w:rsidRPr="007D1698">
        <w:rPr>
          <w:rFonts w:ascii="Arial" w:hAnsi="Arial" w:cs="Arial"/>
          <w:i/>
          <w:color w:val="000000" w:themeColor="text1"/>
          <w:spacing w:val="77"/>
          <w:w w:val="150"/>
        </w:rPr>
        <w:t xml:space="preserve">   </w:t>
      </w:r>
      <w:r w:rsidRPr="007D1698">
        <w:rPr>
          <w:rFonts w:ascii="Arial" w:hAnsi="Arial" w:cs="Arial"/>
          <w:i/>
          <w:color w:val="000000" w:themeColor="text1"/>
        </w:rPr>
        <w:t>of</w:t>
      </w:r>
      <w:r w:rsidRPr="007D1698">
        <w:rPr>
          <w:rFonts w:ascii="Arial" w:hAnsi="Arial" w:cs="Arial"/>
          <w:i/>
          <w:color w:val="000000" w:themeColor="text1"/>
          <w:spacing w:val="77"/>
          <w:w w:val="150"/>
        </w:rPr>
        <w:t xml:space="preserve">   </w:t>
      </w:r>
      <w:r w:rsidRPr="007D1698">
        <w:rPr>
          <w:rFonts w:ascii="Arial" w:hAnsi="Arial" w:cs="Arial"/>
          <w:i/>
          <w:color w:val="000000" w:themeColor="text1"/>
        </w:rPr>
        <w:t>Financial</w:t>
      </w:r>
      <w:r w:rsidRPr="007D1698">
        <w:rPr>
          <w:rFonts w:ascii="Arial" w:hAnsi="Arial" w:cs="Arial"/>
          <w:i/>
          <w:color w:val="000000" w:themeColor="text1"/>
          <w:spacing w:val="77"/>
          <w:w w:val="150"/>
        </w:rPr>
        <w:t xml:space="preserve">   </w:t>
      </w:r>
      <w:r w:rsidRPr="007D1698">
        <w:rPr>
          <w:rFonts w:ascii="Arial" w:hAnsi="Arial" w:cs="Arial"/>
          <w:i/>
          <w:color w:val="000000" w:themeColor="text1"/>
        </w:rPr>
        <w:t>Analysis</w:t>
      </w:r>
      <w:r w:rsidRPr="007D1698">
        <w:rPr>
          <w:rFonts w:ascii="Arial" w:hAnsi="Arial" w:cs="Arial"/>
          <w:color w:val="000000" w:themeColor="text1"/>
        </w:rPr>
        <w:t>,</w:t>
      </w:r>
      <w:r w:rsidRPr="007D1698">
        <w:rPr>
          <w:rFonts w:ascii="Arial" w:hAnsi="Arial" w:cs="Arial"/>
          <w:color w:val="000000" w:themeColor="text1"/>
          <w:spacing w:val="1"/>
        </w:rPr>
        <w:t xml:space="preserve"> </w:t>
      </w:r>
      <w:r w:rsidRPr="007D1698">
        <w:rPr>
          <w:rFonts w:ascii="Arial" w:hAnsi="Arial" w:cs="Arial"/>
          <w:i/>
          <w:color w:val="000000" w:themeColor="text1"/>
        </w:rPr>
        <w:t>50</w:t>
      </w:r>
      <w:r w:rsidRPr="007D1698">
        <w:rPr>
          <w:rFonts w:ascii="Arial" w:hAnsi="Arial" w:cs="Arial"/>
          <w:color w:val="000000" w:themeColor="text1"/>
        </w:rPr>
        <w:t>,</w:t>
      </w:r>
      <w:r w:rsidRPr="007D1698">
        <w:rPr>
          <w:rFonts w:ascii="Arial" w:hAnsi="Arial" w:cs="Arial"/>
          <w:color w:val="000000" w:themeColor="text1"/>
          <w:spacing w:val="77"/>
          <w:w w:val="150"/>
        </w:rPr>
        <w:t xml:space="preserve"> </w:t>
      </w:r>
      <w:r w:rsidRPr="007D1698">
        <w:rPr>
          <w:rFonts w:ascii="Arial" w:hAnsi="Arial" w:cs="Arial"/>
          <w:color w:val="000000" w:themeColor="text1"/>
          <w:spacing w:val="-4"/>
        </w:rPr>
        <w:t>119–</w:t>
      </w:r>
      <w:r w:rsidRPr="007D1698">
        <w:rPr>
          <w:rFonts w:ascii="Arial" w:hAnsi="Arial" w:cs="Arial"/>
          <w:color w:val="000000" w:themeColor="text1"/>
        </w:rPr>
        <w:t xml:space="preserve">130. </w:t>
      </w:r>
      <w:hyperlink r:id="rId25" w:history="1">
        <w:r w:rsidRPr="007D1698">
          <w:rPr>
            <w:rStyle w:val="Hyperlink"/>
            <w:rFonts w:ascii="Arial" w:hAnsi="Arial" w:cs="Arial"/>
            <w:color w:val="000000" w:themeColor="text1"/>
            <w:spacing w:val="-2"/>
            <w:u w:val="none"/>
          </w:rPr>
          <w:t>https://doi.org/10.1016/j.irfa.2016.12.007</w:t>
        </w:r>
      </w:hyperlink>
    </w:p>
    <w:p w14:paraId="52BDCC75" w14:textId="4726D0D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Mahmood, F., Qadeer, F., &amp; Ahmad, A. (2019). Corporate social responsibility and financial constraints: Evidence from emerging markets.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Sustainability, 11</w:t>
      </w:r>
      <w:r w:rsidRPr="007D1698">
        <w:rPr>
          <w:rFonts w:ascii="Arial" w:hAnsi="Arial" w:cs="Arial"/>
          <w:color w:val="000000" w:themeColor="text1"/>
        </w:rPr>
        <w:t>(13), 3431.</w:t>
      </w:r>
      <w:r w:rsidRPr="007D1698">
        <w:rPr>
          <w:rStyle w:val="apple-converted-space"/>
          <w:rFonts w:ascii="Arial" w:hAnsi="Arial" w:cs="Arial"/>
          <w:color w:val="000000" w:themeColor="text1"/>
        </w:rPr>
        <w:t> </w:t>
      </w:r>
      <w:hyperlink r:id="rId26" w:history="1">
        <w:r w:rsidRPr="007D1698">
          <w:rPr>
            <w:rStyle w:val="Hyperlink"/>
            <w:rFonts w:ascii="Arial" w:hAnsi="Arial" w:cs="Arial"/>
            <w:color w:val="000000" w:themeColor="text1"/>
            <w:u w:val="none"/>
          </w:rPr>
          <w:t>https://doi.org/10.3390/su11133431</w:t>
        </w:r>
      </w:hyperlink>
    </w:p>
    <w:p w14:paraId="458F8244" w14:textId="0583C998" w:rsidR="0084763C" w:rsidRPr="007D1698" w:rsidRDefault="0084763C" w:rsidP="0084763C">
      <w:pPr>
        <w:ind w:left="565" w:right="18" w:hanging="565"/>
        <w:jc w:val="both"/>
        <w:rPr>
          <w:rFonts w:ascii="Arial" w:hAnsi="Arial" w:cs="Arial"/>
          <w:color w:val="000000" w:themeColor="text1"/>
          <w:spacing w:val="-2"/>
        </w:rPr>
      </w:pPr>
      <w:r w:rsidRPr="007D1698">
        <w:rPr>
          <w:rFonts w:ascii="Arial" w:hAnsi="Arial" w:cs="Arial"/>
          <w:color w:val="000000" w:themeColor="text1"/>
        </w:rPr>
        <w:lastRenderedPageBreak/>
        <w:t>Muñoz-</w:t>
      </w:r>
      <w:proofErr w:type="spellStart"/>
      <w:r w:rsidRPr="007D1698">
        <w:rPr>
          <w:rFonts w:ascii="Arial" w:hAnsi="Arial" w:cs="Arial"/>
          <w:color w:val="000000" w:themeColor="text1"/>
        </w:rPr>
        <w:t>Bullón</w:t>
      </w:r>
      <w:proofErr w:type="spellEnd"/>
      <w:r w:rsidRPr="007D1698">
        <w:rPr>
          <w:rFonts w:ascii="Arial" w:hAnsi="Arial" w:cs="Arial"/>
          <w:color w:val="000000" w:themeColor="text1"/>
        </w:rPr>
        <w:t>, F., Sanchez-Bueno, M.J. &amp; Velasco, P. (2024). Exploring the link between family ownership and leverage: a mediating pathway through socioemotional wealth objectives.</w:t>
      </w:r>
      <w:r w:rsidRPr="007D1698">
        <w:rPr>
          <w:rFonts w:ascii="Arial" w:hAnsi="Arial" w:cs="Arial"/>
          <w:color w:val="000000" w:themeColor="text1"/>
          <w:spacing w:val="-2"/>
        </w:rPr>
        <w:t xml:space="preserve"> </w:t>
      </w:r>
      <w:r w:rsidRPr="007D1698">
        <w:rPr>
          <w:rFonts w:ascii="Arial" w:hAnsi="Arial" w:cs="Arial"/>
          <w:i/>
          <w:color w:val="000000" w:themeColor="text1"/>
        </w:rPr>
        <w:t>Rev Manag Sci</w:t>
      </w:r>
      <w:r w:rsidRPr="007D1698">
        <w:rPr>
          <w:rFonts w:ascii="Arial" w:hAnsi="Arial" w:cs="Arial"/>
          <w:i/>
          <w:color w:val="000000" w:themeColor="text1"/>
          <w:spacing w:val="-1"/>
        </w:rPr>
        <w:t xml:space="preserve"> </w:t>
      </w:r>
      <w:r w:rsidRPr="007D1698">
        <w:rPr>
          <w:rFonts w:ascii="Arial" w:hAnsi="Arial" w:cs="Arial"/>
          <w:b/>
          <w:color w:val="000000" w:themeColor="text1"/>
        </w:rPr>
        <w:t>18</w:t>
      </w:r>
      <w:r w:rsidRPr="007D1698">
        <w:rPr>
          <w:rFonts w:ascii="Arial" w:hAnsi="Arial" w:cs="Arial"/>
          <w:color w:val="000000" w:themeColor="text1"/>
        </w:rPr>
        <w:t xml:space="preserve">, 3203–3252 </w:t>
      </w:r>
      <w:r w:rsidRPr="007D1698">
        <w:rPr>
          <w:rFonts w:ascii="Arial" w:hAnsi="Arial" w:cs="Arial"/>
          <w:color w:val="000000" w:themeColor="text1"/>
          <w:spacing w:val="-2"/>
        </w:rPr>
        <w:t>https://doi.org/10.1007/s11846-023-00713-1</w:t>
      </w:r>
    </w:p>
    <w:p w14:paraId="6C4FFDEA" w14:textId="43205A6F" w:rsidR="0084763C" w:rsidRPr="007D1698" w:rsidRDefault="0084763C" w:rsidP="0084763C">
      <w:pPr>
        <w:ind w:left="565" w:right="18" w:hanging="565"/>
        <w:jc w:val="both"/>
        <w:rPr>
          <w:rFonts w:ascii="Arial" w:hAnsi="Arial" w:cs="Arial"/>
          <w:i/>
          <w:color w:val="000000" w:themeColor="text1"/>
        </w:rPr>
      </w:pPr>
      <w:r w:rsidRPr="007D1698">
        <w:rPr>
          <w:rFonts w:ascii="Arial" w:hAnsi="Arial" w:cs="Arial"/>
          <w:color w:val="000000" w:themeColor="text1"/>
        </w:rPr>
        <w:t xml:space="preserve">Myers, S. C., &amp; Majluf, N. S. (1981). Corporate Financing </w:t>
      </w:r>
      <w:proofErr w:type="gramStart"/>
      <w:r w:rsidRPr="007D1698">
        <w:rPr>
          <w:rFonts w:ascii="Arial" w:hAnsi="Arial" w:cs="Arial"/>
          <w:color w:val="000000" w:themeColor="text1"/>
        </w:rPr>
        <w:t>And</w:t>
      </w:r>
      <w:proofErr w:type="gramEnd"/>
      <w:r w:rsidRPr="007D1698">
        <w:rPr>
          <w:rFonts w:ascii="Arial" w:hAnsi="Arial" w:cs="Arial"/>
          <w:color w:val="000000" w:themeColor="text1"/>
        </w:rPr>
        <w:t xml:space="preserve"> Investment Decisions When Firms Have Information The Investors Do Not Have. </w:t>
      </w:r>
      <w:r w:rsidRPr="007D1698">
        <w:rPr>
          <w:rFonts w:ascii="Arial" w:hAnsi="Arial" w:cs="Arial"/>
          <w:i/>
          <w:color w:val="000000" w:themeColor="text1"/>
        </w:rPr>
        <w:t>National Bureau of Economic Research</w:t>
      </w:r>
    </w:p>
    <w:p w14:paraId="075CCB7B" w14:textId="59B6F1DB"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Osano,</w:t>
      </w:r>
      <w:r w:rsidRPr="007D1698">
        <w:rPr>
          <w:rFonts w:ascii="Arial" w:hAnsi="Arial" w:cs="Arial"/>
          <w:color w:val="000000" w:themeColor="text1"/>
          <w:spacing w:val="-4"/>
        </w:rPr>
        <w:t xml:space="preserve"> </w:t>
      </w:r>
      <w:r w:rsidRPr="007D1698">
        <w:rPr>
          <w:rFonts w:ascii="Arial" w:hAnsi="Arial" w:cs="Arial"/>
          <w:color w:val="000000" w:themeColor="text1"/>
        </w:rPr>
        <w:t>H.</w:t>
      </w:r>
      <w:r w:rsidRPr="007D1698">
        <w:rPr>
          <w:rFonts w:ascii="Arial" w:hAnsi="Arial" w:cs="Arial"/>
          <w:color w:val="000000" w:themeColor="text1"/>
          <w:spacing w:val="-4"/>
        </w:rPr>
        <w:t xml:space="preserve"> </w:t>
      </w:r>
      <w:r w:rsidRPr="007D1698">
        <w:rPr>
          <w:rFonts w:ascii="Arial" w:hAnsi="Arial" w:cs="Arial"/>
          <w:color w:val="000000" w:themeColor="text1"/>
        </w:rPr>
        <w:t>M.,</w:t>
      </w:r>
      <w:r w:rsidRPr="007D1698">
        <w:rPr>
          <w:rFonts w:ascii="Arial" w:hAnsi="Arial" w:cs="Arial"/>
          <w:color w:val="000000" w:themeColor="text1"/>
          <w:spacing w:val="-4"/>
        </w:rPr>
        <w:t xml:space="preserve"> </w:t>
      </w:r>
      <w:r w:rsidRPr="007D1698">
        <w:rPr>
          <w:rFonts w:ascii="Arial" w:hAnsi="Arial" w:cs="Arial"/>
          <w:color w:val="000000" w:themeColor="text1"/>
        </w:rPr>
        <w:t>&amp;</w:t>
      </w:r>
      <w:r w:rsidRPr="007D1698">
        <w:rPr>
          <w:rFonts w:ascii="Arial" w:hAnsi="Arial" w:cs="Arial"/>
          <w:color w:val="000000" w:themeColor="text1"/>
          <w:spacing w:val="-4"/>
        </w:rPr>
        <w:t xml:space="preserve"> </w:t>
      </w:r>
      <w:proofErr w:type="spellStart"/>
      <w:r w:rsidRPr="007D1698">
        <w:rPr>
          <w:rFonts w:ascii="Arial" w:hAnsi="Arial" w:cs="Arial"/>
          <w:color w:val="000000" w:themeColor="text1"/>
        </w:rPr>
        <w:t>Languitone</w:t>
      </w:r>
      <w:proofErr w:type="spellEnd"/>
      <w:r w:rsidRPr="007D1698">
        <w:rPr>
          <w:rFonts w:ascii="Arial" w:hAnsi="Arial" w:cs="Arial"/>
          <w:color w:val="000000" w:themeColor="text1"/>
        </w:rPr>
        <w:t>,</w:t>
      </w:r>
      <w:r w:rsidRPr="007D1698">
        <w:rPr>
          <w:rFonts w:ascii="Arial" w:hAnsi="Arial" w:cs="Arial"/>
          <w:color w:val="000000" w:themeColor="text1"/>
          <w:spacing w:val="-4"/>
        </w:rPr>
        <w:t xml:space="preserve"> </w:t>
      </w:r>
      <w:r w:rsidRPr="007D1698">
        <w:rPr>
          <w:rFonts w:ascii="Arial" w:hAnsi="Arial" w:cs="Arial"/>
          <w:color w:val="000000" w:themeColor="text1"/>
        </w:rPr>
        <w:t>H.</w:t>
      </w:r>
      <w:r w:rsidRPr="007D1698">
        <w:rPr>
          <w:rFonts w:ascii="Arial" w:hAnsi="Arial" w:cs="Arial"/>
          <w:color w:val="000000" w:themeColor="text1"/>
          <w:spacing w:val="-4"/>
        </w:rPr>
        <w:t xml:space="preserve"> </w:t>
      </w:r>
      <w:r w:rsidRPr="007D1698">
        <w:rPr>
          <w:rFonts w:ascii="Arial" w:hAnsi="Arial" w:cs="Arial"/>
          <w:color w:val="000000" w:themeColor="text1"/>
        </w:rPr>
        <w:t>(2015).</w:t>
      </w:r>
      <w:r w:rsidRPr="007D1698">
        <w:rPr>
          <w:rFonts w:ascii="Arial" w:hAnsi="Arial" w:cs="Arial"/>
          <w:color w:val="000000" w:themeColor="text1"/>
          <w:spacing w:val="-4"/>
        </w:rPr>
        <w:t xml:space="preserve"> </w:t>
      </w:r>
      <w:r w:rsidRPr="007D1698">
        <w:rPr>
          <w:rFonts w:ascii="Arial" w:hAnsi="Arial" w:cs="Arial"/>
          <w:color w:val="000000" w:themeColor="text1"/>
        </w:rPr>
        <w:t>Factors</w:t>
      </w:r>
      <w:r w:rsidRPr="007D1698">
        <w:rPr>
          <w:rFonts w:ascii="Arial" w:hAnsi="Arial" w:cs="Arial"/>
          <w:color w:val="000000" w:themeColor="text1"/>
          <w:spacing w:val="-4"/>
        </w:rPr>
        <w:t xml:space="preserve"> </w:t>
      </w:r>
      <w:r w:rsidRPr="007D1698">
        <w:rPr>
          <w:rFonts w:ascii="Arial" w:hAnsi="Arial" w:cs="Arial"/>
          <w:color w:val="000000" w:themeColor="text1"/>
        </w:rPr>
        <w:t>influencing</w:t>
      </w:r>
      <w:r w:rsidRPr="007D1698">
        <w:rPr>
          <w:rFonts w:ascii="Arial" w:hAnsi="Arial" w:cs="Arial"/>
          <w:color w:val="000000" w:themeColor="text1"/>
          <w:spacing w:val="-4"/>
        </w:rPr>
        <w:t xml:space="preserve"> </w:t>
      </w:r>
      <w:r w:rsidRPr="007D1698">
        <w:rPr>
          <w:rFonts w:ascii="Arial" w:hAnsi="Arial" w:cs="Arial"/>
          <w:color w:val="000000" w:themeColor="text1"/>
        </w:rPr>
        <w:t>access</w:t>
      </w:r>
      <w:r w:rsidRPr="007D1698">
        <w:rPr>
          <w:rFonts w:ascii="Arial" w:hAnsi="Arial" w:cs="Arial"/>
          <w:color w:val="000000" w:themeColor="text1"/>
          <w:spacing w:val="-4"/>
        </w:rPr>
        <w:t xml:space="preserve"> </w:t>
      </w:r>
      <w:r w:rsidRPr="007D1698">
        <w:rPr>
          <w:rFonts w:ascii="Arial" w:hAnsi="Arial" w:cs="Arial"/>
          <w:color w:val="000000" w:themeColor="text1"/>
        </w:rPr>
        <w:t>to</w:t>
      </w:r>
      <w:r w:rsidRPr="007D1698">
        <w:rPr>
          <w:rFonts w:ascii="Arial" w:hAnsi="Arial" w:cs="Arial"/>
          <w:color w:val="000000" w:themeColor="text1"/>
          <w:spacing w:val="-4"/>
        </w:rPr>
        <w:t xml:space="preserve"> </w:t>
      </w:r>
      <w:r w:rsidRPr="007D1698">
        <w:rPr>
          <w:rFonts w:ascii="Arial" w:hAnsi="Arial" w:cs="Arial"/>
          <w:color w:val="000000" w:themeColor="text1"/>
        </w:rPr>
        <w:t>finance</w:t>
      </w:r>
      <w:r w:rsidRPr="007D1698">
        <w:rPr>
          <w:rFonts w:ascii="Arial" w:hAnsi="Arial" w:cs="Arial"/>
          <w:color w:val="000000" w:themeColor="text1"/>
          <w:spacing w:val="-4"/>
        </w:rPr>
        <w:t xml:space="preserve"> </w:t>
      </w:r>
      <w:r w:rsidRPr="007D1698">
        <w:rPr>
          <w:rFonts w:ascii="Arial" w:hAnsi="Arial" w:cs="Arial"/>
          <w:color w:val="000000" w:themeColor="text1"/>
        </w:rPr>
        <w:t>by</w:t>
      </w:r>
      <w:r w:rsidRPr="007D1698">
        <w:rPr>
          <w:rFonts w:ascii="Arial" w:hAnsi="Arial" w:cs="Arial"/>
          <w:color w:val="000000" w:themeColor="text1"/>
          <w:spacing w:val="-4"/>
        </w:rPr>
        <w:t xml:space="preserve"> </w:t>
      </w:r>
      <w:r w:rsidRPr="007D1698">
        <w:rPr>
          <w:rFonts w:ascii="Arial" w:hAnsi="Arial" w:cs="Arial"/>
          <w:color w:val="000000" w:themeColor="text1"/>
        </w:rPr>
        <w:t xml:space="preserve">SMEs in Mozambique: case of SMEs in Maputo central business district. </w:t>
      </w:r>
      <w:r w:rsidRPr="007D1698">
        <w:rPr>
          <w:rFonts w:ascii="Arial" w:hAnsi="Arial" w:cs="Arial"/>
          <w:i/>
          <w:color w:val="000000" w:themeColor="text1"/>
        </w:rPr>
        <w:t>Journal of Innovation and Entrepreneurship</w:t>
      </w:r>
      <w:r w:rsidRPr="007D1698">
        <w:rPr>
          <w:rFonts w:ascii="Arial" w:hAnsi="Arial" w:cs="Arial"/>
          <w:color w:val="000000" w:themeColor="text1"/>
        </w:rPr>
        <w:t xml:space="preserve">, </w:t>
      </w:r>
      <w:r w:rsidRPr="007D1698">
        <w:rPr>
          <w:rFonts w:ascii="Arial" w:hAnsi="Arial" w:cs="Arial"/>
          <w:i/>
          <w:color w:val="000000" w:themeColor="text1"/>
        </w:rPr>
        <w:t>5</w:t>
      </w:r>
      <w:r w:rsidRPr="007D1698">
        <w:rPr>
          <w:rFonts w:ascii="Arial" w:hAnsi="Arial" w:cs="Arial"/>
          <w:color w:val="000000" w:themeColor="text1"/>
        </w:rPr>
        <w:t xml:space="preserve">(1). </w:t>
      </w:r>
      <w:hyperlink r:id="rId27" w:history="1">
        <w:r w:rsidRPr="007D1698">
          <w:rPr>
            <w:rStyle w:val="Hyperlink"/>
            <w:rFonts w:ascii="Arial" w:hAnsi="Arial" w:cs="Arial"/>
            <w:color w:val="000000" w:themeColor="text1"/>
            <w:u w:val="none"/>
          </w:rPr>
          <w:t xml:space="preserve">https://doi.org/10.1186/s13731-016-0041- </w:t>
        </w:r>
        <w:r w:rsidRPr="007D1698">
          <w:rPr>
            <w:rStyle w:val="Hyperlink"/>
            <w:rFonts w:ascii="Arial" w:hAnsi="Arial" w:cs="Arial"/>
            <w:color w:val="000000" w:themeColor="text1"/>
            <w:spacing w:val="-10"/>
            <w:u w:val="none"/>
          </w:rPr>
          <w:t>0</w:t>
        </w:r>
      </w:hyperlink>
    </w:p>
    <w:p w14:paraId="546AA515" w14:textId="5158842D" w:rsidR="0084763C" w:rsidRPr="007D1698" w:rsidRDefault="0084763C" w:rsidP="0084763C">
      <w:pPr>
        <w:ind w:left="565" w:right="18" w:hanging="565"/>
        <w:jc w:val="both"/>
        <w:rPr>
          <w:rFonts w:ascii="Arial" w:hAnsi="Arial" w:cs="Arial"/>
          <w:color w:val="000000" w:themeColor="text1"/>
          <w:spacing w:val="-2"/>
        </w:rPr>
      </w:pPr>
      <w:proofErr w:type="spellStart"/>
      <w:r w:rsidRPr="007D1698">
        <w:rPr>
          <w:rFonts w:ascii="Arial" w:hAnsi="Arial" w:cs="Arial"/>
          <w:color w:val="000000" w:themeColor="text1"/>
        </w:rPr>
        <w:t>Permananingrum</w:t>
      </w:r>
      <w:proofErr w:type="spellEnd"/>
      <w:r w:rsidRPr="007D1698">
        <w:rPr>
          <w:rFonts w:ascii="Arial" w:hAnsi="Arial" w:cs="Arial"/>
          <w:color w:val="000000" w:themeColor="text1"/>
        </w:rPr>
        <w:t>, A. (2024).</w:t>
      </w:r>
      <w:r w:rsidRPr="007D1698">
        <w:rPr>
          <w:rFonts w:ascii="Arial" w:hAnsi="Arial" w:cs="Arial"/>
          <w:color w:val="000000" w:themeColor="text1"/>
          <w:spacing w:val="-4"/>
        </w:rPr>
        <w:t xml:space="preserve"> </w:t>
      </w:r>
      <w:r w:rsidRPr="007D1698">
        <w:rPr>
          <w:rFonts w:ascii="Arial" w:hAnsi="Arial" w:cs="Arial"/>
          <w:i/>
          <w:color w:val="000000" w:themeColor="text1"/>
        </w:rPr>
        <w:t>Governance and financial constraints as moderating the relationship</w:t>
      </w:r>
      <w:r w:rsidRPr="007D1698">
        <w:rPr>
          <w:rFonts w:ascii="Arial" w:hAnsi="Arial" w:cs="Arial"/>
          <w:i/>
          <w:color w:val="000000" w:themeColor="text1"/>
          <w:spacing w:val="80"/>
        </w:rPr>
        <w:t xml:space="preserve"> </w:t>
      </w:r>
      <w:r w:rsidRPr="007D1698">
        <w:rPr>
          <w:rFonts w:ascii="Arial" w:hAnsi="Arial" w:cs="Arial"/>
          <w:i/>
          <w:color w:val="000000" w:themeColor="text1"/>
        </w:rPr>
        <w:t>between</w:t>
      </w:r>
      <w:r w:rsidRPr="007D1698">
        <w:rPr>
          <w:rFonts w:ascii="Arial" w:hAnsi="Arial" w:cs="Arial"/>
          <w:i/>
          <w:color w:val="000000" w:themeColor="text1"/>
          <w:spacing w:val="80"/>
        </w:rPr>
        <w:t xml:space="preserve"> </w:t>
      </w:r>
      <w:r w:rsidRPr="007D1698">
        <w:rPr>
          <w:rFonts w:ascii="Arial" w:hAnsi="Arial" w:cs="Arial"/>
          <w:i/>
          <w:color w:val="000000" w:themeColor="text1"/>
        </w:rPr>
        <w:t>cash</w:t>
      </w:r>
      <w:r w:rsidRPr="007D1698">
        <w:rPr>
          <w:rFonts w:ascii="Arial" w:hAnsi="Arial" w:cs="Arial"/>
          <w:i/>
          <w:color w:val="000000" w:themeColor="text1"/>
          <w:spacing w:val="80"/>
        </w:rPr>
        <w:t xml:space="preserve"> </w:t>
      </w:r>
      <w:r w:rsidRPr="007D1698">
        <w:rPr>
          <w:rFonts w:ascii="Arial" w:hAnsi="Arial" w:cs="Arial"/>
          <w:i/>
          <w:color w:val="000000" w:themeColor="text1"/>
        </w:rPr>
        <w:t>holdings</w:t>
      </w:r>
      <w:r w:rsidRPr="007D1698">
        <w:rPr>
          <w:rFonts w:ascii="Arial" w:hAnsi="Arial" w:cs="Arial"/>
          <w:i/>
          <w:color w:val="000000" w:themeColor="text1"/>
          <w:spacing w:val="80"/>
        </w:rPr>
        <w:t xml:space="preserve"> </w:t>
      </w:r>
      <w:r w:rsidRPr="007D1698">
        <w:rPr>
          <w:rFonts w:ascii="Arial" w:hAnsi="Arial" w:cs="Arial"/>
          <w:i/>
          <w:color w:val="000000" w:themeColor="text1"/>
        </w:rPr>
        <w:t>and</w:t>
      </w:r>
      <w:r w:rsidRPr="007D1698">
        <w:rPr>
          <w:rFonts w:ascii="Arial" w:hAnsi="Arial" w:cs="Arial"/>
          <w:i/>
          <w:color w:val="000000" w:themeColor="text1"/>
          <w:spacing w:val="80"/>
        </w:rPr>
        <w:t xml:space="preserve"> </w:t>
      </w:r>
      <w:r w:rsidRPr="007D1698">
        <w:rPr>
          <w:rFonts w:ascii="Arial" w:hAnsi="Arial" w:cs="Arial"/>
          <w:i/>
          <w:color w:val="000000" w:themeColor="text1"/>
        </w:rPr>
        <w:t>firm</w:t>
      </w:r>
      <w:r w:rsidRPr="007D1698">
        <w:rPr>
          <w:rFonts w:ascii="Arial" w:hAnsi="Arial" w:cs="Arial"/>
          <w:i/>
          <w:color w:val="000000" w:themeColor="text1"/>
          <w:spacing w:val="80"/>
        </w:rPr>
        <w:t xml:space="preserve"> </w:t>
      </w:r>
      <w:r w:rsidRPr="007D1698">
        <w:rPr>
          <w:rFonts w:ascii="Arial" w:hAnsi="Arial" w:cs="Arial"/>
          <w:i/>
          <w:color w:val="000000" w:themeColor="text1"/>
        </w:rPr>
        <w:t>value</w:t>
      </w:r>
      <w:r w:rsidRPr="007D1698">
        <w:rPr>
          <w:rFonts w:ascii="Arial" w:hAnsi="Arial" w:cs="Arial"/>
          <w:color w:val="000000" w:themeColor="text1"/>
        </w:rPr>
        <w:t>.</w:t>
      </w:r>
      <w:r w:rsidRPr="007D1698">
        <w:rPr>
          <w:rFonts w:ascii="Arial" w:hAnsi="Arial" w:cs="Arial"/>
          <w:color w:val="000000" w:themeColor="text1"/>
          <w:spacing w:val="80"/>
        </w:rPr>
        <w:t xml:space="preserve"> </w:t>
      </w:r>
      <w:r w:rsidRPr="007D1698">
        <w:rPr>
          <w:rFonts w:ascii="Arial" w:hAnsi="Arial" w:cs="Arial"/>
          <w:color w:val="000000" w:themeColor="text1"/>
        </w:rPr>
        <w:t>In</w:t>
      </w:r>
      <w:r w:rsidRPr="007D1698">
        <w:rPr>
          <w:rFonts w:ascii="Arial" w:hAnsi="Arial" w:cs="Arial"/>
          <w:color w:val="000000" w:themeColor="text1"/>
          <w:spacing w:val="80"/>
        </w:rPr>
        <w:t xml:space="preserve"> </w:t>
      </w:r>
      <w:r w:rsidRPr="007D1698">
        <w:rPr>
          <w:rFonts w:ascii="Arial" w:hAnsi="Arial" w:cs="Arial"/>
          <w:color w:val="000000" w:themeColor="text1"/>
        </w:rPr>
        <w:t>A.</w:t>
      </w:r>
      <w:r w:rsidRPr="007D1698">
        <w:rPr>
          <w:rFonts w:ascii="Arial" w:hAnsi="Arial" w:cs="Arial"/>
          <w:color w:val="000000" w:themeColor="text1"/>
          <w:spacing w:val="80"/>
        </w:rPr>
        <w:t xml:space="preserve"> </w:t>
      </w:r>
      <w:proofErr w:type="spellStart"/>
      <w:r w:rsidRPr="007D1698">
        <w:rPr>
          <w:rFonts w:ascii="Arial" w:hAnsi="Arial" w:cs="Arial"/>
          <w:color w:val="000000" w:themeColor="text1"/>
        </w:rPr>
        <w:t>Farabi</w:t>
      </w:r>
      <w:proofErr w:type="spellEnd"/>
      <w:r w:rsidRPr="007D1698">
        <w:rPr>
          <w:rFonts w:ascii="Arial" w:hAnsi="Arial" w:cs="Arial"/>
          <w:color w:val="000000" w:themeColor="text1"/>
          <w:spacing w:val="80"/>
        </w:rPr>
        <w:t xml:space="preserve"> </w:t>
      </w:r>
      <w:r w:rsidRPr="007D1698">
        <w:rPr>
          <w:rFonts w:ascii="Arial" w:hAnsi="Arial" w:cs="Arial"/>
          <w:color w:val="000000" w:themeColor="text1"/>
        </w:rPr>
        <w:t>et</w:t>
      </w:r>
      <w:r w:rsidRPr="007D1698">
        <w:rPr>
          <w:rFonts w:ascii="Arial" w:hAnsi="Arial" w:cs="Arial"/>
          <w:color w:val="000000" w:themeColor="text1"/>
          <w:spacing w:val="80"/>
        </w:rPr>
        <w:t xml:space="preserve"> </w:t>
      </w:r>
      <w:r w:rsidRPr="007D1698">
        <w:rPr>
          <w:rFonts w:ascii="Arial" w:hAnsi="Arial" w:cs="Arial"/>
          <w:color w:val="000000" w:themeColor="text1"/>
        </w:rPr>
        <w:t>al. (Eds.),</w:t>
      </w:r>
      <w:r w:rsidRPr="007D1698">
        <w:rPr>
          <w:rFonts w:ascii="Arial" w:hAnsi="Arial" w:cs="Arial"/>
          <w:color w:val="000000" w:themeColor="text1"/>
          <w:spacing w:val="-3"/>
        </w:rPr>
        <w:t xml:space="preserve"> </w:t>
      </w:r>
      <w:r w:rsidRPr="007D1698">
        <w:rPr>
          <w:rFonts w:ascii="Arial" w:hAnsi="Arial" w:cs="Arial"/>
          <w:color w:val="000000" w:themeColor="text1"/>
        </w:rPr>
        <w:t>Proceedings of the International Conference on Business, Management</w:t>
      </w:r>
      <w:r w:rsidRPr="007D1698">
        <w:rPr>
          <w:rFonts w:ascii="Arial" w:hAnsi="Arial" w:cs="Arial"/>
          <w:b/>
          <w:color w:val="000000" w:themeColor="text1"/>
        </w:rPr>
        <w:t xml:space="preserve">, </w:t>
      </w:r>
      <w:r w:rsidRPr="007D1698">
        <w:rPr>
          <w:rFonts w:ascii="Arial" w:hAnsi="Arial" w:cs="Arial"/>
          <w:color w:val="000000" w:themeColor="text1"/>
        </w:rPr>
        <w:t>Accounting</w:t>
      </w:r>
      <w:r w:rsidRPr="007D1698">
        <w:rPr>
          <w:rFonts w:ascii="Arial" w:hAnsi="Arial" w:cs="Arial"/>
          <w:color w:val="000000" w:themeColor="text1"/>
          <w:spacing w:val="-15"/>
        </w:rPr>
        <w:t xml:space="preserve"> </w:t>
      </w:r>
      <w:r w:rsidRPr="007D1698">
        <w:rPr>
          <w:rFonts w:ascii="Arial" w:hAnsi="Arial" w:cs="Arial"/>
          <w:color w:val="000000" w:themeColor="text1"/>
        </w:rPr>
        <w:t>and</w:t>
      </w:r>
      <w:r w:rsidRPr="007D1698">
        <w:rPr>
          <w:rFonts w:ascii="Arial" w:hAnsi="Arial" w:cs="Arial"/>
          <w:color w:val="000000" w:themeColor="text1"/>
          <w:spacing w:val="-15"/>
        </w:rPr>
        <w:t xml:space="preserve"> </w:t>
      </w:r>
      <w:r w:rsidRPr="007D1698">
        <w:rPr>
          <w:rFonts w:ascii="Arial" w:hAnsi="Arial" w:cs="Arial"/>
          <w:color w:val="000000" w:themeColor="text1"/>
        </w:rPr>
        <w:t>Sustainable</w:t>
      </w:r>
      <w:r w:rsidRPr="007D1698">
        <w:rPr>
          <w:rFonts w:ascii="Arial" w:hAnsi="Arial" w:cs="Arial"/>
          <w:color w:val="000000" w:themeColor="text1"/>
          <w:spacing w:val="-15"/>
        </w:rPr>
        <w:t xml:space="preserve"> </w:t>
      </w:r>
      <w:r w:rsidRPr="007D1698">
        <w:rPr>
          <w:rFonts w:ascii="Arial" w:hAnsi="Arial" w:cs="Arial"/>
          <w:color w:val="000000" w:themeColor="text1"/>
        </w:rPr>
        <w:t>Economy</w:t>
      </w:r>
      <w:r w:rsidRPr="007D1698">
        <w:rPr>
          <w:rFonts w:ascii="Arial" w:hAnsi="Arial" w:cs="Arial"/>
          <w:color w:val="000000" w:themeColor="text1"/>
          <w:spacing w:val="-15"/>
        </w:rPr>
        <w:t xml:space="preserve"> </w:t>
      </w:r>
      <w:r w:rsidRPr="007D1698">
        <w:rPr>
          <w:rFonts w:ascii="Arial" w:hAnsi="Arial" w:cs="Arial"/>
          <w:color w:val="000000" w:themeColor="text1"/>
        </w:rPr>
        <w:t>(ICBMASE</w:t>
      </w:r>
      <w:r w:rsidRPr="007D1698">
        <w:rPr>
          <w:rFonts w:ascii="Arial" w:hAnsi="Arial" w:cs="Arial"/>
          <w:color w:val="000000" w:themeColor="text1"/>
          <w:spacing w:val="-15"/>
        </w:rPr>
        <w:t xml:space="preserve"> </w:t>
      </w:r>
      <w:r w:rsidRPr="007D1698">
        <w:rPr>
          <w:rFonts w:ascii="Arial" w:hAnsi="Arial" w:cs="Arial"/>
          <w:color w:val="000000" w:themeColor="text1"/>
        </w:rPr>
        <w:t>2023)</w:t>
      </w:r>
      <w:r w:rsidRPr="007D1698">
        <w:rPr>
          <w:rFonts w:ascii="Arial" w:hAnsi="Arial" w:cs="Arial"/>
          <w:color w:val="000000" w:themeColor="text1"/>
          <w:spacing w:val="-10"/>
        </w:rPr>
        <w:t xml:space="preserve"> </w:t>
      </w:r>
      <w:r w:rsidRPr="007D1698">
        <w:rPr>
          <w:rFonts w:ascii="Arial" w:hAnsi="Arial" w:cs="Arial"/>
          <w:color w:val="000000" w:themeColor="text1"/>
        </w:rPr>
        <w:t>(Advances</w:t>
      </w:r>
      <w:r w:rsidRPr="007D1698">
        <w:rPr>
          <w:rFonts w:ascii="Arial" w:hAnsi="Arial" w:cs="Arial"/>
          <w:color w:val="000000" w:themeColor="text1"/>
          <w:spacing w:val="-15"/>
        </w:rPr>
        <w:t xml:space="preserve"> </w:t>
      </w:r>
      <w:r w:rsidRPr="007D1698">
        <w:rPr>
          <w:rFonts w:ascii="Arial" w:hAnsi="Arial" w:cs="Arial"/>
          <w:color w:val="000000" w:themeColor="text1"/>
        </w:rPr>
        <w:t>in</w:t>
      </w:r>
      <w:r w:rsidRPr="007D1698">
        <w:rPr>
          <w:rFonts w:ascii="Arial" w:hAnsi="Arial" w:cs="Arial"/>
          <w:color w:val="000000" w:themeColor="text1"/>
          <w:spacing w:val="-15"/>
        </w:rPr>
        <w:t xml:space="preserve"> </w:t>
      </w:r>
      <w:r w:rsidRPr="007D1698">
        <w:rPr>
          <w:rFonts w:ascii="Arial" w:hAnsi="Arial" w:cs="Arial"/>
          <w:color w:val="000000" w:themeColor="text1"/>
        </w:rPr>
        <w:t xml:space="preserve">Economics, Business and Management Research, Vol. 275, pp. 132–142). Atlantis </w:t>
      </w:r>
      <w:proofErr w:type="spellStart"/>
      <w:r w:rsidRPr="007D1698">
        <w:rPr>
          <w:rFonts w:ascii="Arial" w:hAnsi="Arial" w:cs="Arial"/>
          <w:color w:val="000000" w:themeColor="text1"/>
          <w:spacing w:val="-2"/>
        </w:rPr>
        <w:t>Press.https</w:t>
      </w:r>
      <w:proofErr w:type="spellEnd"/>
      <w:r w:rsidRPr="007D1698">
        <w:rPr>
          <w:rFonts w:ascii="Arial" w:hAnsi="Arial" w:cs="Arial"/>
          <w:color w:val="000000" w:themeColor="text1"/>
          <w:spacing w:val="-2"/>
        </w:rPr>
        <w:t>://doi.org/10.2991/978-94-6463-394-8_13</w:t>
      </w:r>
    </w:p>
    <w:p w14:paraId="6E15C01C" w14:textId="38B447C9"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Pham,</w:t>
      </w:r>
      <w:r w:rsidRPr="007D1698">
        <w:rPr>
          <w:rFonts w:ascii="Arial" w:hAnsi="Arial" w:cs="Arial"/>
          <w:color w:val="000000" w:themeColor="text1"/>
          <w:spacing w:val="-9"/>
        </w:rPr>
        <w:t xml:space="preserve"> </w:t>
      </w:r>
      <w:r w:rsidRPr="007D1698">
        <w:rPr>
          <w:rFonts w:ascii="Arial" w:hAnsi="Arial" w:cs="Arial"/>
          <w:color w:val="000000" w:themeColor="text1"/>
        </w:rPr>
        <w:t>M.</w:t>
      </w:r>
      <w:r w:rsidRPr="007D1698">
        <w:rPr>
          <w:rFonts w:ascii="Arial" w:hAnsi="Arial" w:cs="Arial"/>
          <w:color w:val="000000" w:themeColor="text1"/>
          <w:spacing w:val="-9"/>
        </w:rPr>
        <w:t xml:space="preserve"> </w:t>
      </w:r>
      <w:r w:rsidRPr="007D1698">
        <w:rPr>
          <w:rFonts w:ascii="Arial" w:hAnsi="Arial" w:cs="Arial"/>
          <w:color w:val="000000" w:themeColor="text1"/>
        </w:rPr>
        <w:t>T.,</w:t>
      </w:r>
      <w:r w:rsidRPr="007D1698">
        <w:rPr>
          <w:rFonts w:ascii="Arial" w:hAnsi="Arial" w:cs="Arial"/>
          <w:color w:val="000000" w:themeColor="text1"/>
          <w:spacing w:val="-9"/>
        </w:rPr>
        <w:t xml:space="preserve"> </w:t>
      </w:r>
      <w:r w:rsidRPr="007D1698">
        <w:rPr>
          <w:rFonts w:ascii="Arial" w:hAnsi="Arial" w:cs="Arial"/>
          <w:color w:val="000000" w:themeColor="text1"/>
        </w:rPr>
        <w:t>Nguyen,</w:t>
      </w:r>
      <w:r w:rsidRPr="007D1698">
        <w:rPr>
          <w:rFonts w:ascii="Arial" w:hAnsi="Arial" w:cs="Arial"/>
          <w:color w:val="000000" w:themeColor="text1"/>
          <w:spacing w:val="-9"/>
        </w:rPr>
        <w:t xml:space="preserve"> </w:t>
      </w:r>
      <w:r w:rsidRPr="007D1698">
        <w:rPr>
          <w:rFonts w:ascii="Arial" w:hAnsi="Arial" w:cs="Arial"/>
          <w:color w:val="000000" w:themeColor="text1"/>
        </w:rPr>
        <w:t>D.</w:t>
      </w:r>
      <w:r w:rsidRPr="007D1698">
        <w:rPr>
          <w:rFonts w:ascii="Arial" w:hAnsi="Arial" w:cs="Arial"/>
          <w:color w:val="000000" w:themeColor="text1"/>
          <w:spacing w:val="-9"/>
        </w:rPr>
        <w:t xml:space="preserve"> </w:t>
      </w:r>
      <w:r w:rsidRPr="007D1698">
        <w:rPr>
          <w:rFonts w:ascii="Arial" w:hAnsi="Arial" w:cs="Arial"/>
          <w:color w:val="000000" w:themeColor="text1"/>
        </w:rPr>
        <w:t>T.,</w:t>
      </w:r>
      <w:r w:rsidRPr="007D1698">
        <w:rPr>
          <w:rFonts w:ascii="Arial" w:hAnsi="Arial" w:cs="Arial"/>
          <w:color w:val="000000" w:themeColor="text1"/>
          <w:spacing w:val="-9"/>
        </w:rPr>
        <w:t xml:space="preserve"> </w:t>
      </w:r>
      <w:r w:rsidRPr="007D1698">
        <w:rPr>
          <w:rFonts w:ascii="Arial" w:hAnsi="Arial" w:cs="Arial"/>
          <w:color w:val="000000" w:themeColor="text1"/>
        </w:rPr>
        <w:t>&amp;</w:t>
      </w:r>
      <w:r w:rsidRPr="007D1698">
        <w:rPr>
          <w:rFonts w:ascii="Arial" w:hAnsi="Arial" w:cs="Arial"/>
          <w:color w:val="000000" w:themeColor="text1"/>
          <w:spacing w:val="-9"/>
        </w:rPr>
        <w:t xml:space="preserve"> </w:t>
      </w:r>
      <w:r w:rsidRPr="007D1698">
        <w:rPr>
          <w:rFonts w:ascii="Arial" w:hAnsi="Arial" w:cs="Arial"/>
          <w:color w:val="000000" w:themeColor="text1"/>
        </w:rPr>
        <w:t>Thanh,</w:t>
      </w:r>
      <w:r w:rsidRPr="007D1698">
        <w:rPr>
          <w:rFonts w:ascii="Arial" w:hAnsi="Arial" w:cs="Arial"/>
          <w:color w:val="000000" w:themeColor="text1"/>
          <w:spacing w:val="-9"/>
        </w:rPr>
        <w:t xml:space="preserve"> </w:t>
      </w:r>
      <w:r w:rsidRPr="007D1698">
        <w:rPr>
          <w:rFonts w:ascii="Arial" w:hAnsi="Arial" w:cs="Arial"/>
          <w:color w:val="000000" w:themeColor="text1"/>
        </w:rPr>
        <w:t>P.</w:t>
      </w:r>
      <w:r w:rsidRPr="007D1698">
        <w:rPr>
          <w:rFonts w:ascii="Arial" w:hAnsi="Arial" w:cs="Arial"/>
          <w:color w:val="000000" w:themeColor="text1"/>
          <w:spacing w:val="-9"/>
        </w:rPr>
        <w:t xml:space="preserve"> </w:t>
      </w:r>
      <w:r w:rsidRPr="007D1698">
        <w:rPr>
          <w:rFonts w:ascii="Arial" w:hAnsi="Arial" w:cs="Arial"/>
          <w:color w:val="000000" w:themeColor="text1"/>
        </w:rPr>
        <w:t>N.</w:t>
      </w:r>
      <w:r w:rsidRPr="007D1698">
        <w:rPr>
          <w:rFonts w:ascii="Arial" w:hAnsi="Arial" w:cs="Arial"/>
          <w:color w:val="000000" w:themeColor="text1"/>
          <w:spacing w:val="-9"/>
        </w:rPr>
        <w:t xml:space="preserve"> </w:t>
      </w:r>
      <w:r w:rsidRPr="007D1698">
        <w:rPr>
          <w:rFonts w:ascii="Arial" w:hAnsi="Arial" w:cs="Arial"/>
          <w:color w:val="000000" w:themeColor="text1"/>
        </w:rPr>
        <w:t>(2024).</w:t>
      </w:r>
      <w:r w:rsidRPr="007D1698">
        <w:rPr>
          <w:rFonts w:ascii="Arial" w:hAnsi="Arial" w:cs="Arial"/>
          <w:color w:val="000000" w:themeColor="text1"/>
          <w:spacing w:val="-9"/>
        </w:rPr>
        <w:t xml:space="preserve"> </w:t>
      </w:r>
      <w:r w:rsidRPr="007D1698">
        <w:rPr>
          <w:rFonts w:ascii="Arial" w:hAnsi="Arial" w:cs="Arial"/>
          <w:color w:val="000000" w:themeColor="text1"/>
        </w:rPr>
        <w:t>The</w:t>
      </w:r>
      <w:r w:rsidRPr="007D1698">
        <w:rPr>
          <w:rFonts w:ascii="Arial" w:hAnsi="Arial" w:cs="Arial"/>
          <w:color w:val="000000" w:themeColor="text1"/>
          <w:spacing w:val="-9"/>
        </w:rPr>
        <w:t xml:space="preserve"> </w:t>
      </w:r>
      <w:r w:rsidRPr="007D1698">
        <w:rPr>
          <w:rFonts w:ascii="Arial" w:hAnsi="Arial" w:cs="Arial"/>
          <w:color w:val="000000" w:themeColor="text1"/>
        </w:rPr>
        <w:t>relationship</w:t>
      </w:r>
      <w:r w:rsidRPr="007D1698">
        <w:rPr>
          <w:rFonts w:ascii="Arial" w:hAnsi="Arial" w:cs="Arial"/>
          <w:color w:val="000000" w:themeColor="text1"/>
          <w:spacing w:val="-9"/>
        </w:rPr>
        <w:t xml:space="preserve"> </w:t>
      </w:r>
      <w:r w:rsidRPr="007D1698">
        <w:rPr>
          <w:rFonts w:ascii="Arial" w:hAnsi="Arial" w:cs="Arial"/>
          <w:color w:val="000000" w:themeColor="text1"/>
        </w:rPr>
        <w:t>between</w:t>
      </w:r>
      <w:r w:rsidRPr="007D1698">
        <w:rPr>
          <w:rFonts w:ascii="Arial" w:hAnsi="Arial" w:cs="Arial"/>
          <w:color w:val="000000" w:themeColor="text1"/>
          <w:spacing w:val="-9"/>
        </w:rPr>
        <w:t xml:space="preserve"> </w:t>
      </w:r>
      <w:r w:rsidRPr="007D1698">
        <w:rPr>
          <w:rFonts w:ascii="Arial" w:hAnsi="Arial" w:cs="Arial"/>
          <w:color w:val="000000" w:themeColor="text1"/>
        </w:rPr>
        <w:t xml:space="preserve">corporate social responsibility and financial performance: Empirical evidence from an emerging country. </w:t>
      </w:r>
      <w:r w:rsidRPr="007D1698">
        <w:rPr>
          <w:rFonts w:ascii="Arial" w:hAnsi="Arial" w:cs="Arial"/>
          <w:i/>
          <w:color w:val="000000" w:themeColor="text1"/>
        </w:rPr>
        <w:t>Corporate Governance and Organizational Behavior Review</w:t>
      </w:r>
      <w:r w:rsidRPr="007D1698">
        <w:rPr>
          <w:rFonts w:ascii="Arial" w:hAnsi="Arial" w:cs="Arial"/>
          <w:color w:val="000000" w:themeColor="text1"/>
        </w:rPr>
        <w:t xml:space="preserve">, </w:t>
      </w:r>
      <w:r w:rsidRPr="007D1698">
        <w:rPr>
          <w:rFonts w:ascii="Arial" w:hAnsi="Arial" w:cs="Arial"/>
          <w:i/>
          <w:color w:val="000000" w:themeColor="text1"/>
        </w:rPr>
        <w:t>8</w:t>
      </w:r>
      <w:r w:rsidRPr="007D1698">
        <w:rPr>
          <w:rFonts w:ascii="Arial" w:hAnsi="Arial" w:cs="Arial"/>
          <w:color w:val="000000" w:themeColor="text1"/>
        </w:rPr>
        <w:t>(4), 28–42. https://doi.org/10.22495/cgobrv8i4p3</w:t>
      </w:r>
    </w:p>
    <w:p w14:paraId="37DFC98F" w14:textId="4C9792D6" w:rsidR="0084763C" w:rsidRPr="007D1698" w:rsidRDefault="0084763C" w:rsidP="0084763C">
      <w:pPr>
        <w:pStyle w:val="BodyText"/>
        <w:spacing w:after="0"/>
        <w:ind w:left="565" w:right="18" w:hanging="565"/>
        <w:jc w:val="both"/>
        <w:rPr>
          <w:rFonts w:ascii="Arial" w:hAnsi="Arial" w:cs="Arial"/>
          <w:color w:val="000000" w:themeColor="text1"/>
          <w:spacing w:val="-2"/>
        </w:rPr>
      </w:pPr>
      <w:r w:rsidRPr="007D1698">
        <w:rPr>
          <w:rFonts w:ascii="Arial" w:hAnsi="Arial" w:cs="Arial"/>
          <w:color w:val="000000" w:themeColor="text1"/>
        </w:rPr>
        <w:t>Qiu, D., Qiu, J. Unraveling how digital transformation affects innovation capability in China’s smart manufacturing enterprises.</w:t>
      </w:r>
      <w:r w:rsidRPr="007D1698">
        <w:rPr>
          <w:rFonts w:ascii="Arial" w:hAnsi="Arial" w:cs="Arial"/>
          <w:color w:val="000000" w:themeColor="text1"/>
          <w:spacing w:val="-2"/>
        </w:rPr>
        <w:t xml:space="preserve"> </w:t>
      </w:r>
      <w:r w:rsidRPr="007D1698">
        <w:rPr>
          <w:rFonts w:ascii="Arial" w:hAnsi="Arial" w:cs="Arial"/>
          <w:i/>
          <w:color w:val="000000" w:themeColor="text1"/>
        </w:rPr>
        <w:t>Sci Rep</w:t>
      </w:r>
      <w:r w:rsidRPr="007D1698">
        <w:rPr>
          <w:rFonts w:ascii="Arial" w:hAnsi="Arial" w:cs="Arial"/>
          <w:i/>
          <w:color w:val="000000" w:themeColor="text1"/>
          <w:spacing w:val="-1"/>
        </w:rPr>
        <w:t xml:space="preserve"> </w:t>
      </w:r>
      <w:r w:rsidRPr="007D1698">
        <w:rPr>
          <w:rFonts w:ascii="Arial" w:hAnsi="Arial" w:cs="Arial"/>
          <w:color w:val="000000" w:themeColor="text1"/>
        </w:rPr>
        <w:t xml:space="preserve">(2025). https:// </w:t>
      </w:r>
      <w:r w:rsidRPr="007D1698">
        <w:rPr>
          <w:rFonts w:ascii="Arial" w:hAnsi="Arial" w:cs="Arial"/>
          <w:color w:val="000000" w:themeColor="text1"/>
          <w:spacing w:val="-2"/>
        </w:rPr>
        <w:t>ttps://doi.org/10.1038/s41598-025-31781-w</w:t>
      </w:r>
    </w:p>
    <w:p w14:paraId="194E5E0D" w14:textId="64CD3A83" w:rsidR="0084763C" w:rsidRPr="007D1698" w:rsidRDefault="0084763C" w:rsidP="0084763C">
      <w:pPr>
        <w:pStyle w:val="BodyText"/>
        <w:spacing w:after="0"/>
        <w:ind w:left="565" w:right="18" w:hanging="565"/>
        <w:rPr>
          <w:rFonts w:ascii="Arial" w:hAnsi="Arial" w:cs="Arial"/>
          <w:color w:val="000000" w:themeColor="text1"/>
        </w:rPr>
      </w:pPr>
      <w:r w:rsidRPr="007D1698">
        <w:rPr>
          <w:rFonts w:ascii="Arial" w:hAnsi="Arial" w:cs="Arial"/>
          <w:color w:val="000000" w:themeColor="text1"/>
        </w:rPr>
        <w:t>Sari, W. R., &amp; Leon, F. M. (2020). The influence of investment-cash flow sensitivity</w:t>
      </w:r>
      <w:r w:rsidRPr="007D1698">
        <w:rPr>
          <w:rFonts w:ascii="Arial" w:hAnsi="Arial" w:cs="Arial"/>
          <w:color w:val="000000" w:themeColor="text1"/>
          <w:spacing w:val="40"/>
        </w:rPr>
        <w:t xml:space="preserve"> </w:t>
      </w:r>
      <w:r w:rsidRPr="007D1698">
        <w:rPr>
          <w:rFonts w:ascii="Arial" w:hAnsi="Arial" w:cs="Arial"/>
          <w:color w:val="000000" w:themeColor="text1"/>
        </w:rPr>
        <w:t>and</w:t>
      </w:r>
      <w:r w:rsidRPr="007D1698">
        <w:rPr>
          <w:rFonts w:ascii="Arial" w:hAnsi="Arial" w:cs="Arial"/>
          <w:color w:val="000000" w:themeColor="text1"/>
          <w:spacing w:val="56"/>
        </w:rPr>
        <w:t xml:space="preserve"> </w:t>
      </w:r>
      <w:r w:rsidRPr="007D1698">
        <w:rPr>
          <w:rFonts w:ascii="Arial" w:hAnsi="Arial" w:cs="Arial"/>
          <w:color w:val="000000" w:themeColor="text1"/>
        </w:rPr>
        <w:t>financially</w:t>
      </w:r>
      <w:r w:rsidRPr="007D1698">
        <w:rPr>
          <w:rFonts w:ascii="Arial" w:hAnsi="Arial" w:cs="Arial"/>
          <w:color w:val="000000" w:themeColor="text1"/>
          <w:spacing w:val="58"/>
        </w:rPr>
        <w:t xml:space="preserve"> </w:t>
      </w:r>
      <w:r w:rsidRPr="007D1698">
        <w:rPr>
          <w:rFonts w:ascii="Arial" w:hAnsi="Arial" w:cs="Arial"/>
          <w:color w:val="000000" w:themeColor="text1"/>
        </w:rPr>
        <w:t>constrained</w:t>
      </w:r>
      <w:r w:rsidRPr="007D1698">
        <w:rPr>
          <w:rFonts w:ascii="Arial" w:hAnsi="Arial" w:cs="Arial"/>
          <w:color w:val="000000" w:themeColor="text1"/>
          <w:spacing w:val="58"/>
        </w:rPr>
        <w:t xml:space="preserve"> </w:t>
      </w:r>
      <w:r w:rsidRPr="007D1698">
        <w:rPr>
          <w:rFonts w:ascii="Arial" w:hAnsi="Arial" w:cs="Arial"/>
          <w:color w:val="000000" w:themeColor="text1"/>
        </w:rPr>
        <w:t>on</w:t>
      </w:r>
      <w:r w:rsidRPr="007D1698">
        <w:rPr>
          <w:rFonts w:ascii="Arial" w:hAnsi="Arial" w:cs="Arial"/>
          <w:color w:val="000000" w:themeColor="text1"/>
          <w:spacing w:val="59"/>
        </w:rPr>
        <w:t xml:space="preserve"> </w:t>
      </w:r>
      <w:r w:rsidRPr="007D1698">
        <w:rPr>
          <w:rFonts w:ascii="Arial" w:hAnsi="Arial" w:cs="Arial"/>
          <w:color w:val="000000" w:themeColor="text1"/>
        </w:rPr>
        <w:t>investment.</w:t>
      </w:r>
      <w:r w:rsidRPr="007D1698">
        <w:rPr>
          <w:rFonts w:ascii="Arial" w:hAnsi="Arial" w:cs="Arial"/>
          <w:color w:val="000000" w:themeColor="text1"/>
          <w:spacing w:val="58"/>
        </w:rPr>
        <w:t xml:space="preserve"> </w:t>
      </w:r>
      <w:proofErr w:type="spellStart"/>
      <w:r w:rsidRPr="007D1698">
        <w:rPr>
          <w:rFonts w:ascii="Arial" w:hAnsi="Arial" w:cs="Arial"/>
          <w:i/>
          <w:color w:val="000000" w:themeColor="text1"/>
        </w:rPr>
        <w:t>Jurnal</w:t>
      </w:r>
      <w:proofErr w:type="spellEnd"/>
      <w:r w:rsidRPr="007D1698">
        <w:rPr>
          <w:rFonts w:ascii="Arial" w:hAnsi="Arial" w:cs="Arial"/>
          <w:i/>
          <w:color w:val="000000" w:themeColor="text1"/>
          <w:spacing w:val="58"/>
        </w:rPr>
        <w:t xml:space="preserve"> </w:t>
      </w:r>
      <w:proofErr w:type="spellStart"/>
      <w:r w:rsidRPr="007D1698">
        <w:rPr>
          <w:rFonts w:ascii="Arial" w:hAnsi="Arial" w:cs="Arial"/>
          <w:i/>
          <w:color w:val="000000" w:themeColor="text1"/>
        </w:rPr>
        <w:t>Keuangan</w:t>
      </w:r>
      <w:proofErr w:type="spellEnd"/>
      <w:r w:rsidRPr="007D1698">
        <w:rPr>
          <w:rFonts w:ascii="Arial" w:hAnsi="Arial" w:cs="Arial"/>
          <w:i/>
          <w:color w:val="000000" w:themeColor="text1"/>
          <w:spacing w:val="58"/>
        </w:rPr>
        <w:t xml:space="preserve"> </w:t>
      </w:r>
      <w:r w:rsidRPr="007D1698">
        <w:rPr>
          <w:rFonts w:ascii="Arial" w:hAnsi="Arial" w:cs="Arial"/>
          <w:i/>
          <w:color w:val="000000" w:themeColor="text1"/>
        </w:rPr>
        <w:t>Dan</w:t>
      </w:r>
      <w:r w:rsidRPr="007D1698">
        <w:rPr>
          <w:rFonts w:ascii="Arial" w:hAnsi="Arial" w:cs="Arial"/>
          <w:i/>
          <w:color w:val="000000" w:themeColor="text1"/>
          <w:spacing w:val="59"/>
        </w:rPr>
        <w:t xml:space="preserve"> </w:t>
      </w:r>
      <w:proofErr w:type="spellStart"/>
      <w:r w:rsidRPr="007D1698">
        <w:rPr>
          <w:rFonts w:ascii="Arial" w:hAnsi="Arial" w:cs="Arial"/>
          <w:i/>
          <w:color w:val="000000" w:themeColor="text1"/>
          <w:spacing w:val="-2"/>
        </w:rPr>
        <w:t>Perbankan</w:t>
      </w:r>
      <w:proofErr w:type="spellEnd"/>
      <w:r w:rsidRPr="007D1698">
        <w:rPr>
          <w:rFonts w:ascii="Arial" w:hAnsi="Arial" w:cs="Arial"/>
          <w:color w:val="000000" w:themeColor="text1"/>
          <w:spacing w:val="-2"/>
        </w:rPr>
        <w:t>,</w:t>
      </w:r>
      <w:r w:rsidRPr="007D1698">
        <w:rPr>
          <w:rFonts w:ascii="Arial" w:hAnsi="Arial" w:cs="Arial"/>
          <w:color w:val="000000" w:themeColor="text1"/>
        </w:rPr>
        <w:t xml:space="preserve"> </w:t>
      </w:r>
      <w:r w:rsidRPr="007D1698">
        <w:rPr>
          <w:rFonts w:ascii="Arial" w:hAnsi="Arial" w:cs="Arial"/>
          <w:i/>
          <w:color w:val="000000" w:themeColor="text1"/>
        </w:rPr>
        <w:t>24</w:t>
      </w:r>
      <w:r w:rsidRPr="007D1698">
        <w:rPr>
          <w:rFonts w:ascii="Arial" w:hAnsi="Arial" w:cs="Arial"/>
          <w:color w:val="000000" w:themeColor="text1"/>
        </w:rPr>
        <w:t xml:space="preserve">(1). </w:t>
      </w:r>
      <w:hyperlink r:id="rId28" w:history="1">
        <w:r w:rsidRPr="007D1698">
          <w:rPr>
            <w:rStyle w:val="Hyperlink"/>
            <w:rFonts w:ascii="Arial" w:hAnsi="Arial" w:cs="Arial"/>
            <w:color w:val="000000" w:themeColor="text1"/>
            <w:spacing w:val="-2"/>
            <w:u w:val="none"/>
          </w:rPr>
          <w:t>https://doi.org/10.26905/jkdp.v24i1.3475</w:t>
        </w:r>
      </w:hyperlink>
    </w:p>
    <w:p w14:paraId="6E7AD0C4" w14:textId="77777777"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Shan, Y. G., Troshani, I., Wang, J., &amp; Zhang, L. (2023). Managerial ownership and financial distress: Evidence from the Chinese stock market.</w:t>
      </w:r>
      <w:r w:rsidRPr="007D1698">
        <w:rPr>
          <w:rFonts w:ascii="Arial" w:hAnsi="Arial" w:cs="Arial"/>
          <w:color w:val="000000" w:themeColor="text1"/>
          <w:spacing w:val="-4"/>
        </w:rPr>
        <w:t xml:space="preserve"> </w:t>
      </w:r>
      <w:r w:rsidRPr="007D1698">
        <w:rPr>
          <w:rFonts w:ascii="Arial" w:hAnsi="Arial" w:cs="Arial"/>
          <w:i/>
          <w:color w:val="000000" w:themeColor="text1"/>
        </w:rPr>
        <w:t>International Journal of</w:t>
      </w:r>
      <w:r w:rsidRPr="007D1698">
        <w:rPr>
          <w:rFonts w:ascii="Arial" w:hAnsi="Arial" w:cs="Arial"/>
          <w:i/>
          <w:color w:val="000000" w:themeColor="text1"/>
          <w:spacing w:val="76"/>
        </w:rPr>
        <w:t xml:space="preserve"> </w:t>
      </w:r>
      <w:r w:rsidRPr="007D1698">
        <w:rPr>
          <w:rFonts w:ascii="Arial" w:hAnsi="Arial" w:cs="Arial"/>
          <w:i/>
          <w:color w:val="000000" w:themeColor="text1"/>
        </w:rPr>
        <w:t>Managerial</w:t>
      </w:r>
      <w:r w:rsidRPr="007D1698">
        <w:rPr>
          <w:rFonts w:ascii="Arial" w:hAnsi="Arial" w:cs="Arial"/>
          <w:i/>
          <w:color w:val="000000" w:themeColor="text1"/>
          <w:spacing w:val="78"/>
        </w:rPr>
        <w:t xml:space="preserve"> </w:t>
      </w:r>
      <w:r w:rsidRPr="007D1698">
        <w:rPr>
          <w:rFonts w:ascii="Arial" w:hAnsi="Arial" w:cs="Arial"/>
          <w:i/>
          <w:color w:val="000000" w:themeColor="text1"/>
        </w:rPr>
        <w:t>Finance</w:t>
      </w:r>
      <w:r w:rsidRPr="007D1698">
        <w:rPr>
          <w:rFonts w:ascii="Arial" w:hAnsi="Arial" w:cs="Arial"/>
          <w:color w:val="000000" w:themeColor="text1"/>
        </w:rPr>
        <w:t xml:space="preserve">, </w:t>
      </w:r>
      <w:r w:rsidRPr="007D1698">
        <w:rPr>
          <w:rFonts w:ascii="Arial" w:hAnsi="Arial" w:cs="Arial"/>
          <w:i/>
          <w:color w:val="000000" w:themeColor="text1"/>
        </w:rPr>
        <w:t>20</w:t>
      </w:r>
      <w:r w:rsidRPr="007D1698">
        <w:rPr>
          <w:rFonts w:ascii="Arial" w:hAnsi="Arial" w:cs="Arial"/>
          <w:color w:val="000000" w:themeColor="text1"/>
        </w:rPr>
        <w:t>(1),</w:t>
      </w:r>
      <w:r w:rsidRPr="007D1698">
        <w:rPr>
          <w:rFonts w:ascii="Arial" w:hAnsi="Arial" w:cs="Arial"/>
          <w:color w:val="000000" w:themeColor="text1"/>
          <w:spacing w:val="78"/>
        </w:rPr>
        <w:t xml:space="preserve"> </w:t>
      </w:r>
      <w:r w:rsidRPr="007D1698">
        <w:rPr>
          <w:rFonts w:ascii="Arial" w:hAnsi="Arial" w:cs="Arial"/>
          <w:color w:val="000000" w:themeColor="text1"/>
        </w:rPr>
        <w:t>192–221. https://doi.org/10.1108/IJMF-06-</w:t>
      </w:r>
      <w:r w:rsidRPr="007D1698">
        <w:rPr>
          <w:rFonts w:ascii="Arial" w:hAnsi="Arial" w:cs="Arial"/>
          <w:color w:val="000000" w:themeColor="text1"/>
          <w:spacing w:val="-2"/>
        </w:rPr>
        <w:t>2022-</w:t>
      </w:r>
      <w:r w:rsidRPr="007D1698">
        <w:rPr>
          <w:rFonts w:ascii="Arial" w:hAnsi="Arial" w:cs="Arial"/>
          <w:color w:val="000000" w:themeColor="text1"/>
          <w:spacing w:val="-4"/>
        </w:rPr>
        <w:t>0270</w:t>
      </w:r>
    </w:p>
    <w:p w14:paraId="78A7EA4F" w14:textId="77777777" w:rsidR="0084763C" w:rsidRPr="007D1698" w:rsidRDefault="0084763C" w:rsidP="0084763C">
      <w:pPr>
        <w:pStyle w:val="BodyText"/>
        <w:spacing w:after="0"/>
        <w:ind w:right="18"/>
        <w:rPr>
          <w:rFonts w:ascii="Arial" w:hAnsi="Arial" w:cs="Arial"/>
          <w:color w:val="000000" w:themeColor="text1"/>
        </w:rPr>
      </w:pPr>
    </w:p>
    <w:p w14:paraId="69560CE9" w14:textId="59058C36"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Tajuddin, I. (2025</w:t>
      </w:r>
      <w:r w:rsidRPr="007D1698">
        <w:rPr>
          <w:rFonts w:ascii="Arial" w:hAnsi="Arial" w:cs="Arial"/>
          <w:i/>
          <w:color w:val="000000" w:themeColor="text1"/>
        </w:rPr>
        <w:t>).</w:t>
      </w:r>
      <w:r w:rsidRPr="007D1698">
        <w:rPr>
          <w:rFonts w:ascii="Arial" w:hAnsi="Arial" w:cs="Arial"/>
          <w:i/>
          <w:color w:val="000000" w:themeColor="text1"/>
          <w:spacing w:val="-2"/>
        </w:rPr>
        <w:t xml:space="preserve"> </w:t>
      </w:r>
      <w:r w:rsidRPr="007D1698">
        <w:rPr>
          <w:rFonts w:ascii="Arial" w:hAnsi="Arial" w:cs="Arial"/>
          <w:color w:val="000000" w:themeColor="text1"/>
        </w:rPr>
        <w:t>Challenges of new technology adoption in improving company growth and competitiveness.</w:t>
      </w:r>
      <w:r w:rsidRPr="007D1698">
        <w:rPr>
          <w:rFonts w:ascii="Arial" w:hAnsi="Arial" w:cs="Arial"/>
          <w:color w:val="000000" w:themeColor="text1"/>
          <w:spacing w:val="-2"/>
        </w:rPr>
        <w:t xml:space="preserve"> </w:t>
      </w:r>
      <w:r w:rsidRPr="007D1698">
        <w:rPr>
          <w:rFonts w:ascii="Arial" w:hAnsi="Arial" w:cs="Arial"/>
          <w:i/>
          <w:color w:val="000000" w:themeColor="text1"/>
        </w:rPr>
        <w:t>Advances in Economics &amp; Financial Studies</w:t>
      </w:r>
      <w:r w:rsidRPr="007D1698">
        <w:rPr>
          <w:rFonts w:ascii="Arial" w:hAnsi="Arial" w:cs="Arial"/>
          <w:color w:val="000000" w:themeColor="text1"/>
        </w:rPr>
        <w:t xml:space="preserve">, 3(1), 56–70. </w:t>
      </w:r>
      <w:hyperlink r:id="rId29" w:history="1">
        <w:r w:rsidRPr="007D1698">
          <w:rPr>
            <w:rStyle w:val="Hyperlink"/>
            <w:rFonts w:ascii="Arial" w:hAnsi="Arial" w:cs="Arial"/>
            <w:color w:val="000000" w:themeColor="text1"/>
            <w:u w:val="none"/>
          </w:rPr>
          <w:t>https://doi.org/10.60079/aefs.v3i1.458</w:t>
        </w:r>
      </w:hyperlink>
    </w:p>
    <w:p w14:paraId="429B1F9B" w14:textId="7CB48D60" w:rsidR="0084763C" w:rsidRPr="007D1698" w:rsidRDefault="0084763C" w:rsidP="0084763C">
      <w:pPr>
        <w:ind w:left="565" w:right="18" w:hanging="565"/>
        <w:jc w:val="both"/>
        <w:rPr>
          <w:rFonts w:ascii="Arial" w:hAnsi="Arial" w:cs="Arial"/>
          <w:color w:val="000000" w:themeColor="text1"/>
        </w:rPr>
      </w:pPr>
      <w:r w:rsidRPr="007D1698">
        <w:rPr>
          <w:rFonts w:ascii="Arial" w:hAnsi="Arial" w:cs="Arial"/>
          <w:color w:val="000000" w:themeColor="text1"/>
        </w:rPr>
        <w:t>Verhoef, P. C., Broekhuizen, T., Bart, Y., Bhattacharya, A., Qi Dong, J., Fabian, N., &amp; Haenlein, M. (2021). Digital transformation: A multidisciplinary reflection and research</w:t>
      </w:r>
      <w:r w:rsidRPr="007D1698">
        <w:rPr>
          <w:rFonts w:ascii="Arial" w:hAnsi="Arial" w:cs="Arial"/>
          <w:color w:val="000000" w:themeColor="text1"/>
          <w:spacing w:val="80"/>
        </w:rPr>
        <w:t xml:space="preserve">   </w:t>
      </w:r>
      <w:r w:rsidRPr="007D1698">
        <w:rPr>
          <w:rFonts w:ascii="Arial" w:hAnsi="Arial" w:cs="Arial"/>
          <w:color w:val="000000" w:themeColor="text1"/>
        </w:rPr>
        <w:t>agenda.</w:t>
      </w:r>
      <w:r w:rsidRPr="007D1698">
        <w:rPr>
          <w:rFonts w:ascii="Arial" w:hAnsi="Arial" w:cs="Arial"/>
          <w:color w:val="000000" w:themeColor="text1"/>
          <w:spacing w:val="-2"/>
        </w:rPr>
        <w:t xml:space="preserve"> </w:t>
      </w:r>
      <w:r w:rsidRPr="007D1698">
        <w:rPr>
          <w:rFonts w:ascii="Arial" w:hAnsi="Arial" w:cs="Arial"/>
          <w:i/>
          <w:color w:val="000000" w:themeColor="text1"/>
        </w:rPr>
        <w:t>Journal</w:t>
      </w:r>
      <w:r w:rsidRPr="007D1698">
        <w:rPr>
          <w:rFonts w:ascii="Arial" w:hAnsi="Arial" w:cs="Arial"/>
          <w:i/>
          <w:color w:val="000000" w:themeColor="text1"/>
          <w:spacing w:val="80"/>
        </w:rPr>
        <w:t xml:space="preserve">   </w:t>
      </w:r>
      <w:r w:rsidRPr="007D1698">
        <w:rPr>
          <w:rFonts w:ascii="Arial" w:hAnsi="Arial" w:cs="Arial"/>
          <w:i/>
          <w:color w:val="000000" w:themeColor="text1"/>
        </w:rPr>
        <w:t>of</w:t>
      </w:r>
      <w:r w:rsidRPr="007D1698">
        <w:rPr>
          <w:rFonts w:ascii="Arial" w:hAnsi="Arial" w:cs="Arial"/>
          <w:i/>
          <w:color w:val="000000" w:themeColor="text1"/>
          <w:spacing w:val="80"/>
        </w:rPr>
        <w:t xml:space="preserve">   </w:t>
      </w:r>
      <w:r w:rsidRPr="007D1698">
        <w:rPr>
          <w:rFonts w:ascii="Arial" w:hAnsi="Arial" w:cs="Arial"/>
          <w:i/>
          <w:color w:val="000000" w:themeColor="text1"/>
        </w:rPr>
        <w:t>Business</w:t>
      </w:r>
      <w:r w:rsidRPr="007D1698">
        <w:rPr>
          <w:rFonts w:ascii="Arial" w:hAnsi="Arial" w:cs="Arial"/>
          <w:i/>
          <w:color w:val="000000" w:themeColor="text1"/>
          <w:spacing w:val="80"/>
        </w:rPr>
        <w:t xml:space="preserve">   </w:t>
      </w:r>
      <w:proofErr w:type="gramStart"/>
      <w:r w:rsidRPr="007D1698">
        <w:rPr>
          <w:rFonts w:ascii="Arial" w:hAnsi="Arial" w:cs="Arial"/>
          <w:i/>
          <w:color w:val="000000" w:themeColor="text1"/>
        </w:rPr>
        <w:t>Research,</w:t>
      </w:r>
      <w:r w:rsidRPr="007D1698">
        <w:rPr>
          <w:rFonts w:ascii="Arial" w:hAnsi="Arial" w:cs="Arial"/>
          <w:i/>
          <w:color w:val="000000" w:themeColor="text1"/>
          <w:spacing w:val="80"/>
        </w:rPr>
        <w:t xml:space="preserve">   </w:t>
      </w:r>
      <w:proofErr w:type="gramEnd"/>
      <w:r w:rsidRPr="007D1698">
        <w:rPr>
          <w:rFonts w:ascii="Arial" w:hAnsi="Arial" w:cs="Arial"/>
          <w:i/>
          <w:color w:val="000000" w:themeColor="text1"/>
        </w:rPr>
        <w:t>122</w:t>
      </w:r>
      <w:r w:rsidRPr="007D1698">
        <w:rPr>
          <w:rFonts w:ascii="Arial" w:hAnsi="Arial" w:cs="Arial"/>
          <w:color w:val="000000" w:themeColor="text1"/>
        </w:rPr>
        <w:t>,</w:t>
      </w:r>
      <w:r w:rsidRPr="007D1698">
        <w:rPr>
          <w:rFonts w:ascii="Arial" w:hAnsi="Arial" w:cs="Arial"/>
          <w:color w:val="000000" w:themeColor="text1"/>
          <w:spacing w:val="80"/>
        </w:rPr>
        <w:t xml:space="preserve">   </w:t>
      </w:r>
      <w:r w:rsidRPr="007D1698">
        <w:rPr>
          <w:rFonts w:ascii="Arial" w:hAnsi="Arial" w:cs="Arial"/>
          <w:color w:val="000000" w:themeColor="text1"/>
        </w:rPr>
        <w:t>889– 901. https://doi.org/10.1016/j.jbusres.2019.09.022</w:t>
      </w:r>
    </w:p>
    <w:p w14:paraId="4549F92D" w14:textId="31C6B529"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Wang, X., Fan, M., Fan, Y., Li, Y., &amp; Tang, X. (2022). R&amp;D investment, financing constraints and corporate financial performance: Empirical evidence from China.</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Frontiers in Environmental Science, 10</w:t>
      </w:r>
      <w:r w:rsidRPr="007D1698">
        <w:rPr>
          <w:rFonts w:ascii="Arial" w:hAnsi="Arial" w:cs="Arial"/>
          <w:color w:val="000000" w:themeColor="text1"/>
        </w:rPr>
        <w:t>, 1056672.</w:t>
      </w:r>
      <w:r w:rsidRPr="007D1698">
        <w:rPr>
          <w:rStyle w:val="apple-converted-space"/>
          <w:rFonts w:ascii="Arial" w:hAnsi="Arial" w:cs="Arial"/>
          <w:color w:val="000000" w:themeColor="text1"/>
        </w:rPr>
        <w:t> </w:t>
      </w:r>
      <w:hyperlink r:id="rId30" w:history="1">
        <w:r w:rsidRPr="007D1698">
          <w:rPr>
            <w:rStyle w:val="Hyperlink"/>
            <w:rFonts w:ascii="Arial" w:hAnsi="Arial" w:cs="Arial"/>
            <w:color w:val="000000" w:themeColor="text1"/>
            <w:u w:val="none"/>
          </w:rPr>
          <w:t>https://doi.org/10.3389/fenvs.2022.1056672</w:t>
        </w:r>
      </w:hyperlink>
    </w:p>
    <w:p w14:paraId="224777A8" w14:textId="7C165C95"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 xml:space="preserve">Wei, L. &amp; L. M. (2024). Digital transformation, financing constraints and firm growth performance–From the perspective of financing channels. </w:t>
      </w:r>
      <w:r w:rsidRPr="007D1698">
        <w:rPr>
          <w:rFonts w:ascii="Arial" w:hAnsi="Arial" w:cs="Arial"/>
          <w:i/>
          <w:color w:val="000000" w:themeColor="text1"/>
        </w:rPr>
        <w:t>Finance Research Letters</w:t>
      </w:r>
      <w:r w:rsidRPr="007D1698">
        <w:rPr>
          <w:rFonts w:ascii="Arial" w:hAnsi="Arial" w:cs="Arial"/>
          <w:color w:val="000000" w:themeColor="text1"/>
        </w:rPr>
        <w:t xml:space="preserve">, </w:t>
      </w:r>
      <w:r w:rsidRPr="007D1698">
        <w:rPr>
          <w:rFonts w:ascii="Arial" w:hAnsi="Arial" w:cs="Arial"/>
          <w:i/>
          <w:color w:val="000000" w:themeColor="text1"/>
        </w:rPr>
        <w:t>63</w:t>
      </w:r>
      <w:r w:rsidRPr="007D1698">
        <w:rPr>
          <w:rFonts w:ascii="Arial" w:hAnsi="Arial" w:cs="Arial"/>
          <w:color w:val="000000" w:themeColor="text1"/>
        </w:rPr>
        <w:t>.</w:t>
      </w:r>
    </w:p>
    <w:p w14:paraId="1219425A" w14:textId="7AB0D358" w:rsidR="0084763C" w:rsidRPr="007D1698" w:rsidRDefault="0084763C" w:rsidP="0084763C">
      <w:pPr>
        <w:pStyle w:val="BodyText"/>
        <w:spacing w:after="0"/>
        <w:ind w:left="565" w:right="18" w:hanging="565"/>
        <w:rPr>
          <w:rFonts w:ascii="Arial" w:hAnsi="Arial" w:cs="Arial"/>
          <w:color w:val="000000" w:themeColor="text1"/>
        </w:rPr>
      </w:pPr>
      <w:r w:rsidRPr="007D1698">
        <w:rPr>
          <w:rFonts w:ascii="Arial" w:hAnsi="Arial" w:cs="Arial"/>
          <w:color w:val="000000" w:themeColor="text1"/>
        </w:rPr>
        <w:t>Yu, P. (2025). The impact of digital transformation on financing constraints.</w:t>
      </w:r>
      <w:r w:rsidRPr="007D1698">
        <w:rPr>
          <w:rFonts w:ascii="Arial" w:hAnsi="Arial" w:cs="Arial"/>
          <w:color w:val="000000" w:themeColor="text1"/>
          <w:spacing w:val="-3"/>
        </w:rPr>
        <w:t xml:space="preserve"> </w:t>
      </w:r>
      <w:r w:rsidRPr="007D1698">
        <w:rPr>
          <w:rFonts w:ascii="Arial" w:hAnsi="Arial" w:cs="Arial"/>
          <w:i/>
          <w:color w:val="000000" w:themeColor="text1"/>
        </w:rPr>
        <w:t>Financial Economics Research, 2</w:t>
      </w:r>
      <w:r w:rsidRPr="007D1698">
        <w:rPr>
          <w:rFonts w:ascii="Arial" w:hAnsi="Arial" w:cs="Arial"/>
          <w:color w:val="000000" w:themeColor="text1"/>
        </w:rPr>
        <w:t>(3), 230–237. https://doi.org/10.70267/fer.250203.230237</w:t>
      </w:r>
    </w:p>
    <w:p w14:paraId="7156BF5E" w14:textId="4B09DDE6"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Zheng, X., &amp; Shen, J. (2024). Corporate environmental information disclosure, managerial ownership and the cost of debt.</w:t>
      </w:r>
      <w:r w:rsidRPr="007D1698">
        <w:rPr>
          <w:rFonts w:ascii="Arial" w:hAnsi="Arial" w:cs="Arial"/>
          <w:color w:val="000000" w:themeColor="text1"/>
          <w:spacing w:val="-3"/>
        </w:rPr>
        <w:t xml:space="preserve"> </w:t>
      </w:r>
      <w:r w:rsidRPr="007D1698">
        <w:rPr>
          <w:rFonts w:ascii="Arial" w:hAnsi="Arial" w:cs="Arial"/>
          <w:i/>
          <w:color w:val="000000" w:themeColor="text1"/>
        </w:rPr>
        <w:t>International Review of Economics &amp; Finance</w:t>
      </w:r>
      <w:r w:rsidRPr="007D1698">
        <w:rPr>
          <w:rFonts w:ascii="Arial" w:hAnsi="Arial" w:cs="Arial"/>
          <w:color w:val="000000" w:themeColor="text1"/>
        </w:rPr>
        <w:t xml:space="preserve">, </w:t>
      </w:r>
      <w:r w:rsidRPr="007D1698">
        <w:rPr>
          <w:rFonts w:ascii="Arial" w:hAnsi="Arial" w:cs="Arial"/>
          <w:i/>
          <w:color w:val="000000" w:themeColor="text1"/>
        </w:rPr>
        <w:t>93</w:t>
      </w:r>
      <w:r w:rsidRPr="007D1698">
        <w:rPr>
          <w:rFonts w:ascii="Arial" w:hAnsi="Arial" w:cs="Arial"/>
          <w:color w:val="000000" w:themeColor="text1"/>
        </w:rPr>
        <w:t>(PA), 645–659. https://doi.org/10.1016/j.iref.2024.03.052</w:t>
      </w:r>
    </w:p>
    <w:p w14:paraId="011811AC" w14:textId="509E45E0" w:rsidR="0084763C"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Zou, H., Jiang, J., &amp; Liu, C. (2024). How does digital transformation affect access to bank</w:t>
      </w:r>
      <w:r w:rsidRPr="007D1698">
        <w:rPr>
          <w:rFonts w:ascii="Arial" w:hAnsi="Arial" w:cs="Arial"/>
          <w:color w:val="000000" w:themeColor="text1"/>
          <w:spacing w:val="-10"/>
        </w:rPr>
        <w:t xml:space="preserve"> </w:t>
      </w:r>
      <w:r w:rsidRPr="007D1698">
        <w:rPr>
          <w:rFonts w:ascii="Arial" w:hAnsi="Arial" w:cs="Arial"/>
          <w:color w:val="000000" w:themeColor="text1"/>
        </w:rPr>
        <w:t>loans?</w:t>
      </w:r>
      <w:r w:rsidRPr="007D1698">
        <w:rPr>
          <w:rFonts w:ascii="Arial" w:hAnsi="Arial" w:cs="Arial"/>
          <w:color w:val="000000" w:themeColor="text1"/>
          <w:spacing w:val="-10"/>
        </w:rPr>
        <w:t xml:space="preserve"> </w:t>
      </w:r>
      <w:r w:rsidRPr="007D1698">
        <w:rPr>
          <w:rFonts w:ascii="Arial" w:hAnsi="Arial" w:cs="Arial"/>
          <w:color w:val="000000" w:themeColor="text1"/>
        </w:rPr>
        <w:t>Evidence</w:t>
      </w:r>
      <w:r w:rsidRPr="007D1698">
        <w:rPr>
          <w:rFonts w:ascii="Arial" w:hAnsi="Arial" w:cs="Arial"/>
          <w:color w:val="000000" w:themeColor="text1"/>
          <w:spacing w:val="-10"/>
        </w:rPr>
        <w:t xml:space="preserve"> </w:t>
      </w:r>
      <w:r w:rsidRPr="007D1698">
        <w:rPr>
          <w:rFonts w:ascii="Arial" w:hAnsi="Arial" w:cs="Arial"/>
          <w:color w:val="000000" w:themeColor="text1"/>
        </w:rPr>
        <w:t>from</w:t>
      </w:r>
      <w:r w:rsidRPr="007D1698">
        <w:rPr>
          <w:rFonts w:ascii="Arial" w:hAnsi="Arial" w:cs="Arial"/>
          <w:color w:val="000000" w:themeColor="text1"/>
          <w:spacing w:val="-10"/>
        </w:rPr>
        <w:t xml:space="preserve"> </w:t>
      </w:r>
      <w:r w:rsidRPr="007D1698">
        <w:rPr>
          <w:rFonts w:ascii="Arial" w:hAnsi="Arial" w:cs="Arial"/>
          <w:color w:val="000000" w:themeColor="text1"/>
        </w:rPr>
        <w:t>small</w:t>
      </w:r>
      <w:r w:rsidRPr="007D1698">
        <w:rPr>
          <w:rFonts w:ascii="Arial" w:hAnsi="Arial" w:cs="Arial"/>
          <w:color w:val="000000" w:themeColor="text1"/>
          <w:spacing w:val="-10"/>
        </w:rPr>
        <w:t xml:space="preserve"> </w:t>
      </w:r>
      <w:r w:rsidRPr="007D1698">
        <w:rPr>
          <w:rFonts w:ascii="Arial" w:hAnsi="Arial" w:cs="Arial"/>
          <w:color w:val="000000" w:themeColor="text1"/>
        </w:rPr>
        <w:t>and</w:t>
      </w:r>
      <w:r w:rsidRPr="007D1698">
        <w:rPr>
          <w:rFonts w:ascii="Arial" w:hAnsi="Arial" w:cs="Arial"/>
          <w:color w:val="000000" w:themeColor="text1"/>
          <w:spacing w:val="-10"/>
        </w:rPr>
        <w:t xml:space="preserve"> </w:t>
      </w:r>
      <w:r w:rsidRPr="007D1698">
        <w:rPr>
          <w:rFonts w:ascii="Arial" w:hAnsi="Arial" w:cs="Arial"/>
          <w:color w:val="000000" w:themeColor="text1"/>
        </w:rPr>
        <w:t>medium-sized</w:t>
      </w:r>
      <w:r w:rsidRPr="007D1698">
        <w:rPr>
          <w:rFonts w:ascii="Arial" w:hAnsi="Arial" w:cs="Arial"/>
          <w:color w:val="000000" w:themeColor="text1"/>
          <w:spacing w:val="-10"/>
        </w:rPr>
        <w:t xml:space="preserve"> </w:t>
      </w:r>
      <w:r w:rsidRPr="007D1698">
        <w:rPr>
          <w:rFonts w:ascii="Arial" w:hAnsi="Arial" w:cs="Arial"/>
          <w:color w:val="000000" w:themeColor="text1"/>
        </w:rPr>
        <w:t>enterprises.</w:t>
      </w:r>
      <w:r w:rsidRPr="007D1698">
        <w:rPr>
          <w:rFonts w:ascii="Arial" w:hAnsi="Arial" w:cs="Arial"/>
          <w:color w:val="000000" w:themeColor="text1"/>
          <w:spacing w:val="-4"/>
        </w:rPr>
        <w:t xml:space="preserve"> </w:t>
      </w:r>
      <w:r w:rsidRPr="007D1698">
        <w:rPr>
          <w:rFonts w:ascii="Arial" w:hAnsi="Arial" w:cs="Arial"/>
          <w:i/>
          <w:color w:val="000000" w:themeColor="text1"/>
        </w:rPr>
        <w:t>Finance</w:t>
      </w:r>
      <w:r w:rsidRPr="007D1698">
        <w:rPr>
          <w:rFonts w:ascii="Arial" w:hAnsi="Arial" w:cs="Arial"/>
          <w:i/>
          <w:color w:val="000000" w:themeColor="text1"/>
          <w:spacing w:val="-10"/>
        </w:rPr>
        <w:t xml:space="preserve"> </w:t>
      </w:r>
      <w:r w:rsidRPr="007D1698">
        <w:rPr>
          <w:rFonts w:ascii="Arial" w:hAnsi="Arial" w:cs="Arial"/>
          <w:i/>
          <w:color w:val="000000" w:themeColor="text1"/>
        </w:rPr>
        <w:t>Research Letters, 60</w:t>
      </w:r>
      <w:r w:rsidRPr="007D1698">
        <w:rPr>
          <w:rFonts w:ascii="Arial" w:hAnsi="Arial" w:cs="Arial"/>
          <w:color w:val="000000" w:themeColor="text1"/>
        </w:rPr>
        <w:t xml:space="preserve">, 104942. </w:t>
      </w:r>
      <w:hyperlink r:id="rId31" w:history="1">
        <w:r w:rsidRPr="007D1698">
          <w:rPr>
            <w:rStyle w:val="Hyperlink"/>
            <w:rFonts w:ascii="Arial" w:hAnsi="Arial" w:cs="Arial"/>
            <w:color w:val="000000" w:themeColor="text1"/>
            <w:u w:val="none"/>
          </w:rPr>
          <w:t>https://doi.org/10.1016/j.frl.2023.104942</w:t>
        </w:r>
      </w:hyperlink>
    </w:p>
    <w:p w14:paraId="4B70198D" w14:textId="4849D50F" w:rsidR="00B01FCD" w:rsidRPr="007D1698" w:rsidRDefault="0084763C" w:rsidP="0084763C">
      <w:pPr>
        <w:pStyle w:val="BodyText"/>
        <w:spacing w:after="0"/>
        <w:ind w:left="565" w:right="18" w:hanging="565"/>
        <w:jc w:val="both"/>
        <w:rPr>
          <w:rFonts w:ascii="Arial" w:hAnsi="Arial" w:cs="Arial"/>
          <w:color w:val="000000" w:themeColor="text1"/>
        </w:rPr>
      </w:pPr>
      <w:r w:rsidRPr="007D1698">
        <w:rPr>
          <w:rFonts w:ascii="Arial" w:hAnsi="Arial" w:cs="Arial"/>
          <w:color w:val="000000" w:themeColor="text1"/>
        </w:rPr>
        <w:t>Zou, H., Zhang, Y., &amp; Chen, X. (2024). Digital transformation and corporate financing constraints: Evidence from Chinese listed firms.</w:t>
      </w:r>
      <w:r w:rsidRPr="007D1698">
        <w:rPr>
          <w:rStyle w:val="apple-converted-space"/>
          <w:rFonts w:ascii="Arial" w:hAnsi="Arial" w:cs="Arial"/>
          <w:color w:val="000000" w:themeColor="text1"/>
        </w:rPr>
        <w:t> </w:t>
      </w:r>
      <w:r w:rsidRPr="007D1698">
        <w:rPr>
          <w:rStyle w:val="Emphasis"/>
          <w:rFonts w:ascii="Arial" w:hAnsi="Arial" w:cs="Arial"/>
          <w:color w:val="000000" w:themeColor="text1"/>
        </w:rPr>
        <w:t>Technological Forecasting and Social Change, 200</w:t>
      </w:r>
      <w:r w:rsidRPr="007D1698">
        <w:rPr>
          <w:rFonts w:ascii="Arial" w:hAnsi="Arial" w:cs="Arial"/>
          <w:color w:val="000000" w:themeColor="text1"/>
        </w:rPr>
        <w:t>, 123124.</w:t>
      </w:r>
      <w:r w:rsidRPr="007D1698">
        <w:rPr>
          <w:rStyle w:val="apple-converted-space"/>
          <w:rFonts w:ascii="Arial" w:hAnsi="Arial" w:cs="Arial"/>
          <w:color w:val="000000" w:themeColor="text1"/>
        </w:rPr>
        <w:t> </w:t>
      </w:r>
      <w:r w:rsidRPr="007D1698">
        <w:rPr>
          <w:rFonts w:ascii="Arial" w:hAnsi="Arial" w:cs="Arial"/>
          <w:color w:val="000000" w:themeColor="text1"/>
        </w:rPr>
        <w:t>https://doi.org/10.1016/j.techfore.2023.123124</w:t>
      </w:r>
      <w:r w:rsidR="00313163">
        <w:rPr>
          <w:rFonts w:ascii="Arial" w:hAnsi="Arial" w:cs="Arial"/>
          <w:color w:val="000000" w:themeColor="text1"/>
        </w:rPr>
        <w:t xml:space="preserve"> </w:t>
      </w:r>
    </w:p>
    <w:sectPr w:rsidR="00B01FCD" w:rsidRPr="007D1698" w:rsidSect="008E74AF">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0CA7" w14:textId="77777777" w:rsidR="002B7CCF" w:rsidRDefault="002B7CCF" w:rsidP="00C37E61">
      <w:r>
        <w:separator/>
      </w:r>
    </w:p>
  </w:endnote>
  <w:endnote w:type="continuationSeparator" w:id="0">
    <w:p w14:paraId="2D45AE0E" w14:textId="77777777" w:rsidR="002B7CCF" w:rsidRDefault="002B7C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NewRomanPSMT">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C82B" w14:textId="77777777" w:rsidR="00F446B8" w:rsidRDefault="00F4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7836" w14:textId="5B444B30" w:rsidR="00C37E61" w:rsidRPr="003B7A03" w:rsidRDefault="004D0AE7" w:rsidP="003B7A03">
    <w:pPr>
      <w:pStyle w:val="Footer"/>
    </w:pPr>
    <w:r w:rsidRPr="003B7A0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E1E1" w14:textId="25C88E32" w:rsidR="00754C9A" w:rsidRPr="00F446B8" w:rsidRDefault="00754C9A" w:rsidP="00F446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91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27ED" w14:textId="77777777" w:rsidR="002B7CCF" w:rsidRDefault="002B7CCF" w:rsidP="00C37E61">
      <w:r>
        <w:separator/>
      </w:r>
    </w:p>
  </w:footnote>
  <w:footnote w:type="continuationSeparator" w:id="0">
    <w:p w14:paraId="51EE62D2" w14:textId="77777777" w:rsidR="002B7CCF" w:rsidRDefault="002B7C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B0D5A" w14:textId="39414524" w:rsidR="00F446B8" w:rsidRDefault="00F446B8">
    <w:pPr>
      <w:pStyle w:val="Header"/>
    </w:pPr>
    <w:r>
      <w:rPr>
        <w:noProof/>
      </w:rPr>
      <w:pict w14:anchorId="4F48D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8704" w14:textId="27D2C461" w:rsidR="00F446B8" w:rsidRDefault="00F446B8">
    <w:pPr>
      <w:pStyle w:val="Header"/>
    </w:pPr>
    <w:r>
      <w:rPr>
        <w:noProof/>
      </w:rPr>
      <w:pict w14:anchorId="5B535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9952" w14:textId="6493A776" w:rsidR="00296529" w:rsidRPr="00296529" w:rsidRDefault="00F446B8" w:rsidP="00296529">
    <w:pPr>
      <w:ind w:left="2160"/>
      <w:jc w:val="center"/>
      <w:rPr>
        <w:rFonts w:ascii="Times New Roman" w:eastAsia="Calibri" w:hAnsi="Times New Roman"/>
        <w:i/>
        <w:sz w:val="18"/>
        <w:szCs w:val="22"/>
      </w:rPr>
    </w:pPr>
    <w:r>
      <w:rPr>
        <w:noProof/>
      </w:rPr>
      <w:pict w14:anchorId="0047F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738C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F2F5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33A0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95F8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C59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A29F7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FD7C2" w14:textId="5FA051EE" w:rsidR="00F446B8" w:rsidRDefault="00F446B8">
    <w:pPr>
      <w:pStyle w:val="Header"/>
    </w:pPr>
    <w:r>
      <w:rPr>
        <w:noProof/>
      </w:rPr>
      <w:pict w14:anchorId="6445A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AB7E" w14:textId="3A2C4CD1" w:rsidR="00F446B8" w:rsidRDefault="00F446B8">
    <w:pPr>
      <w:pStyle w:val="Header"/>
    </w:pPr>
    <w:r>
      <w:rPr>
        <w:noProof/>
      </w:rPr>
      <w:pict w14:anchorId="4D57B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EA21" w14:textId="6DB12818" w:rsidR="00F446B8" w:rsidRDefault="00F446B8">
    <w:pPr>
      <w:pStyle w:val="Header"/>
    </w:pPr>
    <w:r>
      <w:rPr>
        <w:noProof/>
      </w:rPr>
      <w:pict w14:anchorId="4B2F3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362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A53CD1"/>
    <w:multiLevelType w:val="multilevel"/>
    <w:tmpl w:val="245095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7B38EA"/>
    <w:multiLevelType w:val="multilevel"/>
    <w:tmpl w:val="4C7A7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D0D"/>
    <w:rsid w:val="00030174"/>
    <w:rsid w:val="000453C8"/>
    <w:rsid w:val="0004579C"/>
    <w:rsid w:val="000A47FA"/>
    <w:rsid w:val="000A65D3"/>
    <w:rsid w:val="000B1E33"/>
    <w:rsid w:val="000B5519"/>
    <w:rsid w:val="000B62BB"/>
    <w:rsid w:val="000C2B0D"/>
    <w:rsid w:val="000D06AE"/>
    <w:rsid w:val="000D689F"/>
    <w:rsid w:val="000E7B7B"/>
    <w:rsid w:val="000E7D62"/>
    <w:rsid w:val="00103357"/>
    <w:rsid w:val="00111246"/>
    <w:rsid w:val="00112CBC"/>
    <w:rsid w:val="00123C9F"/>
    <w:rsid w:val="00126190"/>
    <w:rsid w:val="00130F17"/>
    <w:rsid w:val="001320BF"/>
    <w:rsid w:val="0014249F"/>
    <w:rsid w:val="00152BA6"/>
    <w:rsid w:val="00163BC4"/>
    <w:rsid w:val="0018585E"/>
    <w:rsid w:val="00191062"/>
    <w:rsid w:val="00192B72"/>
    <w:rsid w:val="001A29D8"/>
    <w:rsid w:val="001A5CAA"/>
    <w:rsid w:val="001B0427"/>
    <w:rsid w:val="001B2C2B"/>
    <w:rsid w:val="001D3A51"/>
    <w:rsid w:val="001E10D2"/>
    <w:rsid w:val="001E25B4"/>
    <w:rsid w:val="001E44FE"/>
    <w:rsid w:val="001F481F"/>
    <w:rsid w:val="00200595"/>
    <w:rsid w:val="00204835"/>
    <w:rsid w:val="00231920"/>
    <w:rsid w:val="0023195C"/>
    <w:rsid w:val="0024282C"/>
    <w:rsid w:val="002460DC"/>
    <w:rsid w:val="0024698B"/>
    <w:rsid w:val="00250985"/>
    <w:rsid w:val="002556F6"/>
    <w:rsid w:val="00283105"/>
    <w:rsid w:val="00284C4C"/>
    <w:rsid w:val="00287E68"/>
    <w:rsid w:val="00296529"/>
    <w:rsid w:val="002B27FB"/>
    <w:rsid w:val="002B685A"/>
    <w:rsid w:val="002B7CCF"/>
    <w:rsid w:val="002C57D2"/>
    <w:rsid w:val="002E0D56"/>
    <w:rsid w:val="00313163"/>
    <w:rsid w:val="00315186"/>
    <w:rsid w:val="003332F7"/>
    <w:rsid w:val="0033343E"/>
    <w:rsid w:val="003334F5"/>
    <w:rsid w:val="003512C2"/>
    <w:rsid w:val="00371FB6"/>
    <w:rsid w:val="003763C1"/>
    <w:rsid w:val="00376BBE"/>
    <w:rsid w:val="0039224F"/>
    <w:rsid w:val="003A43A4"/>
    <w:rsid w:val="003A7E18"/>
    <w:rsid w:val="003B7A03"/>
    <w:rsid w:val="003C184C"/>
    <w:rsid w:val="003C4C86"/>
    <w:rsid w:val="003C6258"/>
    <w:rsid w:val="003E2904"/>
    <w:rsid w:val="00401927"/>
    <w:rsid w:val="0041027F"/>
    <w:rsid w:val="00412475"/>
    <w:rsid w:val="00423789"/>
    <w:rsid w:val="00440F43"/>
    <w:rsid w:val="00441B6F"/>
    <w:rsid w:val="00446221"/>
    <w:rsid w:val="00450E62"/>
    <w:rsid w:val="004539DB"/>
    <w:rsid w:val="00471A80"/>
    <w:rsid w:val="00487E41"/>
    <w:rsid w:val="00490E58"/>
    <w:rsid w:val="004D0AE7"/>
    <w:rsid w:val="004D305E"/>
    <w:rsid w:val="004D4277"/>
    <w:rsid w:val="00502516"/>
    <w:rsid w:val="00505F06"/>
    <w:rsid w:val="00506828"/>
    <w:rsid w:val="00522749"/>
    <w:rsid w:val="0053056E"/>
    <w:rsid w:val="00554FDA"/>
    <w:rsid w:val="005B2E56"/>
    <w:rsid w:val="005C784C"/>
    <w:rsid w:val="005D17F6"/>
    <w:rsid w:val="005E5539"/>
    <w:rsid w:val="00602BF5"/>
    <w:rsid w:val="00617FDD"/>
    <w:rsid w:val="00633614"/>
    <w:rsid w:val="00633F68"/>
    <w:rsid w:val="00636EB2"/>
    <w:rsid w:val="006375B8"/>
    <w:rsid w:val="006473F2"/>
    <w:rsid w:val="0066510A"/>
    <w:rsid w:val="00666068"/>
    <w:rsid w:val="00673F9F"/>
    <w:rsid w:val="00686953"/>
    <w:rsid w:val="00687DEA"/>
    <w:rsid w:val="00687E67"/>
    <w:rsid w:val="006967F7"/>
    <w:rsid w:val="006A250C"/>
    <w:rsid w:val="006B21D3"/>
    <w:rsid w:val="006B57D0"/>
    <w:rsid w:val="006D30FF"/>
    <w:rsid w:val="006D6940"/>
    <w:rsid w:val="006E3642"/>
    <w:rsid w:val="006F11EC"/>
    <w:rsid w:val="0070082C"/>
    <w:rsid w:val="00716165"/>
    <w:rsid w:val="007369E6"/>
    <w:rsid w:val="00746290"/>
    <w:rsid w:val="00746E59"/>
    <w:rsid w:val="007504B5"/>
    <w:rsid w:val="00754C9A"/>
    <w:rsid w:val="0075599A"/>
    <w:rsid w:val="00761D52"/>
    <w:rsid w:val="0077749E"/>
    <w:rsid w:val="0078791F"/>
    <w:rsid w:val="00790ADA"/>
    <w:rsid w:val="007A7B1D"/>
    <w:rsid w:val="007B706C"/>
    <w:rsid w:val="007C43B7"/>
    <w:rsid w:val="007D1698"/>
    <w:rsid w:val="007D2288"/>
    <w:rsid w:val="007E088F"/>
    <w:rsid w:val="007F7B32"/>
    <w:rsid w:val="00804BC2"/>
    <w:rsid w:val="0081431A"/>
    <w:rsid w:val="0083216F"/>
    <w:rsid w:val="0084763C"/>
    <w:rsid w:val="00860000"/>
    <w:rsid w:val="00863BD3"/>
    <w:rsid w:val="008641ED"/>
    <w:rsid w:val="00866D66"/>
    <w:rsid w:val="008671C6"/>
    <w:rsid w:val="00875803"/>
    <w:rsid w:val="0089708E"/>
    <w:rsid w:val="008B459E"/>
    <w:rsid w:val="008C7C23"/>
    <w:rsid w:val="008E13AE"/>
    <w:rsid w:val="008E1506"/>
    <w:rsid w:val="008E710C"/>
    <w:rsid w:val="008E74AF"/>
    <w:rsid w:val="008F69D6"/>
    <w:rsid w:val="00902823"/>
    <w:rsid w:val="00915CA6"/>
    <w:rsid w:val="00925CE0"/>
    <w:rsid w:val="00927834"/>
    <w:rsid w:val="00935432"/>
    <w:rsid w:val="009500A6"/>
    <w:rsid w:val="00957C18"/>
    <w:rsid w:val="009659BA"/>
    <w:rsid w:val="009677CB"/>
    <w:rsid w:val="00983040"/>
    <w:rsid w:val="009B3FB9"/>
    <w:rsid w:val="009C2465"/>
    <w:rsid w:val="009D35A0"/>
    <w:rsid w:val="009D7EB7"/>
    <w:rsid w:val="009E048A"/>
    <w:rsid w:val="009E08E9"/>
    <w:rsid w:val="009E3DB9"/>
    <w:rsid w:val="009E6E35"/>
    <w:rsid w:val="009F0EDA"/>
    <w:rsid w:val="00A03B96"/>
    <w:rsid w:val="00A05B19"/>
    <w:rsid w:val="00A1134E"/>
    <w:rsid w:val="00A23094"/>
    <w:rsid w:val="00A24E7E"/>
    <w:rsid w:val="00A258C3"/>
    <w:rsid w:val="00A347C0"/>
    <w:rsid w:val="00A4559A"/>
    <w:rsid w:val="00A51431"/>
    <w:rsid w:val="00A539AD"/>
    <w:rsid w:val="00A544EC"/>
    <w:rsid w:val="00A94063"/>
    <w:rsid w:val="00A965CD"/>
    <w:rsid w:val="00AA6219"/>
    <w:rsid w:val="00AA74E0"/>
    <w:rsid w:val="00AB703F"/>
    <w:rsid w:val="00AC6BB8"/>
    <w:rsid w:val="00AE008F"/>
    <w:rsid w:val="00B01FCD"/>
    <w:rsid w:val="00B10654"/>
    <w:rsid w:val="00B1776C"/>
    <w:rsid w:val="00B52583"/>
    <w:rsid w:val="00B52896"/>
    <w:rsid w:val="00B95236"/>
    <w:rsid w:val="00B96BD9"/>
    <w:rsid w:val="00BA1B01"/>
    <w:rsid w:val="00BA2641"/>
    <w:rsid w:val="00BB37AA"/>
    <w:rsid w:val="00BC53A0"/>
    <w:rsid w:val="00BE62AD"/>
    <w:rsid w:val="00BF121F"/>
    <w:rsid w:val="00BF1F80"/>
    <w:rsid w:val="00C1000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1A43"/>
    <w:rsid w:val="00D173F1"/>
    <w:rsid w:val="00D3012C"/>
    <w:rsid w:val="00D74CB0"/>
    <w:rsid w:val="00D8295D"/>
    <w:rsid w:val="00DC2A65"/>
    <w:rsid w:val="00DE15F0"/>
    <w:rsid w:val="00DE5663"/>
    <w:rsid w:val="00DE78AA"/>
    <w:rsid w:val="00E053D0"/>
    <w:rsid w:val="00E12271"/>
    <w:rsid w:val="00E15994"/>
    <w:rsid w:val="00E16AAC"/>
    <w:rsid w:val="00E3114E"/>
    <w:rsid w:val="00E31A70"/>
    <w:rsid w:val="00E35B02"/>
    <w:rsid w:val="00E57637"/>
    <w:rsid w:val="00E66496"/>
    <w:rsid w:val="00E66B35"/>
    <w:rsid w:val="00E66D2B"/>
    <w:rsid w:val="00E66E10"/>
    <w:rsid w:val="00E769F6"/>
    <w:rsid w:val="00E8407C"/>
    <w:rsid w:val="00E84F3C"/>
    <w:rsid w:val="00E8604E"/>
    <w:rsid w:val="00EA012C"/>
    <w:rsid w:val="00EA75DC"/>
    <w:rsid w:val="00EC6A55"/>
    <w:rsid w:val="00ED0288"/>
    <w:rsid w:val="00EE52CB"/>
    <w:rsid w:val="00EF581D"/>
    <w:rsid w:val="00EF7FD8"/>
    <w:rsid w:val="00F06F59"/>
    <w:rsid w:val="00F17988"/>
    <w:rsid w:val="00F446B8"/>
    <w:rsid w:val="00F469F0"/>
    <w:rsid w:val="00F50E6A"/>
    <w:rsid w:val="00F53273"/>
    <w:rsid w:val="00F755E4"/>
    <w:rsid w:val="00F767D1"/>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9233B3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8585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585E"/>
    <w:rPr>
      <w:b/>
      <w:bCs/>
    </w:rPr>
  </w:style>
  <w:style w:type="paragraph" w:styleId="BodyText">
    <w:name w:val="Body Text"/>
    <w:basedOn w:val="Normal"/>
    <w:link w:val="BodyTextChar"/>
    <w:unhideWhenUsed/>
    <w:rsid w:val="00925CE0"/>
    <w:pPr>
      <w:spacing w:after="120"/>
    </w:pPr>
  </w:style>
  <w:style w:type="character" w:customStyle="1" w:styleId="BodyTextChar">
    <w:name w:val="Body Text Char"/>
    <w:basedOn w:val="DefaultParagraphFont"/>
    <w:link w:val="BodyText"/>
    <w:rsid w:val="00925CE0"/>
    <w:rPr>
      <w:rFonts w:ascii="Helvetica" w:hAnsi="Helvetica"/>
    </w:rPr>
  </w:style>
  <w:style w:type="paragraph" w:customStyle="1" w:styleId="TableParagraph">
    <w:name w:val="Table Paragraph"/>
    <w:basedOn w:val="Normal"/>
    <w:uiPriority w:val="1"/>
    <w:qFormat/>
    <w:rsid w:val="00925CE0"/>
    <w:pPr>
      <w:widowControl w:val="0"/>
      <w:autoSpaceDE w:val="0"/>
      <w:autoSpaceDN w:val="0"/>
    </w:pPr>
    <w:rPr>
      <w:rFonts w:ascii="Times New Roman" w:hAnsi="Times New Roman"/>
      <w:sz w:val="22"/>
      <w:szCs w:val="22"/>
      <w:lang w:val="id"/>
    </w:rPr>
  </w:style>
  <w:style w:type="character" w:customStyle="1" w:styleId="apple-converted-space">
    <w:name w:val="apple-converted-space"/>
    <w:basedOn w:val="DefaultParagraphFont"/>
    <w:rsid w:val="00847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39/ssrn.2584301" TargetMode="External"/><Relationship Id="rId26" Type="http://schemas.openxmlformats.org/officeDocument/2006/relationships/hyperlink" Target="https://doi.org/10.3390/su11133431" TargetMode="External"/><Relationship Id="rId21" Type="http://schemas.openxmlformats.org/officeDocument/2006/relationships/hyperlink" Target="https://doi.org/10.1016/j.ijhm.2024.103915"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43093-025-00637-0" TargetMode="External"/><Relationship Id="rId25" Type="http://schemas.openxmlformats.org/officeDocument/2006/relationships/hyperlink" Target="https://doi.org/10.1016/j.irfa.2016.12.007"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ps.go.id/id/infographic" TargetMode="External"/><Relationship Id="rId20" Type="http://schemas.openxmlformats.org/officeDocument/2006/relationships/hyperlink" Target="https://doi.org/10.3390/su131810455" TargetMode="External"/><Relationship Id="rId29" Type="http://schemas.openxmlformats.org/officeDocument/2006/relationships/hyperlink" Target="https://doi.org/10.60079/aefs.v3i1.4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busres.2023.114074"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journal/" TargetMode="External"/><Relationship Id="rId23" Type="http://schemas.openxmlformats.org/officeDocument/2006/relationships/hyperlink" Target="https://fiskal.kemenkeu.go.id/publikasi/siaran-pers-detil/602" TargetMode="External"/><Relationship Id="rId28" Type="http://schemas.openxmlformats.org/officeDocument/2006/relationships/hyperlink" Target="https://doi.org/10.26905/jkdp.v24i1.347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80/23322039.2023.2186038" TargetMode="External"/><Relationship Id="rId31" Type="http://schemas.openxmlformats.org/officeDocument/2006/relationships/hyperlink" Target="https://doi.org/10.1016/j.frl.2023.1049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62/003355397555163" TargetMode="External"/><Relationship Id="rId27" Type="http://schemas.openxmlformats.org/officeDocument/2006/relationships/hyperlink" Target="https://doi.org/10.1186/s13731-016-0041-%200" TargetMode="External"/><Relationship Id="rId30" Type="http://schemas.openxmlformats.org/officeDocument/2006/relationships/hyperlink" Target="https://doi.org/10.3389/fenvs.2022.1056672"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65D9DC8455424C886A4A3E82924646"/>
        <w:category>
          <w:name w:val="General"/>
          <w:gallery w:val="placeholder"/>
        </w:category>
        <w:types>
          <w:type w:val="bbPlcHdr"/>
        </w:types>
        <w:behaviors>
          <w:behavior w:val="content"/>
        </w:behaviors>
        <w:guid w:val="{17250AE8-9B39-40ED-8431-F26E417103BF}"/>
      </w:docPartPr>
      <w:docPartBody>
        <w:p w:rsidR="00CE3693" w:rsidRDefault="006E36D5" w:rsidP="006E36D5">
          <w:pPr>
            <w:pStyle w:val="CA65D9DC8455424C886A4A3E82924646"/>
          </w:pPr>
          <w:r w:rsidRPr="008C3C1B">
            <w:rPr>
              <w:rStyle w:val="PlaceholderText"/>
            </w:rPr>
            <w:t>Click or tap here to enter text.</w:t>
          </w:r>
        </w:p>
      </w:docPartBody>
    </w:docPart>
    <w:docPart>
      <w:docPartPr>
        <w:name w:val="BFEBFF693BC442168CA95921C158A1EE"/>
        <w:category>
          <w:name w:val="General"/>
          <w:gallery w:val="placeholder"/>
        </w:category>
        <w:types>
          <w:type w:val="bbPlcHdr"/>
        </w:types>
        <w:behaviors>
          <w:behavior w:val="content"/>
        </w:behaviors>
        <w:guid w:val="{92DF2F38-64A6-4870-BE2E-3866A0ABCCBF}"/>
      </w:docPartPr>
      <w:docPartBody>
        <w:p w:rsidR="00CE3693" w:rsidRDefault="006E36D5" w:rsidP="006E36D5">
          <w:pPr>
            <w:pStyle w:val="BFEBFF693BC442168CA95921C158A1EE"/>
          </w:pPr>
          <w:r w:rsidRPr="009C7693">
            <w:rPr>
              <w:rStyle w:val="PlaceholderText"/>
            </w:rPr>
            <w:t>Click or tap here to enter text.</w:t>
          </w:r>
        </w:p>
      </w:docPartBody>
    </w:docPart>
    <w:docPart>
      <w:docPartPr>
        <w:name w:val="CA560F80C9B54418AEFBC7AEA9A682FA"/>
        <w:category>
          <w:name w:val="General"/>
          <w:gallery w:val="placeholder"/>
        </w:category>
        <w:types>
          <w:type w:val="bbPlcHdr"/>
        </w:types>
        <w:behaviors>
          <w:behavior w:val="content"/>
        </w:behaviors>
        <w:guid w:val="{847629C8-8E00-40F0-B016-5347A5F2E088}"/>
      </w:docPartPr>
      <w:docPartBody>
        <w:p w:rsidR="00CE3693" w:rsidRDefault="006E36D5" w:rsidP="006E36D5">
          <w:pPr>
            <w:pStyle w:val="CA560F80C9B54418AEFBC7AEA9A682FA"/>
          </w:pPr>
          <w:r w:rsidRPr="008C3C1B">
            <w:rPr>
              <w:rStyle w:val="PlaceholderText"/>
            </w:rPr>
            <w:t>Click or tap here to enter text.</w:t>
          </w:r>
        </w:p>
      </w:docPartBody>
    </w:docPart>
    <w:docPart>
      <w:docPartPr>
        <w:name w:val="41C96C16838D4DE7B182F99FEADA2406"/>
        <w:category>
          <w:name w:val="General"/>
          <w:gallery w:val="placeholder"/>
        </w:category>
        <w:types>
          <w:type w:val="bbPlcHdr"/>
        </w:types>
        <w:behaviors>
          <w:behavior w:val="content"/>
        </w:behaviors>
        <w:guid w:val="{96F2CE9D-EF47-4250-8853-62595F136D7C}"/>
      </w:docPartPr>
      <w:docPartBody>
        <w:p w:rsidR="00CE3693" w:rsidRDefault="006E36D5" w:rsidP="006E36D5">
          <w:pPr>
            <w:pStyle w:val="41C96C16838D4DE7B182F99FEADA2406"/>
          </w:pPr>
          <w:r w:rsidRPr="008C3C1B">
            <w:rPr>
              <w:rStyle w:val="PlaceholderText"/>
            </w:rPr>
            <w:t>Click or tap here to enter text.</w:t>
          </w:r>
        </w:p>
      </w:docPartBody>
    </w:docPart>
    <w:docPart>
      <w:docPartPr>
        <w:name w:val="F6B45B54C49A4AECB4127B26F0DFE20A"/>
        <w:category>
          <w:name w:val="General"/>
          <w:gallery w:val="placeholder"/>
        </w:category>
        <w:types>
          <w:type w:val="bbPlcHdr"/>
        </w:types>
        <w:behaviors>
          <w:behavior w:val="content"/>
        </w:behaviors>
        <w:guid w:val="{0FA1F613-4A56-4ED8-AAE7-2202EDFB098F}"/>
      </w:docPartPr>
      <w:docPartBody>
        <w:p w:rsidR="00CE3693" w:rsidRDefault="006E36D5" w:rsidP="006E36D5">
          <w:pPr>
            <w:pStyle w:val="F6B45B54C49A4AECB4127B26F0DFE20A"/>
          </w:pPr>
          <w:r w:rsidRPr="008C3C1B">
            <w:rPr>
              <w:rStyle w:val="PlaceholderText"/>
            </w:rPr>
            <w:t>Click or tap here to enter text.</w:t>
          </w:r>
        </w:p>
      </w:docPartBody>
    </w:docPart>
    <w:docPart>
      <w:docPartPr>
        <w:name w:val="135C4508BB524B9AB7BC9BE3E3E08E43"/>
        <w:category>
          <w:name w:val="General"/>
          <w:gallery w:val="placeholder"/>
        </w:category>
        <w:types>
          <w:type w:val="bbPlcHdr"/>
        </w:types>
        <w:behaviors>
          <w:behavior w:val="content"/>
        </w:behaviors>
        <w:guid w:val="{99580068-F7A6-4384-B3F3-2964A7BA2202}"/>
      </w:docPartPr>
      <w:docPartBody>
        <w:p w:rsidR="00CE3693" w:rsidRDefault="006E36D5" w:rsidP="006E36D5">
          <w:pPr>
            <w:pStyle w:val="135C4508BB524B9AB7BC9BE3E3E08E43"/>
          </w:pPr>
          <w:r w:rsidRPr="008C3C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NewRomanPSMT">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5"/>
    <w:rsid w:val="000D06AE"/>
    <w:rsid w:val="00112CBC"/>
    <w:rsid w:val="00327379"/>
    <w:rsid w:val="006E36D5"/>
    <w:rsid w:val="00774EE4"/>
    <w:rsid w:val="00B11FD2"/>
    <w:rsid w:val="00CE3693"/>
    <w:rsid w:val="00D01A43"/>
    <w:rsid w:val="00E12C5C"/>
    <w:rsid w:val="00EF7C6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D5"/>
    <w:rPr>
      <w:color w:val="666666"/>
    </w:rPr>
  </w:style>
  <w:style w:type="paragraph" w:customStyle="1" w:styleId="CA65D9DC8455424C886A4A3E82924646">
    <w:name w:val="CA65D9DC8455424C886A4A3E82924646"/>
    <w:rsid w:val="006E36D5"/>
  </w:style>
  <w:style w:type="paragraph" w:customStyle="1" w:styleId="BFEBFF693BC442168CA95921C158A1EE">
    <w:name w:val="BFEBFF693BC442168CA95921C158A1EE"/>
    <w:rsid w:val="006E36D5"/>
  </w:style>
  <w:style w:type="paragraph" w:customStyle="1" w:styleId="CA560F80C9B54418AEFBC7AEA9A682FA">
    <w:name w:val="CA560F80C9B54418AEFBC7AEA9A682FA"/>
    <w:rsid w:val="006E36D5"/>
  </w:style>
  <w:style w:type="paragraph" w:customStyle="1" w:styleId="41C96C16838D4DE7B182F99FEADA2406">
    <w:name w:val="41C96C16838D4DE7B182F99FEADA2406"/>
    <w:rsid w:val="006E36D5"/>
  </w:style>
  <w:style w:type="paragraph" w:customStyle="1" w:styleId="F6B45B54C49A4AECB4127B26F0DFE20A">
    <w:name w:val="F6B45B54C49A4AECB4127B26F0DFE20A"/>
    <w:rsid w:val="006E36D5"/>
  </w:style>
  <w:style w:type="paragraph" w:customStyle="1" w:styleId="135C4508BB524B9AB7BC9BE3E3E08E43">
    <w:name w:val="135C4508BB524B9AB7BC9BE3E3E08E43"/>
    <w:rsid w:val="006E3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73D4-744D-4550-96AA-45857C18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10</Pages>
  <Words>5057</Words>
  <Characters>28830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62</cp:revision>
  <cp:lastPrinted>1999-07-06T11:00:00Z</cp:lastPrinted>
  <dcterms:created xsi:type="dcterms:W3CDTF">2014-10-25T14:34:00Z</dcterms:created>
  <dcterms:modified xsi:type="dcterms:W3CDTF">2026-03-19T10:54:00Z</dcterms:modified>
</cp:coreProperties>
</file>