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860B2" w14:textId="77777777" w:rsidR="00DB4DBA" w:rsidRDefault="00100CF6" w:rsidP="00685727">
      <w:pPr>
        <w:jc w:val="center"/>
        <w:rPr>
          <w:rFonts w:ascii="Times New Roman" w:hAnsi="Times New Roman" w:cs="Times New Roman"/>
          <w:b/>
          <w:bCs/>
          <w:sz w:val="24"/>
          <w:szCs w:val="24"/>
        </w:rPr>
      </w:pPr>
      <w:r w:rsidRPr="00100CF6">
        <w:rPr>
          <w:rFonts w:ascii="Times New Roman" w:hAnsi="Times New Roman" w:cs="Times New Roman"/>
          <w:b/>
          <w:bCs/>
          <w:sz w:val="24"/>
          <w:szCs w:val="24"/>
        </w:rPr>
        <w:t>Make in India and the Food and Beverage Industry: Evidence from Time-Series Analysis</w:t>
      </w:r>
    </w:p>
    <w:p w14:paraId="7EF2448F" w14:textId="77777777" w:rsidR="00157041" w:rsidRDefault="00157041" w:rsidP="00685727">
      <w:pPr>
        <w:jc w:val="center"/>
        <w:rPr>
          <w:rFonts w:ascii="Times New Roman" w:hAnsi="Times New Roman" w:cs="Times New Roman"/>
          <w:b/>
          <w:bCs/>
          <w:sz w:val="24"/>
          <w:szCs w:val="24"/>
        </w:rPr>
      </w:pPr>
    </w:p>
    <w:p w14:paraId="3A118204" w14:textId="77777777" w:rsidR="00157041" w:rsidRPr="00100CF6" w:rsidRDefault="00157041" w:rsidP="00685727">
      <w:pPr>
        <w:jc w:val="center"/>
        <w:rPr>
          <w:rFonts w:ascii="Times New Roman" w:hAnsi="Times New Roman" w:cs="Times New Roman"/>
          <w:b/>
          <w:bCs/>
          <w:sz w:val="24"/>
          <w:szCs w:val="24"/>
        </w:rPr>
      </w:pPr>
    </w:p>
    <w:p w14:paraId="4CB5AC3E" w14:textId="77777777" w:rsidR="00263A34" w:rsidRPr="00B66127" w:rsidRDefault="00263A34" w:rsidP="00B66127">
      <w:pPr>
        <w:pStyle w:val="NormalWeb"/>
        <w:spacing w:line="360" w:lineRule="auto"/>
        <w:jc w:val="center"/>
        <w:rPr>
          <w:b/>
          <w:bCs/>
        </w:rPr>
      </w:pPr>
      <w:r w:rsidRPr="00B66127">
        <w:rPr>
          <w:b/>
          <w:bCs/>
        </w:rPr>
        <w:t>Abstract</w:t>
      </w:r>
    </w:p>
    <w:p w14:paraId="709DA9BA" w14:textId="77777777" w:rsidR="00B66127" w:rsidRDefault="00B66127" w:rsidP="00B66127">
      <w:pPr>
        <w:pStyle w:val="NormalWeb"/>
        <w:spacing w:line="360" w:lineRule="auto"/>
        <w:jc w:val="both"/>
      </w:pPr>
      <w:r>
        <w:t xml:space="preserve">This study examines the impact of the </w:t>
      </w:r>
      <w:r>
        <w:rPr>
          <w:rStyle w:val="whitespace-normal"/>
        </w:rPr>
        <w:t>Make in India</w:t>
      </w:r>
      <w:r>
        <w:t xml:space="preserve"> initiative on the performance of India’s Food and Beverage Industry (FBI) using annual time-series data from 2000–01 to 2023–24. The analysis combines level comparison, compound annual growth rate (CAGR) analysis, and econometric regression techniques to assess changes in output, investment, employment, productivity, and profitability across pre- and post-policy periods.</w:t>
      </w:r>
    </w:p>
    <w:p w14:paraId="6B85314A" w14:textId="77777777" w:rsidR="00B66127" w:rsidRDefault="00B66127" w:rsidP="00B66127">
      <w:pPr>
        <w:pStyle w:val="NormalWeb"/>
        <w:spacing w:line="360" w:lineRule="auto"/>
        <w:jc w:val="both"/>
      </w:pPr>
      <w:r>
        <w:t>The level analysis shows marked improvement in all key indicators after the policy intervention, with significant increases in output, capital stock, labour productivity, and profits, alongside moderate employment growth, indicating rising efficiency and capital intensity. The CAGR analysis reveals mixed growth dynamics: while the growth of factory creation and productivity moderated, investment and employment growth accelerated in the post-policy period. Regression results based on first-differenced data confirm a positive and statistically significant impact of the initiative on output, capital formation, employment, productivity, and profitability. Overall, the findings suggest that Make in India played a significant role in strengthening the FBI through investment-led and efficiency-enhancing growth.</w:t>
      </w:r>
    </w:p>
    <w:p w14:paraId="6FC0D34C" w14:textId="77777777" w:rsidR="00DB4DBA" w:rsidRPr="009E725A" w:rsidRDefault="00DB4DBA" w:rsidP="00685727">
      <w:pPr>
        <w:jc w:val="center"/>
        <w:rPr>
          <w:rFonts w:ascii="Times New Roman" w:hAnsi="Times New Roman" w:cs="Times New Roman"/>
          <w:sz w:val="32"/>
          <w:szCs w:val="32"/>
        </w:rPr>
      </w:pPr>
    </w:p>
    <w:p w14:paraId="53770EB5" w14:textId="77777777" w:rsidR="00D16C9A" w:rsidRDefault="00D16C9A" w:rsidP="00685727">
      <w:pPr>
        <w:jc w:val="center"/>
        <w:rPr>
          <w:rFonts w:ascii="Times New Roman" w:hAnsi="Times New Roman" w:cs="Times New Roman"/>
          <w:sz w:val="24"/>
          <w:szCs w:val="24"/>
        </w:rPr>
      </w:pPr>
    </w:p>
    <w:p w14:paraId="197C1896" w14:textId="77777777" w:rsidR="00B66127" w:rsidRDefault="00B66127" w:rsidP="00685727">
      <w:pPr>
        <w:jc w:val="center"/>
        <w:rPr>
          <w:rFonts w:ascii="Times New Roman" w:hAnsi="Times New Roman" w:cs="Times New Roman"/>
          <w:sz w:val="24"/>
          <w:szCs w:val="24"/>
        </w:rPr>
      </w:pPr>
    </w:p>
    <w:p w14:paraId="48C7FC5F" w14:textId="77777777" w:rsidR="00B66127" w:rsidRDefault="00B66127" w:rsidP="00685727">
      <w:pPr>
        <w:jc w:val="center"/>
        <w:rPr>
          <w:rFonts w:ascii="Times New Roman" w:hAnsi="Times New Roman" w:cs="Times New Roman"/>
          <w:sz w:val="24"/>
          <w:szCs w:val="24"/>
        </w:rPr>
      </w:pPr>
    </w:p>
    <w:p w14:paraId="3B29A619" w14:textId="77777777" w:rsidR="00B66127" w:rsidRDefault="00B66127" w:rsidP="00685727">
      <w:pPr>
        <w:jc w:val="center"/>
        <w:rPr>
          <w:rFonts w:ascii="Times New Roman" w:hAnsi="Times New Roman" w:cs="Times New Roman"/>
          <w:sz w:val="24"/>
          <w:szCs w:val="24"/>
        </w:rPr>
      </w:pPr>
    </w:p>
    <w:p w14:paraId="47D5E1E7" w14:textId="77777777" w:rsidR="00B66127" w:rsidRDefault="00B66127" w:rsidP="00685727">
      <w:pPr>
        <w:jc w:val="center"/>
        <w:rPr>
          <w:rFonts w:ascii="Times New Roman" w:hAnsi="Times New Roman" w:cs="Times New Roman"/>
          <w:sz w:val="24"/>
          <w:szCs w:val="24"/>
        </w:rPr>
      </w:pPr>
    </w:p>
    <w:p w14:paraId="73482611" w14:textId="77777777" w:rsidR="00157041" w:rsidRDefault="00157041" w:rsidP="00685727">
      <w:pPr>
        <w:jc w:val="center"/>
        <w:rPr>
          <w:rFonts w:ascii="Times New Roman" w:hAnsi="Times New Roman" w:cs="Times New Roman"/>
          <w:sz w:val="24"/>
          <w:szCs w:val="24"/>
        </w:rPr>
      </w:pPr>
    </w:p>
    <w:p w14:paraId="31E9617F" w14:textId="1456CD03" w:rsidR="00B66127" w:rsidRDefault="00B66127" w:rsidP="00685727">
      <w:pPr>
        <w:jc w:val="center"/>
        <w:rPr>
          <w:rFonts w:ascii="Times New Roman" w:hAnsi="Times New Roman" w:cs="Times New Roman"/>
          <w:sz w:val="24"/>
          <w:szCs w:val="24"/>
        </w:rPr>
      </w:pPr>
    </w:p>
    <w:p w14:paraId="6103B97D" w14:textId="66EFE299" w:rsidR="006916CF" w:rsidRDefault="006916CF" w:rsidP="00685727">
      <w:pPr>
        <w:jc w:val="center"/>
        <w:rPr>
          <w:rFonts w:ascii="Times New Roman" w:hAnsi="Times New Roman" w:cs="Times New Roman"/>
          <w:sz w:val="24"/>
          <w:szCs w:val="24"/>
        </w:rPr>
      </w:pPr>
    </w:p>
    <w:p w14:paraId="1BD500E5" w14:textId="55900797" w:rsidR="006916CF" w:rsidRDefault="006916CF" w:rsidP="00685727">
      <w:pPr>
        <w:jc w:val="center"/>
        <w:rPr>
          <w:rFonts w:ascii="Times New Roman" w:hAnsi="Times New Roman" w:cs="Times New Roman"/>
          <w:sz w:val="24"/>
          <w:szCs w:val="24"/>
        </w:rPr>
      </w:pPr>
    </w:p>
    <w:p w14:paraId="118000C1" w14:textId="77777777" w:rsidR="006916CF" w:rsidRDefault="006916CF" w:rsidP="00685727">
      <w:pPr>
        <w:jc w:val="center"/>
        <w:rPr>
          <w:rFonts w:ascii="Times New Roman" w:hAnsi="Times New Roman" w:cs="Times New Roman"/>
          <w:sz w:val="24"/>
          <w:szCs w:val="24"/>
        </w:rPr>
      </w:pPr>
      <w:bookmarkStart w:id="0" w:name="_GoBack"/>
      <w:bookmarkEnd w:id="0"/>
    </w:p>
    <w:p w14:paraId="0D4C2B64" w14:textId="77777777" w:rsidR="00D75242" w:rsidRDefault="00D75242" w:rsidP="00685727">
      <w:pPr>
        <w:jc w:val="center"/>
        <w:rPr>
          <w:rFonts w:ascii="Times New Roman" w:hAnsi="Times New Roman" w:cs="Times New Roman"/>
          <w:sz w:val="24"/>
          <w:szCs w:val="24"/>
        </w:rPr>
      </w:pPr>
    </w:p>
    <w:p w14:paraId="3E295E8A" w14:textId="77777777" w:rsidR="002146FA" w:rsidRPr="00395CCC" w:rsidRDefault="002146FA" w:rsidP="00554091">
      <w:pPr>
        <w:pStyle w:val="NormalWeb"/>
        <w:numPr>
          <w:ilvl w:val="0"/>
          <w:numId w:val="4"/>
        </w:numPr>
        <w:spacing w:line="360" w:lineRule="auto"/>
        <w:jc w:val="both"/>
        <w:rPr>
          <w:b/>
        </w:rPr>
      </w:pPr>
      <w:r w:rsidRPr="00395CCC">
        <w:rPr>
          <w:b/>
        </w:rPr>
        <w:t>Introduction:</w:t>
      </w:r>
    </w:p>
    <w:p w14:paraId="541CAB59" w14:textId="77777777" w:rsidR="002146FA" w:rsidRDefault="00D16C9A" w:rsidP="002146FA">
      <w:pPr>
        <w:pStyle w:val="NormalWeb"/>
        <w:spacing w:line="360" w:lineRule="auto"/>
        <w:jc w:val="both"/>
      </w:pPr>
      <w:r>
        <w:t>The manufacturing sector has long been recognized as a key driver of economic growth, employment generation, and structural transformation in developing economies. In India, the sector plays a crucial role in enhancing value addition, absorbing labour, and strengthening backward and forward linkages across agriculture and services. Recognizing the need to revitalise manufacturing and improve India’s global competiti</w:t>
      </w:r>
      <w:r w:rsidR="003A1981">
        <w:t xml:space="preserve">veness, the Government of </w:t>
      </w:r>
      <w:r w:rsidR="005C3972">
        <w:t>India (</w:t>
      </w:r>
      <w:r w:rsidR="003A1981">
        <w:t xml:space="preserve">GoI) </w:t>
      </w:r>
      <w:r>
        <w:t xml:space="preserve">launched the </w:t>
      </w:r>
      <w:r w:rsidR="005F4805">
        <w:rPr>
          <w:b/>
        </w:rPr>
        <w:t>‘</w:t>
      </w:r>
      <w:r w:rsidR="005F4805">
        <w:rPr>
          <w:rStyle w:val="Strong"/>
          <w:b w:val="0"/>
        </w:rPr>
        <w:t>Make in India’</w:t>
      </w:r>
      <w:r w:rsidRPr="00D16C9A">
        <w:rPr>
          <w:rStyle w:val="Strong"/>
          <w:b w:val="0"/>
        </w:rPr>
        <w:t xml:space="preserve"> initiative in 2014</w:t>
      </w:r>
      <w:r>
        <w:t>, with the objective of promoting domestic manufacturing, attracting foreign investment, enhancing productivity, and generating employment.</w:t>
      </w:r>
    </w:p>
    <w:p w14:paraId="6AE65FA7" w14:textId="77777777" w:rsidR="002146FA" w:rsidRDefault="00D16C9A" w:rsidP="002146FA">
      <w:pPr>
        <w:pStyle w:val="NormalWeb"/>
        <w:spacing w:line="360" w:lineRule="auto"/>
        <w:jc w:val="both"/>
      </w:pPr>
      <w:r>
        <w:t xml:space="preserve">Among the various manufacturing segments, the </w:t>
      </w:r>
      <w:r w:rsidRPr="00D16C9A">
        <w:rPr>
          <w:rStyle w:val="Strong"/>
          <w:b w:val="0"/>
        </w:rPr>
        <w:t>food and beverage industry</w:t>
      </w:r>
      <w:r>
        <w:t xml:space="preserve"> </w:t>
      </w:r>
      <w:r w:rsidR="005F4805">
        <w:t xml:space="preserve">in India </w:t>
      </w:r>
      <w:r>
        <w:t xml:space="preserve">(FBI) occupies a strategically important position in the Indian economy. It is one of the largest manufacturing industries in terms of output and employment, closely linked to the agricultural sector and rural livelihoods. The industry has significant potential for value addition, export growth, and inclusive development due to its labour-intensive nature and wide domestic demand base. Consequently, policies aimed at strengthening manufacturing are expected to have a pronounced impact on the performance of the </w:t>
      </w:r>
      <w:r w:rsidR="005F4805">
        <w:t>FBII</w:t>
      </w:r>
      <w:r>
        <w:t>.</w:t>
      </w:r>
    </w:p>
    <w:p w14:paraId="22F08035" w14:textId="77777777" w:rsidR="002146FA" w:rsidRDefault="00371F92" w:rsidP="002146FA">
      <w:pPr>
        <w:pStyle w:val="NormalWeb"/>
        <w:spacing w:line="360" w:lineRule="auto"/>
        <w:jc w:val="both"/>
      </w:pPr>
      <w:r>
        <w:t>The ‘Make in India’</w:t>
      </w:r>
      <w:r w:rsidR="00D16C9A">
        <w:t xml:space="preserve"> initiative introduced several policy measures such as easing of industrial regulations, encouragement of private and foreign investment, improvement in infrastructure, and promotion of technological upgrading. These measures were expected to enhance industrial capacity, boost investment, improve productivity, and strengthen profitability across manufacturing industries, including </w:t>
      </w:r>
      <w:r w:rsidR="00E62FF5">
        <w:t>FBI</w:t>
      </w:r>
      <w:r w:rsidR="00D16C9A">
        <w:t>. However, whether these policy objectives have translated into measurable improvements in industry performance remains an empirical question.</w:t>
      </w:r>
    </w:p>
    <w:p w14:paraId="7F733283" w14:textId="77777777" w:rsidR="00371F92" w:rsidRPr="000F1384" w:rsidRDefault="00D16C9A" w:rsidP="00371F92">
      <w:pPr>
        <w:pStyle w:val="NormalWeb"/>
        <w:spacing w:line="360" w:lineRule="auto"/>
        <w:jc w:val="both"/>
      </w:pPr>
      <w:r w:rsidRPr="000F1384">
        <w:t xml:space="preserve">Against this background, the present study examines the </w:t>
      </w:r>
      <w:r w:rsidR="00371F92" w:rsidRPr="000F1384">
        <w:rPr>
          <w:rStyle w:val="Strong"/>
          <w:b w:val="0"/>
        </w:rPr>
        <w:t xml:space="preserve">impact of the ‘Make in India’ </w:t>
      </w:r>
      <w:r w:rsidRPr="000F1384">
        <w:rPr>
          <w:rStyle w:val="Strong"/>
          <w:b w:val="0"/>
        </w:rPr>
        <w:t xml:space="preserve">initiative on the performance of </w:t>
      </w:r>
      <w:r w:rsidR="00371F92" w:rsidRPr="000F1384">
        <w:rPr>
          <w:rStyle w:val="Strong"/>
          <w:b w:val="0"/>
        </w:rPr>
        <w:t>FBI</w:t>
      </w:r>
      <w:r w:rsidRPr="000F1384">
        <w:t xml:space="preserve">. </w:t>
      </w:r>
      <w:r w:rsidR="00371F92" w:rsidRPr="000F1384">
        <w:t>The</w:t>
      </w:r>
      <w:r w:rsidRPr="000F1384">
        <w:t xml:space="preserve"> study compares key performance </w:t>
      </w:r>
      <w:r w:rsidR="00371F92" w:rsidRPr="000F1384">
        <w:t>of the pre- and post-Make</w:t>
      </w:r>
      <w:r w:rsidRPr="000F1384">
        <w:t xml:space="preserve"> </w:t>
      </w:r>
      <w:r w:rsidR="00371F92" w:rsidRPr="000F1384">
        <w:t xml:space="preserve">in India periods. </w:t>
      </w:r>
    </w:p>
    <w:p w14:paraId="0165D3D0" w14:textId="77777777" w:rsidR="002146FA" w:rsidRPr="00395CCC" w:rsidRDefault="002146FA" w:rsidP="00B55641">
      <w:pPr>
        <w:pStyle w:val="NormalWeb"/>
        <w:numPr>
          <w:ilvl w:val="0"/>
          <w:numId w:val="4"/>
        </w:numPr>
        <w:spacing w:line="360" w:lineRule="auto"/>
        <w:jc w:val="both"/>
        <w:rPr>
          <w:b/>
          <w:bCs/>
        </w:rPr>
      </w:pPr>
      <w:r w:rsidRPr="00395CCC">
        <w:rPr>
          <w:b/>
          <w:bCs/>
        </w:rPr>
        <w:t>Literature Review</w:t>
      </w:r>
    </w:p>
    <w:p w14:paraId="3A7B8EBB" w14:textId="77777777" w:rsidR="002146FA" w:rsidRPr="002146FA" w:rsidRDefault="002146FA" w:rsidP="002146FA">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146FA">
        <w:rPr>
          <w:rFonts w:ascii="Times New Roman" w:eastAsia="Times New Roman" w:hAnsi="Times New Roman" w:cs="Times New Roman"/>
          <w:sz w:val="24"/>
          <w:szCs w:val="24"/>
          <w:lang w:eastAsia="en-IN"/>
        </w:rPr>
        <w:lastRenderedPageBreak/>
        <w:t>The role of manufacturing-led development in promoting economic growth, employment generation, and structural transformation has been widely discussed in the development economics literature. Classical and structuralist theories emphasize the importance of industrial expansion in raising productivity and facilitating the transition of labour from low-productivity sectors to higher-productivity manufacturing activities (Kaldor, 1967; Lewis, 1954). In this context, industrial policy interventions aimed at stimulating manufacturing investment and productivity have been increasingly adopted by developing economies.</w:t>
      </w:r>
    </w:p>
    <w:p w14:paraId="311F704E" w14:textId="77777777" w:rsidR="002146FA" w:rsidRPr="002146FA" w:rsidRDefault="002146FA" w:rsidP="002146FA">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146FA">
        <w:rPr>
          <w:rFonts w:ascii="Times New Roman" w:eastAsia="Times New Roman" w:hAnsi="Times New Roman" w:cs="Times New Roman"/>
          <w:sz w:val="24"/>
          <w:szCs w:val="24"/>
          <w:lang w:eastAsia="en-IN"/>
        </w:rPr>
        <w:t>Empirical studies on India’s manufacturing sector highlight persistent challenges related to low productivity growth, limited scale expansion, and insufficient employment generation. Goldar (2014) and Kathuria et al. (2013) document significant inter-industry heterogeneity in manufacturing performance, with capital-intensive industries exhibiting higher productivity gains than labour-intensive sectors. Using ASI data, several studies find that while output growth in Indian manufacturing has been relatively strong, employment growth has remained modest, giving rise</w:t>
      </w:r>
      <w:r w:rsidR="000F1384">
        <w:rPr>
          <w:rFonts w:ascii="Times New Roman" w:eastAsia="Times New Roman" w:hAnsi="Times New Roman" w:cs="Times New Roman"/>
          <w:sz w:val="24"/>
          <w:szCs w:val="24"/>
          <w:lang w:eastAsia="en-IN"/>
        </w:rPr>
        <w:t xml:space="preserve"> to concerns of ‘jobless growth’</w:t>
      </w:r>
      <w:r w:rsidRPr="002146FA">
        <w:rPr>
          <w:rFonts w:ascii="Times New Roman" w:eastAsia="Times New Roman" w:hAnsi="Times New Roman" w:cs="Times New Roman"/>
          <w:sz w:val="24"/>
          <w:szCs w:val="24"/>
          <w:lang w:eastAsia="en-IN"/>
        </w:rPr>
        <w:t xml:space="preserve"> (Ghose, 2016).</w:t>
      </w:r>
    </w:p>
    <w:p w14:paraId="1E243382" w14:textId="77777777" w:rsidR="002146FA" w:rsidRPr="002146FA" w:rsidRDefault="002146FA" w:rsidP="002146FA">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146FA">
        <w:rPr>
          <w:rFonts w:ascii="Times New Roman" w:eastAsia="Times New Roman" w:hAnsi="Times New Roman" w:cs="Times New Roman"/>
          <w:sz w:val="24"/>
          <w:szCs w:val="24"/>
          <w:lang w:eastAsia="en-IN"/>
        </w:rPr>
        <w:t xml:space="preserve">The </w:t>
      </w:r>
      <w:r w:rsidR="000F1384">
        <w:rPr>
          <w:rFonts w:ascii="Times New Roman" w:eastAsia="Times New Roman" w:hAnsi="Times New Roman" w:cs="Times New Roman"/>
          <w:sz w:val="24"/>
          <w:szCs w:val="24"/>
          <w:lang w:eastAsia="en-IN"/>
        </w:rPr>
        <w:t>‘</w:t>
      </w:r>
      <w:r w:rsidRPr="002146FA">
        <w:rPr>
          <w:rFonts w:ascii="Times New Roman" w:eastAsia="Times New Roman" w:hAnsi="Times New Roman" w:cs="Times New Roman"/>
          <w:bCs/>
          <w:sz w:val="24"/>
          <w:szCs w:val="24"/>
          <w:lang w:eastAsia="en-IN"/>
        </w:rPr>
        <w:t>Make in India</w:t>
      </w:r>
      <w:r w:rsidR="000F1384">
        <w:rPr>
          <w:rFonts w:ascii="Times New Roman" w:eastAsia="Times New Roman" w:hAnsi="Times New Roman" w:cs="Times New Roman"/>
          <w:bCs/>
          <w:sz w:val="24"/>
          <w:szCs w:val="24"/>
          <w:lang w:eastAsia="en-IN"/>
        </w:rPr>
        <w:t>’</w:t>
      </w:r>
      <w:r w:rsidRPr="002146FA">
        <w:rPr>
          <w:rFonts w:ascii="Times New Roman" w:eastAsia="Times New Roman" w:hAnsi="Times New Roman" w:cs="Times New Roman"/>
          <w:bCs/>
          <w:sz w:val="24"/>
          <w:szCs w:val="24"/>
          <w:lang w:eastAsia="en-IN"/>
        </w:rPr>
        <w:t xml:space="preserve"> initiative</w:t>
      </w:r>
      <w:r w:rsidRPr="002146FA">
        <w:rPr>
          <w:rFonts w:ascii="Times New Roman" w:eastAsia="Times New Roman" w:hAnsi="Times New Roman" w:cs="Times New Roman"/>
          <w:sz w:val="24"/>
          <w:szCs w:val="24"/>
          <w:lang w:eastAsia="en-IN"/>
        </w:rPr>
        <w:t xml:space="preserve">, launched in 2014, marked a renewed policy focus on manufacturing-led growth through investment facilitation, regulatory reforms, and infrastructure development. Early assessments of </w:t>
      </w:r>
      <w:r w:rsidR="00B55641">
        <w:rPr>
          <w:rFonts w:ascii="Times New Roman" w:eastAsia="Times New Roman" w:hAnsi="Times New Roman" w:cs="Times New Roman"/>
          <w:sz w:val="24"/>
          <w:szCs w:val="24"/>
          <w:lang w:eastAsia="en-IN"/>
        </w:rPr>
        <w:t>‘</w:t>
      </w:r>
      <w:r w:rsidRPr="002146FA">
        <w:rPr>
          <w:rFonts w:ascii="Times New Roman" w:eastAsia="Times New Roman" w:hAnsi="Times New Roman" w:cs="Times New Roman"/>
          <w:sz w:val="24"/>
          <w:szCs w:val="24"/>
          <w:lang w:eastAsia="en-IN"/>
        </w:rPr>
        <w:t>Make in India</w:t>
      </w:r>
      <w:r w:rsidR="00B55641">
        <w:rPr>
          <w:rFonts w:ascii="Times New Roman" w:eastAsia="Times New Roman" w:hAnsi="Times New Roman" w:cs="Times New Roman"/>
          <w:sz w:val="24"/>
          <w:szCs w:val="24"/>
          <w:lang w:eastAsia="en-IN"/>
        </w:rPr>
        <w:t>’</w:t>
      </w:r>
      <w:r w:rsidRPr="002146FA">
        <w:rPr>
          <w:rFonts w:ascii="Times New Roman" w:eastAsia="Times New Roman" w:hAnsi="Times New Roman" w:cs="Times New Roman"/>
          <w:sz w:val="24"/>
          <w:szCs w:val="24"/>
          <w:lang w:eastAsia="en-IN"/>
        </w:rPr>
        <w:t xml:space="preserve"> provide mixed evidence regarding its effectiveness. NITI Aayog (2018) reports improvements in ease of doing business and investment inflows, while RBI (2020) notes sector-specific variations in manufacturing performance. Panagariya (2019) argues that structural constraints and implementation lags may have limited the immediate impact of the initiative on industrial outcomes.</w:t>
      </w:r>
    </w:p>
    <w:p w14:paraId="6DD8CD87" w14:textId="77777777" w:rsidR="002146FA" w:rsidRPr="002146FA" w:rsidRDefault="002146FA" w:rsidP="002146FA">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146FA">
        <w:rPr>
          <w:rFonts w:ascii="Times New Roman" w:eastAsia="Times New Roman" w:hAnsi="Times New Roman" w:cs="Times New Roman"/>
          <w:sz w:val="24"/>
          <w:szCs w:val="24"/>
          <w:lang w:eastAsia="en-IN"/>
        </w:rPr>
        <w:t xml:space="preserve">Sector-specific studies suggest that the impact of industrial policy varies significantly across industries. Studies focusing on labour-intensive manufacturing sectors find that policy reforms tend to have stronger employment effects where backward linkages and domestic demand are robust (Hasan &amp; </w:t>
      </w:r>
      <w:proofErr w:type="spellStart"/>
      <w:r w:rsidRPr="002146FA">
        <w:rPr>
          <w:rFonts w:ascii="Times New Roman" w:eastAsia="Times New Roman" w:hAnsi="Times New Roman" w:cs="Times New Roman"/>
          <w:sz w:val="24"/>
          <w:szCs w:val="24"/>
          <w:lang w:eastAsia="en-IN"/>
        </w:rPr>
        <w:t>Jandoc</w:t>
      </w:r>
      <w:proofErr w:type="spellEnd"/>
      <w:r w:rsidRPr="002146FA">
        <w:rPr>
          <w:rFonts w:ascii="Times New Roman" w:eastAsia="Times New Roman" w:hAnsi="Times New Roman" w:cs="Times New Roman"/>
          <w:sz w:val="24"/>
          <w:szCs w:val="24"/>
          <w:lang w:eastAsia="en-IN"/>
        </w:rPr>
        <w:t>, 2012). In contrast, capital-intensive sectors often experience higher productivity and profitability gains with relatively limited employment expansion. This underscores the importance of examining individual industries to understand the nuanced effects of industrial policy interventions.</w:t>
      </w:r>
    </w:p>
    <w:p w14:paraId="3151A2F0" w14:textId="77777777" w:rsidR="002146FA" w:rsidRPr="002146FA" w:rsidRDefault="002146FA" w:rsidP="002146FA">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146FA">
        <w:rPr>
          <w:rFonts w:ascii="Times New Roman" w:eastAsia="Times New Roman" w:hAnsi="Times New Roman" w:cs="Times New Roman"/>
          <w:sz w:val="24"/>
          <w:szCs w:val="24"/>
          <w:lang w:eastAsia="en-IN"/>
        </w:rPr>
        <w:t xml:space="preserve">The </w:t>
      </w:r>
      <w:r w:rsidRPr="002146FA">
        <w:rPr>
          <w:rFonts w:ascii="Times New Roman" w:eastAsia="Times New Roman" w:hAnsi="Times New Roman" w:cs="Times New Roman"/>
          <w:bCs/>
          <w:sz w:val="24"/>
          <w:szCs w:val="24"/>
          <w:lang w:eastAsia="en-IN"/>
        </w:rPr>
        <w:t>FBI</w:t>
      </w:r>
      <w:r w:rsidRPr="002146FA">
        <w:rPr>
          <w:rFonts w:ascii="Times New Roman" w:eastAsia="Times New Roman" w:hAnsi="Times New Roman" w:cs="Times New Roman"/>
          <w:sz w:val="24"/>
          <w:szCs w:val="24"/>
          <w:lang w:eastAsia="en-IN"/>
        </w:rPr>
        <w:t xml:space="preserve"> has received relatively limited attention in the context of </w:t>
      </w:r>
      <w:r w:rsidR="00B55641">
        <w:rPr>
          <w:rFonts w:ascii="Times New Roman" w:eastAsia="Times New Roman" w:hAnsi="Times New Roman" w:cs="Times New Roman"/>
          <w:sz w:val="24"/>
          <w:szCs w:val="24"/>
          <w:lang w:eastAsia="en-IN"/>
        </w:rPr>
        <w:t>‘</w:t>
      </w:r>
      <w:r w:rsidRPr="002146FA">
        <w:rPr>
          <w:rFonts w:ascii="Times New Roman" w:eastAsia="Times New Roman" w:hAnsi="Times New Roman" w:cs="Times New Roman"/>
          <w:sz w:val="24"/>
          <w:szCs w:val="24"/>
          <w:lang w:eastAsia="en-IN"/>
        </w:rPr>
        <w:t>Make in India</w:t>
      </w:r>
      <w:r w:rsidR="00B55641">
        <w:rPr>
          <w:rFonts w:ascii="Times New Roman" w:eastAsia="Times New Roman" w:hAnsi="Times New Roman" w:cs="Times New Roman"/>
          <w:sz w:val="24"/>
          <w:szCs w:val="24"/>
          <w:lang w:eastAsia="en-IN"/>
        </w:rPr>
        <w:t>’</w:t>
      </w:r>
      <w:r w:rsidRPr="002146FA">
        <w:rPr>
          <w:rFonts w:ascii="Times New Roman" w:eastAsia="Times New Roman" w:hAnsi="Times New Roman" w:cs="Times New Roman"/>
          <w:sz w:val="24"/>
          <w:szCs w:val="24"/>
          <w:lang w:eastAsia="en-IN"/>
        </w:rPr>
        <w:t xml:space="preserve">, despite its economic significance. Existing studies on the food processing sector emphasize its strong linkage with agriculture, high employment potential, and scope for value addition (Chand &amp; </w:t>
      </w:r>
      <w:r w:rsidRPr="002146FA">
        <w:rPr>
          <w:rFonts w:ascii="Times New Roman" w:eastAsia="Times New Roman" w:hAnsi="Times New Roman" w:cs="Times New Roman"/>
          <w:sz w:val="24"/>
          <w:szCs w:val="24"/>
          <w:lang w:eastAsia="en-IN"/>
        </w:rPr>
        <w:lastRenderedPageBreak/>
        <w:t xml:space="preserve">Singh, 2015; GOI, 2017). Using ASI data, </w:t>
      </w:r>
      <w:proofErr w:type="spellStart"/>
      <w:r w:rsidRPr="002146FA">
        <w:rPr>
          <w:rFonts w:ascii="Times New Roman" w:eastAsia="Times New Roman" w:hAnsi="Times New Roman" w:cs="Times New Roman"/>
          <w:sz w:val="24"/>
          <w:szCs w:val="24"/>
          <w:lang w:eastAsia="en-IN"/>
        </w:rPr>
        <w:t>Birthal</w:t>
      </w:r>
      <w:proofErr w:type="spellEnd"/>
      <w:r w:rsidRPr="002146FA">
        <w:rPr>
          <w:rFonts w:ascii="Times New Roman" w:eastAsia="Times New Roman" w:hAnsi="Times New Roman" w:cs="Times New Roman"/>
          <w:sz w:val="24"/>
          <w:szCs w:val="24"/>
          <w:lang w:eastAsia="en-IN"/>
        </w:rPr>
        <w:t xml:space="preserve"> et al. (2019) find that investment and output growth in the </w:t>
      </w:r>
      <w:r w:rsidR="00B55641">
        <w:rPr>
          <w:rFonts w:ascii="Times New Roman" w:eastAsia="Times New Roman" w:hAnsi="Times New Roman" w:cs="Times New Roman"/>
          <w:sz w:val="24"/>
          <w:szCs w:val="24"/>
          <w:lang w:eastAsia="en-IN"/>
        </w:rPr>
        <w:t>FBI</w:t>
      </w:r>
      <w:r w:rsidRPr="002146FA">
        <w:rPr>
          <w:rFonts w:ascii="Times New Roman" w:eastAsia="Times New Roman" w:hAnsi="Times New Roman" w:cs="Times New Roman"/>
          <w:sz w:val="24"/>
          <w:szCs w:val="24"/>
          <w:lang w:eastAsia="en-IN"/>
        </w:rPr>
        <w:t xml:space="preserve"> are closely associated with improvements in infrastructure and market access. However, these studies largely predate the </w:t>
      </w:r>
      <w:r w:rsidR="00B55641">
        <w:rPr>
          <w:rFonts w:ascii="Times New Roman" w:eastAsia="Times New Roman" w:hAnsi="Times New Roman" w:cs="Times New Roman"/>
          <w:sz w:val="24"/>
          <w:szCs w:val="24"/>
          <w:lang w:eastAsia="en-IN"/>
        </w:rPr>
        <w:t>‘</w:t>
      </w:r>
      <w:r w:rsidRPr="002146FA">
        <w:rPr>
          <w:rFonts w:ascii="Times New Roman" w:eastAsia="Times New Roman" w:hAnsi="Times New Roman" w:cs="Times New Roman"/>
          <w:sz w:val="24"/>
          <w:szCs w:val="24"/>
          <w:lang w:eastAsia="en-IN"/>
        </w:rPr>
        <w:t>Make in India</w:t>
      </w:r>
      <w:r w:rsidR="00B55641">
        <w:rPr>
          <w:rFonts w:ascii="Times New Roman" w:eastAsia="Times New Roman" w:hAnsi="Times New Roman" w:cs="Times New Roman"/>
          <w:sz w:val="24"/>
          <w:szCs w:val="24"/>
          <w:lang w:eastAsia="en-IN"/>
        </w:rPr>
        <w:t>’</w:t>
      </w:r>
      <w:r w:rsidRPr="002146FA">
        <w:rPr>
          <w:rFonts w:ascii="Times New Roman" w:eastAsia="Times New Roman" w:hAnsi="Times New Roman" w:cs="Times New Roman"/>
          <w:sz w:val="24"/>
          <w:szCs w:val="24"/>
          <w:lang w:eastAsia="en-IN"/>
        </w:rPr>
        <w:t xml:space="preserve"> period or focus on short time horizons.</w:t>
      </w:r>
    </w:p>
    <w:p w14:paraId="23E4A46F" w14:textId="77777777" w:rsidR="002146FA" w:rsidRPr="002146FA" w:rsidRDefault="002146FA" w:rsidP="002146FA">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146FA">
        <w:rPr>
          <w:rFonts w:ascii="Times New Roman" w:eastAsia="Times New Roman" w:hAnsi="Times New Roman" w:cs="Times New Roman"/>
          <w:sz w:val="24"/>
          <w:szCs w:val="24"/>
          <w:lang w:eastAsia="en-IN"/>
        </w:rPr>
        <w:t>Recent empirical work using pre–post policy comparisons highlights the usefulness of long-run ASI data in assessing policy impacts. Studies employing level comparisons, growth rate analysis, and productivity measures demonstrate that policy initiatives may lead to significant improvements in scale and investment, even when growth rates moderate due to sectoral maturity (Goldar &amp; Banga, 2021). Such findings suggest that evaluating both absolute performance and growth dynamics is essential for a balanced assessment of policy effectiveness.</w:t>
      </w:r>
    </w:p>
    <w:p w14:paraId="15850899" w14:textId="77777777" w:rsidR="002146FA" w:rsidRPr="004342BA" w:rsidRDefault="002146FA" w:rsidP="002146F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146FA">
        <w:rPr>
          <w:rFonts w:ascii="Times New Roman" w:eastAsia="Times New Roman" w:hAnsi="Times New Roman" w:cs="Times New Roman"/>
          <w:sz w:val="24"/>
          <w:szCs w:val="24"/>
          <w:lang w:eastAsia="en-IN"/>
        </w:rPr>
        <w:t xml:space="preserve">Despite the growing literature on manufacturing policy and sectoral performance in India, </w:t>
      </w:r>
      <w:r w:rsidRPr="002146FA">
        <w:rPr>
          <w:rFonts w:ascii="Times New Roman" w:eastAsia="Times New Roman" w:hAnsi="Times New Roman" w:cs="Times New Roman"/>
          <w:bCs/>
          <w:sz w:val="24"/>
          <w:szCs w:val="24"/>
          <w:lang w:eastAsia="en-IN"/>
        </w:rPr>
        <w:t xml:space="preserve">a clear gap remains in systematically assessing the long-term impact of the </w:t>
      </w:r>
      <w:r w:rsidR="00B55641">
        <w:rPr>
          <w:rFonts w:ascii="Times New Roman" w:eastAsia="Times New Roman" w:hAnsi="Times New Roman" w:cs="Times New Roman"/>
          <w:bCs/>
          <w:sz w:val="24"/>
          <w:szCs w:val="24"/>
          <w:lang w:eastAsia="en-IN"/>
        </w:rPr>
        <w:t>‘</w:t>
      </w:r>
      <w:r w:rsidRPr="002146FA">
        <w:rPr>
          <w:rFonts w:ascii="Times New Roman" w:eastAsia="Times New Roman" w:hAnsi="Times New Roman" w:cs="Times New Roman"/>
          <w:bCs/>
          <w:sz w:val="24"/>
          <w:szCs w:val="24"/>
          <w:lang w:eastAsia="en-IN"/>
        </w:rPr>
        <w:t>Make in India</w:t>
      </w:r>
      <w:r w:rsidR="00B55641">
        <w:rPr>
          <w:rFonts w:ascii="Times New Roman" w:eastAsia="Times New Roman" w:hAnsi="Times New Roman" w:cs="Times New Roman"/>
          <w:bCs/>
          <w:sz w:val="24"/>
          <w:szCs w:val="24"/>
          <w:lang w:eastAsia="en-IN"/>
        </w:rPr>
        <w:t>’</w:t>
      </w:r>
      <w:r w:rsidRPr="002146FA">
        <w:rPr>
          <w:rFonts w:ascii="Times New Roman" w:eastAsia="Times New Roman" w:hAnsi="Times New Roman" w:cs="Times New Roman"/>
          <w:bCs/>
          <w:sz w:val="24"/>
          <w:szCs w:val="24"/>
          <w:lang w:eastAsia="en-IN"/>
        </w:rPr>
        <w:t xml:space="preserve"> initiative on the </w:t>
      </w:r>
      <w:r w:rsidR="00B55641">
        <w:rPr>
          <w:rFonts w:ascii="Times New Roman" w:eastAsia="Times New Roman" w:hAnsi="Times New Roman" w:cs="Times New Roman"/>
          <w:bCs/>
          <w:sz w:val="24"/>
          <w:szCs w:val="24"/>
          <w:lang w:eastAsia="en-IN"/>
        </w:rPr>
        <w:t>FBI</w:t>
      </w:r>
      <w:r w:rsidRPr="002146FA">
        <w:rPr>
          <w:rFonts w:ascii="Times New Roman" w:eastAsia="Times New Roman" w:hAnsi="Times New Roman" w:cs="Times New Roman"/>
          <w:bCs/>
          <w:sz w:val="24"/>
          <w:szCs w:val="24"/>
          <w:lang w:eastAsia="en-IN"/>
        </w:rPr>
        <w:t xml:space="preserve"> using all-India ASI data</w:t>
      </w:r>
      <w:r w:rsidRPr="002146FA">
        <w:rPr>
          <w:rFonts w:ascii="Times New Roman" w:eastAsia="Times New Roman" w:hAnsi="Times New Roman" w:cs="Times New Roman"/>
          <w:sz w:val="24"/>
          <w:szCs w:val="24"/>
          <w:lang w:eastAsia="en-IN"/>
        </w:rPr>
        <w:t xml:space="preserve">. Most existing studies either focus on aggregate manufacturing outcomes or examine limited post-policy periods. </w:t>
      </w:r>
      <w:r w:rsidR="004342BA" w:rsidRPr="004342BA">
        <w:rPr>
          <w:rFonts w:ascii="Times New Roman" w:hAnsi="Times New Roman" w:cs="Times New Roman"/>
          <w:sz w:val="24"/>
          <w:szCs w:val="24"/>
        </w:rPr>
        <w:t>The present study seeks to address this gap by examining changes in output, employment, capital stock, labour productivity, and profit from 2000–01 to 2023–24 using descriptive, growth, and regression-based approaches.</w:t>
      </w:r>
    </w:p>
    <w:p w14:paraId="2BA799FE" w14:textId="77777777" w:rsidR="00BC53F5" w:rsidRDefault="00BC53F5" w:rsidP="00B55641">
      <w:pPr>
        <w:pStyle w:val="NormalWeb"/>
        <w:numPr>
          <w:ilvl w:val="0"/>
          <w:numId w:val="4"/>
        </w:numPr>
        <w:spacing w:after="0" w:afterAutospacing="0"/>
        <w:jc w:val="both"/>
        <w:rPr>
          <w:b/>
          <w:bCs/>
        </w:rPr>
      </w:pPr>
      <w:r w:rsidRPr="00D01975">
        <w:rPr>
          <w:b/>
          <w:bCs/>
        </w:rPr>
        <w:t>Objectives</w:t>
      </w:r>
    </w:p>
    <w:p w14:paraId="57CB78E4" w14:textId="77777777" w:rsidR="00C77CCD" w:rsidRPr="00C77CCD" w:rsidRDefault="00C77CCD" w:rsidP="003847E9">
      <w:pPr>
        <w:pStyle w:val="NormalWeb"/>
        <w:numPr>
          <w:ilvl w:val="0"/>
          <w:numId w:val="3"/>
        </w:numPr>
        <w:spacing w:after="0" w:afterAutospacing="0" w:line="360" w:lineRule="auto"/>
        <w:ind w:left="426" w:firstLine="0"/>
        <w:jc w:val="both"/>
      </w:pPr>
      <w:r w:rsidRPr="00C77CCD">
        <w:t xml:space="preserve">To evaluate the impact of the </w:t>
      </w:r>
      <w:r w:rsidR="00A81072">
        <w:t>‘</w:t>
      </w:r>
      <w:r w:rsidRPr="00C77CCD">
        <w:t>Make in India</w:t>
      </w:r>
      <w:r w:rsidR="00A81072">
        <w:t>’</w:t>
      </w:r>
      <w:r w:rsidRPr="00C77CCD">
        <w:t xml:space="preserve"> initiative on the performance of India’s </w:t>
      </w:r>
      <w:r w:rsidR="00A81072">
        <w:t>FBI</w:t>
      </w:r>
      <w:r w:rsidRPr="00C77CCD">
        <w:t>.</w:t>
      </w:r>
    </w:p>
    <w:p w14:paraId="33E9B7F1" w14:textId="77777777" w:rsidR="00C77CCD" w:rsidRPr="00C77CCD" w:rsidRDefault="00C77CCD" w:rsidP="003847E9">
      <w:pPr>
        <w:pStyle w:val="NormalWeb"/>
        <w:numPr>
          <w:ilvl w:val="0"/>
          <w:numId w:val="3"/>
        </w:numPr>
        <w:spacing w:after="0" w:afterAutospacing="0" w:line="360" w:lineRule="auto"/>
        <w:ind w:left="426" w:firstLine="0"/>
        <w:jc w:val="both"/>
      </w:pPr>
      <w:r w:rsidRPr="00C77CCD">
        <w:t xml:space="preserve">To analyse the growth dynamics and statistically estimate the policy effect of </w:t>
      </w:r>
      <w:r w:rsidR="00A81072">
        <w:t>‘</w:t>
      </w:r>
      <w:r w:rsidRPr="00C77CCD">
        <w:t>Make in India</w:t>
      </w:r>
      <w:r w:rsidR="00A81072">
        <w:t>’</w:t>
      </w:r>
      <w:r w:rsidRPr="00C77CCD">
        <w:t xml:space="preserve"> on key industry indicators.</w:t>
      </w:r>
    </w:p>
    <w:p w14:paraId="28426EB8" w14:textId="77777777" w:rsidR="00F91D58" w:rsidRDefault="00F91D58" w:rsidP="00931B66">
      <w:pPr>
        <w:pStyle w:val="ListParagraph"/>
        <w:numPr>
          <w:ilvl w:val="0"/>
          <w:numId w:val="4"/>
        </w:numPr>
        <w:spacing w:before="240" w:after="0" w:line="360" w:lineRule="auto"/>
        <w:ind w:left="426" w:right="283" w:firstLine="0"/>
        <w:jc w:val="both"/>
        <w:rPr>
          <w:rFonts w:ascii="Times New Roman" w:hAnsi="Times New Roman"/>
          <w:b/>
          <w:sz w:val="24"/>
          <w:szCs w:val="24"/>
        </w:rPr>
      </w:pPr>
      <w:r>
        <w:rPr>
          <w:rFonts w:ascii="Times New Roman" w:hAnsi="Times New Roman"/>
          <w:b/>
          <w:sz w:val="24"/>
          <w:szCs w:val="24"/>
        </w:rPr>
        <w:t xml:space="preserve">Research </w:t>
      </w:r>
      <w:r w:rsidRPr="00BB767C">
        <w:rPr>
          <w:rFonts w:ascii="Times New Roman" w:hAnsi="Times New Roman"/>
          <w:b/>
          <w:sz w:val="24"/>
          <w:szCs w:val="24"/>
        </w:rPr>
        <w:t xml:space="preserve">Methodology </w:t>
      </w:r>
    </w:p>
    <w:p w14:paraId="179E5E57" w14:textId="77777777" w:rsidR="001055AE" w:rsidRDefault="001055AE" w:rsidP="00931B66">
      <w:pPr>
        <w:spacing w:before="240" w:after="0" w:line="360" w:lineRule="auto"/>
        <w:ind w:right="283"/>
        <w:jc w:val="both"/>
        <w:rPr>
          <w:rFonts w:ascii="Times New Roman" w:hAnsi="Times New Roman" w:cs="Times New Roman"/>
          <w:sz w:val="24"/>
          <w:szCs w:val="24"/>
        </w:rPr>
      </w:pPr>
      <w:r w:rsidRPr="001055AE">
        <w:rPr>
          <w:rFonts w:ascii="Times New Roman" w:hAnsi="Times New Roman" w:cs="Times New Roman"/>
          <w:sz w:val="24"/>
          <w:szCs w:val="24"/>
        </w:rPr>
        <w:t>To examine changes in the scale of the FBI,</w:t>
      </w:r>
      <w:r w:rsidRPr="001055AE">
        <w:rPr>
          <w:rFonts w:ascii="Times New Roman" w:hAnsi="Times New Roman" w:cs="Times New Roman"/>
          <w:b/>
          <w:bCs/>
          <w:sz w:val="24"/>
          <w:szCs w:val="24"/>
        </w:rPr>
        <w:t xml:space="preserve"> </w:t>
      </w:r>
      <w:r w:rsidRPr="001055AE">
        <w:rPr>
          <w:rStyle w:val="Strong"/>
          <w:rFonts w:ascii="Times New Roman" w:hAnsi="Times New Roman" w:cs="Times New Roman"/>
          <w:b w:val="0"/>
          <w:bCs w:val="0"/>
          <w:sz w:val="24"/>
          <w:szCs w:val="24"/>
        </w:rPr>
        <w:t>mean values</w:t>
      </w:r>
      <w:r w:rsidRPr="001055AE">
        <w:rPr>
          <w:rFonts w:ascii="Times New Roman" w:hAnsi="Times New Roman" w:cs="Times New Roman"/>
          <w:sz w:val="24"/>
          <w:szCs w:val="24"/>
        </w:rPr>
        <w:t xml:space="preserve"> of the selected variables are computed separately for the </w:t>
      </w:r>
      <w:r w:rsidR="00BA717C">
        <w:rPr>
          <w:rStyle w:val="Strong"/>
          <w:rFonts w:ascii="Times New Roman" w:hAnsi="Times New Roman" w:cs="Times New Roman"/>
          <w:b w:val="0"/>
          <w:bCs w:val="0"/>
          <w:sz w:val="24"/>
          <w:szCs w:val="24"/>
        </w:rPr>
        <w:t>P</w:t>
      </w:r>
      <w:r w:rsidRPr="001055AE">
        <w:rPr>
          <w:rStyle w:val="Strong"/>
          <w:rFonts w:ascii="Times New Roman" w:hAnsi="Times New Roman" w:cs="Times New Roman"/>
          <w:b w:val="0"/>
          <w:bCs w:val="0"/>
          <w:sz w:val="24"/>
          <w:szCs w:val="24"/>
        </w:rPr>
        <w:t xml:space="preserve">re-Make </w:t>
      </w:r>
      <w:r>
        <w:rPr>
          <w:rStyle w:val="Strong"/>
          <w:rFonts w:ascii="Times New Roman" w:hAnsi="Times New Roman" w:cs="Times New Roman"/>
          <w:b w:val="0"/>
          <w:bCs w:val="0"/>
          <w:sz w:val="24"/>
          <w:szCs w:val="24"/>
        </w:rPr>
        <w:t>in India period (2000–01 to 2014–15</w:t>
      </w:r>
      <w:r w:rsidRPr="001055AE">
        <w:rPr>
          <w:rStyle w:val="Strong"/>
          <w:rFonts w:ascii="Times New Roman" w:hAnsi="Times New Roman" w:cs="Times New Roman"/>
          <w:b w:val="0"/>
          <w:bCs w:val="0"/>
          <w:sz w:val="24"/>
          <w:szCs w:val="24"/>
        </w:rPr>
        <w:t>)</w:t>
      </w:r>
      <w:r w:rsidRPr="001055AE">
        <w:rPr>
          <w:rFonts w:ascii="Times New Roman" w:hAnsi="Times New Roman" w:cs="Times New Roman"/>
          <w:sz w:val="24"/>
          <w:szCs w:val="24"/>
        </w:rPr>
        <w:t xml:space="preserve"> and the </w:t>
      </w:r>
      <w:r w:rsidRPr="001055AE">
        <w:rPr>
          <w:rStyle w:val="Strong"/>
          <w:rFonts w:ascii="Times New Roman" w:hAnsi="Times New Roman" w:cs="Times New Roman"/>
          <w:b w:val="0"/>
          <w:bCs w:val="0"/>
          <w:sz w:val="24"/>
          <w:szCs w:val="24"/>
        </w:rPr>
        <w:t>post-</w:t>
      </w:r>
      <w:r w:rsidR="000057CB">
        <w:rPr>
          <w:rStyle w:val="Strong"/>
          <w:rFonts w:ascii="Times New Roman" w:hAnsi="Times New Roman" w:cs="Times New Roman"/>
          <w:b w:val="0"/>
          <w:bCs w:val="0"/>
          <w:sz w:val="24"/>
          <w:szCs w:val="24"/>
        </w:rPr>
        <w:t>‘</w:t>
      </w:r>
      <w:r w:rsidRPr="001055AE">
        <w:rPr>
          <w:rStyle w:val="Strong"/>
          <w:rFonts w:ascii="Times New Roman" w:hAnsi="Times New Roman" w:cs="Times New Roman"/>
          <w:b w:val="0"/>
          <w:bCs w:val="0"/>
          <w:sz w:val="24"/>
          <w:szCs w:val="24"/>
        </w:rPr>
        <w:t>Make in India</w:t>
      </w:r>
      <w:r w:rsidR="000057CB">
        <w:rPr>
          <w:rStyle w:val="Strong"/>
          <w:rFonts w:ascii="Times New Roman" w:hAnsi="Times New Roman" w:cs="Times New Roman"/>
          <w:b w:val="0"/>
          <w:bCs w:val="0"/>
          <w:sz w:val="24"/>
          <w:szCs w:val="24"/>
        </w:rPr>
        <w:t>’</w:t>
      </w:r>
      <w:r w:rsidRPr="001055AE">
        <w:rPr>
          <w:rStyle w:val="Strong"/>
          <w:rFonts w:ascii="Times New Roman" w:hAnsi="Times New Roman" w:cs="Times New Roman"/>
          <w:b w:val="0"/>
          <w:bCs w:val="0"/>
          <w:sz w:val="24"/>
          <w:szCs w:val="24"/>
        </w:rPr>
        <w:t xml:space="preserve"> period (2015–16 to 2023–24)</w:t>
      </w:r>
      <w:r w:rsidRPr="001055AE">
        <w:rPr>
          <w:rFonts w:ascii="Times New Roman" w:hAnsi="Times New Roman" w:cs="Times New Roman"/>
          <w:sz w:val="24"/>
          <w:szCs w:val="24"/>
        </w:rPr>
        <w:t>. Percentage changes between the two periods are calculated to capture shifts in average performance following the policy intervention.</w:t>
      </w:r>
    </w:p>
    <w:p w14:paraId="3195ECC0" w14:textId="77777777" w:rsidR="001055AE" w:rsidRDefault="001055AE" w:rsidP="001055AE">
      <w:pPr>
        <w:spacing w:before="240" w:line="360" w:lineRule="auto"/>
        <w:ind w:right="283"/>
        <w:jc w:val="both"/>
        <w:rPr>
          <w:rFonts w:ascii="Times New Roman" w:hAnsi="Times New Roman" w:cs="Times New Roman"/>
          <w:sz w:val="24"/>
          <w:szCs w:val="24"/>
        </w:rPr>
      </w:pPr>
      <w:r w:rsidRPr="001055AE">
        <w:rPr>
          <w:rFonts w:ascii="Times New Roman" w:hAnsi="Times New Roman" w:cs="Times New Roman"/>
          <w:sz w:val="24"/>
          <w:szCs w:val="24"/>
        </w:rPr>
        <w:lastRenderedPageBreak/>
        <w:t xml:space="preserve">The study further analyses growth dynamics using the </w:t>
      </w:r>
      <w:r w:rsidRPr="008551A4">
        <w:rPr>
          <w:rStyle w:val="Strong"/>
          <w:rFonts w:ascii="Times New Roman" w:hAnsi="Times New Roman" w:cs="Times New Roman"/>
          <w:b w:val="0"/>
          <w:bCs w:val="0"/>
          <w:sz w:val="24"/>
          <w:szCs w:val="24"/>
        </w:rPr>
        <w:t>Compound Annual Growth Rate (CAGR)</w:t>
      </w:r>
      <w:r w:rsidRPr="001055AE">
        <w:rPr>
          <w:rFonts w:ascii="Times New Roman" w:hAnsi="Times New Roman" w:cs="Times New Roman"/>
          <w:sz w:val="24"/>
          <w:szCs w:val="24"/>
        </w:rPr>
        <w:t xml:space="preserve"> for each variable across the pre- and post-Make in India periods. CAGR is computed using the following formula:</w:t>
      </w:r>
    </w:p>
    <w:p w14:paraId="5FA83D9E" w14:textId="77777777" w:rsidR="008551A4" w:rsidRDefault="008551A4" w:rsidP="008551A4">
      <w:pPr>
        <w:spacing w:before="240" w:line="360" w:lineRule="auto"/>
        <w:ind w:right="283"/>
        <w:jc w:val="center"/>
        <w:rPr>
          <w:rFonts w:ascii="Times New Roman" w:eastAsiaTheme="minorEastAsia" w:hAnsi="Times New Roman" w:cs="Times New Roman"/>
          <w:b/>
          <w:sz w:val="24"/>
          <w:szCs w:val="24"/>
        </w:rPr>
      </w:pPr>
      <m:oMath>
        <m:r>
          <m:rPr>
            <m:sty m:val="bi"/>
          </m:rPr>
          <w:rPr>
            <w:rFonts w:ascii="Cambria Math" w:hAnsi="Cambria Math" w:cs="Times New Roman"/>
            <w:sz w:val="24"/>
            <w:szCs w:val="24"/>
          </w:rPr>
          <m:t>CAGR=</m:t>
        </m:r>
        <m:sSup>
          <m:sSupPr>
            <m:ctrlPr>
              <w:rPr>
                <w:rFonts w:ascii="Cambria Math" w:hAnsi="Cambria Math" w:cs="Times New Roman"/>
                <w:b/>
                <w:i/>
                <w:sz w:val="24"/>
                <w:szCs w:val="24"/>
              </w:rPr>
            </m:ctrlPr>
          </m:sSupPr>
          <m:e>
            <m:d>
              <m:dPr>
                <m:ctrlPr>
                  <w:rPr>
                    <w:rFonts w:ascii="Cambria Math" w:hAnsi="Cambria Math" w:cs="Times New Roman"/>
                    <w:b/>
                    <w:i/>
                    <w:sz w:val="24"/>
                    <w:szCs w:val="24"/>
                  </w:rPr>
                </m:ctrlPr>
              </m:dPr>
              <m:e>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T</m:t>
                        </m:r>
                      </m:sub>
                    </m:sSub>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0</m:t>
                        </m:r>
                      </m:sub>
                    </m:sSub>
                  </m:den>
                </m:f>
              </m:e>
            </m:d>
          </m:e>
          <m:sup>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n</m:t>
                </m:r>
              </m:den>
            </m:f>
          </m:sup>
        </m:sSup>
        <m:r>
          <m:rPr>
            <m:sty m:val="bi"/>
          </m:rPr>
          <w:rPr>
            <w:rFonts w:ascii="Cambria Math" w:hAnsi="Cambria Math" w:cs="Times New Roman"/>
            <w:sz w:val="24"/>
            <w:szCs w:val="24"/>
          </w:rPr>
          <m:t>-1</m:t>
        </m:r>
      </m:oMath>
      <w:r>
        <w:rPr>
          <w:rFonts w:ascii="Times New Roman" w:eastAsiaTheme="minorEastAsia" w:hAnsi="Times New Roman" w:cs="Times New Roman"/>
          <w:b/>
          <w:sz w:val="24"/>
          <w:szCs w:val="24"/>
        </w:rPr>
        <w:t xml:space="preserve">  …………………………</w:t>
      </w:r>
      <w:proofErr w:type="gramStart"/>
      <w:r>
        <w:rPr>
          <w:rFonts w:ascii="Times New Roman" w:eastAsiaTheme="minorEastAsia" w:hAnsi="Times New Roman" w:cs="Times New Roman"/>
          <w:b/>
          <w:sz w:val="24"/>
          <w:szCs w:val="24"/>
        </w:rPr>
        <w:t>….(</w:t>
      </w:r>
      <w:proofErr w:type="spellStart"/>
      <w:proofErr w:type="gramEnd"/>
      <w:r>
        <w:rPr>
          <w:rFonts w:ascii="Times New Roman" w:eastAsiaTheme="minorEastAsia" w:hAnsi="Times New Roman" w:cs="Times New Roman"/>
          <w:b/>
          <w:sz w:val="24"/>
          <w:szCs w:val="24"/>
        </w:rPr>
        <w:t>i</w:t>
      </w:r>
      <w:proofErr w:type="spellEnd"/>
      <w:r>
        <w:rPr>
          <w:rFonts w:ascii="Times New Roman" w:eastAsiaTheme="minorEastAsia" w:hAnsi="Times New Roman" w:cs="Times New Roman"/>
          <w:b/>
          <w:sz w:val="24"/>
          <w:szCs w:val="24"/>
        </w:rPr>
        <w:t>)</w:t>
      </w:r>
    </w:p>
    <w:p w14:paraId="5450B542" w14:textId="77777777" w:rsidR="00163BEF" w:rsidRDefault="00163BEF" w:rsidP="00163BEF">
      <w:pPr>
        <w:spacing w:before="240" w:line="360" w:lineRule="auto"/>
        <w:ind w:right="283"/>
        <w:jc w:val="both"/>
        <w:rPr>
          <w:rFonts w:ascii="Times New Roman" w:hAnsi="Times New Roman" w:cs="Times New Roman"/>
          <w:sz w:val="24"/>
          <w:szCs w:val="24"/>
        </w:rPr>
      </w:pPr>
      <w:r w:rsidRPr="00163BEF">
        <w:rPr>
          <w:rFonts w:ascii="Times New Roman" w:hAnsi="Times New Roman" w:cs="Times New Roman"/>
          <w:sz w:val="24"/>
          <w:szCs w:val="24"/>
        </w:rPr>
        <w:t>Where</w:t>
      </w:r>
      <w:r>
        <w:rPr>
          <w:rFonts w:ascii="Times New Roman" w:hAnsi="Times New Roman" w:cs="Times New Roman"/>
          <w:sz w:val="24"/>
          <w:szCs w:val="24"/>
        </w:rPr>
        <w:t>,</w:t>
      </w:r>
      <w:r w:rsidRPr="00163BEF">
        <w:rPr>
          <w:rFonts w:ascii="Times New Roman" w:hAnsi="Times New Roman" w:cs="Times New Roman"/>
          <w:sz w:val="24"/>
          <w:szCs w:val="24"/>
        </w:rPr>
        <w:t xml:space="preserve"> </w:t>
      </w:r>
      <w:r w:rsidRPr="00163BEF">
        <w:rPr>
          <w:rStyle w:val="vlist-s"/>
          <w:rFonts w:ascii="Times New Roman" w:hAnsi="Times New Roman" w:cs="Times New Roman"/>
          <w:sz w:val="24"/>
          <w:szCs w:val="24"/>
        </w:rPr>
        <w:t>​</w:t>
      </w:r>
      <w:r w:rsidRPr="00163BEF">
        <w:rPr>
          <w:rFonts w:ascii="Times New Roman" w:hAnsi="Times New Roman" w:cs="Times New Roman"/>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0</m:t>
            </m:r>
          </m:sub>
        </m:sSub>
      </m:oMath>
      <w:r w:rsidR="002C0D86">
        <w:rPr>
          <w:rFonts w:ascii="Times New Roman" w:eastAsiaTheme="minorEastAsia" w:hAnsi="Times New Roman" w:cs="Times New Roman"/>
          <w:b/>
          <w:sz w:val="24"/>
          <w:szCs w:val="24"/>
        </w:rPr>
        <w:t xml:space="preserve"> </w:t>
      </w:r>
      <w:r w:rsidRPr="00163BEF">
        <w:rPr>
          <w:rFonts w:ascii="Times New Roman" w:hAnsi="Times New Roman" w:cs="Times New Roman"/>
          <w:sz w:val="24"/>
          <w:szCs w:val="24"/>
        </w:rPr>
        <w:t xml:space="preserve">and </w:t>
      </w:r>
      <w:r w:rsidRPr="00163BEF">
        <w:rPr>
          <w:rStyle w:val="vlist-s"/>
          <w:rFonts w:ascii="Times New Roman" w:hAnsi="Times New Roman" w:cs="Times New Roman"/>
          <w:sz w:val="24"/>
          <w:szCs w:val="24"/>
        </w:rPr>
        <w:t>​</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T</m:t>
            </m:r>
          </m:sub>
        </m:sSub>
      </m:oMath>
      <w:r w:rsidRPr="00163BEF">
        <w:rPr>
          <w:rFonts w:ascii="Times New Roman" w:hAnsi="Times New Roman" w:cs="Times New Roman"/>
          <w:sz w:val="24"/>
          <w:szCs w:val="24"/>
        </w:rPr>
        <w:t xml:space="preserve"> denote the initial and final values of the variable, and </w:t>
      </w:r>
      <w:r>
        <w:rPr>
          <w:rStyle w:val="katex-mathml"/>
          <w:rFonts w:ascii="Times New Roman" w:hAnsi="Times New Roman" w:cs="Times New Roman"/>
          <w:sz w:val="24"/>
          <w:szCs w:val="24"/>
        </w:rPr>
        <w:t xml:space="preserve">n </w:t>
      </w:r>
      <w:r w:rsidRPr="00163BEF">
        <w:rPr>
          <w:rFonts w:ascii="Times New Roman" w:hAnsi="Times New Roman" w:cs="Times New Roman"/>
          <w:sz w:val="24"/>
          <w:szCs w:val="24"/>
        </w:rPr>
        <w:t xml:space="preserve">represents the number of years. This approach allows comparison of the pace of growth across the two periods and helps identify changes in growth patterns associated with the </w:t>
      </w:r>
      <w:r w:rsidR="00C15FF2">
        <w:rPr>
          <w:rFonts w:ascii="Times New Roman" w:hAnsi="Times New Roman" w:cs="Times New Roman"/>
          <w:sz w:val="24"/>
          <w:szCs w:val="24"/>
        </w:rPr>
        <w:t>‘</w:t>
      </w:r>
      <w:r w:rsidRPr="00163BEF">
        <w:rPr>
          <w:rFonts w:ascii="Times New Roman" w:hAnsi="Times New Roman" w:cs="Times New Roman"/>
          <w:sz w:val="24"/>
          <w:szCs w:val="24"/>
        </w:rPr>
        <w:t>Make in India</w:t>
      </w:r>
      <w:r w:rsidR="00C15FF2">
        <w:rPr>
          <w:rFonts w:ascii="Times New Roman" w:hAnsi="Times New Roman" w:cs="Times New Roman"/>
          <w:sz w:val="24"/>
          <w:szCs w:val="24"/>
        </w:rPr>
        <w:t>’</w:t>
      </w:r>
      <w:r w:rsidRPr="00163BEF">
        <w:rPr>
          <w:rFonts w:ascii="Times New Roman" w:hAnsi="Times New Roman" w:cs="Times New Roman"/>
          <w:sz w:val="24"/>
          <w:szCs w:val="24"/>
        </w:rPr>
        <w:t xml:space="preserve"> initiative.</w:t>
      </w:r>
    </w:p>
    <w:p w14:paraId="37467D2B" w14:textId="77777777" w:rsidR="00BE1565" w:rsidRDefault="00BE1565" w:rsidP="00163BEF">
      <w:pPr>
        <w:spacing w:before="240" w:line="360" w:lineRule="auto"/>
        <w:ind w:right="283"/>
        <w:jc w:val="both"/>
        <w:rPr>
          <w:rFonts w:ascii="Times New Roman" w:hAnsi="Times New Roman" w:cs="Times New Roman"/>
          <w:sz w:val="24"/>
          <w:szCs w:val="24"/>
        </w:rPr>
      </w:pPr>
      <w:r w:rsidRPr="00BE1565">
        <w:rPr>
          <w:rFonts w:ascii="Times New Roman" w:hAnsi="Times New Roman" w:cs="Times New Roman"/>
          <w:sz w:val="24"/>
          <w:szCs w:val="24"/>
        </w:rPr>
        <w:t xml:space="preserve">To empirically assess the impact of the </w:t>
      </w:r>
      <w:r w:rsidR="00C15FF2">
        <w:rPr>
          <w:rFonts w:ascii="Times New Roman" w:hAnsi="Times New Roman" w:cs="Times New Roman"/>
          <w:sz w:val="24"/>
          <w:szCs w:val="24"/>
        </w:rPr>
        <w:t>‘</w:t>
      </w:r>
      <w:r w:rsidRPr="00BE1565">
        <w:rPr>
          <w:rFonts w:ascii="Times New Roman" w:hAnsi="Times New Roman" w:cs="Times New Roman"/>
          <w:sz w:val="24"/>
          <w:szCs w:val="24"/>
        </w:rPr>
        <w:t>Make in India</w:t>
      </w:r>
      <w:r w:rsidR="00C15FF2">
        <w:rPr>
          <w:rFonts w:ascii="Times New Roman" w:hAnsi="Times New Roman" w:cs="Times New Roman"/>
          <w:sz w:val="24"/>
          <w:szCs w:val="24"/>
        </w:rPr>
        <w:t>’</w:t>
      </w:r>
      <w:r w:rsidRPr="00BE1565">
        <w:rPr>
          <w:rFonts w:ascii="Times New Roman" w:hAnsi="Times New Roman" w:cs="Times New Roman"/>
          <w:sz w:val="24"/>
          <w:szCs w:val="24"/>
        </w:rPr>
        <w:t xml:space="preserve"> initiative, the study employs a </w:t>
      </w:r>
      <w:r w:rsidRPr="00BE1565">
        <w:rPr>
          <w:rStyle w:val="Strong"/>
          <w:rFonts w:ascii="Times New Roman" w:hAnsi="Times New Roman" w:cs="Times New Roman"/>
          <w:b w:val="0"/>
          <w:bCs w:val="0"/>
          <w:sz w:val="24"/>
          <w:szCs w:val="24"/>
        </w:rPr>
        <w:t>time-series regression framework</w:t>
      </w:r>
      <w:r w:rsidRPr="00BE1565">
        <w:rPr>
          <w:rFonts w:ascii="Times New Roman" w:hAnsi="Times New Roman" w:cs="Times New Roman"/>
          <w:b/>
          <w:bCs/>
          <w:sz w:val="24"/>
          <w:szCs w:val="24"/>
        </w:rPr>
        <w:t xml:space="preserve"> </w:t>
      </w:r>
      <w:r w:rsidRPr="00BE1565">
        <w:rPr>
          <w:rFonts w:ascii="Times New Roman" w:hAnsi="Times New Roman" w:cs="Times New Roman"/>
          <w:sz w:val="24"/>
          <w:szCs w:val="24"/>
        </w:rPr>
        <w:t>using a policy dummy variable. The baseline model is specified as:</w:t>
      </w:r>
    </w:p>
    <w:p w14:paraId="263CAC72" w14:textId="77777777" w:rsidR="00F67C37" w:rsidRDefault="001537EF" w:rsidP="001537EF">
      <w:pPr>
        <w:spacing w:before="240" w:line="360" w:lineRule="auto"/>
        <w:ind w:right="283"/>
        <w:jc w:val="center"/>
        <w:rPr>
          <w:rFonts w:ascii="Times New Roman" w:hAnsi="Times New Roman" w:cs="Times New Roman"/>
          <w:sz w:val="24"/>
          <w:szCs w:val="24"/>
        </w:rPr>
      </w:pPr>
      <m:oMath>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Pr>
          <w:rFonts w:ascii="Times New Roman" w:eastAsiaTheme="minorEastAsia" w:hAnsi="Times New Roman" w:cs="Times New Roman"/>
          <w:sz w:val="24"/>
          <w:szCs w:val="24"/>
        </w:rPr>
        <w:t xml:space="preserve"> </w:t>
      </w:r>
      <w:r w:rsidRPr="001537EF">
        <w:rPr>
          <w:rFonts w:ascii="Times New Roman" w:eastAsiaTheme="minorEastAsia" w:hAnsi="Times New Roman" w:cs="Times New Roman"/>
          <w:b/>
          <w:bCs/>
          <w:sz w:val="24"/>
          <w:szCs w:val="24"/>
        </w:rPr>
        <w:t>………………………………</w:t>
      </w:r>
      <w:r w:rsidR="000E035A" w:rsidRPr="001537EF">
        <w:rPr>
          <w:rFonts w:ascii="Times New Roman" w:eastAsiaTheme="minorEastAsia" w:hAnsi="Times New Roman" w:cs="Times New Roman"/>
          <w:b/>
          <w:bCs/>
          <w:sz w:val="24"/>
          <w:szCs w:val="24"/>
        </w:rPr>
        <w:t>. (</w:t>
      </w:r>
      <w:r w:rsidRPr="001537EF">
        <w:rPr>
          <w:rFonts w:ascii="Times New Roman" w:eastAsiaTheme="minorEastAsia" w:hAnsi="Times New Roman" w:cs="Times New Roman"/>
          <w:b/>
          <w:bCs/>
          <w:sz w:val="24"/>
          <w:szCs w:val="24"/>
        </w:rPr>
        <w:t>ii)</w:t>
      </w:r>
    </w:p>
    <w:p w14:paraId="00B05262" w14:textId="77777777" w:rsidR="00FC310C" w:rsidRPr="00FC310C" w:rsidRDefault="0077392E" w:rsidP="000E035A">
      <w:pPr>
        <w:spacing w:before="100" w:beforeAutospacing="1" w:after="100" w:afterAutospacing="1" w:line="360" w:lineRule="auto"/>
        <w:jc w:val="both"/>
        <w:rPr>
          <w:rFonts w:ascii="Times New Roman" w:eastAsia="Times New Roman" w:hAnsi="Times New Roman" w:cs="Times New Roman"/>
          <w:sz w:val="24"/>
          <w:szCs w:val="24"/>
          <w:lang w:eastAsia="en-IN" w:bidi="bn-IN"/>
        </w:rPr>
      </w:pPr>
      <w:r w:rsidRPr="000E035A">
        <w:rPr>
          <w:rFonts w:ascii="Times New Roman" w:eastAsia="Times New Roman" w:hAnsi="Times New Roman" w:cs="Times New Roman"/>
          <w:sz w:val="24"/>
          <w:szCs w:val="24"/>
          <w:lang w:eastAsia="en-IN" w:bidi="bn-IN"/>
        </w:rPr>
        <w:t>W</w:t>
      </w:r>
      <w:r w:rsidR="00FC310C" w:rsidRPr="00FC310C">
        <w:rPr>
          <w:rFonts w:ascii="Times New Roman" w:eastAsia="Times New Roman" w:hAnsi="Times New Roman" w:cs="Times New Roman"/>
          <w:sz w:val="24"/>
          <w:szCs w:val="24"/>
          <w:lang w:eastAsia="en-IN" w:bidi="bn-IN"/>
        </w:rPr>
        <w:t>here</w:t>
      </w:r>
      <w:r w:rsidRPr="000E035A">
        <w:rPr>
          <w:rFonts w:ascii="Times New Roman" w:eastAsia="Times New Roman" w:hAnsi="Times New Roman" w:cs="Times New Roman"/>
          <w:sz w:val="24"/>
          <w:szCs w:val="24"/>
          <w:lang w:eastAsia="en-IN" w:bidi="bn-IN"/>
        </w:rPr>
        <w:t>,</w:t>
      </w:r>
      <w:r w:rsidR="00FC310C" w:rsidRPr="00FC310C">
        <w:rPr>
          <w:rFonts w:ascii="Times New Roman" w:eastAsia="Times New Roman" w:hAnsi="Times New Roman" w:cs="Times New Roman"/>
          <w:sz w:val="24"/>
          <w:szCs w:val="24"/>
          <w:lang w:eastAsia="en-IN" w:bidi="bn-I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 </m:t>
        </m:r>
      </m:oMath>
      <w:r w:rsidR="00FC310C" w:rsidRPr="00FC310C">
        <w:rPr>
          <w:rFonts w:ascii="Times New Roman" w:eastAsia="Times New Roman" w:hAnsi="Times New Roman" w:cs="Times New Roman"/>
          <w:sz w:val="24"/>
          <w:szCs w:val="24"/>
          <w:lang w:eastAsia="en-IN" w:bidi="bn-IN"/>
        </w:rPr>
        <w:t>rep</w:t>
      </w:r>
      <w:r w:rsidR="00C15FF2">
        <w:rPr>
          <w:rFonts w:ascii="Times New Roman" w:eastAsia="Times New Roman" w:hAnsi="Times New Roman" w:cs="Times New Roman"/>
          <w:sz w:val="24"/>
          <w:szCs w:val="24"/>
          <w:lang w:eastAsia="en-IN" w:bidi="bn-IN"/>
        </w:rPr>
        <w:t>resents the dependent variables- Output</w:t>
      </w:r>
      <w:r w:rsidR="00FC310C" w:rsidRPr="00FC310C">
        <w:rPr>
          <w:rFonts w:ascii="Times New Roman" w:eastAsia="Times New Roman" w:hAnsi="Times New Roman" w:cs="Times New Roman"/>
          <w:sz w:val="24"/>
          <w:szCs w:val="24"/>
          <w:lang w:eastAsia="en-IN" w:bidi="bn-IN"/>
        </w:rPr>
        <w:t>, employment, capital</w:t>
      </w:r>
      <w:r w:rsidRPr="000E035A">
        <w:rPr>
          <w:rFonts w:ascii="Times New Roman" w:eastAsia="Times New Roman" w:hAnsi="Times New Roman" w:cs="Times New Roman"/>
          <w:sz w:val="24"/>
          <w:szCs w:val="24"/>
          <w:lang w:eastAsia="en-IN" w:bidi="bn-IN"/>
        </w:rPr>
        <w:t xml:space="preserve"> stock, labour productivity,</w:t>
      </w:r>
      <w:r w:rsidR="00FC310C" w:rsidRPr="00FC310C">
        <w:rPr>
          <w:rFonts w:ascii="Times New Roman" w:eastAsia="Times New Roman" w:hAnsi="Times New Roman" w:cs="Times New Roman"/>
          <w:sz w:val="24"/>
          <w:szCs w:val="24"/>
          <w:lang w:eastAsia="en-IN" w:bidi="bn-IN"/>
        </w:rPr>
        <w:t xml:space="preserve"> </w:t>
      </w:r>
      <w:r w:rsidRPr="000E035A">
        <w:rPr>
          <w:rFonts w:ascii="Times New Roman" w:eastAsia="Times New Roman" w:hAnsi="Times New Roman" w:cs="Times New Roman"/>
          <w:sz w:val="24"/>
          <w:szCs w:val="24"/>
          <w:lang w:eastAsia="en-IN" w:bidi="bn-IN"/>
        </w:rPr>
        <w:t xml:space="preserve">and </w:t>
      </w:r>
      <w:r w:rsidR="00FC310C" w:rsidRPr="00FC310C">
        <w:rPr>
          <w:rFonts w:ascii="Times New Roman" w:eastAsia="Times New Roman" w:hAnsi="Times New Roman" w:cs="Times New Roman"/>
          <w:sz w:val="24"/>
          <w:szCs w:val="24"/>
          <w:lang w:eastAsia="en-IN" w:bidi="bn-IN"/>
        </w:rPr>
        <w:t>profi</w:t>
      </w:r>
      <w:r w:rsidR="00F178AD">
        <w:rPr>
          <w:rFonts w:ascii="Times New Roman" w:eastAsia="Times New Roman" w:hAnsi="Times New Roman" w:cs="Times New Roman"/>
          <w:sz w:val="24"/>
          <w:szCs w:val="24"/>
          <w:lang w:eastAsia="en-IN" w:bidi="bn-IN"/>
        </w:rPr>
        <w:t xml:space="preserve">t. ‘Make in India’ </w:t>
      </w:r>
      <w:r w:rsidRPr="000E035A">
        <w:rPr>
          <w:rFonts w:ascii="Times New Roman" w:eastAsia="Times New Roman" w:hAnsi="Times New Roman" w:cs="Times New Roman"/>
          <w:sz w:val="24"/>
          <w:szCs w:val="24"/>
          <w:lang w:eastAsia="en-IN" w:bidi="bn-IN"/>
        </w:rPr>
        <w:t>​is</w:t>
      </w:r>
      <w:r w:rsidR="00FC310C" w:rsidRPr="00FC310C">
        <w:rPr>
          <w:rFonts w:ascii="Times New Roman" w:eastAsia="Times New Roman" w:hAnsi="Times New Roman" w:cs="Times New Roman"/>
          <w:sz w:val="24"/>
          <w:szCs w:val="24"/>
          <w:lang w:eastAsia="en-IN" w:bidi="bn-IN"/>
        </w:rPr>
        <w:t xml:space="preserve"> a dummy variable that takes the value</w:t>
      </w:r>
      <w:r w:rsidR="00FC310C" w:rsidRPr="00395CCC">
        <w:rPr>
          <w:rFonts w:ascii="Times New Roman" w:eastAsia="Times New Roman" w:hAnsi="Times New Roman" w:cs="Times New Roman"/>
          <w:sz w:val="24"/>
          <w:szCs w:val="24"/>
          <w:lang w:eastAsia="en-IN" w:bidi="bn-IN"/>
        </w:rPr>
        <w:t xml:space="preserve"> </w:t>
      </w:r>
      <w:r w:rsidR="00FC310C" w:rsidRPr="00395CCC">
        <w:rPr>
          <w:rFonts w:ascii="Times New Roman" w:eastAsia="Times New Roman" w:hAnsi="Times New Roman" w:cs="Times New Roman"/>
          <w:bCs/>
          <w:sz w:val="24"/>
          <w:szCs w:val="24"/>
          <w:lang w:eastAsia="en-IN" w:bidi="bn-IN"/>
        </w:rPr>
        <w:t>1</w:t>
      </w:r>
      <w:r w:rsidR="00FC310C" w:rsidRPr="000E035A">
        <w:rPr>
          <w:rFonts w:ascii="Times New Roman" w:eastAsia="Times New Roman" w:hAnsi="Times New Roman" w:cs="Times New Roman"/>
          <w:b/>
          <w:bCs/>
          <w:sz w:val="24"/>
          <w:szCs w:val="24"/>
          <w:lang w:eastAsia="en-IN" w:bidi="bn-IN"/>
        </w:rPr>
        <w:t xml:space="preserve"> </w:t>
      </w:r>
      <w:r w:rsidR="00FC310C" w:rsidRPr="000E035A">
        <w:rPr>
          <w:rFonts w:ascii="Times New Roman" w:eastAsia="Times New Roman" w:hAnsi="Times New Roman" w:cs="Times New Roman"/>
          <w:sz w:val="24"/>
          <w:szCs w:val="24"/>
          <w:lang w:eastAsia="en-IN" w:bidi="bn-IN"/>
        </w:rPr>
        <w:t>for the post-</w:t>
      </w:r>
      <w:r w:rsidR="00F178AD">
        <w:rPr>
          <w:rFonts w:ascii="Times New Roman" w:eastAsia="Times New Roman" w:hAnsi="Times New Roman" w:cs="Times New Roman"/>
          <w:sz w:val="24"/>
          <w:szCs w:val="24"/>
          <w:lang w:eastAsia="en-IN" w:bidi="bn-IN"/>
        </w:rPr>
        <w:t>‘</w:t>
      </w:r>
      <w:r w:rsidR="00FC310C" w:rsidRPr="000E035A">
        <w:rPr>
          <w:rFonts w:ascii="Times New Roman" w:eastAsia="Times New Roman" w:hAnsi="Times New Roman" w:cs="Times New Roman"/>
          <w:sz w:val="24"/>
          <w:szCs w:val="24"/>
          <w:lang w:eastAsia="en-IN" w:bidi="bn-IN"/>
        </w:rPr>
        <w:t>Make in India</w:t>
      </w:r>
      <w:r w:rsidR="00F178AD">
        <w:rPr>
          <w:rFonts w:ascii="Times New Roman" w:eastAsia="Times New Roman" w:hAnsi="Times New Roman" w:cs="Times New Roman"/>
          <w:sz w:val="24"/>
          <w:szCs w:val="24"/>
          <w:lang w:eastAsia="en-IN" w:bidi="bn-IN"/>
        </w:rPr>
        <w:t>’</w:t>
      </w:r>
      <w:r w:rsidR="00FC310C" w:rsidRPr="000E035A">
        <w:rPr>
          <w:rFonts w:ascii="Times New Roman" w:eastAsia="Times New Roman" w:hAnsi="Times New Roman" w:cs="Times New Roman"/>
          <w:sz w:val="24"/>
          <w:szCs w:val="24"/>
          <w:lang w:eastAsia="en-IN" w:bidi="bn-IN"/>
        </w:rPr>
        <w:t xml:space="preserve"> period (2015–16 to 2023–24)</w:t>
      </w:r>
      <w:r w:rsidR="00FC310C" w:rsidRPr="00FC310C">
        <w:rPr>
          <w:rFonts w:ascii="Times New Roman" w:eastAsia="Times New Roman" w:hAnsi="Times New Roman" w:cs="Times New Roman"/>
          <w:sz w:val="24"/>
          <w:szCs w:val="24"/>
          <w:lang w:eastAsia="en-IN" w:bidi="bn-IN"/>
        </w:rPr>
        <w:t xml:space="preserve"> and </w:t>
      </w:r>
      <w:r w:rsidR="00FC310C" w:rsidRPr="000F392A">
        <w:rPr>
          <w:rFonts w:ascii="Times New Roman" w:eastAsia="Times New Roman" w:hAnsi="Times New Roman" w:cs="Times New Roman"/>
          <w:sz w:val="24"/>
          <w:szCs w:val="24"/>
          <w:lang w:eastAsia="en-IN" w:bidi="bn-IN"/>
        </w:rPr>
        <w:t>0</w:t>
      </w:r>
      <w:r w:rsidR="00FC310C" w:rsidRPr="000E035A">
        <w:rPr>
          <w:rFonts w:ascii="Times New Roman" w:eastAsia="Times New Roman" w:hAnsi="Times New Roman" w:cs="Times New Roman"/>
          <w:sz w:val="24"/>
          <w:szCs w:val="24"/>
          <w:lang w:eastAsia="en-IN" w:bidi="bn-IN"/>
        </w:rPr>
        <w:t xml:space="preserve"> otherwise</w:t>
      </w:r>
      <w:r w:rsidR="00FC310C" w:rsidRPr="00FC310C">
        <w:rPr>
          <w:rFonts w:ascii="Times New Roman" w:eastAsia="Times New Roman" w:hAnsi="Times New Roman" w:cs="Times New Roman"/>
          <w:sz w:val="24"/>
          <w:szCs w:val="24"/>
          <w:lang w:eastAsia="en-IN" w:bidi="bn-IN"/>
        </w:rPr>
        <w:t xml:space="preserve">, </w:t>
      </w:r>
      <w:r w:rsidRPr="000E035A">
        <w:rPr>
          <w:rFonts w:ascii="Times New Roman" w:eastAsia="Times New Roman" w:hAnsi="Times New Roman" w:cs="Times New Roman"/>
          <w:sz w:val="24"/>
          <w:szCs w:val="24"/>
          <w:lang w:eastAsia="en-IN" w:bidi="bn-IN"/>
        </w:rPr>
        <w:t xml:space="preserve">t </w:t>
      </w:r>
      <w:r w:rsidR="00FC310C" w:rsidRPr="00FC310C">
        <w:rPr>
          <w:rFonts w:ascii="Times New Roman" w:eastAsia="Times New Roman" w:hAnsi="Times New Roman" w:cs="Times New Roman"/>
          <w:sz w:val="24"/>
          <w:szCs w:val="24"/>
          <w:lang w:eastAsia="en-IN" w:bidi="bn-IN"/>
        </w:rPr>
        <w:t xml:space="preserve">is a time trend capturing underlying secular changes, </w:t>
      </w:r>
      <w:r w:rsidRPr="000E035A">
        <w:rPr>
          <w:rFonts w:ascii="Times New Roman" w:eastAsia="Times New Roman" w:hAnsi="Times New Roman" w:cs="Times New Roman"/>
          <w:sz w:val="24"/>
          <w:szCs w:val="24"/>
          <w:lang w:eastAsia="en-IN" w:bidi="bn-IN"/>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00FC310C" w:rsidRPr="00FC310C">
        <w:rPr>
          <w:rFonts w:ascii="Times New Roman" w:eastAsia="Times New Roman" w:hAnsi="Times New Roman" w:cs="Times New Roman"/>
          <w:sz w:val="24"/>
          <w:szCs w:val="24"/>
          <w:lang w:eastAsia="en-IN" w:bidi="bn-IN"/>
        </w:rPr>
        <w:t>is the error term.</w:t>
      </w:r>
    </w:p>
    <w:p w14:paraId="0755193A" w14:textId="77777777" w:rsidR="00FC310C" w:rsidRPr="00FC310C" w:rsidRDefault="00FC310C" w:rsidP="000E035A">
      <w:pPr>
        <w:spacing w:before="100" w:beforeAutospacing="1" w:after="100" w:afterAutospacing="1" w:line="360" w:lineRule="auto"/>
        <w:jc w:val="both"/>
        <w:rPr>
          <w:rFonts w:ascii="Times New Roman" w:eastAsia="Times New Roman" w:hAnsi="Times New Roman" w:cs="Times New Roman"/>
          <w:sz w:val="24"/>
          <w:szCs w:val="24"/>
          <w:lang w:eastAsia="en-IN" w:bidi="bn-IN"/>
        </w:rPr>
      </w:pPr>
      <w:r w:rsidRPr="00FC310C">
        <w:rPr>
          <w:rFonts w:ascii="Times New Roman" w:eastAsia="Times New Roman" w:hAnsi="Times New Roman" w:cs="Times New Roman"/>
          <w:sz w:val="24"/>
          <w:szCs w:val="24"/>
          <w:lang w:eastAsia="en-IN" w:bidi="bn-IN"/>
        </w:rPr>
        <w:t xml:space="preserve">The coefficient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0E035A">
        <w:rPr>
          <w:rFonts w:ascii="Times New Roman" w:eastAsia="Times New Roman" w:hAnsi="Times New Roman" w:cs="Times New Roman"/>
          <w:sz w:val="24"/>
          <w:szCs w:val="24"/>
          <w:lang w:eastAsia="en-IN" w:bidi="bn-IN"/>
        </w:rPr>
        <w:t>​</w:t>
      </w:r>
      <w:r w:rsidRPr="00FC310C">
        <w:rPr>
          <w:rFonts w:ascii="Times New Roman" w:eastAsia="Times New Roman" w:hAnsi="Times New Roman" w:cs="Times New Roman"/>
          <w:sz w:val="24"/>
          <w:szCs w:val="24"/>
          <w:lang w:eastAsia="en-IN" w:bidi="bn-IN"/>
        </w:rPr>
        <w:t xml:space="preserve"> captures the </w:t>
      </w:r>
      <w:r w:rsidRPr="000E035A">
        <w:rPr>
          <w:rFonts w:ascii="Times New Roman" w:eastAsia="Times New Roman" w:hAnsi="Times New Roman" w:cs="Times New Roman"/>
          <w:sz w:val="24"/>
          <w:szCs w:val="24"/>
          <w:lang w:eastAsia="en-IN" w:bidi="bn-IN"/>
        </w:rPr>
        <w:t xml:space="preserve">average impact of the </w:t>
      </w:r>
      <w:r w:rsidR="00F178AD">
        <w:rPr>
          <w:rFonts w:ascii="Times New Roman" w:eastAsia="Times New Roman" w:hAnsi="Times New Roman" w:cs="Times New Roman"/>
          <w:sz w:val="24"/>
          <w:szCs w:val="24"/>
          <w:lang w:eastAsia="en-IN" w:bidi="bn-IN"/>
        </w:rPr>
        <w:t>‘</w:t>
      </w:r>
      <w:r w:rsidRPr="000E035A">
        <w:rPr>
          <w:rFonts w:ascii="Times New Roman" w:eastAsia="Times New Roman" w:hAnsi="Times New Roman" w:cs="Times New Roman"/>
          <w:sz w:val="24"/>
          <w:szCs w:val="24"/>
          <w:lang w:eastAsia="en-IN" w:bidi="bn-IN"/>
        </w:rPr>
        <w:t>Make in India</w:t>
      </w:r>
      <w:r w:rsidR="00F178AD">
        <w:rPr>
          <w:rFonts w:ascii="Times New Roman" w:eastAsia="Times New Roman" w:hAnsi="Times New Roman" w:cs="Times New Roman"/>
          <w:sz w:val="24"/>
          <w:szCs w:val="24"/>
          <w:lang w:eastAsia="en-IN" w:bidi="bn-IN"/>
        </w:rPr>
        <w:t>’</w:t>
      </w:r>
      <w:r w:rsidRPr="000E035A">
        <w:rPr>
          <w:rFonts w:ascii="Times New Roman" w:eastAsia="Times New Roman" w:hAnsi="Times New Roman" w:cs="Times New Roman"/>
          <w:sz w:val="24"/>
          <w:szCs w:val="24"/>
          <w:lang w:eastAsia="en-IN" w:bidi="bn-IN"/>
        </w:rPr>
        <w:t xml:space="preserve"> initiative</w:t>
      </w:r>
      <w:r w:rsidRPr="00FC310C">
        <w:rPr>
          <w:rFonts w:ascii="Times New Roman" w:eastAsia="Times New Roman" w:hAnsi="Times New Roman" w:cs="Times New Roman"/>
          <w:sz w:val="24"/>
          <w:szCs w:val="24"/>
          <w:lang w:eastAsia="en-IN" w:bidi="bn-IN"/>
        </w:rPr>
        <w:t xml:space="preserve"> on the respective performance indicator. A positive and statistically significant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FC310C">
        <w:rPr>
          <w:rFonts w:ascii="Times New Roman" w:eastAsia="Times New Roman" w:hAnsi="Times New Roman" w:cs="Times New Roman"/>
          <w:sz w:val="24"/>
          <w:szCs w:val="24"/>
          <w:lang w:eastAsia="en-IN" w:bidi="bn-IN"/>
        </w:rPr>
        <w:t>indicates that the initiative is associated with an improvement in the concerned variable.</w:t>
      </w:r>
    </w:p>
    <w:p w14:paraId="66B56C35" w14:textId="77777777" w:rsidR="00FC310C" w:rsidRPr="000E035A" w:rsidRDefault="000E035A" w:rsidP="00163BEF">
      <w:pPr>
        <w:spacing w:before="240" w:line="360" w:lineRule="auto"/>
        <w:ind w:right="283"/>
        <w:jc w:val="both"/>
        <w:rPr>
          <w:rFonts w:ascii="Times New Roman" w:hAnsi="Times New Roman" w:cs="Times New Roman"/>
          <w:sz w:val="24"/>
          <w:szCs w:val="24"/>
        </w:rPr>
      </w:pPr>
      <w:r w:rsidRPr="000E035A">
        <w:rPr>
          <w:rFonts w:ascii="Times New Roman" w:hAnsi="Times New Roman" w:cs="Times New Roman"/>
          <w:sz w:val="24"/>
          <w:szCs w:val="24"/>
        </w:rPr>
        <w:t xml:space="preserve">All regressions are estimated using </w:t>
      </w:r>
      <w:r w:rsidRPr="000E035A">
        <w:rPr>
          <w:rStyle w:val="Strong"/>
          <w:rFonts w:ascii="Times New Roman" w:hAnsi="Times New Roman" w:cs="Times New Roman"/>
          <w:b w:val="0"/>
          <w:bCs w:val="0"/>
          <w:sz w:val="24"/>
          <w:szCs w:val="24"/>
        </w:rPr>
        <w:t>ordinary least squares (OLS)</w:t>
      </w:r>
      <w:r w:rsidRPr="000E035A">
        <w:rPr>
          <w:rFonts w:ascii="Times New Roman" w:hAnsi="Times New Roman" w:cs="Times New Roman"/>
          <w:b/>
          <w:bCs/>
          <w:sz w:val="24"/>
          <w:szCs w:val="24"/>
        </w:rPr>
        <w:t>.</w:t>
      </w:r>
      <w:r w:rsidRPr="000E035A">
        <w:rPr>
          <w:rFonts w:ascii="Times New Roman" w:hAnsi="Times New Roman" w:cs="Times New Roman"/>
          <w:sz w:val="24"/>
          <w:szCs w:val="24"/>
        </w:rPr>
        <w:t xml:space="preserve"> Logarithmic transformation of variables helps reduce heteroskedasticity and allows the estimated coefficients to be interpreted as approximate percentage changes. Separate regressions are run for each dependent variable to identify differential impacts of the policy across output, employment, investment, productivity, and profitability.</w:t>
      </w:r>
    </w:p>
    <w:p w14:paraId="5905240D" w14:textId="77777777" w:rsidR="000E035A" w:rsidRPr="00852135" w:rsidRDefault="000E035A" w:rsidP="00163BEF">
      <w:pPr>
        <w:spacing w:before="240" w:line="360" w:lineRule="auto"/>
        <w:ind w:right="283"/>
        <w:jc w:val="both"/>
        <w:rPr>
          <w:rFonts w:ascii="Times New Roman" w:hAnsi="Times New Roman" w:cs="Times New Roman"/>
          <w:b/>
          <w:sz w:val="24"/>
          <w:szCs w:val="24"/>
        </w:rPr>
      </w:pPr>
      <w:r w:rsidRPr="00852135">
        <w:rPr>
          <w:rFonts w:ascii="Times New Roman" w:hAnsi="Times New Roman" w:cs="Times New Roman"/>
          <w:sz w:val="24"/>
          <w:szCs w:val="24"/>
        </w:rPr>
        <w:t xml:space="preserve">The combined use of </w:t>
      </w:r>
      <w:r w:rsidRPr="00852135">
        <w:rPr>
          <w:rStyle w:val="Strong"/>
          <w:rFonts w:ascii="Times New Roman" w:hAnsi="Times New Roman" w:cs="Times New Roman"/>
          <w:b w:val="0"/>
          <w:bCs w:val="0"/>
          <w:sz w:val="24"/>
          <w:szCs w:val="24"/>
        </w:rPr>
        <w:t>mean comparison, CAGR analysis, and regression estimation</w:t>
      </w:r>
      <w:r w:rsidRPr="00852135">
        <w:rPr>
          <w:rFonts w:ascii="Times New Roman" w:hAnsi="Times New Roman" w:cs="Times New Roman"/>
          <w:sz w:val="24"/>
          <w:szCs w:val="24"/>
        </w:rPr>
        <w:t xml:space="preserve"> provides a comprehensive assessment of the impact of the Make in India initiative. While descriptive statistics and growth rates capture changes in levels and trends, the regression analysis </w:t>
      </w:r>
      <w:r w:rsidRPr="00852135">
        <w:rPr>
          <w:rFonts w:ascii="Times New Roman" w:hAnsi="Times New Roman" w:cs="Times New Roman"/>
          <w:sz w:val="24"/>
          <w:szCs w:val="24"/>
        </w:rPr>
        <w:lastRenderedPageBreak/>
        <w:t xml:space="preserve">isolates the policy effect after controlling for time trends. Together, these methods enable a balanced evaluation of both scale and efficiency effects in the </w:t>
      </w:r>
      <w:r w:rsidR="00852135" w:rsidRPr="00852135">
        <w:rPr>
          <w:rFonts w:ascii="Times New Roman" w:hAnsi="Times New Roman" w:cs="Times New Roman"/>
          <w:sz w:val="24"/>
          <w:szCs w:val="24"/>
        </w:rPr>
        <w:t>FBI</w:t>
      </w:r>
      <w:r w:rsidRPr="00852135">
        <w:rPr>
          <w:rFonts w:ascii="Times New Roman" w:hAnsi="Times New Roman" w:cs="Times New Roman"/>
          <w:sz w:val="24"/>
          <w:szCs w:val="24"/>
        </w:rPr>
        <w:t>.</w:t>
      </w:r>
    </w:p>
    <w:p w14:paraId="3544F35F" w14:textId="77777777" w:rsidR="00F91D58" w:rsidRDefault="00F91D58" w:rsidP="000F392A">
      <w:pPr>
        <w:pStyle w:val="NormalWeb"/>
        <w:numPr>
          <w:ilvl w:val="0"/>
          <w:numId w:val="4"/>
        </w:numPr>
        <w:spacing w:before="240" w:beforeAutospacing="0" w:after="0" w:afterAutospacing="0" w:line="360" w:lineRule="auto"/>
        <w:jc w:val="both"/>
        <w:rPr>
          <w:b/>
          <w:bCs/>
        </w:rPr>
      </w:pPr>
      <w:r w:rsidRPr="00C83F9F">
        <w:rPr>
          <w:b/>
          <w:bCs/>
        </w:rPr>
        <w:t>Data Source</w:t>
      </w:r>
    </w:p>
    <w:p w14:paraId="31394586" w14:textId="77777777" w:rsidR="002C0D86" w:rsidRDefault="002F7A75" w:rsidP="002C0D86">
      <w:pPr>
        <w:spacing w:line="360" w:lineRule="auto"/>
        <w:jc w:val="both"/>
        <w:rPr>
          <w:rFonts w:ascii="Times New Roman" w:hAnsi="Times New Roman"/>
          <w:bCs/>
          <w:sz w:val="24"/>
          <w:szCs w:val="24"/>
        </w:rPr>
      </w:pPr>
      <w:r>
        <w:rPr>
          <w:rFonts w:ascii="Times New Roman" w:hAnsi="Times New Roman"/>
          <w:sz w:val="24"/>
          <w:szCs w:val="24"/>
        </w:rPr>
        <w:t>All the</w:t>
      </w:r>
      <w:r w:rsidR="00F91D58" w:rsidRPr="00F91D58">
        <w:rPr>
          <w:rFonts w:ascii="Times New Roman" w:hAnsi="Times New Roman"/>
          <w:sz w:val="24"/>
          <w:szCs w:val="24"/>
        </w:rPr>
        <w:t xml:space="preserve"> data related to the </w:t>
      </w:r>
      <w:r>
        <w:rPr>
          <w:rFonts w:ascii="Times New Roman" w:hAnsi="Times New Roman"/>
          <w:sz w:val="24"/>
          <w:szCs w:val="24"/>
        </w:rPr>
        <w:t xml:space="preserve">2 digit </w:t>
      </w:r>
      <w:r w:rsidR="00852135">
        <w:rPr>
          <w:rFonts w:ascii="Times New Roman" w:hAnsi="Times New Roman"/>
          <w:sz w:val="24"/>
          <w:szCs w:val="24"/>
        </w:rPr>
        <w:t>level organised</w:t>
      </w:r>
      <w:r w:rsidR="00F91D58" w:rsidRPr="00F91D58">
        <w:rPr>
          <w:rFonts w:ascii="Times New Roman" w:hAnsi="Times New Roman"/>
          <w:sz w:val="24"/>
          <w:szCs w:val="24"/>
        </w:rPr>
        <w:t xml:space="preserve"> </w:t>
      </w:r>
      <w:r w:rsidR="00C95292" w:rsidRPr="00F91D58">
        <w:rPr>
          <w:rFonts w:ascii="Times New Roman" w:hAnsi="Times New Roman"/>
          <w:sz w:val="24"/>
          <w:szCs w:val="24"/>
        </w:rPr>
        <w:t>FBI</w:t>
      </w:r>
      <w:r w:rsidR="00C95292">
        <w:rPr>
          <w:rFonts w:ascii="Times New Roman" w:hAnsi="Times New Roman"/>
          <w:sz w:val="24"/>
          <w:szCs w:val="24"/>
        </w:rPr>
        <w:t xml:space="preserve"> </w:t>
      </w:r>
      <w:r w:rsidR="00C95292" w:rsidRPr="00F91D58">
        <w:rPr>
          <w:rFonts w:ascii="Times New Roman" w:hAnsi="Times New Roman"/>
          <w:sz w:val="24"/>
          <w:szCs w:val="24"/>
        </w:rPr>
        <w:t>has</w:t>
      </w:r>
      <w:r w:rsidR="00F91D58" w:rsidRPr="00F91D58">
        <w:rPr>
          <w:rFonts w:ascii="Times New Roman" w:hAnsi="Times New Roman"/>
          <w:sz w:val="24"/>
          <w:szCs w:val="24"/>
        </w:rPr>
        <w:t xml:space="preserve"> been complied for the period of </w:t>
      </w:r>
      <w:r>
        <w:rPr>
          <w:rFonts w:ascii="Times New Roman" w:hAnsi="Times New Roman"/>
          <w:sz w:val="24"/>
          <w:szCs w:val="24"/>
        </w:rPr>
        <w:t>2000-01</w:t>
      </w:r>
      <w:r w:rsidR="00F91D58" w:rsidRPr="00F91D58">
        <w:rPr>
          <w:rFonts w:ascii="Times New Roman" w:hAnsi="Times New Roman"/>
          <w:sz w:val="24"/>
          <w:szCs w:val="24"/>
        </w:rPr>
        <w:t xml:space="preserve"> to </w:t>
      </w:r>
      <w:r>
        <w:rPr>
          <w:rFonts w:ascii="Times New Roman" w:hAnsi="Times New Roman"/>
          <w:sz w:val="24"/>
          <w:szCs w:val="24"/>
        </w:rPr>
        <w:t>2023-24</w:t>
      </w:r>
      <w:r w:rsidR="00F91D58" w:rsidRPr="00F91D58">
        <w:rPr>
          <w:rFonts w:ascii="Times New Roman" w:hAnsi="Times New Roman"/>
          <w:sz w:val="24"/>
          <w:szCs w:val="24"/>
        </w:rPr>
        <w:t xml:space="preserve"> from the Annual survey of Industries</w:t>
      </w:r>
      <w:r w:rsidR="00190DC6">
        <w:rPr>
          <w:rFonts w:ascii="Times New Roman" w:hAnsi="Times New Roman"/>
          <w:sz w:val="24"/>
          <w:szCs w:val="24"/>
        </w:rPr>
        <w:t xml:space="preserve"> (ASI)</w:t>
      </w:r>
      <w:r w:rsidR="00F91D58" w:rsidRPr="00F91D58">
        <w:rPr>
          <w:rFonts w:ascii="Times New Roman" w:hAnsi="Times New Roman"/>
          <w:sz w:val="24"/>
          <w:szCs w:val="24"/>
        </w:rPr>
        <w:t xml:space="preserve"> published by Central Statistical Organization, Ministry of Statistics and Program Implementation, </w:t>
      </w:r>
      <w:r w:rsidR="003A1981">
        <w:rPr>
          <w:rFonts w:ascii="Times New Roman" w:hAnsi="Times New Roman"/>
          <w:sz w:val="24"/>
          <w:szCs w:val="24"/>
        </w:rPr>
        <w:t>GoI</w:t>
      </w:r>
      <w:r w:rsidR="00F91D58" w:rsidRPr="00F91D58">
        <w:rPr>
          <w:rFonts w:ascii="Times New Roman" w:hAnsi="Times New Roman"/>
          <w:sz w:val="24"/>
          <w:szCs w:val="24"/>
        </w:rPr>
        <w:t xml:space="preserve">. All the variables are </w:t>
      </w:r>
      <w:r w:rsidR="00836F24">
        <w:rPr>
          <w:rFonts w:ascii="Times New Roman" w:hAnsi="Times New Roman"/>
          <w:sz w:val="24"/>
          <w:szCs w:val="24"/>
        </w:rPr>
        <w:t>deflated at the base price 2011-12</w:t>
      </w:r>
      <w:r w:rsidR="00F91D58" w:rsidRPr="00F91D58">
        <w:rPr>
          <w:rFonts w:ascii="Times New Roman" w:hAnsi="Times New Roman"/>
          <w:sz w:val="24"/>
          <w:szCs w:val="24"/>
        </w:rPr>
        <w:t>. Gross value added (GVA) is taken as a variable for output and</w:t>
      </w:r>
      <w:r w:rsidR="00F91D58" w:rsidRPr="00F91D58">
        <w:rPr>
          <w:rFonts w:ascii="Times New Roman" w:hAnsi="Times New Roman"/>
          <w:color w:val="000000"/>
          <w:sz w:val="24"/>
          <w:szCs w:val="24"/>
        </w:rPr>
        <w:t xml:space="preserve"> the nominal output has been converted into real terms by employing the wholesale</w:t>
      </w:r>
      <w:r w:rsidR="00836F24">
        <w:rPr>
          <w:rFonts w:ascii="Times New Roman" w:hAnsi="Times New Roman"/>
          <w:color w:val="000000"/>
          <w:sz w:val="24"/>
          <w:szCs w:val="24"/>
        </w:rPr>
        <w:t xml:space="preserve"> price index (WPI) for the FBI</w:t>
      </w:r>
      <w:r w:rsidR="00F91D58" w:rsidRPr="00F91D58">
        <w:rPr>
          <w:rFonts w:ascii="Times New Roman" w:hAnsi="Times New Roman"/>
          <w:color w:val="000000"/>
          <w:sz w:val="24"/>
          <w:szCs w:val="24"/>
        </w:rPr>
        <w:t xml:space="preserve">, obtained from the Office of the Economic Advisor, Ministry of Commerce and Industry, </w:t>
      </w:r>
      <w:r w:rsidR="003A1981" w:rsidRPr="00F56FD9">
        <w:rPr>
          <w:rFonts w:ascii="Times New Roman" w:hAnsi="Times New Roman"/>
          <w:sz w:val="24"/>
          <w:szCs w:val="24"/>
        </w:rPr>
        <w:t>GoI</w:t>
      </w:r>
      <w:r w:rsidR="00F91D58" w:rsidRPr="00F56FD9">
        <w:rPr>
          <w:rFonts w:ascii="Times New Roman" w:hAnsi="Times New Roman"/>
          <w:sz w:val="24"/>
          <w:szCs w:val="24"/>
        </w:rPr>
        <w:t xml:space="preserve">. </w:t>
      </w:r>
      <w:r w:rsidR="00C95292" w:rsidRPr="00F56FD9">
        <w:rPr>
          <w:rFonts w:ascii="Times New Roman" w:hAnsi="Times New Roman"/>
          <w:sz w:val="24"/>
          <w:szCs w:val="24"/>
        </w:rPr>
        <w:t>Total person engaged is taken as the measure of employment.</w:t>
      </w:r>
      <w:r w:rsidR="00C95292" w:rsidRPr="00F91D58">
        <w:rPr>
          <w:rFonts w:ascii="Times New Roman" w:hAnsi="Times New Roman"/>
          <w:sz w:val="24"/>
          <w:szCs w:val="24"/>
        </w:rPr>
        <w:t xml:space="preserve"> </w:t>
      </w:r>
      <w:r w:rsidR="00F91D58" w:rsidRPr="00F91D58">
        <w:rPr>
          <w:rFonts w:ascii="Times New Roman" w:hAnsi="Times New Roman"/>
          <w:sz w:val="24"/>
          <w:szCs w:val="24"/>
        </w:rPr>
        <w:t xml:space="preserve">The data on capital stock (K) have been obtained by the Perpetual Inventory Accumulation Method. Let </w:t>
      </w:r>
      <w:proofErr w:type="spellStart"/>
      <w:r w:rsidR="00F91D58" w:rsidRPr="00F91D58">
        <w:rPr>
          <w:rFonts w:ascii="Times New Roman" w:hAnsi="Times New Roman"/>
          <w:sz w:val="24"/>
          <w:szCs w:val="24"/>
        </w:rPr>
        <w:t>B</w:t>
      </w:r>
      <w:r w:rsidR="00F91D58" w:rsidRPr="00F91D58">
        <w:rPr>
          <w:rFonts w:ascii="Times New Roman" w:hAnsi="Times New Roman"/>
          <w:i/>
          <w:iCs/>
          <w:sz w:val="24"/>
          <w:szCs w:val="24"/>
          <w:vertAlign w:val="subscript"/>
        </w:rPr>
        <w:t>t</w:t>
      </w:r>
      <w:proofErr w:type="spellEnd"/>
      <w:r w:rsidR="00F91D58" w:rsidRPr="00F91D58">
        <w:rPr>
          <w:rFonts w:ascii="Times New Roman" w:hAnsi="Times New Roman"/>
          <w:sz w:val="24"/>
          <w:szCs w:val="24"/>
        </w:rPr>
        <w:t xml:space="preserve"> denote the book value of fixed assets at the end of year t, D</w:t>
      </w:r>
      <w:r w:rsidR="00F91D58" w:rsidRPr="00F91D58">
        <w:rPr>
          <w:rFonts w:ascii="Times New Roman" w:hAnsi="Times New Roman"/>
          <w:sz w:val="24"/>
          <w:szCs w:val="24"/>
          <w:vertAlign w:val="subscript"/>
        </w:rPr>
        <w:t xml:space="preserve">t </w:t>
      </w:r>
      <w:r w:rsidR="00F91D58" w:rsidRPr="00F91D58">
        <w:rPr>
          <w:rFonts w:ascii="Times New Roman" w:hAnsi="Times New Roman"/>
          <w:sz w:val="24"/>
          <w:szCs w:val="24"/>
        </w:rPr>
        <w:t>the depreciation allowances made in that year and P</w:t>
      </w:r>
      <w:r w:rsidR="00F91D58" w:rsidRPr="00F91D58">
        <w:rPr>
          <w:rFonts w:ascii="Times New Roman" w:hAnsi="Times New Roman"/>
          <w:sz w:val="24"/>
          <w:szCs w:val="24"/>
          <w:vertAlign w:val="subscript"/>
        </w:rPr>
        <w:t>t</w:t>
      </w:r>
      <w:r w:rsidR="00F91D58" w:rsidRPr="00F91D58">
        <w:rPr>
          <w:rFonts w:ascii="Times New Roman" w:hAnsi="Times New Roman"/>
          <w:sz w:val="24"/>
          <w:szCs w:val="24"/>
        </w:rPr>
        <w:t xml:space="preserve"> the capital goods price index i.e. machinery and equipment index for that year.  Then the series on real fixed investment may be derived as</w:t>
      </w:r>
    </w:p>
    <w:p w14:paraId="7D2D007D" w14:textId="77777777" w:rsidR="00F91D58" w:rsidRPr="002C0D86" w:rsidRDefault="00F91D58" w:rsidP="002C0D86">
      <w:pPr>
        <w:tabs>
          <w:tab w:val="left" w:pos="930"/>
        </w:tabs>
        <w:spacing w:after="0" w:line="360" w:lineRule="auto"/>
        <w:jc w:val="both"/>
        <w:rPr>
          <w:rFonts w:ascii="Times New Roman" w:hAnsi="Times New Roman"/>
          <w:bCs/>
          <w:sz w:val="24"/>
          <w:szCs w:val="24"/>
        </w:rPr>
      </w:pPr>
      <w:r w:rsidRPr="00037D7E">
        <w:rPr>
          <w:rFonts w:ascii="Times New Roman" w:hAnsi="Times New Roman"/>
          <w:sz w:val="24"/>
          <w:szCs w:val="24"/>
        </w:rPr>
        <w:fldChar w:fldCharType="begin"/>
      </w:r>
      <w:r w:rsidRPr="00F91D58">
        <w:rPr>
          <w:rFonts w:ascii="Times New Roman" w:hAnsi="Times New Roman"/>
          <w:sz w:val="24"/>
          <w:szCs w:val="24"/>
        </w:rPr>
        <w:instrText xml:space="preserve"> QUOTE </w:instrText>
      </w:r>
      <w:r w:rsidRPr="00D0552C">
        <w:rPr>
          <w:rFonts w:ascii="Times New Roman"/>
          <w:noProof/>
          <w:position w:val="-20"/>
          <w:lang w:eastAsia="en-IN" w:bidi="bn-IN"/>
        </w:rPr>
        <w:drawing>
          <wp:inline distT="0" distB="0" distL="0" distR="0" wp14:anchorId="295920CF" wp14:editId="5B4C6CD4">
            <wp:extent cx="1152525" cy="32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2525" cy="323850"/>
                    </a:xfrm>
                    <a:prstGeom prst="rect">
                      <a:avLst/>
                    </a:prstGeom>
                    <a:noFill/>
                    <a:ln>
                      <a:noFill/>
                    </a:ln>
                  </pic:spPr>
                </pic:pic>
              </a:graphicData>
            </a:graphic>
          </wp:inline>
        </w:drawing>
      </w:r>
      <w:r w:rsidRPr="00F91D58">
        <w:rPr>
          <w:rFonts w:ascii="Times New Roman" w:hAnsi="Times New Roman"/>
          <w:sz w:val="24"/>
          <w:szCs w:val="24"/>
        </w:rPr>
        <w:instrText xml:space="preserve"> </w:instrText>
      </w:r>
      <w:r w:rsidRPr="00037D7E">
        <w:rPr>
          <w:rFonts w:ascii="Times New Roman" w:hAnsi="Times New Roman"/>
          <w:sz w:val="24"/>
          <w:szCs w:val="24"/>
        </w:rPr>
        <w:fldChar w:fldCharType="separate"/>
      </w:r>
      <w:r w:rsidR="002C0D86">
        <w:rPr>
          <w:rFonts w:ascii="Times New Roman" w:hAnsi="Times New Roman"/>
          <w:sz w:val="24"/>
          <w:szCs w:val="24"/>
        </w:rPr>
        <w:tab/>
      </w:r>
      <w:r w:rsidRPr="00F91D58">
        <w:rPr>
          <w:rFonts w:ascii="Times New Roman" w:hAnsi="Times New Roman"/>
          <w:sz w:val="24"/>
          <w:szCs w:val="24"/>
        </w:rPr>
        <w:br/>
      </w:r>
      <w:r w:rsidRPr="00037D7E">
        <w:rPr>
          <w:rFonts w:ascii="Times New Roman" w:hAnsi="Times New Roman"/>
          <w:sz w:val="24"/>
          <w:szCs w:val="24"/>
        </w:rPr>
        <w:fldChar w:fldCharType="begin"/>
      </w:r>
      <w:r w:rsidRPr="00F91D58">
        <w:rPr>
          <w:rFonts w:ascii="Times New Roman" w:hAnsi="Times New Roman"/>
          <w:sz w:val="24"/>
          <w:szCs w:val="24"/>
        </w:rPr>
        <w:instrText xml:space="preserve"> QUOTE </w:instrText>
      </w:r>
      <m:oMath>
        <m:sSub>
          <m:sSubPr>
            <m:ctrlPr>
              <w:rPr>
                <w:rFonts w:ascii="Cambria Math" w:hAnsi="Times New Roman"/>
                <w:i/>
                <w:sz w:val="24"/>
                <w:szCs w:val="24"/>
              </w:rPr>
            </m:ctrlPr>
          </m:sSubPr>
          <m:e>
            <m:r>
              <m:rPr>
                <m:sty m:val="p"/>
              </m:rPr>
              <w:rPr>
                <w:rFonts w:ascii="Cambria Math" w:hAnsi="Cambria Math"/>
                <w:sz w:val="24"/>
                <w:szCs w:val="24"/>
              </w:rPr>
              <m:t>I</m:t>
            </m:r>
          </m:e>
          <m:sub>
            <m:r>
              <m:rPr>
                <m:sty m:val="p"/>
              </m:rPr>
              <w:rPr>
                <w:rFonts w:ascii="Cambria Math" w:hAnsi="Cambria Math"/>
                <w:sz w:val="24"/>
                <w:szCs w:val="24"/>
              </w:rPr>
              <m:t>t</m:t>
            </m:r>
          </m:sub>
        </m:sSub>
        <m:r>
          <m:rPr>
            <m:sty m:val="p"/>
          </m:rPr>
          <w:rPr>
            <w:rFonts w:ascii="Cambria Math" w:hAnsi="Times New Roman"/>
            <w:sz w:val="24"/>
            <w:szCs w:val="24"/>
          </w:rPr>
          <m:t>=(</m:t>
        </m:r>
        <m:f>
          <m:fPr>
            <m:ctrlPr>
              <w:rPr>
                <w:rFonts w:ascii="Cambria Math" w:hAnsi="Times New Roman"/>
                <w:i/>
                <w:sz w:val="24"/>
                <w:szCs w:val="24"/>
              </w:rPr>
            </m:ctrlPr>
          </m:fPr>
          <m:num>
            <m:sSub>
              <m:sSubPr>
                <m:ctrlPr>
                  <w:rPr>
                    <w:rFonts w:ascii="Cambria Math" w:hAnsi="Times New Roman"/>
                    <w:i/>
                    <w:sz w:val="24"/>
                    <w:szCs w:val="24"/>
                  </w:rPr>
                </m:ctrlPr>
              </m:sSubPr>
              <m:e>
                <m:r>
                  <m:rPr>
                    <m:sty m:val="p"/>
                  </m:rPr>
                  <w:rPr>
                    <w:rFonts w:ascii="Cambria Math" w:hAnsi="Cambria Math"/>
                    <w:sz w:val="24"/>
                    <w:szCs w:val="24"/>
                  </w:rPr>
                  <m:t>B</m:t>
                </m:r>
              </m:e>
              <m:sub>
                <m:r>
                  <m:rPr>
                    <m:sty m:val="p"/>
                  </m:rPr>
                  <w:rPr>
                    <w:rFonts w:ascii="Cambria Math" w:hAnsi="Cambria Math"/>
                    <w:sz w:val="24"/>
                    <w:szCs w:val="24"/>
                  </w:rPr>
                  <m:t>t</m:t>
                </m:r>
              </m:sub>
            </m:sSub>
            <m:r>
              <m:rPr>
                <m:sty m:val="p"/>
              </m:rPr>
              <w:rPr>
                <w:rFonts w:ascii="Cambria Math" w:hAnsi="Cambria Math"/>
                <w:sz w:val="24"/>
                <w:szCs w:val="24"/>
              </w:rPr>
              <m:t>-</m:t>
            </m:r>
            <m:sSub>
              <m:sSubPr>
                <m:ctrlPr>
                  <w:rPr>
                    <w:rFonts w:ascii="Cambria Math" w:hAnsi="Times New Roman"/>
                    <w:i/>
                    <w:sz w:val="24"/>
                    <w:szCs w:val="24"/>
                  </w:rPr>
                </m:ctrlPr>
              </m:sSubPr>
              <m:e>
                <m:r>
                  <m:rPr>
                    <m:sty m:val="p"/>
                  </m:rPr>
                  <w:rPr>
                    <w:rFonts w:ascii="Cambria Math" w:hAnsi="Cambria Math"/>
                    <w:sz w:val="24"/>
                    <w:szCs w:val="24"/>
                  </w:rPr>
                  <m:t>B</m:t>
                </m:r>
              </m:e>
              <m:sub>
                <m:r>
                  <m:rPr>
                    <m:sty m:val="p"/>
                  </m:rPr>
                  <w:rPr>
                    <w:rFonts w:ascii="Cambria Math" w:hAnsi="Cambria Math"/>
                    <w:sz w:val="24"/>
                    <w:szCs w:val="24"/>
                  </w:rPr>
                  <m:t>t-</m:t>
                </m:r>
                <m:r>
                  <m:rPr>
                    <m:sty m:val="p"/>
                  </m:rPr>
                  <w:rPr>
                    <w:rFonts w:ascii="Cambria Math" w:hAnsi="Times New Roman"/>
                    <w:sz w:val="24"/>
                    <w:szCs w:val="24"/>
                  </w:rPr>
                  <m:t>1</m:t>
                </m:r>
              </m:sub>
            </m:sSub>
            <m:r>
              <m:rPr>
                <m:sty m:val="p"/>
              </m:rPr>
              <w:rPr>
                <w:rFonts w:ascii="Cambria Math" w:hAnsi="Times New Roman"/>
                <w:sz w:val="24"/>
                <w:szCs w:val="24"/>
              </w:rPr>
              <m:t>+</m:t>
            </m:r>
            <m:sSub>
              <m:sSubPr>
                <m:ctrlPr>
                  <w:rPr>
                    <w:rFonts w:ascii="Cambria Math" w:hAnsi="Times New Roman"/>
                    <w:i/>
                    <w:sz w:val="24"/>
                    <w:szCs w:val="24"/>
                  </w:rPr>
                </m:ctrlPr>
              </m:sSubPr>
              <m:e>
                <m:r>
                  <m:rPr>
                    <m:sty m:val="p"/>
                  </m:rPr>
                  <w:rPr>
                    <w:rFonts w:ascii="Cambria Math" w:hAnsi="Cambria Math"/>
                    <w:sz w:val="24"/>
                    <w:szCs w:val="24"/>
                  </w:rPr>
                  <m:t>D</m:t>
                </m:r>
              </m:e>
              <m:sub>
                <m:r>
                  <m:rPr>
                    <m:sty m:val="p"/>
                  </m:rPr>
                  <w:rPr>
                    <w:rFonts w:ascii="Cambria Math" w:hAnsi="Cambria Math"/>
                    <w:sz w:val="24"/>
                    <w:szCs w:val="24"/>
                  </w:rPr>
                  <m:t>t</m:t>
                </m:r>
              </m:sub>
            </m:sSub>
          </m:num>
          <m:den>
            <m:sSub>
              <m:sSubPr>
                <m:ctrlPr>
                  <w:rPr>
                    <w:rFonts w:ascii="Cambria Math" w:hAnsi="Times New Roman"/>
                    <w:i/>
                    <w:sz w:val="24"/>
                    <w:szCs w:val="24"/>
                  </w:rPr>
                </m:ctrlPr>
              </m:sSubPr>
              <m:e>
                <m:r>
                  <m:rPr>
                    <m:sty m:val="p"/>
                  </m:rPr>
                  <w:rPr>
                    <w:rFonts w:ascii="Cambria Math" w:hAnsi="Cambria Math"/>
                    <w:sz w:val="24"/>
                    <w:szCs w:val="24"/>
                  </w:rPr>
                  <m:t>P</m:t>
                </m:r>
              </m:e>
              <m:sub>
                <m:r>
                  <m:rPr>
                    <m:sty m:val="p"/>
                  </m:rPr>
                  <w:rPr>
                    <w:rFonts w:ascii="Cambria Math" w:hAnsi="Cambria Math"/>
                    <w:sz w:val="24"/>
                    <w:szCs w:val="24"/>
                  </w:rPr>
                  <m:t>t</m:t>
                </m:r>
              </m:sub>
            </m:sSub>
          </m:den>
        </m:f>
        <m:r>
          <m:rPr>
            <m:sty m:val="p"/>
          </m:rPr>
          <w:rPr>
            <w:rFonts w:ascii="Cambria Math" w:hAnsi="Times New Roman"/>
            <w:sz w:val="24"/>
            <w:szCs w:val="24"/>
          </w:rPr>
          <m:t>)</m:t>
        </m:r>
      </m:oMath>
      <w:r w:rsidRPr="00F91D58">
        <w:rPr>
          <w:rFonts w:ascii="Times New Roman" w:hAnsi="Times New Roman"/>
          <w:sz w:val="24"/>
          <w:szCs w:val="24"/>
        </w:rPr>
        <w:instrText xml:space="preserve"> </w:instrText>
      </w:r>
      <w:r w:rsidRPr="00037D7E">
        <w:rPr>
          <w:rFonts w:ascii="Times New Roman" w:hAnsi="Times New Roman"/>
          <w:sz w:val="24"/>
          <w:szCs w:val="24"/>
        </w:rPr>
        <w:fldChar w:fldCharType="separate"/>
      </w:r>
      <m:oMath>
        <m:sSub>
          <m:sSubPr>
            <m:ctrlPr>
              <w:rPr>
                <w:rFonts w:ascii="Cambria Math" w:hAnsi="Times New Roman"/>
                <w:b/>
                <w:sz w:val="24"/>
                <w:szCs w:val="24"/>
              </w:rPr>
            </m:ctrlPr>
          </m:sSubPr>
          <m:e>
            <m:r>
              <m:rPr>
                <m:sty m:val="p"/>
              </m:rPr>
              <w:rPr>
                <w:rFonts w:ascii="Cambria Math" w:hAnsi="Cambria Math"/>
                <w:sz w:val="24"/>
                <w:szCs w:val="24"/>
              </w:rPr>
              <m:t xml:space="preserve">     I</m:t>
            </m:r>
          </m:e>
          <m:sub>
            <m:r>
              <m:rPr>
                <m:sty m:val="p"/>
              </m:rPr>
              <w:rPr>
                <w:rFonts w:ascii="Cambria Math" w:hAnsi="Cambria Math"/>
                <w:sz w:val="24"/>
                <w:szCs w:val="24"/>
              </w:rPr>
              <m:t>T</m:t>
            </m:r>
          </m:sub>
        </m:sSub>
        <m:r>
          <m:rPr>
            <m:sty m:val="p"/>
          </m:rPr>
          <w:rPr>
            <w:rFonts w:ascii="Cambria Math" w:hAnsi="Times New Roman"/>
            <w:sz w:val="24"/>
            <w:szCs w:val="24"/>
          </w:rPr>
          <m:t>=(</m:t>
        </m:r>
        <m:f>
          <m:fPr>
            <m:ctrlPr>
              <w:rPr>
                <w:rFonts w:ascii="Cambria Math" w:hAnsi="Times New Roman"/>
                <w:b/>
                <w:sz w:val="24"/>
                <w:szCs w:val="24"/>
              </w:rPr>
            </m:ctrlPr>
          </m:fPr>
          <m:num>
            <m:sSub>
              <m:sSubPr>
                <m:ctrlPr>
                  <w:rPr>
                    <w:rFonts w:ascii="Cambria Math" w:hAnsi="Times New Roman"/>
                    <w:b/>
                    <w:sz w:val="24"/>
                    <w:szCs w:val="24"/>
                  </w:rPr>
                </m:ctrlPr>
              </m:sSubPr>
              <m:e>
                <m:r>
                  <m:rPr>
                    <m:sty m:val="p"/>
                  </m:rPr>
                  <w:rPr>
                    <w:rFonts w:ascii="Cambria Math" w:hAnsi="Cambria Math"/>
                    <w:sz w:val="24"/>
                    <w:szCs w:val="24"/>
                  </w:rPr>
                  <m:t>B</m:t>
                </m:r>
              </m:e>
              <m:sub>
                <m:r>
                  <m:rPr>
                    <m:sty m:val="p"/>
                  </m:rPr>
                  <w:rPr>
                    <w:rFonts w:ascii="Cambria Math" w:hAnsi="Cambria Math"/>
                    <w:sz w:val="24"/>
                    <w:szCs w:val="24"/>
                  </w:rPr>
                  <m:t>T</m:t>
                </m:r>
              </m:sub>
            </m:sSub>
            <m:r>
              <m:rPr>
                <m:sty m:val="p"/>
              </m:rPr>
              <w:rPr>
                <w:rFonts w:ascii="Cambria Math" w:hAnsi="Cambria Math"/>
                <w:sz w:val="24"/>
                <w:szCs w:val="24"/>
              </w:rPr>
              <m:t>-</m:t>
            </m:r>
            <m:sSub>
              <m:sSubPr>
                <m:ctrlPr>
                  <w:rPr>
                    <w:rFonts w:ascii="Cambria Math" w:hAnsi="Times New Roman"/>
                    <w:b/>
                    <w:sz w:val="24"/>
                    <w:szCs w:val="24"/>
                  </w:rPr>
                </m:ctrlPr>
              </m:sSubPr>
              <m:e>
                <m:r>
                  <m:rPr>
                    <m:sty m:val="p"/>
                  </m:rPr>
                  <w:rPr>
                    <w:rFonts w:ascii="Cambria Math" w:hAnsi="Cambria Math"/>
                    <w:sz w:val="24"/>
                    <w:szCs w:val="24"/>
                  </w:rPr>
                  <m:t>B</m:t>
                </m:r>
              </m:e>
              <m:sub>
                <m:r>
                  <m:rPr>
                    <m:sty m:val="p"/>
                  </m:rPr>
                  <w:rPr>
                    <w:rFonts w:ascii="Cambria Math" w:hAnsi="Cambria Math"/>
                    <w:sz w:val="24"/>
                    <w:szCs w:val="24"/>
                  </w:rPr>
                  <m:t>T-</m:t>
                </m:r>
                <m:r>
                  <m:rPr>
                    <m:sty m:val="p"/>
                  </m:rPr>
                  <w:rPr>
                    <w:rFonts w:ascii="Cambria Math" w:hAnsi="Times New Roman"/>
                    <w:sz w:val="24"/>
                    <w:szCs w:val="24"/>
                  </w:rPr>
                  <m:t>1</m:t>
                </m:r>
              </m:sub>
            </m:sSub>
            <m:r>
              <m:rPr>
                <m:sty m:val="p"/>
              </m:rPr>
              <w:rPr>
                <w:rFonts w:ascii="Cambria Math" w:hAnsi="Times New Roman"/>
                <w:sz w:val="24"/>
                <w:szCs w:val="24"/>
              </w:rPr>
              <m:t>+</m:t>
            </m:r>
            <m:sSub>
              <m:sSubPr>
                <m:ctrlPr>
                  <w:rPr>
                    <w:rFonts w:ascii="Cambria Math" w:hAnsi="Times New Roman"/>
                    <w:b/>
                    <w:sz w:val="24"/>
                    <w:szCs w:val="24"/>
                  </w:rPr>
                </m:ctrlPr>
              </m:sSubPr>
              <m:e>
                <m:r>
                  <m:rPr>
                    <m:sty m:val="p"/>
                  </m:rPr>
                  <w:rPr>
                    <w:rFonts w:ascii="Cambria Math" w:hAnsi="Cambria Math"/>
                    <w:sz w:val="24"/>
                    <w:szCs w:val="24"/>
                  </w:rPr>
                  <m:t>D</m:t>
                </m:r>
              </m:e>
              <m:sub>
                <m:r>
                  <m:rPr>
                    <m:sty m:val="p"/>
                  </m:rPr>
                  <w:rPr>
                    <w:rFonts w:ascii="Cambria Math" w:hAnsi="Cambria Math"/>
                    <w:sz w:val="24"/>
                    <w:szCs w:val="24"/>
                  </w:rPr>
                  <m:t>T</m:t>
                </m:r>
              </m:sub>
            </m:sSub>
          </m:num>
          <m:den>
            <m:sSub>
              <m:sSubPr>
                <m:ctrlPr>
                  <w:rPr>
                    <w:rFonts w:ascii="Cambria Math" w:hAnsi="Times New Roman"/>
                    <w:b/>
                    <w:sz w:val="24"/>
                    <w:szCs w:val="24"/>
                  </w:rPr>
                </m:ctrlPr>
              </m:sSubPr>
              <m:e>
                <m:r>
                  <m:rPr>
                    <m:sty m:val="p"/>
                  </m:rPr>
                  <w:rPr>
                    <w:rFonts w:ascii="Cambria Math" w:hAnsi="Cambria Math"/>
                    <w:sz w:val="24"/>
                    <w:szCs w:val="24"/>
                  </w:rPr>
                  <m:t>P</m:t>
                </m:r>
              </m:e>
              <m:sub>
                <m:r>
                  <m:rPr>
                    <m:sty m:val="p"/>
                  </m:rPr>
                  <w:rPr>
                    <w:rFonts w:ascii="Cambria Math" w:hAnsi="Cambria Math"/>
                    <w:sz w:val="24"/>
                    <w:szCs w:val="24"/>
                  </w:rPr>
                  <m:t>T</m:t>
                </m:r>
              </m:sub>
            </m:sSub>
          </m:den>
        </m:f>
        <m:r>
          <m:rPr>
            <m:sty m:val="p"/>
          </m:rPr>
          <w:rPr>
            <w:rFonts w:ascii="Cambria Math" w:hAnsi="Times New Roman"/>
            <w:sz w:val="24"/>
            <w:szCs w:val="24"/>
          </w:rPr>
          <m:t>)</m:t>
        </m:r>
      </m:oMath>
    </w:p>
    <w:p w14:paraId="4278C14F" w14:textId="77777777" w:rsidR="00F91D58" w:rsidRPr="002C0D86" w:rsidRDefault="00F91D58" w:rsidP="002C0D86">
      <w:pPr>
        <w:rPr>
          <w:rFonts w:ascii="Times New Roman" w:hAnsi="Times New Roman" w:cs="Times New Roman"/>
          <w:sz w:val="24"/>
          <w:szCs w:val="24"/>
        </w:rPr>
      </w:pPr>
      <w:r w:rsidRPr="00037D7E">
        <w:fldChar w:fldCharType="end"/>
      </w:r>
      <w:r w:rsidRPr="00037D7E">
        <w:fldChar w:fldCharType="end"/>
      </w:r>
      <w:r w:rsidRPr="002C0D86">
        <w:rPr>
          <w:rFonts w:ascii="Times New Roman" w:hAnsi="Times New Roman" w:cs="Times New Roman"/>
          <w:sz w:val="24"/>
          <w:szCs w:val="24"/>
        </w:rPr>
        <w:t>Then the K series can be derived by using the following relationship:</w:t>
      </w:r>
    </w:p>
    <w:p w14:paraId="2D9CBDF4" w14:textId="77777777" w:rsidR="00F91D58" w:rsidRPr="00F91D58" w:rsidRDefault="00F91D58" w:rsidP="002C0D86">
      <w:pPr>
        <w:spacing w:line="360" w:lineRule="auto"/>
        <w:jc w:val="both"/>
        <w:rPr>
          <w:rFonts w:ascii="Times New Roman" w:hAnsi="Times New Roman"/>
          <w:sz w:val="24"/>
          <w:szCs w:val="24"/>
          <w:vertAlign w:val="subscript"/>
        </w:rPr>
      </w:pPr>
      <w:r w:rsidRPr="00F91D58">
        <w:rPr>
          <w:rFonts w:ascii="Times New Roman" w:hAnsi="Times New Roman"/>
          <w:sz w:val="24"/>
          <w:szCs w:val="24"/>
        </w:rPr>
        <w:t>K</w:t>
      </w:r>
      <w:r w:rsidRPr="00F91D58">
        <w:rPr>
          <w:rFonts w:ascii="Times New Roman" w:hAnsi="Times New Roman"/>
          <w:sz w:val="24"/>
          <w:szCs w:val="24"/>
          <w:vertAlign w:val="subscript"/>
        </w:rPr>
        <w:t>T</w:t>
      </w:r>
      <w:r w:rsidRPr="00F91D58">
        <w:rPr>
          <w:rFonts w:ascii="Times New Roman" w:hAnsi="Times New Roman"/>
          <w:sz w:val="24"/>
          <w:szCs w:val="24"/>
        </w:rPr>
        <w:t xml:space="preserve"> = K</w:t>
      </w:r>
      <w:r w:rsidRPr="00F91D58">
        <w:rPr>
          <w:rFonts w:ascii="Times New Roman" w:hAnsi="Times New Roman"/>
          <w:sz w:val="24"/>
          <w:szCs w:val="24"/>
          <w:vertAlign w:val="subscript"/>
        </w:rPr>
        <w:t xml:space="preserve">T-1 </w:t>
      </w:r>
      <w:r w:rsidRPr="00F91D58">
        <w:rPr>
          <w:rFonts w:ascii="Times New Roman" w:hAnsi="Times New Roman"/>
          <w:sz w:val="24"/>
          <w:szCs w:val="24"/>
        </w:rPr>
        <w:t>+ I</w:t>
      </w:r>
      <w:r w:rsidRPr="00F91D58">
        <w:rPr>
          <w:rFonts w:ascii="Times New Roman" w:hAnsi="Times New Roman"/>
          <w:sz w:val="24"/>
          <w:szCs w:val="24"/>
          <w:vertAlign w:val="subscript"/>
        </w:rPr>
        <w:t xml:space="preserve">T                                  </w:t>
      </w:r>
      <w:r w:rsidRPr="00F91D58">
        <w:rPr>
          <w:rFonts w:ascii="Times New Roman" w:hAnsi="Times New Roman"/>
          <w:sz w:val="24"/>
          <w:szCs w:val="24"/>
        </w:rPr>
        <w:t>……….. (a)</w:t>
      </w:r>
    </w:p>
    <w:p w14:paraId="713013B4" w14:textId="77777777" w:rsidR="00F91D58" w:rsidRPr="00F91D58" w:rsidRDefault="00F91D58" w:rsidP="002C0D86">
      <w:pPr>
        <w:spacing w:line="360" w:lineRule="auto"/>
        <w:jc w:val="both"/>
        <w:rPr>
          <w:rFonts w:ascii="Times New Roman" w:hAnsi="Times New Roman"/>
          <w:sz w:val="24"/>
          <w:szCs w:val="24"/>
          <w:vertAlign w:val="subscript"/>
        </w:rPr>
      </w:pPr>
      <w:r w:rsidRPr="00F91D58">
        <w:rPr>
          <w:rFonts w:ascii="Times New Roman" w:hAnsi="Times New Roman"/>
          <w:sz w:val="24"/>
          <w:szCs w:val="24"/>
        </w:rPr>
        <w:t>or K</w:t>
      </w:r>
      <w:r w:rsidRPr="00F91D58">
        <w:rPr>
          <w:rFonts w:ascii="Times New Roman" w:hAnsi="Times New Roman"/>
          <w:sz w:val="24"/>
          <w:szCs w:val="24"/>
          <w:vertAlign w:val="subscript"/>
        </w:rPr>
        <w:t>T</w:t>
      </w:r>
      <w:r w:rsidRPr="00F91D58">
        <w:rPr>
          <w:rFonts w:ascii="Times New Roman" w:hAnsi="Times New Roman"/>
          <w:sz w:val="24"/>
          <w:szCs w:val="24"/>
        </w:rPr>
        <w:t xml:space="preserve"> = K</w:t>
      </w:r>
      <w:r w:rsidRPr="00F91D58">
        <w:rPr>
          <w:rFonts w:ascii="Times New Roman" w:hAnsi="Times New Roman"/>
          <w:sz w:val="24"/>
          <w:szCs w:val="24"/>
          <w:vertAlign w:val="subscript"/>
        </w:rPr>
        <w:t>0</w:t>
      </w:r>
      <w:r w:rsidRPr="00F91D58">
        <w:rPr>
          <w:rFonts w:ascii="Times New Roman" w:hAnsi="Times New Roman"/>
          <w:sz w:val="24"/>
          <w:szCs w:val="24"/>
        </w:rPr>
        <w:t xml:space="preserve">+  </w:t>
      </w:r>
      <m:oMath>
        <m:nary>
          <m:naryPr>
            <m:chr m:val="∑"/>
            <m:limLoc m:val="undOvr"/>
            <m:supHide m:val="1"/>
            <m:ctrlPr>
              <w:rPr>
                <w:rFonts w:ascii="Cambria Math" w:hAnsi="Times New Roman"/>
                <w:i/>
                <w:sz w:val="24"/>
                <w:szCs w:val="24"/>
              </w:rPr>
            </m:ctrlPr>
          </m:naryPr>
          <m:sub>
            <m:r>
              <w:rPr>
                <w:rFonts w:ascii="Cambria Math" w:hAnsi="Cambria Math"/>
                <w:sz w:val="24"/>
                <w:szCs w:val="24"/>
              </w:rPr>
              <m:t>T</m:t>
            </m:r>
          </m:sub>
          <m:sup/>
          <m:e>
            <m:sSub>
              <m:sSubPr>
                <m:ctrlPr>
                  <w:rPr>
                    <w:rFonts w:ascii="Cambria Math" w:hAnsi="Times New Roman"/>
                    <w:i/>
                    <w:sz w:val="24"/>
                    <w:szCs w:val="24"/>
                  </w:rPr>
                </m:ctrlPr>
              </m:sSubPr>
              <m:e>
                <m:r>
                  <m:rPr>
                    <m:sty m:val="p"/>
                  </m:rPr>
                  <w:rPr>
                    <w:rFonts w:ascii="Cambria Math" w:hAnsi="Times New Roman"/>
                    <w:sz w:val="24"/>
                    <w:szCs w:val="24"/>
                  </w:rPr>
                  <m:t>I</m:t>
                </m:r>
                <m:r>
                  <m:rPr>
                    <m:sty m:val="p"/>
                  </m:rPr>
                  <w:rPr>
                    <w:rFonts w:ascii="Cambria Math" w:hAnsi="Times New Roman"/>
                    <w:sz w:val="24"/>
                    <w:szCs w:val="24"/>
                    <w:vertAlign w:val="subscript"/>
                  </w:rPr>
                  <m:t xml:space="preserve"> </m:t>
                </m:r>
              </m:e>
              <m:sub>
                <m:r>
                  <w:rPr>
                    <w:rFonts w:ascii="Cambria Math" w:hAnsi="Cambria Math"/>
                    <w:sz w:val="24"/>
                    <w:szCs w:val="24"/>
                  </w:rPr>
                  <m:t>T</m:t>
                </m:r>
              </m:sub>
            </m:sSub>
          </m:e>
        </m:nary>
      </m:oMath>
      <w:r w:rsidRPr="00F91D58">
        <w:rPr>
          <w:rFonts w:ascii="Times New Roman" w:hAnsi="Times New Roman"/>
          <w:sz w:val="24"/>
          <w:szCs w:val="24"/>
        </w:rPr>
        <w:t xml:space="preserve">             …</w:t>
      </w:r>
      <w:proofErr w:type="gramStart"/>
      <w:r w:rsidRPr="00F91D58">
        <w:rPr>
          <w:rFonts w:ascii="Times New Roman" w:hAnsi="Times New Roman"/>
          <w:sz w:val="24"/>
          <w:szCs w:val="24"/>
        </w:rPr>
        <w:t>…..</w:t>
      </w:r>
      <w:proofErr w:type="gramEnd"/>
      <w:r w:rsidRPr="00F91D58">
        <w:rPr>
          <w:rFonts w:ascii="Times New Roman" w:hAnsi="Times New Roman"/>
          <w:sz w:val="24"/>
          <w:szCs w:val="24"/>
        </w:rPr>
        <w:t>…. (b)</w:t>
      </w:r>
    </w:p>
    <w:p w14:paraId="5C70C6F7" w14:textId="77777777" w:rsidR="00BC53F5" w:rsidRPr="004A2579" w:rsidRDefault="00933C74" w:rsidP="004A2579">
      <w:pPr>
        <w:spacing w:line="360" w:lineRule="auto"/>
        <w:jc w:val="both"/>
        <w:rPr>
          <w:rFonts w:ascii="Times New Roman" w:hAnsi="Times New Roman"/>
          <w:sz w:val="24"/>
          <w:szCs w:val="24"/>
        </w:rPr>
      </w:pPr>
      <w:r w:rsidRPr="00F91D58">
        <w:rPr>
          <w:rFonts w:ascii="Times New Roman" w:hAnsi="Times New Roman"/>
          <w:sz w:val="24"/>
          <w:szCs w:val="24"/>
        </w:rPr>
        <w:t>Where,</w:t>
      </w:r>
      <w:r>
        <w:rPr>
          <w:rFonts w:ascii="Times New Roman" w:hAnsi="Times New Roman"/>
          <w:sz w:val="24"/>
          <w:szCs w:val="24"/>
          <w:vertAlign w:val="subscript"/>
        </w:rPr>
        <w:t xml:space="preserve"> </w:t>
      </w:r>
      <w:r w:rsidR="00F91D58" w:rsidRPr="00F91D58">
        <w:rPr>
          <w:rFonts w:ascii="Times New Roman" w:hAnsi="Times New Roman"/>
          <w:sz w:val="24"/>
          <w:szCs w:val="24"/>
        </w:rPr>
        <w:t>K</w:t>
      </w:r>
      <w:r w:rsidR="00F91D58" w:rsidRPr="00F91D58">
        <w:rPr>
          <w:rFonts w:ascii="Times New Roman" w:hAnsi="Times New Roman"/>
          <w:sz w:val="24"/>
          <w:szCs w:val="24"/>
          <w:vertAlign w:val="subscript"/>
        </w:rPr>
        <w:t xml:space="preserve">0 </w:t>
      </w:r>
      <w:r w:rsidR="00F91D58" w:rsidRPr="00F91D58">
        <w:rPr>
          <w:rFonts w:ascii="Times New Roman" w:hAnsi="Times New Roman"/>
          <w:sz w:val="24"/>
          <w:szCs w:val="24"/>
        </w:rPr>
        <w:t>is an estimate of real capital stock for a benchmark year. It has been taken at 2004-05. B</w:t>
      </w:r>
      <w:r w:rsidR="00F91D58" w:rsidRPr="00F91D58">
        <w:rPr>
          <w:rFonts w:ascii="Times New Roman" w:hAnsi="Times New Roman"/>
          <w:sz w:val="24"/>
          <w:szCs w:val="24"/>
          <w:vertAlign w:val="subscript"/>
        </w:rPr>
        <w:t>T</w:t>
      </w:r>
      <w:r w:rsidR="00F91D58" w:rsidRPr="00F91D58">
        <w:rPr>
          <w:rFonts w:ascii="Times New Roman" w:hAnsi="Times New Roman"/>
          <w:i/>
          <w:iCs/>
          <w:sz w:val="24"/>
          <w:szCs w:val="24"/>
          <w:vertAlign w:val="subscript"/>
        </w:rPr>
        <w:t xml:space="preserve"> </w:t>
      </w:r>
      <w:r w:rsidR="00F91D58" w:rsidRPr="00F91D58">
        <w:rPr>
          <w:rFonts w:ascii="Times New Roman" w:hAnsi="Times New Roman"/>
          <w:iCs/>
          <w:sz w:val="24"/>
          <w:szCs w:val="24"/>
        </w:rPr>
        <w:t>is</w:t>
      </w:r>
      <w:r w:rsidR="00F91D58" w:rsidRPr="00F91D58">
        <w:rPr>
          <w:rFonts w:ascii="Times New Roman" w:hAnsi="Times New Roman"/>
          <w:i/>
          <w:iCs/>
          <w:sz w:val="24"/>
          <w:szCs w:val="24"/>
          <w:vertAlign w:val="subscript"/>
        </w:rPr>
        <w:t xml:space="preserve"> </w:t>
      </w:r>
      <w:r w:rsidR="00F91D58" w:rsidRPr="00F91D58">
        <w:rPr>
          <w:rFonts w:ascii="Times New Roman" w:hAnsi="Times New Roman"/>
          <w:sz w:val="24"/>
          <w:szCs w:val="24"/>
        </w:rPr>
        <w:t>taken as gross fixed capital formation. The present chapter has used expressio</w:t>
      </w:r>
      <w:r w:rsidR="004A2579">
        <w:rPr>
          <w:rFonts w:ascii="Times New Roman" w:hAnsi="Times New Roman"/>
          <w:sz w:val="24"/>
          <w:szCs w:val="24"/>
        </w:rPr>
        <w:t>n (b) to generate the K series.</w:t>
      </w:r>
    </w:p>
    <w:p w14:paraId="6D8DE531" w14:textId="77777777" w:rsidR="00183983" w:rsidRPr="00183983" w:rsidRDefault="003A1981" w:rsidP="003A1981">
      <w:pPr>
        <w:pStyle w:val="ListParagraph"/>
        <w:numPr>
          <w:ilvl w:val="0"/>
          <w:numId w:val="4"/>
        </w:numPr>
        <w:spacing w:before="100" w:beforeAutospacing="1" w:after="100" w:afterAutospacing="1" w:line="360" w:lineRule="auto"/>
        <w:ind w:left="426" w:firstLine="0"/>
        <w:jc w:val="both"/>
        <w:rPr>
          <w:rFonts w:ascii="Times New Roman" w:hAnsi="Times New Roman" w:cs="Times New Roman"/>
          <w:b/>
          <w:sz w:val="24"/>
          <w:szCs w:val="24"/>
        </w:rPr>
      </w:pPr>
      <w:r>
        <w:rPr>
          <w:rFonts w:ascii="Times New Roman" w:hAnsi="Times New Roman" w:cs="Times New Roman"/>
          <w:b/>
          <w:sz w:val="24"/>
          <w:szCs w:val="24"/>
        </w:rPr>
        <w:t xml:space="preserve">Result and Discussion </w:t>
      </w:r>
    </w:p>
    <w:p w14:paraId="779E857A" w14:textId="77777777" w:rsidR="008130A3" w:rsidRPr="006E313C" w:rsidRDefault="008130A3" w:rsidP="002146FA">
      <w:pPr>
        <w:spacing w:before="100" w:beforeAutospacing="1" w:after="100" w:afterAutospacing="1" w:line="360" w:lineRule="auto"/>
        <w:jc w:val="both"/>
        <w:rPr>
          <w:rFonts w:ascii="Times New Roman" w:hAnsi="Times New Roman" w:cs="Times New Roman"/>
          <w:sz w:val="24"/>
          <w:szCs w:val="24"/>
        </w:rPr>
      </w:pPr>
      <w:r w:rsidRPr="006E313C">
        <w:rPr>
          <w:rFonts w:ascii="Times New Roman" w:hAnsi="Times New Roman" w:cs="Times New Roman"/>
          <w:sz w:val="24"/>
          <w:szCs w:val="24"/>
        </w:rPr>
        <w:t xml:space="preserve">By providing a systematic assessment of both </w:t>
      </w:r>
      <w:r w:rsidRPr="00D95B40">
        <w:rPr>
          <w:rStyle w:val="Strong"/>
          <w:rFonts w:ascii="Times New Roman" w:hAnsi="Times New Roman" w:cs="Times New Roman"/>
          <w:b w:val="0"/>
          <w:bCs w:val="0"/>
          <w:sz w:val="24"/>
          <w:szCs w:val="24"/>
        </w:rPr>
        <w:t>level effects</w:t>
      </w:r>
      <w:r w:rsidRPr="006E313C">
        <w:rPr>
          <w:rFonts w:ascii="Times New Roman" w:hAnsi="Times New Roman" w:cs="Times New Roman"/>
          <w:sz w:val="24"/>
          <w:szCs w:val="24"/>
        </w:rPr>
        <w:t xml:space="preserve"> and </w:t>
      </w:r>
      <w:r w:rsidRPr="00D95B40">
        <w:rPr>
          <w:rStyle w:val="Strong"/>
          <w:rFonts w:ascii="Times New Roman" w:hAnsi="Times New Roman" w:cs="Times New Roman"/>
          <w:b w:val="0"/>
          <w:bCs w:val="0"/>
          <w:sz w:val="24"/>
          <w:szCs w:val="24"/>
        </w:rPr>
        <w:t>growth effects</w:t>
      </w:r>
      <w:r w:rsidRPr="006E313C">
        <w:rPr>
          <w:rFonts w:ascii="Times New Roman" w:hAnsi="Times New Roman" w:cs="Times New Roman"/>
          <w:sz w:val="24"/>
          <w:szCs w:val="24"/>
        </w:rPr>
        <w:t xml:space="preserve">, this study contributes to the limited empirical literature on the sector-specific impact of the </w:t>
      </w:r>
      <w:r w:rsidR="008359A4">
        <w:rPr>
          <w:rFonts w:ascii="Times New Roman" w:hAnsi="Times New Roman" w:cs="Times New Roman"/>
          <w:sz w:val="24"/>
          <w:szCs w:val="24"/>
        </w:rPr>
        <w:t>‘</w:t>
      </w:r>
      <w:r w:rsidRPr="008359A4">
        <w:rPr>
          <w:rStyle w:val="Emphasis"/>
          <w:rFonts w:ascii="Times New Roman" w:hAnsi="Times New Roman" w:cs="Times New Roman"/>
          <w:i w:val="0"/>
          <w:iCs w:val="0"/>
          <w:sz w:val="24"/>
          <w:szCs w:val="24"/>
        </w:rPr>
        <w:t>Make in India</w:t>
      </w:r>
      <w:r w:rsidR="008359A4">
        <w:rPr>
          <w:rStyle w:val="Emphasis"/>
          <w:rFonts w:ascii="Times New Roman" w:hAnsi="Times New Roman" w:cs="Times New Roman"/>
          <w:i w:val="0"/>
          <w:iCs w:val="0"/>
          <w:sz w:val="24"/>
          <w:szCs w:val="24"/>
        </w:rPr>
        <w:t>’</w:t>
      </w:r>
      <w:r w:rsidRPr="006E313C">
        <w:rPr>
          <w:rFonts w:ascii="Times New Roman" w:hAnsi="Times New Roman" w:cs="Times New Roman"/>
          <w:sz w:val="24"/>
          <w:szCs w:val="24"/>
        </w:rPr>
        <w:t xml:space="preserve"> initiative. The findings offer important insights for policymakers regarding the effectiveness of manufacturing-led development strategies and the future policy direction required to strengthen the </w:t>
      </w:r>
      <w:r w:rsidR="006D5932">
        <w:rPr>
          <w:rFonts w:ascii="Times New Roman" w:hAnsi="Times New Roman" w:cs="Times New Roman"/>
          <w:sz w:val="24"/>
          <w:szCs w:val="24"/>
        </w:rPr>
        <w:t>FBI</w:t>
      </w:r>
      <w:r w:rsidRPr="006E313C">
        <w:rPr>
          <w:rFonts w:ascii="Times New Roman" w:hAnsi="Times New Roman" w:cs="Times New Roman"/>
          <w:sz w:val="24"/>
          <w:szCs w:val="24"/>
        </w:rPr>
        <w:t>.</w:t>
      </w:r>
    </w:p>
    <w:p w14:paraId="1773A31E" w14:textId="77777777" w:rsidR="006E313C" w:rsidRPr="006E313C" w:rsidRDefault="006E313C" w:rsidP="003847E9">
      <w:pPr>
        <w:spacing w:before="100" w:beforeAutospacing="1" w:after="100" w:afterAutospacing="1" w:line="360" w:lineRule="auto"/>
        <w:jc w:val="both"/>
        <w:rPr>
          <w:rFonts w:ascii="Times New Roman" w:hAnsi="Times New Roman" w:cs="Times New Roman"/>
          <w:b/>
          <w:bCs/>
          <w:sz w:val="24"/>
          <w:szCs w:val="24"/>
        </w:rPr>
      </w:pPr>
      <w:r w:rsidRPr="006E313C">
        <w:rPr>
          <w:rFonts w:ascii="Times New Roman" w:hAnsi="Times New Roman" w:cs="Times New Roman"/>
          <w:b/>
          <w:bCs/>
          <w:sz w:val="24"/>
          <w:szCs w:val="24"/>
        </w:rPr>
        <w:t xml:space="preserve">Result of Level Analysis </w:t>
      </w:r>
    </w:p>
    <w:p w14:paraId="4A456ADF" w14:textId="77777777" w:rsidR="006E313C" w:rsidRPr="006E313C" w:rsidRDefault="006E313C" w:rsidP="006E313C">
      <w:pPr>
        <w:pStyle w:val="NormalWeb"/>
        <w:spacing w:line="360" w:lineRule="auto"/>
        <w:jc w:val="both"/>
      </w:pPr>
      <w:r w:rsidRPr="006E313C">
        <w:lastRenderedPageBreak/>
        <w:t xml:space="preserve">Table 1 compares the average performance of key indicators of the </w:t>
      </w:r>
      <w:r w:rsidR="008F3102">
        <w:t>FBI</w:t>
      </w:r>
      <w:r w:rsidRPr="006E313C">
        <w:t xml:space="preserve"> during the pre- and post-</w:t>
      </w:r>
      <w:r w:rsidRPr="00E602D7">
        <w:rPr>
          <w:rStyle w:val="Emphasis"/>
          <w:i w:val="0"/>
          <w:iCs w:val="0"/>
        </w:rPr>
        <w:t>Make in India</w:t>
      </w:r>
      <w:r w:rsidRPr="006E313C">
        <w:t xml:space="preserve"> periods. The results indicate a </w:t>
      </w:r>
      <w:r w:rsidRPr="006E313C">
        <w:rPr>
          <w:rStyle w:val="Strong"/>
          <w:b w:val="0"/>
          <w:bCs w:val="0"/>
        </w:rPr>
        <w:t>substantial improvement across all indicators in the post-policy period</w:t>
      </w:r>
      <w:r w:rsidRPr="006E313C">
        <w:t>, reflecting a broad-based expansion and strengthening of the industry.</w:t>
      </w:r>
    </w:p>
    <w:p w14:paraId="6421D6F5" w14:textId="77777777" w:rsidR="006E313C" w:rsidRPr="006E313C" w:rsidRDefault="006E313C" w:rsidP="006E313C">
      <w:pPr>
        <w:pStyle w:val="NormalWeb"/>
        <w:spacing w:line="360" w:lineRule="auto"/>
        <w:jc w:val="both"/>
      </w:pPr>
      <w:r w:rsidRPr="006E313C">
        <w:t xml:space="preserve">The </w:t>
      </w:r>
      <w:r w:rsidRPr="006E313C">
        <w:rPr>
          <w:rStyle w:val="Strong"/>
          <w:b w:val="0"/>
          <w:bCs w:val="0"/>
        </w:rPr>
        <w:t>number of factories</w:t>
      </w:r>
      <w:r w:rsidRPr="006E313C">
        <w:t xml:space="preserve"> increased by </w:t>
      </w:r>
      <w:r w:rsidR="00FB7463">
        <w:rPr>
          <w:rStyle w:val="Strong"/>
          <w:b w:val="0"/>
          <w:bCs w:val="0"/>
        </w:rPr>
        <w:t>37.29%</w:t>
      </w:r>
      <w:r w:rsidRPr="006E313C">
        <w:t xml:space="preserve">, suggesting enhanced industrial entry and expansion of production capacity following the implementation of the initiative. </w:t>
      </w:r>
      <w:r w:rsidR="00E602D7">
        <w:rPr>
          <w:rStyle w:val="Strong"/>
          <w:b w:val="0"/>
          <w:bCs w:val="0"/>
        </w:rPr>
        <w:t>Output</w:t>
      </w:r>
      <w:r w:rsidRPr="006E313C">
        <w:t xml:space="preserve"> more than doubled, registering a growth of </w:t>
      </w:r>
      <w:r w:rsidR="00FB7463">
        <w:rPr>
          <w:rStyle w:val="Strong"/>
          <w:b w:val="0"/>
          <w:bCs w:val="0"/>
        </w:rPr>
        <w:t>123.51%</w:t>
      </w:r>
      <w:r w:rsidRPr="006E313C">
        <w:t>, which points to a significant improvement in value addition and overall production performance.</w:t>
      </w:r>
    </w:p>
    <w:p w14:paraId="01406F11" w14:textId="77777777" w:rsidR="006E313C" w:rsidRPr="006E313C" w:rsidRDefault="006E313C" w:rsidP="006E313C">
      <w:pPr>
        <w:pStyle w:val="NormalWeb"/>
        <w:spacing w:line="360" w:lineRule="auto"/>
        <w:jc w:val="both"/>
      </w:pPr>
      <w:r w:rsidRPr="006E313C">
        <w:rPr>
          <w:rStyle w:val="Strong"/>
          <w:b w:val="0"/>
          <w:bCs w:val="0"/>
        </w:rPr>
        <w:t>Employment</w:t>
      </w:r>
      <w:r w:rsidRPr="006E313C">
        <w:t xml:space="preserve"> also increased by </w:t>
      </w:r>
      <w:r w:rsidR="00FB7463">
        <w:rPr>
          <w:rStyle w:val="Strong"/>
          <w:b w:val="0"/>
          <w:bCs w:val="0"/>
        </w:rPr>
        <w:t>28.46%</w:t>
      </w:r>
      <w:r w:rsidRPr="006E313C">
        <w:t xml:space="preserve">, confirming the continued job-generating capacity of the industry. However, employment growth was considerably lower than output growth, indicating gains in efficiency. This is further supported by the </w:t>
      </w:r>
      <w:r w:rsidRPr="006E313C">
        <w:rPr>
          <w:rStyle w:val="Strong"/>
          <w:b w:val="0"/>
          <w:bCs w:val="0"/>
        </w:rPr>
        <w:t xml:space="preserve">70.15 </w:t>
      </w:r>
      <w:r w:rsidR="00FB7463">
        <w:rPr>
          <w:rStyle w:val="Strong"/>
          <w:b w:val="0"/>
          <w:bCs w:val="0"/>
        </w:rPr>
        <w:t xml:space="preserve">% </w:t>
      </w:r>
      <w:r w:rsidRPr="006E313C">
        <w:rPr>
          <w:rStyle w:val="Strong"/>
          <w:b w:val="0"/>
          <w:bCs w:val="0"/>
        </w:rPr>
        <w:t>increase in labour productivity</w:t>
      </w:r>
      <w:r w:rsidRPr="006E313C">
        <w:t>, suggesting improved utilisation of labour, technological upgrading, and capital deepening.</w:t>
      </w:r>
    </w:p>
    <w:p w14:paraId="1FF18E88" w14:textId="77777777" w:rsidR="006E313C" w:rsidRPr="006E313C" w:rsidRDefault="006E313C" w:rsidP="006E313C">
      <w:pPr>
        <w:pStyle w:val="NormalWeb"/>
        <w:spacing w:line="360" w:lineRule="auto"/>
        <w:jc w:val="both"/>
      </w:pPr>
      <w:r w:rsidRPr="006E313C">
        <w:t xml:space="preserve">The sharp rise in </w:t>
      </w:r>
      <w:r w:rsidR="00936F4E">
        <w:rPr>
          <w:rStyle w:val="Strong"/>
          <w:b w:val="0"/>
          <w:bCs w:val="0"/>
        </w:rPr>
        <w:t xml:space="preserve">capital </w:t>
      </w:r>
      <w:r w:rsidRPr="006E313C">
        <w:t xml:space="preserve">(153.86 </w:t>
      </w:r>
      <w:r w:rsidR="00A650D7">
        <w:t>%</w:t>
      </w:r>
      <w:r w:rsidRPr="006E313C">
        <w:t xml:space="preserve">) reflects intensified investment activity and increased capital intensity in the post-policy period, closely aligning with the core objective of the </w:t>
      </w:r>
      <w:r w:rsidR="008F3102">
        <w:t>‘</w:t>
      </w:r>
      <w:r w:rsidRPr="008F485A">
        <w:rPr>
          <w:rStyle w:val="Emphasis"/>
          <w:i w:val="0"/>
          <w:iCs w:val="0"/>
        </w:rPr>
        <w:t>Make in India</w:t>
      </w:r>
      <w:r w:rsidR="008F3102">
        <w:rPr>
          <w:rStyle w:val="Emphasis"/>
          <w:i w:val="0"/>
          <w:iCs w:val="0"/>
        </w:rPr>
        <w:t>’</w:t>
      </w:r>
      <w:r w:rsidRPr="006E313C">
        <w:t xml:space="preserve"> initiative to promote manufacturing investment. Additionally, the substantial growth in </w:t>
      </w:r>
      <w:r w:rsidRPr="006E313C">
        <w:rPr>
          <w:rStyle w:val="Strong"/>
          <w:b w:val="0"/>
          <w:bCs w:val="0"/>
        </w:rPr>
        <w:t>profits</w:t>
      </w:r>
      <w:r w:rsidRPr="006E313C">
        <w:t xml:space="preserve"> (137.00 </w:t>
      </w:r>
      <w:r w:rsidR="000649FE">
        <w:t>%</w:t>
      </w:r>
      <w:r w:rsidRPr="006E313C">
        <w:t>) indicates improved financial performance of firms, likely driven by higher output, economies of scale, and improved market conditions.</w:t>
      </w:r>
    </w:p>
    <w:p w14:paraId="10F5C975" w14:textId="77777777" w:rsidR="006E313C" w:rsidRPr="006E313C" w:rsidRDefault="006E313C" w:rsidP="006E313C">
      <w:pPr>
        <w:pStyle w:val="NormalWeb"/>
        <w:spacing w:line="360" w:lineRule="auto"/>
        <w:jc w:val="both"/>
      </w:pPr>
      <w:r w:rsidRPr="006E313C">
        <w:t>Overall, the evidence from Table 1 suggests that the post–</w:t>
      </w:r>
      <w:r w:rsidR="008F3102">
        <w:t>‘</w:t>
      </w:r>
      <w:r w:rsidRPr="00DC43DD">
        <w:rPr>
          <w:rStyle w:val="Emphasis"/>
          <w:i w:val="0"/>
          <w:iCs w:val="0"/>
        </w:rPr>
        <w:t>Make in India</w:t>
      </w:r>
      <w:r w:rsidR="008F3102">
        <w:rPr>
          <w:rStyle w:val="Emphasis"/>
          <w:i w:val="0"/>
          <w:iCs w:val="0"/>
        </w:rPr>
        <w:t>’</w:t>
      </w:r>
      <w:r w:rsidRPr="006E313C">
        <w:t xml:space="preserve"> period was associated with </w:t>
      </w:r>
      <w:r w:rsidRPr="006E313C">
        <w:rPr>
          <w:rStyle w:val="Strong"/>
          <w:b w:val="0"/>
          <w:bCs w:val="0"/>
        </w:rPr>
        <w:t>strong industrial expansion, enhanced investment, productivity improvements, and improved profitability</w:t>
      </w:r>
      <w:r w:rsidRPr="006E313C">
        <w:t xml:space="preserve"> in </w:t>
      </w:r>
      <w:r w:rsidR="008F3102">
        <w:t>FBI.</w:t>
      </w:r>
    </w:p>
    <w:p w14:paraId="403E4883" w14:textId="77777777" w:rsidR="0033719E" w:rsidRPr="002146FA" w:rsidRDefault="0033719E" w:rsidP="00D95B40">
      <w:pPr>
        <w:spacing w:after="0" w:line="240" w:lineRule="auto"/>
        <w:jc w:val="both"/>
        <w:rPr>
          <w:rFonts w:ascii="Times New Roman" w:eastAsia="Times New Roman" w:hAnsi="Times New Roman" w:cs="Times New Roman"/>
          <w:b/>
          <w:bCs/>
          <w:sz w:val="36"/>
          <w:szCs w:val="36"/>
          <w:lang w:eastAsia="en-IN"/>
        </w:rPr>
      </w:pPr>
      <w:r w:rsidRPr="00685727">
        <w:rPr>
          <w:rFonts w:ascii="Times New Roman" w:hAnsi="Times New Roman" w:cs="Times New Roman"/>
          <w:b/>
          <w:bCs/>
          <w:sz w:val="24"/>
          <w:szCs w:val="24"/>
        </w:rPr>
        <w:t xml:space="preserve">Table 1 key performance indicators of the </w:t>
      </w:r>
      <w:r>
        <w:rPr>
          <w:rFonts w:ascii="Times New Roman" w:hAnsi="Times New Roman" w:cs="Times New Roman"/>
          <w:b/>
          <w:bCs/>
          <w:sz w:val="24"/>
          <w:szCs w:val="24"/>
        </w:rPr>
        <w:t>FBI</w:t>
      </w:r>
      <w:r w:rsidRPr="00685727">
        <w:rPr>
          <w:rFonts w:ascii="Times New Roman" w:hAnsi="Times New Roman" w:cs="Times New Roman"/>
          <w:b/>
          <w:bCs/>
          <w:sz w:val="24"/>
          <w:szCs w:val="24"/>
        </w:rPr>
        <w:t xml:space="preserve"> in India </w:t>
      </w:r>
    </w:p>
    <w:tbl>
      <w:tblPr>
        <w:tblW w:w="5189" w:type="pct"/>
        <w:tblInd w:w="-5" w:type="dxa"/>
        <w:tblLayout w:type="fixed"/>
        <w:tblLook w:val="04A0" w:firstRow="1" w:lastRow="0" w:firstColumn="1" w:lastColumn="0" w:noHBand="0" w:noVBand="1"/>
      </w:tblPr>
      <w:tblGrid>
        <w:gridCol w:w="2394"/>
        <w:gridCol w:w="2395"/>
        <w:gridCol w:w="2538"/>
        <w:gridCol w:w="2030"/>
      </w:tblGrid>
      <w:tr w:rsidR="0033719E" w:rsidRPr="00685727" w14:paraId="22102BF8" w14:textId="77777777" w:rsidTr="00827FF2">
        <w:trPr>
          <w:trHeight w:val="300"/>
        </w:trPr>
        <w:tc>
          <w:tcPr>
            <w:tcW w:w="1279" w:type="pct"/>
            <w:tcBorders>
              <w:top w:val="single" w:sz="4" w:space="0" w:color="auto"/>
              <w:left w:val="single" w:sz="4" w:space="0" w:color="auto"/>
              <w:bottom w:val="single" w:sz="4" w:space="0" w:color="auto"/>
              <w:right w:val="single" w:sz="4" w:space="0" w:color="auto"/>
            </w:tcBorders>
            <w:noWrap/>
            <w:vAlign w:val="center"/>
            <w:hideMark/>
          </w:tcPr>
          <w:p w14:paraId="307091DC" w14:textId="77777777" w:rsidR="0033719E" w:rsidRPr="00685727" w:rsidRDefault="0033719E" w:rsidP="00BA717C">
            <w:pPr>
              <w:spacing w:after="0" w:line="240" w:lineRule="auto"/>
              <w:jc w:val="center"/>
              <w:rPr>
                <w:rFonts w:ascii="Times New Roman" w:eastAsia="Times New Roman" w:hAnsi="Times New Roman" w:cs="Times New Roman"/>
                <w:b/>
                <w:bCs/>
                <w:color w:val="000000"/>
                <w:sz w:val="24"/>
                <w:szCs w:val="24"/>
                <w:lang w:eastAsia="en-IN" w:bidi="bn-IN"/>
              </w:rPr>
            </w:pPr>
            <w:r w:rsidRPr="00685727">
              <w:rPr>
                <w:rFonts w:ascii="Times New Roman" w:eastAsia="Times New Roman" w:hAnsi="Times New Roman" w:cs="Times New Roman"/>
                <w:b/>
                <w:bCs/>
                <w:color w:val="000000"/>
                <w:sz w:val="24"/>
                <w:szCs w:val="24"/>
                <w:lang w:eastAsia="en-IN" w:bidi="bn-IN"/>
              </w:rPr>
              <w:t>Variables</w:t>
            </w:r>
          </w:p>
        </w:tc>
        <w:tc>
          <w:tcPr>
            <w:tcW w:w="1280" w:type="pct"/>
            <w:tcBorders>
              <w:top w:val="single" w:sz="4" w:space="0" w:color="auto"/>
              <w:left w:val="nil"/>
              <w:bottom w:val="single" w:sz="4" w:space="0" w:color="auto"/>
              <w:right w:val="single" w:sz="4" w:space="0" w:color="auto"/>
            </w:tcBorders>
            <w:noWrap/>
            <w:vAlign w:val="center"/>
            <w:hideMark/>
          </w:tcPr>
          <w:p w14:paraId="699872FF" w14:textId="77777777" w:rsidR="0033719E" w:rsidRPr="00685727" w:rsidRDefault="0033719E" w:rsidP="00BA717C">
            <w:pPr>
              <w:spacing w:after="0" w:line="240" w:lineRule="auto"/>
              <w:jc w:val="center"/>
              <w:rPr>
                <w:rFonts w:ascii="Times New Roman" w:eastAsia="Times New Roman" w:hAnsi="Times New Roman" w:cs="Times New Roman"/>
                <w:b/>
                <w:bCs/>
                <w:color w:val="000000"/>
                <w:sz w:val="24"/>
                <w:szCs w:val="24"/>
                <w:lang w:eastAsia="en-IN" w:bidi="bn-IN"/>
              </w:rPr>
            </w:pPr>
            <w:r w:rsidRPr="00C64001">
              <w:rPr>
                <w:rFonts w:ascii="Times New Roman" w:eastAsia="Times New Roman" w:hAnsi="Times New Roman" w:cs="Times New Roman"/>
                <w:b/>
                <w:bCs/>
                <w:color w:val="000000"/>
                <w:sz w:val="24"/>
                <w:szCs w:val="24"/>
                <w:lang w:eastAsia="en-IN" w:bidi="bn-IN"/>
              </w:rPr>
              <w:t>Pre-</w:t>
            </w:r>
            <w:r w:rsidR="00D16C9A">
              <w:rPr>
                <w:rFonts w:ascii="Times New Roman" w:eastAsia="Times New Roman" w:hAnsi="Times New Roman" w:cs="Times New Roman"/>
                <w:b/>
                <w:bCs/>
                <w:color w:val="000000"/>
                <w:sz w:val="24"/>
                <w:szCs w:val="24"/>
                <w:lang w:eastAsia="en-IN" w:bidi="bn-IN"/>
              </w:rPr>
              <w:t xml:space="preserve">Make in India </w:t>
            </w:r>
            <w:r w:rsidRPr="00C64001">
              <w:rPr>
                <w:rFonts w:ascii="Times New Roman" w:eastAsia="Times New Roman" w:hAnsi="Times New Roman" w:cs="Times New Roman"/>
                <w:b/>
                <w:bCs/>
                <w:color w:val="000000"/>
                <w:sz w:val="24"/>
                <w:szCs w:val="24"/>
                <w:lang w:eastAsia="en-IN" w:bidi="bn-IN"/>
              </w:rPr>
              <w:t xml:space="preserve">(2000-01 to </w:t>
            </w:r>
            <w:r w:rsidRPr="00685727">
              <w:rPr>
                <w:rFonts w:ascii="Times New Roman" w:eastAsia="Times New Roman" w:hAnsi="Times New Roman" w:cs="Times New Roman"/>
                <w:b/>
                <w:bCs/>
                <w:color w:val="000000"/>
                <w:sz w:val="24"/>
                <w:szCs w:val="24"/>
                <w:lang w:eastAsia="en-IN" w:bidi="bn-IN"/>
              </w:rPr>
              <w:t>2013</w:t>
            </w:r>
            <w:r w:rsidRPr="00C64001">
              <w:rPr>
                <w:rFonts w:ascii="Times New Roman" w:eastAsia="Times New Roman" w:hAnsi="Times New Roman" w:cs="Times New Roman"/>
                <w:b/>
                <w:bCs/>
                <w:color w:val="000000"/>
                <w:sz w:val="24"/>
                <w:szCs w:val="24"/>
                <w:lang w:eastAsia="en-IN" w:bidi="bn-IN"/>
              </w:rPr>
              <w:t>-14</w:t>
            </w:r>
            <w:r w:rsidRPr="00685727">
              <w:rPr>
                <w:rFonts w:ascii="Times New Roman" w:eastAsia="Times New Roman" w:hAnsi="Times New Roman" w:cs="Times New Roman"/>
                <w:b/>
                <w:bCs/>
                <w:color w:val="000000"/>
                <w:sz w:val="24"/>
                <w:szCs w:val="24"/>
                <w:lang w:eastAsia="en-IN" w:bidi="bn-IN"/>
              </w:rPr>
              <w:t>)</w:t>
            </w:r>
          </w:p>
        </w:tc>
        <w:tc>
          <w:tcPr>
            <w:tcW w:w="1356" w:type="pct"/>
            <w:tcBorders>
              <w:top w:val="single" w:sz="4" w:space="0" w:color="auto"/>
              <w:left w:val="nil"/>
              <w:bottom w:val="single" w:sz="4" w:space="0" w:color="auto"/>
              <w:right w:val="single" w:sz="4" w:space="0" w:color="auto"/>
            </w:tcBorders>
            <w:noWrap/>
            <w:vAlign w:val="center"/>
            <w:hideMark/>
          </w:tcPr>
          <w:p w14:paraId="188084D2" w14:textId="77777777" w:rsidR="00D16C9A" w:rsidRDefault="0033719E" w:rsidP="00BA717C">
            <w:pPr>
              <w:spacing w:after="0" w:line="240" w:lineRule="auto"/>
              <w:jc w:val="center"/>
              <w:rPr>
                <w:rFonts w:ascii="Times New Roman" w:eastAsia="Times New Roman" w:hAnsi="Times New Roman" w:cs="Times New Roman"/>
                <w:b/>
                <w:bCs/>
                <w:color w:val="000000"/>
                <w:sz w:val="24"/>
                <w:szCs w:val="24"/>
                <w:lang w:eastAsia="en-IN" w:bidi="bn-IN"/>
              </w:rPr>
            </w:pPr>
            <w:r w:rsidRPr="00C64001">
              <w:rPr>
                <w:rFonts w:ascii="Times New Roman" w:eastAsia="Times New Roman" w:hAnsi="Times New Roman" w:cs="Times New Roman"/>
                <w:b/>
                <w:bCs/>
                <w:color w:val="000000"/>
                <w:sz w:val="24"/>
                <w:szCs w:val="24"/>
                <w:lang w:eastAsia="en-IN" w:bidi="bn-IN"/>
              </w:rPr>
              <w:t>Post-</w:t>
            </w:r>
            <w:r w:rsidR="00D16C9A">
              <w:rPr>
                <w:rFonts w:ascii="Times New Roman" w:eastAsia="Times New Roman" w:hAnsi="Times New Roman" w:cs="Times New Roman"/>
                <w:b/>
                <w:bCs/>
                <w:color w:val="000000"/>
                <w:sz w:val="24"/>
                <w:szCs w:val="24"/>
                <w:lang w:eastAsia="en-IN" w:bidi="bn-IN"/>
              </w:rPr>
              <w:t>Make in India</w:t>
            </w:r>
          </w:p>
          <w:p w14:paraId="15741A26" w14:textId="77777777" w:rsidR="0033719E" w:rsidRPr="00685727" w:rsidRDefault="0033719E" w:rsidP="00BA717C">
            <w:pPr>
              <w:spacing w:after="0" w:line="240" w:lineRule="auto"/>
              <w:jc w:val="center"/>
              <w:rPr>
                <w:rFonts w:ascii="Times New Roman" w:eastAsia="Times New Roman" w:hAnsi="Times New Roman" w:cs="Times New Roman"/>
                <w:b/>
                <w:bCs/>
                <w:color w:val="000000"/>
                <w:sz w:val="24"/>
                <w:szCs w:val="24"/>
                <w:lang w:eastAsia="en-IN" w:bidi="bn-IN"/>
              </w:rPr>
            </w:pPr>
            <w:r w:rsidRPr="00C64001">
              <w:rPr>
                <w:rFonts w:ascii="Times New Roman" w:eastAsia="Times New Roman" w:hAnsi="Times New Roman" w:cs="Times New Roman"/>
                <w:b/>
                <w:bCs/>
                <w:color w:val="000000"/>
                <w:sz w:val="24"/>
                <w:szCs w:val="24"/>
                <w:lang w:eastAsia="en-IN" w:bidi="bn-IN"/>
              </w:rPr>
              <w:t xml:space="preserve">(2015-16 to </w:t>
            </w:r>
            <w:r w:rsidRPr="00685727">
              <w:rPr>
                <w:rFonts w:ascii="Times New Roman" w:eastAsia="Times New Roman" w:hAnsi="Times New Roman" w:cs="Times New Roman"/>
                <w:b/>
                <w:bCs/>
                <w:color w:val="000000"/>
                <w:sz w:val="24"/>
                <w:szCs w:val="24"/>
                <w:lang w:eastAsia="en-IN" w:bidi="bn-IN"/>
              </w:rPr>
              <w:t>2023</w:t>
            </w:r>
            <w:r w:rsidRPr="00C64001">
              <w:rPr>
                <w:rFonts w:ascii="Times New Roman" w:eastAsia="Times New Roman" w:hAnsi="Times New Roman" w:cs="Times New Roman"/>
                <w:b/>
                <w:bCs/>
                <w:color w:val="000000"/>
                <w:sz w:val="24"/>
                <w:szCs w:val="24"/>
                <w:lang w:eastAsia="en-IN" w:bidi="bn-IN"/>
              </w:rPr>
              <w:t>-24</w:t>
            </w:r>
            <w:r w:rsidRPr="00685727">
              <w:rPr>
                <w:rFonts w:ascii="Times New Roman" w:eastAsia="Times New Roman" w:hAnsi="Times New Roman" w:cs="Times New Roman"/>
                <w:b/>
                <w:bCs/>
                <w:color w:val="000000"/>
                <w:sz w:val="24"/>
                <w:szCs w:val="24"/>
                <w:lang w:eastAsia="en-IN" w:bidi="bn-IN"/>
              </w:rPr>
              <w:t>)</w:t>
            </w:r>
          </w:p>
        </w:tc>
        <w:tc>
          <w:tcPr>
            <w:tcW w:w="1085" w:type="pct"/>
            <w:tcBorders>
              <w:top w:val="single" w:sz="4" w:space="0" w:color="auto"/>
              <w:left w:val="nil"/>
              <w:bottom w:val="single" w:sz="4" w:space="0" w:color="auto"/>
              <w:right w:val="single" w:sz="4" w:space="0" w:color="auto"/>
            </w:tcBorders>
            <w:noWrap/>
            <w:vAlign w:val="center"/>
            <w:hideMark/>
          </w:tcPr>
          <w:p w14:paraId="221BDD94" w14:textId="77777777" w:rsidR="0033719E" w:rsidRPr="00685727" w:rsidRDefault="0033719E" w:rsidP="00BA717C">
            <w:pPr>
              <w:spacing w:after="0" w:line="240" w:lineRule="auto"/>
              <w:jc w:val="center"/>
              <w:rPr>
                <w:rFonts w:ascii="Times New Roman" w:eastAsia="Times New Roman" w:hAnsi="Times New Roman" w:cs="Times New Roman"/>
                <w:b/>
                <w:bCs/>
                <w:color w:val="000000"/>
                <w:sz w:val="24"/>
                <w:szCs w:val="24"/>
                <w:lang w:eastAsia="en-IN" w:bidi="bn-IN"/>
              </w:rPr>
            </w:pPr>
            <w:r w:rsidRPr="00685727">
              <w:rPr>
                <w:rFonts w:ascii="Times New Roman" w:eastAsia="Times New Roman" w:hAnsi="Times New Roman" w:cs="Times New Roman"/>
                <w:b/>
                <w:bCs/>
                <w:color w:val="000000"/>
                <w:sz w:val="24"/>
                <w:szCs w:val="24"/>
                <w:lang w:eastAsia="en-IN" w:bidi="bn-IN"/>
              </w:rPr>
              <w:t>% Change</w:t>
            </w:r>
          </w:p>
        </w:tc>
      </w:tr>
      <w:tr w:rsidR="0033719E" w:rsidRPr="00685727" w14:paraId="3AAC9B40" w14:textId="77777777" w:rsidTr="00827FF2">
        <w:trPr>
          <w:trHeight w:val="300"/>
        </w:trPr>
        <w:tc>
          <w:tcPr>
            <w:tcW w:w="1279" w:type="pct"/>
            <w:tcBorders>
              <w:top w:val="nil"/>
              <w:left w:val="single" w:sz="4" w:space="0" w:color="auto"/>
              <w:bottom w:val="single" w:sz="4" w:space="0" w:color="auto"/>
              <w:right w:val="single" w:sz="4" w:space="0" w:color="auto"/>
            </w:tcBorders>
            <w:noWrap/>
            <w:vAlign w:val="bottom"/>
            <w:hideMark/>
          </w:tcPr>
          <w:p w14:paraId="61737B38" w14:textId="77777777" w:rsidR="0033719E" w:rsidRPr="00685727" w:rsidRDefault="00BA717C" w:rsidP="00411B13">
            <w:pPr>
              <w:spacing w:after="0" w:line="240" w:lineRule="auto"/>
              <w:rPr>
                <w:rFonts w:ascii="Times New Roman" w:eastAsia="Times New Roman" w:hAnsi="Times New Roman" w:cs="Times New Roman"/>
                <w:color w:val="000000"/>
                <w:sz w:val="24"/>
                <w:szCs w:val="24"/>
                <w:lang w:eastAsia="en-IN" w:bidi="bn-IN"/>
              </w:rPr>
            </w:pPr>
            <w:r>
              <w:rPr>
                <w:rFonts w:ascii="Times New Roman" w:eastAsia="Times New Roman" w:hAnsi="Times New Roman" w:cs="Times New Roman"/>
                <w:color w:val="000000"/>
                <w:sz w:val="24"/>
                <w:szCs w:val="24"/>
                <w:lang w:eastAsia="en-IN" w:bidi="bn-IN"/>
              </w:rPr>
              <w:t>N</w:t>
            </w:r>
            <w:r w:rsidR="0033719E" w:rsidRPr="00685727">
              <w:rPr>
                <w:rFonts w:ascii="Times New Roman" w:eastAsia="Times New Roman" w:hAnsi="Times New Roman" w:cs="Times New Roman"/>
                <w:color w:val="000000"/>
                <w:sz w:val="24"/>
                <w:szCs w:val="24"/>
                <w:lang w:eastAsia="en-IN" w:bidi="bn-IN"/>
              </w:rPr>
              <w:t>o</w:t>
            </w:r>
            <w:r>
              <w:rPr>
                <w:rFonts w:ascii="Times New Roman" w:eastAsia="Times New Roman" w:hAnsi="Times New Roman" w:cs="Times New Roman"/>
                <w:color w:val="000000"/>
                <w:sz w:val="24"/>
                <w:szCs w:val="24"/>
                <w:lang w:eastAsia="en-IN" w:bidi="bn-IN"/>
              </w:rPr>
              <w:t>.</w:t>
            </w:r>
            <w:r w:rsidR="0033719E" w:rsidRPr="00685727">
              <w:rPr>
                <w:rFonts w:ascii="Times New Roman" w:eastAsia="Times New Roman" w:hAnsi="Times New Roman" w:cs="Times New Roman"/>
                <w:color w:val="000000"/>
                <w:sz w:val="24"/>
                <w:szCs w:val="24"/>
                <w:lang w:eastAsia="en-IN" w:bidi="bn-IN"/>
              </w:rPr>
              <w:t xml:space="preserve"> of factories</w:t>
            </w:r>
          </w:p>
        </w:tc>
        <w:tc>
          <w:tcPr>
            <w:tcW w:w="1280" w:type="pct"/>
            <w:tcBorders>
              <w:top w:val="nil"/>
              <w:left w:val="nil"/>
              <w:bottom w:val="single" w:sz="4" w:space="0" w:color="auto"/>
              <w:right w:val="single" w:sz="4" w:space="0" w:color="auto"/>
            </w:tcBorders>
            <w:noWrap/>
            <w:vAlign w:val="bottom"/>
            <w:hideMark/>
          </w:tcPr>
          <w:p w14:paraId="264B010A" w14:textId="77777777" w:rsidR="0033719E" w:rsidRPr="00685727" w:rsidRDefault="0033719E" w:rsidP="00BA717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30105.23</w:t>
            </w:r>
          </w:p>
        </w:tc>
        <w:tc>
          <w:tcPr>
            <w:tcW w:w="1356" w:type="pct"/>
            <w:tcBorders>
              <w:top w:val="nil"/>
              <w:left w:val="nil"/>
              <w:bottom w:val="single" w:sz="4" w:space="0" w:color="auto"/>
              <w:right w:val="single" w:sz="4" w:space="0" w:color="auto"/>
            </w:tcBorders>
            <w:noWrap/>
            <w:vAlign w:val="bottom"/>
            <w:hideMark/>
          </w:tcPr>
          <w:p w14:paraId="2673B37A" w14:textId="77777777" w:rsidR="0033719E" w:rsidRPr="00685727" w:rsidRDefault="0033719E" w:rsidP="00BA717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41330.33</w:t>
            </w:r>
          </w:p>
        </w:tc>
        <w:tc>
          <w:tcPr>
            <w:tcW w:w="1085" w:type="pct"/>
            <w:tcBorders>
              <w:top w:val="nil"/>
              <w:left w:val="nil"/>
              <w:bottom w:val="single" w:sz="4" w:space="0" w:color="auto"/>
              <w:right w:val="single" w:sz="4" w:space="0" w:color="auto"/>
            </w:tcBorders>
            <w:noWrap/>
            <w:vAlign w:val="bottom"/>
            <w:hideMark/>
          </w:tcPr>
          <w:p w14:paraId="3FB916CD" w14:textId="77777777" w:rsidR="0033719E" w:rsidRPr="00685727" w:rsidRDefault="0033719E" w:rsidP="00BA717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37.29</w:t>
            </w:r>
          </w:p>
        </w:tc>
      </w:tr>
      <w:tr w:rsidR="0033719E" w:rsidRPr="00685727" w14:paraId="19D03727" w14:textId="77777777" w:rsidTr="00827FF2">
        <w:trPr>
          <w:trHeight w:val="300"/>
        </w:trPr>
        <w:tc>
          <w:tcPr>
            <w:tcW w:w="1279" w:type="pct"/>
            <w:tcBorders>
              <w:top w:val="nil"/>
              <w:left w:val="single" w:sz="4" w:space="0" w:color="auto"/>
              <w:bottom w:val="single" w:sz="4" w:space="0" w:color="auto"/>
              <w:right w:val="single" w:sz="4" w:space="0" w:color="auto"/>
            </w:tcBorders>
            <w:noWrap/>
            <w:vAlign w:val="bottom"/>
            <w:hideMark/>
          </w:tcPr>
          <w:p w14:paraId="0ACCCBDB" w14:textId="77777777" w:rsidR="0033719E" w:rsidRPr="00685727" w:rsidRDefault="0033719E" w:rsidP="00411B13">
            <w:pPr>
              <w:spacing w:after="0" w:line="240" w:lineRule="auto"/>
              <w:rPr>
                <w:rFonts w:ascii="Times New Roman" w:eastAsia="Times New Roman" w:hAnsi="Times New Roman" w:cs="Times New Roman"/>
                <w:color w:val="000000"/>
                <w:sz w:val="24"/>
                <w:szCs w:val="24"/>
                <w:lang w:eastAsia="en-IN" w:bidi="bn-IN"/>
              </w:rPr>
            </w:pPr>
            <w:r>
              <w:rPr>
                <w:rFonts w:ascii="Times New Roman" w:eastAsia="Times New Roman" w:hAnsi="Times New Roman" w:cs="Times New Roman"/>
                <w:color w:val="000000"/>
                <w:sz w:val="24"/>
                <w:szCs w:val="24"/>
                <w:lang w:eastAsia="en-IN" w:bidi="bn-IN"/>
              </w:rPr>
              <w:t>GVA</w:t>
            </w:r>
          </w:p>
        </w:tc>
        <w:tc>
          <w:tcPr>
            <w:tcW w:w="1280" w:type="pct"/>
            <w:tcBorders>
              <w:top w:val="nil"/>
              <w:left w:val="nil"/>
              <w:bottom w:val="single" w:sz="4" w:space="0" w:color="auto"/>
              <w:right w:val="single" w:sz="4" w:space="0" w:color="auto"/>
            </w:tcBorders>
            <w:noWrap/>
            <w:vAlign w:val="bottom"/>
            <w:hideMark/>
          </w:tcPr>
          <w:p w14:paraId="6DB54FB8" w14:textId="77777777" w:rsidR="0033719E" w:rsidRPr="00685727" w:rsidRDefault="0033719E" w:rsidP="00BA717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55852.72</w:t>
            </w:r>
          </w:p>
        </w:tc>
        <w:tc>
          <w:tcPr>
            <w:tcW w:w="1356" w:type="pct"/>
            <w:tcBorders>
              <w:top w:val="nil"/>
              <w:left w:val="nil"/>
              <w:bottom w:val="single" w:sz="4" w:space="0" w:color="auto"/>
              <w:right w:val="single" w:sz="4" w:space="0" w:color="auto"/>
            </w:tcBorders>
            <w:noWrap/>
            <w:vAlign w:val="bottom"/>
            <w:hideMark/>
          </w:tcPr>
          <w:p w14:paraId="5FC04AC4" w14:textId="77777777" w:rsidR="0033719E" w:rsidRPr="00685727" w:rsidRDefault="0033719E" w:rsidP="00BA717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124834</w:t>
            </w:r>
          </w:p>
        </w:tc>
        <w:tc>
          <w:tcPr>
            <w:tcW w:w="1085" w:type="pct"/>
            <w:tcBorders>
              <w:top w:val="nil"/>
              <w:left w:val="nil"/>
              <w:bottom w:val="single" w:sz="4" w:space="0" w:color="auto"/>
              <w:right w:val="single" w:sz="4" w:space="0" w:color="auto"/>
            </w:tcBorders>
            <w:noWrap/>
            <w:vAlign w:val="bottom"/>
            <w:hideMark/>
          </w:tcPr>
          <w:p w14:paraId="6F012408" w14:textId="77777777" w:rsidR="0033719E" w:rsidRPr="00685727" w:rsidRDefault="0033719E" w:rsidP="00BA717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123.51</w:t>
            </w:r>
          </w:p>
        </w:tc>
      </w:tr>
      <w:tr w:rsidR="0033719E" w:rsidRPr="00685727" w14:paraId="789A5D97" w14:textId="77777777" w:rsidTr="00827FF2">
        <w:trPr>
          <w:trHeight w:val="300"/>
        </w:trPr>
        <w:tc>
          <w:tcPr>
            <w:tcW w:w="1279" w:type="pct"/>
            <w:tcBorders>
              <w:top w:val="nil"/>
              <w:left w:val="single" w:sz="4" w:space="0" w:color="auto"/>
              <w:bottom w:val="single" w:sz="4" w:space="0" w:color="auto"/>
              <w:right w:val="single" w:sz="4" w:space="0" w:color="auto"/>
            </w:tcBorders>
            <w:noWrap/>
            <w:vAlign w:val="bottom"/>
            <w:hideMark/>
          </w:tcPr>
          <w:p w14:paraId="63E08A8A" w14:textId="77777777" w:rsidR="0033719E" w:rsidRPr="00685727" w:rsidRDefault="0033719E" w:rsidP="00411B13">
            <w:pPr>
              <w:spacing w:after="0" w:line="240" w:lineRule="auto"/>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Employment</w:t>
            </w:r>
          </w:p>
        </w:tc>
        <w:tc>
          <w:tcPr>
            <w:tcW w:w="1280" w:type="pct"/>
            <w:tcBorders>
              <w:top w:val="nil"/>
              <w:left w:val="nil"/>
              <w:bottom w:val="single" w:sz="4" w:space="0" w:color="auto"/>
              <w:right w:val="single" w:sz="4" w:space="0" w:color="auto"/>
            </w:tcBorders>
            <w:noWrap/>
            <w:vAlign w:val="bottom"/>
            <w:hideMark/>
          </w:tcPr>
          <w:p w14:paraId="382FB2E4" w14:textId="77777777" w:rsidR="0033719E" w:rsidRPr="00685727" w:rsidRDefault="0033719E" w:rsidP="00BA717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1577867</w:t>
            </w:r>
          </w:p>
        </w:tc>
        <w:tc>
          <w:tcPr>
            <w:tcW w:w="1356" w:type="pct"/>
            <w:tcBorders>
              <w:top w:val="nil"/>
              <w:left w:val="nil"/>
              <w:bottom w:val="single" w:sz="4" w:space="0" w:color="auto"/>
              <w:right w:val="single" w:sz="4" w:space="0" w:color="auto"/>
            </w:tcBorders>
            <w:noWrap/>
            <w:vAlign w:val="bottom"/>
            <w:hideMark/>
          </w:tcPr>
          <w:p w14:paraId="18EE97BE" w14:textId="77777777" w:rsidR="0033719E" w:rsidRPr="00685727" w:rsidRDefault="0033719E" w:rsidP="00BA717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2026884</w:t>
            </w:r>
          </w:p>
        </w:tc>
        <w:tc>
          <w:tcPr>
            <w:tcW w:w="1085" w:type="pct"/>
            <w:tcBorders>
              <w:top w:val="nil"/>
              <w:left w:val="nil"/>
              <w:bottom w:val="single" w:sz="4" w:space="0" w:color="auto"/>
              <w:right w:val="single" w:sz="4" w:space="0" w:color="auto"/>
            </w:tcBorders>
            <w:noWrap/>
            <w:vAlign w:val="bottom"/>
            <w:hideMark/>
          </w:tcPr>
          <w:p w14:paraId="14400F5F" w14:textId="77777777" w:rsidR="0033719E" w:rsidRPr="00685727" w:rsidRDefault="0033719E" w:rsidP="00BA717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28.46</w:t>
            </w:r>
          </w:p>
        </w:tc>
      </w:tr>
      <w:tr w:rsidR="0033719E" w:rsidRPr="00685727" w14:paraId="13C7345F" w14:textId="77777777" w:rsidTr="00827FF2">
        <w:trPr>
          <w:trHeight w:val="300"/>
        </w:trPr>
        <w:tc>
          <w:tcPr>
            <w:tcW w:w="1279" w:type="pct"/>
            <w:tcBorders>
              <w:top w:val="nil"/>
              <w:left w:val="single" w:sz="4" w:space="0" w:color="auto"/>
              <w:bottom w:val="single" w:sz="4" w:space="0" w:color="auto"/>
              <w:right w:val="single" w:sz="4" w:space="0" w:color="auto"/>
            </w:tcBorders>
            <w:noWrap/>
            <w:vAlign w:val="bottom"/>
            <w:hideMark/>
          </w:tcPr>
          <w:p w14:paraId="55055EE4" w14:textId="77777777" w:rsidR="0033719E" w:rsidRPr="00685727" w:rsidRDefault="00936F4E" w:rsidP="00411B13">
            <w:pPr>
              <w:spacing w:after="0" w:line="240" w:lineRule="auto"/>
              <w:rPr>
                <w:rFonts w:ascii="Times New Roman" w:eastAsia="Times New Roman" w:hAnsi="Times New Roman" w:cs="Times New Roman"/>
                <w:color w:val="000000"/>
                <w:sz w:val="24"/>
                <w:szCs w:val="24"/>
                <w:lang w:eastAsia="en-IN" w:bidi="bn-IN"/>
              </w:rPr>
            </w:pPr>
            <w:r>
              <w:rPr>
                <w:rFonts w:ascii="Times New Roman" w:eastAsia="Times New Roman" w:hAnsi="Times New Roman" w:cs="Times New Roman"/>
                <w:color w:val="000000"/>
                <w:sz w:val="24"/>
                <w:szCs w:val="24"/>
                <w:lang w:eastAsia="en-IN" w:bidi="bn-IN"/>
              </w:rPr>
              <w:t xml:space="preserve">Capital </w:t>
            </w:r>
          </w:p>
        </w:tc>
        <w:tc>
          <w:tcPr>
            <w:tcW w:w="1280" w:type="pct"/>
            <w:tcBorders>
              <w:top w:val="nil"/>
              <w:left w:val="nil"/>
              <w:bottom w:val="single" w:sz="4" w:space="0" w:color="auto"/>
              <w:right w:val="single" w:sz="4" w:space="0" w:color="auto"/>
            </w:tcBorders>
            <w:noWrap/>
            <w:vAlign w:val="bottom"/>
            <w:hideMark/>
          </w:tcPr>
          <w:p w14:paraId="4A16468A" w14:textId="77777777" w:rsidR="0033719E" w:rsidRPr="00685727" w:rsidRDefault="0033719E" w:rsidP="00BA717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40115.18</w:t>
            </w:r>
          </w:p>
        </w:tc>
        <w:tc>
          <w:tcPr>
            <w:tcW w:w="1356" w:type="pct"/>
            <w:tcBorders>
              <w:top w:val="nil"/>
              <w:left w:val="nil"/>
              <w:bottom w:val="single" w:sz="4" w:space="0" w:color="auto"/>
              <w:right w:val="single" w:sz="4" w:space="0" w:color="auto"/>
            </w:tcBorders>
            <w:noWrap/>
            <w:vAlign w:val="bottom"/>
            <w:hideMark/>
          </w:tcPr>
          <w:p w14:paraId="539D03AF" w14:textId="77777777" w:rsidR="0033719E" w:rsidRPr="00685727" w:rsidRDefault="0033719E" w:rsidP="00BA717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101837.4</w:t>
            </w:r>
          </w:p>
        </w:tc>
        <w:tc>
          <w:tcPr>
            <w:tcW w:w="1085" w:type="pct"/>
            <w:tcBorders>
              <w:top w:val="nil"/>
              <w:left w:val="nil"/>
              <w:bottom w:val="single" w:sz="4" w:space="0" w:color="auto"/>
              <w:right w:val="single" w:sz="4" w:space="0" w:color="auto"/>
            </w:tcBorders>
            <w:noWrap/>
            <w:vAlign w:val="bottom"/>
            <w:hideMark/>
          </w:tcPr>
          <w:p w14:paraId="49A32B76" w14:textId="77777777" w:rsidR="00AA2C27" w:rsidRPr="00685727" w:rsidRDefault="0033719E" w:rsidP="00AA2C27">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153.86</w:t>
            </w:r>
          </w:p>
        </w:tc>
      </w:tr>
      <w:tr w:rsidR="00AA2C27" w:rsidRPr="00AA2C27" w14:paraId="2B6CCEC3" w14:textId="77777777" w:rsidTr="00827FF2">
        <w:trPr>
          <w:trHeight w:val="300"/>
        </w:trPr>
        <w:tc>
          <w:tcPr>
            <w:tcW w:w="1279" w:type="pct"/>
            <w:tcBorders>
              <w:top w:val="nil"/>
              <w:left w:val="single" w:sz="4" w:space="0" w:color="auto"/>
              <w:bottom w:val="single" w:sz="4" w:space="0" w:color="auto"/>
              <w:right w:val="single" w:sz="4" w:space="0" w:color="auto"/>
            </w:tcBorders>
            <w:noWrap/>
            <w:vAlign w:val="bottom"/>
          </w:tcPr>
          <w:p w14:paraId="5C30E691" w14:textId="77777777" w:rsidR="00AA2C27" w:rsidRPr="00AA2C27" w:rsidRDefault="00AA2C27" w:rsidP="008130A3">
            <w:pPr>
              <w:spacing w:after="0" w:line="240" w:lineRule="auto"/>
              <w:rPr>
                <w:rFonts w:ascii="Times New Roman" w:eastAsia="Times New Roman" w:hAnsi="Times New Roman" w:cs="Times New Roman"/>
                <w:color w:val="000000"/>
                <w:sz w:val="24"/>
                <w:szCs w:val="24"/>
                <w:lang w:eastAsia="en-IN" w:bidi="bn-IN"/>
              </w:rPr>
            </w:pPr>
            <w:r w:rsidRPr="00AA2C27">
              <w:rPr>
                <w:rFonts w:ascii="Times New Roman" w:eastAsia="Times New Roman" w:hAnsi="Times New Roman" w:cs="Times New Roman"/>
                <w:color w:val="000000"/>
                <w:sz w:val="24"/>
                <w:szCs w:val="24"/>
                <w:lang w:eastAsia="en-IN" w:bidi="bn-IN"/>
              </w:rPr>
              <w:t>L</w:t>
            </w:r>
            <w:r w:rsidR="008130A3">
              <w:rPr>
                <w:rFonts w:ascii="Times New Roman" w:eastAsia="Times New Roman" w:hAnsi="Times New Roman" w:cs="Times New Roman"/>
                <w:color w:val="000000"/>
                <w:sz w:val="24"/>
                <w:szCs w:val="24"/>
                <w:lang w:eastAsia="en-IN" w:bidi="bn-IN"/>
              </w:rPr>
              <w:t>abour Productivity</w:t>
            </w:r>
          </w:p>
        </w:tc>
        <w:tc>
          <w:tcPr>
            <w:tcW w:w="1280" w:type="pct"/>
            <w:tcBorders>
              <w:top w:val="nil"/>
              <w:left w:val="nil"/>
              <w:bottom w:val="single" w:sz="4" w:space="0" w:color="auto"/>
              <w:right w:val="single" w:sz="4" w:space="0" w:color="auto"/>
            </w:tcBorders>
            <w:noWrap/>
            <w:vAlign w:val="bottom"/>
          </w:tcPr>
          <w:p w14:paraId="5B0A4282" w14:textId="77777777" w:rsidR="00AA2C27" w:rsidRPr="00AA2C27" w:rsidRDefault="00AA2C27" w:rsidP="00AA2C27">
            <w:pPr>
              <w:spacing w:after="0" w:line="240" w:lineRule="auto"/>
              <w:jc w:val="center"/>
              <w:rPr>
                <w:rFonts w:ascii="Times New Roman" w:eastAsia="Times New Roman" w:hAnsi="Times New Roman" w:cs="Times New Roman"/>
                <w:color w:val="000000"/>
                <w:sz w:val="24"/>
                <w:szCs w:val="24"/>
                <w:lang w:eastAsia="en-IN" w:bidi="bn-IN"/>
              </w:rPr>
            </w:pPr>
            <w:r w:rsidRPr="00AA2C27">
              <w:rPr>
                <w:rFonts w:ascii="Times New Roman" w:eastAsia="Times New Roman" w:hAnsi="Times New Roman" w:cs="Times New Roman"/>
                <w:color w:val="000000"/>
                <w:sz w:val="24"/>
                <w:szCs w:val="24"/>
                <w:lang w:eastAsia="en-IN" w:bidi="bn-IN"/>
              </w:rPr>
              <w:t>0.036109</w:t>
            </w:r>
          </w:p>
        </w:tc>
        <w:tc>
          <w:tcPr>
            <w:tcW w:w="1356" w:type="pct"/>
            <w:tcBorders>
              <w:top w:val="nil"/>
              <w:left w:val="nil"/>
              <w:bottom w:val="single" w:sz="4" w:space="0" w:color="auto"/>
              <w:right w:val="single" w:sz="4" w:space="0" w:color="auto"/>
            </w:tcBorders>
            <w:noWrap/>
            <w:vAlign w:val="bottom"/>
          </w:tcPr>
          <w:p w14:paraId="33A65C67" w14:textId="77777777" w:rsidR="00AA2C27" w:rsidRPr="00AA2C27" w:rsidRDefault="00AA2C27" w:rsidP="00AA2C27">
            <w:pPr>
              <w:spacing w:after="0" w:line="240" w:lineRule="auto"/>
              <w:jc w:val="center"/>
              <w:rPr>
                <w:rFonts w:ascii="Times New Roman" w:eastAsia="Times New Roman" w:hAnsi="Times New Roman" w:cs="Times New Roman"/>
                <w:color w:val="000000"/>
                <w:sz w:val="24"/>
                <w:szCs w:val="24"/>
                <w:lang w:eastAsia="en-IN" w:bidi="bn-IN"/>
              </w:rPr>
            </w:pPr>
            <w:r w:rsidRPr="00AA2C27">
              <w:rPr>
                <w:rFonts w:ascii="Times New Roman" w:eastAsia="Times New Roman" w:hAnsi="Times New Roman" w:cs="Times New Roman"/>
                <w:color w:val="000000"/>
                <w:sz w:val="24"/>
                <w:szCs w:val="24"/>
                <w:lang w:eastAsia="en-IN" w:bidi="bn-IN"/>
              </w:rPr>
              <w:t>0.061441</w:t>
            </w:r>
          </w:p>
        </w:tc>
        <w:tc>
          <w:tcPr>
            <w:tcW w:w="1085" w:type="pct"/>
            <w:tcBorders>
              <w:top w:val="nil"/>
              <w:left w:val="nil"/>
              <w:bottom w:val="single" w:sz="4" w:space="0" w:color="auto"/>
              <w:right w:val="single" w:sz="4" w:space="0" w:color="auto"/>
            </w:tcBorders>
            <w:noWrap/>
            <w:vAlign w:val="bottom"/>
          </w:tcPr>
          <w:p w14:paraId="1033B9D5" w14:textId="77777777" w:rsidR="00AA2C27" w:rsidRPr="00AA2C27" w:rsidRDefault="00AA2C27" w:rsidP="00AA2C27">
            <w:pPr>
              <w:spacing w:after="0" w:line="240" w:lineRule="auto"/>
              <w:jc w:val="center"/>
              <w:rPr>
                <w:rFonts w:ascii="Times New Roman" w:eastAsia="Times New Roman" w:hAnsi="Times New Roman" w:cs="Times New Roman"/>
                <w:color w:val="000000"/>
                <w:sz w:val="24"/>
                <w:szCs w:val="24"/>
                <w:lang w:eastAsia="en-IN" w:bidi="bn-IN"/>
              </w:rPr>
            </w:pPr>
            <w:r w:rsidRPr="00AA2C27">
              <w:rPr>
                <w:rFonts w:ascii="Times New Roman" w:eastAsia="Times New Roman" w:hAnsi="Times New Roman" w:cs="Times New Roman"/>
                <w:color w:val="000000"/>
                <w:sz w:val="24"/>
                <w:szCs w:val="24"/>
                <w:lang w:eastAsia="en-IN" w:bidi="bn-IN"/>
              </w:rPr>
              <w:t>70.15</w:t>
            </w:r>
          </w:p>
        </w:tc>
      </w:tr>
      <w:tr w:rsidR="0033719E" w:rsidRPr="00685727" w14:paraId="5B61251D" w14:textId="77777777" w:rsidTr="00827FF2">
        <w:trPr>
          <w:trHeight w:val="300"/>
        </w:trPr>
        <w:tc>
          <w:tcPr>
            <w:tcW w:w="1279" w:type="pct"/>
            <w:tcBorders>
              <w:top w:val="nil"/>
              <w:left w:val="single" w:sz="4" w:space="0" w:color="auto"/>
              <w:bottom w:val="single" w:sz="4" w:space="0" w:color="auto"/>
              <w:right w:val="single" w:sz="4" w:space="0" w:color="auto"/>
            </w:tcBorders>
            <w:noWrap/>
            <w:vAlign w:val="bottom"/>
            <w:hideMark/>
          </w:tcPr>
          <w:p w14:paraId="0844D307" w14:textId="77777777" w:rsidR="0033719E" w:rsidRPr="00685727" w:rsidRDefault="0033719E" w:rsidP="00411B13">
            <w:pPr>
              <w:spacing w:after="0" w:line="240" w:lineRule="auto"/>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Profit</w:t>
            </w:r>
          </w:p>
        </w:tc>
        <w:tc>
          <w:tcPr>
            <w:tcW w:w="1280" w:type="pct"/>
            <w:tcBorders>
              <w:top w:val="nil"/>
              <w:left w:val="nil"/>
              <w:bottom w:val="single" w:sz="4" w:space="0" w:color="auto"/>
              <w:right w:val="single" w:sz="4" w:space="0" w:color="auto"/>
            </w:tcBorders>
            <w:noWrap/>
            <w:vAlign w:val="bottom"/>
            <w:hideMark/>
          </w:tcPr>
          <w:p w14:paraId="53607242" w14:textId="77777777" w:rsidR="0033719E" w:rsidRPr="00685727" w:rsidRDefault="0033719E" w:rsidP="00BA717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17668.52</w:t>
            </w:r>
          </w:p>
        </w:tc>
        <w:tc>
          <w:tcPr>
            <w:tcW w:w="1356" w:type="pct"/>
            <w:tcBorders>
              <w:top w:val="nil"/>
              <w:left w:val="nil"/>
              <w:bottom w:val="single" w:sz="4" w:space="0" w:color="auto"/>
              <w:right w:val="single" w:sz="4" w:space="0" w:color="auto"/>
            </w:tcBorders>
            <w:noWrap/>
            <w:vAlign w:val="bottom"/>
            <w:hideMark/>
          </w:tcPr>
          <w:p w14:paraId="360C2917" w14:textId="77777777" w:rsidR="0033719E" w:rsidRPr="00685727" w:rsidRDefault="0033719E" w:rsidP="00BA717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41874.57</w:t>
            </w:r>
          </w:p>
        </w:tc>
        <w:tc>
          <w:tcPr>
            <w:tcW w:w="1085" w:type="pct"/>
            <w:tcBorders>
              <w:top w:val="nil"/>
              <w:left w:val="nil"/>
              <w:bottom w:val="single" w:sz="4" w:space="0" w:color="auto"/>
              <w:right w:val="single" w:sz="4" w:space="0" w:color="auto"/>
            </w:tcBorders>
            <w:noWrap/>
            <w:vAlign w:val="bottom"/>
            <w:hideMark/>
          </w:tcPr>
          <w:p w14:paraId="0B912C67" w14:textId="77777777" w:rsidR="0033719E" w:rsidRPr="00685727" w:rsidRDefault="0033719E" w:rsidP="00BA717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137.00</w:t>
            </w:r>
          </w:p>
        </w:tc>
      </w:tr>
    </w:tbl>
    <w:p w14:paraId="38D99E21" w14:textId="77777777" w:rsidR="00827FF2" w:rsidRPr="00827FF2" w:rsidRDefault="00827FF2" w:rsidP="00721573">
      <w:pPr>
        <w:pStyle w:val="NormalWeb"/>
        <w:spacing w:before="240" w:beforeAutospacing="0" w:after="240" w:afterAutospacing="0" w:line="360" w:lineRule="auto"/>
        <w:jc w:val="both"/>
        <w:rPr>
          <w:b/>
          <w:bCs/>
        </w:rPr>
      </w:pPr>
      <w:r w:rsidRPr="00827FF2">
        <w:rPr>
          <w:b/>
          <w:bCs/>
        </w:rPr>
        <w:t>Result of Growth Analysis</w:t>
      </w:r>
    </w:p>
    <w:p w14:paraId="0F94349A" w14:textId="77777777" w:rsidR="003F4B00" w:rsidRPr="003F4B00" w:rsidRDefault="003F4B00" w:rsidP="00721573">
      <w:pPr>
        <w:pStyle w:val="NormalWeb"/>
        <w:spacing w:before="0" w:beforeAutospacing="0" w:after="0" w:afterAutospacing="0" w:line="360" w:lineRule="auto"/>
        <w:jc w:val="both"/>
      </w:pPr>
      <w:r w:rsidRPr="003F4B00">
        <w:lastRenderedPageBreak/>
        <w:t xml:space="preserve">Table 2 presents the </w:t>
      </w:r>
      <w:r w:rsidR="005243CE">
        <w:t>CAGR</w:t>
      </w:r>
      <w:r w:rsidRPr="003F4B00">
        <w:t xml:space="preserve"> of key indicators of the </w:t>
      </w:r>
      <w:r w:rsidR="00E25E74">
        <w:t>FBI</w:t>
      </w:r>
      <w:r w:rsidRPr="003F4B00">
        <w:t xml:space="preserve"> during the pre- and post–</w:t>
      </w:r>
      <w:r w:rsidRPr="003F4B00">
        <w:rPr>
          <w:rStyle w:val="Emphasis"/>
          <w:i w:val="0"/>
          <w:iCs w:val="0"/>
        </w:rPr>
        <w:t>Make in India</w:t>
      </w:r>
      <w:r w:rsidRPr="003F4B00">
        <w:t xml:space="preserve"> periods. The results reveal a </w:t>
      </w:r>
      <w:r w:rsidRPr="003F4B00">
        <w:rPr>
          <w:rStyle w:val="Strong"/>
          <w:b w:val="0"/>
          <w:bCs w:val="0"/>
        </w:rPr>
        <w:t>mixed pattern of growth dynamics</w:t>
      </w:r>
      <w:r w:rsidRPr="003F4B00">
        <w:t xml:space="preserve"> following the implementation of the initiative.</w:t>
      </w:r>
    </w:p>
    <w:p w14:paraId="43B2BEE7" w14:textId="77777777" w:rsidR="003F4B00" w:rsidRPr="003F4B00" w:rsidRDefault="003F4B00" w:rsidP="003F4B00">
      <w:pPr>
        <w:pStyle w:val="NormalWeb"/>
        <w:spacing w:line="360" w:lineRule="auto"/>
        <w:jc w:val="both"/>
      </w:pPr>
      <w:r w:rsidRPr="003F4B00">
        <w:t xml:space="preserve">The </w:t>
      </w:r>
      <w:r w:rsidRPr="003F4B00">
        <w:rPr>
          <w:rStyle w:val="Strong"/>
          <w:b w:val="0"/>
          <w:bCs w:val="0"/>
        </w:rPr>
        <w:t>growth rate of the number of factories</w:t>
      </w:r>
      <w:r w:rsidRPr="003F4B00">
        <w:t xml:space="preserve"> declined from 3.22 </w:t>
      </w:r>
      <w:r w:rsidR="00FB7463">
        <w:t>%</w:t>
      </w:r>
      <w:r w:rsidR="00936F4E">
        <w:t xml:space="preserve"> </w:t>
      </w:r>
      <w:r w:rsidRPr="003F4B00">
        <w:t xml:space="preserve">in the pre-policy period to 1.27 </w:t>
      </w:r>
      <w:r w:rsidR="00FB7463">
        <w:t>%</w:t>
      </w:r>
      <w:r w:rsidR="00936F4E">
        <w:t xml:space="preserve"> </w:t>
      </w:r>
      <w:r w:rsidRPr="003F4B00">
        <w:t xml:space="preserve">in the post-policy period, indicating a slowdown in the pace of new factory creation. This may reflect industry consolidation or the gradual maturation of the sector. </w:t>
      </w:r>
      <w:r w:rsidR="000942E9">
        <w:rPr>
          <w:rStyle w:val="Strong"/>
          <w:b w:val="0"/>
          <w:bCs w:val="0"/>
        </w:rPr>
        <w:t>Output</w:t>
      </w:r>
      <w:r w:rsidRPr="003F4B00">
        <w:rPr>
          <w:rStyle w:val="Strong"/>
          <w:b w:val="0"/>
          <w:bCs w:val="0"/>
        </w:rPr>
        <w:t xml:space="preserve"> growth</w:t>
      </w:r>
      <w:r w:rsidRPr="003F4B00">
        <w:t xml:space="preserve"> remained strong in the post–</w:t>
      </w:r>
      <w:r w:rsidRPr="00FB39FF">
        <w:rPr>
          <w:rStyle w:val="Emphasis"/>
          <w:i w:val="0"/>
          <w:iCs w:val="0"/>
        </w:rPr>
        <w:t>Make in India</w:t>
      </w:r>
      <w:r w:rsidRPr="003F4B00">
        <w:t xml:space="preserve"> period, although marginally lower than in the pre-policy phase, suggesting continued output expansion at a slightly moderated pace.</w:t>
      </w:r>
    </w:p>
    <w:p w14:paraId="3B527E48" w14:textId="77777777" w:rsidR="003F4B00" w:rsidRPr="003F4B00" w:rsidRDefault="003F4B00" w:rsidP="003F4B00">
      <w:pPr>
        <w:pStyle w:val="NormalWeb"/>
        <w:spacing w:line="360" w:lineRule="auto"/>
        <w:jc w:val="both"/>
      </w:pPr>
      <w:r w:rsidRPr="003F4B00">
        <w:t xml:space="preserve">In contrast, </w:t>
      </w:r>
      <w:r w:rsidRPr="003F4B00">
        <w:rPr>
          <w:rStyle w:val="Strong"/>
          <w:b w:val="0"/>
          <w:bCs w:val="0"/>
        </w:rPr>
        <w:t>employment growth accelerated significantly</w:t>
      </w:r>
      <w:r w:rsidRPr="003F4B00">
        <w:t xml:space="preserve">, rising from 1.87 </w:t>
      </w:r>
      <w:r w:rsidR="00FB7463">
        <w:t>%</w:t>
      </w:r>
      <w:r w:rsidR="00936F4E">
        <w:t xml:space="preserve"> to 3.41%</w:t>
      </w:r>
      <w:r w:rsidRPr="003F4B00">
        <w:t xml:space="preserve">, indicating enhanced labour absorption and supporting the inclusive growth objective of the initiative. The </w:t>
      </w:r>
      <w:r w:rsidR="009C3FCA">
        <w:rPr>
          <w:rStyle w:val="Strong"/>
          <w:b w:val="0"/>
          <w:bCs w:val="0"/>
        </w:rPr>
        <w:t xml:space="preserve">growth rate of capital </w:t>
      </w:r>
      <w:r w:rsidR="009C3FCA" w:rsidRPr="003F4B00">
        <w:t>increased</w:t>
      </w:r>
      <w:r w:rsidRPr="003F4B00">
        <w:t xml:space="preserve"> sharply from 7.80 </w:t>
      </w:r>
      <w:r w:rsidR="00FB7463">
        <w:t>%</w:t>
      </w:r>
      <w:r w:rsidR="00936F4E">
        <w:t xml:space="preserve"> </w:t>
      </w:r>
      <w:r w:rsidRPr="003F4B00">
        <w:t xml:space="preserve">to 13.14 </w:t>
      </w:r>
      <w:r w:rsidR="00936F4E">
        <w:t>%</w:t>
      </w:r>
      <w:r w:rsidRPr="003F4B00">
        <w:t>, highlighting strong investment momentum and increased capital intensity in the industry.</w:t>
      </w:r>
    </w:p>
    <w:p w14:paraId="66C36C3E" w14:textId="77777777" w:rsidR="003F4B00" w:rsidRPr="003F4B00" w:rsidRDefault="003F4B00" w:rsidP="003F4B00">
      <w:pPr>
        <w:pStyle w:val="NormalWeb"/>
        <w:spacing w:line="360" w:lineRule="auto"/>
        <w:jc w:val="both"/>
      </w:pPr>
      <w:r w:rsidRPr="003F4B00">
        <w:t xml:space="preserve">However, the </w:t>
      </w:r>
      <w:r w:rsidRPr="003F4B00">
        <w:rPr>
          <w:rStyle w:val="Strong"/>
          <w:b w:val="0"/>
          <w:bCs w:val="0"/>
        </w:rPr>
        <w:t>growth rate of labour productivity</w:t>
      </w:r>
      <w:r w:rsidRPr="003F4B00">
        <w:rPr>
          <w:b/>
          <w:bCs/>
        </w:rPr>
        <w:t xml:space="preserve"> </w:t>
      </w:r>
      <w:r w:rsidRPr="003F4B00">
        <w:t xml:space="preserve">declined in the post-policy period, possibly due to rapid employment expansion outpacing productivity gains. Similarly, </w:t>
      </w:r>
      <w:r w:rsidRPr="003F4B00">
        <w:rPr>
          <w:rStyle w:val="Strong"/>
          <w:b w:val="0"/>
          <w:bCs w:val="0"/>
        </w:rPr>
        <w:t>profit growth moderated</w:t>
      </w:r>
      <w:r w:rsidRPr="003F4B00">
        <w:t>, although it remained positive, suggesting that firms continued to perform well despite rising costs and increased competitive pressures.</w:t>
      </w:r>
    </w:p>
    <w:p w14:paraId="721C696D" w14:textId="77777777" w:rsidR="003F4B00" w:rsidRPr="003F4B00" w:rsidRDefault="003F4B00" w:rsidP="0046756B">
      <w:pPr>
        <w:pStyle w:val="NormalWeb"/>
        <w:spacing w:after="0" w:afterAutospacing="0" w:line="360" w:lineRule="auto"/>
        <w:jc w:val="both"/>
      </w:pPr>
      <w:r w:rsidRPr="003F4B00">
        <w:t xml:space="preserve">Overall, the CAGR analysis indicates that while growth rates of certain indicators moderated after </w:t>
      </w:r>
      <w:r w:rsidRPr="004B6AE2">
        <w:rPr>
          <w:rStyle w:val="Emphasis"/>
          <w:i w:val="0"/>
          <w:iCs w:val="0"/>
        </w:rPr>
        <w:t>Make in India</w:t>
      </w:r>
      <w:r w:rsidRPr="003F4B00">
        <w:t xml:space="preserve">, the industry experienced </w:t>
      </w:r>
      <w:r w:rsidRPr="00FB39FF">
        <w:rPr>
          <w:rStyle w:val="Strong"/>
          <w:b w:val="0"/>
          <w:bCs w:val="0"/>
        </w:rPr>
        <w:t>strong acceleration in investment and employment growth</w:t>
      </w:r>
      <w:r w:rsidRPr="003F4B00">
        <w:t xml:space="preserve">, pointing to a shift toward investment-led and employment-supporting expansion in the </w:t>
      </w:r>
      <w:r w:rsidR="00936F4E">
        <w:t>FBI</w:t>
      </w:r>
      <w:r w:rsidRPr="003F4B00">
        <w:t>.</w:t>
      </w:r>
    </w:p>
    <w:p w14:paraId="470571CF" w14:textId="77777777" w:rsidR="00685727" w:rsidRPr="00C64001" w:rsidRDefault="00C64001" w:rsidP="004B6AE2">
      <w:pPr>
        <w:spacing w:after="0" w:line="240" w:lineRule="auto"/>
        <w:jc w:val="both"/>
        <w:rPr>
          <w:rFonts w:ascii="Times New Roman" w:hAnsi="Times New Roman" w:cs="Times New Roman"/>
          <w:b/>
          <w:bCs/>
          <w:sz w:val="24"/>
          <w:szCs w:val="24"/>
        </w:rPr>
      </w:pPr>
      <w:r w:rsidRPr="00685727">
        <w:rPr>
          <w:rFonts w:ascii="Times New Roman" w:hAnsi="Times New Roman" w:cs="Times New Roman"/>
          <w:b/>
          <w:bCs/>
          <w:sz w:val="24"/>
          <w:szCs w:val="24"/>
        </w:rPr>
        <w:t xml:space="preserve">Table </w:t>
      </w:r>
      <w:r w:rsidR="008130A3">
        <w:rPr>
          <w:rFonts w:ascii="Times New Roman" w:hAnsi="Times New Roman" w:cs="Times New Roman"/>
          <w:b/>
          <w:bCs/>
          <w:sz w:val="24"/>
          <w:szCs w:val="24"/>
        </w:rPr>
        <w:t>2</w:t>
      </w:r>
      <w:r w:rsidR="00912ADC">
        <w:rPr>
          <w:rFonts w:ascii="Times New Roman" w:hAnsi="Times New Roman" w:cs="Times New Roman"/>
          <w:b/>
          <w:bCs/>
          <w:sz w:val="24"/>
          <w:szCs w:val="24"/>
        </w:rPr>
        <w:t>:</w:t>
      </w:r>
      <w:r w:rsidRPr="00685727">
        <w:rPr>
          <w:rFonts w:ascii="Times New Roman" w:hAnsi="Times New Roman" w:cs="Times New Roman"/>
          <w:b/>
          <w:bCs/>
          <w:sz w:val="24"/>
          <w:szCs w:val="24"/>
        </w:rPr>
        <w:t xml:space="preserve"> </w:t>
      </w:r>
      <w:r>
        <w:rPr>
          <w:rFonts w:ascii="Times New Roman" w:hAnsi="Times New Roman" w:cs="Times New Roman"/>
          <w:b/>
          <w:bCs/>
          <w:sz w:val="24"/>
          <w:szCs w:val="24"/>
        </w:rPr>
        <w:t>CAGR</w:t>
      </w:r>
      <w:r w:rsidRPr="00685727">
        <w:rPr>
          <w:rFonts w:ascii="Times New Roman" w:hAnsi="Times New Roman" w:cs="Times New Roman"/>
          <w:b/>
          <w:bCs/>
          <w:sz w:val="24"/>
          <w:szCs w:val="24"/>
        </w:rPr>
        <w:t xml:space="preserve"> of the </w:t>
      </w:r>
      <w:r w:rsidR="00D24A99">
        <w:rPr>
          <w:rFonts w:ascii="Times New Roman" w:hAnsi="Times New Roman" w:cs="Times New Roman"/>
          <w:b/>
          <w:bCs/>
          <w:sz w:val="24"/>
          <w:szCs w:val="24"/>
        </w:rPr>
        <w:t>FBI</w:t>
      </w:r>
      <w:r w:rsidRPr="00685727">
        <w:rPr>
          <w:rFonts w:ascii="Times New Roman" w:hAnsi="Times New Roman" w:cs="Times New Roman"/>
          <w:b/>
          <w:bCs/>
          <w:sz w:val="24"/>
          <w:szCs w:val="24"/>
        </w:rPr>
        <w:t xml:space="preserve"> in India </w:t>
      </w:r>
    </w:p>
    <w:tbl>
      <w:tblPr>
        <w:tblW w:w="5110" w:type="pct"/>
        <w:tblInd w:w="-5" w:type="dxa"/>
        <w:tblLayout w:type="fixed"/>
        <w:tblLook w:val="04A0" w:firstRow="1" w:lastRow="0" w:firstColumn="1" w:lastColumn="0" w:noHBand="0" w:noVBand="1"/>
      </w:tblPr>
      <w:tblGrid>
        <w:gridCol w:w="2126"/>
        <w:gridCol w:w="3544"/>
        <w:gridCol w:w="3544"/>
      </w:tblGrid>
      <w:tr w:rsidR="00C64001" w:rsidRPr="00C64001" w14:paraId="303D66FC" w14:textId="77777777" w:rsidTr="004B6AE2">
        <w:trPr>
          <w:trHeight w:val="300"/>
        </w:trPr>
        <w:tc>
          <w:tcPr>
            <w:tcW w:w="1154" w:type="pct"/>
            <w:tcBorders>
              <w:top w:val="single" w:sz="4" w:space="0" w:color="auto"/>
              <w:left w:val="single" w:sz="4" w:space="0" w:color="auto"/>
              <w:bottom w:val="single" w:sz="4" w:space="0" w:color="auto"/>
              <w:right w:val="single" w:sz="4" w:space="0" w:color="auto"/>
            </w:tcBorders>
            <w:noWrap/>
            <w:vAlign w:val="bottom"/>
            <w:hideMark/>
          </w:tcPr>
          <w:p w14:paraId="36EBEBBD" w14:textId="77777777" w:rsidR="00C64001" w:rsidRPr="00C64001" w:rsidRDefault="00C64001" w:rsidP="00C64001">
            <w:pPr>
              <w:spacing w:after="0" w:line="240" w:lineRule="auto"/>
              <w:rPr>
                <w:rFonts w:ascii="Times New Roman" w:eastAsia="Times New Roman" w:hAnsi="Times New Roman" w:cs="Times New Roman"/>
                <w:b/>
                <w:bCs/>
                <w:color w:val="000000"/>
                <w:sz w:val="24"/>
                <w:szCs w:val="24"/>
                <w:lang w:eastAsia="en-IN" w:bidi="bn-IN"/>
              </w:rPr>
            </w:pPr>
            <w:r w:rsidRPr="00C64001">
              <w:rPr>
                <w:rFonts w:ascii="Times New Roman" w:eastAsia="Times New Roman" w:hAnsi="Times New Roman" w:cs="Times New Roman"/>
                <w:b/>
                <w:bCs/>
                <w:color w:val="000000"/>
                <w:sz w:val="24"/>
                <w:szCs w:val="24"/>
                <w:lang w:eastAsia="en-IN" w:bidi="bn-IN"/>
              </w:rPr>
              <w:t>Variables</w:t>
            </w:r>
          </w:p>
        </w:tc>
        <w:tc>
          <w:tcPr>
            <w:tcW w:w="1923" w:type="pct"/>
            <w:tcBorders>
              <w:top w:val="single" w:sz="4" w:space="0" w:color="auto"/>
              <w:left w:val="nil"/>
              <w:bottom w:val="single" w:sz="4" w:space="0" w:color="auto"/>
              <w:right w:val="single" w:sz="4" w:space="0" w:color="auto"/>
            </w:tcBorders>
            <w:noWrap/>
            <w:vAlign w:val="bottom"/>
            <w:hideMark/>
          </w:tcPr>
          <w:p w14:paraId="13BF8DD3" w14:textId="77777777" w:rsidR="00C64001" w:rsidRPr="00C64001" w:rsidRDefault="00C64001" w:rsidP="00C64001">
            <w:pPr>
              <w:spacing w:after="0" w:line="240" w:lineRule="auto"/>
              <w:rPr>
                <w:rFonts w:ascii="Times New Roman" w:eastAsia="Times New Roman" w:hAnsi="Times New Roman" w:cs="Times New Roman"/>
                <w:b/>
                <w:bCs/>
                <w:color w:val="000000"/>
                <w:sz w:val="24"/>
                <w:szCs w:val="24"/>
                <w:lang w:eastAsia="en-IN" w:bidi="bn-IN"/>
              </w:rPr>
            </w:pPr>
            <w:r w:rsidRPr="00C64001">
              <w:rPr>
                <w:rFonts w:ascii="Times New Roman" w:eastAsia="Times New Roman" w:hAnsi="Times New Roman" w:cs="Times New Roman"/>
                <w:b/>
                <w:bCs/>
                <w:color w:val="000000"/>
                <w:sz w:val="24"/>
                <w:szCs w:val="24"/>
                <w:lang w:eastAsia="en-IN" w:bidi="bn-IN"/>
              </w:rPr>
              <w:t>Pre-</w:t>
            </w:r>
            <w:r w:rsidR="00D16C9A">
              <w:rPr>
                <w:rFonts w:ascii="Times New Roman" w:eastAsia="Times New Roman" w:hAnsi="Times New Roman" w:cs="Times New Roman"/>
                <w:b/>
                <w:bCs/>
                <w:color w:val="000000"/>
                <w:sz w:val="24"/>
                <w:szCs w:val="24"/>
                <w:lang w:eastAsia="en-IN" w:bidi="bn-IN"/>
              </w:rPr>
              <w:t>Make in India</w:t>
            </w:r>
            <w:r w:rsidRPr="00C64001">
              <w:rPr>
                <w:rFonts w:ascii="Times New Roman" w:eastAsia="Times New Roman" w:hAnsi="Times New Roman" w:cs="Times New Roman"/>
                <w:b/>
                <w:bCs/>
                <w:color w:val="000000"/>
                <w:sz w:val="24"/>
                <w:szCs w:val="24"/>
                <w:lang w:eastAsia="en-IN" w:bidi="bn-IN"/>
              </w:rPr>
              <w:t xml:space="preserve"> (2000–2013)</w:t>
            </w:r>
          </w:p>
        </w:tc>
        <w:tc>
          <w:tcPr>
            <w:tcW w:w="1923" w:type="pct"/>
            <w:tcBorders>
              <w:top w:val="single" w:sz="4" w:space="0" w:color="auto"/>
              <w:left w:val="nil"/>
              <w:bottom w:val="single" w:sz="4" w:space="0" w:color="auto"/>
              <w:right w:val="single" w:sz="4" w:space="0" w:color="auto"/>
            </w:tcBorders>
            <w:noWrap/>
            <w:vAlign w:val="bottom"/>
            <w:hideMark/>
          </w:tcPr>
          <w:p w14:paraId="36B09B2A" w14:textId="77777777" w:rsidR="00C64001" w:rsidRPr="00C64001" w:rsidRDefault="00C64001" w:rsidP="00C64001">
            <w:pPr>
              <w:spacing w:after="0" w:line="240" w:lineRule="auto"/>
              <w:rPr>
                <w:rFonts w:ascii="Times New Roman" w:eastAsia="Times New Roman" w:hAnsi="Times New Roman" w:cs="Times New Roman"/>
                <w:b/>
                <w:bCs/>
                <w:color w:val="000000"/>
                <w:sz w:val="24"/>
                <w:szCs w:val="24"/>
                <w:lang w:eastAsia="en-IN" w:bidi="bn-IN"/>
              </w:rPr>
            </w:pPr>
            <w:r w:rsidRPr="00C64001">
              <w:rPr>
                <w:rFonts w:ascii="Times New Roman" w:eastAsia="Times New Roman" w:hAnsi="Times New Roman" w:cs="Times New Roman"/>
                <w:b/>
                <w:bCs/>
                <w:color w:val="000000"/>
                <w:sz w:val="24"/>
                <w:szCs w:val="24"/>
                <w:lang w:eastAsia="en-IN" w:bidi="bn-IN"/>
              </w:rPr>
              <w:t>Post-</w:t>
            </w:r>
            <w:r w:rsidR="00D16C9A">
              <w:rPr>
                <w:rFonts w:ascii="Times New Roman" w:eastAsia="Times New Roman" w:hAnsi="Times New Roman" w:cs="Times New Roman"/>
                <w:b/>
                <w:bCs/>
                <w:color w:val="000000"/>
                <w:sz w:val="24"/>
                <w:szCs w:val="24"/>
                <w:lang w:eastAsia="en-IN" w:bidi="bn-IN"/>
              </w:rPr>
              <w:t xml:space="preserve">Make in India </w:t>
            </w:r>
            <w:r w:rsidRPr="00C64001">
              <w:rPr>
                <w:rFonts w:ascii="Times New Roman" w:eastAsia="Times New Roman" w:hAnsi="Times New Roman" w:cs="Times New Roman"/>
                <w:b/>
                <w:bCs/>
                <w:color w:val="000000"/>
                <w:sz w:val="24"/>
                <w:szCs w:val="24"/>
                <w:lang w:eastAsia="en-IN" w:bidi="bn-IN"/>
              </w:rPr>
              <w:t>(2015–2023)</w:t>
            </w:r>
          </w:p>
        </w:tc>
      </w:tr>
      <w:tr w:rsidR="00C64001" w:rsidRPr="00C64001" w14:paraId="1BE2EC89" w14:textId="77777777" w:rsidTr="004B6AE2">
        <w:trPr>
          <w:trHeight w:val="300"/>
        </w:trPr>
        <w:tc>
          <w:tcPr>
            <w:tcW w:w="1154" w:type="pct"/>
            <w:tcBorders>
              <w:top w:val="nil"/>
              <w:left w:val="single" w:sz="4" w:space="0" w:color="auto"/>
              <w:bottom w:val="single" w:sz="4" w:space="0" w:color="auto"/>
              <w:right w:val="single" w:sz="4" w:space="0" w:color="auto"/>
            </w:tcBorders>
            <w:noWrap/>
            <w:vAlign w:val="bottom"/>
            <w:hideMark/>
          </w:tcPr>
          <w:p w14:paraId="3EA4AB63" w14:textId="77777777" w:rsidR="00C64001" w:rsidRPr="00C64001" w:rsidRDefault="00C64001" w:rsidP="00C64001">
            <w:pPr>
              <w:spacing w:after="0" w:line="240" w:lineRule="auto"/>
              <w:rPr>
                <w:rFonts w:ascii="Times New Roman" w:eastAsia="Times New Roman" w:hAnsi="Times New Roman" w:cs="Times New Roman"/>
                <w:b/>
                <w:bCs/>
                <w:color w:val="000000"/>
                <w:sz w:val="24"/>
                <w:szCs w:val="24"/>
                <w:lang w:eastAsia="en-IN" w:bidi="bn-IN"/>
              </w:rPr>
            </w:pPr>
            <w:r w:rsidRPr="00C64001">
              <w:rPr>
                <w:rFonts w:ascii="Times New Roman" w:eastAsia="Times New Roman" w:hAnsi="Times New Roman" w:cs="Times New Roman"/>
                <w:b/>
                <w:bCs/>
                <w:color w:val="000000"/>
                <w:sz w:val="24"/>
                <w:szCs w:val="24"/>
                <w:lang w:eastAsia="en-IN" w:bidi="bn-IN"/>
              </w:rPr>
              <w:t>No of factories</w:t>
            </w:r>
          </w:p>
        </w:tc>
        <w:tc>
          <w:tcPr>
            <w:tcW w:w="1923" w:type="pct"/>
            <w:tcBorders>
              <w:top w:val="nil"/>
              <w:left w:val="nil"/>
              <w:bottom w:val="single" w:sz="4" w:space="0" w:color="auto"/>
              <w:right w:val="single" w:sz="4" w:space="0" w:color="auto"/>
            </w:tcBorders>
            <w:noWrap/>
            <w:vAlign w:val="bottom"/>
            <w:hideMark/>
          </w:tcPr>
          <w:p w14:paraId="4E4FC6A3" w14:textId="77777777" w:rsidR="00C64001" w:rsidRPr="00C64001" w:rsidRDefault="00C64001" w:rsidP="008849D2">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0.032234</w:t>
            </w:r>
          </w:p>
        </w:tc>
        <w:tc>
          <w:tcPr>
            <w:tcW w:w="1923" w:type="pct"/>
            <w:tcBorders>
              <w:top w:val="nil"/>
              <w:left w:val="nil"/>
              <w:bottom w:val="single" w:sz="4" w:space="0" w:color="auto"/>
              <w:right w:val="single" w:sz="4" w:space="0" w:color="auto"/>
            </w:tcBorders>
            <w:noWrap/>
            <w:vAlign w:val="bottom"/>
            <w:hideMark/>
          </w:tcPr>
          <w:p w14:paraId="6584349A" w14:textId="77777777" w:rsidR="00C64001" w:rsidRPr="00C64001" w:rsidRDefault="00C64001" w:rsidP="008849D2">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0.012674</w:t>
            </w:r>
          </w:p>
        </w:tc>
      </w:tr>
      <w:tr w:rsidR="00C64001" w:rsidRPr="00C64001" w14:paraId="5ADB8944" w14:textId="77777777" w:rsidTr="004B6AE2">
        <w:trPr>
          <w:trHeight w:val="300"/>
        </w:trPr>
        <w:tc>
          <w:tcPr>
            <w:tcW w:w="1154" w:type="pct"/>
            <w:tcBorders>
              <w:top w:val="nil"/>
              <w:left w:val="single" w:sz="4" w:space="0" w:color="auto"/>
              <w:bottom w:val="single" w:sz="4" w:space="0" w:color="auto"/>
              <w:right w:val="single" w:sz="4" w:space="0" w:color="auto"/>
            </w:tcBorders>
            <w:noWrap/>
            <w:hideMark/>
          </w:tcPr>
          <w:p w14:paraId="6B990F85" w14:textId="77777777" w:rsidR="00C64001" w:rsidRPr="00C64001" w:rsidRDefault="00C64001" w:rsidP="00C64001">
            <w:pPr>
              <w:rPr>
                <w:rFonts w:ascii="Times New Roman" w:hAnsi="Times New Roman" w:cs="Times New Roman"/>
                <w:b/>
                <w:bCs/>
                <w:sz w:val="24"/>
                <w:szCs w:val="24"/>
              </w:rPr>
            </w:pPr>
            <w:r w:rsidRPr="00C64001">
              <w:rPr>
                <w:rFonts w:ascii="Times New Roman" w:hAnsi="Times New Roman" w:cs="Times New Roman"/>
                <w:b/>
                <w:bCs/>
                <w:sz w:val="24"/>
                <w:szCs w:val="24"/>
              </w:rPr>
              <w:t>GVA</w:t>
            </w:r>
          </w:p>
        </w:tc>
        <w:tc>
          <w:tcPr>
            <w:tcW w:w="1923" w:type="pct"/>
            <w:tcBorders>
              <w:top w:val="nil"/>
              <w:left w:val="nil"/>
              <w:bottom w:val="single" w:sz="4" w:space="0" w:color="auto"/>
              <w:right w:val="single" w:sz="4" w:space="0" w:color="auto"/>
            </w:tcBorders>
            <w:noWrap/>
            <w:vAlign w:val="bottom"/>
            <w:hideMark/>
          </w:tcPr>
          <w:p w14:paraId="69F553A8" w14:textId="77777777" w:rsidR="00C64001" w:rsidRPr="00C64001" w:rsidRDefault="00C64001" w:rsidP="008849D2">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0.061518</w:t>
            </w:r>
          </w:p>
        </w:tc>
        <w:tc>
          <w:tcPr>
            <w:tcW w:w="1923" w:type="pct"/>
            <w:tcBorders>
              <w:top w:val="nil"/>
              <w:left w:val="nil"/>
              <w:bottom w:val="single" w:sz="4" w:space="0" w:color="auto"/>
              <w:right w:val="single" w:sz="4" w:space="0" w:color="auto"/>
            </w:tcBorders>
            <w:noWrap/>
            <w:vAlign w:val="bottom"/>
            <w:hideMark/>
          </w:tcPr>
          <w:p w14:paraId="03973511" w14:textId="77777777" w:rsidR="00C64001" w:rsidRPr="00C64001" w:rsidRDefault="00C64001" w:rsidP="008849D2">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0.054492</w:t>
            </w:r>
          </w:p>
        </w:tc>
      </w:tr>
      <w:tr w:rsidR="00C64001" w:rsidRPr="00C64001" w14:paraId="28EC4779" w14:textId="77777777" w:rsidTr="004B6AE2">
        <w:trPr>
          <w:trHeight w:val="300"/>
        </w:trPr>
        <w:tc>
          <w:tcPr>
            <w:tcW w:w="1154" w:type="pct"/>
            <w:tcBorders>
              <w:top w:val="nil"/>
              <w:left w:val="single" w:sz="4" w:space="0" w:color="auto"/>
              <w:bottom w:val="single" w:sz="4" w:space="0" w:color="auto"/>
              <w:right w:val="single" w:sz="4" w:space="0" w:color="auto"/>
            </w:tcBorders>
            <w:noWrap/>
            <w:hideMark/>
          </w:tcPr>
          <w:p w14:paraId="332DE978" w14:textId="77777777" w:rsidR="00C64001" w:rsidRPr="00C64001" w:rsidRDefault="00C64001" w:rsidP="00C64001">
            <w:pPr>
              <w:rPr>
                <w:rFonts w:ascii="Times New Roman" w:hAnsi="Times New Roman" w:cs="Times New Roman"/>
                <w:b/>
                <w:bCs/>
                <w:sz w:val="24"/>
                <w:szCs w:val="24"/>
              </w:rPr>
            </w:pPr>
            <w:r w:rsidRPr="00C64001">
              <w:rPr>
                <w:rFonts w:ascii="Times New Roman" w:hAnsi="Times New Roman" w:cs="Times New Roman"/>
                <w:b/>
                <w:bCs/>
                <w:sz w:val="24"/>
                <w:szCs w:val="24"/>
              </w:rPr>
              <w:t>Employment</w:t>
            </w:r>
          </w:p>
        </w:tc>
        <w:tc>
          <w:tcPr>
            <w:tcW w:w="1923" w:type="pct"/>
            <w:tcBorders>
              <w:top w:val="nil"/>
              <w:left w:val="nil"/>
              <w:bottom w:val="single" w:sz="4" w:space="0" w:color="auto"/>
              <w:right w:val="single" w:sz="4" w:space="0" w:color="auto"/>
            </w:tcBorders>
            <w:noWrap/>
            <w:vAlign w:val="bottom"/>
            <w:hideMark/>
          </w:tcPr>
          <w:p w14:paraId="03626C6D" w14:textId="77777777" w:rsidR="00C64001" w:rsidRPr="00C64001" w:rsidRDefault="00C64001" w:rsidP="008849D2">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0.018656</w:t>
            </w:r>
          </w:p>
        </w:tc>
        <w:tc>
          <w:tcPr>
            <w:tcW w:w="1923" w:type="pct"/>
            <w:tcBorders>
              <w:top w:val="nil"/>
              <w:left w:val="nil"/>
              <w:bottom w:val="single" w:sz="4" w:space="0" w:color="auto"/>
              <w:right w:val="single" w:sz="4" w:space="0" w:color="auto"/>
            </w:tcBorders>
            <w:noWrap/>
            <w:vAlign w:val="bottom"/>
            <w:hideMark/>
          </w:tcPr>
          <w:p w14:paraId="71E63E2D" w14:textId="77777777" w:rsidR="00C64001" w:rsidRPr="00C64001" w:rsidRDefault="00C64001" w:rsidP="008849D2">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0.034125</w:t>
            </w:r>
          </w:p>
        </w:tc>
      </w:tr>
      <w:tr w:rsidR="00C64001" w:rsidRPr="00C64001" w14:paraId="3206709C" w14:textId="77777777" w:rsidTr="004B6AE2">
        <w:trPr>
          <w:trHeight w:val="300"/>
        </w:trPr>
        <w:tc>
          <w:tcPr>
            <w:tcW w:w="1154" w:type="pct"/>
            <w:tcBorders>
              <w:top w:val="nil"/>
              <w:left w:val="single" w:sz="4" w:space="0" w:color="auto"/>
              <w:bottom w:val="single" w:sz="4" w:space="0" w:color="auto"/>
              <w:right w:val="single" w:sz="4" w:space="0" w:color="auto"/>
            </w:tcBorders>
            <w:noWrap/>
            <w:hideMark/>
          </w:tcPr>
          <w:p w14:paraId="0B7EC201" w14:textId="77777777" w:rsidR="00C64001" w:rsidRPr="00C64001" w:rsidRDefault="00C64001" w:rsidP="00C64001">
            <w:pPr>
              <w:rPr>
                <w:rFonts w:ascii="Times New Roman" w:hAnsi="Times New Roman" w:cs="Times New Roman"/>
                <w:b/>
                <w:bCs/>
                <w:sz w:val="24"/>
                <w:szCs w:val="24"/>
              </w:rPr>
            </w:pPr>
            <w:r w:rsidRPr="00C64001">
              <w:rPr>
                <w:rFonts w:ascii="Times New Roman" w:hAnsi="Times New Roman" w:cs="Times New Roman"/>
                <w:b/>
                <w:bCs/>
                <w:sz w:val="24"/>
                <w:szCs w:val="24"/>
              </w:rPr>
              <w:t>Ca</w:t>
            </w:r>
            <w:r w:rsidR="009C3FCA">
              <w:rPr>
                <w:rFonts w:ascii="Times New Roman" w:hAnsi="Times New Roman" w:cs="Times New Roman"/>
                <w:b/>
                <w:bCs/>
                <w:sz w:val="24"/>
                <w:szCs w:val="24"/>
              </w:rPr>
              <w:t xml:space="preserve">pital </w:t>
            </w:r>
          </w:p>
        </w:tc>
        <w:tc>
          <w:tcPr>
            <w:tcW w:w="1923" w:type="pct"/>
            <w:tcBorders>
              <w:top w:val="nil"/>
              <w:left w:val="nil"/>
              <w:bottom w:val="single" w:sz="4" w:space="0" w:color="auto"/>
              <w:right w:val="single" w:sz="4" w:space="0" w:color="auto"/>
            </w:tcBorders>
            <w:noWrap/>
            <w:vAlign w:val="bottom"/>
            <w:hideMark/>
          </w:tcPr>
          <w:p w14:paraId="18E55A10" w14:textId="77777777" w:rsidR="00C64001" w:rsidRPr="00C64001" w:rsidRDefault="00C64001" w:rsidP="008849D2">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0.078042</w:t>
            </w:r>
          </w:p>
        </w:tc>
        <w:tc>
          <w:tcPr>
            <w:tcW w:w="1923" w:type="pct"/>
            <w:tcBorders>
              <w:top w:val="nil"/>
              <w:left w:val="nil"/>
              <w:bottom w:val="single" w:sz="4" w:space="0" w:color="auto"/>
              <w:right w:val="single" w:sz="4" w:space="0" w:color="auto"/>
            </w:tcBorders>
            <w:noWrap/>
            <w:vAlign w:val="bottom"/>
            <w:hideMark/>
          </w:tcPr>
          <w:p w14:paraId="31BCC60B" w14:textId="77777777" w:rsidR="00C64001" w:rsidRPr="00C64001" w:rsidRDefault="00C64001" w:rsidP="008849D2">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0.131446</w:t>
            </w:r>
          </w:p>
        </w:tc>
      </w:tr>
      <w:tr w:rsidR="00AA2C27" w:rsidRPr="00AA2C27" w14:paraId="38C43523" w14:textId="77777777" w:rsidTr="004B6AE2">
        <w:trPr>
          <w:trHeight w:val="300"/>
        </w:trPr>
        <w:tc>
          <w:tcPr>
            <w:tcW w:w="1154" w:type="pct"/>
            <w:tcBorders>
              <w:top w:val="nil"/>
              <w:left w:val="single" w:sz="4" w:space="0" w:color="auto"/>
              <w:bottom w:val="single" w:sz="4" w:space="0" w:color="auto"/>
              <w:right w:val="single" w:sz="4" w:space="0" w:color="auto"/>
            </w:tcBorders>
            <w:noWrap/>
          </w:tcPr>
          <w:p w14:paraId="3C1AD7A1" w14:textId="77777777" w:rsidR="00AA2C27" w:rsidRPr="00AA2C27" w:rsidRDefault="00AA2C27" w:rsidP="00AA2C27">
            <w:pPr>
              <w:rPr>
                <w:rFonts w:ascii="Times New Roman" w:hAnsi="Times New Roman" w:cs="Times New Roman"/>
                <w:b/>
                <w:bCs/>
                <w:sz w:val="24"/>
                <w:szCs w:val="24"/>
              </w:rPr>
            </w:pPr>
            <w:r w:rsidRPr="00AA2C27">
              <w:rPr>
                <w:rFonts w:ascii="Times New Roman" w:hAnsi="Times New Roman" w:cs="Times New Roman"/>
                <w:b/>
                <w:bCs/>
                <w:sz w:val="24"/>
                <w:szCs w:val="24"/>
              </w:rPr>
              <w:t>Labour Productivity</w:t>
            </w:r>
          </w:p>
        </w:tc>
        <w:tc>
          <w:tcPr>
            <w:tcW w:w="1923" w:type="pct"/>
            <w:tcBorders>
              <w:top w:val="nil"/>
              <w:left w:val="nil"/>
              <w:bottom w:val="single" w:sz="4" w:space="0" w:color="auto"/>
              <w:right w:val="single" w:sz="4" w:space="0" w:color="auto"/>
            </w:tcBorders>
            <w:noWrap/>
            <w:vAlign w:val="bottom"/>
          </w:tcPr>
          <w:p w14:paraId="6CCF15D9" w14:textId="77777777" w:rsidR="00AA2C27" w:rsidRPr="00AA2C27" w:rsidRDefault="00AA2C27" w:rsidP="00AA2C27">
            <w:pPr>
              <w:spacing w:after="0" w:line="240" w:lineRule="auto"/>
              <w:jc w:val="center"/>
              <w:rPr>
                <w:rFonts w:ascii="Times New Roman" w:eastAsia="Times New Roman" w:hAnsi="Times New Roman" w:cs="Times New Roman"/>
                <w:color w:val="000000"/>
                <w:sz w:val="24"/>
                <w:szCs w:val="24"/>
                <w:lang w:eastAsia="en-IN" w:bidi="bn-IN"/>
              </w:rPr>
            </w:pPr>
            <w:r w:rsidRPr="00AA2C27">
              <w:rPr>
                <w:rFonts w:ascii="Times New Roman" w:eastAsia="Times New Roman" w:hAnsi="Times New Roman" w:cs="Times New Roman"/>
                <w:color w:val="000000"/>
                <w:sz w:val="24"/>
                <w:szCs w:val="24"/>
                <w:lang w:eastAsia="en-IN" w:bidi="bn-IN"/>
              </w:rPr>
              <w:t>0.042077</w:t>
            </w:r>
          </w:p>
        </w:tc>
        <w:tc>
          <w:tcPr>
            <w:tcW w:w="1923" w:type="pct"/>
            <w:tcBorders>
              <w:top w:val="nil"/>
              <w:left w:val="nil"/>
              <w:bottom w:val="single" w:sz="4" w:space="0" w:color="auto"/>
              <w:right w:val="single" w:sz="4" w:space="0" w:color="auto"/>
            </w:tcBorders>
            <w:noWrap/>
            <w:vAlign w:val="bottom"/>
          </w:tcPr>
          <w:p w14:paraId="5F862848" w14:textId="77777777" w:rsidR="00AA2C27" w:rsidRPr="00AA2C27" w:rsidRDefault="00AA2C27" w:rsidP="00AA2C27">
            <w:pPr>
              <w:spacing w:after="0" w:line="240" w:lineRule="auto"/>
              <w:jc w:val="center"/>
              <w:rPr>
                <w:rFonts w:ascii="Times New Roman" w:eastAsia="Times New Roman" w:hAnsi="Times New Roman" w:cs="Times New Roman"/>
                <w:color w:val="000000"/>
                <w:sz w:val="24"/>
                <w:szCs w:val="24"/>
                <w:lang w:eastAsia="en-IN" w:bidi="bn-IN"/>
              </w:rPr>
            </w:pPr>
            <w:r w:rsidRPr="00AA2C27">
              <w:rPr>
                <w:rFonts w:ascii="Times New Roman" w:eastAsia="Times New Roman" w:hAnsi="Times New Roman" w:cs="Times New Roman"/>
                <w:color w:val="000000"/>
                <w:sz w:val="24"/>
                <w:szCs w:val="24"/>
                <w:lang w:eastAsia="en-IN" w:bidi="bn-IN"/>
              </w:rPr>
              <w:t>0.019695</w:t>
            </w:r>
          </w:p>
        </w:tc>
      </w:tr>
      <w:tr w:rsidR="00C64001" w:rsidRPr="00C64001" w14:paraId="763675E5" w14:textId="77777777" w:rsidTr="004B6AE2">
        <w:trPr>
          <w:trHeight w:val="300"/>
        </w:trPr>
        <w:tc>
          <w:tcPr>
            <w:tcW w:w="1154" w:type="pct"/>
            <w:tcBorders>
              <w:top w:val="nil"/>
              <w:left w:val="single" w:sz="4" w:space="0" w:color="auto"/>
              <w:bottom w:val="single" w:sz="4" w:space="0" w:color="auto"/>
              <w:right w:val="single" w:sz="4" w:space="0" w:color="auto"/>
            </w:tcBorders>
            <w:noWrap/>
            <w:hideMark/>
          </w:tcPr>
          <w:p w14:paraId="5A375788" w14:textId="77777777" w:rsidR="00C64001" w:rsidRPr="00C64001" w:rsidRDefault="00C64001" w:rsidP="00C64001">
            <w:pPr>
              <w:rPr>
                <w:rFonts w:ascii="Times New Roman" w:hAnsi="Times New Roman" w:cs="Times New Roman"/>
                <w:b/>
                <w:bCs/>
                <w:sz w:val="24"/>
                <w:szCs w:val="24"/>
              </w:rPr>
            </w:pPr>
            <w:r w:rsidRPr="00C64001">
              <w:rPr>
                <w:rFonts w:ascii="Times New Roman" w:hAnsi="Times New Roman" w:cs="Times New Roman"/>
                <w:b/>
                <w:bCs/>
                <w:sz w:val="24"/>
                <w:szCs w:val="24"/>
              </w:rPr>
              <w:t>Profit</w:t>
            </w:r>
          </w:p>
        </w:tc>
        <w:tc>
          <w:tcPr>
            <w:tcW w:w="1923" w:type="pct"/>
            <w:tcBorders>
              <w:top w:val="nil"/>
              <w:left w:val="nil"/>
              <w:bottom w:val="single" w:sz="4" w:space="0" w:color="auto"/>
              <w:right w:val="single" w:sz="4" w:space="0" w:color="auto"/>
            </w:tcBorders>
            <w:noWrap/>
            <w:vAlign w:val="bottom"/>
            <w:hideMark/>
          </w:tcPr>
          <w:p w14:paraId="1825D1C1" w14:textId="77777777" w:rsidR="00C64001" w:rsidRPr="00C64001" w:rsidRDefault="00C64001" w:rsidP="008849D2">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0.093493</w:t>
            </w:r>
          </w:p>
        </w:tc>
        <w:tc>
          <w:tcPr>
            <w:tcW w:w="1923" w:type="pct"/>
            <w:tcBorders>
              <w:top w:val="nil"/>
              <w:left w:val="nil"/>
              <w:bottom w:val="single" w:sz="4" w:space="0" w:color="auto"/>
              <w:right w:val="single" w:sz="4" w:space="0" w:color="auto"/>
            </w:tcBorders>
            <w:noWrap/>
            <w:vAlign w:val="bottom"/>
            <w:hideMark/>
          </w:tcPr>
          <w:p w14:paraId="7DEC8851" w14:textId="77777777" w:rsidR="00C64001" w:rsidRPr="00C64001" w:rsidRDefault="00C64001" w:rsidP="008849D2">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0.066283</w:t>
            </w:r>
          </w:p>
        </w:tc>
      </w:tr>
    </w:tbl>
    <w:p w14:paraId="2255D6BE" w14:textId="77777777" w:rsidR="001C41FB" w:rsidRDefault="001C41FB" w:rsidP="00685727">
      <w:pPr>
        <w:jc w:val="center"/>
        <w:rPr>
          <w:rFonts w:ascii="Times New Roman" w:hAnsi="Times New Roman" w:cs="Times New Roman"/>
          <w:sz w:val="24"/>
          <w:szCs w:val="24"/>
        </w:rPr>
      </w:pPr>
    </w:p>
    <w:p w14:paraId="521BF6F0" w14:textId="77777777" w:rsidR="007050DE" w:rsidRPr="007050DE" w:rsidRDefault="007050DE" w:rsidP="00827FF2">
      <w:pPr>
        <w:spacing w:line="360" w:lineRule="auto"/>
        <w:ind w:right="-330"/>
        <w:jc w:val="both"/>
        <w:rPr>
          <w:rFonts w:ascii="Times New Roman" w:hAnsi="Times New Roman" w:cs="Times New Roman"/>
          <w:b/>
          <w:bCs/>
          <w:sz w:val="24"/>
          <w:szCs w:val="24"/>
        </w:rPr>
      </w:pPr>
      <w:r w:rsidRPr="007050DE">
        <w:rPr>
          <w:rFonts w:ascii="Times New Roman" w:hAnsi="Times New Roman" w:cs="Times New Roman"/>
          <w:b/>
          <w:bCs/>
          <w:sz w:val="24"/>
          <w:szCs w:val="24"/>
        </w:rPr>
        <w:t>Result of Regression Analysis</w:t>
      </w:r>
    </w:p>
    <w:p w14:paraId="15DD2CB5" w14:textId="77777777" w:rsidR="001D757A" w:rsidRDefault="006E5582" w:rsidP="00827FF2">
      <w:pPr>
        <w:spacing w:line="360" w:lineRule="auto"/>
        <w:ind w:right="-330"/>
        <w:jc w:val="both"/>
        <w:rPr>
          <w:rFonts w:ascii="Times New Roman" w:hAnsi="Times New Roman" w:cs="Times New Roman"/>
          <w:sz w:val="24"/>
          <w:szCs w:val="24"/>
        </w:rPr>
      </w:pPr>
      <w:r w:rsidRPr="006E5582">
        <w:rPr>
          <w:rFonts w:ascii="Times New Roman" w:hAnsi="Times New Roman" w:cs="Times New Roman"/>
          <w:sz w:val="24"/>
          <w:szCs w:val="24"/>
        </w:rPr>
        <w:lastRenderedPageBreak/>
        <w:t xml:space="preserve">This study examines the impact of the </w:t>
      </w:r>
      <w:r w:rsidR="00107AEF">
        <w:rPr>
          <w:rFonts w:ascii="Times New Roman" w:hAnsi="Times New Roman" w:cs="Times New Roman"/>
          <w:sz w:val="24"/>
          <w:szCs w:val="24"/>
        </w:rPr>
        <w:t>‘</w:t>
      </w:r>
      <w:r w:rsidRPr="006E5582">
        <w:rPr>
          <w:rStyle w:val="Strong"/>
          <w:rFonts w:ascii="Times New Roman" w:hAnsi="Times New Roman" w:cs="Times New Roman"/>
          <w:b w:val="0"/>
          <w:bCs w:val="0"/>
          <w:sz w:val="24"/>
          <w:szCs w:val="24"/>
        </w:rPr>
        <w:t>Make in India</w:t>
      </w:r>
      <w:r w:rsidR="00107AEF">
        <w:rPr>
          <w:rStyle w:val="Strong"/>
          <w:rFonts w:ascii="Times New Roman" w:hAnsi="Times New Roman" w:cs="Times New Roman"/>
          <w:b w:val="0"/>
          <w:bCs w:val="0"/>
          <w:sz w:val="24"/>
          <w:szCs w:val="24"/>
        </w:rPr>
        <w:t>’</w:t>
      </w:r>
      <w:r w:rsidRPr="006E5582">
        <w:rPr>
          <w:rFonts w:ascii="Times New Roman" w:hAnsi="Times New Roman" w:cs="Times New Roman"/>
          <w:sz w:val="24"/>
          <w:szCs w:val="24"/>
        </w:rPr>
        <w:t xml:space="preserve"> initiative on the performance of the </w:t>
      </w:r>
      <w:r w:rsidR="00107AEF" w:rsidRPr="002C7AFC">
        <w:rPr>
          <w:rFonts w:ascii="Times New Roman" w:hAnsi="Times New Roman" w:cs="Times New Roman"/>
          <w:sz w:val="24"/>
          <w:szCs w:val="24"/>
        </w:rPr>
        <w:t>FBI</w:t>
      </w:r>
      <w:r w:rsidRPr="006E5582">
        <w:rPr>
          <w:rFonts w:ascii="Times New Roman" w:hAnsi="Times New Roman" w:cs="Times New Roman"/>
          <w:sz w:val="24"/>
          <w:szCs w:val="24"/>
        </w:rPr>
        <w:t xml:space="preserve"> using annual time-series data covering the period </w:t>
      </w:r>
      <w:r w:rsidRPr="006E5582">
        <w:rPr>
          <w:rStyle w:val="Strong"/>
          <w:rFonts w:ascii="Times New Roman" w:hAnsi="Times New Roman" w:cs="Times New Roman"/>
          <w:b w:val="0"/>
          <w:bCs w:val="0"/>
          <w:sz w:val="24"/>
          <w:szCs w:val="24"/>
        </w:rPr>
        <w:t>2000–01 to 2023–24</w:t>
      </w:r>
      <w:r w:rsidRPr="006E5582">
        <w:rPr>
          <w:rFonts w:ascii="Times New Roman" w:hAnsi="Times New Roman" w:cs="Times New Roman"/>
          <w:sz w:val="24"/>
          <w:szCs w:val="24"/>
        </w:rPr>
        <w:t xml:space="preserve">. </w:t>
      </w:r>
      <w:r w:rsidR="00BA717C" w:rsidRPr="006E5582">
        <w:rPr>
          <w:rFonts w:ascii="Times New Roman" w:hAnsi="Times New Roman" w:cs="Times New Roman"/>
          <w:sz w:val="24"/>
          <w:szCs w:val="24"/>
        </w:rPr>
        <w:t xml:space="preserve">Since the analysis is based on aggregate time-series data for the </w:t>
      </w:r>
      <w:r w:rsidR="00107AEF" w:rsidRPr="002C7AFC">
        <w:rPr>
          <w:rFonts w:ascii="Times New Roman" w:hAnsi="Times New Roman" w:cs="Times New Roman"/>
          <w:sz w:val="24"/>
          <w:szCs w:val="24"/>
        </w:rPr>
        <w:t>FBI</w:t>
      </w:r>
      <w:r w:rsidR="00BA717C" w:rsidRPr="002C7AFC">
        <w:rPr>
          <w:rFonts w:ascii="Times New Roman" w:hAnsi="Times New Roman" w:cs="Times New Roman"/>
          <w:sz w:val="24"/>
          <w:szCs w:val="24"/>
        </w:rPr>
        <w:t xml:space="preserve">, </w:t>
      </w:r>
      <w:r w:rsidR="00BA717C" w:rsidRPr="00BA717C">
        <w:rPr>
          <w:rFonts w:ascii="Times New Roman" w:hAnsi="Times New Roman" w:cs="Times New Roman"/>
          <w:sz w:val="24"/>
          <w:szCs w:val="24"/>
        </w:rPr>
        <w:t xml:space="preserve">unit root tests are conducted separately for each variable using the Augmented Dickey-Fuller (ADF) test. The results indicate that </w:t>
      </w:r>
      <w:r w:rsidR="000E5E72">
        <w:rPr>
          <w:rFonts w:ascii="Times New Roman" w:hAnsi="Times New Roman" w:cs="Times New Roman"/>
          <w:sz w:val="24"/>
          <w:szCs w:val="24"/>
        </w:rPr>
        <w:t>all</w:t>
      </w:r>
      <w:r w:rsidR="00BA717C" w:rsidRPr="00BA717C">
        <w:rPr>
          <w:rFonts w:ascii="Times New Roman" w:hAnsi="Times New Roman" w:cs="Times New Roman"/>
          <w:sz w:val="24"/>
          <w:szCs w:val="24"/>
        </w:rPr>
        <w:t xml:space="preserve"> variables are non-stationary at levels but become stationary after first differencing</w:t>
      </w:r>
      <w:r w:rsidR="000E5E72">
        <w:rPr>
          <w:rFonts w:ascii="Times New Roman" w:hAnsi="Times New Roman" w:cs="Times New Roman"/>
          <w:sz w:val="24"/>
          <w:szCs w:val="24"/>
        </w:rPr>
        <w:t xml:space="preserve"> (</w:t>
      </w:r>
      <w:r w:rsidR="000E5E72" w:rsidRPr="000E5E72">
        <w:rPr>
          <w:rFonts w:ascii="Times New Roman" w:hAnsi="Times New Roman" w:cs="Times New Roman"/>
          <w:b/>
          <w:bCs/>
          <w:sz w:val="24"/>
          <w:szCs w:val="24"/>
        </w:rPr>
        <w:t>Table 3</w:t>
      </w:r>
      <w:r w:rsidR="000E5E72">
        <w:rPr>
          <w:rFonts w:ascii="Times New Roman" w:hAnsi="Times New Roman" w:cs="Times New Roman"/>
          <w:sz w:val="24"/>
          <w:szCs w:val="24"/>
        </w:rPr>
        <w:t>)</w:t>
      </w:r>
      <w:r w:rsidR="00BA717C" w:rsidRPr="00BA717C">
        <w:rPr>
          <w:rFonts w:ascii="Times New Roman" w:hAnsi="Times New Roman" w:cs="Times New Roman"/>
          <w:sz w:val="24"/>
          <w:szCs w:val="24"/>
        </w:rPr>
        <w:t>. Therefore, the regression analysis is carried out in first d</w:t>
      </w:r>
      <w:r w:rsidR="00E77C82">
        <w:rPr>
          <w:rFonts w:ascii="Times New Roman" w:hAnsi="Times New Roman" w:cs="Times New Roman"/>
          <w:sz w:val="24"/>
          <w:szCs w:val="24"/>
        </w:rPr>
        <w:t>ifferences using a</w:t>
      </w:r>
      <w:r w:rsidR="00BA717C" w:rsidRPr="00BA717C">
        <w:rPr>
          <w:rFonts w:ascii="Times New Roman" w:hAnsi="Times New Roman" w:cs="Times New Roman"/>
          <w:sz w:val="24"/>
          <w:szCs w:val="24"/>
        </w:rPr>
        <w:t xml:space="preserve"> policy dummy to avoid spurious estimation</w:t>
      </w:r>
      <w:r w:rsidR="006B1B2A">
        <w:rPr>
          <w:rFonts w:ascii="Times New Roman" w:hAnsi="Times New Roman" w:cs="Times New Roman"/>
          <w:sz w:val="24"/>
          <w:szCs w:val="24"/>
        </w:rPr>
        <w:t>.</w:t>
      </w:r>
    </w:p>
    <w:p w14:paraId="6108D539" w14:textId="77777777" w:rsidR="001D757A" w:rsidRPr="001D757A" w:rsidRDefault="001D757A" w:rsidP="00D95B40">
      <w:pPr>
        <w:spacing w:after="0" w:line="240" w:lineRule="auto"/>
        <w:jc w:val="both"/>
        <w:rPr>
          <w:rFonts w:ascii="Times New Roman" w:hAnsi="Times New Roman" w:cs="Times New Roman"/>
          <w:b/>
          <w:bCs/>
          <w:sz w:val="24"/>
          <w:szCs w:val="24"/>
        </w:rPr>
      </w:pPr>
      <w:r w:rsidRPr="00685727">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685727">
        <w:rPr>
          <w:rFonts w:ascii="Times New Roman" w:hAnsi="Times New Roman" w:cs="Times New Roman"/>
          <w:b/>
          <w:bCs/>
          <w:sz w:val="24"/>
          <w:szCs w:val="24"/>
        </w:rPr>
        <w:t xml:space="preserve"> </w:t>
      </w:r>
      <w:r>
        <w:rPr>
          <w:rFonts w:ascii="Times New Roman" w:hAnsi="Times New Roman" w:cs="Times New Roman"/>
          <w:b/>
          <w:bCs/>
          <w:sz w:val="24"/>
          <w:szCs w:val="24"/>
        </w:rPr>
        <w:t xml:space="preserve">Result of Unit root test </w:t>
      </w:r>
      <w:r w:rsidRPr="00685727">
        <w:rPr>
          <w:rFonts w:ascii="Times New Roman" w:hAnsi="Times New Roman" w:cs="Times New Roman"/>
          <w:b/>
          <w:bCs/>
          <w:sz w:val="24"/>
          <w:szCs w:val="24"/>
        </w:rPr>
        <w:t>(</w:t>
      </w:r>
      <w:r>
        <w:rPr>
          <w:rFonts w:ascii="Times New Roman" w:hAnsi="Times New Roman" w:cs="Times New Roman"/>
          <w:b/>
          <w:bCs/>
          <w:sz w:val="24"/>
          <w:szCs w:val="24"/>
        </w:rPr>
        <w:t>ADF test)</w:t>
      </w:r>
    </w:p>
    <w:tbl>
      <w:tblPr>
        <w:tblW w:w="5236" w:type="pct"/>
        <w:tblInd w:w="-5" w:type="dxa"/>
        <w:tblLook w:val="04A0" w:firstRow="1" w:lastRow="0" w:firstColumn="1" w:lastColumn="0" w:noHBand="0" w:noVBand="1"/>
      </w:tblPr>
      <w:tblGrid>
        <w:gridCol w:w="2934"/>
        <w:gridCol w:w="1816"/>
        <w:gridCol w:w="2616"/>
        <w:gridCol w:w="2076"/>
      </w:tblGrid>
      <w:tr w:rsidR="001D757A" w:rsidRPr="001D757A" w14:paraId="1FC20B25" w14:textId="77777777" w:rsidTr="00827FF2">
        <w:trPr>
          <w:trHeight w:val="300"/>
        </w:trPr>
        <w:tc>
          <w:tcPr>
            <w:tcW w:w="1554" w:type="pct"/>
            <w:tcBorders>
              <w:top w:val="single" w:sz="4" w:space="0" w:color="auto"/>
              <w:left w:val="single" w:sz="4" w:space="0" w:color="auto"/>
              <w:bottom w:val="single" w:sz="4" w:space="0" w:color="auto"/>
              <w:right w:val="single" w:sz="4" w:space="0" w:color="auto"/>
            </w:tcBorders>
            <w:noWrap/>
            <w:vAlign w:val="bottom"/>
            <w:hideMark/>
          </w:tcPr>
          <w:p w14:paraId="2AE8D1C3" w14:textId="77777777" w:rsidR="001D757A" w:rsidRPr="001D757A" w:rsidRDefault="001D757A" w:rsidP="001D757A">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Variable</w:t>
            </w:r>
          </w:p>
        </w:tc>
        <w:tc>
          <w:tcPr>
            <w:tcW w:w="962" w:type="pct"/>
            <w:tcBorders>
              <w:top w:val="single" w:sz="4" w:space="0" w:color="auto"/>
              <w:left w:val="nil"/>
              <w:bottom w:val="single" w:sz="4" w:space="0" w:color="auto"/>
              <w:right w:val="single" w:sz="4" w:space="0" w:color="auto"/>
            </w:tcBorders>
            <w:noWrap/>
            <w:vAlign w:val="bottom"/>
            <w:hideMark/>
          </w:tcPr>
          <w:p w14:paraId="40C3E874" w14:textId="77777777" w:rsidR="001D757A" w:rsidRPr="001D757A" w:rsidRDefault="001D757A" w:rsidP="001D757A">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Level  (p-value)</w:t>
            </w:r>
          </w:p>
        </w:tc>
        <w:tc>
          <w:tcPr>
            <w:tcW w:w="1385" w:type="pct"/>
            <w:tcBorders>
              <w:top w:val="single" w:sz="4" w:space="0" w:color="auto"/>
              <w:left w:val="nil"/>
              <w:bottom w:val="single" w:sz="4" w:space="0" w:color="auto"/>
              <w:right w:val="single" w:sz="4" w:space="0" w:color="auto"/>
            </w:tcBorders>
            <w:noWrap/>
            <w:vAlign w:val="bottom"/>
            <w:hideMark/>
          </w:tcPr>
          <w:p w14:paraId="36B96FFA" w14:textId="77777777" w:rsidR="001D757A" w:rsidRPr="001D757A" w:rsidRDefault="001D757A" w:rsidP="001D757A">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1st Difference (p-value)</w:t>
            </w:r>
          </w:p>
        </w:tc>
        <w:tc>
          <w:tcPr>
            <w:tcW w:w="1099" w:type="pct"/>
            <w:tcBorders>
              <w:top w:val="single" w:sz="4" w:space="0" w:color="auto"/>
              <w:left w:val="nil"/>
              <w:bottom w:val="single" w:sz="4" w:space="0" w:color="auto"/>
              <w:right w:val="single" w:sz="4" w:space="0" w:color="auto"/>
            </w:tcBorders>
            <w:noWrap/>
            <w:vAlign w:val="bottom"/>
            <w:hideMark/>
          </w:tcPr>
          <w:p w14:paraId="03098864" w14:textId="77777777" w:rsidR="001D757A" w:rsidRPr="001D757A" w:rsidRDefault="001D757A" w:rsidP="001D757A">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Order Integration</w:t>
            </w:r>
          </w:p>
        </w:tc>
      </w:tr>
      <w:tr w:rsidR="001D757A" w:rsidRPr="001D757A" w14:paraId="60D3B3AA" w14:textId="77777777" w:rsidTr="00827FF2">
        <w:trPr>
          <w:trHeight w:val="300"/>
        </w:trPr>
        <w:tc>
          <w:tcPr>
            <w:tcW w:w="1554" w:type="pct"/>
            <w:tcBorders>
              <w:top w:val="nil"/>
              <w:left w:val="single" w:sz="4" w:space="0" w:color="auto"/>
              <w:bottom w:val="single" w:sz="4" w:space="0" w:color="auto"/>
              <w:right w:val="single" w:sz="4" w:space="0" w:color="auto"/>
            </w:tcBorders>
            <w:noWrap/>
            <w:vAlign w:val="bottom"/>
            <w:hideMark/>
          </w:tcPr>
          <w:p w14:paraId="7232415D" w14:textId="77777777" w:rsidR="001D757A" w:rsidRPr="001D757A" w:rsidRDefault="001D757A" w:rsidP="001D757A">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No. of factories</w:t>
            </w:r>
          </w:p>
        </w:tc>
        <w:tc>
          <w:tcPr>
            <w:tcW w:w="962" w:type="pct"/>
            <w:tcBorders>
              <w:top w:val="nil"/>
              <w:left w:val="nil"/>
              <w:bottom w:val="single" w:sz="4" w:space="0" w:color="auto"/>
              <w:right w:val="single" w:sz="4" w:space="0" w:color="auto"/>
            </w:tcBorders>
            <w:noWrap/>
            <w:vAlign w:val="center"/>
            <w:hideMark/>
          </w:tcPr>
          <w:p w14:paraId="0D02831A"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0.7007</w:t>
            </w:r>
          </w:p>
        </w:tc>
        <w:tc>
          <w:tcPr>
            <w:tcW w:w="1385" w:type="pct"/>
            <w:tcBorders>
              <w:top w:val="nil"/>
              <w:left w:val="nil"/>
              <w:bottom w:val="single" w:sz="4" w:space="0" w:color="auto"/>
              <w:right w:val="single" w:sz="4" w:space="0" w:color="auto"/>
            </w:tcBorders>
            <w:noWrap/>
            <w:vAlign w:val="center"/>
            <w:hideMark/>
          </w:tcPr>
          <w:p w14:paraId="346C28BB"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0.0067</w:t>
            </w:r>
          </w:p>
        </w:tc>
        <w:tc>
          <w:tcPr>
            <w:tcW w:w="1099" w:type="pct"/>
            <w:tcBorders>
              <w:top w:val="nil"/>
              <w:left w:val="nil"/>
              <w:bottom w:val="single" w:sz="4" w:space="0" w:color="auto"/>
              <w:right w:val="single" w:sz="4" w:space="0" w:color="auto"/>
            </w:tcBorders>
            <w:noWrap/>
            <w:vAlign w:val="center"/>
            <w:hideMark/>
          </w:tcPr>
          <w:p w14:paraId="34634ED3"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I(1)</w:t>
            </w:r>
          </w:p>
        </w:tc>
      </w:tr>
      <w:tr w:rsidR="001D757A" w:rsidRPr="001D757A" w14:paraId="25B91726" w14:textId="77777777" w:rsidTr="00827FF2">
        <w:trPr>
          <w:trHeight w:val="300"/>
        </w:trPr>
        <w:tc>
          <w:tcPr>
            <w:tcW w:w="1554" w:type="pct"/>
            <w:tcBorders>
              <w:top w:val="nil"/>
              <w:left w:val="single" w:sz="4" w:space="0" w:color="auto"/>
              <w:bottom w:val="single" w:sz="4" w:space="0" w:color="auto"/>
              <w:right w:val="single" w:sz="4" w:space="0" w:color="auto"/>
            </w:tcBorders>
            <w:noWrap/>
            <w:vAlign w:val="bottom"/>
            <w:hideMark/>
          </w:tcPr>
          <w:p w14:paraId="34A077BF" w14:textId="77777777" w:rsidR="001D757A" w:rsidRPr="001D757A" w:rsidRDefault="001D757A" w:rsidP="001D757A">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Output</w:t>
            </w:r>
          </w:p>
        </w:tc>
        <w:tc>
          <w:tcPr>
            <w:tcW w:w="962" w:type="pct"/>
            <w:tcBorders>
              <w:top w:val="nil"/>
              <w:left w:val="nil"/>
              <w:bottom w:val="single" w:sz="4" w:space="0" w:color="auto"/>
              <w:right w:val="single" w:sz="4" w:space="0" w:color="auto"/>
            </w:tcBorders>
            <w:noWrap/>
            <w:vAlign w:val="center"/>
            <w:hideMark/>
          </w:tcPr>
          <w:p w14:paraId="0B1E9EF3"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0.0723</w:t>
            </w:r>
          </w:p>
        </w:tc>
        <w:tc>
          <w:tcPr>
            <w:tcW w:w="1385" w:type="pct"/>
            <w:tcBorders>
              <w:top w:val="nil"/>
              <w:left w:val="nil"/>
              <w:bottom w:val="single" w:sz="4" w:space="0" w:color="auto"/>
              <w:right w:val="single" w:sz="4" w:space="0" w:color="auto"/>
            </w:tcBorders>
            <w:noWrap/>
            <w:vAlign w:val="center"/>
            <w:hideMark/>
          </w:tcPr>
          <w:p w14:paraId="30C48B79"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0.0082</w:t>
            </w:r>
          </w:p>
        </w:tc>
        <w:tc>
          <w:tcPr>
            <w:tcW w:w="1099" w:type="pct"/>
            <w:tcBorders>
              <w:top w:val="nil"/>
              <w:left w:val="nil"/>
              <w:bottom w:val="single" w:sz="4" w:space="0" w:color="auto"/>
              <w:right w:val="single" w:sz="4" w:space="0" w:color="auto"/>
            </w:tcBorders>
            <w:noWrap/>
            <w:vAlign w:val="center"/>
            <w:hideMark/>
          </w:tcPr>
          <w:p w14:paraId="7F276776"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I(1)</w:t>
            </w:r>
          </w:p>
        </w:tc>
      </w:tr>
      <w:tr w:rsidR="001D757A" w:rsidRPr="001D757A" w14:paraId="7B861E50" w14:textId="77777777" w:rsidTr="00827FF2">
        <w:trPr>
          <w:trHeight w:val="300"/>
        </w:trPr>
        <w:tc>
          <w:tcPr>
            <w:tcW w:w="1554" w:type="pct"/>
            <w:tcBorders>
              <w:top w:val="nil"/>
              <w:left w:val="single" w:sz="4" w:space="0" w:color="auto"/>
              <w:bottom w:val="single" w:sz="4" w:space="0" w:color="auto"/>
              <w:right w:val="single" w:sz="4" w:space="0" w:color="auto"/>
            </w:tcBorders>
            <w:noWrap/>
            <w:vAlign w:val="bottom"/>
            <w:hideMark/>
          </w:tcPr>
          <w:p w14:paraId="48B9DB41" w14:textId="77777777" w:rsidR="001D757A" w:rsidRPr="001D757A" w:rsidRDefault="001D757A" w:rsidP="001D757A">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 xml:space="preserve">Capital </w:t>
            </w:r>
          </w:p>
        </w:tc>
        <w:tc>
          <w:tcPr>
            <w:tcW w:w="962" w:type="pct"/>
            <w:tcBorders>
              <w:top w:val="nil"/>
              <w:left w:val="nil"/>
              <w:bottom w:val="single" w:sz="4" w:space="0" w:color="auto"/>
              <w:right w:val="single" w:sz="4" w:space="0" w:color="auto"/>
            </w:tcBorders>
            <w:noWrap/>
            <w:vAlign w:val="center"/>
            <w:hideMark/>
          </w:tcPr>
          <w:p w14:paraId="1D1D2D46"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0.5618</w:t>
            </w:r>
          </w:p>
        </w:tc>
        <w:tc>
          <w:tcPr>
            <w:tcW w:w="1385" w:type="pct"/>
            <w:tcBorders>
              <w:top w:val="nil"/>
              <w:left w:val="nil"/>
              <w:bottom w:val="single" w:sz="4" w:space="0" w:color="auto"/>
              <w:right w:val="single" w:sz="4" w:space="0" w:color="auto"/>
            </w:tcBorders>
            <w:noWrap/>
            <w:vAlign w:val="center"/>
            <w:hideMark/>
          </w:tcPr>
          <w:p w14:paraId="035E960C"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0.0001</w:t>
            </w:r>
          </w:p>
        </w:tc>
        <w:tc>
          <w:tcPr>
            <w:tcW w:w="1099" w:type="pct"/>
            <w:tcBorders>
              <w:top w:val="nil"/>
              <w:left w:val="nil"/>
              <w:bottom w:val="single" w:sz="4" w:space="0" w:color="auto"/>
              <w:right w:val="single" w:sz="4" w:space="0" w:color="auto"/>
            </w:tcBorders>
            <w:noWrap/>
            <w:vAlign w:val="center"/>
            <w:hideMark/>
          </w:tcPr>
          <w:p w14:paraId="5EAF0600"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I(1)</w:t>
            </w:r>
          </w:p>
        </w:tc>
      </w:tr>
      <w:tr w:rsidR="001D757A" w:rsidRPr="001D757A" w14:paraId="6FC42362" w14:textId="77777777" w:rsidTr="00827FF2">
        <w:trPr>
          <w:trHeight w:val="300"/>
        </w:trPr>
        <w:tc>
          <w:tcPr>
            <w:tcW w:w="1554" w:type="pct"/>
            <w:tcBorders>
              <w:top w:val="nil"/>
              <w:left w:val="single" w:sz="4" w:space="0" w:color="auto"/>
              <w:bottom w:val="single" w:sz="4" w:space="0" w:color="auto"/>
              <w:right w:val="single" w:sz="4" w:space="0" w:color="auto"/>
            </w:tcBorders>
            <w:noWrap/>
            <w:vAlign w:val="bottom"/>
            <w:hideMark/>
          </w:tcPr>
          <w:p w14:paraId="6345EDFA" w14:textId="77777777" w:rsidR="001D757A" w:rsidRPr="001D757A" w:rsidRDefault="001D757A" w:rsidP="001D757A">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Employment</w:t>
            </w:r>
          </w:p>
        </w:tc>
        <w:tc>
          <w:tcPr>
            <w:tcW w:w="962" w:type="pct"/>
            <w:tcBorders>
              <w:top w:val="nil"/>
              <w:left w:val="nil"/>
              <w:bottom w:val="single" w:sz="4" w:space="0" w:color="auto"/>
              <w:right w:val="single" w:sz="4" w:space="0" w:color="auto"/>
            </w:tcBorders>
            <w:noWrap/>
            <w:vAlign w:val="center"/>
            <w:hideMark/>
          </w:tcPr>
          <w:p w14:paraId="0CC78709"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0.193</w:t>
            </w:r>
          </w:p>
        </w:tc>
        <w:tc>
          <w:tcPr>
            <w:tcW w:w="1385" w:type="pct"/>
            <w:tcBorders>
              <w:top w:val="nil"/>
              <w:left w:val="nil"/>
              <w:bottom w:val="single" w:sz="4" w:space="0" w:color="auto"/>
              <w:right w:val="single" w:sz="4" w:space="0" w:color="auto"/>
            </w:tcBorders>
            <w:noWrap/>
            <w:vAlign w:val="center"/>
            <w:hideMark/>
          </w:tcPr>
          <w:p w14:paraId="5D94175F"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0.0043</w:t>
            </w:r>
          </w:p>
        </w:tc>
        <w:tc>
          <w:tcPr>
            <w:tcW w:w="1099" w:type="pct"/>
            <w:tcBorders>
              <w:top w:val="nil"/>
              <w:left w:val="nil"/>
              <w:bottom w:val="single" w:sz="4" w:space="0" w:color="auto"/>
              <w:right w:val="single" w:sz="4" w:space="0" w:color="auto"/>
            </w:tcBorders>
            <w:noWrap/>
            <w:vAlign w:val="center"/>
            <w:hideMark/>
          </w:tcPr>
          <w:p w14:paraId="15516CB5"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I(1)</w:t>
            </w:r>
          </w:p>
        </w:tc>
      </w:tr>
      <w:tr w:rsidR="001D757A" w:rsidRPr="001D757A" w14:paraId="3CE800BD" w14:textId="77777777" w:rsidTr="00827FF2">
        <w:trPr>
          <w:trHeight w:val="300"/>
        </w:trPr>
        <w:tc>
          <w:tcPr>
            <w:tcW w:w="1554" w:type="pct"/>
            <w:tcBorders>
              <w:top w:val="nil"/>
              <w:left w:val="single" w:sz="4" w:space="0" w:color="auto"/>
              <w:bottom w:val="single" w:sz="4" w:space="0" w:color="auto"/>
              <w:right w:val="single" w:sz="4" w:space="0" w:color="auto"/>
            </w:tcBorders>
            <w:noWrap/>
            <w:vAlign w:val="bottom"/>
            <w:hideMark/>
          </w:tcPr>
          <w:p w14:paraId="528E5951" w14:textId="77777777" w:rsidR="001D757A" w:rsidRPr="001D757A" w:rsidRDefault="001D757A" w:rsidP="001D757A">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Labour Productivity</w:t>
            </w:r>
          </w:p>
        </w:tc>
        <w:tc>
          <w:tcPr>
            <w:tcW w:w="962" w:type="pct"/>
            <w:tcBorders>
              <w:top w:val="nil"/>
              <w:left w:val="nil"/>
              <w:bottom w:val="single" w:sz="4" w:space="0" w:color="auto"/>
              <w:right w:val="single" w:sz="4" w:space="0" w:color="auto"/>
            </w:tcBorders>
            <w:noWrap/>
            <w:vAlign w:val="center"/>
            <w:hideMark/>
          </w:tcPr>
          <w:p w14:paraId="3A0555DD"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0.1022</w:t>
            </w:r>
          </w:p>
        </w:tc>
        <w:tc>
          <w:tcPr>
            <w:tcW w:w="1385" w:type="pct"/>
            <w:tcBorders>
              <w:top w:val="nil"/>
              <w:left w:val="nil"/>
              <w:bottom w:val="single" w:sz="4" w:space="0" w:color="auto"/>
              <w:right w:val="single" w:sz="4" w:space="0" w:color="auto"/>
            </w:tcBorders>
            <w:noWrap/>
            <w:vAlign w:val="center"/>
            <w:hideMark/>
          </w:tcPr>
          <w:p w14:paraId="79BBC62A"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0.0013</w:t>
            </w:r>
          </w:p>
        </w:tc>
        <w:tc>
          <w:tcPr>
            <w:tcW w:w="1099" w:type="pct"/>
            <w:tcBorders>
              <w:top w:val="nil"/>
              <w:left w:val="nil"/>
              <w:bottom w:val="single" w:sz="4" w:space="0" w:color="auto"/>
              <w:right w:val="single" w:sz="4" w:space="0" w:color="auto"/>
            </w:tcBorders>
            <w:noWrap/>
            <w:vAlign w:val="center"/>
            <w:hideMark/>
          </w:tcPr>
          <w:p w14:paraId="33AE3304"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I(1)</w:t>
            </w:r>
          </w:p>
        </w:tc>
      </w:tr>
      <w:tr w:rsidR="001D757A" w:rsidRPr="001D757A" w14:paraId="18423A65" w14:textId="77777777" w:rsidTr="00827FF2">
        <w:trPr>
          <w:trHeight w:val="300"/>
        </w:trPr>
        <w:tc>
          <w:tcPr>
            <w:tcW w:w="1554" w:type="pct"/>
            <w:tcBorders>
              <w:top w:val="nil"/>
              <w:left w:val="single" w:sz="4" w:space="0" w:color="auto"/>
              <w:bottom w:val="single" w:sz="4" w:space="0" w:color="auto"/>
              <w:right w:val="single" w:sz="4" w:space="0" w:color="auto"/>
            </w:tcBorders>
            <w:noWrap/>
            <w:vAlign w:val="bottom"/>
            <w:hideMark/>
          </w:tcPr>
          <w:p w14:paraId="2B7115CC" w14:textId="77777777" w:rsidR="001D757A" w:rsidRPr="001D757A" w:rsidRDefault="001D757A" w:rsidP="001D757A">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Profit</w:t>
            </w:r>
          </w:p>
        </w:tc>
        <w:tc>
          <w:tcPr>
            <w:tcW w:w="962" w:type="pct"/>
            <w:tcBorders>
              <w:top w:val="nil"/>
              <w:left w:val="nil"/>
              <w:bottom w:val="single" w:sz="4" w:space="0" w:color="auto"/>
              <w:right w:val="single" w:sz="4" w:space="0" w:color="auto"/>
            </w:tcBorders>
            <w:noWrap/>
            <w:vAlign w:val="center"/>
            <w:hideMark/>
          </w:tcPr>
          <w:p w14:paraId="2C5E035C"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0.199</w:t>
            </w:r>
          </w:p>
        </w:tc>
        <w:tc>
          <w:tcPr>
            <w:tcW w:w="1385" w:type="pct"/>
            <w:tcBorders>
              <w:top w:val="nil"/>
              <w:left w:val="nil"/>
              <w:bottom w:val="single" w:sz="4" w:space="0" w:color="auto"/>
              <w:right w:val="single" w:sz="4" w:space="0" w:color="auto"/>
            </w:tcBorders>
            <w:noWrap/>
            <w:vAlign w:val="center"/>
            <w:hideMark/>
          </w:tcPr>
          <w:p w14:paraId="2DB3A881"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0.0015</w:t>
            </w:r>
          </w:p>
        </w:tc>
        <w:tc>
          <w:tcPr>
            <w:tcW w:w="1099" w:type="pct"/>
            <w:tcBorders>
              <w:top w:val="nil"/>
              <w:left w:val="nil"/>
              <w:bottom w:val="single" w:sz="4" w:space="0" w:color="auto"/>
              <w:right w:val="single" w:sz="4" w:space="0" w:color="auto"/>
            </w:tcBorders>
            <w:noWrap/>
            <w:vAlign w:val="center"/>
            <w:hideMark/>
          </w:tcPr>
          <w:p w14:paraId="60542CA9" w14:textId="77777777" w:rsidR="001D757A" w:rsidRPr="001D757A" w:rsidRDefault="001D757A" w:rsidP="001D757A">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I(1)</w:t>
            </w:r>
          </w:p>
        </w:tc>
      </w:tr>
    </w:tbl>
    <w:p w14:paraId="3FC6F6DA" w14:textId="77777777" w:rsidR="00323CB0" w:rsidRPr="000F39DB" w:rsidRDefault="00323CB0" w:rsidP="00827FF2">
      <w:pPr>
        <w:spacing w:before="240" w:after="0" w:line="360" w:lineRule="auto"/>
        <w:ind w:right="-472"/>
        <w:jc w:val="both"/>
        <w:rPr>
          <w:rFonts w:ascii="Times New Roman" w:hAnsi="Times New Roman" w:cs="Times New Roman"/>
          <w:sz w:val="24"/>
          <w:szCs w:val="24"/>
        </w:rPr>
      </w:pPr>
      <w:r w:rsidRPr="000F39DB">
        <w:rPr>
          <w:rFonts w:ascii="Times New Roman" w:hAnsi="Times New Roman" w:cs="Times New Roman"/>
          <w:sz w:val="24"/>
          <w:szCs w:val="24"/>
        </w:rPr>
        <w:t xml:space="preserve">Table 4 presents the regression results examining the impact of the </w:t>
      </w:r>
      <w:r w:rsidR="000F39DB" w:rsidRPr="000F39DB">
        <w:rPr>
          <w:rFonts w:ascii="Times New Roman" w:hAnsi="Times New Roman" w:cs="Times New Roman"/>
          <w:i/>
          <w:iCs/>
          <w:sz w:val="24"/>
          <w:szCs w:val="24"/>
        </w:rPr>
        <w:t>‘</w:t>
      </w:r>
      <w:r w:rsidRPr="000F39DB">
        <w:rPr>
          <w:rStyle w:val="Emphasis"/>
          <w:rFonts w:ascii="Times New Roman" w:hAnsi="Times New Roman" w:cs="Times New Roman"/>
          <w:i w:val="0"/>
          <w:iCs w:val="0"/>
          <w:sz w:val="24"/>
          <w:szCs w:val="24"/>
        </w:rPr>
        <w:t>Make in India</w:t>
      </w:r>
      <w:r w:rsidR="000F39DB" w:rsidRPr="000F39DB">
        <w:rPr>
          <w:rStyle w:val="Emphasis"/>
          <w:rFonts w:ascii="Times New Roman" w:hAnsi="Times New Roman" w:cs="Times New Roman"/>
          <w:i w:val="0"/>
          <w:iCs w:val="0"/>
          <w:sz w:val="24"/>
          <w:szCs w:val="24"/>
        </w:rPr>
        <w:t>’</w:t>
      </w:r>
      <w:r w:rsidRPr="000F39DB">
        <w:rPr>
          <w:rFonts w:ascii="Times New Roman" w:hAnsi="Times New Roman" w:cs="Times New Roman"/>
          <w:sz w:val="24"/>
          <w:szCs w:val="24"/>
        </w:rPr>
        <w:t xml:space="preserve"> initiative on key performance indicators of the </w:t>
      </w:r>
      <w:r w:rsidR="002C7AFC">
        <w:rPr>
          <w:rFonts w:ascii="Times New Roman" w:hAnsi="Times New Roman" w:cs="Times New Roman"/>
          <w:sz w:val="24"/>
          <w:szCs w:val="24"/>
        </w:rPr>
        <w:t>FBI</w:t>
      </w:r>
      <w:r w:rsidRPr="000F39DB">
        <w:rPr>
          <w:rFonts w:ascii="Times New Roman" w:hAnsi="Times New Roman" w:cs="Times New Roman"/>
          <w:sz w:val="24"/>
          <w:szCs w:val="24"/>
        </w:rPr>
        <w:t xml:space="preserve">. The dummy variable </w:t>
      </w:r>
      <w:r w:rsidR="000F39DB">
        <w:rPr>
          <w:rStyle w:val="katex-mathml"/>
          <w:rFonts w:ascii="Times New Roman" w:hAnsi="Times New Roman" w:cs="Times New Roman"/>
          <w:sz w:val="24"/>
          <w:szCs w:val="24"/>
        </w:rPr>
        <w:t>D</w:t>
      </w:r>
      <w:r w:rsidR="000F39DB" w:rsidRPr="000F39DB">
        <w:rPr>
          <w:rStyle w:val="katex-mathml"/>
          <w:rFonts w:ascii="Times New Roman" w:hAnsi="Times New Roman" w:cs="Times New Roman"/>
          <w:sz w:val="24"/>
          <w:szCs w:val="24"/>
          <w:vertAlign w:val="subscript"/>
        </w:rPr>
        <w:t>t</w:t>
      </w:r>
      <w:r w:rsidR="000F39DB">
        <w:rPr>
          <w:rStyle w:val="katex-mathml"/>
          <w:rFonts w:ascii="Times New Roman" w:hAnsi="Times New Roman" w:cs="Times New Roman"/>
          <w:sz w:val="24"/>
          <w:szCs w:val="24"/>
          <w:vertAlign w:val="subscript"/>
        </w:rPr>
        <w:t xml:space="preserve"> </w:t>
      </w:r>
      <w:r w:rsidRPr="000F39DB">
        <w:rPr>
          <w:rFonts w:ascii="Times New Roman" w:hAnsi="Times New Roman" w:cs="Times New Roman"/>
          <w:sz w:val="24"/>
          <w:szCs w:val="24"/>
        </w:rPr>
        <w:t>captures the post–Make in India period, and its coefficient reflects the differential effect of the policy on the growth of each indicator.</w:t>
      </w:r>
    </w:p>
    <w:p w14:paraId="4EF8F1F2" w14:textId="77777777" w:rsidR="004143FE" w:rsidRPr="004143FE" w:rsidRDefault="004143FE" w:rsidP="00827FF2">
      <w:pPr>
        <w:spacing w:before="240" w:after="0" w:line="240" w:lineRule="auto"/>
        <w:ind w:right="-472"/>
        <w:jc w:val="both"/>
        <w:rPr>
          <w:rFonts w:ascii="Times New Roman" w:hAnsi="Times New Roman" w:cs="Times New Roman"/>
          <w:b/>
          <w:bCs/>
          <w:sz w:val="24"/>
          <w:szCs w:val="24"/>
        </w:rPr>
      </w:pPr>
      <w:r w:rsidRPr="004143FE">
        <w:rPr>
          <w:rFonts w:ascii="Times New Roman" w:hAnsi="Times New Roman" w:cs="Times New Roman"/>
          <w:b/>
          <w:bCs/>
          <w:sz w:val="24"/>
          <w:szCs w:val="24"/>
        </w:rPr>
        <w:t xml:space="preserve">Table 4: Impact of </w:t>
      </w:r>
      <w:r w:rsidR="00756C47">
        <w:rPr>
          <w:rFonts w:ascii="Times New Roman" w:hAnsi="Times New Roman" w:cs="Times New Roman"/>
          <w:b/>
          <w:bCs/>
          <w:sz w:val="24"/>
          <w:szCs w:val="24"/>
        </w:rPr>
        <w:t>‘</w:t>
      </w:r>
      <w:r w:rsidRPr="004143FE">
        <w:rPr>
          <w:rFonts w:ascii="Times New Roman" w:hAnsi="Times New Roman" w:cs="Times New Roman"/>
          <w:b/>
          <w:bCs/>
          <w:sz w:val="24"/>
          <w:szCs w:val="24"/>
        </w:rPr>
        <w:t>Make in India</w:t>
      </w:r>
      <w:r w:rsidR="00756C47">
        <w:rPr>
          <w:rFonts w:ascii="Times New Roman" w:hAnsi="Times New Roman" w:cs="Times New Roman"/>
          <w:b/>
          <w:bCs/>
          <w:sz w:val="24"/>
          <w:szCs w:val="24"/>
        </w:rPr>
        <w:t>’</w:t>
      </w:r>
      <w:r w:rsidRPr="004143FE">
        <w:rPr>
          <w:rFonts w:ascii="Times New Roman" w:hAnsi="Times New Roman" w:cs="Times New Roman"/>
          <w:b/>
          <w:bCs/>
          <w:sz w:val="24"/>
          <w:szCs w:val="24"/>
        </w:rPr>
        <w:t xml:space="preserve"> on Food and Beverage in India</w:t>
      </w:r>
    </w:p>
    <w:tbl>
      <w:tblPr>
        <w:tblW w:w="5268" w:type="pct"/>
        <w:tblInd w:w="-5" w:type="dxa"/>
        <w:tblLayout w:type="fixed"/>
        <w:tblLook w:val="04A0" w:firstRow="1" w:lastRow="0" w:firstColumn="1" w:lastColumn="0" w:noHBand="0" w:noVBand="1"/>
      </w:tblPr>
      <w:tblGrid>
        <w:gridCol w:w="1840"/>
        <w:gridCol w:w="1279"/>
        <w:gridCol w:w="1130"/>
        <w:gridCol w:w="1279"/>
        <w:gridCol w:w="1279"/>
        <w:gridCol w:w="1560"/>
        <w:gridCol w:w="1132"/>
      </w:tblGrid>
      <w:tr w:rsidR="00F9463A" w:rsidRPr="00F9463A" w14:paraId="14116743" w14:textId="77777777" w:rsidTr="004E02EA">
        <w:trPr>
          <w:trHeight w:val="300"/>
        </w:trPr>
        <w:tc>
          <w:tcPr>
            <w:tcW w:w="969" w:type="pct"/>
            <w:tcBorders>
              <w:top w:val="single" w:sz="4" w:space="0" w:color="auto"/>
              <w:left w:val="single" w:sz="4" w:space="0" w:color="auto"/>
              <w:bottom w:val="single" w:sz="4" w:space="0" w:color="auto"/>
              <w:right w:val="single" w:sz="4" w:space="0" w:color="auto"/>
            </w:tcBorders>
            <w:noWrap/>
            <w:vAlign w:val="center"/>
            <w:hideMark/>
          </w:tcPr>
          <w:p w14:paraId="3F66A835" w14:textId="77777777" w:rsidR="00E44852" w:rsidRPr="00E44852" w:rsidRDefault="00E44852" w:rsidP="00827FF2">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Variables</w:t>
            </w:r>
          </w:p>
        </w:tc>
        <w:tc>
          <w:tcPr>
            <w:tcW w:w="673" w:type="pct"/>
            <w:tcBorders>
              <w:top w:val="single" w:sz="4" w:space="0" w:color="auto"/>
              <w:left w:val="nil"/>
              <w:bottom w:val="single" w:sz="4" w:space="0" w:color="auto"/>
              <w:right w:val="single" w:sz="4" w:space="0" w:color="auto"/>
            </w:tcBorders>
            <w:noWrap/>
            <w:vAlign w:val="center"/>
            <w:hideMark/>
          </w:tcPr>
          <w:p w14:paraId="604FC42E" w14:textId="77777777" w:rsidR="00E44852" w:rsidRPr="00E44852" w:rsidRDefault="00E44852" w:rsidP="00827FF2">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No. of factories</w:t>
            </w:r>
          </w:p>
        </w:tc>
        <w:tc>
          <w:tcPr>
            <w:tcW w:w="595" w:type="pct"/>
            <w:tcBorders>
              <w:top w:val="single" w:sz="4" w:space="0" w:color="auto"/>
              <w:left w:val="nil"/>
              <w:bottom w:val="single" w:sz="4" w:space="0" w:color="auto"/>
              <w:right w:val="single" w:sz="4" w:space="0" w:color="auto"/>
            </w:tcBorders>
            <w:noWrap/>
            <w:vAlign w:val="center"/>
            <w:hideMark/>
          </w:tcPr>
          <w:p w14:paraId="6F260B20" w14:textId="77777777" w:rsidR="00E44852" w:rsidRPr="00E44852" w:rsidRDefault="00E44852" w:rsidP="00827FF2">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Output</w:t>
            </w:r>
          </w:p>
        </w:tc>
        <w:tc>
          <w:tcPr>
            <w:tcW w:w="673" w:type="pct"/>
            <w:tcBorders>
              <w:top w:val="single" w:sz="4" w:space="0" w:color="auto"/>
              <w:left w:val="nil"/>
              <w:bottom w:val="single" w:sz="4" w:space="0" w:color="auto"/>
              <w:right w:val="single" w:sz="4" w:space="0" w:color="auto"/>
            </w:tcBorders>
            <w:noWrap/>
            <w:vAlign w:val="center"/>
            <w:hideMark/>
          </w:tcPr>
          <w:p w14:paraId="2185B27A" w14:textId="77777777" w:rsidR="00E44852" w:rsidRPr="00E44852" w:rsidRDefault="00E44852" w:rsidP="00827FF2">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Capital</w:t>
            </w:r>
          </w:p>
        </w:tc>
        <w:tc>
          <w:tcPr>
            <w:tcW w:w="673" w:type="pct"/>
            <w:tcBorders>
              <w:top w:val="single" w:sz="4" w:space="0" w:color="auto"/>
              <w:left w:val="nil"/>
              <w:bottom w:val="single" w:sz="4" w:space="0" w:color="auto"/>
              <w:right w:val="single" w:sz="4" w:space="0" w:color="auto"/>
            </w:tcBorders>
            <w:noWrap/>
            <w:vAlign w:val="center"/>
            <w:hideMark/>
          </w:tcPr>
          <w:p w14:paraId="211CC2DF" w14:textId="77777777" w:rsidR="00E44852" w:rsidRPr="00E44852" w:rsidRDefault="00E44852" w:rsidP="00827FF2">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Employment</w:t>
            </w:r>
          </w:p>
        </w:tc>
        <w:tc>
          <w:tcPr>
            <w:tcW w:w="821" w:type="pct"/>
            <w:tcBorders>
              <w:top w:val="single" w:sz="4" w:space="0" w:color="auto"/>
              <w:left w:val="nil"/>
              <w:bottom w:val="single" w:sz="4" w:space="0" w:color="auto"/>
              <w:right w:val="single" w:sz="4" w:space="0" w:color="auto"/>
            </w:tcBorders>
            <w:noWrap/>
            <w:vAlign w:val="center"/>
            <w:hideMark/>
          </w:tcPr>
          <w:p w14:paraId="676CA29A" w14:textId="77777777" w:rsidR="00E44852" w:rsidRPr="00E44852" w:rsidRDefault="00E44852" w:rsidP="00827FF2">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Labour Productivity</w:t>
            </w:r>
          </w:p>
        </w:tc>
        <w:tc>
          <w:tcPr>
            <w:tcW w:w="596" w:type="pct"/>
            <w:tcBorders>
              <w:top w:val="single" w:sz="4" w:space="0" w:color="auto"/>
              <w:left w:val="nil"/>
              <w:bottom w:val="single" w:sz="4" w:space="0" w:color="auto"/>
              <w:right w:val="single" w:sz="4" w:space="0" w:color="auto"/>
            </w:tcBorders>
            <w:noWrap/>
            <w:vAlign w:val="center"/>
            <w:hideMark/>
          </w:tcPr>
          <w:p w14:paraId="4DA6D39F" w14:textId="77777777" w:rsidR="00E44852" w:rsidRPr="00E44852" w:rsidRDefault="00E44852" w:rsidP="00827FF2">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Profit</w:t>
            </w:r>
          </w:p>
        </w:tc>
      </w:tr>
      <w:tr w:rsidR="00F9463A" w:rsidRPr="00F9463A" w14:paraId="43737F83" w14:textId="77777777" w:rsidTr="004E02EA">
        <w:trPr>
          <w:trHeight w:val="300"/>
        </w:trPr>
        <w:tc>
          <w:tcPr>
            <w:tcW w:w="969" w:type="pct"/>
            <w:tcBorders>
              <w:top w:val="nil"/>
              <w:left w:val="single" w:sz="4" w:space="0" w:color="auto"/>
              <w:bottom w:val="single" w:sz="4" w:space="0" w:color="auto"/>
              <w:right w:val="single" w:sz="4" w:space="0" w:color="auto"/>
            </w:tcBorders>
            <w:noWrap/>
            <w:vAlign w:val="center"/>
            <w:hideMark/>
          </w:tcPr>
          <w:p w14:paraId="7AB32969" w14:textId="77777777" w:rsidR="00E44852" w:rsidRPr="00E44852" w:rsidRDefault="00E44852" w:rsidP="00827FF2">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Constant</w:t>
            </w:r>
          </w:p>
        </w:tc>
        <w:tc>
          <w:tcPr>
            <w:tcW w:w="673" w:type="pct"/>
            <w:tcBorders>
              <w:top w:val="nil"/>
              <w:left w:val="nil"/>
              <w:bottom w:val="single" w:sz="4" w:space="0" w:color="auto"/>
              <w:right w:val="single" w:sz="4" w:space="0" w:color="auto"/>
            </w:tcBorders>
            <w:noWrap/>
            <w:vAlign w:val="center"/>
            <w:hideMark/>
          </w:tcPr>
          <w:p w14:paraId="4648AA90" w14:textId="77777777" w:rsidR="00E44852" w:rsidRPr="00F9463A"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10.27</w:t>
            </w:r>
          </w:p>
          <w:p w14:paraId="6CC4353F"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(253.26</w:t>
            </w:r>
            <w:r w:rsidRPr="00E44852">
              <w:rPr>
                <w:rFonts w:ascii="Times New Roman" w:eastAsia="Times New Roman" w:hAnsi="Times New Roman" w:cs="Times New Roman"/>
                <w:color w:val="000000"/>
                <w:sz w:val="24"/>
                <w:szCs w:val="24"/>
                <w:lang w:eastAsia="en-IN" w:bidi="bn-IN"/>
              </w:rPr>
              <w:t>)</w:t>
            </w:r>
            <w:r w:rsidR="008130A3" w:rsidRPr="008130A3">
              <w:rPr>
                <w:rFonts w:ascii="Times New Roman" w:eastAsia="Times New Roman" w:hAnsi="Times New Roman" w:cs="Times New Roman"/>
                <w:color w:val="000000"/>
                <w:sz w:val="24"/>
                <w:szCs w:val="24"/>
                <w:vertAlign w:val="superscript"/>
                <w:lang w:eastAsia="en-IN" w:bidi="bn-IN"/>
              </w:rPr>
              <w:t>*</w:t>
            </w:r>
          </w:p>
        </w:tc>
        <w:tc>
          <w:tcPr>
            <w:tcW w:w="595" w:type="pct"/>
            <w:tcBorders>
              <w:top w:val="nil"/>
              <w:left w:val="nil"/>
              <w:bottom w:val="single" w:sz="4" w:space="0" w:color="auto"/>
              <w:right w:val="single" w:sz="4" w:space="0" w:color="auto"/>
            </w:tcBorders>
            <w:noWrap/>
            <w:vAlign w:val="center"/>
            <w:hideMark/>
          </w:tcPr>
          <w:p w14:paraId="3E3B910C" w14:textId="77777777" w:rsidR="00E44852" w:rsidRPr="00F9463A"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10.87</w:t>
            </w:r>
          </w:p>
          <w:p w14:paraId="0E384737"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(136.08)</w:t>
            </w:r>
            <w:r w:rsidR="008130A3" w:rsidRPr="008130A3">
              <w:rPr>
                <w:rFonts w:ascii="Times New Roman" w:eastAsia="Times New Roman" w:hAnsi="Times New Roman" w:cs="Times New Roman"/>
                <w:color w:val="000000"/>
                <w:sz w:val="24"/>
                <w:szCs w:val="24"/>
                <w:vertAlign w:val="superscript"/>
                <w:lang w:eastAsia="en-IN" w:bidi="bn-IN"/>
              </w:rPr>
              <w:t xml:space="preserve"> *</w:t>
            </w:r>
          </w:p>
        </w:tc>
        <w:tc>
          <w:tcPr>
            <w:tcW w:w="673" w:type="pct"/>
            <w:tcBorders>
              <w:top w:val="nil"/>
              <w:left w:val="nil"/>
              <w:bottom w:val="single" w:sz="4" w:space="0" w:color="auto"/>
              <w:right w:val="single" w:sz="4" w:space="0" w:color="auto"/>
            </w:tcBorders>
            <w:noWrap/>
            <w:vAlign w:val="center"/>
            <w:hideMark/>
          </w:tcPr>
          <w:p w14:paraId="2010B1E5"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10.54 (109.84</w:t>
            </w:r>
            <w:r w:rsidRPr="00E44852">
              <w:rPr>
                <w:rFonts w:ascii="Times New Roman" w:eastAsia="Times New Roman" w:hAnsi="Times New Roman" w:cs="Times New Roman"/>
                <w:color w:val="000000"/>
                <w:sz w:val="24"/>
                <w:szCs w:val="24"/>
                <w:lang w:eastAsia="en-IN" w:bidi="bn-IN"/>
              </w:rPr>
              <w:t>)</w:t>
            </w:r>
            <w:r w:rsidR="008130A3" w:rsidRPr="008130A3">
              <w:rPr>
                <w:rFonts w:ascii="Times New Roman" w:eastAsia="Times New Roman" w:hAnsi="Times New Roman" w:cs="Times New Roman"/>
                <w:color w:val="000000"/>
                <w:sz w:val="24"/>
                <w:szCs w:val="24"/>
                <w:vertAlign w:val="superscript"/>
                <w:lang w:eastAsia="en-IN" w:bidi="bn-IN"/>
              </w:rPr>
              <w:t xml:space="preserve"> *</w:t>
            </w:r>
          </w:p>
        </w:tc>
        <w:tc>
          <w:tcPr>
            <w:tcW w:w="673" w:type="pct"/>
            <w:tcBorders>
              <w:top w:val="nil"/>
              <w:left w:val="nil"/>
              <w:bottom w:val="single" w:sz="4" w:space="0" w:color="auto"/>
              <w:right w:val="single" w:sz="4" w:space="0" w:color="auto"/>
            </w:tcBorders>
            <w:noWrap/>
            <w:vAlign w:val="center"/>
            <w:hideMark/>
          </w:tcPr>
          <w:p w14:paraId="3B855869"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14.22 (501.28</w:t>
            </w:r>
            <w:r w:rsidRPr="00E44852">
              <w:rPr>
                <w:rFonts w:ascii="Times New Roman" w:eastAsia="Times New Roman" w:hAnsi="Times New Roman" w:cs="Times New Roman"/>
                <w:color w:val="000000"/>
                <w:sz w:val="24"/>
                <w:szCs w:val="24"/>
                <w:lang w:eastAsia="en-IN" w:bidi="bn-IN"/>
              </w:rPr>
              <w:t>)</w:t>
            </w:r>
            <w:r w:rsidR="008130A3" w:rsidRPr="008130A3">
              <w:rPr>
                <w:rFonts w:ascii="Times New Roman" w:eastAsia="Times New Roman" w:hAnsi="Times New Roman" w:cs="Times New Roman"/>
                <w:color w:val="000000"/>
                <w:sz w:val="24"/>
                <w:szCs w:val="24"/>
                <w:vertAlign w:val="superscript"/>
                <w:lang w:eastAsia="en-IN" w:bidi="bn-IN"/>
              </w:rPr>
              <w:t xml:space="preserve"> *</w:t>
            </w:r>
          </w:p>
        </w:tc>
        <w:tc>
          <w:tcPr>
            <w:tcW w:w="821" w:type="pct"/>
            <w:tcBorders>
              <w:top w:val="nil"/>
              <w:left w:val="nil"/>
              <w:bottom w:val="single" w:sz="4" w:space="0" w:color="auto"/>
              <w:right w:val="single" w:sz="4" w:space="0" w:color="auto"/>
            </w:tcBorders>
            <w:noWrap/>
            <w:vAlign w:val="center"/>
            <w:hideMark/>
          </w:tcPr>
          <w:p w14:paraId="059D9328" w14:textId="77777777" w:rsidR="00E44852" w:rsidRPr="00F9463A"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-3.35</w:t>
            </w:r>
          </w:p>
          <w:p w14:paraId="0923254D"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(-60.50)</w:t>
            </w:r>
            <w:r w:rsidR="008130A3" w:rsidRPr="008130A3">
              <w:rPr>
                <w:rFonts w:ascii="Times New Roman" w:eastAsia="Times New Roman" w:hAnsi="Times New Roman" w:cs="Times New Roman"/>
                <w:color w:val="000000"/>
                <w:sz w:val="24"/>
                <w:szCs w:val="24"/>
                <w:vertAlign w:val="superscript"/>
                <w:lang w:eastAsia="en-IN" w:bidi="bn-IN"/>
              </w:rPr>
              <w:t xml:space="preserve"> *</w:t>
            </w:r>
          </w:p>
        </w:tc>
        <w:tc>
          <w:tcPr>
            <w:tcW w:w="596" w:type="pct"/>
            <w:tcBorders>
              <w:top w:val="nil"/>
              <w:left w:val="nil"/>
              <w:bottom w:val="single" w:sz="4" w:space="0" w:color="auto"/>
              <w:right w:val="single" w:sz="4" w:space="0" w:color="auto"/>
            </w:tcBorders>
            <w:noWrap/>
            <w:vAlign w:val="center"/>
            <w:hideMark/>
          </w:tcPr>
          <w:p w14:paraId="245A9E31"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9.60 (66.43</w:t>
            </w:r>
            <w:r w:rsidRPr="00E44852">
              <w:rPr>
                <w:rFonts w:ascii="Times New Roman" w:eastAsia="Times New Roman" w:hAnsi="Times New Roman" w:cs="Times New Roman"/>
                <w:color w:val="000000"/>
                <w:sz w:val="24"/>
                <w:szCs w:val="24"/>
                <w:lang w:eastAsia="en-IN" w:bidi="bn-IN"/>
              </w:rPr>
              <w:t>)</w:t>
            </w:r>
            <w:r w:rsidR="008130A3" w:rsidRPr="008130A3">
              <w:rPr>
                <w:rFonts w:ascii="Times New Roman" w:eastAsia="Times New Roman" w:hAnsi="Times New Roman" w:cs="Times New Roman"/>
                <w:color w:val="000000"/>
                <w:sz w:val="24"/>
                <w:szCs w:val="24"/>
                <w:vertAlign w:val="superscript"/>
                <w:lang w:eastAsia="en-IN" w:bidi="bn-IN"/>
              </w:rPr>
              <w:t xml:space="preserve"> *</w:t>
            </w:r>
          </w:p>
        </w:tc>
      </w:tr>
      <w:tr w:rsidR="00F9463A" w:rsidRPr="00F9463A" w14:paraId="63C7CE12" w14:textId="77777777" w:rsidTr="004E02EA">
        <w:trPr>
          <w:trHeight w:val="300"/>
        </w:trPr>
        <w:tc>
          <w:tcPr>
            <w:tcW w:w="969" w:type="pct"/>
            <w:tcBorders>
              <w:top w:val="nil"/>
              <w:left w:val="single" w:sz="4" w:space="0" w:color="auto"/>
              <w:bottom w:val="single" w:sz="4" w:space="0" w:color="auto"/>
              <w:right w:val="single" w:sz="4" w:space="0" w:color="auto"/>
            </w:tcBorders>
            <w:noWrap/>
            <w:vAlign w:val="center"/>
            <w:hideMark/>
          </w:tcPr>
          <w:p w14:paraId="40EFA9E5" w14:textId="77777777" w:rsidR="00E44852" w:rsidRPr="00E44852" w:rsidRDefault="00E44852" w:rsidP="00827FF2">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D</w:t>
            </w:r>
            <w:r w:rsidRPr="004B6AE2">
              <w:rPr>
                <w:rFonts w:ascii="Times New Roman" w:eastAsia="Times New Roman" w:hAnsi="Times New Roman" w:cs="Times New Roman"/>
                <w:b/>
                <w:bCs/>
                <w:color w:val="000000"/>
                <w:sz w:val="24"/>
                <w:szCs w:val="24"/>
                <w:vertAlign w:val="subscript"/>
                <w:lang w:eastAsia="en-IN" w:bidi="bn-IN"/>
              </w:rPr>
              <w:t>t</w:t>
            </w:r>
          </w:p>
        </w:tc>
        <w:tc>
          <w:tcPr>
            <w:tcW w:w="673" w:type="pct"/>
            <w:tcBorders>
              <w:top w:val="nil"/>
              <w:left w:val="nil"/>
              <w:bottom w:val="single" w:sz="4" w:space="0" w:color="auto"/>
              <w:right w:val="single" w:sz="4" w:space="0" w:color="auto"/>
            </w:tcBorders>
            <w:noWrap/>
            <w:vAlign w:val="center"/>
            <w:hideMark/>
          </w:tcPr>
          <w:p w14:paraId="45557FD9" w14:textId="77777777" w:rsidR="00E44852" w:rsidRPr="00F9463A"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0.36</w:t>
            </w:r>
          </w:p>
          <w:p w14:paraId="7C167082"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(5.49</w:t>
            </w:r>
            <w:r w:rsidRPr="00E44852">
              <w:rPr>
                <w:rFonts w:ascii="Times New Roman" w:eastAsia="Times New Roman" w:hAnsi="Times New Roman" w:cs="Times New Roman"/>
                <w:color w:val="000000"/>
                <w:sz w:val="24"/>
                <w:szCs w:val="24"/>
                <w:lang w:eastAsia="en-IN" w:bidi="bn-IN"/>
              </w:rPr>
              <w:t>)</w:t>
            </w:r>
            <w:r w:rsidR="008130A3" w:rsidRPr="008130A3">
              <w:rPr>
                <w:rFonts w:ascii="Times New Roman" w:eastAsia="Times New Roman" w:hAnsi="Times New Roman" w:cs="Times New Roman"/>
                <w:color w:val="000000"/>
                <w:sz w:val="24"/>
                <w:szCs w:val="24"/>
                <w:vertAlign w:val="superscript"/>
                <w:lang w:eastAsia="en-IN" w:bidi="bn-IN"/>
              </w:rPr>
              <w:t xml:space="preserve"> *</w:t>
            </w:r>
          </w:p>
        </w:tc>
        <w:tc>
          <w:tcPr>
            <w:tcW w:w="595" w:type="pct"/>
            <w:tcBorders>
              <w:top w:val="nil"/>
              <w:left w:val="nil"/>
              <w:bottom w:val="single" w:sz="4" w:space="0" w:color="auto"/>
              <w:right w:val="single" w:sz="4" w:space="0" w:color="auto"/>
            </w:tcBorders>
            <w:noWrap/>
            <w:vAlign w:val="center"/>
            <w:hideMark/>
          </w:tcPr>
          <w:p w14:paraId="03E732C7" w14:textId="77777777" w:rsidR="0024354B" w:rsidRPr="00F9463A" w:rsidRDefault="0024354B"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 xml:space="preserve">0.86 </w:t>
            </w:r>
          </w:p>
          <w:p w14:paraId="5793A008" w14:textId="77777777" w:rsidR="00E44852" w:rsidRPr="00E44852" w:rsidRDefault="0024354B"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(6.58</w:t>
            </w:r>
            <w:r w:rsidR="00E44852" w:rsidRPr="00E44852">
              <w:rPr>
                <w:rFonts w:ascii="Times New Roman" w:eastAsia="Times New Roman" w:hAnsi="Times New Roman" w:cs="Times New Roman"/>
                <w:color w:val="000000"/>
                <w:sz w:val="24"/>
                <w:szCs w:val="24"/>
                <w:lang w:eastAsia="en-IN" w:bidi="bn-IN"/>
              </w:rPr>
              <w:t>)</w:t>
            </w:r>
            <w:r w:rsidR="008130A3" w:rsidRPr="008130A3">
              <w:rPr>
                <w:rFonts w:ascii="Times New Roman" w:eastAsia="Times New Roman" w:hAnsi="Times New Roman" w:cs="Times New Roman"/>
                <w:color w:val="000000"/>
                <w:sz w:val="24"/>
                <w:szCs w:val="24"/>
                <w:vertAlign w:val="superscript"/>
                <w:lang w:eastAsia="en-IN" w:bidi="bn-IN"/>
              </w:rPr>
              <w:t xml:space="preserve"> *</w:t>
            </w:r>
          </w:p>
        </w:tc>
        <w:tc>
          <w:tcPr>
            <w:tcW w:w="673" w:type="pct"/>
            <w:tcBorders>
              <w:top w:val="nil"/>
              <w:left w:val="nil"/>
              <w:bottom w:val="single" w:sz="4" w:space="0" w:color="auto"/>
              <w:right w:val="single" w:sz="4" w:space="0" w:color="auto"/>
            </w:tcBorders>
            <w:noWrap/>
            <w:vAlign w:val="center"/>
            <w:hideMark/>
          </w:tcPr>
          <w:p w14:paraId="556F4565" w14:textId="77777777" w:rsidR="0024354B" w:rsidRPr="00F9463A" w:rsidRDefault="0024354B"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 xml:space="preserve">0.92 </w:t>
            </w:r>
          </w:p>
          <w:p w14:paraId="28C62283" w14:textId="77777777" w:rsidR="00E44852" w:rsidRPr="00E44852" w:rsidRDefault="0024354B"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(5.89</w:t>
            </w:r>
            <w:r w:rsidR="00E44852" w:rsidRPr="00E44852">
              <w:rPr>
                <w:rFonts w:ascii="Times New Roman" w:eastAsia="Times New Roman" w:hAnsi="Times New Roman" w:cs="Times New Roman"/>
                <w:color w:val="000000"/>
                <w:sz w:val="24"/>
                <w:szCs w:val="24"/>
                <w:lang w:eastAsia="en-IN" w:bidi="bn-IN"/>
              </w:rPr>
              <w:t>)</w:t>
            </w:r>
            <w:r w:rsidR="008130A3" w:rsidRPr="008130A3">
              <w:rPr>
                <w:rFonts w:ascii="Times New Roman" w:eastAsia="Times New Roman" w:hAnsi="Times New Roman" w:cs="Times New Roman"/>
                <w:color w:val="000000"/>
                <w:sz w:val="24"/>
                <w:szCs w:val="24"/>
                <w:vertAlign w:val="superscript"/>
                <w:lang w:eastAsia="en-IN" w:bidi="bn-IN"/>
              </w:rPr>
              <w:t xml:space="preserve"> *</w:t>
            </w:r>
          </w:p>
        </w:tc>
        <w:tc>
          <w:tcPr>
            <w:tcW w:w="673" w:type="pct"/>
            <w:tcBorders>
              <w:top w:val="nil"/>
              <w:left w:val="nil"/>
              <w:bottom w:val="single" w:sz="4" w:space="0" w:color="auto"/>
              <w:right w:val="single" w:sz="4" w:space="0" w:color="auto"/>
            </w:tcBorders>
            <w:noWrap/>
            <w:vAlign w:val="center"/>
            <w:hideMark/>
          </w:tcPr>
          <w:p w14:paraId="5426C7DE" w14:textId="77777777" w:rsidR="0024354B" w:rsidRPr="00F9463A" w:rsidRDefault="0024354B"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0.30</w:t>
            </w:r>
          </w:p>
          <w:p w14:paraId="6ECE660A" w14:textId="77777777" w:rsidR="00E44852" w:rsidRPr="00E44852" w:rsidRDefault="0024354B"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 xml:space="preserve"> (6.45</w:t>
            </w:r>
            <w:r w:rsidR="00E44852" w:rsidRPr="00E44852">
              <w:rPr>
                <w:rFonts w:ascii="Times New Roman" w:eastAsia="Times New Roman" w:hAnsi="Times New Roman" w:cs="Times New Roman"/>
                <w:color w:val="000000"/>
                <w:sz w:val="24"/>
                <w:szCs w:val="24"/>
                <w:lang w:eastAsia="en-IN" w:bidi="bn-IN"/>
              </w:rPr>
              <w:t>)</w:t>
            </w:r>
            <w:r w:rsidR="008130A3" w:rsidRPr="008130A3">
              <w:rPr>
                <w:rFonts w:ascii="Times New Roman" w:eastAsia="Times New Roman" w:hAnsi="Times New Roman" w:cs="Times New Roman"/>
                <w:color w:val="000000"/>
                <w:sz w:val="24"/>
                <w:szCs w:val="24"/>
                <w:vertAlign w:val="superscript"/>
                <w:lang w:eastAsia="en-IN" w:bidi="bn-IN"/>
              </w:rPr>
              <w:t xml:space="preserve"> *</w:t>
            </w:r>
          </w:p>
        </w:tc>
        <w:tc>
          <w:tcPr>
            <w:tcW w:w="821" w:type="pct"/>
            <w:tcBorders>
              <w:top w:val="nil"/>
              <w:left w:val="nil"/>
              <w:bottom w:val="single" w:sz="4" w:space="0" w:color="auto"/>
              <w:right w:val="single" w:sz="4" w:space="0" w:color="auto"/>
            </w:tcBorders>
            <w:noWrap/>
            <w:vAlign w:val="center"/>
            <w:hideMark/>
          </w:tcPr>
          <w:p w14:paraId="7F2D7807" w14:textId="77777777" w:rsidR="0024354B" w:rsidRPr="00F9463A" w:rsidRDefault="0024354B"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0.56</w:t>
            </w:r>
          </w:p>
          <w:p w14:paraId="0E62A20D" w14:textId="77777777" w:rsidR="00E44852" w:rsidRPr="00E44852" w:rsidRDefault="0024354B"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(6.29</w:t>
            </w:r>
            <w:r w:rsidR="00E44852" w:rsidRPr="00E44852">
              <w:rPr>
                <w:rFonts w:ascii="Times New Roman" w:eastAsia="Times New Roman" w:hAnsi="Times New Roman" w:cs="Times New Roman"/>
                <w:color w:val="000000"/>
                <w:sz w:val="24"/>
                <w:szCs w:val="24"/>
                <w:lang w:eastAsia="en-IN" w:bidi="bn-IN"/>
              </w:rPr>
              <w:t>)</w:t>
            </w:r>
            <w:r w:rsidR="008130A3" w:rsidRPr="008130A3">
              <w:rPr>
                <w:rFonts w:ascii="Times New Roman" w:eastAsia="Times New Roman" w:hAnsi="Times New Roman" w:cs="Times New Roman"/>
                <w:color w:val="000000"/>
                <w:sz w:val="24"/>
                <w:szCs w:val="24"/>
                <w:vertAlign w:val="superscript"/>
                <w:lang w:eastAsia="en-IN" w:bidi="bn-IN"/>
              </w:rPr>
              <w:t xml:space="preserve"> *</w:t>
            </w:r>
          </w:p>
        </w:tc>
        <w:tc>
          <w:tcPr>
            <w:tcW w:w="596" w:type="pct"/>
            <w:tcBorders>
              <w:top w:val="nil"/>
              <w:left w:val="nil"/>
              <w:bottom w:val="single" w:sz="4" w:space="0" w:color="auto"/>
              <w:right w:val="single" w:sz="4" w:space="0" w:color="auto"/>
            </w:tcBorders>
            <w:noWrap/>
            <w:vAlign w:val="center"/>
            <w:hideMark/>
          </w:tcPr>
          <w:p w14:paraId="78EF89C9" w14:textId="77777777" w:rsidR="0024354B" w:rsidRPr="00F9463A" w:rsidRDefault="0024354B"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 xml:space="preserve">1.03 </w:t>
            </w:r>
          </w:p>
          <w:p w14:paraId="1885E5A6" w14:textId="77777777" w:rsidR="00E44852" w:rsidRPr="00E44852" w:rsidRDefault="0024354B" w:rsidP="00827FF2">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(4.38</w:t>
            </w:r>
            <w:r w:rsidR="00E44852" w:rsidRPr="00E44852">
              <w:rPr>
                <w:rFonts w:ascii="Times New Roman" w:eastAsia="Times New Roman" w:hAnsi="Times New Roman" w:cs="Times New Roman"/>
                <w:color w:val="000000"/>
                <w:sz w:val="24"/>
                <w:szCs w:val="24"/>
                <w:lang w:eastAsia="en-IN" w:bidi="bn-IN"/>
              </w:rPr>
              <w:t>)</w:t>
            </w:r>
            <w:r w:rsidR="008130A3" w:rsidRPr="008130A3">
              <w:rPr>
                <w:rFonts w:ascii="Times New Roman" w:eastAsia="Times New Roman" w:hAnsi="Times New Roman" w:cs="Times New Roman"/>
                <w:color w:val="000000"/>
                <w:sz w:val="24"/>
                <w:szCs w:val="24"/>
                <w:vertAlign w:val="superscript"/>
                <w:lang w:eastAsia="en-IN" w:bidi="bn-IN"/>
              </w:rPr>
              <w:t xml:space="preserve"> *</w:t>
            </w:r>
          </w:p>
        </w:tc>
      </w:tr>
      <w:tr w:rsidR="00F9463A" w:rsidRPr="00F9463A" w14:paraId="1E1FDB6C" w14:textId="77777777" w:rsidTr="004E02EA">
        <w:trPr>
          <w:trHeight w:val="300"/>
        </w:trPr>
        <w:tc>
          <w:tcPr>
            <w:tcW w:w="969" w:type="pct"/>
            <w:tcBorders>
              <w:top w:val="nil"/>
              <w:left w:val="single" w:sz="4" w:space="0" w:color="auto"/>
              <w:bottom w:val="single" w:sz="4" w:space="0" w:color="auto"/>
              <w:right w:val="single" w:sz="4" w:space="0" w:color="auto"/>
            </w:tcBorders>
            <w:noWrap/>
            <w:vAlign w:val="center"/>
            <w:hideMark/>
          </w:tcPr>
          <w:p w14:paraId="03396E4C" w14:textId="77777777" w:rsidR="00E44852" w:rsidRPr="00E44852" w:rsidRDefault="00E44852" w:rsidP="00827FF2">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R-squared</w:t>
            </w:r>
          </w:p>
        </w:tc>
        <w:tc>
          <w:tcPr>
            <w:tcW w:w="673" w:type="pct"/>
            <w:tcBorders>
              <w:top w:val="nil"/>
              <w:left w:val="nil"/>
              <w:bottom w:val="single" w:sz="4" w:space="0" w:color="auto"/>
              <w:right w:val="single" w:sz="4" w:space="0" w:color="auto"/>
            </w:tcBorders>
            <w:noWrap/>
            <w:vAlign w:val="bottom"/>
            <w:hideMark/>
          </w:tcPr>
          <w:p w14:paraId="4D490059"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0.58</w:t>
            </w:r>
          </w:p>
        </w:tc>
        <w:tc>
          <w:tcPr>
            <w:tcW w:w="595" w:type="pct"/>
            <w:tcBorders>
              <w:top w:val="nil"/>
              <w:left w:val="nil"/>
              <w:bottom w:val="single" w:sz="4" w:space="0" w:color="auto"/>
              <w:right w:val="single" w:sz="4" w:space="0" w:color="auto"/>
            </w:tcBorders>
            <w:noWrap/>
            <w:vAlign w:val="bottom"/>
            <w:hideMark/>
          </w:tcPr>
          <w:p w14:paraId="049F2CA8"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0.66</w:t>
            </w:r>
          </w:p>
        </w:tc>
        <w:tc>
          <w:tcPr>
            <w:tcW w:w="673" w:type="pct"/>
            <w:tcBorders>
              <w:top w:val="nil"/>
              <w:left w:val="nil"/>
              <w:bottom w:val="single" w:sz="4" w:space="0" w:color="auto"/>
              <w:right w:val="single" w:sz="4" w:space="0" w:color="auto"/>
            </w:tcBorders>
            <w:noWrap/>
            <w:vAlign w:val="bottom"/>
            <w:hideMark/>
          </w:tcPr>
          <w:p w14:paraId="6980D6BC"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0.61</w:t>
            </w:r>
          </w:p>
        </w:tc>
        <w:tc>
          <w:tcPr>
            <w:tcW w:w="673" w:type="pct"/>
            <w:tcBorders>
              <w:top w:val="nil"/>
              <w:left w:val="nil"/>
              <w:bottom w:val="single" w:sz="4" w:space="0" w:color="auto"/>
              <w:right w:val="single" w:sz="4" w:space="0" w:color="auto"/>
            </w:tcBorders>
            <w:noWrap/>
            <w:vAlign w:val="bottom"/>
            <w:hideMark/>
          </w:tcPr>
          <w:p w14:paraId="0EBAE2DC"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0.65</w:t>
            </w:r>
          </w:p>
        </w:tc>
        <w:tc>
          <w:tcPr>
            <w:tcW w:w="821" w:type="pct"/>
            <w:tcBorders>
              <w:top w:val="nil"/>
              <w:left w:val="nil"/>
              <w:bottom w:val="single" w:sz="4" w:space="0" w:color="auto"/>
              <w:right w:val="single" w:sz="4" w:space="0" w:color="auto"/>
            </w:tcBorders>
            <w:noWrap/>
            <w:vAlign w:val="bottom"/>
            <w:hideMark/>
          </w:tcPr>
          <w:p w14:paraId="329DCF5D"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0.64</w:t>
            </w:r>
          </w:p>
        </w:tc>
        <w:tc>
          <w:tcPr>
            <w:tcW w:w="596" w:type="pct"/>
            <w:tcBorders>
              <w:top w:val="nil"/>
              <w:left w:val="nil"/>
              <w:bottom w:val="single" w:sz="4" w:space="0" w:color="auto"/>
              <w:right w:val="single" w:sz="4" w:space="0" w:color="auto"/>
            </w:tcBorders>
            <w:noWrap/>
            <w:vAlign w:val="bottom"/>
            <w:hideMark/>
          </w:tcPr>
          <w:p w14:paraId="6B28FA86"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0.47</w:t>
            </w:r>
          </w:p>
        </w:tc>
      </w:tr>
      <w:tr w:rsidR="00F9463A" w:rsidRPr="00F9463A" w14:paraId="7415AB55" w14:textId="77777777" w:rsidTr="004E02EA">
        <w:trPr>
          <w:trHeight w:val="323"/>
        </w:trPr>
        <w:tc>
          <w:tcPr>
            <w:tcW w:w="969" w:type="pct"/>
            <w:tcBorders>
              <w:top w:val="nil"/>
              <w:left w:val="single" w:sz="4" w:space="0" w:color="auto"/>
              <w:bottom w:val="single" w:sz="4" w:space="0" w:color="auto"/>
              <w:right w:val="single" w:sz="4" w:space="0" w:color="auto"/>
            </w:tcBorders>
            <w:noWrap/>
            <w:vAlign w:val="center"/>
            <w:hideMark/>
          </w:tcPr>
          <w:p w14:paraId="473171B6" w14:textId="77777777" w:rsidR="00E44852" w:rsidRPr="00E44852" w:rsidRDefault="00E44852" w:rsidP="00827FF2">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Adjusted R-squared</w:t>
            </w:r>
          </w:p>
        </w:tc>
        <w:tc>
          <w:tcPr>
            <w:tcW w:w="673" w:type="pct"/>
            <w:tcBorders>
              <w:top w:val="nil"/>
              <w:left w:val="nil"/>
              <w:bottom w:val="single" w:sz="4" w:space="0" w:color="auto"/>
              <w:right w:val="single" w:sz="4" w:space="0" w:color="auto"/>
            </w:tcBorders>
            <w:noWrap/>
            <w:vAlign w:val="center"/>
            <w:hideMark/>
          </w:tcPr>
          <w:p w14:paraId="4EE424CA"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0.56</w:t>
            </w:r>
          </w:p>
        </w:tc>
        <w:tc>
          <w:tcPr>
            <w:tcW w:w="595" w:type="pct"/>
            <w:tcBorders>
              <w:top w:val="nil"/>
              <w:left w:val="nil"/>
              <w:bottom w:val="single" w:sz="4" w:space="0" w:color="auto"/>
              <w:right w:val="single" w:sz="4" w:space="0" w:color="auto"/>
            </w:tcBorders>
            <w:noWrap/>
            <w:vAlign w:val="center"/>
            <w:hideMark/>
          </w:tcPr>
          <w:p w14:paraId="216432C6"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0.65</w:t>
            </w:r>
          </w:p>
        </w:tc>
        <w:tc>
          <w:tcPr>
            <w:tcW w:w="673" w:type="pct"/>
            <w:tcBorders>
              <w:top w:val="nil"/>
              <w:left w:val="nil"/>
              <w:bottom w:val="single" w:sz="4" w:space="0" w:color="auto"/>
              <w:right w:val="single" w:sz="4" w:space="0" w:color="auto"/>
            </w:tcBorders>
            <w:noWrap/>
            <w:vAlign w:val="center"/>
            <w:hideMark/>
          </w:tcPr>
          <w:p w14:paraId="1BFCA428"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0.59</w:t>
            </w:r>
          </w:p>
        </w:tc>
        <w:tc>
          <w:tcPr>
            <w:tcW w:w="673" w:type="pct"/>
            <w:tcBorders>
              <w:top w:val="nil"/>
              <w:left w:val="nil"/>
              <w:bottom w:val="single" w:sz="4" w:space="0" w:color="auto"/>
              <w:right w:val="single" w:sz="4" w:space="0" w:color="auto"/>
            </w:tcBorders>
            <w:noWrap/>
            <w:vAlign w:val="center"/>
            <w:hideMark/>
          </w:tcPr>
          <w:p w14:paraId="46325E49"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0.64</w:t>
            </w:r>
          </w:p>
        </w:tc>
        <w:tc>
          <w:tcPr>
            <w:tcW w:w="821" w:type="pct"/>
            <w:tcBorders>
              <w:top w:val="nil"/>
              <w:left w:val="nil"/>
              <w:bottom w:val="single" w:sz="4" w:space="0" w:color="auto"/>
              <w:right w:val="single" w:sz="4" w:space="0" w:color="auto"/>
            </w:tcBorders>
            <w:noWrap/>
            <w:vAlign w:val="center"/>
            <w:hideMark/>
          </w:tcPr>
          <w:p w14:paraId="1557E280"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0.63</w:t>
            </w:r>
          </w:p>
        </w:tc>
        <w:tc>
          <w:tcPr>
            <w:tcW w:w="596" w:type="pct"/>
            <w:tcBorders>
              <w:top w:val="nil"/>
              <w:left w:val="nil"/>
              <w:bottom w:val="single" w:sz="4" w:space="0" w:color="auto"/>
              <w:right w:val="single" w:sz="4" w:space="0" w:color="auto"/>
            </w:tcBorders>
            <w:noWrap/>
            <w:vAlign w:val="center"/>
            <w:hideMark/>
          </w:tcPr>
          <w:p w14:paraId="67990304"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0.44</w:t>
            </w:r>
          </w:p>
        </w:tc>
      </w:tr>
      <w:tr w:rsidR="00F9463A" w:rsidRPr="00F9463A" w14:paraId="077CBCDE" w14:textId="77777777" w:rsidTr="004E02EA">
        <w:trPr>
          <w:trHeight w:val="300"/>
        </w:trPr>
        <w:tc>
          <w:tcPr>
            <w:tcW w:w="969" w:type="pct"/>
            <w:tcBorders>
              <w:top w:val="nil"/>
              <w:left w:val="single" w:sz="4" w:space="0" w:color="auto"/>
              <w:bottom w:val="single" w:sz="4" w:space="0" w:color="auto"/>
              <w:right w:val="single" w:sz="4" w:space="0" w:color="auto"/>
            </w:tcBorders>
            <w:noWrap/>
            <w:vAlign w:val="center"/>
            <w:hideMark/>
          </w:tcPr>
          <w:p w14:paraId="7E5AD7E2" w14:textId="77777777" w:rsidR="00E44852" w:rsidRPr="00E44852" w:rsidRDefault="00E44852" w:rsidP="00827FF2">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F-statistic</w:t>
            </w:r>
          </w:p>
        </w:tc>
        <w:tc>
          <w:tcPr>
            <w:tcW w:w="673" w:type="pct"/>
            <w:tcBorders>
              <w:top w:val="nil"/>
              <w:left w:val="nil"/>
              <w:bottom w:val="single" w:sz="4" w:space="0" w:color="auto"/>
              <w:right w:val="single" w:sz="4" w:space="0" w:color="auto"/>
            </w:tcBorders>
            <w:noWrap/>
            <w:vAlign w:val="bottom"/>
            <w:hideMark/>
          </w:tcPr>
          <w:p w14:paraId="7E18EA9D"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30.10</w:t>
            </w:r>
          </w:p>
        </w:tc>
        <w:tc>
          <w:tcPr>
            <w:tcW w:w="595" w:type="pct"/>
            <w:tcBorders>
              <w:top w:val="nil"/>
              <w:left w:val="nil"/>
              <w:bottom w:val="single" w:sz="4" w:space="0" w:color="auto"/>
              <w:right w:val="single" w:sz="4" w:space="0" w:color="auto"/>
            </w:tcBorders>
            <w:noWrap/>
            <w:vAlign w:val="bottom"/>
            <w:hideMark/>
          </w:tcPr>
          <w:p w14:paraId="1CED906F"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43.34</w:t>
            </w:r>
          </w:p>
        </w:tc>
        <w:tc>
          <w:tcPr>
            <w:tcW w:w="673" w:type="pct"/>
            <w:tcBorders>
              <w:top w:val="nil"/>
              <w:left w:val="nil"/>
              <w:bottom w:val="single" w:sz="4" w:space="0" w:color="auto"/>
              <w:right w:val="single" w:sz="4" w:space="0" w:color="auto"/>
            </w:tcBorders>
            <w:noWrap/>
            <w:vAlign w:val="bottom"/>
            <w:hideMark/>
          </w:tcPr>
          <w:p w14:paraId="60CAAE7D"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34.69</w:t>
            </w:r>
          </w:p>
        </w:tc>
        <w:tc>
          <w:tcPr>
            <w:tcW w:w="673" w:type="pct"/>
            <w:tcBorders>
              <w:top w:val="nil"/>
              <w:left w:val="nil"/>
              <w:bottom w:val="single" w:sz="4" w:space="0" w:color="auto"/>
              <w:right w:val="single" w:sz="4" w:space="0" w:color="auto"/>
            </w:tcBorders>
            <w:noWrap/>
            <w:vAlign w:val="bottom"/>
            <w:hideMark/>
          </w:tcPr>
          <w:p w14:paraId="5A94EC24"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41.64</w:t>
            </w:r>
          </w:p>
        </w:tc>
        <w:tc>
          <w:tcPr>
            <w:tcW w:w="821" w:type="pct"/>
            <w:tcBorders>
              <w:top w:val="nil"/>
              <w:left w:val="nil"/>
              <w:bottom w:val="single" w:sz="4" w:space="0" w:color="auto"/>
              <w:right w:val="single" w:sz="4" w:space="0" w:color="auto"/>
            </w:tcBorders>
            <w:noWrap/>
            <w:vAlign w:val="bottom"/>
            <w:hideMark/>
          </w:tcPr>
          <w:p w14:paraId="1E340F26"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39.56</w:t>
            </w:r>
          </w:p>
        </w:tc>
        <w:tc>
          <w:tcPr>
            <w:tcW w:w="596" w:type="pct"/>
            <w:tcBorders>
              <w:top w:val="nil"/>
              <w:left w:val="nil"/>
              <w:bottom w:val="single" w:sz="4" w:space="0" w:color="auto"/>
              <w:right w:val="single" w:sz="4" w:space="0" w:color="auto"/>
            </w:tcBorders>
            <w:noWrap/>
            <w:vAlign w:val="bottom"/>
            <w:hideMark/>
          </w:tcPr>
          <w:p w14:paraId="4E35F820" w14:textId="77777777" w:rsidR="00E44852" w:rsidRPr="00E44852" w:rsidRDefault="00E44852" w:rsidP="00827FF2">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19.14</w:t>
            </w:r>
          </w:p>
        </w:tc>
      </w:tr>
    </w:tbl>
    <w:p w14:paraId="576650F0" w14:textId="77777777" w:rsidR="002A7E49" w:rsidRPr="007D38DE" w:rsidRDefault="004E02EA" w:rsidP="00827FF2">
      <w:pPr>
        <w:pStyle w:val="NormalWeb"/>
        <w:spacing w:line="360" w:lineRule="auto"/>
        <w:ind w:right="-472"/>
        <w:jc w:val="both"/>
      </w:pPr>
      <w:r>
        <w:t xml:space="preserve">The coefficient of the policy dummy for the </w:t>
      </w:r>
      <w:r w:rsidRPr="004E02EA">
        <w:rPr>
          <w:rStyle w:val="Strong"/>
          <w:b w:val="0"/>
          <w:bCs w:val="0"/>
        </w:rPr>
        <w:t>number of factories (0.36)</w:t>
      </w:r>
      <w:r>
        <w:t xml:space="preserve"> suggests that the post–Make in India period witnessed a significant increase in the establishment of manufacturing units in the food and beverage sector. This reflects enhanced industrial activity and improved investment climate following the policy intervention. </w:t>
      </w:r>
      <w:r w:rsidR="000F39DB">
        <w:t xml:space="preserve">The estimated coefficient for output is </w:t>
      </w:r>
      <w:r w:rsidR="000F39DB" w:rsidRPr="000F39DB">
        <w:rPr>
          <w:rStyle w:val="Strong"/>
          <w:b w:val="0"/>
          <w:bCs w:val="0"/>
        </w:rPr>
        <w:t>positive and significant</w:t>
      </w:r>
      <w:r w:rsidR="000F39DB">
        <w:t xml:space="preserve"> (0.86), implying that the Make in India programme led to a substantial rise in output growth. This reflects improved production capacity, scale expansion, and enhanced industrial performance following the policy implementation.</w:t>
      </w:r>
      <w:r w:rsidR="00C84467" w:rsidRPr="00C84467">
        <w:t xml:space="preserve"> </w:t>
      </w:r>
      <w:r w:rsidR="00C84467">
        <w:t xml:space="preserve">The dummy variable shows a </w:t>
      </w:r>
      <w:r w:rsidR="00C84467" w:rsidRPr="00C84467">
        <w:rPr>
          <w:rStyle w:val="Strong"/>
          <w:b w:val="0"/>
          <w:bCs w:val="0"/>
        </w:rPr>
        <w:t xml:space="preserve">strong positive and </w:t>
      </w:r>
      <w:r w:rsidR="00C84467" w:rsidRPr="00C84467">
        <w:rPr>
          <w:rStyle w:val="Strong"/>
          <w:b w:val="0"/>
          <w:bCs w:val="0"/>
        </w:rPr>
        <w:lastRenderedPageBreak/>
        <w:t>significant effect</w:t>
      </w:r>
      <w:r w:rsidR="00C84467">
        <w:t xml:space="preserve"> (0.92) on capital stock, indicating increased capital formation in the post–Make in India period. This result highlights the investment-led nature of growth in the </w:t>
      </w:r>
      <w:r w:rsidR="002C7AFC">
        <w:t>FBI</w:t>
      </w:r>
      <w:r w:rsidR="00C84467">
        <w:t>, supported by policy incentives and improved business conditions.</w:t>
      </w:r>
      <w:r w:rsidR="00C84467" w:rsidRPr="00C84467">
        <w:t xml:space="preserve"> </w:t>
      </w:r>
      <w:r w:rsidR="00C84467">
        <w:t xml:space="preserve">The coefficient of the </w:t>
      </w:r>
      <w:r w:rsidR="002C7AFC">
        <w:t>‘</w:t>
      </w:r>
      <w:r w:rsidR="00C84467">
        <w:t>Make in India</w:t>
      </w:r>
      <w:r w:rsidR="002C7AFC">
        <w:t>’</w:t>
      </w:r>
      <w:r w:rsidR="00C84467">
        <w:t xml:space="preserve"> dummy for employment is </w:t>
      </w:r>
      <w:r w:rsidR="00C84467" w:rsidRPr="00C84467">
        <w:rPr>
          <w:rStyle w:val="Strong"/>
          <w:b w:val="0"/>
          <w:bCs w:val="0"/>
        </w:rPr>
        <w:t>positive and statistically significant</w:t>
      </w:r>
      <w:r w:rsidR="00C84467">
        <w:t xml:space="preserve"> (0.30), suggesting that the policy contributed to employment generation. However, the relatively smaller magnitude compared to capital and output implies that growth has been relatively less labour-intensive.</w:t>
      </w:r>
      <w:r w:rsidR="006C3CBA" w:rsidRPr="006C3CBA">
        <w:t xml:space="preserve"> </w:t>
      </w:r>
      <w:r w:rsidR="006C3CBA">
        <w:t xml:space="preserve">The positive and significant coefficient (0.56) indicates an improvement in labour productivity during the post-policy period. This may be attributed to capital deepening, technological adoption, and efficiency improvements in the industry. The </w:t>
      </w:r>
      <w:r w:rsidR="002C7AFC">
        <w:t>‘</w:t>
      </w:r>
      <w:r w:rsidR="006C3CBA">
        <w:t>Make in India</w:t>
      </w:r>
      <w:r w:rsidR="002C7AFC">
        <w:t>’</w:t>
      </w:r>
      <w:r w:rsidR="006C3CBA">
        <w:t xml:space="preserve"> dummy exhibits a </w:t>
      </w:r>
      <w:r w:rsidR="006C3CBA" w:rsidRPr="00411B13">
        <w:rPr>
          <w:rStyle w:val="Strong"/>
          <w:b w:val="0"/>
          <w:bCs w:val="0"/>
        </w:rPr>
        <w:t>positive and statistically significant</w:t>
      </w:r>
      <w:r w:rsidR="006C3CBA">
        <w:t xml:space="preserve"> coefficient (1.03) for profit, suggesting enhanced profitability of firms in the </w:t>
      </w:r>
      <w:r w:rsidR="002C7AFC">
        <w:t>FBI</w:t>
      </w:r>
      <w:r w:rsidR="006C3CBA">
        <w:t xml:space="preserve">. This reflects better cost efficiency, higher output realization, and improved market conditions after the policy </w:t>
      </w:r>
      <w:r w:rsidR="00C42181">
        <w:t>intervention. The</w:t>
      </w:r>
      <w:r w:rsidR="006C3CBA">
        <w:t xml:space="preserve"> </w:t>
      </w:r>
      <w:r w:rsidR="006C3CBA" w:rsidRPr="00C42181">
        <w:rPr>
          <w:rStyle w:val="Strong"/>
          <w:b w:val="0"/>
          <w:bCs w:val="0"/>
        </w:rPr>
        <w:t>R-squared values</w:t>
      </w:r>
      <w:r w:rsidR="006C3CBA">
        <w:t xml:space="preserve">, ranging from 0.47 to 0.66, indicate a reasonably good explanatory power of the models. The </w:t>
      </w:r>
      <w:r w:rsidR="006C3CBA" w:rsidRPr="00C42181">
        <w:rPr>
          <w:rStyle w:val="Strong"/>
          <w:b w:val="0"/>
          <w:bCs w:val="0"/>
        </w:rPr>
        <w:t>F-statistics</w:t>
      </w:r>
      <w:r w:rsidR="006C3CBA">
        <w:t xml:space="preserve"> are statistically significant across all regressions, confirming the overall va</w:t>
      </w:r>
      <w:r w:rsidR="007D38DE">
        <w:t>lidity of the estimated models.</w:t>
      </w:r>
      <w:r w:rsidR="006C3CBA">
        <w:t xml:space="preserve"> </w:t>
      </w:r>
    </w:p>
    <w:p w14:paraId="0B3BDB30" w14:textId="77777777" w:rsidR="00F91D58" w:rsidRDefault="00F91D58" w:rsidP="00D53731">
      <w:pPr>
        <w:pStyle w:val="NormalWeb"/>
        <w:numPr>
          <w:ilvl w:val="0"/>
          <w:numId w:val="4"/>
        </w:numPr>
        <w:spacing w:after="0" w:afterAutospacing="0" w:line="360" w:lineRule="auto"/>
        <w:ind w:left="567" w:hanging="141"/>
        <w:jc w:val="both"/>
        <w:rPr>
          <w:b/>
          <w:bCs/>
        </w:rPr>
      </w:pPr>
      <w:r w:rsidRPr="00FA2A04">
        <w:rPr>
          <w:b/>
          <w:bCs/>
        </w:rPr>
        <w:t>Conclusion</w:t>
      </w:r>
    </w:p>
    <w:p w14:paraId="1254654E" w14:textId="77777777" w:rsidR="001C2881" w:rsidRDefault="001F1FAF" w:rsidP="00610F41">
      <w:pPr>
        <w:pStyle w:val="NormalWeb"/>
        <w:spacing w:line="360" w:lineRule="auto"/>
        <w:ind w:right="-472"/>
        <w:jc w:val="both"/>
      </w:pPr>
      <w:r>
        <w:t xml:space="preserve">The manufacturing sector plays a crucial role in the process of economic development by fostering structural transformation, generating employment, and enhancing productivity. </w:t>
      </w:r>
      <w:r w:rsidR="001C2881">
        <w:t>The</w:t>
      </w:r>
      <w:r w:rsidR="0056732D">
        <w:t xml:space="preserve"> </w:t>
      </w:r>
      <w:r w:rsidR="0056732D" w:rsidRPr="001C2881">
        <w:rPr>
          <w:rStyle w:val="Strong"/>
          <w:b w:val="0"/>
          <w:bCs w:val="0"/>
        </w:rPr>
        <w:t xml:space="preserve">food and beverage industry </w:t>
      </w:r>
      <w:r w:rsidR="001C2881">
        <w:rPr>
          <w:rStyle w:val="Strong"/>
          <w:b w:val="0"/>
          <w:bCs w:val="0"/>
        </w:rPr>
        <w:t xml:space="preserve">in India </w:t>
      </w:r>
      <w:r w:rsidR="0056732D" w:rsidRPr="001C2881">
        <w:rPr>
          <w:rStyle w:val="Strong"/>
          <w:b w:val="0"/>
          <w:bCs w:val="0"/>
        </w:rPr>
        <w:t>(FBI)</w:t>
      </w:r>
      <w:r w:rsidR="0056732D">
        <w:t xml:space="preserve"> holds a unique position</w:t>
      </w:r>
      <w:r w:rsidR="00EE3B22">
        <w:t xml:space="preserve"> in manufacturing sector due</w:t>
      </w:r>
      <w:r w:rsidR="0056732D">
        <w:t xml:space="preserve"> to its strong backward linkages with agriculture, significant contribution to value addition, and high potential for employment generation. </w:t>
      </w:r>
      <w:r w:rsidR="00EE3B22">
        <w:t xml:space="preserve">Recognizing the need to revitalize the manufacturing sector, the </w:t>
      </w:r>
      <w:r w:rsidR="00C15E7B">
        <w:t>GoI</w:t>
      </w:r>
      <w:r w:rsidR="00EE3B22">
        <w:t xml:space="preserve"> launched the </w:t>
      </w:r>
      <w:r w:rsidR="006B382A">
        <w:t>‘</w:t>
      </w:r>
      <w:r w:rsidR="00EE3B22" w:rsidRPr="006B382A">
        <w:rPr>
          <w:rStyle w:val="whitespace-normal"/>
        </w:rPr>
        <w:t>Make in India</w:t>
      </w:r>
      <w:r w:rsidR="006B382A">
        <w:rPr>
          <w:rStyle w:val="whitespace-normal"/>
        </w:rPr>
        <w:t>’</w:t>
      </w:r>
      <w:r w:rsidR="00EE3B22">
        <w:t xml:space="preserve"> initiative in 2014 with the objective of transforming India into a global manufacturing hub.</w:t>
      </w:r>
      <w:r w:rsidR="00C15E7B" w:rsidRPr="00C15E7B">
        <w:t xml:space="preserve"> </w:t>
      </w:r>
      <w:r w:rsidR="00C15E7B">
        <w:t>The initiative aimed to promote domestic manufacturing, attract foreign and domestic investment, enhance ease of doing business, and increase the contribution of manufacturing to national income. As one of the priority sectors under this initiative, the FBI was expected to benefit from improved investment climate, infrastructure development, and policy support.</w:t>
      </w:r>
    </w:p>
    <w:p w14:paraId="4ABF22E6" w14:textId="77777777" w:rsidR="001C41FB" w:rsidRDefault="001C2881" w:rsidP="00610F41">
      <w:pPr>
        <w:pStyle w:val="NormalWeb"/>
        <w:spacing w:line="360" w:lineRule="auto"/>
        <w:ind w:right="-472"/>
        <w:jc w:val="both"/>
      </w:pPr>
      <w:r>
        <w:t>The</w:t>
      </w:r>
      <w:r w:rsidR="001C41FB">
        <w:t xml:space="preserve"> present study examines the </w:t>
      </w:r>
      <w:r w:rsidR="001C41FB" w:rsidRPr="00D16C9A">
        <w:rPr>
          <w:rStyle w:val="Strong"/>
          <w:b w:val="0"/>
        </w:rPr>
        <w:t xml:space="preserve">impact of the </w:t>
      </w:r>
      <w:r w:rsidR="00E70A89">
        <w:rPr>
          <w:rStyle w:val="Strong"/>
          <w:b w:val="0"/>
        </w:rPr>
        <w:t>‘Make in India’</w:t>
      </w:r>
      <w:r w:rsidR="001C41FB" w:rsidRPr="00D16C9A">
        <w:rPr>
          <w:rStyle w:val="Strong"/>
          <w:b w:val="0"/>
        </w:rPr>
        <w:t xml:space="preserve"> initiative on the performance of </w:t>
      </w:r>
      <w:r w:rsidR="00A72C0E">
        <w:rPr>
          <w:rStyle w:val="Strong"/>
          <w:b w:val="0"/>
        </w:rPr>
        <w:t>FBI</w:t>
      </w:r>
      <w:r w:rsidR="001C41FB">
        <w:t xml:space="preserve">. Using </w:t>
      </w:r>
      <w:r w:rsidR="001C41FB" w:rsidRPr="00D16C9A">
        <w:rPr>
          <w:rStyle w:val="Strong"/>
          <w:b w:val="0"/>
        </w:rPr>
        <w:t>All-India Annual Survey of Industries (ASI) data covering the period from 2000–01 to 2023–24</w:t>
      </w:r>
      <w:r w:rsidR="001C41FB">
        <w:t xml:space="preserve">, the study compares key performance indicators such as the number of factories, </w:t>
      </w:r>
      <w:r w:rsidR="00F15CC9">
        <w:t>Output</w:t>
      </w:r>
      <w:r w:rsidR="001C41FB">
        <w:t xml:space="preserve">, </w:t>
      </w:r>
      <w:r w:rsidR="009F4E40">
        <w:t>E</w:t>
      </w:r>
      <w:r w:rsidR="001C41FB">
        <w:t xml:space="preserve">mployment, </w:t>
      </w:r>
      <w:r w:rsidR="009F4E40">
        <w:t>C</w:t>
      </w:r>
      <w:r w:rsidR="001C41FB">
        <w:t xml:space="preserve">apital, and </w:t>
      </w:r>
      <w:r w:rsidR="009F4E40">
        <w:t>P</w:t>
      </w:r>
      <w:r w:rsidR="001C41FB">
        <w:t xml:space="preserve">rofits across the pre- and post-Make in India periods. In addition, the study analyses growth dynamics through </w:t>
      </w:r>
      <w:r w:rsidR="005243CE">
        <w:t>CAGR</w:t>
      </w:r>
      <w:r w:rsidR="001C41FB">
        <w:t xml:space="preserve"> to capture changes in the pace of industrial expansion.</w:t>
      </w:r>
    </w:p>
    <w:p w14:paraId="21AAA8EC" w14:textId="77777777" w:rsidR="00742C09" w:rsidRDefault="00742C09" w:rsidP="00610F41">
      <w:pPr>
        <w:pStyle w:val="NormalWeb"/>
        <w:spacing w:line="360" w:lineRule="auto"/>
        <w:ind w:right="-472"/>
        <w:jc w:val="both"/>
      </w:pPr>
      <w:r>
        <w:lastRenderedPageBreak/>
        <w:t xml:space="preserve">In this context, the present study seeks to examine the impact of the </w:t>
      </w:r>
      <w:r w:rsidR="00E20EB0">
        <w:t>‘</w:t>
      </w:r>
      <w:r>
        <w:t>Make in India</w:t>
      </w:r>
      <w:r w:rsidR="00E20EB0">
        <w:t>’</w:t>
      </w:r>
      <w:r>
        <w:t xml:space="preserve"> initiative on the performance of the </w:t>
      </w:r>
      <w:r w:rsidR="00E20EB0">
        <w:t>FBI</w:t>
      </w:r>
      <w:r>
        <w:t xml:space="preserve"> using annual time-series data for the period </w:t>
      </w:r>
      <w:r w:rsidRPr="00F077D9">
        <w:rPr>
          <w:rStyle w:val="Strong"/>
          <w:b w:val="0"/>
          <w:bCs w:val="0"/>
        </w:rPr>
        <w:t>2000–01 to 2023–24</w:t>
      </w:r>
      <w:r>
        <w:t xml:space="preserve">. The study adopts a comprehensive analytical framework by combining </w:t>
      </w:r>
      <w:r w:rsidRPr="00E20EB0">
        <w:rPr>
          <w:rStyle w:val="Strong"/>
          <w:b w:val="0"/>
          <w:bCs w:val="0"/>
        </w:rPr>
        <w:t>level analysis</w:t>
      </w:r>
      <w:r>
        <w:t xml:space="preserve"> </w:t>
      </w:r>
      <w:r w:rsidRPr="00690665">
        <w:t>(pre- and post-policy comparison),</w:t>
      </w:r>
      <w:r w:rsidRPr="00E20EB0">
        <w:rPr>
          <w:b/>
          <w:bCs/>
        </w:rPr>
        <w:t xml:space="preserve"> </w:t>
      </w:r>
      <w:r w:rsidRPr="00E20EB0">
        <w:rPr>
          <w:rStyle w:val="Strong"/>
          <w:b w:val="0"/>
          <w:bCs w:val="0"/>
        </w:rPr>
        <w:t>growth analysis</w:t>
      </w:r>
      <w:r w:rsidRPr="00E20EB0">
        <w:rPr>
          <w:b/>
          <w:bCs/>
        </w:rPr>
        <w:t xml:space="preserve"> </w:t>
      </w:r>
      <w:r w:rsidR="00690665">
        <w:t xml:space="preserve">(using </w:t>
      </w:r>
      <w:r w:rsidRPr="00690665">
        <w:t>compound annual growth rates),</w:t>
      </w:r>
      <w:r>
        <w:t xml:space="preserve"> and </w:t>
      </w:r>
      <w:r w:rsidRPr="00690665">
        <w:rPr>
          <w:rStyle w:val="Strong"/>
          <w:b w:val="0"/>
          <w:bCs w:val="0"/>
        </w:rPr>
        <w:t>econometric regression analysis</w:t>
      </w:r>
      <w:r>
        <w:t xml:space="preserve"> using a policy dummy variable. This approach enables an assessment of both the immediate and dynamic effects of the initiative on key performa</w:t>
      </w:r>
      <w:r w:rsidR="00690665">
        <w:t xml:space="preserve">nce indicators, including </w:t>
      </w:r>
      <w:r w:rsidR="00FC152A">
        <w:t xml:space="preserve">number </w:t>
      </w:r>
      <w:r w:rsidR="00690665">
        <w:t xml:space="preserve">of factories, </w:t>
      </w:r>
      <w:r w:rsidR="00EE6550">
        <w:t>o</w:t>
      </w:r>
      <w:r w:rsidR="00690665">
        <w:t>utput, employment, capital,</w:t>
      </w:r>
      <w:r>
        <w:t xml:space="preserve"> labour productivity, and profit.</w:t>
      </w:r>
    </w:p>
    <w:p w14:paraId="2B1F37A2" w14:textId="77777777" w:rsidR="00905969" w:rsidRPr="00905969" w:rsidRDefault="00905969" w:rsidP="005319D9">
      <w:pPr>
        <w:pStyle w:val="NormalWeb"/>
        <w:spacing w:line="360" w:lineRule="auto"/>
        <w:ind w:right="-472"/>
        <w:jc w:val="both"/>
      </w:pPr>
      <w:r w:rsidRPr="00905969">
        <w:t xml:space="preserve">The empirical findings of this study provide strong evidence that the </w:t>
      </w:r>
      <w:r w:rsidR="004A6EE1">
        <w:t>‘</w:t>
      </w:r>
      <w:r w:rsidRPr="002A75EA">
        <w:rPr>
          <w:rStyle w:val="Emphasis"/>
          <w:i w:val="0"/>
          <w:iCs w:val="0"/>
        </w:rPr>
        <w:t>Make in India</w:t>
      </w:r>
      <w:r w:rsidR="004A6EE1">
        <w:rPr>
          <w:rStyle w:val="Emphasis"/>
          <w:i w:val="0"/>
          <w:iCs w:val="0"/>
        </w:rPr>
        <w:t>’</w:t>
      </w:r>
      <w:r w:rsidRPr="00905969">
        <w:t xml:space="preserve"> initiative has had a </w:t>
      </w:r>
      <w:r w:rsidRPr="00680159">
        <w:rPr>
          <w:rStyle w:val="Strong"/>
          <w:b w:val="0"/>
          <w:bCs w:val="0"/>
        </w:rPr>
        <w:t>positive and significant impact</w:t>
      </w:r>
      <w:r w:rsidRPr="00905969">
        <w:t xml:space="preserve"> on the performance of </w:t>
      </w:r>
      <w:r w:rsidR="007423C8">
        <w:t>FBI</w:t>
      </w:r>
      <w:r w:rsidRPr="00905969">
        <w:t xml:space="preserve">. The level analysis reveals substantial improvements in all key indicators during the post-policy period, including </w:t>
      </w:r>
      <w:r w:rsidR="007423C8">
        <w:t xml:space="preserve">number of factories, </w:t>
      </w:r>
      <w:r w:rsidRPr="00905969">
        <w:t>output, capital stock, employment, labour productivity, and profitability, indicating an overall expansion and strengthening of the industry.</w:t>
      </w:r>
    </w:p>
    <w:p w14:paraId="67A609C8" w14:textId="77777777" w:rsidR="00905969" w:rsidRPr="00905969" w:rsidRDefault="00905969" w:rsidP="005319D9">
      <w:pPr>
        <w:pStyle w:val="NormalWeb"/>
        <w:spacing w:line="360" w:lineRule="auto"/>
        <w:ind w:right="-472"/>
        <w:jc w:val="both"/>
      </w:pPr>
      <w:r w:rsidRPr="00905969">
        <w:t xml:space="preserve">The growth analysis presents a more nuanced picture. While the growth rates of output, labour productivity, and profits moderated in the post–Make in India period, their absolute levels increased significantly. In contrast, employment and capital stock growth accelerated markedly, highlighting a shift towards </w:t>
      </w:r>
      <w:r w:rsidRPr="002A75EA">
        <w:rPr>
          <w:rStyle w:val="Strong"/>
          <w:b w:val="0"/>
          <w:bCs w:val="0"/>
        </w:rPr>
        <w:t>investment-led and employment-supporting growth</w:t>
      </w:r>
      <w:r w:rsidRPr="00905969">
        <w:t>. This suggests that the industry has transitioned into a more mature phase characterized by capital deepening and scale expansion.</w:t>
      </w:r>
    </w:p>
    <w:p w14:paraId="67D225E1" w14:textId="77777777" w:rsidR="00905969" w:rsidRPr="00905969" w:rsidRDefault="00905969" w:rsidP="005319D9">
      <w:pPr>
        <w:pStyle w:val="NormalWeb"/>
        <w:spacing w:line="360" w:lineRule="auto"/>
        <w:ind w:right="-472"/>
        <w:jc w:val="both"/>
      </w:pPr>
      <w:r w:rsidRPr="00905969">
        <w:t xml:space="preserve">The regression results further reinforce these findings by demonstrating that the </w:t>
      </w:r>
      <w:r w:rsidR="002758A1">
        <w:t>‘</w:t>
      </w:r>
      <w:r w:rsidRPr="004A6EE1">
        <w:rPr>
          <w:rStyle w:val="Emphasis"/>
          <w:i w:val="0"/>
          <w:iCs w:val="0"/>
        </w:rPr>
        <w:t>Make in India</w:t>
      </w:r>
      <w:r w:rsidR="002758A1">
        <w:rPr>
          <w:rStyle w:val="Emphasis"/>
          <w:i w:val="0"/>
          <w:iCs w:val="0"/>
        </w:rPr>
        <w:t>’</w:t>
      </w:r>
      <w:r w:rsidRPr="00905969">
        <w:t xml:space="preserve"> initiative exerted a </w:t>
      </w:r>
      <w:r w:rsidRPr="002A75EA">
        <w:rPr>
          <w:rStyle w:val="Strong"/>
          <w:b w:val="0"/>
          <w:bCs w:val="0"/>
        </w:rPr>
        <w:t>positive and statistically significant influence</w:t>
      </w:r>
      <w:r w:rsidRPr="00905969">
        <w:t xml:space="preserve"> on the growth of all key performance indicators. The strongest effects ar</w:t>
      </w:r>
      <w:r w:rsidR="002758A1">
        <w:t xml:space="preserve">e observed </w:t>
      </w:r>
      <w:r w:rsidR="00C51B16">
        <w:t xml:space="preserve">not only stimulated industrial expansion but also </w:t>
      </w:r>
      <w:r w:rsidR="002758A1">
        <w:t>capital</w:t>
      </w:r>
      <w:r w:rsidRPr="00905969">
        <w:t>, output, and profitability, while the relatively smaller impact on employment indicates that growth has been less labour-intensive. The improvement in labour productivity underscores efficiency gains driven by increased investment and technological upgrading.</w:t>
      </w:r>
    </w:p>
    <w:p w14:paraId="04041BFB" w14:textId="77777777" w:rsidR="00721573" w:rsidRDefault="00905969" w:rsidP="00D95B40">
      <w:pPr>
        <w:pStyle w:val="NormalWeb"/>
        <w:spacing w:line="360" w:lineRule="auto"/>
        <w:ind w:right="-472"/>
        <w:jc w:val="both"/>
      </w:pPr>
      <w:r w:rsidRPr="00905969">
        <w:t xml:space="preserve">Overall, the results indicate that the </w:t>
      </w:r>
      <w:r w:rsidR="004E02EA">
        <w:t>‘</w:t>
      </w:r>
      <w:r w:rsidRPr="002A75EA">
        <w:rPr>
          <w:rStyle w:val="Emphasis"/>
          <w:i w:val="0"/>
          <w:iCs w:val="0"/>
        </w:rPr>
        <w:t>Make in India</w:t>
      </w:r>
      <w:r w:rsidR="004E02EA">
        <w:rPr>
          <w:rStyle w:val="Emphasis"/>
          <w:i w:val="0"/>
          <w:iCs w:val="0"/>
        </w:rPr>
        <w:t>’</w:t>
      </w:r>
      <w:r w:rsidRPr="00905969">
        <w:t xml:space="preserve"> initiative has played a crucial role in promoting industrial expansion, enhancing investment intensity, improving productivity, and strengthening firm-level performance in the </w:t>
      </w:r>
      <w:r w:rsidR="004E02EA">
        <w:t>FBI</w:t>
      </w:r>
      <w:r w:rsidRPr="00905969">
        <w:t>. The evidence suggests that manufacturing-led development strategies, when supported by targeted policy interventions, can significantly improve sectoral performance while fostering sustainable industrial growth.</w:t>
      </w:r>
    </w:p>
    <w:p w14:paraId="2CB22D99" w14:textId="77777777" w:rsidR="00D35DAF" w:rsidRDefault="00D35DAF" w:rsidP="00D95B40">
      <w:pPr>
        <w:pStyle w:val="NormalWeb"/>
        <w:spacing w:line="360" w:lineRule="auto"/>
        <w:ind w:right="-472"/>
        <w:jc w:val="both"/>
      </w:pPr>
    </w:p>
    <w:p w14:paraId="4A8C1003" w14:textId="77777777" w:rsidR="00701781" w:rsidRPr="00F147CA" w:rsidRDefault="00701781" w:rsidP="002A75EA">
      <w:pPr>
        <w:jc w:val="both"/>
        <w:rPr>
          <w:rFonts w:ascii="Times New Roman" w:hAnsi="Times New Roman" w:cs="Times New Roman"/>
          <w:b/>
          <w:bCs/>
          <w:sz w:val="24"/>
          <w:szCs w:val="24"/>
        </w:rPr>
      </w:pPr>
      <w:proofErr w:type="spellStart"/>
      <w:r w:rsidRPr="00F147CA">
        <w:rPr>
          <w:rFonts w:ascii="Times New Roman" w:hAnsi="Times New Roman" w:cs="Times New Roman"/>
          <w:b/>
          <w:bCs/>
          <w:sz w:val="24"/>
          <w:szCs w:val="24"/>
        </w:rPr>
        <w:lastRenderedPageBreak/>
        <w:t>Refference</w:t>
      </w:r>
      <w:proofErr w:type="spellEnd"/>
    </w:p>
    <w:p w14:paraId="7A4F1D3A" w14:textId="77777777" w:rsidR="00701781" w:rsidRDefault="00701781" w:rsidP="002A75EA">
      <w:pPr>
        <w:pStyle w:val="NormalWeb"/>
        <w:spacing w:before="0" w:beforeAutospacing="0" w:after="0" w:afterAutospacing="0" w:line="360" w:lineRule="auto"/>
        <w:jc w:val="both"/>
      </w:pPr>
      <w:proofErr w:type="spellStart"/>
      <w:r>
        <w:t>Birthal</w:t>
      </w:r>
      <w:proofErr w:type="spellEnd"/>
      <w:r>
        <w:t xml:space="preserve">, P.S., Joshi, P.K. and Negi, D.S. (2019). </w:t>
      </w:r>
      <w:r>
        <w:rPr>
          <w:rStyle w:val="Emphasis"/>
        </w:rPr>
        <w:t>Transformation of Indian agriculture and food systems: Role of infrastructure and markets</w:t>
      </w:r>
      <w:r>
        <w:t>. Agricultural Economics Research Review, 32(1), 1–14.</w:t>
      </w:r>
    </w:p>
    <w:p w14:paraId="4821279E" w14:textId="77777777" w:rsidR="00701781" w:rsidRDefault="00701781" w:rsidP="002A75EA">
      <w:pPr>
        <w:pStyle w:val="NormalWeb"/>
        <w:spacing w:before="0" w:beforeAutospacing="0" w:after="0" w:afterAutospacing="0" w:line="360" w:lineRule="auto"/>
        <w:jc w:val="both"/>
      </w:pPr>
      <w:r>
        <w:t xml:space="preserve">Chand, R. and Singh, J. (2015). </w:t>
      </w:r>
      <w:r>
        <w:rPr>
          <w:rStyle w:val="Emphasis"/>
        </w:rPr>
        <w:t>Food processing sector in India: Growth, challenges and policy options</w:t>
      </w:r>
      <w:r>
        <w:t>. National Institution for Transforming India (NITI Aayog), New Delhi.</w:t>
      </w:r>
    </w:p>
    <w:p w14:paraId="3AF9A174" w14:textId="77777777" w:rsidR="00701781" w:rsidRDefault="00701781" w:rsidP="002A75EA">
      <w:pPr>
        <w:pStyle w:val="NormalWeb"/>
        <w:spacing w:before="0" w:beforeAutospacing="0" w:after="0" w:afterAutospacing="0" w:line="360" w:lineRule="auto"/>
        <w:jc w:val="both"/>
      </w:pPr>
      <w:r>
        <w:t xml:space="preserve">Ghose, A.K. (2016). </w:t>
      </w:r>
      <w:r>
        <w:rPr>
          <w:rStyle w:val="Emphasis"/>
        </w:rPr>
        <w:t>Economic growth, employment and inequality in India</w:t>
      </w:r>
      <w:r>
        <w:t>. Cambridge Journal of Economics, 40(4), 1131–1151.</w:t>
      </w:r>
    </w:p>
    <w:p w14:paraId="15B3BCCE" w14:textId="77777777" w:rsidR="00701781" w:rsidRDefault="00701781" w:rsidP="002A75EA">
      <w:pPr>
        <w:pStyle w:val="NormalWeb"/>
        <w:spacing w:before="0" w:beforeAutospacing="0" w:after="0" w:afterAutospacing="0" w:line="360" w:lineRule="auto"/>
        <w:jc w:val="both"/>
      </w:pPr>
      <w:r>
        <w:t xml:space="preserve">Goldar, B. (2014). </w:t>
      </w:r>
      <w:r>
        <w:rPr>
          <w:rStyle w:val="Emphasis"/>
        </w:rPr>
        <w:t>Productivity trends in Indian manufacturing in the post-reform period</w:t>
      </w:r>
      <w:r>
        <w:t>. Journal of Quantitative Economics, 12(1), 1–23.</w:t>
      </w:r>
    </w:p>
    <w:p w14:paraId="2B5EE043" w14:textId="77777777" w:rsidR="00701781" w:rsidRDefault="00701781" w:rsidP="002A75EA">
      <w:pPr>
        <w:pStyle w:val="NormalWeb"/>
        <w:spacing w:before="0" w:beforeAutospacing="0" w:after="0" w:afterAutospacing="0" w:line="360" w:lineRule="auto"/>
        <w:jc w:val="both"/>
      </w:pPr>
      <w:r>
        <w:t xml:space="preserve">Goldar, B. and Banga, R. (2021). </w:t>
      </w:r>
      <w:r>
        <w:rPr>
          <w:rStyle w:val="Emphasis"/>
        </w:rPr>
        <w:t>Manufacturing growth and industrial policy in India</w:t>
      </w:r>
      <w:r>
        <w:t>. Economic and Political Weekly, 56(12), 45–54.</w:t>
      </w:r>
    </w:p>
    <w:p w14:paraId="71CE315F" w14:textId="77777777" w:rsidR="00701781" w:rsidRDefault="00701781" w:rsidP="002A75EA">
      <w:pPr>
        <w:pStyle w:val="NormalWeb"/>
        <w:spacing w:before="0" w:beforeAutospacing="0" w:after="0" w:afterAutospacing="0" w:line="360" w:lineRule="auto"/>
        <w:jc w:val="both"/>
      </w:pPr>
      <w:r>
        <w:t xml:space="preserve">Government of India (2017). </w:t>
      </w:r>
      <w:r>
        <w:rPr>
          <w:rStyle w:val="Emphasis"/>
        </w:rPr>
        <w:t>Report of the Task Force on Food Processing Industries</w:t>
      </w:r>
      <w:r>
        <w:t>. Ministry of Food Processing Industries, New Delhi.</w:t>
      </w:r>
    </w:p>
    <w:p w14:paraId="0E48EAD9" w14:textId="77777777" w:rsidR="00701781" w:rsidRDefault="00701781" w:rsidP="002A75EA">
      <w:pPr>
        <w:pStyle w:val="NormalWeb"/>
        <w:spacing w:before="0" w:beforeAutospacing="0" w:after="0" w:afterAutospacing="0" w:line="360" w:lineRule="auto"/>
        <w:jc w:val="both"/>
      </w:pPr>
      <w:r>
        <w:t xml:space="preserve">Hasan, R. and </w:t>
      </w:r>
      <w:proofErr w:type="spellStart"/>
      <w:r>
        <w:t>Jandoc</w:t>
      </w:r>
      <w:proofErr w:type="spellEnd"/>
      <w:r>
        <w:t xml:space="preserve">, K. (2012). </w:t>
      </w:r>
      <w:r>
        <w:rPr>
          <w:rStyle w:val="Emphasis"/>
        </w:rPr>
        <w:t>Labor regulations and firm size distribution in Indian manufacturing</w:t>
      </w:r>
      <w:r>
        <w:t>. World Bank Policy Research Working Paper No. 6113.</w:t>
      </w:r>
    </w:p>
    <w:p w14:paraId="1E663883" w14:textId="77777777" w:rsidR="00701781" w:rsidRDefault="00701781" w:rsidP="002A75EA">
      <w:pPr>
        <w:pStyle w:val="NormalWeb"/>
        <w:spacing w:before="0" w:beforeAutospacing="0" w:after="0" w:afterAutospacing="0" w:line="360" w:lineRule="auto"/>
        <w:jc w:val="both"/>
      </w:pPr>
      <w:r>
        <w:t xml:space="preserve">Kaldor, N. (1967). </w:t>
      </w:r>
      <w:r>
        <w:rPr>
          <w:rStyle w:val="Emphasis"/>
        </w:rPr>
        <w:t>Strategic factors in economic development</w:t>
      </w:r>
      <w:r>
        <w:t>. Ithaca: Cornell University Press.</w:t>
      </w:r>
    </w:p>
    <w:p w14:paraId="5292BD79" w14:textId="77777777" w:rsidR="00701781" w:rsidRDefault="00701781" w:rsidP="002A75EA">
      <w:pPr>
        <w:pStyle w:val="NormalWeb"/>
        <w:spacing w:before="0" w:beforeAutospacing="0" w:after="0" w:afterAutospacing="0" w:line="360" w:lineRule="auto"/>
        <w:jc w:val="both"/>
      </w:pPr>
      <w:r>
        <w:t xml:space="preserve">Kathuria, V., Raj, R.S.N. and Sen, K. (2013). </w:t>
      </w:r>
      <w:r>
        <w:rPr>
          <w:rStyle w:val="Emphasis"/>
        </w:rPr>
        <w:t>Manufacturing growth, employment and productivity in India</w:t>
      </w:r>
      <w:r>
        <w:t>. Economic and Political Weekly, 48(41), 67–75.</w:t>
      </w:r>
    </w:p>
    <w:p w14:paraId="627BBA86" w14:textId="77777777" w:rsidR="00701781" w:rsidRDefault="00701781" w:rsidP="002A75EA">
      <w:pPr>
        <w:pStyle w:val="NormalWeb"/>
        <w:spacing w:before="0" w:beforeAutospacing="0" w:after="0" w:afterAutospacing="0" w:line="360" w:lineRule="auto"/>
        <w:jc w:val="both"/>
      </w:pPr>
      <w:r>
        <w:t xml:space="preserve">Lewis, W.A. (1954). </w:t>
      </w:r>
      <w:r>
        <w:rPr>
          <w:rStyle w:val="Emphasis"/>
        </w:rPr>
        <w:t>Economic development with unlimited supplies of labour</w:t>
      </w:r>
      <w:r>
        <w:t>. Manchester School, 22(2), 139–191.</w:t>
      </w:r>
    </w:p>
    <w:p w14:paraId="3FAF9247" w14:textId="77777777" w:rsidR="00701781" w:rsidRDefault="00701781" w:rsidP="002A75EA">
      <w:pPr>
        <w:pStyle w:val="NormalWeb"/>
        <w:spacing w:before="0" w:beforeAutospacing="0" w:after="0" w:afterAutospacing="0" w:line="360" w:lineRule="auto"/>
        <w:jc w:val="both"/>
      </w:pPr>
      <w:r>
        <w:t xml:space="preserve">NITI Aayog (2018). </w:t>
      </w:r>
      <w:r>
        <w:rPr>
          <w:rStyle w:val="Emphasis"/>
        </w:rPr>
        <w:t>Strategy for New India @75</w:t>
      </w:r>
      <w:r>
        <w:t>. Government of India, New Delhi.</w:t>
      </w:r>
    </w:p>
    <w:p w14:paraId="4D8B8156" w14:textId="77777777" w:rsidR="00701781" w:rsidRDefault="00701781" w:rsidP="002A75EA">
      <w:pPr>
        <w:pStyle w:val="NormalWeb"/>
        <w:spacing w:before="0" w:beforeAutospacing="0" w:after="0" w:afterAutospacing="0" w:line="360" w:lineRule="auto"/>
        <w:jc w:val="both"/>
      </w:pPr>
      <w:r>
        <w:t xml:space="preserve">Panagariya, A. (2019). </w:t>
      </w:r>
      <w:r>
        <w:rPr>
          <w:rStyle w:val="Emphasis"/>
        </w:rPr>
        <w:t>India’s trade policy and manufacturing performance</w:t>
      </w:r>
      <w:r>
        <w:t>. Columbia University Working Paper.</w:t>
      </w:r>
    </w:p>
    <w:p w14:paraId="7BEDAE62" w14:textId="77777777" w:rsidR="00701781" w:rsidRDefault="00701781" w:rsidP="002A75EA">
      <w:pPr>
        <w:pStyle w:val="NormalWeb"/>
        <w:spacing w:before="0" w:beforeAutospacing="0" w:after="0" w:afterAutospacing="0" w:line="360" w:lineRule="auto"/>
        <w:jc w:val="both"/>
      </w:pPr>
      <w:r>
        <w:t xml:space="preserve">Reserve Bank of India (2020). </w:t>
      </w:r>
      <w:r>
        <w:rPr>
          <w:rStyle w:val="Emphasis"/>
        </w:rPr>
        <w:t>Report on currency and finance</w:t>
      </w:r>
      <w:r>
        <w:t>. RBI, Mumbai.</w:t>
      </w:r>
    </w:p>
    <w:p w14:paraId="6847E640" w14:textId="77777777" w:rsidR="00701781" w:rsidRPr="00685727" w:rsidRDefault="00701781" w:rsidP="002A75EA">
      <w:pPr>
        <w:jc w:val="both"/>
        <w:rPr>
          <w:rFonts w:ascii="Times New Roman" w:hAnsi="Times New Roman" w:cs="Times New Roman"/>
          <w:sz w:val="24"/>
          <w:szCs w:val="24"/>
        </w:rPr>
      </w:pPr>
    </w:p>
    <w:sectPr w:rsidR="00701781" w:rsidRPr="0068572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703DD" w14:textId="77777777" w:rsidR="00FB184D" w:rsidRDefault="00FB184D" w:rsidP="006916CF">
      <w:pPr>
        <w:spacing w:after="0" w:line="240" w:lineRule="auto"/>
      </w:pPr>
      <w:r>
        <w:separator/>
      </w:r>
    </w:p>
  </w:endnote>
  <w:endnote w:type="continuationSeparator" w:id="0">
    <w:p w14:paraId="7D7093CD" w14:textId="77777777" w:rsidR="00FB184D" w:rsidRDefault="00FB184D" w:rsidP="0069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C0351" w14:textId="77777777" w:rsidR="006916CF" w:rsidRDefault="00691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18AF" w14:textId="77777777" w:rsidR="006916CF" w:rsidRDefault="00691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7957E" w14:textId="77777777" w:rsidR="006916CF" w:rsidRDefault="00691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A481A" w14:textId="77777777" w:rsidR="00FB184D" w:rsidRDefault="00FB184D" w:rsidP="006916CF">
      <w:pPr>
        <w:spacing w:after="0" w:line="240" w:lineRule="auto"/>
      </w:pPr>
      <w:r>
        <w:separator/>
      </w:r>
    </w:p>
  </w:footnote>
  <w:footnote w:type="continuationSeparator" w:id="0">
    <w:p w14:paraId="2785AD15" w14:textId="77777777" w:rsidR="00FB184D" w:rsidRDefault="00FB184D" w:rsidP="00691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3DE4" w14:textId="415D250A" w:rsidR="006916CF" w:rsidRDefault="006916CF">
    <w:pPr>
      <w:pStyle w:val="Header"/>
    </w:pPr>
    <w:r>
      <w:rPr>
        <w:noProof/>
      </w:rPr>
      <w:pict w14:anchorId="2ED87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D955" w14:textId="56F10FB7" w:rsidR="006916CF" w:rsidRDefault="006916CF">
    <w:pPr>
      <w:pStyle w:val="Header"/>
    </w:pPr>
    <w:r>
      <w:rPr>
        <w:noProof/>
      </w:rPr>
      <w:pict w14:anchorId="141DD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35A6D" w14:textId="7D46A216" w:rsidR="006916CF" w:rsidRDefault="006916CF">
    <w:pPr>
      <w:pStyle w:val="Header"/>
    </w:pPr>
    <w:r>
      <w:rPr>
        <w:noProof/>
      </w:rPr>
      <w:pict w14:anchorId="5A795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B2453"/>
    <w:multiLevelType w:val="hybridMultilevel"/>
    <w:tmpl w:val="5C4678B2"/>
    <w:lvl w:ilvl="0" w:tplc="CED65C24">
      <w:start w:val="1"/>
      <w:numFmt w:val="upperRoman"/>
      <w:lvlText w:val="%1."/>
      <w:lvlJc w:val="righ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368163F"/>
    <w:multiLevelType w:val="hybridMultilevel"/>
    <w:tmpl w:val="2DC64E82"/>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3CB24A5F"/>
    <w:multiLevelType w:val="hybridMultilevel"/>
    <w:tmpl w:val="5BBCC3BE"/>
    <w:lvl w:ilvl="0" w:tplc="EFD67B3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27C0BEA"/>
    <w:multiLevelType w:val="hybridMultilevel"/>
    <w:tmpl w:val="65AE2364"/>
    <w:lvl w:ilvl="0" w:tplc="FCB08D26">
      <w:start w:val="1"/>
      <w:numFmt w:val="upperRoman"/>
      <w:lvlText w:val="%1."/>
      <w:lvlJc w:val="left"/>
      <w:pPr>
        <w:ind w:left="1080" w:hanging="72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5B"/>
    <w:rsid w:val="000057CB"/>
    <w:rsid w:val="000649FE"/>
    <w:rsid w:val="0009029A"/>
    <w:rsid w:val="000942E9"/>
    <w:rsid w:val="000E035A"/>
    <w:rsid w:val="000E5E72"/>
    <w:rsid w:val="000F1384"/>
    <w:rsid w:val="000F392A"/>
    <w:rsid w:val="000F39DB"/>
    <w:rsid w:val="00100CF6"/>
    <w:rsid w:val="001055AE"/>
    <w:rsid w:val="00107AEF"/>
    <w:rsid w:val="001264A9"/>
    <w:rsid w:val="001268F8"/>
    <w:rsid w:val="001537EF"/>
    <w:rsid w:val="00157041"/>
    <w:rsid w:val="00163BEF"/>
    <w:rsid w:val="00166BE2"/>
    <w:rsid w:val="00183983"/>
    <w:rsid w:val="00190DC6"/>
    <w:rsid w:val="001C2881"/>
    <w:rsid w:val="001C41FB"/>
    <w:rsid w:val="001D757A"/>
    <w:rsid w:val="001E6F80"/>
    <w:rsid w:val="001F1FAF"/>
    <w:rsid w:val="002146FA"/>
    <w:rsid w:val="00242D8C"/>
    <w:rsid w:val="0024354B"/>
    <w:rsid w:val="00250701"/>
    <w:rsid w:val="00263A34"/>
    <w:rsid w:val="002758A1"/>
    <w:rsid w:val="002925A7"/>
    <w:rsid w:val="002A75EA"/>
    <w:rsid w:val="002A7E49"/>
    <w:rsid w:val="002C0D86"/>
    <w:rsid w:val="002C7AFC"/>
    <w:rsid w:val="002F7A75"/>
    <w:rsid w:val="00310D6F"/>
    <w:rsid w:val="00323CB0"/>
    <w:rsid w:val="0033719E"/>
    <w:rsid w:val="003450AD"/>
    <w:rsid w:val="00371F92"/>
    <w:rsid w:val="0038055A"/>
    <w:rsid w:val="003847E9"/>
    <w:rsid w:val="00395CCC"/>
    <w:rsid w:val="003A1981"/>
    <w:rsid w:val="003A3499"/>
    <w:rsid w:val="003B729A"/>
    <w:rsid w:val="003F4B00"/>
    <w:rsid w:val="00411B13"/>
    <w:rsid w:val="004143FE"/>
    <w:rsid w:val="004342BA"/>
    <w:rsid w:val="0046756B"/>
    <w:rsid w:val="00496406"/>
    <w:rsid w:val="004A2579"/>
    <w:rsid w:val="004A6EE1"/>
    <w:rsid w:val="004B6AE2"/>
    <w:rsid w:val="004E02EA"/>
    <w:rsid w:val="005243CE"/>
    <w:rsid w:val="005319D9"/>
    <w:rsid w:val="00535969"/>
    <w:rsid w:val="00554091"/>
    <w:rsid w:val="0056732D"/>
    <w:rsid w:val="005C3972"/>
    <w:rsid w:val="005F4805"/>
    <w:rsid w:val="00610F41"/>
    <w:rsid w:val="006137F4"/>
    <w:rsid w:val="00680159"/>
    <w:rsid w:val="00685727"/>
    <w:rsid w:val="00690665"/>
    <w:rsid w:val="006916CF"/>
    <w:rsid w:val="006B1B2A"/>
    <w:rsid w:val="006B382A"/>
    <w:rsid w:val="006C3CBA"/>
    <w:rsid w:val="006D5932"/>
    <w:rsid w:val="006E313C"/>
    <w:rsid w:val="006E5582"/>
    <w:rsid w:val="006F58E3"/>
    <w:rsid w:val="00701781"/>
    <w:rsid w:val="007020BA"/>
    <w:rsid w:val="007050DE"/>
    <w:rsid w:val="00721573"/>
    <w:rsid w:val="00730584"/>
    <w:rsid w:val="007423C8"/>
    <w:rsid w:val="00742C09"/>
    <w:rsid w:val="00756C47"/>
    <w:rsid w:val="0077392E"/>
    <w:rsid w:val="007D38DE"/>
    <w:rsid w:val="007D66CE"/>
    <w:rsid w:val="007F369D"/>
    <w:rsid w:val="00800600"/>
    <w:rsid w:val="008130A3"/>
    <w:rsid w:val="00827FF2"/>
    <w:rsid w:val="00831BE2"/>
    <w:rsid w:val="008359A4"/>
    <w:rsid w:val="00836F24"/>
    <w:rsid w:val="00846ED4"/>
    <w:rsid w:val="00852135"/>
    <w:rsid w:val="008551A4"/>
    <w:rsid w:val="00865D10"/>
    <w:rsid w:val="008849D2"/>
    <w:rsid w:val="008962D2"/>
    <w:rsid w:val="008C075B"/>
    <w:rsid w:val="008F3102"/>
    <w:rsid w:val="008F485A"/>
    <w:rsid w:val="00905969"/>
    <w:rsid w:val="00912786"/>
    <w:rsid w:val="00912ADC"/>
    <w:rsid w:val="0091353F"/>
    <w:rsid w:val="00931B66"/>
    <w:rsid w:val="00933C74"/>
    <w:rsid w:val="00936F4E"/>
    <w:rsid w:val="00984F04"/>
    <w:rsid w:val="009C3FCA"/>
    <w:rsid w:val="009E725A"/>
    <w:rsid w:val="009F4E40"/>
    <w:rsid w:val="00A20AD7"/>
    <w:rsid w:val="00A22E59"/>
    <w:rsid w:val="00A44FDB"/>
    <w:rsid w:val="00A650D7"/>
    <w:rsid w:val="00A729F5"/>
    <w:rsid w:val="00A72C0E"/>
    <w:rsid w:val="00A81072"/>
    <w:rsid w:val="00AA2C27"/>
    <w:rsid w:val="00AE305F"/>
    <w:rsid w:val="00B44A5B"/>
    <w:rsid w:val="00B55641"/>
    <w:rsid w:val="00B66127"/>
    <w:rsid w:val="00BA717C"/>
    <w:rsid w:val="00BC53F5"/>
    <w:rsid w:val="00BD42F8"/>
    <w:rsid w:val="00BE1565"/>
    <w:rsid w:val="00BE5DAD"/>
    <w:rsid w:val="00C15E7B"/>
    <w:rsid w:val="00C15FF2"/>
    <w:rsid w:val="00C37AFB"/>
    <w:rsid w:val="00C42181"/>
    <w:rsid w:val="00C51B16"/>
    <w:rsid w:val="00C64001"/>
    <w:rsid w:val="00C77CCD"/>
    <w:rsid w:val="00C84467"/>
    <w:rsid w:val="00C95292"/>
    <w:rsid w:val="00CD4C86"/>
    <w:rsid w:val="00D16C9A"/>
    <w:rsid w:val="00D24A99"/>
    <w:rsid w:val="00D35DAF"/>
    <w:rsid w:val="00D53731"/>
    <w:rsid w:val="00D75242"/>
    <w:rsid w:val="00D91EBE"/>
    <w:rsid w:val="00D95B40"/>
    <w:rsid w:val="00DB4DBA"/>
    <w:rsid w:val="00DC43DD"/>
    <w:rsid w:val="00E20EB0"/>
    <w:rsid w:val="00E25E74"/>
    <w:rsid w:val="00E3767C"/>
    <w:rsid w:val="00E44852"/>
    <w:rsid w:val="00E602D7"/>
    <w:rsid w:val="00E62FF5"/>
    <w:rsid w:val="00E70A89"/>
    <w:rsid w:val="00E77C82"/>
    <w:rsid w:val="00EE3B22"/>
    <w:rsid w:val="00EE6550"/>
    <w:rsid w:val="00F077D9"/>
    <w:rsid w:val="00F147CA"/>
    <w:rsid w:val="00F1577C"/>
    <w:rsid w:val="00F15CC9"/>
    <w:rsid w:val="00F178AD"/>
    <w:rsid w:val="00F56FD9"/>
    <w:rsid w:val="00F620AB"/>
    <w:rsid w:val="00F67C37"/>
    <w:rsid w:val="00F91D58"/>
    <w:rsid w:val="00F9463A"/>
    <w:rsid w:val="00FB184D"/>
    <w:rsid w:val="00FB39FF"/>
    <w:rsid w:val="00FB7463"/>
    <w:rsid w:val="00FC152A"/>
    <w:rsid w:val="00FC2B31"/>
    <w:rsid w:val="00FC310C"/>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789D31"/>
  <w15:chartTrackingRefBased/>
  <w15:docId w15:val="{28031F43-C157-4302-BD57-8233AFCB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146F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263A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2786"/>
    <w:rPr>
      <w:b/>
      <w:bCs/>
    </w:rPr>
  </w:style>
  <w:style w:type="paragraph" w:styleId="NormalWeb">
    <w:name w:val="Normal (Web)"/>
    <w:basedOn w:val="Normal"/>
    <w:uiPriority w:val="99"/>
    <w:unhideWhenUsed/>
    <w:rsid w:val="00D16C9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2146FA"/>
    <w:rPr>
      <w:rFonts w:ascii="Times New Roman" w:eastAsia="Times New Roman" w:hAnsi="Times New Roman" w:cs="Times New Roman"/>
      <w:b/>
      <w:bCs/>
      <w:sz w:val="36"/>
      <w:szCs w:val="36"/>
      <w:lang w:eastAsia="en-IN"/>
    </w:rPr>
  </w:style>
  <w:style w:type="paragraph" w:styleId="ListParagraph">
    <w:name w:val="List Paragraph"/>
    <w:basedOn w:val="Normal"/>
    <w:uiPriority w:val="34"/>
    <w:qFormat/>
    <w:rsid w:val="002146FA"/>
    <w:pPr>
      <w:ind w:left="720"/>
      <w:contextualSpacing/>
    </w:pPr>
  </w:style>
  <w:style w:type="character" w:styleId="Emphasis">
    <w:name w:val="Emphasis"/>
    <w:basedOn w:val="DefaultParagraphFont"/>
    <w:uiPriority w:val="20"/>
    <w:qFormat/>
    <w:rsid w:val="00701781"/>
    <w:rPr>
      <w:i/>
      <w:iCs/>
    </w:rPr>
  </w:style>
  <w:style w:type="character" w:styleId="PlaceholderText">
    <w:name w:val="Placeholder Text"/>
    <w:basedOn w:val="DefaultParagraphFont"/>
    <w:uiPriority w:val="99"/>
    <w:semiHidden/>
    <w:rsid w:val="008551A4"/>
    <w:rPr>
      <w:color w:val="808080"/>
    </w:rPr>
  </w:style>
  <w:style w:type="character" w:customStyle="1" w:styleId="katex-mathml">
    <w:name w:val="katex-mathml"/>
    <w:basedOn w:val="DefaultParagraphFont"/>
    <w:rsid w:val="00163BEF"/>
  </w:style>
  <w:style w:type="character" w:customStyle="1" w:styleId="mord">
    <w:name w:val="mord"/>
    <w:basedOn w:val="DefaultParagraphFont"/>
    <w:rsid w:val="00163BEF"/>
  </w:style>
  <w:style w:type="character" w:customStyle="1" w:styleId="vlist-s">
    <w:name w:val="vlist-s"/>
    <w:basedOn w:val="DefaultParagraphFont"/>
    <w:rsid w:val="00163BEF"/>
  </w:style>
  <w:style w:type="character" w:customStyle="1" w:styleId="whitespace-normal">
    <w:name w:val="whitespace-normal"/>
    <w:basedOn w:val="DefaultParagraphFont"/>
    <w:rsid w:val="00EE3B22"/>
  </w:style>
  <w:style w:type="character" w:customStyle="1" w:styleId="Heading3Char">
    <w:name w:val="Heading 3 Char"/>
    <w:basedOn w:val="DefaultParagraphFont"/>
    <w:link w:val="Heading3"/>
    <w:uiPriority w:val="9"/>
    <w:semiHidden/>
    <w:rsid w:val="00263A3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44FDB"/>
    <w:rPr>
      <w:color w:val="0563C1" w:themeColor="hyperlink"/>
      <w:u w:val="single"/>
    </w:rPr>
  </w:style>
  <w:style w:type="character" w:styleId="UnresolvedMention">
    <w:name w:val="Unresolved Mention"/>
    <w:basedOn w:val="DefaultParagraphFont"/>
    <w:uiPriority w:val="99"/>
    <w:semiHidden/>
    <w:unhideWhenUsed/>
    <w:rsid w:val="00A44FDB"/>
    <w:rPr>
      <w:color w:val="605E5C"/>
      <w:shd w:val="clear" w:color="auto" w:fill="E1DFDD"/>
    </w:rPr>
  </w:style>
  <w:style w:type="paragraph" w:styleId="Header">
    <w:name w:val="header"/>
    <w:basedOn w:val="Normal"/>
    <w:link w:val="HeaderChar"/>
    <w:uiPriority w:val="99"/>
    <w:unhideWhenUsed/>
    <w:rsid w:val="00691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6CF"/>
  </w:style>
  <w:style w:type="paragraph" w:styleId="Footer">
    <w:name w:val="footer"/>
    <w:basedOn w:val="Normal"/>
    <w:link w:val="FooterChar"/>
    <w:uiPriority w:val="99"/>
    <w:unhideWhenUsed/>
    <w:rsid w:val="00691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97283">
      <w:bodyDiv w:val="1"/>
      <w:marLeft w:val="0"/>
      <w:marRight w:val="0"/>
      <w:marTop w:val="0"/>
      <w:marBottom w:val="0"/>
      <w:divBdr>
        <w:top w:val="none" w:sz="0" w:space="0" w:color="auto"/>
        <w:left w:val="none" w:sz="0" w:space="0" w:color="auto"/>
        <w:bottom w:val="none" w:sz="0" w:space="0" w:color="auto"/>
        <w:right w:val="none" w:sz="0" w:space="0" w:color="auto"/>
      </w:divBdr>
    </w:div>
    <w:div w:id="291641643">
      <w:bodyDiv w:val="1"/>
      <w:marLeft w:val="0"/>
      <w:marRight w:val="0"/>
      <w:marTop w:val="0"/>
      <w:marBottom w:val="0"/>
      <w:divBdr>
        <w:top w:val="none" w:sz="0" w:space="0" w:color="auto"/>
        <w:left w:val="none" w:sz="0" w:space="0" w:color="auto"/>
        <w:bottom w:val="none" w:sz="0" w:space="0" w:color="auto"/>
        <w:right w:val="none" w:sz="0" w:space="0" w:color="auto"/>
      </w:divBdr>
    </w:div>
    <w:div w:id="679157516">
      <w:bodyDiv w:val="1"/>
      <w:marLeft w:val="0"/>
      <w:marRight w:val="0"/>
      <w:marTop w:val="0"/>
      <w:marBottom w:val="0"/>
      <w:divBdr>
        <w:top w:val="none" w:sz="0" w:space="0" w:color="auto"/>
        <w:left w:val="none" w:sz="0" w:space="0" w:color="auto"/>
        <w:bottom w:val="none" w:sz="0" w:space="0" w:color="auto"/>
        <w:right w:val="none" w:sz="0" w:space="0" w:color="auto"/>
      </w:divBdr>
    </w:div>
    <w:div w:id="805392419">
      <w:bodyDiv w:val="1"/>
      <w:marLeft w:val="0"/>
      <w:marRight w:val="0"/>
      <w:marTop w:val="0"/>
      <w:marBottom w:val="0"/>
      <w:divBdr>
        <w:top w:val="none" w:sz="0" w:space="0" w:color="auto"/>
        <w:left w:val="none" w:sz="0" w:space="0" w:color="auto"/>
        <w:bottom w:val="none" w:sz="0" w:space="0" w:color="auto"/>
        <w:right w:val="none" w:sz="0" w:space="0" w:color="auto"/>
      </w:divBdr>
    </w:div>
    <w:div w:id="856390896">
      <w:bodyDiv w:val="1"/>
      <w:marLeft w:val="0"/>
      <w:marRight w:val="0"/>
      <w:marTop w:val="0"/>
      <w:marBottom w:val="0"/>
      <w:divBdr>
        <w:top w:val="none" w:sz="0" w:space="0" w:color="auto"/>
        <w:left w:val="none" w:sz="0" w:space="0" w:color="auto"/>
        <w:bottom w:val="none" w:sz="0" w:space="0" w:color="auto"/>
        <w:right w:val="none" w:sz="0" w:space="0" w:color="auto"/>
      </w:divBdr>
    </w:div>
    <w:div w:id="916550245">
      <w:bodyDiv w:val="1"/>
      <w:marLeft w:val="0"/>
      <w:marRight w:val="0"/>
      <w:marTop w:val="0"/>
      <w:marBottom w:val="0"/>
      <w:divBdr>
        <w:top w:val="none" w:sz="0" w:space="0" w:color="auto"/>
        <w:left w:val="none" w:sz="0" w:space="0" w:color="auto"/>
        <w:bottom w:val="none" w:sz="0" w:space="0" w:color="auto"/>
        <w:right w:val="none" w:sz="0" w:space="0" w:color="auto"/>
      </w:divBdr>
    </w:div>
    <w:div w:id="1086726780">
      <w:bodyDiv w:val="1"/>
      <w:marLeft w:val="0"/>
      <w:marRight w:val="0"/>
      <w:marTop w:val="0"/>
      <w:marBottom w:val="0"/>
      <w:divBdr>
        <w:top w:val="none" w:sz="0" w:space="0" w:color="auto"/>
        <w:left w:val="none" w:sz="0" w:space="0" w:color="auto"/>
        <w:bottom w:val="none" w:sz="0" w:space="0" w:color="auto"/>
        <w:right w:val="none" w:sz="0" w:space="0" w:color="auto"/>
      </w:divBdr>
    </w:div>
    <w:div w:id="1190872586">
      <w:bodyDiv w:val="1"/>
      <w:marLeft w:val="0"/>
      <w:marRight w:val="0"/>
      <w:marTop w:val="0"/>
      <w:marBottom w:val="0"/>
      <w:divBdr>
        <w:top w:val="none" w:sz="0" w:space="0" w:color="auto"/>
        <w:left w:val="none" w:sz="0" w:space="0" w:color="auto"/>
        <w:bottom w:val="none" w:sz="0" w:space="0" w:color="auto"/>
        <w:right w:val="none" w:sz="0" w:space="0" w:color="auto"/>
      </w:divBdr>
    </w:div>
    <w:div w:id="1260408661">
      <w:bodyDiv w:val="1"/>
      <w:marLeft w:val="0"/>
      <w:marRight w:val="0"/>
      <w:marTop w:val="0"/>
      <w:marBottom w:val="0"/>
      <w:divBdr>
        <w:top w:val="none" w:sz="0" w:space="0" w:color="auto"/>
        <w:left w:val="none" w:sz="0" w:space="0" w:color="auto"/>
        <w:bottom w:val="none" w:sz="0" w:space="0" w:color="auto"/>
        <w:right w:val="none" w:sz="0" w:space="0" w:color="auto"/>
      </w:divBdr>
    </w:div>
    <w:div w:id="1352294878">
      <w:bodyDiv w:val="1"/>
      <w:marLeft w:val="0"/>
      <w:marRight w:val="0"/>
      <w:marTop w:val="0"/>
      <w:marBottom w:val="0"/>
      <w:divBdr>
        <w:top w:val="none" w:sz="0" w:space="0" w:color="auto"/>
        <w:left w:val="none" w:sz="0" w:space="0" w:color="auto"/>
        <w:bottom w:val="none" w:sz="0" w:space="0" w:color="auto"/>
        <w:right w:val="none" w:sz="0" w:space="0" w:color="auto"/>
      </w:divBdr>
    </w:div>
    <w:div w:id="1699820411">
      <w:bodyDiv w:val="1"/>
      <w:marLeft w:val="0"/>
      <w:marRight w:val="0"/>
      <w:marTop w:val="0"/>
      <w:marBottom w:val="0"/>
      <w:divBdr>
        <w:top w:val="none" w:sz="0" w:space="0" w:color="auto"/>
        <w:left w:val="none" w:sz="0" w:space="0" w:color="auto"/>
        <w:bottom w:val="none" w:sz="0" w:space="0" w:color="auto"/>
        <w:right w:val="none" w:sz="0" w:space="0" w:color="auto"/>
      </w:divBdr>
    </w:div>
    <w:div w:id="1730884304">
      <w:bodyDiv w:val="1"/>
      <w:marLeft w:val="0"/>
      <w:marRight w:val="0"/>
      <w:marTop w:val="0"/>
      <w:marBottom w:val="0"/>
      <w:divBdr>
        <w:top w:val="none" w:sz="0" w:space="0" w:color="auto"/>
        <w:left w:val="none" w:sz="0" w:space="0" w:color="auto"/>
        <w:bottom w:val="none" w:sz="0" w:space="0" w:color="auto"/>
        <w:right w:val="none" w:sz="0" w:space="0" w:color="auto"/>
      </w:divBdr>
    </w:div>
    <w:div w:id="1917979715">
      <w:bodyDiv w:val="1"/>
      <w:marLeft w:val="0"/>
      <w:marRight w:val="0"/>
      <w:marTop w:val="0"/>
      <w:marBottom w:val="0"/>
      <w:divBdr>
        <w:top w:val="none" w:sz="0" w:space="0" w:color="auto"/>
        <w:left w:val="none" w:sz="0" w:space="0" w:color="auto"/>
        <w:bottom w:val="none" w:sz="0" w:space="0" w:color="auto"/>
        <w:right w:val="none" w:sz="0" w:space="0" w:color="auto"/>
      </w:divBdr>
    </w:div>
    <w:div w:id="1954550764">
      <w:bodyDiv w:val="1"/>
      <w:marLeft w:val="0"/>
      <w:marRight w:val="0"/>
      <w:marTop w:val="0"/>
      <w:marBottom w:val="0"/>
      <w:divBdr>
        <w:top w:val="none" w:sz="0" w:space="0" w:color="auto"/>
        <w:left w:val="none" w:sz="0" w:space="0" w:color="auto"/>
        <w:bottom w:val="none" w:sz="0" w:space="0" w:color="auto"/>
        <w:right w:val="none" w:sz="0" w:space="0" w:color="auto"/>
      </w:divBdr>
    </w:div>
    <w:div w:id="1979456360">
      <w:bodyDiv w:val="1"/>
      <w:marLeft w:val="0"/>
      <w:marRight w:val="0"/>
      <w:marTop w:val="0"/>
      <w:marBottom w:val="0"/>
      <w:divBdr>
        <w:top w:val="none" w:sz="0" w:space="0" w:color="auto"/>
        <w:left w:val="none" w:sz="0" w:space="0" w:color="auto"/>
        <w:bottom w:val="none" w:sz="0" w:space="0" w:color="auto"/>
        <w:right w:val="none" w:sz="0" w:space="0" w:color="auto"/>
      </w:divBdr>
    </w:div>
    <w:div w:id="1992437873">
      <w:bodyDiv w:val="1"/>
      <w:marLeft w:val="0"/>
      <w:marRight w:val="0"/>
      <w:marTop w:val="0"/>
      <w:marBottom w:val="0"/>
      <w:divBdr>
        <w:top w:val="none" w:sz="0" w:space="0" w:color="auto"/>
        <w:left w:val="none" w:sz="0" w:space="0" w:color="auto"/>
        <w:bottom w:val="none" w:sz="0" w:space="0" w:color="auto"/>
        <w:right w:val="none" w:sz="0" w:space="0" w:color="auto"/>
      </w:divBdr>
    </w:div>
    <w:div w:id="19973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12</Pages>
  <Words>3835</Words>
  <Characters>21866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 Pal</dc:creator>
  <cp:keywords/>
  <dc:description/>
  <cp:lastModifiedBy>SDI 1084</cp:lastModifiedBy>
  <cp:revision>89</cp:revision>
  <dcterms:created xsi:type="dcterms:W3CDTF">2026-02-08T06:44:00Z</dcterms:created>
  <dcterms:modified xsi:type="dcterms:W3CDTF">2026-02-18T12:39:00Z</dcterms:modified>
</cp:coreProperties>
</file>