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5D700" w14:textId="77777777" w:rsidR="00754C9A" w:rsidRDefault="00754C9A" w:rsidP="00441B6F">
      <w:pPr>
        <w:pStyle w:val="Title"/>
        <w:spacing w:after="0"/>
        <w:jc w:val="both"/>
        <w:rPr>
          <w:rFonts w:ascii="Arial" w:hAnsi="Arial" w:cs="Arial"/>
        </w:rPr>
      </w:pPr>
    </w:p>
    <w:p w14:paraId="55EC718B" w14:textId="36242A8B" w:rsidR="00A258C3" w:rsidRDefault="00C47488" w:rsidP="00C47488">
      <w:pPr>
        <w:pStyle w:val="Author"/>
        <w:spacing w:line="240" w:lineRule="auto"/>
        <w:rPr>
          <w:rFonts w:ascii="Arial" w:hAnsi="Arial" w:cs="Arial"/>
          <w:bCs/>
          <w:iCs/>
          <w:kern w:val="28"/>
          <w:sz w:val="36"/>
        </w:rPr>
      </w:pPr>
      <w:proofErr w:type="spellStart"/>
      <w:r w:rsidRPr="00C47488">
        <w:rPr>
          <w:rFonts w:ascii="Arial" w:hAnsi="Arial" w:cs="Arial"/>
          <w:bCs/>
          <w:iCs/>
          <w:kern w:val="28"/>
          <w:sz w:val="36"/>
        </w:rPr>
        <w:t>Spatio</w:t>
      </w:r>
      <w:proofErr w:type="spellEnd"/>
      <w:r w:rsidRPr="00C47488">
        <w:rPr>
          <w:rFonts w:ascii="Arial" w:hAnsi="Arial" w:cs="Arial"/>
          <w:bCs/>
          <w:iCs/>
          <w:kern w:val="28"/>
          <w:sz w:val="36"/>
        </w:rPr>
        <w:t>-Temporal Trend of Dry Spells in Western Undulating Zone (WUZ) of Odisha using Modified Mann-Kend</w:t>
      </w:r>
      <w:r w:rsidR="00DD7170">
        <w:rPr>
          <w:rFonts w:ascii="Arial" w:hAnsi="Arial" w:cs="Arial"/>
          <w:bCs/>
          <w:iCs/>
          <w:kern w:val="28"/>
          <w:sz w:val="36"/>
        </w:rPr>
        <w:t>a</w:t>
      </w:r>
      <w:r w:rsidRPr="00C47488">
        <w:rPr>
          <w:rFonts w:ascii="Arial" w:hAnsi="Arial" w:cs="Arial"/>
          <w:bCs/>
          <w:iCs/>
          <w:kern w:val="28"/>
          <w:sz w:val="36"/>
        </w:rPr>
        <w:t xml:space="preserve">ll </w:t>
      </w:r>
      <w:r w:rsidR="00E726CA">
        <w:rPr>
          <w:rFonts w:ascii="Arial" w:hAnsi="Arial" w:cs="Arial"/>
          <w:bCs/>
          <w:iCs/>
          <w:kern w:val="28"/>
          <w:sz w:val="36"/>
        </w:rPr>
        <w:t>T</w:t>
      </w:r>
      <w:r w:rsidRPr="00C47488">
        <w:rPr>
          <w:rFonts w:ascii="Arial" w:hAnsi="Arial" w:cs="Arial"/>
          <w:bCs/>
          <w:iCs/>
          <w:kern w:val="28"/>
          <w:sz w:val="36"/>
        </w:rPr>
        <w:t>est</w:t>
      </w:r>
    </w:p>
    <w:p w14:paraId="0B311DB1" w14:textId="77777777" w:rsidR="00E257B3" w:rsidRPr="00790ADA" w:rsidRDefault="00E257B3" w:rsidP="00C47488">
      <w:pPr>
        <w:pStyle w:val="Author"/>
        <w:spacing w:line="240" w:lineRule="auto"/>
        <w:rPr>
          <w:rFonts w:ascii="Arial" w:hAnsi="Arial" w:cs="Arial"/>
          <w:sz w:val="36"/>
        </w:rPr>
      </w:pPr>
    </w:p>
    <w:p w14:paraId="1811E9CF" w14:textId="77777777" w:rsidR="00506C04" w:rsidRPr="00E257B3" w:rsidRDefault="00506C04" w:rsidP="00C47488">
      <w:pPr>
        <w:pStyle w:val="Affiliation"/>
        <w:spacing w:after="0" w:line="360" w:lineRule="auto"/>
        <w:rPr>
          <w:rFonts w:ascii="Arial" w:hAnsi="Arial" w:cs="Arial"/>
        </w:rPr>
      </w:pPr>
    </w:p>
    <w:p w14:paraId="6FC49D5B" w14:textId="77777777" w:rsidR="002C57D2" w:rsidRPr="00FB3A86" w:rsidRDefault="002C57D2" w:rsidP="00441B6F">
      <w:pPr>
        <w:pStyle w:val="Affiliation"/>
        <w:spacing w:after="0" w:line="240" w:lineRule="auto"/>
        <w:jc w:val="both"/>
        <w:rPr>
          <w:rFonts w:ascii="Arial" w:hAnsi="Arial" w:cs="Arial"/>
        </w:rPr>
      </w:pPr>
    </w:p>
    <w:p w14:paraId="64D5A0F2" w14:textId="77777777" w:rsidR="00B01FCD" w:rsidRPr="00FB3A86" w:rsidRDefault="007F314F" w:rsidP="00441B6F">
      <w:pPr>
        <w:pStyle w:val="Copyright"/>
        <w:spacing w:after="0" w:line="240" w:lineRule="auto"/>
        <w:jc w:val="both"/>
        <w:rPr>
          <w:rFonts w:ascii="Arial" w:hAnsi="Arial" w:cs="Arial"/>
        </w:rPr>
        <w:sectPr w:rsidR="00B01FCD" w:rsidRPr="00FB3A86" w:rsidSect="0087196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56F703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28C4B8A" w14:textId="51A5868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3ACEF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D97669E" w14:textId="77777777" w:rsidTr="001E44FE">
        <w:tc>
          <w:tcPr>
            <w:tcW w:w="9576" w:type="dxa"/>
            <w:shd w:val="clear" w:color="auto" w:fill="F2F2F2"/>
          </w:tcPr>
          <w:p w14:paraId="55B00AB3" w14:textId="6E79804F" w:rsidR="00505F06" w:rsidRPr="00BA1B01" w:rsidRDefault="00C47488" w:rsidP="00441B6F">
            <w:pPr>
              <w:pStyle w:val="Body"/>
              <w:spacing w:after="0"/>
              <w:rPr>
                <w:rFonts w:ascii="Arial" w:eastAsia="Calibri" w:hAnsi="Arial" w:cs="Arial"/>
                <w:szCs w:val="22"/>
              </w:rPr>
            </w:pPr>
            <w:r w:rsidRPr="00C47488">
              <w:rPr>
                <w:rFonts w:ascii="Arial" w:eastAsia="Calibri" w:hAnsi="Arial" w:cs="Arial"/>
                <w:szCs w:val="22"/>
              </w:rPr>
              <w:t xml:space="preserve">Rainfall variability and short-term dry spells critically influence agricultural productivity in rainfed regions such as the Western Undulating Zone (WUZ) of Odisha. With over 75% of annual rainfall concentrated in the monsoon months, any deviation in rainfall distribution can lead to moisture stress, crop yield loss, and heightened vulnerability to drought. This study presents a comprehensive trend analysis of dry spells across Kalahandi and </w:t>
            </w:r>
            <w:proofErr w:type="spellStart"/>
            <w:r w:rsidRPr="00C47488">
              <w:rPr>
                <w:rFonts w:ascii="Arial" w:eastAsia="Calibri" w:hAnsi="Arial" w:cs="Arial"/>
                <w:szCs w:val="22"/>
              </w:rPr>
              <w:t>Nuapada</w:t>
            </w:r>
            <w:proofErr w:type="spellEnd"/>
            <w:r w:rsidRPr="00C47488">
              <w:rPr>
                <w:rFonts w:ascii="Arial" w:eastAsia="Calibri" w:hAnsi="Arial" w:cs="Arial"/>
                <w:szCs w:val="22"/>
              </w:rPr>
              <w:t xml:space="preserve"> districts using 30 years (1995–2024) of daily rainfall data. Two indicators were used: consecutive dry days (CDD), and consecutive dry weeks (CDW). Dry spell events of varying durations were extracted for each block, and the Modified Mann–Kendall (MMK) test was applied to detect monotonic trends. Results reveal a strong spatial heterogeneity. In Kalahandi district, several blocks exhibited significant increasing trends in medium and long dry spells. </w:t>
            </w:r>
            <w:proofErr w:type="spellStart"/>
            <w:r w:rsidRPr="00C47488">
              <w:rPr>
                <w:rFonts w:ascii="Arial" w:eastAsia="Calibri" w:hAnsi="Arial" w:cs="Arial"/>
                <w:szCs w:val="22"/>
              </w:rPr>
              <w:t>Karlamunda</w:t>
            </w:r>
            <w:proofErr w:type="spellEnd"/>
            <w:r w:rsidRPr="00C47488">
              <w:rPr>
                <w:rFonts w:ascii="Arial" w:eastAsia="Calibri" w:hAnsi="Arial" w:cs="Arial"/>
                <w:szCs w:val="22"/>
              </w:rPr>
              <w:t xml:space="preserve"> showed the highest concentration of increasing trends across multiple durations (11-, 12-, 13-, 14-, and 15-day spells), followed by </w:t>
            </w:r>
            <w:proofErr w:type="spellStart"/>
            <w:r w:rsidRPr="00C47488">
              <w:rPr>
                <w:rFonts w:ascii="Arial" w:eastAsia="Calibri" w:hAnsi="Arial" w:cs="Arial"/>
                <w:szCs w:val="22"/>
              </w:rPr>
              <w:t>Bhawanipatna</w:t>
            </w:r>
            <w:proofErr w:type="spellEnd"/>
            <w:r w:rsidRPr="00C47488">
              <w:rPr>
                <w:rFonts w:ascii="Arial" w:eastAsia="Calibri" w:hAnsi="Arial" w:cs="Arial"/>
                <w:szCs w:val="22"/>
              </w:rPr>
              <w:t xml:space="preserve">, </w:t>
            </w:r>
            <w:proofErr w:type="spellStart"/>
            <w:r w:rsidRPr="00C47488">
              <w:rPr>
                <w:rFonts w:ascii="Arial" w:eastAsia="Calibri" w:hAnsi="Arial" w:cs="Arial"/>
                <w:szCs w:val="22"/>
              </w:rPr>
              <w:t>Jaipatna</w:t>
            </w:r>
            <w:proofErr w:type="spellEnd"/>
            <w:r w:rsidRPr="00C47488">
              <w:rPr>
                <w:rFonts w:ascii="Arial" w:eastAsia="Calibri" w:hAnsi="Arial" w:cs="Arial"/>
                <w:szCs w:val="22"/>
              </w:rPr>
              <w:t xml:space="preserve"> and Junagarh. This indicates escalating drought risk and potential intensification of rainfall breaks within the crop-growing season. CDW analysis also confirmed increasing week-scale moisture stress in </w:t>
            </w:r>
            <w:proofErr w:type="spellStart"/>
            <w:r w:rsidRPr="00C47488">
              <w:rPr>
                <w:rFonts w:ascii="Arial" w:eastAsia="Calibri" w:hAnsi="Arial" w:cs="Arial"/>
                <w:szCs w:val="22"/>
              </w:rPr>
              <w:t>Karlamunda</w:t>
            </w:r>
            <w:proofErr w:type="spellEnd"/>
            <w:r w:rsidRPr="00C47488">
              <w:rPr>
                <w:rFonts w:ascii="Arial" w:eastAsia="Calibri" w:hAnsi="Arial" w:cs="Arial"/>
                <w:szCs w:val="22"/>
              </w:rPr>
              <w:t xml:space="preserve">. Conversely, </w:t>
            </w:r>
            <w:proofErr w:type="spellStart"/>
            <w:r w:rsidRPr="00C47488">
              <w:rPr>
                <w:rFonts w:ascii="Arial" w:eastAsia="Calibri" w:hAnsi="Arial" w:cs="Arial"/>
                <w:szCs w:val="22"/>
              </w:rPr>
              <w:t>Nuapada</w:t>
            </w:r>
            <w:proofErr w:type="spellEnd"/>
            <w:r w:rsidRPr="00C47488">
              <w:rPr>
                <w:rFonts w:ascii="Arial" w:eastAsia="Calibri" w:hAnsi="Arial" w:cs="Arial"/>
                <w:szCs w:val="22"/>
              </w:rPr>
              <w:t xml:space="preserve"> district presented an opposite pattern, with multiple blocks Boden, </w:t>
            </w:r>
            <w:proofErr w:type="spellStart"/>
            <w:r w:rsidRPr="00C47488">
              <w:rPr>
                <w:rFonts w:ascii="Arial" w:eastAsia="Calibri" w:hAnsi="Arial" w:cs="Arial"/>
                <w:szCs w:val="22"/>
              </w:rPr>
              <w:t>Nuapada</w:t>
            </w:r>
            <w:proofErr w:type="spellEnd"/>
            <w:r w:rsidRPr="00C47488">
              <w:rPr>
                <w:rFonts w:ascii="Arial" w:eastAsia="Calibri" w:hAnsi="Arial" w:cs="Arial"/>
                <w:szCs w:val="22"/>
              </w:rPr>
              <w:t xml:space="preserve">, </w:t>
            </w:r>
            <w:proofErr w:type="spellStart"/>
            <w:r w:rsidRPr="00C47488">
              <w:rPr>
                <w:rFonts w:ascii="Arial" w:eastAsia="Calibri" w:hAnsi="Arial" w:cs="Arial"/>
                <w:szCs w:val="22"/>
              </w:rPr>
              <w:t>Komna</w:t>
            </w:r>
            <w:proofErr w:type="spellEnd"/>
            <w:r w:rsidRPr="00C47488">
              <w:rPr>
                <w:rFonts w:ascii="Arial" w:eastAsia="Calibri" w:hAnsi="Arial" w:cs="Arial"/>
                <w:szCs w:val="22"/>
              </w:rPr>
              <w:t xml:space="preserve">, and </w:t>
            </w:r>
            <w:proofErr w:type="spellStart"/>
            <w:r w:rsidRPr="00C47488">
              <w:rPr>
                <w:rFonts w:ascii="Arial" w:eastAsia="Calibri" w:hAnsi="Arial" w:cs="Arial"/>
                <w:szCs w:val="22"/>
              </w:rPr>
              <w:t>Sinapali</w:t>
            </w:r>
            <w:proofErr w:type="spellEnd"/>
            <w:r w:rsidRPr="00C47488">
              <w:rPr>
                <w:rFonts w:ascii="Arial" w:eastAsia="Calibri" w:hAnsi="Arial" w:cs="Arial"/>
                <w:szCs w:val="22"/>
              </w:rPr>
              <w:t xml:space="preserve">, showing decreasing trends in both daily and weekly dry spell frequencies. These reductions suggest a gradual improvement in rainfall stability, although localized vulnerabilities persist, especially in </w:t>
            </w:r>
            <w:proofErr w:type="spellStart"/>
            <w:r w:rsidRPr="00C47488">
              <w:rPr>
                <w:rFonts w:ascii="Arial" w:eastAsia="Calibri" w:hAnsi="Arial" w:cs="Arial"/>
                <w:szCs w:val="22"/>
              </w:rPr>
              <w:t>Khariar</w:t>
            </w:r>
            <w:proofErr w:type="spellEnd"/>
            <w:r w:rsidRPr="00C47488">
              <w:rPr>
                <w:rFonts w:ascii="Arial" w:eastAsia="Calibri" w:hAnsi="Arial" w:cs="Arial"/>
                <w:szCs w:val="22"/>
              </w:rPr>
              <w:t xml:space="preserve"> and certain short-duration dry spells. The findings </w:t>
            </w:r>
            <w:proofErr w:type="gramStart"/>
            <w:r w:rsidRPr="00C47488">
              <w:rPr>
                <w:rFonts w:ascii="Arial" w:eastAsia="Calibri" w:hAnsi="Arial" w:cs="Arial"/>
                <w:szCs w:val="22"/>
              </w:rPr>
              <w:t>suggests</w:t>
            </w:r>
            <w:proofErr w:type="gramEnd"/>
            <w:r w:rsidRPr="00C47488">
              <w:rPr>
                <w:rFonts w:ascii="Arial" w:eastAsia="Calibri" w:hAnsi="Arial" w:cs="Arial"/>
                <w:szCs w:val="22"/>
              </w:rPr>
              <w:t xml:space="preserve"> to prioritize high-risk blocks for water resource allocation, contingency crop planning, and investment in irrigation infrastructure, ensuring agricultural resilience in Western Undulating Zone.</w:t>
            </w:r>
          </w:p>
        </w:tc>
      </w:tr>
    </w:tbl>
    <w:p w14:paraId="1448A354" w14:textId="77777777" w:rsidR="00636EB2" w:rsidRDefault="00636EB2" w:rsidP="00441B6F">
      <w:pPr>
        <w:pStyle w:val="Body"/>
        <w:spacing w:after="0"/>
        <w:rPr>
          <w:rFonts w:ascii="Arial" w:hAnsi="Arial" w:cs="Arial"/>
          <w:i/>
        </w:rPr>
      </w:pPr>
    </w:p>
    <w:p w14:paraId="41AE7E85" w14:textId="69AEED1E" w:rsidR="00A24E7E" w:rsidRDefault="00A24E7E" w:rsidP="00441B6F">
      <w:pPr>
        <w:pStyle w:val="Body"/>
        <w:spacing w:after="0"/>
        <w:rPr>
          <w:rFonts w:ascii="Arial" w:hAnsi="Arial" w:cs="Arial"/>
          <w:i/>
        </w:rPr>
      </w:pPr>
      <w:r>
        <w:rPr>
          <w:rFonts w:ascii="Arial" w:hAnsi="Arial" w:cs="Arial"/>
          <w:i/>
        </w:rPr>
        <w:t xml:space="preserve">Keywords: </w:t>
      </w:r>
      <w:r w:rsidR="00C47488">
        <w:rPr>
          <w:rFonts w:ascii="Arial" w:hAnsi="Arial" w:cs="Arial"/>
          <w:i/>
        </w:rPr>
        <w:t>Dry spell, Rainfall, Trend</w:t>
      </w:r>
    </w:p>
    <w:p w14:paraId="5E388636" w14:textId="77777777" w:rsidR="00790ADA" w:rsidRDefault="00790ADA" w:rsidP="00441B6F">
      <w:pPr>
        <w:pStyle w:val="Body"/>
        <w:spacing w:after="0"/>
        <w:rPr>
          <w:rFonts w:ascii="Arial" w:hAnsi="Arial" w:cs="Arial"/>
          <w:i/>
        </w:rPr>
      </w:pPr>
    </w:p>
    <w:p w14:paraId="2819483E" w14:textId="77777777" w:rsidR="0024282C" w:rsidRDefault="0024282C" w:rsidP="00441B6F">
      <w:pPr>
        <w:pStyle w:val="Body"/>
        <w:spacing w:after="0"/>
        <w:rPr>
          <w:rFonts w:ascii="Arial" w:hAnsi="Arial" w:cs="Arial"/>
          <w:i/>
          <w:sz w:val="18"/>
        </w:rPr>
      </w:pPr>
    </w:p>
    <w:p w14:paraId="76B987D0" w14:textId="77777777" w:rsidR="00C47488" w:rsidRDefault="00C47488" w:rsidP="00441B6F">
      <w:pPr>
        <w:pStyle w:val="Body"/>
        <w:spacing w:after="0"/>
        <w:rPr>
          <w:rFonts w:ascii="Arial" w:hAnsi="Arial" w:cs="Arial"/>
          <w:i/>
          <w:sz w:val="18"/>
        </w:rPr>
      </w:pPr>
    </w:p>
    <w:p w14:paraId="40E44D34" w14:textId="77777777" w:rsidR="00C47488" w:rsidRDefault="00C47488" w:rsidP="00441B6F">
      <w:pPr>
        <w:pStyle w:val="Body"/>
        <w:spacing w:after="0"/>
        <w:rPr>
          <w:rFonts w:ascii="Arial" w:hAnsi="Arial" w:cs="Arial"/>
          <w:i/>
          <w:sz w:val="18"/>
        </w:rPr>
      </w:pPr>
    </w:p>
    <w:p w14:paraId="2D03A514" w14:textId="77777777" w:rsidR="00C47488" w:rsidRDefault="00C47488" w:rsidP="00441B6F">
      <w:pPr>
        <w:pStyle w:val="Body"/>
        <w:spacing w:after="0"/>
        <w:rPr>
          <w:rFonts w:ascii="Arial" w:hAnsi="Arial" w:cs="Arial"/>
          <w:i/>
          <w:sz w:val="18"/>
        </w:rPr>
      </w:pPr>
    </w:p>
    <w:p w14:paraId="5982368E" w14:textId="77777777" w:rsidR="00C47488" w:rsidRDefault="00C47488" w:rsidP="00441B6F">
      <w:pPr>
        <w:pStyle w:val="Body"/>
        <w:spacing w:after="0"/>
        <w:rPr>
          <w:rFonts w:ascii="Arial" w:hAnsi="Arial" w:cs="Arial"/>
          <w:i/>
          <w:sz w:val="18"/>
        </w:rPr>
      </w:pPr>
    </w:p>
    <w:p w14:paraId="26EEC91A" w14:textId="77777777" w:rsidR="00C47488" w:rsidRDefault="00C47488" w:rsidP="00441B6F">
      <w:pPr>
        <w:pStyle w:val="Body"/>
        <w:spacing w:after="0"/>
        <w:rPr>
          <w:rFonts w:ascii="Arial" w:hAnsi="Arial" w:cs="Arial"/>
          <w:i/>
          <w:sz w:val="18"/>
        </w:rPr>
      </w:pPr>
    </w:p>
    <w:p w14:paraId="6CF53BF3" w14:textId="77777777" w:rsidR="00505F06" w:rsidRPr="00A24E7E" w:rsidRDefault="00505F06" w:rsidP="00441B6F">
      <w:pPr>
        <w:pStyle w:val="Body"/>
        <w:spacing w:after="0"/>
        <w:rPr>
          <w:rFonts w:ascii="Arial" w:hAnsi="Arial" w:cs="Arial"/>
          <w:i/>
        </w:rPr>
      </w:pPr>
    </w:p>
    <w:p w14:paraId="1709D9C8" w14:textId="6C50EEC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FF494E9" w14:textId="77777777" w:rsidR="00790ADA" w:rsidRPr="00FB3A86" w:rsidRDefault="00790ADA" w:rsidP="00441B6F">
      <w:pPr>
        <w:pStyle w:val="AbstHead"/>
        <w:spacing w:after="0"/>
        <w:jc w:val="both"/>
        <w:rPr>
          <w:rFonts w:ascii="Arial" w:hAnsi="Arial" w:cs="Arial"/>
        </w:rPr>
      </w:pPr>
    </w:p>
    <w:p w14:paraId="230F2575" w14:textId="77777777" w:rsidR="00D6756A" w:rsidRPr="00D6756A" w:rsidRDefault="00D6756A" w:rsidP="00D6756A">
      <w:pPr>
        <w:pStyle w:val="Body"/>
        <w:rPr>
          <w:rFonts w:ascii="Arial" w:hAnsi="Arial" w:cs="Arial"/>
        </w:rPr>
      </w:pPr>
      <w:r w:rsidRPr="00D6756A">
        <w:rPr>
          <w:rFonts w:ascii="Arial" w:hAnsi="Arial" w:cs="Arial"/>
        </w:rPr>
        <w:t xml:space="preserve">In India rainfall is the main source of water for agriculture. Rain-fed agriculture is followed in most part of India including Odisha as the state has </w:t>
      </w:r>
      <w:proofErr w:type="spellStart"/>
      <w:proofErr w:type="gramStart"/>
      <w:r w:rsidRPr="00D6756A">
        <w:rPr>
          <w:rFonts w:ascii="Arial" w:hAnsi="Arial" w:cs="Arial"/>
        </w:rPr>
        <w:t>a</w:t>
      </w:r>
      <w:proofErr w:type="spellEnd"/>
      <w:proofErr w:type="gramEnd"/>
      <w:r w:rsidRPr="00D6756A">
        <w:rPr>
          <w:rFonts w:ascii="Arial" w:hAnsi="Arial" w:cs="Arial"/>
        </w:rPr>
        <w:t xml:space="preserve"> annual normal rainfall of 1451.2 mm, out of which 75% to 80% of rainfall is received in monsoon season during June to September (Odisha State Disaster Management Authority). Rainfall plays an important role in Crop growth and development specially in critical stages of crop growth.  The lesser incidence or absence of rainfall for a long duration may lead to aberration like dry spell and </w:t>
      </w:r>
      <w:r w:rsidRPr="00D6756A">
        <w:rPr>
          <w:rFonts w:ascii="Arial" w:hAnsi="Arial" w:cs="Arial"/>
        </w:rPr>
        <w:lastRenderedPageBreak/>
        <w:t xml:space="preserve">drought which may cause yield loss or even entire crop failure. Definition of a dry spell may vary depending on the aims and methodology used in each study. In the context of dry spell analysis, identifying trends in dry spell occurrence provides critical insights into whether rainfall variability is becoming more severe, stable, or less frequent over long periods. </w:t>
      </w:r>
    </w:p>
    <w:p w14:paraId="171CBFB7" w14:textId="77777777" w:rsidR="00D6756A" w:rsidRPr="00D6756A" w:rsidRDefault="00D6756A" w:rsidP="00D6756A">
      <w:pPr>
        <w:pStyle w:val="Body"/>
        <w:rPr>
          <w:rFonts w:ascii="Arial" w:hAnsi="Arial" w:cs="Arial"/>
        </w:rPr>
      </w:pPr>
      <w:r w:rsidRPr="00D6756A">
        <w:rPr>
          <w:rFonts w:ascii="Arial" w:hAnsi="Arial" w:cs="Arial"/>
        </w:rPr>
        <w:t>Trend analysis can be done using parametric and non-parametric test. The non-parametric test includes methods like Mann-Kendall test and Modified Mann-</w:t>
      </w:r>
      <w:proofErr w:type="spellStart"/>
      <w:r w:rsidRPr="00D6756A">
        <w:rPr>
          <w:rFonts w:ascii="Arial" w:hAnsi="Arial" w:cs="Arial"/>
        </w:rPr>
        <w:t>kendall</w:t>
      </w:r>
      <w:proofErr w:type="spellEnd"/>
      <w:r w:rsidRPr="00D6756A">
        <w:rPr>
          <w:rFonts w:ascii="Arial" w:hAnsi="Arial" w:cs="Arial"/>
        </w:rPr>
        <w:t xml:space="preserve"> test (Mann 1945; Kendall 1975) which are preferred over parametric test like t-test for data with missing value or non-normal distribution. The modified Mann-Kendall (Hamed and Rai 1998) is used to consider the effect of autocorrelation in time series. </w:t>
      </w:r>
      <w:proofErr w:type="spellStart"/>
      <w:r w:rsidRPr="00D6756A">
        <w:rPr>
          <w:rFonts w:ascii="Arial" w:hAnsi="Arial" w:cs="Arial"/>
        </w:rPr>
        <w:t>Patakamuri</w:t>
      </w:r>
      <w:proofErr w:type="spellEnd"/>
      <w:r w:rsidRPr="00D6756A">
        <w:rPr>
          <w:rFonts w:ascii="Arial" w:hAnsi="Arial" w:cs="Arial"/>
        </w:rPr>
        <w:t xml:space="preserve"> and Sridhar (2020) and </w:t>
      </w:r>
      <w:proofErr w:type="spellStart"/>
      <w:r w:rsidRPr="00D6756A">
        <w:rPr>
          <w:rFonts w:ascii="Arial" w:hAnsi="Arial" w:cs="Arial"/>
        </w:rPr>
        <w:t>Gaddikeri</w:t>
      </w:r>
      <w:proofErr w:type="spellEnd"/>
      <w:r w:rsidRPr="00D6756A">
        <w:rPr>
          <w:rFonts w:ascii="Arial" w:hAnsi="Arial" w:cs="Arial"/>
        </w:rPr>
        <w:t xml:space="preserve"> et al. (2024) emphasized that the MMK test effectively corrects for autocorrelation bias, ensuring robustness in long time-series analysis. Wang et al. (2021) also used MMK to examine changes in consecutive dry and wet days (CDD/CWD), confirming its suitability for rainfall persistence analysis.</w:t>
      </w:r>
    </w:p>
    <w:p w14:paraId="7E9156CC" w14:textId="44F38A86" w:rsidR="00790ADA" w:rsidRPr="00FB3A86" w:rsidRDefault="00D6756A" w:rsidP="00D6756A">
      <w:pPr>
        <w:pStyle w:val="Body"/>
        <w:spacing w:after="0"/>
        <w:rPr>
          <w:rFonts w:ascii="Arial" w:hAnsi="Arial" w:cs="Arial"/>
        </w:rPr>
      </w:pPr>
      <w:r w:rsidRPr="00D6756A">
        <w:rPr>
          <w:rFonts w:ascii="Arial" w:hAnsi="Arial" w:cs="Arial"/>
        </w:rPr>
        <w:t xml:space="preserve">The Modified Mann–Kendall (MMK) test has emerged as one of the most reliable non-parametric tools for detecting monotonic trends in hydro-climatic time series, especially when data exhibit serial correlation. Several recent studies have demonstrated its efficacy across different rainfall regimes and spatial scales. For instance, Ganguly et al. (2022) applied both the Mann–Kendall (MK) and Modified Mann–Kendall (MMK) tests to detect long-term rainfall trends in arid and semi-arid regions of India, while Dogra et al. (2024) utilized advanced and modified MK approaches to quantify rainfall variability across the country. Similarly, Dash and Maity (2021) identified significant regional patterns of dry-spell frequency across India using MK/MMK methods, and Deepshikha (2023) demonstrated its usefulness in identifying rainfall and rainy-day trends at district scale. At finer temporal resolutions, Choudhury and Bhattacharyya (2023) assessed two-consecutive-week dry-spell patterns, highlighting the relevance of MMK for week-scale drought diagnostics. Complementary analyses by Adhikari et al. (2023) and Mishra et al. (2024) applied MMK and Sen’s slope to examine extreme rainfall variability in semi-arid environments, while Saini et al. (2023) and Krishna et al. (2021) confirmed the method’s efficiency for identifying monotonic changes in dry/wet-day counts and run-length indices. Collectively, these studies reaffirm that the MMK test is a statistically sound and widely validated approach for evaluating rainfall trend dynamics and dry-spell </w:t>
      </w:r>
      <w:proofErr w:type="spellStart"/>
      <w:r w:rsidRPr="00D6756A">
        <w:rPr>
          <w:rFonts w:ascii="Arial" w:hAnsi="Arial" w:cs="Arial"/>
        </w:rPr>
        <w:t>behaviour</w:t>
      </w:r>
      <w:proofErr w:type="spellEnd"/>
      <w:r w:rsidRPr="00D6756A">
        <w:rPr>
          <w:rFonts w:ascii="Arial" w:hAnsi="Arial" w:cs="Arial"/>
        </w:rPr>
        <w:t xml:space="preserve"> across diverse Indian agro-climatic zones.</w:t>
      </w:r>
    </w:p>
    <w:p w14:paraId="3975A6AE" w14:textId="573877F4" w:rsidR="00A03B96" w:rsidRDefault="00902823" w:rsidP="00CF458A">
      <w:pPr>
        <w:pStyle w:val="AbstHead"/>
        <w:spacing w:before="240" w:after="0"/>
        <w:jc w:val="both"/>
        <w:rPr>
          <w:rFonts w:ascii="Arial" w:hAnsi="Arial" w:cs="Arial"/>
        </w:rPr>
      </w:pPr>
      <w:r>
        <w:rPr>
          <w:rFonts w:ascii="Arial" w:hAnsi="Arial" w:cs="Arial"/>
        </w:rPr>
        <w:t>2. material and method</w:t>
      </w:r>
      <w:r w:rsidR="00000F8F">
        <w:rPr>
          <w:rFonts w:ascii="Arial" w:hAnsi="Arial" w:cs="Arial"/>
        </w:rPr>
        <w:t xml:space="preserve">s </w:t>
      </w:r>
    </w:p>
    <w:p w14:paraId="0E771FA1" w14:textId="77777777" w:rsidR="00790ADA" w:rsidRPr="00FB3A86" w:rsidRDefault="00790ADA" w:rsidP="00441B6F">
      <w:pPr>
        <w:pStyle w:val="Body"/>
        <w:spacing w:after="0"/>
        <w:rPr>
          <w:rFonts w:ascii="Arial" w:hAnsi="Arial" w:cs="Arial"/>
        </w:rPr>
      </w:pPr>
    </w:p>
    <w:p w14:paraId="5F5EBA62" w14:textId="13D27A68" w:rsidR="00D6756A" w:rsidRDefault="00AA74E0" w:rsidP="00441B6F">
      <w:pPr>
        <w:pStyle w:val="Body"/>
        <w:spacing w:after="0"/>
        <w:rPr>
          <w:rFonts w:ascii="Arial" w:hAnsi="Arial" w:cs="Arial"/>
        </w:rPr>
      </w:pPr>
      <w:r w:rsidRPr="00C30A0F">
        <w:rPr>
          <w:rFonts w:ascii="Arial" w:hAnsi="Arial" w:cs="Arial"/>
          <w:b/>
          <w:caps/>
          <w:sz w:val="22"/>
        </w:rPr>
        <w:t xml:space="preserve">2.1 </w:t>
      </w:r>
      <w:r w:rsidR="00C30A0F" w:rsidRPr="00C30A0F">
        <w:rPr>
          <w:rFonts w:ascii="Arial" w:hAnsi="Arial" w:cs="Arial"/>
          <w:b/>
          <w:sz w:val="22"/>
        </w:rPr>
        <w:t>S</w:t>
      </w:r>
      <w:r w:rsidR="00D6756A">
        <w:rPr>
          <w:rFonts w:ascii="Arial" w:hAnsi="Arial" w:cs="Arial"/>
          <w:b/>
          <w:sz w:val="22"/>
        </w:rPr>
        <w:t>tudy area</w:t>
      </w:r>
      <w:r w:rsidR="00C30A0F" w:rsidRPr="00C30A0F">
        <w:rPr>
          <w:rFonts w:ascii="Arial" w:hAnsi="Arial" w:cs="Arial"/>
          <w:b/>
          <w:sz w:val="22"/>
        </w:rPr>
        <w:t xml:space="preserve"> </w:t>
      </w:r>
    </w:p>
    <w:p w14:paraId="45FEC423" w14:textId="78ED956B" w:rsidR="00D6756A" w:rsidRPr="00D6756A" w:rsidRDefault="00D6756A" w:rsidP="00D6756A">
      <w:pPr>
        <w:pStyle w:val="Body"/>
        <w:rPr>
          <w:rFonts w:ascii="Arial" w:hAnsi="Arial" w:cs="Arial"/>
        </w:rPr>
      </w:pPr>
      <w:r w:rsidRPr="00D6756A">
        <w:rPr>
          <w:rFonts w:ascii="Arial" w:hAnsi="Arial" w:cs="Arial"/>
        </w:rPr>
        <w:t xml:space="preserve">This study focuses on the drought-prone Western Undulating Zone (WUZ) of Odisha, covering Kalahandi and </w:t>
      </w:r>
      <w:proofErr w:type="spellStart"/>
      <w:r w:rsidRPr="00D6756A">
        <w:rPr>
          <w:rFonts w:ascii="Arial" w:hAnsi="Arial" w:cs="Arial"/>
        </w:rPr>
        <w:t>Nuapada</w:t>
      </w:r>
      <w:proofErr w:type="spellEnd"/>
      <w:r w:rsidRPr="00D6756A">
        <w:rPr>
          <w:rFonts w:ascii="Arial" w:hAnsi="Arial" w:cs="Arial"/>
        </w:rPr>
        <w:t xml:space="preserve"> districts (Fig. 1). Geographically, Kalahandi is located in 19.17°-20.45° North latitude and 82.61°-83.79° East longitude and </w:t>
      </w:r>
      <w:proofErr w:type="spellStart"/>
      <w:r w:rsidRPr="00D6756A">
        <w:rPr>
          <w:rFonts w:ascii="Arial" w:hAnsi="Arial" w:cs="Arial"/>
        </w:rPr>
        <w:t>Nuapada</w:t>
      </w:r>
      <w:proofErr w:type="spellEnd"/>
      <w:r w:rsidRPr="00D6756A">
        <w:rPr>
          <w:rFonts w:ascii="Arial" w:hAnsi="Arial" w:cs="Arial"/>
        </w:rPr>
        <w:t xml:space="preserve"> district lies between 20°–21.5° North latitude and 82.33°–83.5°East longitude. The zone has an undulating landscape with red and lateritic soils of low moisture retention capacity, and a predominantly sub-humid to semi-arid </w:t>
      </w:r>
      <w:proofErr w:type="spellStart"/>
      <w:proofErr w:type="gramStart"/>
      <w:r w:rsidRPr="00D6756A">
        <w:rPr>
          <w:rFonts w:ascii="Arial" w:hAnsi="Arial" w:cs="Arial"/>
        </w:rPr>
        <w:t>climate.This</w:t>
      </w:r>
      <w:proofErr w:type="spellEnd"/>
      <w:proofErr w:type="gramEnd"/>
      <w:r w:rsidRPr="00D6756A">
        <w:rPr>
          <w:rFonts w:ascii="Arial" w:hAnsi="Arial" w:cs="Arial"/>
        </w:rPr>
        <w:t xml:space="preserve"> zone rec</w:t>
      </w:r>
      <w:r w:rsidR="00DD7170">
        <w:rPr>
          <w:rFonts w:ascii="Arial" w:hAnsi="Arial" w:cs="Arial"/>
        </w:rPr>
        <w:t>e</w:t>
      </w:r>
      <w:r w:rsidRPr="00D6756A">
        <w:rPr>
          <w:rFonts w:ascii="Arial" w:hAnsi="Arial" w:cs="Arial"/>
        </w:rPr>
        <w:t xml:space="preserve">ives annual rainfall of 1527mm (Crop Planning and Crop </w:t>
      </w:r>
      <w:proofErr w:type="spellStart"/>
      <w:r w:rsidRPr="00D6756A">
        <w:rPr>
          <w:rFonts w:ascii="Arial" w:hAnsi="Arial" w:cs="Arial"/>
        </w:rPr>
        <w:t>Calender</w:t>
      </w:r>
      <w:proofErr w:type="spellEnd"/>
      <w:r w:rsidRPr="00D6756A">
        <w:rPr>
          <w:rFonts w:ascii="Arial" w:hAnsi="Arial" w:cs="Arial"/>
        </w:rPr>
        <w:t xml:space="preserve"> for Different </w:t>
      </w:r>
      <w:proofErr w:type="spellStart"/>
      <w:r w:rsidRPr="00D6756A">
        <w:rPr>
          <w:rFonts w:ascii="Arial" w:hAnsi="Arial" w:cs="Arial"/>
        </w:rPr>
        <w:t>Agro</w:t>
      </w:r>
      <w:proofErr w:type="spellEnd"/>
      <w:r w:rsidRPr="00D6756A">
        <w:rPr>
          <w:rFonts w:ascii="Arial" w:hAnsi="Arial" w:cs="Arial"/>
        </w:rPr>
        <w:t xml:space="preserve"> climatic zones of </w:t>
      </w:r>
      <w:proofErr w:type="spellStart"/>
      <w:r w:rsidRPr="00D6756A">
        <w:rPr>
          <w:rFonts w:ascii="Arial" w:hAnsi="Arial" w:cs="Arial"/>
        </w:rPr>
        <w:t>odisha</w:t>
      </w:r>
      <w:proofErr w:type="spellEnd"/>
      <w:r w:rsidRPr="00D6756A">
        <w:rPr>
          <w:rFonts w:ascii="Arial" w:hAnsi="Arial" w:cs="Arial"/>
        </w:rPr>
        <w:t xml:space="preserve"> , NRRI ,</w:t>
      </w:r>
      <w:proofErr w:type="spellStart"/>
      <w:r w:rsidRPr="00D6756A">
        <w:rPr>
          <w:rFonts w:ascii="Arial" w:hAnsi="Arial" w:cs="Arial"/>
        </w:rPr>
        <w:t>Cuttuck</w:t>
      </w:r>
      <w:proofErr w:type="spellEnd"/>
      <w:r w:rsidRPr="00D6756A">
        <w:rPr>
          <w:rFonts w:ascii="Arial" w:hAnsi="Arial" w:cs="Arial"/>
        </w:rPr>
        <w:t xml:space="preserve">, 2021)  ( Annual normal rainfall of Kalahandi is 1330.5mm, and  </w:t>
      </w:r>
      <w:proofErr w:type="spellStart"/>
      <w:r w:rsidRPr="00D6756A">
        <w:rPr>
          <w:rFonts w:ascii="Arial" w:hAnsi="Arial" w:cs="Arial"/>
        </w:rPr>
        <w:t>Nuapada</w:t>
      </w:r>
      <w:proofErr w:type="spellEnd"/>
      <w:r w:rsidRPr="00D6756A">
        <w:rPr>
          <w:rFonts w:ascii="Arial" w:hAnsi="Arial" w:cs="Arial"/>
        </w:rPr>
        <w:t xml:space="preserve"> is 1286.4 mm (IMD, Pune) most of which is received during the southwest monsoon (June–September). c</w:t>
      </w:r>
      <w:r w:rsidR="00DD7170">
        <w:rPr>
          <w:rFonts w:ascii="Arial" w:hAnsi="Arial" w:cs="Arial"/>
        </w:rPr>
        <w:t>r</w:t>
      </w:r>
      <w:r w:rsidRPr="00D6756A">
        <w:rPr>
          <w:rFonts w:ascii="Arial" w:hAnsi="Arial" w:cs="Arial"/>
        </w:rPr>
        <w:t xml:space="preserve">op production in this zone is influenced by </w:t>
      </w:r>
      <w:proofErr w:type="spellStart"/>
      <w:r w:rsidRPr="00D6756A">
        <w:rPr>
          <w:rFonts w:ascii="Arial" w:hAnsi="Arial" w:cs="Arial"/>
        </w:rPr>
        <w:t>Nagabali</w:t>
      </w:r>
      <w:proofErr w:type="spellEnd"/>
      <w:r w:rsidRPr="00D6756A">
        <w:rPr>
          <w:rFonts w:ascii="Arial" w:hAnsi="Arial" w:cs="Arial"/>
        </w:rPr>
        <w:t xml:space="preserve">, </w:t>
      </w:r>
      <w:proofErr w:type="spellStart"/>
      <w:r w:rsidRPr="00D6756A">
        <w:rPr>
          <w:rFonts w:ascii="Arial" w:hAnsi="Arial" w:cs="Arial"/>
        </w:rPr>
        <w:t>Vanshadhara</w:t>
      </w:r>
      <w:proofErr w:type="spellEnd"/>
      <w:r w:rsidRPr="00D6756A">
        <w:rPr>
          <w:rFonts w:ascii="Arial" w:hAnsi="Arial" w:cs="Arial"/>
        </w:rPr>
        <w:t xml:space="preserve">, and Indravati river basin. </w:t>
      </w:r>
    </w:p>
    <w:p w14:paraId="59B75325" w14:textId="551BE311" w:rsidR="00D6756A" w:rsidRPr="00D6756A" w:rsidRDefault="00D6756A" w:rsidP="00D6756A">
      <w:pPr>
        <w:pStyle w:val="Body"/>
        <w:spacing w:after="0"/>
        <w:jc w:val="center"/>
        <w:rPr>
          <w:rFonts w:ascii="Arial" w:hAnsi="Arial" w:cs="Arial"/>
        </w:rPr>
      </w:pPr>
      <w:r>
        <w:rPr>
          <w:noProof/>
        </w:rPr>
        <w:lastRenderedPageBreak/>
        <w:drawing>
          <wp:inline distT="0" distB="0" distL="114300" distR="114300" wp14:anchorId="53A01992" wp14:editId="12ECE448">
            <wp:extent cx="2865056" cy="2943225"/>
            <wp:effectExtent l="0" t="0" r="0" b="0"/>
            <wp:docPr id="1" name="Picture 1" descr="WU ZOne Odisha_Block Level -Studen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U ZOne Odisha_Block Level -Student - Copy"/>
                    <pic:cNvPicPr>
                      <a:picLocks noChangeAspect="1"/>
                    </pic:cNvPicPr>
                  </pic:nvPicPr>
                  <pic:blipFill>
                    <a:blip r:embed="rId14"/>
                    <a:stretch>
                      <a:fillRect/>
                    </a:stretch>
                  </pic:blipFill>
                  <pic:spPr>
                    <a:xfrm>
                      <a:off x="0" y="0"/>
                      <a:ext cx="2869094" cy="2947373"/>
                    </a:xfrm>
                    <a:prstGeom prst="rect">
                      <a:avLst/>
                    </a:prstGeom>
                  </pic:spPr>
                </pic:pic>
              </a:graphicData>
            </a:graphic>
          </wp:inline>
        </w:drawing>
      </w:r>
    </w:p>
    <w:p w14:paraId="68FDA9E0" w14:textId="77777777" w:rsidR="00D6756A" w:rsidRPr="00D6756A" w:rsidRDefault="00D6756A" w:rsidP="00D6756A">
      <w:pPr>
        <w:pStyle w:val="Body"/>
        <w:jc w:val="center"/>
        <w:rPr>
          <w:rFonts w:ascii="Arial" w:hAnsi="Arial" w:cs="Arial"/>
        </w:rPr>
      </w:pPr>
      <w:r w:rsidRPr="00D6756A">
        <w:rPr>
          <w:rFonts w:ascii="Arial" w:hAnsi="Arial" w:cs="Arial"/>
        </w:rPr>
        <w:t>Fig. 1 Western Undulating Zone (WUZ) of Odisha</w:t>
      </w:r>
    </w:p>
    <w:p w14:paraId="666AE4BE" w14:textId="77777777" w:rsidR="00D6756A" w:rsidRPr="00D6756A" w:rsidRDefault="00D6756A" w:rsidP="00D6756A">
      <w:pPr>
        <w:pStyle w:val="Body"/>
        <w:rPr>
          <w:rFonts w:ascii="Arial" w:hAnsi="Arial" w:cs="Arial"/>
          <w:b/>
          <w:bCs/>
          <w:sz w:val="22"/>
          <w:szCs w:val="22"/>
        </w:rPr>
      </w:pPr>
      <w:r w:rsidRPr="00D6756A">
        <w:rPr>
          <w:rFonts w:ascii="Arial" w:hAnsi="Arial" w:cs="Arial"/>
          <w:b/>
          <w:bCs/>
          <w:sz w:val="22"/>
          <w:szCs w:val="22"/>
        </w:rPr>
        <w:t xml:space="preserve">2.2 Computation of dry Spell events </w:t>
      </w:r>
    </w:p>
    <w:p w14:paraId="2DD63C38" w14:textId="77777777" w:rsidR="00D6756A" w:rsidRPr="00D6756A" w:rsidRDefault="00D6756A" w:rsidP="00D6756A">
      <w:pPr>
        <w:pStyle w:val="Body"/>
        <w:rPr>
          <w:rFonts w:ascii="Arial" w:hAnsi="Arial" w:cs="Arial"/>
        </w:rPr>
      </w:pPr>
      <w:r w:rsidRPr="00D6756A">
        <w:rPr>
          <w:rFonts w:ascii="Arial" w:hAnsi="Arial" w:cs="Arial"/>
        </w:rPr>
        <w:t xml:space="preserve">The block level dry spell analysis of Kalahandi and </w:t>
      </w:r>
      <w:proofErr w:type="spellStart"/>
      <w:r w:rsidRPr="00D6756A">
        <w:rPr>
          <w:rFonts w:ascii="Arial" w:hAnsi="Arial" w:cs="Arial"/>
        </w:rPr>
        <w:t>Nuapada</w:t>
      </w:r>
      <w:proofErr w:type="spellEnd"/>
      <w:r w:rsidRPr="00D6756A">
        <w:rPr>
          <w:rFonts w:ascii="Arial" w:hAnsi="Arial" w:cs="Arial"/>
        </w:rPr>
        <w:t xml:space="preserve"> district of WUZ was carried out using block level daily rainfall data obtained from Special Relief commissioner (SRC) for the period 1995 to 2024. The block wise data from June 15</w:t>
      </w:r>
      <w:proofErr w:type="gramStart"/>
      <w:r w:rsidRPr="00D6756A">
        <w:rPr>
          <w:rFonts w:ascii="Arial" w:hAnsi="Arial" w:cs="Arial"/>
        </w:rPr>
        <w:t>th  to</w:t>
      </w:r>
      <w:proofErr w:type="gramEnd"/>
      <w:r w:rsidRPr="00D6756A">
        <w:rPr>
          <w:rFonts w:ascii="Arial" w:hAnsi="Arial" w:cs="Arial"/>
        </w:rPr>
        <w:t xml:space="preserve"> October 15th of each year is then arranged in an excel file and then subjected to further calculation. For this study the dry spell calculation has been done using 2 methods (Consecutive dry days and Consecutive dry weeks) for better identification of dry spell pattern and dry </w:t>
      </w:r>
      <w:proofErr w:type="gramStart"/>
      <w:r w:rsidRPr="00D6756A">
        <w:rPr>
          <w:rFonts w:ascii="Arial" w:hAnsi="Arial" w:cs="Arial"/>
        </w:rPr>
        <w:t>spell based</w:t>
      </w:r>
      <w:proofErr w:type="gramEnd"/>
      <w:r w:rsidRPr="00D6756A">
        <w:rPr>
          <w:rFonts w:ascii="Arial" w:hAnsi="Arial" w:cs="Arial"/>
        </w:rPr>
        <w:t xml:space="preserve"> crop planning in the study area. For Consecutive dry days (CDD), the dry spell criteria given by India Meteorological Department (</w:t>
      </w:r>
      <w:proofErr w:type="gramStart"/>
      <w:r w:rsidRPr="00D6756A">
        <w:rPr>
          <w:rFonts w:ascii="Arial" w:hAnsi="Arial" w:cs="Arial"/>
        </w:rPr>
        <w:t>IMD)  is</w:t>
      </w:r>
      <w:proofErr w:type="gramEnd"/>
      <w:r w:rsidRPr="00D6756A">
        <w:rPr>
          <w:rFonts w:ascii="Arial" w:hAnsi="Arial" w:cs="Arial"/>
        </w:rPr>
        <w:t xml:space="preserve"> used to analyze the dry spell using dry days (&lt;2.5 mm RF per day). For Consecutive dry weeks (CDW), the dry spell criteria is used as per the Drought Management Manual 2020, where </w:t>
      </w:r>
      <w:proofErr w:type="gramStart"/>
      <w:r w:rsidRPr="00D6756A">
        <w:rPr>
          <w:rFonts w:ascii="Arial" w:hAnsi="Arial" w:cs="Arial"/>
        </w:rPr>
        <w:t>minimum  3</w:t>
      </w:r>
      <w:proofErr w:type="gramEnd"/>
      <w:r w:rsidRPr="00D6756A">
        <w:rPr>
          <w:rFonts w:ascii="Arial" w:hAnsi="Arial" w:cs="Arial"/>
        </w:rPr>
        <w:t xml:space="preserve">-4 consecutive weeks after the due date for the onset of monsoon with rainfall less than 50% of the normal in each of the weeks is defined as a dry spell. dry spell analysis is done by analysis of dry weeks having observed rainfall of &lt;50% of normal for </w:t>
      </w:r>
      <w:proofErr w:type="gramStart"/>
      <w:r w:rsidRPr="00D6756A">
        <w:rPr>
          <w:rFonts w:ascii="Arial" w:hAnsi="Arial" w:cs="Arial"/>
        </w:rPr>
        <w:t>≥  3</w:t>
      </w:r>
      <w:proofErr w:type="gramEnd"/>
      <w:r w:rsidRPr="00D6756A">
        <w:rPr>
          <w:rFonts w:ascii="Arial" w:hAnsi="Arial" w:cs="Arial"/>
        </w:rPr>
        <w:t xml:space="preserve"> consecutive weeks.</w:t>
      </w:r>
    </w:p>
    <w:p w14:paraId="0ED0F91A" w14:textId="77777777" w:rsidR="00D6756A" w:rsidRPr="00D6756A" w:rsidRDefault="00D6756A" w:rsidP="00D6756A">
      <w:pPr>
        <w:pStyle w:val="Body"/>
        <w:rPr>
          <w:rFonts w:ascii="Arial" w:hAnsi="Arial" w:cs="Arial"/>
          <w:b/>
          <w:bCs/>
          <w:u w:val="single"/>
        </w:rPr>
      </w:pPr>
      <w:r w:rsidRPr="00D6756A">
        <w:rPr>
          <w:rFonts w:ascii="Arial" w:hAnsi="Arial" w:cs="Arial"/>
          <w:b/>
          <w:bCs/>
          <w:u w:val="single"/>
        </w:rPr>
        <w:t>2.3. Trend analysis</w:t>
      </w:r>
    </w:p>
    <w:p w14:paraId="01F11C3D" w14:textId="2CC1CDD7" w:rsidR="00D6756A" w:rsidRPr="00D6756A" w:rsidRDefault="00D6756A" w:rsidP="00D6756A">
      <w:pPr>
        <w:pStyle w:val="Body"/>
        <w:rPr>
          <w:rFonts w:ascii="Arial" w:hAnsi="Arial" w:cs="Arial"/>
        </w:rPr>
      </w:pPr>
      <w:r w:rsidRPr="00D6756A">
        <w:rPr>
          <w:rFonts w:ascii="Arial" w:hAnsi="Arial" w:cs="Arial"/>
        </w:rPr>
        <w:t xml:space="preserve">  In this study the trend analysis has been done by based on Modified Mann-</w:t>
      </w:r>
      <w:proofErr w:type="spellStart"/>
      <w:r w:rsidRPr="00D6756A">
        <w:rPr>
          <w:rFonts w:ascii="Arial" w:hAnsi="Arial" w:cs="Arial"/>
        </w:rPr>
        <w:t>kendall</w:t>
      </w:r>
      <w:proofErr w:type="spellEnd"/>
      <w:r w:rsidRPr="00D6756A">
        <w:rPr>
          <w:rFonts w:ascii="Arial" w:hAnsi="Arial" w:cs="Arial"/>
        </w:rPr>
        <w:t xml:space="preserve"> test (Mann</w:t>
      </w:r>
      <w:r w:rsidR="00DD7170">
        <w:rPr>
          <w:rFonts w:ascii="Arial" w:hAnsi="Arial" w:cs="Arial"/>
        </w:rPr>
        <w:t>,</w:t>
      </w:r>
      <w:r w:rsidRPr="00D6756A">
        <w:rPr>
          <w:rFonts w:ascii="Arial" w:hAnsi="Arial" w:cs="Arial"/>
        </w:rPr>
        <w:t xml:space="preserve"> 1945; Kendall</w:t>
      </w:r>
      <w:r w:rsidR="00DD7170">
        <w:rPr>
          <w:rFonts w:ascii="Arial" w:hAnsi="Arial" w:cs="Arial"/>
        </w:rPr>
        <w:t>,</w:t>
      </w:r>
      <w:r w:rsidRPr="00D6756A">
        <w:rPr>
          <w:rFonts w:ascii="Arial" w:hAnsi="Arial" w:cs="Arial"/>
        </w:rPr>
        <w:t xml:space="preserve"> 1975) using the R studio package, running them into the R programming file.  The trend analysis has been done for dry spell event </w:t>
      </w:r>
      <w:proofErr w:type="spellStart"/>
      <w:r w:rsidRPr="00D6756A">
        <w:rPr>
          <w:rFonts w:ascii="Arial" w:hAnsi="Arial" w:cs="Arial"/>
        </w:rPr>
        <w:t>out put</w:t>
      </w:r>
      <w:proofErr w:type="spellEnd"/>
      <w:r w:rsidRPr="00D6756A">
        <w:rPr>
          <w:rFonts w:ascii="Arial" w:hAnsi="Arial" w:cs="Arial"/>
        </w:rPr>
        <w:t xml:space="preserve"> of both consecutive dry days and for consecutive dry weeks analysis. The p value and the Tau(</w:t>
      </w:r>
      <w:r w:rsidR="00F81C21">
        <w:rPr>
          <w:rFonts w:ascii="Times New Roman" w:eastAsia="SimSun" w:hAnsi="Times New Roman"/>
          <w:sz w:val="24"/>
          <w:szCs w:val="24"/>
        </w:rPr>
        <w:t>τ</w:t>
      </w:r>
      <w:r w:rsidRPr="00D6756A">
        <w:rPr>
          <w:rFonts w:ascii="Arial" w:hAnsi="Arial" w:cs="Arial"/>
        </w:rPr>
        <w:t xml:space="preserve">) value that observed from the </w:t>
      </w:r>
      <w:proofErr w:type="spellStart"/>
      <w:r w:rsidRPr="00D6756A">
        <w:rPr>
          <w:rFonts w:ascii="Arial" w:hAnsi="Arial" w:cs="Arial"/>
        </w:rPr>
        <w:t>out put</w:t>
      </w:r>
      <w:proofErr w:type="spellEnd"/>
      <w:r w:rsidRPr="00D6756A">
        <w:rPr>
          <w:rFonts w:ascii="Arial" w:hAnsi="Arial" w:cs="Arial"/>
        </w:rPr>
        <w:t xml:space="preserve"> of MMK test were considered for estimating magnitude of the trend (significant or non-significant) and increasing or decreasing. If the p value is &lt;0.05 than it is significant or else </w:t>
      </w:r>
      <w:proofErr w:type="spellStart"/>
      <w:proofErr w:type="gramStart"/>
      <w:r w:rsidRPr="00D6756A">
        <w:rPr>
          <w:rFonts w:ascii="Arial" w:hAnsi="Arial" w:cs="Arial"/>
        </w:rPr>
        <w:t>non significant</w:t>
      </w:r>
      <w:proofErr w:type="spellEnd"/>
      <w:proofErr w:type="gramEnd"/>
      <w:r w:rsidRPr="00D6756A">
        <w:rPr>
          <w:rFonts w:ascii="Arial" w:hAnsi="Arial" w:cs="Arial"/>
        </w:rPr>
        <w:t xml:space="preserve"> and if the τ value is positive it is an increasing trend and if negative it is decreasing trend. The significant trend event was also observed by plotting graph of dry spell events against years for each block.</w:t>
      </w:r>
    </w:p>
    <w:p w14:paraId="18FCB84B" w14:textId="77777777" w:rsidR="00D6756A" w:rsidRPr="00D6756A" w:rsidRDefault="00D6756A" w:rsidP="00D6756A">
      <w:pPr>
        <w:pStyle w:val="Body"/>
        <w:rPr>
          <w:rFonts w:ascii="Arial" w:hAnsi="Arial" w:cs="Arial"/>
          <w:b/>
          <w:bCs/>
          <w:u w:val="single"/>
        </w:rPr>
      </w:pPr>
      <w:r w:rsidRPr="00D6756A">
        <w:rPr>
          <w:rFonts w:ascii="Arial" w:hAnsi="Arial" w:cs="Arial"/>
          <w:b/>
          <w:bCs/>
          <w:u w:val="single"/>
        </w:rPr>
        <w:t xml:space="preserve">2.3.1. Trend of number of consecutive dry days </w:t>
      </w:r>
    </w:p>
    <w:p w14:paraId="3236CEF1" w14:textId="77777777" w:rsidR="00D6756A" w:rsidRPr="00D6756A" w:rsidRDefault="00D6756A" w:rsidP="00D6756A">
      <w:pPr>
        <w:pStyle w:val="Body"/>
        <w:rPr>
          <w:rFonts w:ascii="Arial" w:hAnsi="Arial" w:cs="Arial"/>
        </w:rPr>
      </w:pPr>
      <w:r w:rsidRPr="00D6756A">
        <w:rPr>
          <w:rFonts w:ascii="Arial" w:hAnsi="Arial" w:cs="Arial"/>
        </w:rPr>
        <w:lastRenderedPageBreak/>
        <w:t xml:space="preserve">Trend analysis of consecutive dry days was performed to identify long-term changes in dry spell occurrence within the study area.  Consecutive days with rainfall below 2.5 mm per </w:t>
      </w:r>
      <w:proofErr w:type="gramStart"/>
      <w:r w:rsidRPr="00D6756A">
        <w:rPr>
          <w:rFonts w:ascii="Arial" w:hAnsi="Arial" w:cs="Arial"/>
        </w:rPr>
        <w:t>day  were</w:t>
      </w:r>
      <w:proofErr w:type="gramEnd"/>
      <w:r w:rsidRPr="00D6756A">
        <w:rPr>
          <w:rFonts w:ascii="Arial" w:hAnsi="Arial" w:cs="Arial"/>
        </w:rPr>
        <w:t xml:space="preserve"> calculated for each year and grouped according to dry spell lengths ranging from 7 to 15 days. The datasets were then imported into R Studio, where trend detection was carried out using the Modified Mann-Kendall (MMK) test. By considering the new-P and Tau value the trend for each block was </w:t>
      </w:r>
      <w:proofErr w:type="spellStart"/>
      <w:r w:rsidRPr="00D6756A">
        <w:rPr>
          <w:rFonts w:ascii="Arial" w:hAnsi="Arial" w:cs="Arial"/>
        </w:rPr>
        <w:t>analysed</w:t>
      </w:r>
      <w:proofErr w:type="spellEnd"/>
      <w:r w:rsidRPr="00D6756A">
        <w:rPr>
          <w:rFonts w:ascii="Arial" w:hAnsi="Arial" w:cs="Arial"/>
        </w:rPr>
        <w:t xml:space="preserve"> and blocks with significant trend was plotted in a graph.</w:t>
      </w:r>
    </w:p>
    <w:p w14:paraId="7BADC824" w14:textId="77777777" w:rsidR="00D6756A" w:rsidRPr="00D6756A" w:rsidRDefault="00D6756A" w:rsidP="00D6756A">
      <w:pPr>
        <w:pStyle w:val="Body"/>
        <w:rPr>
          <w:rFonts w:ascii="Arial" w:hAnsi="Arial" w:cs="Arial"/>
          <w:b/>
          <w:bCs/>
          <w:u w:val="single"/>
        </w:rPr>
      </w:pPr>
      <w:r w:rsidRPr="00D6756A">
        <w:rPr>
          <w:rFonts w:ascii="Arial" w:hAnsi="Arial" w:cs="Arial"/>
          <w:b/>
          <w:bCs/>
          <w:u w:val="single"/>
        </w:rPr>
        <w:t xml:space="preserve">2.3.2. Trend of number of consecutive dry weeks </w:t>
      </w:r>
    </w:p>
    <w:p w14:paraId="5BBC6582" w14:textId="54E4100D" w:rsidR="00505F06" w:rsidRDefault="00D6756A" w:rsidP="00D6756A">
      <w:pPr>
        <w:pStyle w:val="Body"/>
        <w:spacing w:after="0"/>
        <w:rPr>
          <w:rFonts w:ascii="Arial" w:hAnsi="Arial" w:cs="Arial"/>
        </w:rPr>
      </w:pPr>
      <w:r w:rsidRPr="00D6756A">
        <w:rPr>
          <w:rFonts w:ascii="Arial" w:hAnsi="Arial" w:cs="Arial"/>
        </w:rPr>
        <w:t>The trend analysis for consecutive dry weeks was conducted using rainfall data obtained from the Special Relief Commissioner (SRC) along with the corresponding normal and observed rainfall values extracted from the weather cock software. The analysis focused on the agriculturally critical period between the 22nd and 44th meteorological weeks, covering the main crop-growing season in the Western Undulating Zone of Odisha. A dry week was defined as one in which the observed rainfall was less than 50% of the normal rainfall, and finding out the sequences of three or more consecutive dry weeks within the selected weeks were classified as dry spells. The frequency of such dry spells was calculated annually for each block, providing an inter-annual record of dry spell occurrence. The datasets were imported into R Studio, where the Modified Mann-Kendall (MMK) test to detect trends in frequency of consecutive dry weeks.</w:t>
      </w:r>
    </w:p>
    <w:p w14:paraId="08E504C6" w14:textId="77777777" w:rsidR="00790ADA" w:rsidRPr="00FB3A86" w:rsidRDefault="00790ADA" w:rsidP="00441B6F">
      <w:pPr>
        <w:pStyle w:val="Body"/>
        <w:spacing w:after="0"/>
        <w:rPr>
          <w:rFonts w:ascii="Arial" w:hAnsi="Arial" w:cs="Arial"/>
        </w:rPr>
      </w:pPr>
    </w:p>
    <w:p w14:paraId="54F4E0B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15EB76F" w14:textId="77777777" w:rsidR="00790ADA" w:rsidRPr="00FB3A86" w:rsidRDefault="00790ADA" w:rsidP="00441B6F">
      <w:pPr>
        <w:pStyle w:val="Head1"/>
        <w:spacing w:after="0"/>
        <w:jc w:val="both"/>
        <w:rPr>
          <w:rFonts w:ascii="Arial" w:hAnsi="Arial" w:cs="Arial"/>
        </w:rPr>
      </w:pPr>
    </w:p>
    <w:p w14:paraId="6A131E22" w14:textId="77777777" w:rsidR="00F81C21" w:rsidRPr="00F81C21" w:rsidRDefault="00F81C21" w:rsidP="00F81C21">
      <w:pPr>
        <w:pStyle w:val="Body"/>
        <w:rPr>
          <w:rFonts w:ascii="Arial" w:hAnsi="Arial" w:cs="Arial"/>
          <w:b/>
          <w:bCs/>
        </w:rPr>
      </w:pPr>
      <w:r w:rsidRPr="00F81C21">
        <w:rPr>
          <w:rFonts w:ascii="Arial" w:hAnsi="Arial" w:cs="Arial"/>
          <w:b/>
          <w:bCs/>
        </w:rPr>
        <w:t xml:space="preserve">3.1 Trend of consecutive dry days at Kalahandi </w:t>
      </w:r>
    </w:p>
    <w:p w14:paraId="7A4347B9" w14:textId="77777777" w:rsidR="0087668A" w:rsidRDefault="00F81C21" w:rsidP="00F81C21">
      <w:pPr>
        <w:pStyle w:val="Body"/>
        <w:rPr>
          <w:rFonts w:ascii="Arial" w:hAnsi="Arial" w:cs="Arial"/>
        </w:rPr>
      </w:pPr>
      <w:r w:rsidRPr="00F81C21">
        <w:rPr>
          <w:rFonts w:ascii="Arial" w:hAnsi="Arial" w:cs="Arial"/>
        </w:rPr>
        <w:t xml:space="preserve">The trend analysis of consecutive dry days across Kalahandi district reveals distinct patterns of increasing and decreasing trends in specific dry spell durations (Table 1), (Fig 2.a &amp; b). </w:t>
      </w:r>
      <w:proofErr w:type="spellStart"/>
      <w:r w:rsidRPr="00F81C21">
        <w:rPr>
          <w:rFonts w:ascii="Arial" w:hAnsi="Arial" w:cs="Arial"/>
        </w:rPr>
        <w:t>Bhawanipatna</w:t>
      </w:r>
      <w:proofErr w:type="spellEnd"/>
      <w:r w:rsidRPr="00F81C21">
        <w:rPr>
          <w:rFonts w:ascii="Arial" w:hAnsi="Arial" w:cs="Arial"/>
        </w:rPr>
        <w:t xml:space="preserve"> showed a significant increasing trend in 15-day spells, while 8-day and 10-day spells displayed decreasing trends. </w:t>
      </w:r>
      <w:proofErr w:type="spellStart"/>
      <w:r w:rsidRPr="00F81C21">
        <w:rPr>
          <w:rFonts w:ascii="Arial" w:hAnsi="Arial" w:cs="Arial"/>
        </w:rPr>
        <w:t>Golamunda</w:t>
      </w:r>
      <w:proofErr w:type="spellEnd"/>
      <w:r w:rsidRPr="00F81C21">
        <w:rPr>
          <w:rFonts w:ascii="Arial" w:hAnsi="Arial" w:cs="Arial"/>
        </w:rPr>
        <w:t xml:space="preserve"> recorded decreasing trends in 9-day and 11-day events, and </w:t>
      </w:r>
      <w:proofErr w:type="spellStart"/>
      <w:r w:rsidRPr="00F81C21">
        <w:rPr>
          <w:rFonts w:ascii="Arial" w:hAnsi="Arial" w:cs="Arial"/>
        </w:rPr>
        <w:t>Jaipatna</w:t>
      </w:r>
      <w:proofErr w:type="spellEnd"/>
      <w:r w:rsidRPr="00F81C21">
        <w:rPr>
          <w:rFonts w:ascii="Arial" w:hAnsi="Arial" w:cs="Arial"/>
        </w:rPr>
        <w:t xml:space="preserve"> showed an increasing trend in 7-day and 8-day spells but decreasing trends in 9-day and 11-day spells. In Junagarh, only 9-day and 10-day events showed significant increases, whereas </w:t>
      </w:r>
      <w:proofErr w:type="spellStart"/>
      <w:r w:rsidRPr="00F81C21">
        <w:rPr>
          <w:rFonts w:ascii="Arial" w:hAnsi="Arial" w:cs="Arial"/>
        </w:rPr>
        <w:t>Kalampur</w:t>
      </w:r>
      <w:proofErr w:type="spellEnd"/>
      <w:r w:rsidRPr="00F81C21">
        <w:rPr>
          <w:rFonts w:ascii="Arial" w:hAnsi="Arial" w:cs="Arial"/>
        </w:rPr>
        <w:t xml:space="preserve"> had an increasing trend in 8-day spells but decreasing trends in 9-day and 11-day spells. </w:t>
      </w:r>
      <w:proofErr w:type="spellStart"/>
      <w:r w:rsidRPr="00F81C21">
        <w:rPr>
          <w:rFonts w:ascii="Arial" w:hAnsi="Arial" w:cs="Arial"/>
        </w:rPr>
        <w:t>Karlamunda</w:t>
      </w:r>
      <w:proofErr w:type="spellEnd"/>
      <w:r w:rsidRPr="00F81C21">
        <w:rPr>
          <w:rFonts w:ascii="Arial" w:hAnsi="Arial" w:cs="Arial"/>
        </w:rPr>
        <w:t xml:space="preserve"> displayed widespread vulnerability, with increasing trends in 11-day, 12-day, 15-day, 13-day, and 14-day events. </w:t>
      </w:r>
      <w:proofErr w:type="spellStart"/>
      <w:r w:rsidRPr="00F81C21">
        <w:rPr>
          <w:rFonts w:ascii="Arial" w:hAnsi="Arial" w:cs="Arial"/>
        </w:rPr>
        <w:t>Kesinga</w:t>
      </w:r>
      <w:proofErr w:type="spellEnd"/>
      <w:r w:rsidRPr="00F81C21">
        <w:rPr>
          <w:rFonts w:ascii="Arial" w:hAnsi="Arial" w:cs="Arial"/>
        </w:rPr>
        <w:t xml:space="preserve"> recorded a decreasing trend in 11-day spells, while </w:t>
      </w:r>
      <w:proofErr w:type="spellStart"/>
      <w:r w:rsidRPr="00F81C21">
        <w:rPr>
          <w:rFonts w:ascii="Arial" w:hAnsi="Arial" w:cs="Arial"/>
        </w:rPr>
        <w:t>Koksara</w:t>
      </w:r>
      <w:proofErr w:type="spellEnd"/>
      <w:r w:rsidRPr="00F81C21">
        <w:rPr>
          <w:rFonts w:ascii="Arial" w:hAnsi="Arial" w:cs="Arial"/>
        </w:rPr>
        <w:t xml:space="preserve"> exhibited a mixed pattern with an increase in 11-day events and a decrease in 13-day events. </w:t>
      </w:r>
      <w:proofErr w:type="spellStart"/>
      <w:r w:rsidRPr="00F81C21">
        <w:rPr>
          <w:rFonts w:ascii="Arial" w:hAnsi="Arial" w:cs="Arial"/>
        </w:rPr>
        <w:t>Lanjigarh</w:t>
      </w:r>
      <w:proofErr w:type="spellEnd"/>
      <w:r w:rsidRPr="00F81C21">
        <w:rPr>
          <w:rFonts w:ascii="Arial" w:hAnsi="Arial" w:cs="Arial"/>
        </w:rPr>
        <w:t xml:space="preserve"> had a significant increasing trend only in 11-day events, and Narla showed a decreasing trend in 7-day spells. No significant trends were identified in </w:t>
      </w:r>
      <w:proofErr w:type="spellStart"/>
      <w:r w:rsidRPr="00F81C21">
        <w:rPr>
          <w:rFonts w:ascii="Arial" w:hAnsi="Arial" w:cs="Arial"/>
        </w:rPr>
        <w:t>Dharamgarh</w:t>
      </w:r>
      <w:proofErr w:type="spellEnd"/>
      <w:r w:rsidRPr="00F81C21">
        <w:rPr>
          <w:rFonts w:ascii="Arial" w:hAnsi="Arial" w:cs="Arial"/>
        </w:rPr>
        <w:t xml:space="preserve">, </w:t>
      </w:r>
      <w:proofErr w:type="spellStart"/>
      <w:r w:rsidRPr="00F81C21">
        <w:rPr>
          <w:rFonts w:ascii="Arial" w:hAnsi="Arial" w:cs="Arial"/>
        </w:rPr>
        <w:t>Madanpur</w:t>
      </w:r>
      <w:proofErr w:type="spellEnd"/>
      <w:r w:rsidRPr="00F81C21">
        <w:rPr>
          <w:rFonts w:ascii="Arial" w:hAnsi="Arial" w:cs="Arial"/>
        </w:rPr>
        <w:t xml:space="preserve"> Rampur, or </w:t>
      </w:r>
      <w:proofErr w:type="spellStart"/>
      <w:r w:rsidRPr="00F81C21">
        <w:rPr>
          <w:rFonts w:ascii="Arial" w:hAnsi="Arial" w:cs="Arial"/>
        </w:rPr>
        <w:t>Thuamul</w:t>
      </w:r>
      <w:proofErr w:type="spellEnd"/>
      <w:r w:rsidRPr="00F81C21">
        <w:rPr>
          <w:rFonts w:ascii="Arial" w:hAnsi="Arial" w:cs="Arial"/>
        </w:rPr>
        <w:t xml:space="preserve"> Rampur, indicating stable conditions in these blocks</w:t>
      </w:r>
      <w:r w:rsidRPr="00603A7E">
        <w:rPr>
          <w:rFonts w:ascii="Arial" w:hAnsi="Arial" w:cs="Arial"/>
        </w:rPr>
        <w:t>.</w:t>
      </w:r>
      <w:r w:rsidR="00BA63E0" w:rsidRPr="00603A7E">
        <w:rPr>
          <w:rFonts w:ascii="Arial" w:hAnsi="Arial" w:cs="Arial"/>
        </w:rPr>
        <w:t xml:space="preserve"> </w:t>
      </w:r>
    </w:p>
    <w:p w14:paraId="77626C84" w14:textId="3628C9C5" w:rsidR="00BA63E0" w:rsidRPr="00CF458A" w:rsidRDefault="00BA63E0" w:rsidP="00CF458A">
      <w:pPr>
        <w:pStyle w:val="Body"/>
        <w:rPr>
          <w:rFonts w:ascii="Arial" w:hAnsi="Arial" w:cs="Arial"/>
        </w:rPr>
      </w:pPr>
      <w:r w:rsidRPr="00603A7E">
        <w:rPr>
          <w:rFonts w:ascii="Arial" w:hAnsi="Arial" w:cs="Arial"/>
        </w:rPr>
        <w:t xml:space="preserve">The increasing frequency of medium- to long-duration dry spells in </w:t>
      </w:r>
      <w:r w:rsidR="000415D0" w:rsidRPr="00603A7E">
        <w:rPr>
          <w:rFonts w:ascii="Arial" w:hAnsi="Arial" w:cs="Arial"/>
        </w:rPr>
        <w:t xml:space="preserve">blocks like </w:t>
      </w:r>
      <w:proofErr w:type="spellStart"/>
      <w:r w:rsidRPr="00603A7E">
        <w:rPr>
          <w:rFonts w:ascii="Arial" w:hAnsi="Arial" w:cs="Arial"/>
        </w:rPr>
        <w:t>Karlamunda</w:t>
      </w:r>
      <w:proofErr w:type="spellEnd"/>
      <w:r w:rsidRPr="00603A7E">
        <w:rPr>
          <w:rFonts w:ascii="Arial" w:hAnsi="Arial" w:cs="Arial"/>
        </w:rPr>
        <w:t xml:space="preserve"> indicates intra-seasonal rainfall breaks during the monsoon period. Such prolonged </w:t>
      </w:r>
      <w:r w:rsidR="0004334B" w:rsidRPr="00603A7E">
        <w:rPr>
          <w:rFonts w:ascii="Arial" w:hAnsi="Arial" w:cs="Arial"/>
        </w:rPr>
        <w:t>dry</w:t>
      </w:r>
      <w:r w:rsidRPr="00603A7E">
        <w:rPr>
          <w:rFonts w:ascii="Arial" w:hAnsi="Arial" w:cs="Arial"/>
        </w:rPr>
        <w:t xml:space="preserve"> periods can significantly reduce soil moisture availability and increase the risk of agricultural drought in rainfed cropping systems.</w:t>
      </w:r>
      <w:r w:rsidR="00AA611A">
        <w:rPr>
          <w:rFonts w:ascii="Arial" w:hAnsi="Arial" w:cs="Arial"/>
        </w:rPr>
        <w:t xml:space="preserve"> </w:t>
      </w:r>
      <w:r w:rsidR="00AA611A" w:rsidRPr="00AA611A">
        <w:rPr>
          <w:rFonts w:ascii="Arial" w:hAnsi="Arial" w:cs="Arial"/>
        </w:rPr>
        <w:t>Similar patterns of increasing dry spell frequency have been reported in several semi-arid regions of India, where climate variability has intensified rainfall irregularities (Dash &amp; Maity, 2021)</w:t>
      </w:r>
      <w:r w:rsidR="00AA611A">
        <w:rPr>
          <w:rFonts w:ascii="Arial" w:hAnsi="Arial" w:cs="Arial"/>
        </w:rPr>
        <w:t xml:space="preserve"> and</w:t>
      </w:r>
      <w:r w:rsidR="00AA611A" w:rsidRPr="00AA611A">
        <w:rPr>
          <w:rFonts w:ascii="Arial" w:hAnsi="Arial" w:cs="Arial"/>
        </w:rPr>
        <w:t xml:space="preserve"> prolonged dry spells during the monsoon can lead to soil moisture depletion and reduced agricultural productivity in rainfed systems (Krishna et al., 2021; Saini et al., 2023).</w:t>
      </w:r>
    </w:p>
    <w:p w14:paraId="64822C64" w14:textId="6C026DE7" w:rsidR="00F81C21" w:rsidRPr="00F81C21" w:rsidRDefault="00F81C21" w:rsidP="00F81C21">
      <w:pPr>
        <w:pStyle w:val="Body"/>
        <w:spacing w:after="0"/>
        <w:rPr>
          <w:rFonts w:ascii="Arial" w:hAnsi="Arial" w:cs="Arial"/>
          <w:b/>
          <w:bCs/>
        </w:rPr>
      </w:pPr>
      <w:r w:rsidRPr="00F81C21">
        <w:rPr>
          <w:rFonts w:ascii="Arial" w:hAnsi="Arial" w:cs="Arial"/>
          <w:b/>
          <w:bCs/>
        </w:rPr>
        <w:t>Table 1. Trend of consecutive dry days at Kalahandi</w:t>
      </w:r>
    </w:p>
    <w:tbl>
      <w:tblPr>
        <w:tblpPr w:leftFromText="187" w:rightFromText="187" w:vertAnchor="text" w:horzAnchor="page" w:tblpXSpec="center" w:tblpY="332"/>
        <w:tblOverlap w:val="neve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492"/>
        <w:gridCol w:w="659"/>
        <w:gridCol w:w="616"/>
        <w:gridCol w:w="504"/>
        <w:gridCol w:w="537"/>
        <w:gridCol w:w="564"/>
        <w:gridCol w:w="653"/>
        <w:gridCol w:w="480"/>
        <w:gridCol w:w="499"/>
        <w:gridCol w:w="554"/>
        <w:gridCol w:w="685"/>
        <w:gridCol w:w="472"/>
        <w:gridCol w:w="700"/>
      </w:tblGrid>
      <w:tr w:rsidR="00F81C21" w:rsidRPr="00F81C21" w14:paraId="03A3565A" w14:textId="77777777" w:rsidTr="00BA63E0">
        <w:trPr>
          <w:cantSplit/>
          <w:trHeight w:val="1691"/>
        </w:trPr>
        <w:tc>
          <w:tcPr>
            <w:tcW w:w="569" w:type="pct"/>
            <w:noWrap/>
            <w:vAlign w:val="bottom"/>
          </w:tcPr>
          <w:p w14:paraId="70EDE499" w14:textId="77777777" w:rsidR="00F81C21" w:rsidRPr="00F81C21" w:rsidRDefault="00F81C21" w:rsidP="00CF458A">
            <w:pPr>
              <w:pStyle w:val="Body"/>
              <w:spacing w:after="0"/>
              <w:jc w:val="center"/>
              <w:rPr>
                <w:rFonts w:ascii="Arial" w:hAnsi="Arial" w:cs="Arial"/>
                <w:b/>
                <w:bCs/>
              </w:rPr>
            </w:pPr>
            <w:r w:rsidRPr="00F81C21">
              <w:rPr>
                <w:rFonts w:ascii="Arial" w:hAnsi="Arial" w:cs="Arial"/>
                <w:b/>
                <w:bCs/>
              </w:rPr>
              <w:lastRenderedPageBreak/>
              <w:t>Block</w:t>
            </w:r>
          </w:p>
        </w:tc>
        <w:tc>
          <w:tcPr>
            <w:tcW w:w="294" w:type="pct"/>
            <w:textDirection w:val="btLr"/>
            <w:vAlign w:val="bottom"/>
          </w:tcPr>
          <w:p w14:paraId="7167AD7A"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Bhawanipatna</w:t>
            </w:r>
            <w:proofErr w:type="spellEnd"/>
          </w:p>
        </w:tc>
        <w:tc>
          <w:tcPr>
            <w:tcW w:w="394" w:type="pct"/>
            <w:textDirection w:val="btLr"/>
            <w:vAlign w:val="bottom"/>
          </w:tcPr>
          <w:p w14:paraId="317710BD"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Dharamgarh</w:t>
            </w:r>
            <w:proofErr w:type="spellEnd"/>
          </w:p>
        </w:tc>
        <w:tc>
          <w:tcPr>
            <w:tcW w:w="368" w:type="pct"/>
            <w:textDirection w:val="btLr"/>
            <w:vAlign w:val="bottom"/>
          </w:tcPr>
          <w:p w14:paraId="3FCA0065"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Golamunda</w:t>
            </w:r>
            <w:proofErr w:type="spellEnd"/>
          </w:p>
        </w:tc>
        <w:tc>
          <w:tcPr>
            <w:tcW w:w="301" w:type="pct"/>
            <w:textDirection w:val="btLr"/>
            <w:vAlign w:val="bottom"/>
          </w:tcPr>
          <w:p w14:paraId="437E0572"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Jaipatna</w:t>
            </w:r>
            <w:proofErr w:type="spellEnd"/>
          </w:p>
        </w:tc>
        <w:tc>
          <w:tcPr>
            <w:tcW w:w="321" w:type="pct"/>
            <w:textDirection w:val="btLr"/>
            <w:vAlign w:val="bottom"/>
          </w:tcPr>
          <w:p w14:paraId="54A3CFB0" w14:textId="77777777" w:rsidR="00F81C21" w:rsidRPr="00F81C21" w:rsidRDefault="00F81C21" w:rsidP="00CF458A">
            <w:pPr>
              <w:pStyle w:val="Body"/>
              <w:spacing w:after="0" w:line="360" w:lineRule="auto"/>
              <w:ind w:left="113" w:right="113"/>
              <w:jc w:val="center"/>
              <w:rPr>
                <w:rFonts w:ascii="Arial" w:hAnsi="Arial" w:cs="Arial"/>
                <w:b/>
                <w:bCs/>
              </w:rPr>
            </w:pPr>
            <w:r w:rsidRPr="00F81C21">
              <w:rPr>
                <w:rFonts w:ascii="Arial" w:hAnsi="Arial" w:cs="Arial"/>
                <w:b/>
                <w:bCs/>
              </w:rPr>
              <w:t>Junagarh</w:t>
            </w:r>
          </w:p>
        </w:tc>
        <w:tc>
          <w:tcPr>
            <w:tcW w:w="337" w:type="pct"/>
            <w:textDirection w:val="btLr"/>
            <w:vAlign w:val="bottom"/>
          </w:tcPr>
          <w:p w14:paraId="2B6374A5"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Kalampur</w:t>
            </w:r>
            <w:proofErr w:type="spellEnd"/>
          </w:p>
        </w:tc>
        <w:tc>
          <w:tcPr>
            <w:tcW w:w="390" w:type="pct"/>
            <w:textDirection w:val="btLr"/>
            <w:vAlign w:val="bottom"/>
          </w:tcPr>
          <w:p w14:paraId="217EB263"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Karlamunda</w:t>
            </w:r>
            <w:proofErr w:type="spellEnd"/>
          </w:p>
        </w:tc>
        <w:tc>
          <w:tcPr>
            <w:tcW w:w="287" w:type="pct"/>
            <w:textDirection w:val="btLr"/>
            <w:vAlign w:val="bottom"/>
          </w:tcPr>
          <w:p w14:paraId="148E4EA4"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Kesinga</w:t>
            </w:r>
            <w:proofErr w:type="spellEnd"/>
          </w:p>
        </w:tc>
        <w:tc>
          <w:tcPr>
            <w:tcW w:w="298" w:type="pct"/>
            <w:textDirection w:val="btLr"/>
            <w:vAlign w:val="bottom"/>
          </w:tcPr>
          <w:p w14:paraId="326BB8C7"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Koksara</w:t>
            </w:r>
            <w:proofErr w:type="spellEnd"/>
          </w:p>
        </w:tc>
        <w:tc>
          <w:tcPr>
            <w:tcW w:w="331" w:type="pct"/>
            <w:textDirection w:val="btLr"/>
            <w:vAlign w:val="bottom"/>
          </w:tcPr>
          <w:p w14:paraId="699C83E8"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Lanjigarh</w:t>
            </w:r>
            <w:proofErr w:type="spellEnd"/>
          </w:p>
        </w:tc>
        <w:tc>
          <w:tcPr>
            <w:tcW w:w="409" w:type="pct"/>
            <w:textDirection w:val="btLr"/>
            <w:vAlign w:val="bottom"/>
          </w:tcPr>
          <w:p w14:paraId="347D3E6A" w14:textId="77777777" w:rsidR="00F81C21" w:rsidRPr="00F81C21" w:rsidRDefault="00F81C21" w:rsidP="00CF458A">
            <w:pPr>
              <w:pStyle w:val="Body"/>
              <w:spacing w:after="0"/>
              <w:ind w:left="113" w:right="113"/>
              <w:jc w:val="center"/>
              <w:rPr>
                <w:rFonts w:ascii="Arial" w:hAnsi="Arial" w:cs="Arial"/>
                <w:b/>
                <w:bCs/>
              </w:rPr>
            </w:pPr>
            <w:proofErr w:type="spellStart"/>
            <w:r w:rsidRPr="00F81C21">
              <w:rPr>
                <w:rFonts w:ascii="Arial" w:hAnsi="Arial" w:cs="Arial"/>
                <w:b/>
                <w:bCs/>
              </w:rPr>
              <w:t>Madanpur</w:t>
            </w:r>
            <w:proofErr w:type="spellEnd"/>
            <w:r w:rsidRPr="00F81C21">
              <w:rPr>
                <w:rFonts w:ascii="Arial" w:hAnsi="Arial" w:cs="Arial"/>
                <w:b/>
                <w:bCs/>
              </w:rPr>
              <w:t>- Rampur</w:t>
            </w:r>
          </w:p>
        </w:tc>
        <w:tc>
          <w:tcPr>
            <w:tcW w:w="282" w:type="pct"/>
            <w:textDirection w:val="btLr"/>
            <w:vAlign w:val="bottom"/>
          </w:tcPr>
          <w:p w14:paraId="43D027E6" w14:textId="77777777" w:rsidR="00F81C21" w:rsidRPr="00F81C21" w:rsidRDefault="00F81C21" w:rsidP="00CF458A">
            <w:pPr>
              <w:pStyle w:val="Body"/>
              <w:spacing w:after="0" w:line="360" w:lineRule="auto"/>
              <w:ind w:left="113" w:right="113"/>
              <w:jc w:val="center"/>
              <w:rPr>
                <w:rFonts w:ascii="Arial" w:hAnsi="Arial" w:cs="Arial"/>
                <w:b/>
                <w:bCs/>
              </w:rPr>
            </w:pPr>
            <w:r w:rsidRPr="00F81C21">
              <w:rPr>
                <w:rFonts w:ascii="Arial" w:hAnsi="Arial" w:cs="Arial"/>
                <w:b/>
                <w:bCs/>
              </w:rPr>
              <w:t>Narla</w:t>
            </w:r>
          </w:p>
        </w:tc>
        <w:tc>
          <w:tcPr>
            <w:tcW w:w="418" w:type="pct"/>
            <w:textDirection w:val="btLr"/>
            <w:vAlign w:val="bottom"/>
          </w:tcPr>
          <w:p w14:paraId="23976FA8" w14:textId="77777777" w:rsidR="00F81C21" w:rsidRPr="00F81C21" w:rsidRDefault="00F81C21" w:rsidP="00CF458A">
            <w:pPr>
              <w:pStyle w:val="Body"/>
              <w:spacing w:after="0"/>
              <w:ind w:left="113" w:right="113"/>
              <w:jc w:val="center"/>
              <w:rPr>
                <w:rFonts w:ascii="Arial" w:hAnsi="Arial" w:cs="Arial"/>
                <w:b/>
                <w:bCs/>
              </w:rPr>
            </w:pPr>
            <w:proofErr w:type="spellStart"/>
            <w:r w:rsidRPr="00F81C21">
              <w:rPr>
                <w:rFonts w:ascii="Arial" w:hAnsi="Arial" w:cs="Arial"/>
                <w:b/>
                <w:bCs/>
              </w:rPr>
              <w:t>Thuamul</w:t>
            </w:r>
            <w:proofErr w:type="spellEnd"/>
            <w:r w:rsidRPr="00F81C21">
              <w:rPr>
                <w:rFonts w:ascii="Arial" w:hAnsi="Arial" w:cs="Arial"/>
                <w:b/>
                <w:bCs/>
              </w:rPr>
              <w:t>-Rampur</w:t>
            </w:r>
          </w:p>
        </w:tc>
      </w:tr>
      <w:tr w:rsidR="00F81C21" w:rsidRPr="00F81C21" w14:paraId="7D734CF5" w14:textId="77777777" w:rsidTr="0004334B">
        <w:trPr>
          <w:trHeight w:val="269"/>
        </w:trPr>
        <w:tc>
          <w:tcPr>
            <w:tcW w:w="569" w:type="pct"/>
            <w:noWrap/>
            <w:vAlign w:val="bottom"/>
          </w:tcPr>
          <w:p w14:paraId="2C3477C3" w14:textId="77777777" w:rsidR="00F81C21" w:rsidRPr="00F81C21" w:rsidRDefault="00F81C21" w:rsidP="00CF458A">
            <w:pPr>
              <w:pStyle w:val="Body"/>
              <w:spacing w:after="0"/>
              <w:jc w:val="center"/>
              <w:rPr>
                <w:rFonts w:ascii="Arial" w:hAnsi="Arial" w:cs="Arial"/>
              </w:rPr>
            </w:pPr>
            <w:r w:rsidRPr="00F81C21">
              <w:rPr>
                <w:rFonts w:ascii="Arial" w:hAnsi="Arial" w:cs="Arial"/>
              </w:rPr>
              <w:t>7 day</w:t>
            </w:r>
          </w:p>
        </w:tc>
        <w:tc>
          <w:tcPr>
            <w:tcW w:w="294" w:type="pct"/>
            <w:noWrap/>
            <w:vAlign w:val="bottom"/>
          </w:tcPr>
          <w:p w14:paraId="73E34F1A" w14:textId="02C1408D"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725E7B6C" w14:textId="4AD61393"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2DB1DC7D" w14:textId="11B9CAA5"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1B6483CD"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7A210186" w14:textId="1F9FD710"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5F445868" w14:textId="520A405A"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5C0068D1" w14:textId="6E5397BB"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16C20E5E" w14:textId="17F0D560"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DADE9F7" w14:textId="0D3681D8"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03F57CF4" w14:textId="7F1FF742"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BC75668" w14:textId="085D9D3C"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294AD5B5"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418" w:type="pct"/>
            <w:noWrap/>
            <w:vAlign w:val="bottom"/>
          </w:tcPr>
          <w:p w14:paraId="36F55965" w14:textId="0A65BCD3" w:rsidR="00F81C21" w:rsidRPr="00F81C21" w:rsidRDefault="00F81C21" w:rsidP="00CF458A">
            <w:pPr>
              <w:pStyle w:val="Body"/>
              <w:spacing w:after="0"/>
              <w:jc w:val="center"/>
              <w:rPr>
                <w:rFonts w:asciiTheme="minorHAnsi" w:hAnsiTheme="minorHAnsi" w:cstheme="minorHAnsi"/>
                <w:b/>
                <w:bCs/>
              </w:rPr>
            </w:pPr>
          </w:p>
        </w:tc>
      </w:tr>
      <w:tr w:rsidR="00F81C21" w:rsidRPr="00F81C21" w14:paraId="675CD15C" w14:textId="77777777" w:rsidTr="0004334B">
        <w:trPr>
          <w:trHeight w:val="273"/>
        </w:trPr>
        <w:tc>
          <w:tcPr>
            <w:tcW w:w="569" w:type="pct"/>
            <w:noWrap/>
            <w:vAlign w:val="bottom"/>
          </w:tcPr>
          <w:p w14:paraId="4B5C47F7" w14:textId="24FE6890" w:rsidR="00F81C21" w:rsidRPr="00F81C21" w:rsidRDefault="00F81C21" w:rsidP="00CF458A">
            <w:pPr>
              <w:pStyle w:val="Body"/>
              <w:spacing w:after="0"/>
              <w:jc w:val="center"/>
              <w:rPr>
                <w:rFonts w:ascii="Arial" w:hAnsi="Arial" w:cs="Arial"/>
              </w:rPr>
            </w:pPr>
            <w:r w:rsidRPr="00F81C21">
              <w:rPr>
                <w:rFonts w:ascii="Arial" w:hAnsi="Arial" w:cs="Arial"/>
              </w:rPr>
              <w:t>8-day</w:t>
            </w:r>
          </w:p>
        </w:tc>
        <w:tc>
          <w:tcPr>
            <w:tcW w:w="294" w:type="pct"/>
            <w:noWrap/>
            <w:vAlign w:val="bottom"/>
          </w:tcPr>
          <w:p w14:paraId="2E41BD67"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4" w:type="pct"/>
            <w:noWrap/>
            <w:vAlign w:val="bottom"/>
          </w:tcPr>
          <w:p w14:paraId="2B0BD6C3" w14:textId="7C099CB3"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003AAF1D" w14:textId="17CD8C1F"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665CAED2"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0CAB8C7B" w14:textId="438535F0"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2C38F28C"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0" w:type="pct"/>
            <w:noWrap/>
            <w:vAlign w:val="bottom"/>
          </w:tcPr>
          <w:p w14:paraId="1FBDB09D" w14:textId="68730643"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4B2D4303" w14:textId="1FC41C85"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270AAF9" w14:textId="4186EE89"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575BE6FA" w14:textId="7079DDE6"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BB8DA76" w14:textId="0E42C27C"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7DA1D24E" w14:textId="322BC153"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440DFAD7" w14:textId="53A4626B" w:rsidR="00F81C21" w:rsidRPr="00F81C21" w:rsidRDefault="00F81C21" w:rsidP="00CF458A">
            <w:pPr>
              <w:pStyle w:val="Body"/>
              <w:spacing w:after="0"/>
              <w:jc w:val="center"/>
              <w:rPr>
                <w:rFonts w:asciiTheme="minorHAnsi" w:hAnsiTheme="minorHAnsi" w:cstheme="minorHAnsi"/>
                <w:b/>
                <w:bCs/>
              </w:rPr>
            </w:pPr>
          </w:p>
        </w:tc>
      </w:tr>
      <w:tr w:rsidR="00F81C21" w:rsidRPr="00F81C21" w14:paraId="30C05B0D" w14:textId="77777777" w:rsidTr="0004334B">
        <w:trPr>
          <w:trHeight w:val="276"/>
        </w:trPr>
        <w:tc>
          <w:tcPr>
            <w:tcW w:w="569" w:type="pct"/>
            <w:noWrap/>
            <w:vAlign w:val="bottom"/>
          </w:tcPr>
          <w:p w14:paraId="6ED8ACA8" w14:textId="4EFE1DF3" w:rsidR="00F81C21" w:rsidRPr="00F81C21" w:rsidRDefault="00F81C21" w:rsidP="00CF458A">
            <w:pPr>
              <w:pStyle w:val="Body"/>
              <w:spacing w:after="0"/>
              <w:jc w:val="center"/>
              <w:rPr>
                <w:rFonts w:ascii="Arial" w:hAnsi="Arial" w:cs="Arial"/>
              </w:rPr>
            </w:pPr>
            <w:r w:rsidRPr="00F81C21">
              <w:rPr>
                <w:rFonts w:ascii="Arial" w:hAnsi="Arial" w:cs="Arial"/>
              </w:rPr>
              <w:t>9-day</w:t>
            </w:r>
          </w:p>
        </w:tc>
        <w:tc>
          <w:tcPr>
            <w:tcW w:w="294" w:type="pct"/>
            <w:noWrap/>
            <w:vAlign w:val="bottom"/>
          </w:tcPr>
          <w:p w14:paraId="09649B00" w14:textId="646097D5"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739B0D1D" w14:textId="68ADB4F9"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1E5301A1"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01" w:type="pct"/>
            <w:noWrap/>
            <w:vAlign w:val="bottom"/>
          </w:tcPr>
          <w:p w14:paraId="71724D22"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490614C7"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7" w:type="pct"/>
            <w:noWrap/>
            <w:vAlign w:val="bottom"/>
          </w:tcPr>
          <w:p w14:paraId="0957E0DA"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0" w:type="pct"/>
            <w:noWrap/>
            <w:vAlign w:val="bottom"/>
          </w:tcPr>
          <w:p w14:paraId="0B59B469" w14:textId="6B049231"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0B6ACFE1" w14:textId="2969448F"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1BB592E7" w14:textId="4677E503"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1FD1692F" w14:textId="00996D60"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3FBCEB91" w14:textId="1905A1B7"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4DA5FC0E" w14:textId="0819B8E9"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73C391E1" w14:textId="5DD76FF0" w:rsidR="00F81C21" w:rsidRPr="00F81C21" w:rsidRDefault="00F81C21" w:rsidP="00CF458A">
            <w:pPr>
              <w:pStyle w:val="Body"/>
              <w:spacing w:after="0"/>
              <w:jc w:val="center"/>
              <w:rPr>
                <w:rFonts w:asciiTheme="minorHAnsi" w:hAnsiTheme="minorHAnsi" w:cstheme="minorHAnsi"/>
                <w:b/>
                <w:bCs/>
              </w:rPr>
            </w:pPr>
          </w:p>
        </w:tc>
      </w:tr>
      <w:tr w:rsidR="00F81C21" w:rsidRPr="00F81C21" w14:paraId="3CB60F4E" w14:textId="77777777" w:rsidTr="0004334B">
        <w:trPr>
          <w:trHeight w:val="279"/>
        </w:trPr>
        <w:tc>
          <w:tcPr>
            <w:tcW w:w="569" w:type="pct"/>
            <w:noWrap/>
            <w:vAlign w:val="bottom"/>
          </w:tcPr>
          <w:p w14:paraId="5E71D45E" w14:textId="05CFD19E" w:rsidR="00F81C21" w:rsidRPr="00F81C21" w:rsidRDefault="00F81C21" w:rsidP="00CF458A">
            <w:pPr>
              <w:pStyle w:val="Body"/>
              <w:spacing w:after="0"/>
              <w:jc w:val="center"/>
              <w:rPr>
                <w:rFonts w:ascii="Arial" w:hAnsi="Arial" w:cs="Arial"/>
              </w:rPr>
            </w:pPr>
            <w:r w:rsidRPr="00F81C21">
              <w:rPr>
                <w:rFonts w:ascii="Arial" w:hAnsi="Arial" w:cs="Arial"/>
              </w:rPr>
              <w:t>10-day</w:t>
            </w:r>
          </w:p>
        </w:tc>
        <w:tc>
          <w:tcPr>
            <w:tcW w:w="294" w:type="pct"/>
            <w:noWrap/>
            <w:vAlign w:val="bottom"/>
          </w:tcPr>
          <w:p w14:paraId="4FED0166"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4" w:type="pct"/>
            <w:noWrap/>
            <w:vAlign w:val="bottom"/>
          </w:tcPr>
          <w:p w14:paraId="525B8B6F" w14:textId="2CEE2F9B"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1D00F1F3" w14:textId="48A50E32"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484EBBD6" w14:textId="7F1E798A"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0F88E24D"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7" w:type="pct"/>
            <w:noWrap/>
            <w:vAlign w:val="bottom"/>
          </w:tcPr>
          <w:p w14:paraId="115E6A7C" w14:textId="4F299A1E"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6E27C799" w14:textId="0A0A5BD3"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07212D66" w14:textId="4A7168D8"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1ED75C6D" w14:textId="7BD01356"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4701882E" w14:textId="7882C785"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20D22A99" w14:textId="4C2D2E21"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39B8F9E9" w14:textId="7C4F88B8"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085840AE" w14:textId="123CE7CB" w:rsidR="00F81C21" w:rsidRPr="00F81C21" w:rsidRDefault="00F81C21" w:rsidP="00CF458A">
            <w:pPr>
              <w:pStyle w:val="Body"/>
              <w:spacing w:after="0"/>
              <w:jc w:val="center"/>
              <w:rPr>
                <w:rFonts w:asciiTheme="minorHAnsi" w:hAnsiTheme="minorHAnsi" w:cstheme="minorHAnsi"/>
                <w:b/>
                <w:bCs/>
              </w:rPr>
            </w:pPr>
          </w:p>
        </w:tc>
      </w:tr>
      <w:tr w:rsidR="00F81C21" w:rsidRPr="00F81C21" w14:paraId="512511CD" w14:textId="77777777" w:rsidTr="0004334B">
        <w:trPr>
          <w:trHeight w:val="270"/>
        </w:trPr>
        <w:tc>
          <w:tcPr>
            <w:tcW w:w="569" w:type="pct"/>
            <w:noWrap/>
            <w:vAlign w:val="bottom"/>
          </w:tcPr>
          <w:p w14:paraId="2F75F0BD" w14:textId="10A941D0" w:rsidR="00F81C21" w:rsidRPr="00F81C21" w:rsidRDefault="00F81C21" w:rsidP="00CF458A">
            <w:pPr>
              <w:pStyle w:val="Body"/>
              <w:spacing w:after="0"/>
              <w:jc w:val="center"/>
              <w:rPr>
                <w:rFonts w:ascii="Arial" w:hAnsi="Arial" w:cs="Arial"/>
              </w:rPr>
            </w:pPr>
            <w:r w:rsidRPr="00F81C21">
              <w:rPr>
                <w:rFonts w:ascii="Arial" w:hAnsi="Arial" w:cs="Arial"/>
              </w:rPr>
              <w:t>11-day</w:t>
            </w:r>
          </w:p>
        </w:tc>
        <w:tc>
          <w:tcPr>
            <w:tcW w:w="294" w:type="pct"/>
            <w:noWrap/>
            <w:vAlign w:val="bottom"/>
          </w:tcPr>
          <w:p w14:paraId="5AA14E7C" w14:textId="45950E6B"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794CE45A" w14:textId="0256F724"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15E153D3"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01" w:type="pct"/>
            <w:noWrap/>
            <w:vAlign w:val="bottom"/>
          </w:tcPr>
          <w:p w14:paraId="00597456"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02D0C0F1" w14:textId="5D53D281"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1D868BC9"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0" w:type="pct"/>
            <w:noWrap/>
            <w:vAlign w:val="bottom"/>
          </w:tcPr>
          <w:p w14:paraId="4DAD62A4"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0FAE1638"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98" w:type="pct"/>
            <w:noWrap/>
            <w:vAlign w:val="bottom"/>
          </w:tcPr>
          <w:p w14:paraId="24971C0A"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1" w:type="pct"/>
            <w:noWrap/>
            <w:vAlign w:val="bottom"/>
          </w:tcPr>
          <w:p w14:paraId="541B803A"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409" w:type="pct"/>
            <w:noWrap/>
            <w:vAlign w:val="bottom"/>
          </w:tcPr>
          <w:p w14:paraId="3E130DAF" w14:textId="73BF8211"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7C00B987" w14:textId="14EDC9E7"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42DA70C5" w14:textId="016762FC" w:rsidR="00F81C21" w:rsidRPr="00F81C21" w:rsidRDefault="00F81C21" w:rsidP="00CF458A">
            <w:pPr>
              <w:pStyle w:val="Body"/>
              <w:spacing w:after="0"/>
              <w:jc w:val="center"/>
              <w:rPr>
                <w:rFonts w:asciiTheme="minorHAnsi" w:hAnsiTheme="minorHAnsi" w:cstheme="minorHAnsi"/>
                <w:b/>
                <w:bCs/>
              </w:rPr>
            </w:pPr>
          </w:p>
        </w:tc>
      </w:tr>
      <w:tr w:rsidR="00F81C21" w:rsidRPr="00F81C21" w14:paraId="58D59C94" w14:textId="77777777" w:rsidTr="0004334B">
        <w:trPr>
          <w:trHeight w:val="274"/>
        </w:trPr>
        <w:tc>
          <w:tcPr>
            <w:tcW w:w="569" w:type="pct"/>
            <w:noWrap/>
            <w:vAlign w:val="bottom"/>
          </w:tcPr>
          <w:p w14:paraId="1628D651" w14:textId="484E90DE" w:rsidR="00F81C21" w:rsidRPr="00F81C21" w:rsidRDefault="00F81C21" w:rsidP="00CF458A">
            <w:pPr>
              <w:pStyle w:val="Body"/>
              <w:spacing w:after="0"/>
              <w:jc w:val="center"/>
              <w:rPr>
                <w:rFonts w:ascii="Arial" w:hAnsi="Arial" w:cs="Arial"/>
              </w:rPr>
            </w:pPr>
            <w:r w:rsidRPr="00F81C21">
              <w:rPr>
                <w:rFonts w:ascii="Arial" w:hAnsi="Arial" w:cs="Arial"/>
              </w:rPr>
              <w:t>12-day</w:t>
            </w:r>
          </w:p>
        </w:tc>
        <w:tc>
          <w:tcPr>
            <w:tcW w:w="294" w:type="pct"/>
            <w:noWrap/>
            <w:vAlign w:val="bottom"/>
          </w:tcPr>
          <w:p w14:paraId="37B2AA08" w14:textId="764D1CA2"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5C31CF1E" w14:textId="075070D0"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7DE3A669" w14:textId="34048141"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2173F54B" w14:textId="2BDF5C1A"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78960E7E" w14:textId="32DD21D8"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2FB6E638" w14:textId="6868317C"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16AAC24C"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2FEC89D2" w14:textId="003F4FF9"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06FF736" w14:textId="17EBA27B"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026B95C2" w14:textId="45C503CE"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45CDD5C" w14:textId="322FC3BE"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29A500DF" w14:textId="6D752E22"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3A1F2B87" w14:textId="4377AD96" w:rsidR="00F81C21" w:rsidRPr="00F81C21" w:rsidRDefault="00F81C21" w:rsidP="00CF458A">
            <w:pPr>
              <w:pStyle w:val="Body"/>
              <w:spacing w:after="0"/>
              <w:jc w:val="center"/>
              <w:rPr>
                <w:rFonts w:asciiTheme="minorHAnsi" w:hAnsiTheme="minorHAnsi" w:cstheme="minorHAnsi"/>
                <w:b/>
                <w:bCs/>
              </w:rPr>
            </w:pPr>
          </w:p>
        </w:tc>
      </w:tr>
      <w:tr w:rsidR="00F81C21" w:rsidRPr="00F81C21" w14:paraId="653F7DB3" w14:textId="77777777" w:rsidTr="0004334B">
        <w:trPr>
          <w:trHeight w:val="278"/>
        </w:trPr>
        <w:tc>
          <w:tcPr>
            <w:tcW w:w="569" w:type="pct"/>
            <w:noWrap/>
            <w:vAlign w:val="bottom"/>
          </w:tcPr>
          <w:p w14:paraId="15E4BEFF" w14:textId="0918795B" w:rsidR="00F81C21" w:rsidRPr="00F81C21" w:rsidRDefault="00F81C21" w:rsidP="00CF458A">
            <w:pPr>
              <w:pStyle w:val="Body"/>
              <w:spacing w:after="0"/>
              <w:jc w:val="center"/>
              <w:rPr>
                <w:rFonts w:ascii="Arial" w:hAnsi="Arial" w:cs="Arial"/>
              </w:rPr>
            </w:pPr>
            <w:r w:rsidRPr="00F81C21">
              <w:rPr>
                <w:rFonts w:ascii="Arial" w:hAnsi="Arial" w:cs="Arial"/>
              </w:rPr>
              <w:t>13-day</w:t>
            </w:r>
          </w:p>
        </w:tc>
        <w:tc>
          <w:tcPr>
            <w:tcW w:w="294" w:type="pct"/>
            <w:noWrap/>
            <w:vAlign w:val="bottom"/>
          </w:tcPr>
          <w:p w14:paraId="037FFF54" w14:textId="614B283C"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6072DFF4" w14:textId="1B537059"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32067473" w14:textId="6B09C50B"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3CAE2D54" w14:textId="70D93878"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010DC949" w14:textId="58584F00"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08EF99DD" w14:textId="4EDB9322"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6AEE6A6E"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5775FDAD" w14:textId="58A85AEA"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6491B3E1"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1" w:type="pct"/>
            <w:noWrap/>
            <w:vAlign w:val="bottom"/>
          </w:tcPr>
          <w:p w14:paraId="44AEBD5E" w14:textId="4DB49B7F"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EA397EF" w14:textId="24BE44D5"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6508B564" w14:textId="32637639"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1A23AA0D" w14:textId="2CBB3031" w:rsidR="00F81C21" w:rsidRPr="00F81C21" w:rsidRDefault="00F81C21" w:rsidP="00CF458A">
            <w:pPr>
              <w:pStyle w:val="Body"/>
              <w:spacing w:after="0"/>
              <w:jc w:val="center"/>
              <w:rPr>
                <w:rFonts w:asciiTheme="minorHAnsi" w:hAnsiTheme="minorHAnsi" w:cstheme="minorHAnsi"/>
                <w:b/>
                <w:bCs/>
              </w:rPr>
            </w:pPr>
          </w:p>
        </w:tc>
      </w:tr>
      <w:tr w:rsidR="00F81C21" w:rsidRPr="00F81C21" w14:paraId="51ABD61D" w14:textId="77777777" w:rsidTr="0004334B">
        <w:trPr>
          <w:trHeight w:val="267"/>
        </w:trPr>
        <w:tc>
          <w:tcPr>
            <w:tcW w:w="569" w:type="pct"/>
            <w:noWrap/>
            <w:vAlign w:val="bottom"/>
          </w:tcPr>
          <w:p w14:paraId="4FC63915" w14:textId="0AF45055" w:rsidR="00F81C21" w:rsidRPr="00F81C21" w:rsidRDefault="00F81C21" w:rsidP="00CF458A">
            <w:pPr>
              <w:pStyle w:val="Body"/>
              <w:spacing w:after="0"/>
              <w:jc w:val="center"/>
              <w:rPr>
                <w:rFonts w:ascii="Arial" w:hAnsi="Arial" w:cs="Arial"/>
              </w:rPr>
            </w:pPr>
            <w:r w:rsidRPr="00F81C21">
              <w:rPr>
                <w:rFonts w:ascii="Arial" w:hAnsi="Arial" w:cs="Arial"/>
              </w:rPr>
              <w:t>14-day</w:t>
            </w:r>
          </w:p>
        </w:tc>
        <w:tc>
          <w:tcPr>
            <w:tcW w:w="294" w:type="pct"/>
            <w:noWrap/>
            <w:vAlign w:val="bottom"/>
          </w:tcPr>
          <w:p w14:paraId="0288BA8B" w14:textId="24348638"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526906CA" w14:textId="0E0DD196"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2236583E" w14:textId="432E26A8"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19E3F960" w14:textId="5C8DD997"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59E289DA" w14:textId="48E15889"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62CF4FF4" w14:textId="080E6214"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463B22B9"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65B0004D" w14:textId="2AD558BB"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C0875CC" w14:textId="55B9D201"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5B9BD532" w14:textId="54BA428F"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044EC0F3" w14:textId="08984BC2"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5C4CDF53" w14:textId="559F02DA"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0C206413" w14:textId="503D59EF" w:rsidR="00F81C21" w:rsidRPr="00F81C21" w:rsidRDefault="00F81C21" w:rsidP="00CF458A">
            <w:pPr>
              <w:pStyle w:val="Body"/>
              <w:spacing w:after="0"/>
              <w:jc w:val="center"/>
              <w:rPr>
                <w:rFonts w:asciiTheme="minorHAnsi" w:hAnsiTheme="minorHAnsi" w:cstheme="minorHAnsi"/>
                <w:b/>
                <w:bCs/>
              </w:rPr>
            </w:pPr>
          </w:p>
        </w:tc>
      </w:tr>
      <w:tr w:rsidR="00F81C21" w:rsidRPr="00F81C21" w14:paraId="3420DECF" w14:textId="77777777" w:rsidTr="0004334B">
        <w:trPr>
          <w:trHeight w:val="272"/>
        </w:trPr>
        <w:tc>
          <w:tcPr>
            <w:tcW w:w="569" w:type="pct"/>
            <w:noWrap/>
            <w:vAlign w:val="bottom"/>
          </w:tcPr>
          <w:p w14:paraId="4841ECA1" w14:textId="59BA902A" w:rsidR="00F81C21" w:rsidRPr="00F81C21" w:rsidRDefault="00F81C21" w:rsidP="00CF458A">
            <w:pPr>
              <w:pStyle w:val="Body"/>
              <w:spacing w:after="0"/>
              <w:jc w:val="center"/>
              <w:rPr>
                <w:rFonts w:ascii="Arial" w:hAnsi="Arial" w:cs="Arial"/>
              </w:rPr>
            </w:pPr>
            <w:r w:rsidRPr="00F81C21">
              <w:rPr>
                <w:rFonts w:ascii="Arial" w:hAnsi="Arial" w:cs="Arial"/>
              </w:rPr>
              <w:t>15-day</w:t>
            </w:r>
          </w:p>
        </w:tc>
        <w:tc>
          <w:tcPr>
            <w:tcW w:w="294" w:type="pct"/>
            <w:noWrap/>
            <w:vAlign w:val="bottom"/>
          </w:tcPr>
          <w:p w14:paraId="241FAB04"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4" w:type="pct"/>
            <w:noWrap/>
            <w:vAlign w:val="bottom"/>
          </w:tcPr>
          <w:p w14:paraId="6DF079B7" w14:textId="5CAFFF83"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3D7A4356" w14:textId="66EA2EB0"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16761CC7" w14:textId="410DF792"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4C3AAC4C" w14:textId="4FDF6984"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01F0CDAF" w14:textId="48DFBFC0"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0E0F5F89"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7ED0BDA5" w14:textId="4ACBF793"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9086099" w14:textId="0DE59F8B"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416E9896" w14:textId="3D264281"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4AE08583" w14:textId="7FD232BD"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226ED652" w14:textId="3DF181BC"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1120D891" w14:textId="750AD38C" w:rsidR="00F81C21" w:rsidRPr="00F81C21" w:rsidRDefault="00F81C21" w:rsidP="00CF458A">
            <w:pPr>
              <w:pStyle w:val="Body"/>
              <w:spacing w:after="0"/>
              <w:jc w:val="center"/>
              <w:rPr>
                <w:rFonts w:asciiTheme="minorHAnsi" w:hAnsiTheme="minorHAnsi" w:cstheme="minorHAnsi"/>
                <w:b/>
                <w:bCs/>
              </w:rPr>
            </w:pPr>
          </w:p>
        </w:tc>
      </w:tr>
    </w:tbl>
    <w:p w14:paraId="6C108483" w14:textId="77777777" w:rsidR="00F81C21" w:rsidRPr="00F81C21" w:rsidRDefault="00F81C21" w:rsidP="00F81C21">
      <w:pPr>
        <w:pStyle w:val="Body"/>
        <w:rPr>
          <w:rFonts w:ascii="Arial" w:hAnsi="Arial" w:cs="Arial"/>
          <w:b/>
          <w:bCs/>
        </w:rPr>
      </w:pPr>
    </w:p>
    <w:p w14:paraId="50B88336" w14:textId="77777777" w:rsidR="00F81C21" w:rsidRPr="00F81C21" w:rsidRDefault="00F81C21" w:rsidP="00F82495">
      <w:pPr>
        <w:pStyle w:val="Body"/>
        <w:jc w:val="center"/>
        <w:rPr>
          <w:rFonts w:ascii="Arial" w:hAnsi="Arial" w:cs="Arial"/>
          <w:b/>
          <w:bCs/>
        </w:rPr>
      </w:pPr>
      <w:r w:rsidRPr="00F81C21">
        <w:rPr>
          <w:rFonts w:ascii="Arial" w:hAnsi="Arial" w:cs="Arial"/>
          <w:b/>
          <w:bCs/>
          <w:noProof/>
        </w:rPr>
        <w:drawing>
          <wp:inline distT="0" distB="0" distL="0" distR="0" wp14:anchorId="7E3269A1" wp14:editId="411A49C5">
            <wp:extent cx="5094125" cy="3820886"/>
            <wp:effectExtent l="0" t="0" r="0" b="0"/>
            <wp:docPr id="26959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90571" name="Picture 269590571"/>
                    <pic:cNvPicPr/>
                  </pic:nvPicPr>
                  <pic:blipFill>
                    <a:blip r:embed="rId15">
                      <a:extLst>
                        <a:ext uri="{28A0092B-C50C-407E-A947-70E740481C1C}">
                          <a14:useLocalDpi xmlns:a14="http://schemas.microsoft.com/office/drawing/2010/main" val="0"/>
                        </a:ext>
                      </a:extLst>
                    </a:blip>
                    <a:stretch>
                      <a:fillRect/>
                    </a:stretch>
                  </pic:blipFill>
                  <pic:spPr>
                    <a:xfrm>
                      <a:off x="0" y="0"/>
                      <a:ext cx="5096479" cy="3822652"/>
                    </a:xfrm>
                    <a:prstGeom prst="rect">
                      <a:avLst/>
                    </a:prstGeom>
                  </pic:spPr>
                </pic:pic>
              </a:graphicData>
            </a:graphic>
          </wp:inline>
        </w:drawing>
      </w:r>
      <w:r w:rsidRPr="00F81C21">
        <w:rPr>
          <w:rFonts w:ascii="Arial" w:hAnsi="Arial" w:cs="Arial"/>
          <w:b/>
          <w:bCs/>
        </w:rPr>
        <w:t>Fig 2. (a)</w:t>
      </w:r>
    </w:p>
    <w:p w14:paraId="518E7E91" w14:textId="77777777" w:rsidR="00F81C21" w:rsidRPr="00F81C21" w:rsidRDefault="00F81C21" w:rsidP="00F81C21">
      <w:pPr>
        <w:pStyle w:val="Body"/>
        <w:rPr>
          <w:rFonts w:ascii="Arial" w:hAnsi="Arial" w:cs="Arial"/>
          <w:b/>
          <w:bCs/>
        </w:rPr>
      </w:pPr>
      <w:r w:rsidRPr="00F81C21">
        <w:rPr>
          <w:rFonts w:ascii="Arial" w:hAnsi="Arial" w:cs="Arial"/>
          <w:b/>
          <w:bCs/>
          <w:noProof/>
        </w:rPr>
        <w:lastRenderedPageBreak/>
        <w:drawing>
          <wp:inline distT="0" distB="0" distL="0" distR="0" wp14:anchorId="1DCE1104" wp14:editId="056F7656">
            <wp:extent cx="5518150" cy="4138930"/>
            <wp:effectExtent l="0" t="0" r="6350" b="0"/>
            <wp:docPr id="857420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20023" name="Picture 857420023"/>
                    <pic:cNvPicPr/>
                  </pic:nvPicPr>
                  <pic:blipFill>
                    <a:blip r:embed="rId16">
                      <a:extLst>
                        <a:ext uri="{28A0092B-C50C-407E-A947-70E740481C1C}">
                          <a14:useLocalDpi xmlns:a14="http://schemas.microsoft.com/office/drawing/2010/main" val="0"/>
                        </a:ext>
                      </a:extLst>
                    </a:blip>
                    <a:stretch>
                      <a:fillRect/>
                    </a:stretch>
                  </pic:blipFill>
                  <pic:spPr>
                    <a:xfrm>
                      <a:off x="0" y="0"/>
                      <a:ext cx="5518150" cy="4138930"/>
                    </a:xfrm>
                    <a:prstGeom prst="rect">
                      <a:avLst/>
                    </a:prstGeom>
                  </pic:spPr>
                </pic:pic>
              </a:graphicData>
            </a:graphic>
          </wp:inline>
        </w:drawing>
      </w:r>
    </w:p>
    <w:p w14:paraId="629A533F" w14:textId="77777777" w:rsidR="00F81C21" w:rsidRPr="00F81C21" w:rsidRDefault="00F81C21" w:rsidP="00F82495">
      <w:pPr>
        <w:pStyle w:val="Body"/>
        <w:spacing w:after="0"/>
        <w:jc w:val="center"/>
        <w:rPr>
          <w:rFonts w:ascii="Arial" w:hAnsi="Arial" w:cs="Arial"/>
          <w:b/>
          <w:bCs/>
        </w:rPr>
      </w:pPr>
      <w:r w:rsidRPr="00F81C21">
        <w:rPr>
          <w:rFonts w:ascii="Arial" w:hAnsi="Arial" w:cs="Arial"/>
          <w:b/>
          <w:bCs/>
        </w:rPr>
        <w:t>Fig 2. (b)</w:t>
      </w:r>
    </w:p>
    <w:p w14:paraId="5578782B" w14:textId="77777777" w:rsidR="00F81C21" w:rsidRPr="00F81C21" w:rsidRDefault="00F81C21" w:rsidP="00F82495">
      <w:pPr>
        <w:pStyle w:val="Body"/>
        <w:jc w:val="center"/>
        <w:rPr>
          <w:rFonts w:ascii="Arial" w:hAnsi="Arial" w:cs="Arial"/>
          <w:b/>
          <w:bCs/>
        </w:rPr>
      </w:pPr>
      <w:r w:rsidRPr="00F81C21">
        <w:rPr>
          <w:rFonts w:ascii="Arial" w:hAnsi="Arial" w:cs="Arial"/>
          <w:b/>
          <w:bCs/>
          <w:lang w:val="en-IN"/>
        </w:rPr>
        <w:t>Fig 2. (a &amp; b): Significant Trend of consecutive dry days at blocks of Kalahandi district</w:t>
      </w:r>
    </w:p>
    <w:p w14:paraId="09A6F320" w14:textId="77777777" w:rsidR="00F81C21" w:rsidRPr="00F81C21" w:rsidRDefault="00F81C21" w:rsidP="00F81C21">
      <w:pPr>
        <w:pStyle w:val="Body"/>
        <w:spacing w:after="0"/>
        <w:rPr>
          <w:rFonts w:ascii="Arial" w:hAnsi="Arial" w:cs="Arial"/>
          <w:b/>
          <w:bCs/>
        </w:rPr>
      </w:pPr>
      <w:r w:rsidRPr="00F81C21">
        <w:rPr>
          <w:rFonts w:ascii="Arial" w:hAnsi="Arial" w:cs="Arial"/>
          <w:b/>
          <w:bCs/>
        </w:rPr>
        <w:t xml:space="preserve">3.2 Trend of consecutive dry days at </w:t>
      </w:r>
      <w:proofErr w:type="spellStart"/>
      <w:r w:rsidRPr="00F81C21">
        <w:rPr>
          <w:rFonts w:ascii="Arial" w:hAnsi="Arial" w:cs="Arial"/>
          <w:b/>
          <w:bCs/>
        </w:rPr>
        <w:t>Nuapada</w:t>
      </w:r>
      <w:proofErr w:type="spellEnd"/>
      <w:r w:rsidRPr="00F81C21">
        <w:rPr>
          <w:rFonts w:ascii="Arial" w:hAnsi="Arial" w:cs="Arial"/>
          <w:b/>
          <w:bCs/>
        </w:rPr>
        <w:t xml:space="preserve"> </w:t>
      </w:r>
    </w:p>
    <w:p w14:paraId="11658C28" w14:textId="77777777" w:rsidR="00762D4A" w:rsidRDefault="00F81C21" w:rsidP="00F81C21">
      <w:pPr>
        <w:pStyle w:val="Body"/>
        <w:rPr>
          <w:rFonts w:ascii="Arial" w:hAnsi="Arial" w:cs="Arial"/>
          <w:lang w:val="en-IN"/>
        </w:rPr>
      </w:pPr>
      <w:r w:rsidRPr="00F81C21">
        <w:rPr>
          <w:rFonts w:ascii="Arial" w:hAnsi="Arial" w:cs="Arial"/>
          <w:lang w:val="en-IN"/>
        </w:rPr>
        <w:t xml:space="preserve">The trend analysis of consecutive dry days in </w:t>
      </w:r>
      <w:proofErr w:type="spellStart"/>
      <w:r w:rsidRPr="00F81C21">
        <w:rPr>
          <w:rFonts w:ascii="Arial" w:hAnsi="Arial" w:cs="Arial"/>
          <w:lang w:val="en-IN"/>
        </w:rPr>
        <w:t>Nuapada</w:t>
      </w:r>
      <w:proofErr w:type="spellEnd"/>
      <w:r w:rsidRPr="00F81C21">
        <w:rPr>
          <w:rFonts w:ascii="Arial" w:hAnsi="Arial" w:cs="Arial"/>
          <w:lang w:val="en-IN"/>
        </w:rPr>
        <w:t xml:space="preserve"> district (Table 2) showed that Boden block recorded significant decreasing trends in 9-day and 10-day dry spells (Fig.3).  </w:t>
      </w:r>
      <w:proofErr w:type="spellStart"/>
      <w:r w:rsidRPr="00F81C21">
        <w:rPr>
          <w:rFonts w:ascii="Arial" w:hAnsi="Arial" w:cs="Arial"/>
          <w:lang w:val="en-IN"/>
        </w:rPr>
        <w:t>Khariar</w:t>
      </w:r>
      <w:proofErr w:type="spellEnd"/>
      <w:r w:rsidRPr="00F81C21">
        <w:rPr>
          <w:rFonts w:ascii="Arial" w:hAnsi="Arial" w:cs="Arial"/>
          <w:lang w:val="en-IN"/>
        </w:rPr>
        <w:t xml:space="preserve"> exhibited one increasing trend in 7-day events, while 11-day, 12-day, and 13-day spells showed significant decreasing trends. In </w:t>
      </w:r>
      <w:proofErr w:type="spellStart"/>
      <w:r w:rsidRPr="00F81C21">
        <w:rPr>
          <w:rFonts w:ascii="Arial" w:hAnsi="Arial" w:cs="Arial"/>
          <w:lang w:val="en-IN"/>
        </w:rPr>
        <w:t>Komna</w:t>
      </w:r>
      <w:proofErr w:type="spellEnd"/>
      <w:r w:rsidRPr="00F81C21">
        <w:rPr>
          <w:rFonts w:ascii="Arial" w:hAnsi="Arial" w:cs="Arial"/>
          <w:lang w:val="en-IN"/>
        </w:rPr>
        <w:t xml:space="preserve">, an increasing trend was found in 8-day spells, with decreasing trends in 11-day and 13-day events. </w:t>
      </w:r>
      <w:proofErr w:type="spellStart"/>
      <w:r w:rsidRPr="00F81C21">
        <w:rPr>
          <w:rFonts w:ascii="Arial" w:hAnsi="Arial" w:cs="Arial"/>
          <w:lang w:val="en-IN"/>
        </w:rPr>
        <w:t>Nuapada</w:t>
      </w:r>
      <w:proofErr w:type="spellEnd"/>
      <w:r w:rsidRPr="00F81C21">
        <w:rPr>
          <w:rFonts w:ascii="Arial" w:hAnsi="Arial" w:cs="Arial"/>
          <w:lang w:val="en-IN"/>
        </w:rPr>
        <w:t xml:space="preserve"> block displayed a single decreasing trend in 8-day events, and </w:t>
      </w:r>
      <w:proofErr w:type="spellStart"/>
      <w:r w:rsidRPr="00F81C21">
        <w:rPr>
          <w:rFonts w:ascii="Arial" w:hAnsi="Arial" w:cs="Arial"/>
          <w:lang w:val="en-IN"/>
        </w:rPr>
        <w:t>Sinapali</w:t>
      </w:r>
      <w:proofErr w:type="spellEnd"/>
      <w:r w:rsidRPr="00F81C21">
        <w:rPr>
          <w:rFonts w:ascii="Arial" w:hAnsi="Arial" w:cs="Arial"/>
          <w:lang w:val="en-IN"/>
        </w:rPr>
        <w:t xml:space="preserve"> showed one decreasing trend in 15-day spells. Other durations in these blocks showed no significant trends, suggesting overall stability in many dry spell categories</w:t>
      </w:r>
      <w:r w:rsidRPr="00603A7E">
        <w:rPr>
          <w:rFonts w:ascii="Arial" w:hAnsi="Arial" w:cs="Arial"/>
          <w:lang w:val="en-IN"/>
        </w:rPr>
        <w:t>.</w:t>
      </w:r>
      <w:r w:rsidR="0004334B" w:rsidRPr="00603A7E">
        <w:rPr>
          <w:rFonts w:ascii="Arial" w:hAnsi="Arial" w:cs="Arial"/>
          <w:lang w:val="en-IN"/>
        </w:rPr>
        <w:t xml:space="preserve"> </w:t>
      </w:r>
    </w:p>
    <w:p w14:paraId="64C9BC82" w14:textId="2301A6B7" w:rsidR="00F81C21" w:rsidRPr="00F81C21" w:rsidRDefault="0004334B" w:rsidP="00F81C21">
      <w:pPr>
        <w:pStyle w:val="Body"/>
        <w:rPr>
          <w:rFonts w:ascii="Arial" w:hAnsi="Arial" w:cs="Arial"/>
          <w:lang w:val="en-IN"/>
        </w:rPr>
      </w:pPr>
      <w:r w:rsidRPr="00603A7E">
        <w:rPr>
          <w:rFonts w:ascii="Arial" w:hAnsi="Arial" w:cs="Arial"/>
        </w:rPr>
        <w:t xml:space="preserve">The decreasing dry spell trends in several blocks of </w:t>
      </w:r>
      <w:proofErr w:type="spellStart"/>
      <w:r w:rsidRPr="00603A7E">
        <w:rPr>
          <w:rFonts w:ascii="Arial" w:hAnsi="Arial" w:cs="Arial"/>
        </w:rPr>
        <w:t>Nuapada</w:t>
      </w:r>
      <w:proofErr w:type="spellEnd"/>
      <w:r w:rsidRPr="00603A7E">
        <w:rPr>
          <w:rFonts w:ascii="Arial" w:hAnsi="Arial" w:cs="Arial"/>
        </w:rPr>
        <w:t xml:space="preserve"> </w:t>
      </w:r>
      <w:r w:rsidR="000415D0" w:rsidRPr="00603A7E">
        <w:rPr>
          <w:rFonts w:ascii="Arial" w:hAnsi="Arial" w:cs="Arial"/>
        </w:rPr>
        <w:t>district suggest</w:t>
      </w:r>
      <w:r w:rsidRPr="00603A7E">
        <w:rPr>
          <w:rFonts w:ascii="Arial" w:hAnsi="Arial" w:cs="Arial"/>
        </w:rPr>
        <w:t xml:space="preserve"> relatively stable rainfall distribution during the study period. Reduced frequency of medium-duration dry spells may </w:t>
      </w:r>
      <w:r w:rsidR="000415D0" w:rsidRPr="00603A7E">
        <w:rPr>
          <w:rFonts w:ascii="Arial" w:hAnsi="Arial" w:cs="Arial"/>
        </w:rPr>
        <w:t>suggest</w:t>
      </w:r>
      <w:r w:rsidRPr="00603A7E">
        <w:rPr>
          <w:rFonts w:ascii="Arial" w:hAnsi="Arial" w:cs="Arial"/>
        </w:rPr>
        <w:t xml:space="preserve"> improvement in soil moisture conditions during the cropping season.</w:t>
      </w:r>
      <w:r w:rsidRPr="0004334B">
        <w:rPr>
          <w:rFonts w:ascii="Arial" w:hAnsi="Arial" w:cs="Arial"/>
        </w:rPr>
        <w:t xml:space="preserve"> </w:t>
      </w:r>
      <w:r w:rsidR="00762D4A" w:rsidRPr="00762D4A">
        <w:rPr>
          <w:rFonts w:ascii="Arial" w:hAnsi="Arial" w:cs="Arial"/>
        </w:rPr>
        <w:t xml:space="preserve">However, localized increases in short-duration dry spells, such as those observed in </w:t>
      </w:r>
      <w:proofErr w:type="spellStart"/>
      <w:r w:rsidR="00762D4A" w:rsidRPr="00762D4A">
        <w:rPr>
          <w:rFonts w:ascii="Arial" w:hAnsi="Arial" w:cs="Arial"/>
        </w:rPr>
        <w:t>Khariar</w:t>
      </w:r>
      <w:proofErr w:type="spellEnd"/>
      <w:r w:rsidR="00762D4A">
        <w:rPr>
          <w:rFonts w:ascii="Arial" w:hAnsi="Arial" w:cs="Arial"/>
        </w:rPr>
        <w:t xml:space="preserve"> and </w:t>
      </w:r>
      <w:proofErr w:type="spellStart"/>
      <w:r w:rsidR="00762D4A">
        <w:rPr>
          <w:rFonts w:ascii="Arial" w:hAnsi="Arial" w:cs="Arial"/>
        </w:rPr>
        <w:t>Komna</w:t>
      </w:r>
      <w:proofErr w:type="spellEnd"/>
      <w:r w:rsidR="00762D4A" w:rsidRPr="00762D4A">
        <w:rPr>
          <w:rFonts w:ascii="Arial" w:hAnsi="Arial" w:cs="Arial"/>
        </w:rPr>
        <w:t>, indicate that short-term moisture stress may still affect crop productivity.</w:t>
      </w:r>
    </w:p>
    <w:p w14:paraId="2A51B5AC" w14:textId="77777777" w:rsidR="00F81C21" w:rsidRPr="00F81C21" w:rsidRDefault="00F81C21" w:rsidP="00F82495">
      <w:pPr>
        <w:pStyle w:val="Body"/>
        <w:spacing w:after="0"/>
        <w:rPr>
          <w:rFonts w:ascii="Arial" w:hAnsi="Arial" w:cs="Arial"/>
          <w:b/>
          <w:bCs/>
        </w:rPr>
      </w:pPr>
      <w:r w:rsidRPr="00F81C21">
        <w:rPr>
          <w:rFonts w:ascii="Arial" w:hAnsi="Arial" w:cs="Arial"/>
          <w:b/>
          <w:bCs/>
        </w:rPr>
        <w:t xml:space="preserve"> Table 2.  Trend of consecutive dry days at </w:t>
      </w:r>
      <w:proofErr w:type="spellStart"/>
      <w:r w:rsidRPr="00F81C21">
        <w:rPr>
          <w:rFonts w:ascii="Arial" w:hAnsi="Arial" w:cs="Arial"/>
          <w:b/>
          <w:bCs/>
        </w:rPr>
        <w:t>Nuapada</w:t>
      </w:r>
      <w:proofErr w:type="spellEnd"/>
      <w:r w:rsidRPr="00F81C21">
        <w:rPr>
          <w:rFonts w:ascii="Arial" w:hAnsi="Arial" w:cs="Arial"/>
          <w:b/>
          <w:bCs/>
        </w:rPr>
        <w:t xml:space="preserve"> </w:t>
      </w:r>
    </w:p>
    <w:tbl>
      <w:tblPr>
        <w:tblW w:w="7499" w:type="dxa"/>
        <w:jc w:val="center"/>
        <w:tblLook w:val="04A0" w:firstRow="1" w:lastRow="0" w:firstColumn="1" w:lastColumn="0" w:noHBand="0" w:noVBand="1"/>
      </w:tblPr>
      <w:tblGrid>
        <w:gridCol w:w="1234"/>
        <w:gridCol w:w="1234"/>
        <w:gridCol w:w="1234"/>
        <w:gridCol w:w="1234"/>
        <w:gridCol w:w="1329"/>
        <w:gridCol w:w="1234"/>
      </w:tblGrid>
      <w:tr w:rsidR="00F81C21" w:rsidRPr="00F81C21" w14:paraId="66AD64A7" w14:textId="77777777" w:rsidTr="00CC4B3B">
        <w:trPr>
          <w:trHeight w:val="328"/>
          <w:jc w:val="center"/>
        </w:trPr>
        <w:tc>
          <w:tcPr>
            <w:tcW w:w="1234" w:type="dxa"/>
            <w:tcBorders>
              <w:top w:val="single" w:sz="4" w:space="0" w:color="auto"/>
              <w:left w:val="single" w:sz="4" w:space="0" w:color="auto"/>
              <w:bottom w:val="single" w:sz="4" w:space="0" w:color="auto"/>
              <w:right w:val="single" w:sz="4" w:space="0" w:color="auto"/>
            </w:tcBorders>
            <w:noWrap/>
            <w:vAlign w:val="bottom"/>
          </w:tcPr>
          <w:p w14:paraId="1BB35749"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Block</w:t>
            </w:r>
          </w:p>
        </w:tc>
        <w:tc>
          <w:tcPr>
            <w:tcW w:w="1234" w:type="dxa"/>
            <w:tcBorders>
              <w:top w:val="single" w:sz="4" w:space="0" w:color="auto"/>
              <w:left w:val="nil"/>
              <w:bottom w:val="single" w:sz="4" w:space="0" w:color="auto"/>
              <w:right w:val="single" w:sz="4" w:space="0" w:color="auto"/>
            </w:tcBorders>
            <w:noWrap/>
            <w:vAlign w:val="bottom"/>
          </w:tcPr>
          <w:p w14:paraId="4A285027" w14:textId="450A5A92" w:rsidR="00F81C21" w:rsidRPr="00F81C21" w:rsidRDefault="00F81C21" w:rsidP="00F82495">
            <w:pPr>
              <w:pStyle w:val="Body"/>
              <w:spacing w:after="0"/>
              <w:jc w:val="center"/>
              <w:rPr>
                <w:rFonts w:ascii="Arial" w:hAnsi="Arial" w:cs="Arial"/>
                <w:b/>
                <w:bCs/>
              </w:rPr>
            </w:pPr>
            <w:r w:rsidRPr="00F81C21">
              <w:rPr>
                <w:rFonts w:ascii="Arial" w:hAnsi="Arial" w:cs="Arial"/>
                <w:b/>
                <w:bCs/>
              </w:rPr>
              <w:t>Boden</w:t>
            </w:r>
          </w:p>
        </w:tc>
        <w:tc>
          <w:tcPr>
            <w:tcW w:w="1234" w:type="dxa"/>
            <w:tcBorders>
              <w:top w:val="single" w:sz="4" w:space="0" w:color="auto"/>
              <w:left w:val="nil"/>
              <w:bottom w:val="single" w:sz="4" w:space="0" w:color="auto"/>
              <w:right w:val="single" w:sz="4" w:space="0" w:color="auto"/>
            </w:tcBorders>
            <w:noWrap/>
            <w:vAlign w:val="bottom"/>
          </w:tcPr>
          <w:p w14:paraId="0797D0B2" w14:textId="39416B4E"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Khariar</w:t>
            </w:r>
            <w:proofErr w:type="spellEnd"/>
          </w:p>
        </w:tc>
        <w:tc>
          <w:tcPr>
            <w:tcW w:w="1234" w:type="dxa"/>
            <w:tcBorders>
              <w:top w:val="single" w:sz="4" w:space="0" w:color="auto"/>
              <w:left w:val="nil"/>
              <w:bottom w:val="single" w:sz="4" w:space="0" w:color="auto"/>
              <w:right w:val="single" w:sz="4" w:space="0" w:color="auto"/>
            </w:tcBorders>
            <w:noWrap/>
            <w:vAlign w:val="bottom"/>
          </w:tcPr>
          <w:p w14:paraId="662DFF0C" w14:textId="1DBE6821"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Komna</w:t>
            </w:r>
            <w:proofErr w:type="spellEnd"/>
          </w:p>
        </w:tc>
        <w:tc>
          <w:tcPr>
            <w:tcW w:w="1329" w:type="dxa"/>
            <w:tcBorders>
              <w:top w:val="single" w:sz="4" w:space="0" w:color="auto"/>
              <w:left w:val="nil"/>
              <w:bottom w:val="single" w:sz="4" w:space="0" w:color="auto"/>
              <w:right w:val="single" w:sz="4" w:space="0" w:color="auto"/>
            </w:tcBorders>
            <w:noWrap/>
            <w:vAlign w:val="bottom"/>
          </w:tcPr>
          <w:p w14:paraId="0D9E6D04" w14:textId="77777777"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Nuapada</w:t>
            </w:r>
            <w:proofErr w:type="spellEnd"/>
          </w:p>
        </w:tc>
        <w:tc>
          <w:tcPr>
            <w:tcW w:w="1234" w:type="dxa"/>
            <w:tcBorders>
              <w:top w:val="single" w:sz="4" w:space="0" w:color="auto"/>
              <w:left w:val="nil"/>
              <w:bottom w:val="single" w:sz="4" w:space="0" w:color="auto"/>
              <w:right w:val="single" w:sz="4" w:space="0" w:color="auto"/>
            </w:tcBorders>
            <w:noWrap/>
            <w:vAlign w:val="bottom"/>
          </w:tcPr>
          <w:p w14:paraId="11C8FD62" w14:textId="77777777"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Sinapali</w:t>
            </w:r>
            <w:proofErr w:type="spellEnd"/>
          </w:p>
        </w:tc>
      </w:tr>
      <w:tr w:rsidR="00F81C21" w:rsidRPr="00F81C21" w14:paraId="2AB725D3"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24FB4285" w14:textId="65397971" w:rsidR="00F81C21" w:rsidRPr="00F81C21" w:rsidRDefault="00F81C21" w:rsidP="008829C2">
            <w:pPr>
              <w:pStyle w:val="Body"/>
              <w:spacing w:after="0"/>
              <w:jc w:val="center"/>
              <w:rPr>
                <w:rFonts w:ascii="Arial" w:hAnsi="Arial" w:cs="Arial"/>
              </w:rPr>
            </w:pPr>
            <w:r w:rsidRPr="00F81C21">
              <w:rPr>
                <w:rFonts w:ascii="Arial" w:hAnsi="Arial" w:cs="Arial"/>
              </w:rPr>
              <w:t>7-day</w:t>
            </w:r>
          </w:p>
        </w:tc>
        <w:tc>
          <w:tcPr>
            <w:tcW w:w="0" w:type="auto"/>
            <w:tcBorders>
              <w:top w:val="nil"/>
              <w:left w:val="nil"/>
              <w:bottom w:val="single" w:sz="4" w:space="0" w:color="auto"/>
              <w:right w:val="single" w:sz="4" w:space="0" w:color="auto"/>
            </w:tcBorders>
            <w:noWrap/>
            <w:vAlign w:val="bottom"/>
          </w:tcPr>
          <w:p w14:paraId="5633B8B7"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9421A80"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17FF680F"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3C47CCD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2989E8DD"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3090884D"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4F32EAB1" w14:textId="68F4CA40" w:rsidR="00F81C21" w:rsidRPr="00F81C21" w:rsidRDefault="00F81C21" w:rsidP="008829C2">
            <w:pPr>
              <w:pStyle w:val="Body"/>
              <w:spacing w:after="0"/>
              <w:jc w:val="center"/>
              <w:rPr>
                <w:rFonts w:ascii="Arial" w:hAnsi="Arial" w:cs="Arial"/>
              </w:rPr>
            </w:pPr>
            <w:r w:rsidRPr="00F81C21">
              <w:rPr>
                <w:rFonts w:ascii="Arial" w:hAnsi="Arial" w:cs="Arial"/>
              </w:rPr>
              <w:lastRenderedPageBreak/>
              <w:t>8-day</w:t>
            </w:r>
          </w:p>
        </w:tc>
        <w:tc>
          <w:tcPr>
            <w:tcW w:w="0" w:type="auto"/>
            <w:tcBorders>
              <w:top w:val="nil"/>
              <w:left w:val="nil"/>
              <w:bottom w:val="single" w:sz="4" w:space="0" w:color="auto"/>
              <w:right w:val="single" w:sz="4" w:space="0" w:color="auto"/>
            </w:tcBorders>
            <w:noWrap/>
            <w:vAlign w:val="bottom"/>
          </w:tcPr>
          <w:p w14:paraId="6F625660"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2A98850E"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1234" w:type="dxa"/>
            <w:tcBorders>
              <w:top w:val="nil"/>
              <w:left w:val="nil"/>
              <w:bottom w:val="single" w:sz="4" w:space="0" w:color="auto"/>
              <w:right w:val="single" w:sz="4" w:space="0" w:color="auto"/>
            </w:tcBorders>
            <w:noWrap/>
            <w:vAlign w:val="bottom"/>
          </w:tcPr>
          <w:p w14:paraId="38353E62"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6DA6F65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39453F0C"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2FE61083"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33C9BCC1" w14:textId="11FFF02A" w:rsidR="00F81C21" w:rsidRPr="00F81C21" w:rsidRDefault="00F81C21" w:rsidP="008829C2">
            <w:pPr>
              <w:pStyle w:val="Body"/>
              <w:spacing w:after="0"/>
              <w:jc w:val="center"/>
              <w:rPr>
                <w:rFonts w:ascii="Arial" w:hAnsi="Arial" w:cs="Arial"/>
              </w:rPr>
            </w:pPr>
            <w:r w:rsidRPr="00F81C21">
              <w:rPr>
                <w:rFonts w:ascii="Arial" w:hAnsi="Arial" w:cs="Arial"/>
              </w:rPr>
              <w:t>9-day</w:t>
            </w:r>
          </w:p>
        </w:tc>
        <w:tc>
          <w:tcPr>
            <w:tcW w:w="0" w:type="auto"/>
            <w:tcBorders>
              <w:top w:val="nil"/>
              <w:left w:val="nil"/>
              <w:bottom w:val="single" w:sz="4" w:space="0" w:color="auto"/>
              <w:right w:val="single" w:sz="4" w:space="0" w:color="auto"/>
            </w:tcBorders>
            <w:noWrap/>
            <w:vAlign w:val="bottom"/>
          </w:tcPr>
          <w:p w14:paraId="5D5AF63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05A4FF2B"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1234" w:type="dxa"/>
            <w:tcBorders>
              <w:top w:val="nil"/>
              <w:left w:val="nil"/>
              <w:bottom w:val="single" w:sz="4" w:space="0" w:color="auto"/>
              <w:right w:val="single" w:sz="4" w:space="0" w:color="auto"/>
            </w:tcBorders>
            <w:noWrap/>
            <w:vAlign w:val="bottom"/>
          </w:tcPr>
          <w:p w14:paraId="25DDBDE9"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46CB4A58"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7FEFDC5E"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441ACF41"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28144FED" w14:textId="22AD38DA" w:rsidR="00F81C21" w:rsidRPr="00F81C21" w:rsidRDefault="00F81C21" w:rsidP="008829C2">
            <w:pPr>
              <w:pStyle w:val="Body"/>
              <w:spacing w:after="0"/>
              <w:jc w:val="center"/>
              <w:rPr>
                <w:rFonts w:ascii="Arial" w:hAnsi="Arial" w:cs="Arial"/>
              </w:rPr>
            </w:pPr>
            <w:r w:rsidRPr="00F81C21">
              <w:rPr>
                <w:rFonts w:ascii="Arial" w:hAnsi="Arial" w:cs="Arial"/>
              </w:rPr>
              <w:t>10-day</w:t>
            </w:r>
          </w:p>
        </w:tc>
        <w:tc>
          <w:tcPr>
            <w:tcW w:w="0" w:type="auto"/>
            <w:tcBorders>
              <w:top w:val="nil"/>
              <w:left w:val="nil"/>
              <w:bottom w:val="single" w:sz="4" w:space="0" w:color="auto"/>
              <w:right w:val="single" w:sz="4" w:space="0" w:color="auto"/>
            </w:tcBorders>
            <w:noWrap/>
            <w:vAlign w:val="bottom"/>
          </w:tcPr>
          <w:p w14:paraId="2E4B04E0"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0F06CDAF"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1234" w:type="dxa"/>
            <w:tcBorders>
              <w:top w:val="nil"/>
              <w:left w:val="nil"/>
              <w:bottom w:val="single" w:sz="4" w:space="0" w:color="auto"/>
              <w:right w:val="single" w:sz="4" w:space="0" w:color="auto"/>
            </w:tcBorders>
            <w:noWrap/>
            <w:vAlign w:val="bottom"/>
          </w:tcPr>
          <w:p w14:paraId="130D70EB"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5B19FA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A46403B"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7F405F5A"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538DD6D1" w14:textId="6A6AC282" w:rsidR="00F81C21" w:rsidRPr="00F81C21" w:rsidRDefault="00F81C21" w:rsidP="008829C2">
            <w:pPr>
              <w:pStyle w:val="Body"/>
              <w:spacing w:after="0"/>
              <w:jc w:val="center"/>
              <w:rPr>
                <w:rFonts w:ascii="Arial" w:hAnsi="Arial" w:cs="Arial"/>
              </w:rPr>
            </w:pPr>
            <w:r w:rsidRPr="00F81C21">
              <w:rPr>
                <w:rFonts w:ascii="Arial" w:hAnsi="Arial" w:cs="Arial"/>
              </w:rPr>
              <w:t>11-day</w:t>
            </w:r>
          </w:p>
        </w:tc>
        <w:tc>
          <w:tcPr>
            <w:tcW w:w="0" w:type="auto"/>
            <w:tcBorders>
              <w:top w:val="nil"/>
              <w:left w:val="nil"/>
              <w:bottom w:val="single" w:sz="4" w:space="0" w:color="auto"/>
              <w:right w:val="single" w:sz="4" w:space="0" w:color="auto"/>
            </w:tcBorders>
            <w:noWrap/>
            <w:vAlign w:val="bottom"/>
          </w:tcPr>
          <w:p w14:paraId="0376E07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28E65E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2BE8815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11B6134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10EC8F7"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5538B199"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639705AA" w14:textId="1CB4E1BA" w:rsidR="00F81C21" w:rsidRPr="00F81C21" w:rsidRDefault="00F81C21" w:rsidP="008829C2">
            <w:pPr>
              <w:pStyle w:val="Body"/>
              <w:spacing w:after="0"/>
              <w:jc w:val="center"/>
              <w:rPr>
                <w:rFonts w:ascii="Arial" w:hAnsi="Arial" w:cs="Arial"/>
              </w:rPr>
            </w:pPr>
            <w:r w:rsidRPr="00F81C21">
              <w:rPr>
                <w:rFonts w:ascii="Arial" w:hAnsi="Arial" w:cs="Arial"/>
              </w:rPr>
              <w:t>12-day</w:t>
            </w:r>
          </w:p>
        </w:tc>
        <w:tc>
          <w:tcPr>
            <w:tcW w:w="0" w:type="auto"/>
            <w:tcBorders>
              <w:top w:val="nil"/>
              <w:left w:val="nil"/>
              <w:bottom w:val="single" w:sz="4" w:space="0" w:color="auto"/>
              <w:right w:val="single" w:sz="4" w:space="0" w:color="auto"/>
            </w:tcBorders>
            <w:noWrap/>
            <w:vAlign w:val="bottom"/>
          </w:tcPr>
          <w:p w14:paraId="33C1424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818200B"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70920AB4"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2DB18AE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F29E4BC"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6F4A6FE0"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7B022859" w14:textId="624450A5" w:rsidR="00F81C21" w:rsidRPr="00F81C21" w:rsidRDefault="00F81C21" w:rsidP="008829C2">
            <w:pPr>
              <w:pStyle w:val="Body"/>
              <w:spacing w:after="0"/>
              <w:jc w:val="center"/>
              <w:rPr>
                <w:rFonts w:ascii="Arial" w:hAnsi="Arial" w:cs="Arial"/>
              </w:rPr>
            </w:pPr>
            <w:r w:rsidRPr="00F81C21">
              <w:rPr>
                <w:rFonts w:ascii="Arial" w:hAnsi="Arial" w:cs="Arial"/>
              </w:rPr>
              <w:t>13-day</w:t>
            </w:r>
          </w:p>
        </w:tc>
        <w:tc>
          <w:tcPr>
            <w:tcW w:w="0" w:type="auto"/>
            <w:tcBorders>
              <w:top w:val="nil"/>
              <w:left w:val="nil"/>
              <w:bottom w:val="single" w:sz="4" w:space="0" w:color="auto"/>
              <w:right w:val="single" w:sz="4" w:space="0" w:color="auto"/>
            </w:tcBorders>
            <w:noWrap/>
            <w:vAlign w:val="bottom"/>
          </w:tcPr>
          <w:p w14:paraId="1CD2E282"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6148589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2F7B57A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29DE370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4CF1B21A"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137EB855"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15B2DBD0" w14:textId="71D6ACFE" w:rsidR="00F81C21" w:rsidRPr="00F81C21" w:rsidRDefault="00F81C21" w:rsidP="008829C2">
            <w:pPr>
              <w:pStyle w:val="Body"/>
              <w:spacing w:after="0"/>
              <w:jc w:val="center"/>
              <w:rPr>
                <w:rFonts w:ascii="Arial" w:hAnsi="Arial" w:cs="Arial"/>
              </w:rPr>
            </w:pPr>
            <w:r w:rsidRPr="00F81C21">
              <w:rPr>
                <w:rFonts w:ascii="Arial" w:hAnsi="Arial" w:cs="Arial"/>
              </w:rPr>
              <w:t>14-day</w:t>
            </w:r>
          </w:p>
        </w:tc>
        <w:tc>
          <w:tcPr>
            <w:tcW w:w="0" w:type="auto"/>
            <w:tcBorders>
              <w:top w:val="nil"/>
              <w:left w:val="nil"/>
              <w:bottom w:val="single" w:sz="4" w:space="0" w:color="auto"/>
              <w:right w:val="single" w:sz="4" w:space="0" w:color="auto"/>
            </w:tcBorders>
            <w:noWrap/>
            <w:vAlign w:val="bottom"/>
          </w:tcPr>
          <w:p w14:paraId="09A782B9"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7A4EA39C"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35E77E8D"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CEEA9D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3AF63C9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r>
      <w:tr w:rsidR="00F81C21" w:rsidRPr="00F81C21" w14:paraId="037E355B" w14:textId="77777777" w:rsidTr="00CC4B3B">
        <w:trPr>
          <w:trHeight w:val="349"/>
          <w:jc w:val="center"/>
        </w:trPr>
        <w:tc>
          <w:tcPr>
            <w:tcW w:w="0" w:type="auto"/>
            <w:tcBorders>
              <w:top w:val="nil"/>
              <w:left w:val="single" w:sz="4" w:space="0" w:color="auto"/>
              <w:bottom w:val="single" w:sz="4" w:space="0" w:color="auto"/>
              <w:right w:val="single" w:sz="4" w:space="0" w:color="auto"/>
            </w:tcBorders>
            <w:noWrap/>
            <w:vAlign w:val="bottom"/>
          </w:tcPr>
          <w:p w14:paraId="7F72620D" w14:textId="53B7916C" w:rsidR="00F81C21" w:rsidRPr="00F81C21" w:rsidRDefault="00F81C21" w:rsidP="008829C2">
            <w:pPr>
              <w:pStyle w:val="Body"/>
              <w:spacing w:after="0"/>
              <w:jc w:val="center"/>
              <w:rPr>
                <w:rFonts w:ascii="Arial" w:hAnsi="Arial" w:cs="Arial"/>
              </w:rPr>
            </w:pPr>
            <w:r w:rsidRPr="00F81C21">
              <w:rPr>
                <w:rFonts w:ascii="Arial" w:hAnsi="Arial" w:cs="Arial"/>
              </w:rPr>
              <w:t>15-day</w:t>
            </w:r>
          </w:p>
        </w:tc>
        <w:tc>
          <w:tcPr>
            <w:tcW w:w="0" w:type="auto"/>
            <w:tcBorders>
              <w:top w:val="nil"/>
              <w:left w:val="nil"/>
              <w:bottom w:val="single" w:sz="4" w:space="0" w:color="auto"/>
              <w:right w:val="single" w:sz="4" w:space="0" w:color="auto"/>
            </w:tcBorders>
            <w:noWrap/>
            <w:vAlign w:val="bottom"/>
          </w:tcPr>
          <w:p w14:paraId="6228905F"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49376BE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6E3312CB" w14:textId="77777777" w:rsidR="00F81C21" w:rsidRPr="00F81C21" w:rsidRDefault="00F81C21" w:rsidP="00F82495">
            <w:pPr>
              <w:pStyle w:val="Body"/>
              <w:spacing w:after="0"/>
              <w:jc w:val="center"/>
              <w:rPr>
                <w:rFonts w:asciiTheme="minorHAnsi" w:hAnsiTheme="minorHAnsi" w:cstheme="minorHAnsi"/>
                <w:b/>
                <w:bCs/>
              </w:rPr>
            </w:pPr>
          </w:p>
        </w:tc>
        <w:tc>
          <w:tcPr>
            <w:tcW w:w="0" w:type="auto"/>
            <w:tcBorders>
              <w:top w:val="nil"/>
              <w:left w:val="nil"/>
              <w:bottom w:val="single" w:sz="4" w:space="0" w:color="auto"/>
              <w:right w:val="single" w:sz="4" w:space="0" w:color="auto"/>
            </w:tcBorders>
            <w:noWrap/>
            <w:vAlign w:val="bottom"/>
          </w:tcPr>
          <w:p w14:paraId="3864F77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475BA71"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r>
    </w:tbl>
    <w:p w14:paraId="443A2C78" w14:textId="770F847F" w:rsidR="00F81C21" w:rsidRPr="00F81C21" w:rsidRDefault="00F81C21" w:rsidP="00F82495">
      <w:pPr>
        <w:pStyle w:val="Body"/>
        <w:spacing w:before="240"/>
        <w:jc w:val="center"/>
        <w:rPr>
          <w:rFonts w:ascii="Arial" w:hAnsi="Arial" w:cs="Arial"/>
        </w:rPr>
      </w:pPr>
      <w:r w:rsidRPr="00F81C21">
        <w:rPr>
          <w:rFonts w:ascii="Arial" w:hAnsi="Arial" w:cs="Arial"/>
          <w:noProof/>
        </w:rPr>
        <w:drawing>
          <wp:anchor distT="0" distB="0" distL="114300" distR="114300" simplePos="0" relativeHeight="251658752" behindDoc="0" locked="0" layoutInCell="1" allowOverlap="1" wp14:anchorId="201B7758" wp14:editId="58BE23FD">
            <wp:simplePos x="0" y="0"/>
            <wp:positionH relativeFrom="column">
              <wp:posOffset>10959465</wp:posOffset>
            </wp:positionH>
            <wp:positionV relativeFrom="paragraph">
              <wp:posOffset>8255</wp:posOffset>
            </wp:positionV>
            <wp:extent cx="2603500" cy="1425575"/>
            <wp:effectExtent l="0" t="0" r="2540" b="698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stretch>
                      <a:fillRect/>
                    </a:stretch>
                  </pic:blipFill>
                  <pic:spPr>
                    <a:xfrm>
                      <a:off x="0" y="0"/>
                      <a:ext cx="2603500" cy="1425575"/>
                    </a:xfrm>
                    <a:prstGeom prst="rect">
                      <a:avLst/>
                    </a:prstGeom>
                    <a:noFill/>
                    <a:ln>
                      <a:noFill/>
                    </a:ln>
                  </pic:spPr>
                </pic:pic>
              </a:graphicData>
            </a:graphic>
          </wp:anchor>
        </w:drawing>
      </w:r>
      <w:r w:rsidRPr="00F81C21">
        <w:rPr>
          <w:rFonts w:ascii="Arial" w:hAnsi="Arial" w:cs="Arial"/>
          <w:noProof/>
        </w:rPr>
        <w:drawing>
          <wp:anchor distT="0" distB="0" distL="114300" distR="114300" simplePos="0" relativeHeight="251655680" behindDoc="0" locked="0" layoutInCell="1" allowOverlap="1" wp14:anchorId="11778385" wp14:editId="30FD3A4B">
            <wp:simplePos x="0" y="0"/>
            <wp:positionH relativeFrom="column">
              <wp:posOffset>8173720</wp:posOffset>
            </wp:positionH>
            <wp:positionV relativeFrom="paragraph">
              <wp:posOffset>90805</wp:posOffset>
            </wp:positionV>
            <wp:extent cx="2359660" cy="1362710"/>
            <wp:effectExtent l="0" t="0" r="2540" b="889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2359660" cy="1362710"/>
                    </a:xfrm>
                    <a:prstGeom prst="rect">
                      <a:avLst/>
                    </a:prstGeom>
                    <a:noFill/>
                    <a:ln>
                      <a:noFill/>
                    </a:ln>
                  </pic:spPr>
                </pic:pic>
              </a:graphicData>
            </a:graphic>
          </wp:anchor>
        </w:drawing>
      </w:r>
      <w:r w:rsidRPr="00F81C21">
        <w:rPr>
          <w:rFonts w:ascii="Arial" w:hAnsi="Arial" w:cs="Arial"/>
          <w:noProof/>
        </w:rPr>
        <w:drawing>
          <wp:anchor distT="0" distB="0" distL="114300" distR="114300" simplePos="0" relativeHeight="251661824" behindDoc="0" locked="0" layoutInCell="1" allowOverlap="1" wp14:anchorId="7DB212D4" wp14:editId="33894913">
            <wp:simplePos x="0" y="0"/>
            <wp:positionH relativeFrom="column">
              <wp:posOffset>6546850</wp:posOffset>
            </wp:positionH>
            <wp:positionV relativeFrom="paragraph">
              <wp:posOffset>353695</wp:posOffset>
            </wp:positionV>
            <wp:extent cx="2738120" cy="1604010"/>
            <wp:effectExtent l="0" t="0" r="5080" b="1143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a:stretch>
                      <a:fillRect/>
                    </a:stretch>
                  </pic:blipFill>
                  <pic:spPr>
                    <a:xfrm>
                      <a:off x="0" y="0"/>
                      <a:ext cx="2738120" cy="1604010"/>
                    </a:xfrm>
                    <a:prstGeom prst="rect">
                      <a:avLst/>
                    </a:prstGeom>
                    <a:noFill/>
                    <a:ln>
                      <a:noFill/>
                    </a:ln>
                  </pic:spPr>
                </pic:pic>
              </a:graphicData>
            </a:graphic>
          </wp:anchor>
        </w:drawing>
      </w:r>
      <w:r w:rsidRPr="00F81C21">
        <w:rPr>
          <w:rFonts w:ascii="Arial" w:hAnsi="Arial" w:cs="Arial"/>
          <w:noProof/>
        </w:rPr>
        <w:drawing>
          <wp:inline distT="0" distB="0" distL="114300" distR="114300" wp14:anchorId="34C533B2" wp14:editId="2EBB0714">
            <wp:extent cx="4647827" cy="3486150"/>
            <wp:effectExtent l="0" t="0" r="0" b="0"/>
            <wp:docPr id="22" name="Picture 22" descr="Graph Nuap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Nuapada 1"/>
                    <pic:cNvPicPr>
                      <a:picLocks noChangeAspect="1"/>
                    </pic:cNvPicPr>
                  </pic:nvPicPr>
                  <pic:blipFill>
                    <a:blip r:embed="rId20"/>
                    <a:stretch>
                      <a:fillRect/>
                    </a:stretch>
                  </pic:blipFill>
                  <pic:spPr>
                    <a:xfrm>
                      <a:off x="0" y="0"/>
                      <a:ext cx="4650865" cy="3488429"/>
                    </a:xfrm>
                    <a:prstGeom prst="rect">
                      <a:avLst/>
                    </a:prstGeom>
                  </pic:spPr>
                </pic:pic>
              </a:graphicData>
            </a:graphic>
          </wp:inline>
        </w:drawing>
      </w:r>
    </w:p>
    <w:p w14:paraId="06C8C2FA" w14:textId="77777777" w:rsidR="00F81C21" w:rsidRPr="00F81C21" w:rsidRDefault="00F81C21" w:rsidP="00F82495">
      <w:pPr>
        <w:pStyle w:val="Body"/>
        <w:jc w:val="center"/>
        <w:rPr>
          <w:rFonts w:ascii="Arial" w:hAnsi="Arial" w:cs="Arial"/>
          <w:b/>
          <w:bCs/>
          <w:lang w:val="en-IN"/>
        </w:rPr>
      </w:pPr>
      <w:r w:rsidRPr="00F81C21">
        <w:rPr>
          <w:rFonts w:ascii="Arial" w:hAnsi="Arial" w:cs="Arial"/>
          <w:b/>
          <w:bCs/>
          <w:lang w:val="en-IN"/>
        </w:rPr>
        <w:t xml:space="preserve">Fig 3. Significant Trend of consecutive dry days at blocks of </w:t>
      </w:r>
      <w:proofErr w:type="spellStart"/>
      <w:r w:rsidRPr="00F81C21">
        <w:rPr>
          <w:rFonts w:ascii="Arial" w:hAnsi="Arial" w:cs="Arial"/>
          <w:b/>
          <w:bCs/>
          <w:lang w:val="en-IN"/>
        </w:rPr>
        <w:t>Nuapada</w:t>
      </w:r>
      <w:proofErr w:type="spellEnd"/>
      <w:r w:rsidRPr="00F81C21">
        <w:rPr>
          <w:rFonts w:ascii="Arial" w:hAnsi="Arial" w:cs="Arial"/>
          <w:b/>
          <w:bCs/>
          <w:lang w:val="en-IN"/>
        </w:rPr>
        <w:t xml:space="preserve"> district</w:t>
      </w:r>
    </w:p>
    <w:p w14:paraId="5EEC99F4" w14:textId="77777777" w:rsidR="00F81C21" w:rsidRPr="00F81C21" w:rsidRDefault="00F81C21" w:rsidP="00F81C21">
      <w:pPr>
        <w:pStyle w:val="Body"/>
        <w:rPr>
          <w:rFonts w:ascii="Arial" w:hAnsi="Arial" w:cs="Arial"/>
          <w:b/>
          <w:bCs/>
        </w:rPr>
      </w:pPr>
      <w:r w:rsidRPr="00F81C21">
        <w:rPr>
          <w:rFonts w:ascii="Arial" w:hAnsi="Arial" w:cs="Arial"/>
          <w:b/>
          <w:bCs/>
          <w:lang w:val="en-IN"/>
        </w:rPr>
        <w:t>3.3</w:t>
      </w:r>
      <w:r w:rsidRPr="00F81C21">
        <w:rPr>
          <w:rFonts w:ascii="Arial" w:hAnsi="Arial" w:cs="Arial"/>
          <w:lang w:val="en-IN"/>
        </w:rPr>
        <w:t xml:space="preserve"> </w:t>
      </w:r>
      <w:r w:rsidRPr="00F81C21">
        <w:rPr>
          <w:rFonts w:ascii="Arial" w:hAnsi="Arial" w:cs="Arial"/>
          <w:b/>
          <w:bCs/>
          <w:lang w:val="en-IN"/>
        </w:rPr>
        <w:t>Trend of consecutive dry weeks at Kalahandi</w:t>
      </w:r>
    </w:p>
    <w:p w14:paraId="35DB1B21" w14:textId="34E331B6" w:rsidR="00F81C21" w:rsidRDefault="00F81C21" w:rsidP="00F81C21">
      <w:pPr>
        <w:pStyle w:val="Body"/>
        <w:rPr>
          <w:rFonts w:ascii="Arial" w:hAnsi="Arial" w:cs="Arial"/>
          <w:lang w:val="en-IN"/>
        </w:rPr>
      </w:pPr>
      <w:r w:rsidRPr="00F81C21">
        <w:rPr>
          <w:rFonts w:ascii="Arial" w:hAnsi="Arial" w:cs="Arial"/>
          <w:lang w:val="en-IN"/>
        </w:rPr>
        <w:t>The trend of number of consecutive dry weeks in Kalahandi district was found using the daily rainfall data where the consecutive weeks with rainfall less than 50% from the observed rainfall were identified and subject</w:t>
      </w:r>
      <w:r w:rsidR="00BA63E0">
        <w:rPr>
          <w:rFonts w:ascii="Arial" w:hAnsi="Arial" w:cs="Arial"/>
          <w:lang w:val="en-IN"/>
        </w:rPr>
        <w:t>e</w:t>
      </w:r>
      <w:r w:rsidRPr="00F81C21">
        <w:rPr>
          <w:rFonts w:ascii="Arial" w:hAnsi="Arial" w:cs="Arial"/>
          <w:lang w:val="en-IN"/>
        </w:rPr>
        <w:t xml:space="preserve">d to R studio package for MMK trend test.  Blocks (Table 3) like </w:t>
      </w:r>
      <w:proofErr w:type="spellStart"/>
      <w:r w:rsidRPr="00F81C21">
        <w:rPr>
          <w:rFonts w:ascii="Arial" w:hAnsi="Arial" w:cs="Arial"/>
          <w:lang w:val="en-IN"/>
        </w:rPr>
        <w:t>Bhawanipatna</w:t>
      </w:r>
      <w:proofErr w:type="spellEnd"/>
      <w:r w:rsidRPr="00F81C21">
        <w:rPr>
          <w:rFonts w:ascii="Arial" w:hAnsi="Arial" w:cs="Arial"/>
          <w:lang w:val="en-IN"/>
        </w:rPr>
        <w:t xml:space="preserve">, </w:t>
      </w:r>
      <w:proofErr w:type="spellStart"/>
      <w:r w:rsidRPr="00F81C21">
        <w:rPr>
          <w:rFonts w:ascii="Arial" w:hAnsi="Arial" w:cs="Arial"/>
          <w:lang w:val="en-IN"/>
        </w:rPr>
        <w:t>Dharamgarh</w:t>
      </w:r>
      <w:proofErr w:type="spellEnd"/>
      <w:r w:rsidRPr="00F81C21">
        <w:rPr>
          <w:rFonts w:ascii="Arial" w:hAnsi="Arial" w:cs="Arial"/>
          <w:lang w:val="en-IN"/>
        </w:rPr>
        <w:t xml:space="preserve">, </w:t>
      </w:r>
      <w:proofErr w:type="spellStart"/>
      <w:r w:rsidRPr="00F81C21">
        <w:rPr>
          <w:rFonts w:ascii="Arial" w:hAnsi="Arial" w:cs="Arial"/>
          <w:lang w:val="en-IN"/>
        </w:rPr>
        <w:t>Kesinga</w:t>
      </w:r>
      <w:proofErr w:type="spellEnd"/>
      <w:r w:rsidRPr="00F81C21">
        <w:rPr>
          <w:rFonts w:ascii="Arial" w:hAnsi="Arial" w:cs="Arial"/>
          <w:lang w:val="en-IN"/>
        </w:rPr>
        <w:t xml:space="preserve"> and </w:t>
      </w:r>
      <w:proofErr w:type="spellStart"/>
      <w:r w:rsidRPr="00F81C21">
        <w:rPr>
          <w:rFonts w:ascii="Arial" w:hAnsi="Arial" w:cs="Arial"/>
          <w:lang w:val="en-IN"/>
        </w:rPr>
        <w:t>Golamunda</w:t>
      </w:r>
      <w:proofErr w:type="spellEnd"/>
      <w:r w:rsidRPr="00F81C21">
        <w:rPr>
          <w:rFonts w:ascii="Arial" w:hAnsi="Arial" w:cs="Arial"/>
          <w:lang w:val="en-IN"/>
        </w:rPr>
        <w:t xml:space="preserve"> showed a significant decreasing trend where as </w:t>
      </w:r>
      <w:proofErr w:type="spellStart"/>
      <w:r w:rsidRPr="00F81C21">
        <w:rPr>
          <w:rFonts w:ascii="Arial" w:hAnsi="Arial" w:cs="Arial"/>
          <w:lang w:val="en-IN"/>
        </w:rPr>
        <w:t>Karlamunda</w:t>
      </w:r>
      <w:proofErr w:type="spellEnd"/>
      <w:r w:rsidRPr="00F81C21">
        <w:rPr>
          <w:rFonts w:ascii="Arial" w:hAnsi="Arial" w:cs="Arial"/>
          <w:lang w:val="en-IN"/>
        </w:rPr>
        <w:t xml:space="preserve"> showed a significant increasing trend (Fig. 4). No significant trend was found in </w:t>
      </w:r>
      <w:proofErr w:type="spellStart"/>
      <w:r w:rsidRPr="00F81C21">
        <w:rPr>
          <w:rFonts w:ascii="Arial" w:hAnsi="Arial" w:cs="Arial"/>
          <w:lang w:val="en-IN"/>
        </w:rPr>
        <w:t>Lanjigarh</w:t>
      </w:r>
      <w:proofErr w:type="spellEnd"/>
      <w:r w:rsidRPr="00F81C21">
        <w:rPr>
          <w:rFonts w:ascii="Arial" w:hAnsi="Arial" w:cs="Arial"/>
          <w:lang w:val="en-IN"/>
        </w:rPr>
        <w:t xml:space="preserve">, </w:t>
      </w:r>
      <w:proofErr w:type="spellStart"/>
      <w:r w:rsidRPr="00F81C21">
        <w:rPr>
          <w:rFonts w:ascii="Arial" w:hAnsi="Arial" w:cs="Arial"/>
          <w:lang w:val="en-IN"/>
        </w:rPr>
        <w:t>Narla</w:t>
      </w:r>
      <w:proofErr w:type="spellEnd"/>
      <w:r w:rsidRPr="00F81C21">
        <w:rPr>
          <w:rFonts w:ascii="Arial" w:hAnsi="Arial" w:cs="Arial"/>
          <w:lang w:val="en-IN"/>
        </w:rPr>
        <w:t xml:space="preserve">, </w:t>
      </w:r>
      <w:proofErr w:type="spellStart"/>
      <w:r w:rsidRPr="00F81C21">
        <w:rPr>
          <w:rFonts w:ascii="Arial" w:hAnsi="Arial" w:cs="Arial"/>
          <w:lang w:val="en-IN"/>
        </w:rPr>
        <w:t>Thamul</w:t>
      </w:r>
      <w:proofErr w:type="spellEnd"/>
      <w:r w:rsidRPr="00F81C21">
        <w:rPr>
          <w:rFonts w:ascii="Arial" w:hAnsi="Arial" w:cs="Arial"/>
          <w:lang w:val="en-IN"/>
        </w:rPr>
        <w:t xml:space="preserve"> Rampur, </w:t>
      </w:r>
      <w:proofErr w:type="spellStart"/>
      <w:r w:rsidRPr="00F81C21">
        <w:rPr>
          <w:rFonts w:ascii="Arial" w:hAnsi="Arial" w:cs="Arial"/>
          <w:lang w:val="en-IN"/>
        </w:rPr>
        <w:t>Madanpur</w:t>
      </w:r>
      <w:proofErr w:type="spellEnd"/>
      <w:r w:rsidRPr="00F81C21">
        <w:rPr>
          <w:rFonts w:ascii="Arial" w:hAnsi="Arial" w:cs="Arial"/>
          <w:lang w:val="en-IN"/>
        </w:rPr>
        <w:t xml:space="preserve"> Rampur, </w:t>
      </w:r>
      <w:r w:rsidR="00BA63E0">
        <w:rPr>
          <w:rFonts w:ascii="Arial" w:hAnsi="Arial" w:cs="Arial"/>
          <w:lang w:val="en-IN"/>
        </w:rPr>
        <w:t>J</w:t>
      </w:r>
      <w:r w:rsidRPr="00F81C21">
        <w:rPr>
          <w:rFonts w:ascii="Arial" w:hAnsi="Arial" w:cs="Arial"/>
          <w:lang w:val="en-IN"/>
        </w:rPr>
        <w:t xml:space="preserve">unagarh, </w:t>
      </w:r>
      <w:proofErr w:type="spellStart"/>
      <w:r w:rsidRPr="00F81C21">
        <w:rPr>
          <w:rFonts w:ascii="Arial" w:hAnsi="Arial" w:cs="Arial"/>
          <w:lang w:val="en-IN"/>
        </w:rPr>
        <w:t>Jaipatna</w:t>
      </w:r>
      <w:proofErr w:type="spellEnd"/>
      <w:r w:rsidRPr="00F81C21">
        <w:rPr>
          <w:rFonts w:ascii="Arial" w:hAnsi="Arial" w:cs="Arial"/>
          <w:lang w:val="en-IN"/>
        </w:rPr>
        <w:t xml:space="preserve">, </w:t>
      </w:r>
      <w:proofErr w:type="spellStart"/>
      <w:r w:rsidRPr="00F81C21">
        <w:rPr>
          <w:rFonts w:ascii="Arial" w:hAnsi="Arial" w:cs="Arial"/>
          <w:lang w:val="en-IN"/>
        </w:rPr>
        <w:t>Kalampur</w:t>
      </w:r>
      <w:proofErr w:type="spellEnd"/>
      <w:r w:rsidRPr="00F81C21">
        <w:rPr>
          <w:rFonts w:ascii="Arial" w:hAnsi="Arial" w:cs="Arial"/>
          <w:lang w:val="en-IN"/>
        </w:rPr>
        <w:t xml:space="preserve">, and </w:t>
      </w:r>
      <w:proofErr w:type="spellStart"/>
      <w:r w:rsidRPr="00F81C21">
        <w:rPr>
          <w:rFonts w:ascii="Arial" w:hAnsi="Arial" w:cs="Arial"/>
          <w:lang w:val="en-IN"/>
        </w:rPr>
        <w:t>Koksara</w:t>
      </w:r>
      <w:proofErr w:type="spellEnd"/>
      <w:r w:rsidRPr="00F81C21">
        <w:rPr>
          <w:rFonts w:ascii="Arial" w:hAnsi="Arial" w:cs="Arial"/>
          <w:lang w:val="en-IN"/>
        </w:rPr>
        <w:t>.</w:t>
      </w:r>
      <w:r w:rsidR="0004334B">
        <w:rPr>
          <w:rFonts w:ascii="Arial" w:hAnsi="Arial" w:cs="Arial"/>
          <w:lang w:val="en-IN"/>
        </w:rPr>
        <w:t xml:space="preserve"> </w:t>
      </w:r>
    </w:p>
    <w:p w14:paraId="43B3B06C" w14:textId="09FE849B" w:rsidR="00762D4A" w:rsidRPr="00F81C21" w:rsidRDefault="00762D4A" w:rsidP="00F81C21">
      <w:pPr>
        <w:pStyle w:val="Body"/>
        <w:rPr>
          <w:rFonts w:ascii="Arial" w:hAnsi="Arial" w:cs="Arial"/>
          <w:lang w:val="en-IN"/>
        </w:rPr>
      </w:pPr>
      <w:r w:rsidRPr="00762D4A">
        <w:rPr>
          <w:rFonts w:ascii="Arial" w:hAnsi="Arial" w:cs="Arial"/>
        </w:rPr>
        <w:t xml:space="preserve">Weekly dry spells are particularly critical because they can disrupt soil moisture availability over extended periods, affecting crop establishment </w:t>
      </w:r>
      <w:r>
        <w:rPr>
          <w:rFonts w:ascii="Arial" w:hAnsi="Arial" w:cs="Arial"/>
        </w:rPr>
        <w:t>during</w:t>
      </w:r>
      <w:r w:rsidRPr="00762D4A">
        <w:rPr>
          <w:rFonts w:ascii="Arial" w:hAnsi="Arial" w:cs="Arial"/>
        </w:rPr>
        <w:t xml:space="preserve"> vegetative growth stages. Previous research has emphasized that rainfall deficits</w:t>
      </w:r>
      <w:r>
        <w:rPr>
          <w:rFonts w:ascii="Arial" w:hAnsi="Arial" w:cs="Arial"/>
        </w:rPr>
        <w:t xml:space="preserve"> for multiple </w:t>
      </w:r>
      <w:r w:rsidR="00780698">
        <w:rPr>
          <w:rFonts w:ascii="Arial" w:hAnsi="Arial" w:cs="Arial"/>
        </w:rPr>
        <w:t>weeks</w:t>
      </w:r>
      <w:r w:rsidRPr="00762D4A">
        <w:rPr>
          <w:rFonts w:ascii="Arial" w:hAnsi="Arial" w:cs="Arial"/>
        </w:rPr>
        <w:t xml:space="preserve"> during the </w:t>
      </w:r>
      <w:r w:rsidRPr="00762D4A">
        <w:rPr>
          <w:rFonts w:ascii="Arial" w:hAnsi="Arial" w:cs="Arial"/>
        </w:rPr>
        <w:lastRenderedPageBreak/>
        <w:t xml:space="preserve">monsoon are closely linked with agricultural drought conditions in rainfed regions (Choudhury &amp; Bhattacharyya, 2023). </w:t>
      </w:r>
      <w:r>
        <w:rPr>
          <w:rFonts w:ascii="Arial" w:hAnsi="Arial" w:cs="Arial"/>
        </w:rPr>
        <w:t xml:space="preserve">Therefore, </w:t>
      </w:r>
      <w:r w:rsidRPr="00603A7E">
        <w:rPr>
          <w:rFonts w:ascii="Arial" w:hAnsi="Arial" w:cs="Arial"/>
        </w:rPr>
        <w:t>Prolonged weekly rainfall deficits during the monsoon season can lead to mid-season drought conditions and affect critical stages of crop growth in rainfed agriculture.</w:t>
      </w:r>
    </w:p>
    <w:p w14:paraId="126CEBD4" w14:textId="75D6AE33" w:rsidR="00F81C21" w:rsidRPr="00F81C21" w:rsidRDefault="00F81C21" w:rsidP="00F82495">
      <w:pPr>
        <w:pStyle w:val="Body"/>
        <w:jc w:val="center"/>
        <w:rPr>
          <w:rFonts w:ascii="Arial" w:hAnsi="Arial" w:cs="Arial"/>
          <w:b/>
          <w:bCs/>
        </w:rPr>
      </w:pPr>
      <w:r w:rsidRPr="00F81C21">
        <w:rPr>
          <w:rFonts w:ascii="Arial" w:hAnsi="Arial" w:cs="Arial"/>
          <w:b/>
          <w:bCs/>
        </w:rPr>
        <w:t>Table 3. Trend of consecutive dry weeks at Kalahandi</w:t>
      </w:r>
    </w:p>
    <w:tbl>
      <w:tblPr>
        <w:tblStyle w:val="TableGrid"/>
        <w:tblW w:w="0" w:type="auto"/>
        <w:jc w:val="center"/>
        <w:tblLook w:val="04A0" w:firstRow="1" w:lastRow="0" w:firstColumn="1" w:lastColumn="0" w:noHBand="0" w:noVBand="1"/>
      </w:tblPr>
      <w:tblGrid>
        <w:gridCol w:w="2175"/>
        <w:gridCol w:w="1927"/>
        <w:gridCol w:w="1698"/>
        <w:gridCol w:w="1595"/>
      </w:tblGrid>
      <w:tr w:rsidR="00F81C21" w:rsidRPr="00F81C21" w14:paraId="5745DE11" w14:textId="77777777" w:rsidTr="00F82495">
        <w:trPr>
          <w:trHeight w:val="241"/>
          <w:jc w:val="center"/>
        </w:trPr>
        <w:tc>
          <w:tcPr>
            <w:tcW w:w="2175" w:type="dxa"/>
            <w:vAlign w:val="center"/>
          </w:tcPr>
          <w:p w14:paraId="779FCE46" w14:textId="77777777" w:rsidR="00F81C21" w:rsidRPr="00F81C21" w:rsidRDefault="00F81C21" w:rsidP="008829C2">
            <w:pPr>
              <w:pStyle w:val="Body"/>
              <w:spacing w:after="0"/>
              <w:jc w:val="center"/>
              <w:rPr>
                <w:rFonts w:ascii="Arial" w:hAnsi="Arial" w:cs="Arial"/>
                <w:sz w:val="20"/>
              </w:rPr>
            </w:pPr>
            <w:r w:rsidRPr="00F81C21">
              <w:rPr>
                <w:rFonts w:ascii="Arial" w:eastAsia="Times New Roman" w:hAnsi="Arial" w:cs="Arial"/>
                <w:b/>
                <w:bCs/>
                <w:sz w:val="20"/>
              </w:rPr>
              <w:t>Block</w:t>
            </w:r>
          </w:p>
        </w:tc>
        <w:tc>
          <w:tcPr>
            <w:tcW w:w="1927" w:type="dxa"/>
            <w:vAlign w:val="center"/>
          </w:tcPr>
          <w:p w14:paraId="48B93E5A" w14:textId="77777777" w:rsidR="00F81C21" w:rsidRPr="00F81C21" w:rsidRDefault="00F81C21" w:rsidP="00F82495">
            <w:pPr>
              <w:pStyle w:val="Body"/>
              <w:spacing w:after="0"/>
              <w:jc w:val="center"/>
              <w:rPr>
                <w:rFonts w:ascii="Arial" w:hAnsi="Arial" w:cs="Arial"/>
                <w:sz w:val="20"/>
              </w:rPr>
            </w:pPr>
            <w:r w:rsidRPr="00F81C21">
              <w:rPr>
                <w:rFonts w:ascii="Arial" w:eastAsia="Times New Roman" w:hAnsi="Arial" w:cs="Arial"/>
                <w:b/>
                <w:bCs/>
                <w:sz w:val="20"/>
              </w:rPr>
              <w:t>P value</w:t>
            </w:r>
          </w:p>
        </w:tc>
        <w:tc>
          <w:tcPr>
            <w:tcW w:w="1698" w:type="dxa"/>
            <w:vAlign w:val="center"/>
          </w:tcPr>
          <w:p w14:paraId="0599E455" w14:textId="77777777" w:rsidR="00F81C21" w:rsidRPr="00F81C21" w:rsidRDefault="00F81C21" w:rsidP="00F82495">
            <w:pPr>
              <w:pStyle w:val="Body"/>
              <w:spacing w:after="0"/>
              <w:jc w:val="center"/>
              <w:rPr>
                <w:rFonts w:ascii="Arial" w:hAnsi="Arial" w:cs="Arial"/>
                <w:sz w:val="20"/>
              </w:rPr>
            </w:pPr>
            <w:r w:rsidRPr="00F81C21">
              <w:rPr>
                <w:rFonts w:ascii="Arial" w:eastAsia="Times New Roman" w:hAnsi="Arial" w:cs="Arial"/>
                <w:b/>
                <w:bCs/>
                <w:sz w:val="20"/>
              </w:rPr>
              <w:t>Tau</w:t>
            </w:r>
          </w:p>
        </w:tc>
        <w:tc>
          <w:tcPr>
            <w:tcW w:w="1595" w:type="dxa"/>
            <w:vAlign w:val="center"/>
          </w:tcPr>
          <w:p w14:paraId="7BD937FD" w14:textId="77777777" w:rsidR="00F81C21" w:rsidRPr="00F81C21" w:rsidRDefault="00F81C21" w:rsidP="00F82495">
            <w:pPr>
              <w:pStyle w:val="Body"/>
              <w:spacing w:after="0"/>
              <w:jc w:val="center"/>
              <w:rPr>
                <w:rFonts w:ascii="Arial" w:hAnsi="Arial" w:cs="Arial"/>
                <w:sz w:val="20"/>
              </w:rPr>
            </w:pPr>
            <w:r w:rsidRPr="00F81C21">
              <w:rPr>
                <w:rFonts w:ascii="Arial" w:eastAsia="Times New Roman" w:hAnsi="Arial" w:cs="Arial"/>
                <w:b/>
                <w:bCs/>
                <w:sz w:val="20"/>
              </w:rPr>
              <w:t>Trend</w:t>
            </w:r>
          </w:p>
        </w:tc>
      </w:tr>
      <w:tr w:rsidR="00F81C21" w:rsidRPr="00F81C21" w14:paraId="051F82E4" w14:textId="77777777" w:rsidTr="00F82495">
        <w:trPr>
          <w:trHeight w:val="253"/>
          <w:jc w:val="center"/>
        </w:trPr>
        <w:tc>
          <w:tcPr>
            <w:tcW w:w="2175" w:type="dxa"/>
            <w:vAlign w:val="center"/>
          </w:tcPr>
          <w:p w14:paraId="2E652771" w14:textId="2B24C0D6"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Bhawa</w:t>
            </w:r>
            <w:r w:rsidR="00BA63E0">
              <w:rPr>
                <w:rFonts w:ascii="Arial" w:eastAsia="Times New Roman" w:hAnsi="Arial" w:cs="Arial"/>
                <w:sz w:val="20"/>
              </w:rPr>
              <w:t>n</w:t>
            </w:r>
            <w:r w:rsidRPr="00F81C21">
              <w:rPr>
                <w:rFonts w:ascii="Arial" w:eastAsia="Times New Roman" w:hAnsi="Arial" w:cs="Arial"/>
                <w:sz w:val="20"/>
              </w:rPr>
              <w:t>ipatna</w:t>
            </w:r>
            <w:proofErr w:type="spellEnd"/>
          </w:p>
        </w:tc>
        <w:tc>
          <w:tcPr>
            <w:tcW w:w="1927" w:type="dxa"/>
            <w:vAlign w:val="center"/>
          </w:tcPr>
          <w:p w14:paraId="79A6D7CA"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0.05008322</w:t>
            </w:r>
          </w:p>
        </w:tc>
        <w:tc>
          <w:tcPr>
            <w:tcW w:w="1698" w:type="dxa"/>
            <w:vAlign w:val="center"/>
          </w:tcPr>
          <w:p w14:paraId="10B15400"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-0.2</w:t>
            </w:r>
          </w:p>
        </w:tc>
        <w:tc>
          <w:tcPr>
            <w:tcW w:w="1595" w:type="dxa"/>
            <w:vAlign w:val="center"/>
          </w:tcPr>
          <w:p w14:paraId="7DF041F6"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0C585786" w14:textId="77777777" w:rsidTr="00F82495">
        <w:trPr>
          <w:trHeight w:val="253"/>
          <w:jc w:val="center"/>
        </w:trPr>
        <w:tc>
          <w:tcPr>
            <w:tcW w:w="2175" w:type="dxa"/>
            <w:vAlign w:val="center"/>
          </w:tcPr>
          <w:p w14:paraId="24ED1682"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Dharmagarh</w:t>
            </w:r>
            <w:proofErr w:type="spellEnd"/>
          </w:p>
        </w:tc>
        <w:tc>
          <w:tcPr>
            <w:tcW w:w="1927" w:type="dxa"/>
            <w:vAlign w:val="center"/>
          </w:tcPr>
          <w:p w14:paraId="36853D1D"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2.18859E-12</w:t>
            </w:r>
          </w:p>
        </w:tc>
        <w:tc>
          <w:tcPr>
            <w:tcW w:w="1698" w:type="dxa"/>
            <w:vAlign w:val="center"/>
          </w:tcPr>
          <w:p w14:paraId="30864ABE"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-0.35862</w:t>
            </w:r>
          </w:p>
        </w:tc>
        <w:tc>
          <w:tcPr>
            <w:tcW w:w="1595" w:type="dxa"/>
            <w:vAlign w:val="center"/>
          </w:tcPr>
          <w:p w14:paraId="2AEE2042"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4390575A" w14:textId="77777777" w:rsidTr="00F82495">
        <w:trPr>
          <w:trHeight w:val="266"/>
          <w:jc w:val="center"/>
        </w:trPr>
        <w:tc>
          <w:tcPr>
            <w:tcW w:w="2175" w:type="dxa"/>
            <w:vAlign w:val="center"/>
          </w:tcPr>
          <w:p w14:paraId="34227776"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Kesinga</w:t>
            </w:r>
            <w:proofErr w:type="spellEnd"/>
          </w:p>
        </w:tc>
        <w:tc>
          <w:tcPr>
            <w:tcW w:w="1927" w:type="dxa"/>
            <w:vAlign w:val="center"/>
          </w:tcPr>
          <w:p w14:paraId="294DC428"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0.03142337</w:t>
            </w:r>
          </w:p>
        </w:tc>
        <w:tc>
          <w:tcPr>
            <w:tcW w:w="1698" w:type="dxa"/>
            <w:vAlign w:val="center"/>
          </w:tcPr>
          <w:p w14:paraId="276B07A7"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-0.27816</w:t>
            </w:r>
          </w:p>
        </w:tc>
        <w:tc>
          <w:tcPr>
            <w:tcW w:w="1595" w:type="dxa"/>
            <w:vAlign w:val="center"/>
          </w:tcPr>
          <w:p w14:paraId="50115255"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0C2DF40C" w14:textId="77777777" w:rsidTr="00F82495">
        <w:trPr>
          <w:trHeight w:val="253"/>
          <w:jc w:val="center"/>
        </w:trPr>
        <w:tc>
          <w:tcPr>
            <w:tcW w:w="2175" w:type="dxa"/>
            <w:vAlign w:val="center"/>
          </w:tcPr>
          <w:p w14:paraId="1373F4AF"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Lanjigarh</w:t>
            </w:r>
            <w:proofErr w:type="spellEnd"/>
          </w:p>
        </w:tc>
        <w:tc>
          <w:tcPr>
            <w:tcW w:w="1927" w:type="dxa"/>
            <w:vAlign w:val="center"/>
          </w:tcPr>
          <w:p w14:paraId="627EA102"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0.68419517</w:t>
            </w:r>
          </w:p>
        </w:tc>
        <w:tc>
          <w:tcPr>
            <w:tcW w:w="1698" w:type="dxa"/>
            <w:vAlign w:val="center"/>
          </w:tcPr>
          <w:p w14:paraId="2EF3B5D9"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-0.03448</w:t>
            </w:r>
          </w:p>
        </w:tc>
        <w:tc>
          <w:tcPr>
            <w:tcW w:w="1595" w:type="dxa"/>
            <w:vAlign w:val="center"/>
          </w:tcPr>
          <w:p w14:paraId="569423CB"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6FD72889" w14:textId="77777777" w:rsidTr="00F82495">
        <w:trPr>
          <w:trHeight w:val="253"/>
          <w:jc w:val="center"/>
        </w:trPr>
        <w:tc>
          <w:tcPr>
            <w:tcW w:w="2175" w:type="dxa"/>
            <w:vAlign w:val="center"/>
          </w:tcPr>
          <w:p w14:paraId="59F826E8" w14:textId="77777777" w:rsidR="00F81C21" w:rsidRPr="00F81C21" w:rsidRDefault="00F81C21" w:rsidP="008829C2">
            <w:pPr>
              <w:pStyle w:val="Body"/>
              <w:spacing w:after="0"/>
              <w:jc w:val="center"/>
              <w:rPr>
                <w:rFonts w:ascii="Arial" w:hAnsi="Arial" w:cs="Arial"/>
                <w:sz w:val="20"/>
              </w:rPr>
            </w:pPr>
            <w:r w:rsidRPr="00F81C21">
              <w:rPr>
                <w:rFonts w:ascii="Arial" w:eastAsia="Times New Roman" w:hAnsi="Arial" w:cs="Arial"/>
                <w:sz w:val="20"/>
              </w:rPr>
              <w:t>Narla</w:t>
            </w:r>
          </w:p>
        </w:tc>
        <w:tc>
          <w:tcPr>
            <w:tcW w:w="1927" w:type="dxa"/>
            <w:vAlign w:val="center"/>
          </w:tcPr>
          <w:p w14:paraId="1FF9751D"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0.3634101</w:t>
            </w:r>
          </w:p>
        </w:tc>
        <w:tc>
          <w:tcPr>
            <w:tcW w:w="1698" w:type="dxa"/>
            <w:vAlign w:val="center"/>
          </w:tcPr>
          <w:p w14:paraId="400EA36A"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-0.07126</w:t>
            </w:r>
          </w:p>
        </w:tc>
        <w:tc>
          <w:tcPr>
            <w:tcW w:w="1595" w:type="dxa"/>
            <w:vAlign w:val="center"/>
          </w:tcPr>
          <w:p w14:paraId="0C9FF719"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43C6B39B" w14:textId="77777777" w:rsidTr="00F82495">
        <w:trPr>
          <w:trHeight w:val="253"/>
          <w:jc w:val="center"/>
        </w:trPr>
        <w:tc>
          <w:tcPr>
            <w:tcW w:w="2175" w:type="dxa"/>
            <w:vAlign w:val="center"/>
          </w:tcPr>
          <w:p w14:paraId="2C3B014A"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Karlamunda</w:t>
            </w:r>
            <w:proofErr w:type="spellEnd"/>
          </w:p>
        </w:tc>
        <w:tc>
          <w:tcPr>
            <w:tcW w:w="1927" w:type="dxa"/>
            <w:vAlign w:val="center"/>
          </w:tcPr>
          <w:p w14:paraId="6EAD2E8D"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0.04648812</w:t>
            </w:r>
          </w:p>
        </w:tc>
        <w:tc>
          <w:tcPr>
            <w:tcW w:w="1698" w:type="dxa"/>
            <w:vAlign w:val="center"/>
          </w:tcPr>
          <w:p w14:paraId="04DFB9AF"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0.089655</w:t>
            </w:r>
          </w:p>
        </w:tc>
        <w:tc>
          <w:tcPr>
            <w:tcW w:w="1595" w:type="dxa"/>
            <w:vAlign w:val="center"/>
          </w:tcPr>
          <w:p w14:paraId="15E315C4"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0E21D230" w14:textId="77777777" w:rsidTr="00F82495">
        <w:trPr>
          <w:trHeight w:val="253"/>
          <w:jc w:val="center"/>
        </w:trPr>
        <w:tc>
          <w:tcPr>
            <w:tcW w:w="2175" w:type="dxa"/>
            <w:vAlign w:val="center"/>
          </w:tcPr>
          <w:p w14:paraId="38E50C03"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Madanpur</w:t>
            </w:r>
            <w:proofErr w:type="spellEnd"/>
            <w:r w:rsidRPr="00F81C21">
              <w:rPr>
                <w:rFonts w:ascii="Arial" w:eastAsia="Times New Roman" w:hAnsi="Arial" w:cs="Arial"/>
                <w:sz w:val="20"/>
              </w:rPr>
              <w:t xml:space="preserve"> Rampur</w:t>
            </w:r>
          </w:p>
        </w:tc>
        <w:tc>
          <w:tcPr>
            <w:tcW w:w="1927" w:type="dxa"/>
            <w:vAlign w:val="center"/>
          </w:tcPr>
          <w:p w14:paraId="460AAC9A"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0.33367442</w:t>
            </w:r>
          </w:p>
        </w:tc>
        <w:tc>
          <w:tcPr>
            <w:tcW w:w="1698" w:type="dxa"/>
            <w:vAlign w:val="center"/>
          </w:tcPr>
          <w:p w14:paraId="228C5DCC"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-0.06667</w:t>
            </w:r>
          </w:p>
        </w:tc>
        <w:tc>
          <w:tcPr>
            <w:tcW w:w="1595" w:type="dxa"/>
            <w:vAlign w:val="center"/>
          </w:tcPr>
          <w:p w14:paraId="7DF72A61"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366EA591" w14:textId="77777777" w:rsidTr="00F82495">
        <w:trPr>
          <w:trHeight w:val="253"/>
          <w:jc w:val="center"/>
        </w:trPr>
        <w:tc>
          <w:tcPr>
            <w:tcW w:w="2175" w:type="dxa"/>
            <w:vAlign w:val="center"/>
          </w:tcPr>
          <w:p w14:paraId="42893429" w14:textId="2911CE51"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Th</w:t>
            </w:r>
            <w:r w:rsidR="00BA63E0">
              <w:rPr>
                <w:rFonts w:ascii="Arial" w:eastAsia="Times New Roman" w:hAnsi="Arial" w:cs="Arial"/>
                <w:sz w:val="20"/>
              </w:rPr>
              <w:t>u</w:t>
            </w:r>
            <w:r w:rsidRPr="00F81C21">
              <w:rPr>
                <w:rFonts w:ascii="Arial" w:eastAsia="Times New Roman" w:hAnsi="Arial" w:cs="Arial"/>
                <w:sz w:val="20"/>
              </w:rPr>
              <w:t>amul</w:t>
            </w:r>
            <w:proofErr w:type="spellEnd"/>
            <w:r w:rsidRPr="00F81C21">
              <w:rPr>
                <w:rFonts w:ascii="Arial" w:eastAsia="Times New Roman" w:hAnsi="Arial" w:cs="Arial"/>
                <w:sz w:val="20"/>
              </w:rPr>
              <w:t xml:space="preserve"> Rampur</w:t>
            </w:r>
          </w:p>
        </w:tc>
        <w:tc>
          <w:tcPr>
            <w:tcW w:w="1927" w:type="dxa"/>
            <w:vAlign w:val="center"/>
          </w:tcPr>
          <w:p w14:paraId="24A2CFA1"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0.58540011</w:t>
            </w:r>
          </w:p>
        </w:tc>
        <w:tc>
          <w:tcPr>
            <w:tcW w:w="1698" w:type="dxa"/>
            <w:vAlign w:val="center"/>
          </w:tcPr>
          <w:p w14:paraId="150418F3"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0.041379</w:t>
            </w:r>
          </w:p>
        </w:tc>
        <w:tc>
          <w:tcPr>
            <w:tcW w:w="1595" w:type="dxa"/>
            <w:vAlign w:val="center"/>
          </w:tcPr>
          <w:p w14:paraId="593DE45D"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3A9D1637" w14:textId="77777777" w:rsidTr="00F82495">
        <w:trPr>
          <w:trHeight w:val="266"/>
          <w:jc w:val="center"/>
        </w:trPr>
        <w:tc>
          <w:tcPr>
            <w:tcW w:w="2175" w:type="dxa"/>
            <w:vAlign w:val="center"/>
          </w:tcPr>
          <w:p w14:paraId="4DD28716" w14:textId="77777777" w:rsidR="00F81C21" w:rsidRPr="00F81C21" w:rsidRDefault="00F81C21" w:rsidP="008829C2">
            <w:pPr>
              <w:pStyle w:val="Body"/>
              <w:spacing w:after="0"/>
              <w:jc w:val="center"/>
              <w:rPr>
                <w:rFonts w:ascii="Arial" w:hAnsi="Arial" w:cs="Arial"/>
                <w:sz w:val="20"/>
              </w:rPr>
            </w:pPr>
            <w:r w:rsidRPr="00F81C21">
              <w:rPr>
                <w:rFonts w:ascii="Arial" w:eastAsia="Times New Roman" w:hAnsi="Arial" w:cs="Arial"/>
                <w:sz w:val="20"/>
              </w:rPr>
              <w:t>Junagarh</w:t>
            </w:r>
          </w:p>
        </w:tc>
        <w:tc>
          <w:tcPr>
            <w:tcW w:w="1927" w:type="dxa"/>
            <w:vAlign w:val="center"/>
          </w:tcPr>
          <w:p w14:paraId="209547E9"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0.49929779</w:t>
            </w:r>
          </w:p>
        </w:tc>
        <w:tc>
          <w:tcPr>
            <w:tcW w:w="1698" w:type="dxa"/>
            <w:vAlign w:val="center"/>
          </w:tcPr>
          <w:p w14:paraId="19F48539"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-0.03908</w:t>
            </w:r>
          </w:p>
        </w:tc>
        <w:tc>
          <w:tcPr>
            <w:tcW w:w="1595" w:type="dxa"/>
            <w:vAlign w:val="center"/>
          </w:tcPr>
          <w:p w14:paraId="54A78B6F"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61E68BFB" w14:textId="77777777" w:rsidTr="00F82495">
        <w:trPr>
          <w:trHeight w:val="253"/>
          <w:jc w:val="center"/>
        </w:trPr>
        <w:tc>
          <w:tcPr>
            <w:tcW w:w="2175" w:type="dxa"/>
            <w:vAlign w:val="center"/>
          </w:tcPr>
          <w:p w14:paraId="3769FD3E"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Kokasara</w:t>
            </w:r>
            <w:proofErr w:type="spellEnd"/>
          </w:p>
        </w:tc>
        <w:tc>
          <w:tcPr>
            <w:tcW w:w="1927" w:type="dxa"/>
            <w:vAlign w:val="center"/>
          </w:tcPr>
          <w:p w14:paraId="78251560"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0.1763686</w:t>
            </w:r>
          </w:p>
        </w:tc>
        <w:tc>
          <w:tcPr>
            <w:tcW w:w="1698" w:type="dxa"/>
            <w:vAlign w:val="center"/>
          </w:tcPr>
          <w:p w14:paraId="41B20C9F"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-0.06897</w:t>
            </w:r>
          </w:p>
        </w:tc>
        <w:tc>
          <w:tcPr>
            <w:tcW w:w="1595" w:type="dxa"/>
            <w:vAlign w:val="center"/>
          </w:tcPr>
          <w:p w14:paraId="669AF644"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52DC706F" w14:textId="77777777" w:rsidTr="00F82495">
        <w:trPr>
          <w:trHeight w:val="253"/>
          <w:jc w:val="center"/>
        </w:trPr>
        <w:tc>
          <w:tcPr>
            <w:tcW w:w="2175" w:type="dxa"/>
            <w:vAlign w:val="center"/>
          </w:tcPr>
          <w:p w14:paraId="649510FF"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Jayapatna</w:t>
            </w:r>
            <w:proofErr w:type="spellEnd"/>
          </w:p>
        </w:tc>
        <w:tc>
          <w:tcPr>
            <w:tcW w:w="1927" w:type="dxa"/>
            <w:vAlign w:val="center"/>
          </w:tcPr>
          <w:p w14:paraId="45B9E74B"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0.1552775</w:t>
            </w:r>
          </w:p>
        </w:tc>
        <w:tc>
          <w:tcPr>
            <w:tcW w:w="1698" w:type="dxa"/>
            <w:vAlign w:val="center"/>
          </w:tcPr>
          <w:p w14:paraId="07EB0E3A"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0.057471</w:t>
            </w:r>
          </w:p>
        </w:tc>
        <w:tc>
          <w:tcPr>
            <w:tcW w:w="1595" w:type="dxa"/>
            <w:vAlign w:val="center"/>
          </w:tcPr>
          <w:p w14:paraId="5F8D82B6"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050DFAA6" w14:textId="77777777" w:rsidTr="00F82495">
        <w:trPr>
          <w:trHeight w:val="253"/>
          <w:jc w:val="center"/>
        </w:trPr>
        <w:tc>
          <w:tcPr>
            <w:tcW w:w="2175" w:type="dxa"/>
            <w:vAlign w:val="center"/>
          </w:tcPr>
          <w:p w14:paraId="6DD236E0"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Kalampur</w:t>
            </w:r>
            <w:proofErr w:type="spellEnd"/>
          </w:p>
        </w:tc>
        <w:tc>
          <w:tcPr>
            <w:tcW w:w="1927" w:type="dxa"/>
            <w:vAlign w:val="center"/>
          </w:tcPr>
          <w:p w14:paraId="34902670"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0.14445137</w:t>
            </w:r>
          </w:p>
        </w:tc>
        <w:tc>
          <w:tcPr>
            <w:tcW w:w="1698" w:type="dxa"/>
            <w:vAlign w:val="center"/>
          </w:tcPr>
          <w:p w14:paraId="191F624B"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-0.06897</w:t>
            </w:r>
          </w:p>
        </w:tc>
        <w:tc>
          <w:tcPr>
            <w:tcW w:w="1595" w:type="dxa"/>
            <w:vAlign w:val="center"/>
          </w:tcPr>
          <w:p w14:paraId="640A9549"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4A1BBA17" w14:textId="77777777" w:rsidTr="00F82495">
        <w:trPr>
          <w:trHeight w:val="253"/>
          <w:jc w:val="center"/>
        </w:trPr>
        <w:tc>
          <w:tcPr>
            <w:tcW w:w="2175" w:type="dxa"/>
            <w:vAlign w:val="center"/>
          </w:tcPr>
          <w:p w14:paraId="04555FB7"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Golamunda</w:t>
            </w:r>
            <w:proofErr w:type="spellEnd"/>
          </w:p>
        </w:tc>
        <w:tc>
          <w:tcPr>
            <w:tcW w:w="1927" w:type="dxa"/>
            <w:vAlign w:val="center"/>
          </w:tcPr>
          <w:p w14:paraId="5A45A5CD"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6.30389E-09</w:t>
            </w:r>
          </w:p>
        </w:tc>
        <w:tc>
          <w:tcPr>
            <w:tcW w:w="1698" w:type="dxa"/>
            <w:vAlign w:val="center"/>
          </w:tcPr>
          <w:p w14:paraId="3CF69DC3"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-0.31264</w:t>
            </w:r>
          </w:p>
        </w:tc>
        <w:tc>
          <w:tcPr>
            <w:tcW w:w="1595" w:type="dxa"/>
            <w:vAlign w:val="center"/>
          </w:tcPr>
          <w:p w14:paraId="5C0F1815"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bl>
    <w:p w14:paraId="24BEE3BE" w14:textId="77777777" w:rsidR="00F81C21" w:rsidRPr="00F81C21" w:rsidRDefault="00F81C21" w:rsidP="00F81C21">
      <w:pPr>
        <w:pStyle w:val="Body"/>
        <w:rPr>
          <w:rFonts w:ascii="Arial" w:hAnsi="Arial" w:cs="Arial"/>
        </w:rPr>
      </w:pPr>
    </w:p>
    <w:p w14:paraId="3B64880B" w14:textId="6455754B" w:rsidR="00F81C21" w:rsidRPr="00F81C21" w:rsidRDefault="00F81C21" w:rsidP="00780698">
      <w:pPr>
        <w:pStyle w:val="Body"/>
        <w:spacing w:after="0"/>
        <w:jc w:val="center"/>
        <w:rPr>
          <w:rFonts w:ascii="Arial" w:hAnsi="Arial" w:cs="Arial"/>
        </w:rPr>
      </w:pPr>
      <w:r w:rsidRPr="00F81C21">
        <w:rPr>
          <w:rFonts w:ascii="Arial" w:hAnsi="Arial" w:cs="Arial"/>
          <w:noProof/>
        </w:rPr>
        <w:drawing>
          <wp:inline distT="0" distB="0" distL="0" distR="0" wp14:anchorId="68BC40F5" wp14:editId="7833C330">
            <wp:extent cx="4568721" cy="3895725"/>
            <wp:effectExtent l="0" t="0" r="0" b="0"/>
            <wp:docPr id="779876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76208" name="Picture 779876208"/>
                    <pic:cNvPicPr/>
                  </pic:nvPicPr>
                  <pic:blipFill rotWithShape="1">
                    <a:blip r:embed="rId21">
                      <a:extLst>
                        <a:ext uri="{28A0092B-C50C-407E-A947-70E740481C1C}">
                          <a14:useLocalDpi xmlns:a14="http://schemas.microsoft.com/office/drawing/2010/main" val="0"/>
                        </a:ext>
                      </a:extLst>
                    </a:blip>
                    <a:srcRect r="12037"/>
                    <a:stretch>
                      <a:fillRect/>
                    </a:stretch>
                  </pic:blipFill>
                  <pic:spPr bwMode="auto">
                    <a:xfrm>
                      <a:off x="0" y="0"/>
                      <a:ext cx="4573852" cy="3900100"/>
                    </a:xfrm>
                    <a:prstGeom prst="rect">
                      <a:avLst/>
                    </a:prstGeom>
                    <a:ln>
                      <a:noFill/>
                    </a:ln>
                    <a:extLst>
                      <a:ext uri="{53640926-AAD7-44D8-BBD7-CCE9431645EC}">
                        <a14:shadowObscured xmlns:a14="http://schemas.microsoft.com/office/drawing/2010/main"/>
                      </a:ext>
                    </a:extLst>
                  </pic:spPr>
                </pic:pic>
              </a:graphicData>
            </a:graphic>
          </wp:inline>
        </w:drawing>
      </w:r>
    </w:p>
    <w:p w14:paraId="1AC3D196" w14:textId="77777777" w:rsidR="00F81C21" w:rsidRPr="00F81C21" w:rsidRDefault="00F81C21" w:rsidP="00780698">
      <w:pPr>
        <w:pStyle w:val="Body"/>
        <w:spacing w:after="0"/>
        <w:jc w:val="center"/>
        <w:rPr>
          <w:rFonts w:ascii="Arial" w:hAnsi="Arial" w:cs="Arial"/>
          <w:b/>
          <w:bCs/>
        </w:rPr>
      </w:pPr>
      <w:r w:rsidRPr="00F81C21">
        <w:rPr>
          <w:rFonts w:ascii="Arial" w:hAnsi="Arial" w:cs="Arial"/>
          <w:lang w:val="en-IN"/>
        </w:rPr>
        <w:t>Fig 4. Significant Trend of consecutive dry weeks at blocks of Kalahandi district</w:t>
      </w:r>
    </w:p>
    <w:p w14:paraId="654C14D2" w14:textId="0431E709" w:rsidR="00F81C21" w:rsidRPr="00F81C21" w:rsidRDefault="00F81C21" w:rsidP="00780698">
      <w:pPr>
        <w:pStyle w:val="Body"/>
        <w:spacing w:before="240" w:after="0"/>
        <w:jc w:val="left"/>
        <w:rPr>
          <w:rFonts w:ascii="Arial" w:hAnsi="Arial" w:cs="Arial"/>
          <w:b/>
          <w:bCs/>
        </w:rPr>
      </w:pPr>
      <w:r w:rsidRPr="00F81C21">
        <w:rPr>
          <w:rFonts w:ascii="Arial" w:hAnsi="Arial" w:cs="Arial"/>
          <w:b/>
          <w:bCs/>
        </w:rPr>
        <w:lastRenderedPageBreak/>
        <w:t xml:space="preserve">3.4 Trend of consecutive dry weeks at </w:t>
      </w:r>
      <w:proofErr w:type="spellStart"/>
      <w:r w:rsidRPr="00F81C21">
        <w:rPr>
          <w:rFonts w:ascii="Arial" w:hAnsi="Arial" w:cs="Arial"/>
          <w:b/>
          <w:bCs/>
        </w:rPr>
        <w:t>Nuapada</w:t>
      </w:r>
      <w:proofErr w:type="spellEnd"/>
    </w:p>
    <w:p w14:paraId="47D633C4" w14:textId="75B0B34C" w:rsidR="00780698" w:rsidRDefault="00F81C21" w:rsidP="00780698">
      <w:pPr>
        <w:pStyle w:val="Body"/>
        <w:rPr>
          <w:rFonts w:ascii="Arial" w:hAnsi="Arial" w:cs="Arial"/>
        </w:rPr>
      </w:pPr>
      <w:r w:rsidRPr="00F81C21">
        <w:rPr>
          <w:rFonts w:ascii="Arial" w:hAnsi="Arial" w:cs="Arial"/>
        </w:rPr>
        <w:t xml:space="preserve">In </w:t>
      </w:r>
      <w:proofErr w:type="spellStart"/>
      <w:r w:rsidRPr="00F81C21">
        <w:rPr>
          <w:rFonts w:ascii="Arial" w:hAnsi="Arial" w:cs="Arial"/>
          <w:lang w:val="en-IN"/>
        </w:rPr>
        <w:t>Nuapada</w:t>
      </w:r>
      <w:proofErr w:type="spellEnd"/>
      <w:r w:rsidRPr="00F81C21">
        <w:rPr>
          <w:rFonts w:ascii="Arial" w:hAnsi="Arial" w:cs="Arial"/>
          <w:lang w:val="en-IN"/>
        </w:rPr>
        <w:t xml:space="preserve"> (Table 4) the trend of consecutive dry weeks </w:t>
      </w:r>
      <w:proofErr w:type="gramStart"/>
      <w:r w:rsidRPr="00F81C21">
        <w:rPr>
          <w:rFonts w:ascii="Arial" w:hAnsi="Arial" w:cs="Arial"/>
          <w:lang w:val="en-IN"/>
        </w:rPr>
        <w:t>were</w:t>
      </w:r>
      <w:proofErr w:type="gramEnd"/>
      <w:r w:rsidRPr="00F81C21">
        <w:rPr>
          <w:rFonts w:ascii="Arial" w:hAnsi="Arial" w:cs="Arial"/>
          <w:lang w:val="en-IN"/>
        </w:rPr>
        <w:t xml:space="preserve"> found by using MMK test.  A significant decreasing trend was found in Boden, </w:t>
      </w:r>
      <w:proofErr w:type="spellStart"/>
      <w:r w:rsidRPr="00F81C21">
        <w:rPr>
          <w:rFonts w:ascii="Arial" w:hAnsi="Arial" w:cs="Arial"/>
          <w:lang w:val="en-IN"/>
        </w:rPr>
        <w:t>Nuapada</w:t>
      </w:r>
      <w:proofErr w:type="spellEnd"/>
      <w:r w:rsidRPr="00F81C21">
        <w:rPr>
          <w:rFonts w:ascii="Arial" w:hAnsi="Arial" w:cs="Arial"/>
          <w:lang w:val="en-IN"/>
        </w:rPr>
        <w:t xml:space="preserve">, </w:t>
      </w:r>
      <w:proofErr w:type="spellStart"/>
      <w:r w:rsidRPr="00F81C21">
        <w:rPr>
          <w:rFonts w:ascii="Arial" w:hAnsi="Arial" w:cs="Arial"/>
          <w:lang w:val="en-IN"/>
        </w:rPr>
        <w:t>Komna</w:t>
      </w:r>
      <w:proofErr w:type="spellEnd"/>
      <w:r w:rsidRPr="00F81C21">
        <w:rPr>
          <w:rFonts w:ascii="Arial" w:hAnsi="Arial" w:cs="Arial"/>
          <w:lang w:val="en-IN"/>
        </w:rPr>
        <w:t xml:space="preserve"> and </w:t>
      </w:r>
      <w:proofErr w:type="spellStart"/>
      <w:r w:rsidRPr="00F81C21">
        <w:rPr>
          <w:rFonts w:ascii="Arial" w:hAnsi="Arial" w:cs="Arial"/>
          <w:lang w:val="en-IN"/>
        </w:rPr>
        <w:t>Sinapali</w:t>
      </w:r>
      <w:proofErr w:type="spellEnd"/>
      <w:r w:rsidRPr="00F81C21">
        <w:rPr>
          <w:rFonts w:ascii="Arial" w:hAnsi="Arial" w:cs="Arial"/>
          <w:lang w:val="en-IN"/>
        </w:rPr>
        <w:t xml:space="preserve"> block, but no significant trend was found in </w:t>
      </w:r>
      <w:proofErr w:type="spellStart"/>
      <w:r w:rsidRPr="00F81C21">
        <w:rPr>
          <w:rFonts w:ascii="Arial" w:hAnsi="Arial" w:cs="Arial"/>
          <w:lang w:val="en-IN"/>
        </w:rPr>
        <w:t>Khariar</w:t>
      </w:r>
      <w:proofErr w:type="spellEnd"/>
      <w:r w:rsidRPr="00F81C21">
        <w:rPr>
          <w:rFonts w:ascii="Arial" w:hAnsi="Arial" w:cs="Arial"/>
          <w:lang w:val="en-IN"/>
        </w:rPr>
        <w:t xml:space="preserve"> block (Fig. 5). </w:t>
      </w:r>
      <w:r w:rsidR="00780698" w:rsidRPr="00780698">
        <w:rPr>
          <w:rFonts w:ascii="Arial" w:hAnsi="Arial" w:cs="Arial"/>
        </w:rPr>
        <w:t xml:space="preserve">Reduced frequency of rainfall deficits </w:t>
      </w:r>
      <w:r w:rsidR="00780698">
        <w:rPr>
          <w:rFonts w:ascii="Arial" w:hAnsi="Arial" w:cs="Arial"/>
        </w:rPr>
        <w:t xml:space="preserve">in several weeks </w:t>
      </w:r>
      <w:r w:rsidR="00780698" w:rsidRPr="00780698">
        <w:rPr>
          <w:rFonts w:ascii="Arial" w:hAnsi="Arial" w:cs="Arial"/>
        </w:rPr>
        <w:t xml:space="preserve">may enhance soil moisture availability and support more stable crop growth in rainfed farming systems. Similar improvements in rainfall persistence have been reported in some parts of eastern India, where changes in regional monsoon dynamics have influenced wet and dry spell patterns (Wang et al., 2021). </w:t>
      </w:r>
      <w:r w:rsidR="00780698" w:rsidRPr="00603A7E">
        <w:rPr>
          <w:rFonts w:ascii="Arial" w:hAnsi="Arial" w:cs="Arial"/>
        </w:rPr>
        <w:t xml:space="preserve">The decreasing trend in consecutive dry weeks indicates relatively improved rainfall persistence in most parts of </w:t>
      </w:r>
      <w:proofErr w:type="spellStart"/>
      <w:r w:rsidR="00780698" w:rsidRPr="00603A7E">
        <w:rPr>
          <w:rFonts w:ascii="Arial" w:hAnsi="Arial" w:cs="Arial"/>
        </w:rPr>
        <w:t>Nuapada</w:t>
      </w:r>
      <w:proofErr w:type="spellEnd"/>
      <w:r w:rsidR="00780698" w:rsidRPr="00603A7E">
        <w:rPr>
          <w:rFonts w:ascii="Arial" w:hAnsi="Arial" w:cs="Arial"/>
        </w:rPr>
        <w:t xml:space="preserve"> district. Such conditions may reduce the likelihood of prolonged moisture stress during the monsoon cropping season.</w:t>
      </w:r>
    </w:p>
    <w:p w14:paraId="32F8E68F" w14:textId="77777777" w:rsidR="00F81C21" w:rsidRPr="00F81C21" w:rsidRDefault="00F81C21" w:rsidP="00F82495">
      <w:pPr>
        <w:pStyle w:val="Body"/>
        <w:spacing w:after="0"/>
        <w:rPr>
          <w:rFonts w:ascii="Arial" w:hAnsi="Arial" w:cs="Arial"/>
          <w:b/>
          <w:bCs/>
        </w:rPr>
      </w:pPr>
      <w:r w:rsidRPr="00F81C21">
        <w:rPr>
          <w:rFonts w:ascii="Arial" w:hAnsi="Arial" w:cs="Arial"/>
          <w:b/>
          <w:bCs/>
        </w:rPr>
        <w:t xml:space="preserve">Table 4. Trend of consecutive dry weeks at </w:t>
      </w:r>
      <w:proofErr w:type="spellStart"/>
      <w:r w:rsidRPr="00F81C21">
        <w:rPr>
          <w:rFonts w:ascii="Arial" w:hAnsi="Arial" w:cs="Arial"/>
          <w:b/>
          <w:bCs/>
        </w:rPr>
        <w:t>Nuapada</w:t>
      </w:r>
      <w:proofErr w:type="spellEnd"/>
    </w:p>
    <w:tbl>
      <w:tblPr>
        <w:tblpPr w:leftFromText="180" w:rightFromText="180" w:vertAnchor="text" w:horzAnchor="page" w:tblpXSpec="center" w:tblpY="224"/>
        <w:tblOverlap w:val="never"/>
        <w:tblW w:w="6678" w:type="dxa"/>
        <w:tblLook w:val="04A0" w:firstRow="1" w:lastRow="0" w:firstColumn="1" w:lastColumn="0" w:noHBand="0" w:noVBand="1"/>
      </w:tblPr>
      <w:tblGrid>
        <w:gridCol w:w="1542"/>
        <w:gridCol w:w="2100"/>
        <w:gridCol w:w="1553"/>
        <w:gridCol w:w="1483"/>
      </w:tblGrid>
      <w:tr w:rsidR="00F81C21" w:rsidRPr="00F81C21" w14:paraId="4E7B880E" w14:textId="77777777" w:rsidTr="008829C2">
        <w:trPr>
          <w:trHeight w:val="413"/>
        </w:trPr>
        <w:tc>
          <w:tcPr>
            <w:tcW w:w="1542" w:type="dxa"/>
            <w:tcBorders>
              <w:top w:val="single" w:sz="4" w:space="0" w:color="auto"/>
              <w:left w:val="single" w:sz="4" w:space="0" w:color="auto"/>
              <w:bottom w:val="single" w:sz="4" w:space="0" w:color="auto"/>
              <w:right w:val="single" w:sz="4" w:space="0" w:color="auto"/>
            </w:tcBorders>
            <w:noWrap/>
            <w:vAlign w:val="bottom"/>
          </w:tcPr>
          <w:p w14:paraId="11B1D1D2"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Block</w:t>
            </w:r>
          </w:p>
        </w:tc>
        <w:tc>
          <w:tcPr>
            <w:tcW w:w="2100" w:type="dxa"/>
            <w:tcBorders>
              <w:top w:val="single" w:sz="4" w:space="0" w:color="auto"/>
              <w:left w:val="nil"/>
              <w:bottom w:val="single" w:sz="4" w:space="0" w:color="auto"/>
              <w:right w:val="single" w:sz="4" w:space="0" w:color="auto"/>
            </w:tcBorders>
            <w:noWrap/>
            <w:vAlign w:val="bottom"/>
          </w:tcPr>
          <w:p w14:paraId="6DCB1EE8"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P value</w:t>
            </w:r>
          </w:p>
        </w:tc>
        <w:tc>
          <w:tcPr>
            <w:tcW w:w="1553" w:type="dxa"/>
            <w:tcBorders>
              <w:top w:val="single" w:sz="4" w:space="0" w:color="auto"/>
              <w:left w:val="nil"/>
              <w:bottom w:val="single" w:sz="4" w:space="0" w:color="auto"/>
              <w:right w:val="single" w:sz="4" w:space="0" w:color="auto"/>
            </w:tcBorders>
            <w:noWrap/>
            <w:vAlign w:val="bottom"/>
          </w:tcPr>
          <w:p w14:paraId="246D9E46"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Tau value</w:t>
            </w:r>
          </w:p>
        </w:tc>
        <w:tc>
          <w:tcPr>
            <w:tcW w:w="1483" w:type="dxa"/>
            <w:tcBorders>
              <w:top w:val="single" w:sz="4" w:space="0" w:color="auto"/>
              <w:left w:val="nil"/>
              <w:bottom w:val="single" w:sz="4" w:space="0" w:color="auto"/>
              <w:right w:val="single" w:sz="4" w:space="0" w:color="auto"/>
            </w:tcBorders>
            <w:noWrap/>
            <w:vAlign w:val="bottom"/>
          </w:tcPr>
          <w:p w14:paraId="1C5D9DCD"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Trend</w:t>
            </w:r>
          </w:p>
        </w:tc>
      </w:tr>
      <w:tr w:rsidR="00F81C21" w:rsidRPr="00F81C21" w14:paraId="7D9332FB"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741F5EF8" w14:textId="77777777" w:rsidR="00F81C21" w:rsidRPr="00F81C21" w:rsidRDefault="00F81C21" w:rsidP="008829C2">
            <w:pPr>
              <w:pStyle w:val="Body"/>
              <w:spacing w:after="0"/>
              <w:jc w:val="center"/>
              <w:rPr>
                <w:rFonts w:ascii="Arial" w:hAnsi="Arial" w:cs="Arial"/>
                <w:b/>
                <w:bCs/>
              </w:rPr>
            </w:pPr>
            <w:r w:rsidRPr="00F81C21">
              <w:rPr>
                <w:rFonts w:ascii="Arial" w:hAnsi="Arial" w:cs="Arial"/>
              </w:rPr>
              <w:t>Boden</w:t>
            </w:r>
          </w:p>
        </w:tc>
        <w:tc>
          <w:tcPr>
            <w:tcW w:w="2100" w:type="dxa"/>
            <w:tcBorders>
              <w:top w:val="nil"/>
              <w:left w:val="nil"/>
              <w:bottom w:val="single" w:sz="4" w:space="0" w:color="auto"/>
              <w:right w:val="single" w:sz="4" w:space="0" w:color="auto"/>
            </w:tcBorders>
            <w:noWrap/>
            <w:vAlign w:val="bottom"/>
          </w:tcPr>
          <w:p w14:paraId="728B40C8" w14:textId="77777777" w:rsidR="00F81C21" w:rsidRPr="00F81C21" w:rsidRDefault="00F81C21" w:rsidP="00F82495">
            <w:pPr>
              <w:pStyle w:val="Body"/>
              <w:spacing w:after="0"/>
              <w:rPr>
                <w:rFonts w:ascii="Arial" w:hAnsi="Arial" w:cs="Arial"/>
              </w:rPr>
            </w:pPr>
            <w:r w:rsidRPr="00F81C21">
              <w:rPr>
                <w:rFonts w:ascii="Arial" w:hAnsi="Arial" w:cs="Arial"/>
              </w:rPr>
              <w:t>0.03577895</w:t>
            </w:r>
          </w:p>
        </w:tc>
        <w:tc>
          <w:tcPr>
            <w:tcW w:w="1553" w:type="dxa"/>
            <w:tcBorders>
              <w:top w:val="nil"/>
              <w:left w:val="nil"/>
              <w:bottom w:val="single" w:sz="4" w:space="0" w:color="auto"/>
              <w:right w:val="single" w:sz="4" w:space="0" w:color="auto"/>
            </w:tcBorders>
            <w:noWrap/>
            <w:vAlign w:val="bottom"/>
          </w:tcPr>
          <w:p w14:paraId="6341400D" w14:textId="77777777" w:rsidR="00F81C21" w:rsidRPr="00F81C21" w:rsidRDefault="00F81C21" w:rsidP="00F82495">
            <w:pPr>
              <w:pStyle w:val="Body"/>
              <w:spacing w:after="0"/>
              <w:rPr>
                <w:rFonts w:ascii="Arial" w:hAnsi="Arial" w:cs="Arial"/>
              </w:rPr>
            </w:pPr>
            <w:r w:rsidRPr="00F81C21">
              <w:rPr>
                <w:rFonts w:ascii="Arial" w:hAnsi="Arial" w:cs="Arial"/>
              </w:rPr>
              <w:t>-0.18161</w:t>
            </w:r>
          </w:p>
        </w:tc>
        <w:tc>
          <w:tcPr>
            <w:tcW w:w="1483" w:type="dxa"/>
            <w:tcBorders>
              <w:top w:val="nil"/>
              <w:left w:val="nil"/>
              <w:bottom w:val="single" w:sz="4" w:space="0" w:color="auto"/>
              <w:right w:val="single" w:sz="4" w:space="0" w:color="auto"/>
            </w:tcBorders>
            <w:noWrap/>
            <w:vAlign w:val="bottom"/>
          </w:tcPr>
          <w:p w14:paraId="59431541"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r w:rsidR="00F81C21" w:rsidRPr="00F81C21" w14:paraId="6D17A46D"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1317B542"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Khariar</w:t>
            </w:r>
            <w:proofErr w:type="spellEnd"/>
          </w:p>
        </w:tc>
        <w:tc>
          <w:tcPr>
            <w:tcW w:w="2100" w:type="dxa"/>
            <w:tcBorders>
              <w:top w:val="nil"/>
              <w:left w:val="nil"/>
              <w:bottom w:val="single" w:sz="4" w:space="0" w:color="auto"/>
              <w:right w:val="single" w:sz="4" w:space="0" w:color="auto"/>
            </w:tcBorders>
            <w:noWrap/>
            <w:vAlign w:val="bottom"/>
          </w:tcPr>
          <w:p w14:paraId="0F915203" w14:textId="77777777" w:rsidR="00F81C21" w:rsidRPr="00F81C21" w:rsidRDefault="00F81C21" w:rsidP="00F82495">
            <w:pPr>
              <w:pStyle w:val="Body"/>
              <w:spacing w:after="0"/>
              <w:rPr>
                <w:rFonts w:ascii="Arial" w:hAnsi="Arial" w:cs="Arial"/>
              </w:rPr>
            </w:pPr>
            <w:r w:rsidRPr="00F81C21">
              <w:rPr>
                <w:rFonts w:ascii="Arial" w:hAnsi="Arial" w:cs="Arial"/>
              </w:rPr>
              <w:t>0.12306753</w:t>
            </w:r>
          </w:p>
        </w:tc>
        <w:tc>
          <w:tcPr>
            <w:tcW w:w="1553" w:type="dxa"/>
            <w:tcBorders>
              <w:top w:val="nil"/>
              <w:left w:val="nil"/>
              <w:bottom w:val="single" w:sz="4" w:space="0" w:color="auto"/>
              <w:right w:val="single" w:sz="4" w:space="0" w:color="auto"/>
            </w:tcBorders>
            <w:noWrap/>
            <w:vAlign w:val="bottom"/>
          </w:tcPr>
          <w:p w14:paraId="5503F6EF" w14:textId="77777777" w:rsidR="00F81C21" w:rsidRPr="00F81C21" w:rsidRDefault="00F81C21" w:rsidP="00F82495">
            <w:pPr>
              <w:pStyle w:val="Body"/>
              <w:spacing w:after="0"/>
              <w:rPr>
                <w:rFonts w:ascii="Arial" w:hAnsi="Arial" w:cs="Arial"/>
              </w:rPr>
            </w:pPr>
            <w:r w:rsidRPr="00F81C21">
              <w:rPr>
                <w:rFonts w:ascii="Arial" w:hAnsi="Arial" w:cs="Arial"/>
              </w:rPr>
              <w:t>-0.07356</w:t>
            </w:r>
          </w:p>
        </w:tc>
        <w:tc>
          <w:tcPr>
            <w:tcW w:w="1483" w:type="dxa"/>
            <w:tcBorders>
              <w:top w:val="nil"/>
              <w:left w:val="nil"/>
              <w:bottom w:val="single" w:sz="4" w:space="0" w:color="auto"/>
              <w:right w:val="single" w:sz="4" w:space="0" w:color="auto"/>
            </w:tcBorders>
            <w:noWrap/>
            <w:vAlign w:val="bottom"/>
          </w:tcPr>
          <w:p w14:paraId="1425115C"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7B8062F7"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3F0BD7AB"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Nuapada</w:t>
            </w:r>
            <w:proofErr w:type="spellEnd"/>
          </w:p>
        </w:tc>
        <w:tc>
          <w:tcPr>
            <w:tcW w:w="2100" w:type="dxa"/>
            <w:tcBorders>
              <w:top w:val="nil"/>
              <w:left w:val="nil"/>
              <w:bottom w:val="single" w:sz="4" w:space="0" w:color="auto"/>
              <w:right w:val="single" w:sz="4" w:space="0" w:color="auto"/>
            </w:tcBorders>
            <w:noWrap/>
            <w:vAlign w:val="bottom"/>
          </w:tcPr>
          <w:p w14:paraId="445D8E84" w14:textId="77777777" w:rsidR="00F81C21" w:rsidRPr="00F81C21" w:rsidRDefault="00F81C21" w:rsidP="00F82495">
            <w:pPr>
              <w:pStyle w:val="Body"/>
              <w:spacing w:after="0"/>
              <w:rPr>
                <w:rFonts w:ascii="Arial" w:hAnsi="Arial" w:cs="Arial"/>
              </w:rPr>
            </w:pPr>
            <w:r w:rsidRPr="00F81C21">
              <w:rPr>
                <w:rFonts w:ascii="Arial" w:hAnsi="Arial" w:cs="Arial"/>
              </w:rPr>
              <w:t>3.12691E-05</w:t>
            </w:r>
          </w:p>
        </w:tc>
        <w:tc>
          <w:tcPr>
            <w:tcW w:w="1553" w:type="dxa"/>
            <w:tcBorders>
              <w:top w:val="nil"/>
              <w:left w:val="nil"/>
              <w:bottom w:val="single" w:sz="4" w:space="0" w:color="auto"/>
              <w:right w:val="single" w:sz="4" w:space="0" w:color="auto"/>
            </w:tcBorders>
            <w:noWrap/>
            <w:vAlign w:val="bottom"/>
          </w:tcPr>
          <w:p w14:paraId="54313E29" w14:textId="77777777" w:rsidR="00F81C21" w:rsidRPr="00F81C21" w:rsidRDefault="00F81C21" w:rsidP="00F82495">
            <w:pPr>
              <w:pStyle w:val="Body"/>
              <w:spacing w:after="0"/>
              <w:rPr>
                <w:rFonts w:ascii="Arial" w:hAnsi="Arial" w:cs="Arial"/>
              </w:rPr>
            </w:pPr>
            <w:r w:rsidRPr="00F81C21">
              <w:rPr>
                <w:rFonts w:ascii="Arial" w:hAnsi="Arial" w:cs="Arial"/>
              </w:rPr>
              <w:t>-0.33333</w:t>
            </w:r>
          </w:p>
        </w:tc>
        <w:tc>
          <w:tcPr>
            <w:tcW w:w="1483" w:type="dxa"/>
            <w:tcBorders>
              <w:top w:val="nil"/>
              <w:left w:val="nil"/>
              <w:bottom w:val="single" w:sz="4" w:space="0" w:color="auto"/>
              <w:right w:val="single" w:sz="4" w:space="0" w:color="auto"/>
            </w:tcBorders>
            <w:noWrap/>
            <w:vAlign w:val="bottom"/>
          </w:tcPr>
          <w:p w14:paraId="002A8D6E"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r w:rsidR="00F81C21" w:rsidRPr="00F81C21" w14:paraId="436E47BB"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07618BCE"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Komna</w:t>
            </w:r>
            <w:proofErr w:type="spellEnd"/>
          </w:p>
        </w:tc>
        <w:tc>
          <w:tcPr>
            <w:tcW w:w="2100" w:type="dxa"/>
            <w:tcBorders>
              <w:top w:val="nil"/>
              <w:left w:val="nil"/>
              <w:bottom w:val="single" w:sz="4" w:space="0" w:color="auto"/>
              <w:right w:val="single" w:sz="4" w:space="0" w:color="auto"/>
            </w:tcBorders>
            <w:noWrap/>
            <w:vAlign w:val="bottom"/>
          </w:tcPr>
          <w:p w14:paraId="443D1941" w14:textId="77777777" w:rsidR="00F81C21" w:rsidRPr="00F81C21" w:rsidRDefault="00F81C21" w:rsidP="00F82495">
            <w:pPr>
              <w:pStyle w:val="Body"/>
              <w:spacing w:after="0"/>
              <w:rPr>
                <w:rFonts w:ascii="Arial" w:hAnsi="Arial" w:cs="Arial"/>
              </w:rPr>
            </w:pPr>
            <w:r w:rsidRPr="00F81C21">
              <w:rPr>
                <w:rFonts w:ascii="Arial" w:hAnsi="Arial" w:cs="Arial"/>
              </w:rPr>
              <w:t>0.04258337</w:t>
            </w:r>
          </w:p>
        </w:tc>
        <w:tc>
          <w:tcPr>
            <w:tcW w:w="1553" w:type="dxa"/>
            <w:tcBorders>
              <w:top w:val="nil"/>
              <w:left w:val="nil"/>
              <w:bottom w:val="single" w:sz="4" w:space="0" w:color="auto"/>
              <w:right w:val="single" w:sz="4" w:space="0" w:color="auto"/>
            </w:tcBorders>
            <w:noWrap/>
            <w:vAlign w:val="bottom"/>
          </w:tcPr>
          <w:p w14:paraId="76FEAE06" w14:textId="77777777" w:rsidR="00F81C21" w:rsidRPr="00F81C21" w:rsidRDefault="00F81C21" w:rsidP="00F82495">
            <w:pPr>
              <w:pStyle w:val="Body"/>
              <w:spacing w:after="0"/>
              <w:rPr>
                <w:rFonts w:ascii="Arial" w:hAnsi="Arial" w:cs="Arial"/>
              </w:rPr>
            </w:pPr>
            <w:r w:rsidRPr="00F81C21">
              <w:rPr>
                <w:rFonts w:ascii="Arial" w:hAnsi="Arial" w:cs="Arial"/>
              </w:rPr>
              <w:t>-0.22299</w:t>
            </w:r>
          </w:p>
        </w:tc>
        <w:tc>
          <w:tcPr>
            <w:tcW w:w="1483" w:type="dxa"/>
            <w:tcBorders>
              <w:top w:val="nil"/>
              <w:left w:val="nil"/>
              <w:bottom w:val="single" w:sz="4" w:space="0" w:color="auto"/>
              <w:right w:val="single" w:sz="4" w:space="0" w:color="auto"/>
            </w:tcBorders>
            <w:noWrap/>
            <w:vAlign w:val="bottom"/>
          </w:tcPr>
          <w:p w14:paraId="23670D19"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r w:rsidR="00F81C21" w:rsidRPr="00F81C21" w14:paraId="6101FB1A" w14:textId="77777777" w:rsidTr="00CC4B3B">
        <w:trPr>
          <w:trHeight w:val="369"/>
        </w:trPr>
        <w:tc>
          <w:tcPr>
            <w:tcW w:w="1542" w:type="dxa"/>
            <w:tcBorders>
              <w:top w:val="nil"/>
              <w:left w:val="single" w:sz="4" w:space="0" w:color="auto"/>
              <w:bottom w:val="single" w:sz="4" w:space="0" w:color="auto"/>
              <w:right w:val="single" w:sz="4" w:space="0" w:color="auto"/>
            </w:tcBorders>
            <w:noWrap/>
            <w:vAlign w:val="bottom"/>
          </w:tcPr>
          <w:p w14:paraId="78C2ADFE"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Sinapali</w:t>
            </w:r>
            <w:proofErr w:type="spellEnd"/>
          </w:p>
        </w:tc>
        <w:tc>
          <w:tcPr>
            <w:tcW w:w="2100" w:type="dxa"/>
            <w:tcBorders>
              <w:top w:val="nil"/>
              <w:left w:val="nil"/>
              <w:bottom w:val="single" w:sz="4" w:space="0" w:color="auto"/>
              <w:right w:val="single" w:sz="4" w:space="0" w:color="auto"/>
            </w:tcBorders>
            <w:noWrap/>
            <w:vAlign w:val="bottom"/>
          </w:tcPr>
          <w:p w14:paraId="5F99DA0A" w14:textId="77777777" w:rsidR="00F81C21" w:rsidRPr="00F81C21" w:rsidRDefault="00F81C21" w:rsidP="00F82495">
            <w:pPr>
              <w:pStyle w:val="Body"/>
              <w:spacing w:after="0"/>
              <w:rPr>
                <w:rFonts w:ascii="Arial" w:hAnsi="Arial" w:cs="Arial"/>
              </w:rPr>
            </w:pPr>
            <w:r w:rsidRPr="00F81C21">
              <w:rPr>
                <w:rFonts w:ascii="Arial" w:hAnsi="Arial" w:cs="Arial"/>
              </w:rPr>
              <w:t>0.05008322</w:t>
            </w:r>
          </w:p>
        </w:tc>
        <w:tc>
          <w:tcPr>
            <w:tcW w:w="1553" w:type="dxa"/>
            <w:tcBorders>
              <w:top w:val="nil"/>
              <w:left w:val="nil"/>
              <w:bottom w:val="single" w:sz="4" w:space="0" w:color="auto"/>
              <w:right w:val="single" w:sz="4" w:space="0" w:color="auto"/>
            </w:tcBorders>
            <w:noWrap/>
            <w:vAlign w:val="bottom"/>
          </w:tcPr>
          <w:p w14:paraId="2C4E99B6" w14:textId="77777777" w:rsidR="00F81C21" w:rsidRPr="00F81C21" w:rsidRDefault="00F81C21" w:rsidP="00F82495">
            <w:pPr>
              <w:pStyle w:val="Body"/>
              <w:spacing w:after="0"/>
              <w:rPr>
                <w:rFonts w:ascii="Arial" w:hAnsi="Arial" w:cs="Arial"/>
              </w:rPr>
            </w:pPr>
            <w:r w:rsidRPr="00F81C21">
              <w:rPr>
                <w:rFonts w:ascii="Arial" w:hAnsi="Arial" w:cs="Arial"/>
              </w:rPr>
              <w:t>-0.2</w:t>
            </w:r>
          </w:p>
        </w:tc>
        <w:tc>
          <w:tcPr>
            <w:tcW w:w="1483" w:type="dxa"/>
            <w:tcBorders>
              <w:top w:val="nil"/>
              <w:left w:val="nil"/>
              <w:bottom w:val="single" w:sz="4" w:space="0" w:color="auto"/>
              <w:right w:val="single" w:sz="4" w:space="0" w:color="auto"/>
            </w:tcBorders>
            <w:noWrap/>
            <w:vAlign w:val="bottom"/>
          </w:tcPr>
          <w:p w14:paraId="5E6B9A0E"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bl>
    <w:p w14:paraId="240B037E" w14:textId="77777777" w:rsidR="00F81C21" w:rsidRPr="00F81C21" w:rsidRDefault="00F81C21" w:rsidP="00F81C21">
      <w:pPr>
        <w:pStyle w:val="Body"/>
        <w:rPr>
          <w:rFonts w:ascii="Arial" w:hAnsi="Arial" w:cs="Arial"/>
          <w:b/>
          <w:bCs/>
        </w:rPr>
      </w:pPr>
    </w:p>
    <w:p w14:paraId="5591B397" w14:textId="77777777" w:rsidR="00F81C21" w:rsidRPr="00F81C21" w:rsidRDefault="00F81C21" w:rsidP="00F81C21">
      <w:pPr>
        <w:pStyle w:val="Body"/>
        <w:rPr>
          <w:rFonts w:ascii="Arial" w:hAnsi="Arial" w:cs="Arial"/>
          <w:b/>
          <w:bCs/>
        </w:rPr>
      </w:pPr>
    </w:p>
    <w:p w14:paraId="51A3983F" w14:textId="77777777" w:rsidR="00F81C21" w:rsidRDefault="00F81C21" w:rsidP="00F81C21">
      <w:pPr>
        <w:pStyle w:val="Body"/>
        <w:rPr>
          <w:rFonts w:ascii="Arial" w:hAnsi="Arial" w:cs="Arial"/>
        </w:rPr>
      </w:pPr>
    </w:p>
    <w:p w14:paraId="36B9C3EA" w14:textId="77777777" w:rsidR="000415D0" w:rsidRDefault="000415D0" w:rsidP="00F81C21">
      <w:pPr>
        <w:pStyle w:val="Body"/>
        <w:rPr>
          <w:rFonts w:ascii="Arial" w:hAnsi="Arial" w:cs="Arial"/>
        </w:rPr>
      </w:pPr>
    </w:p>
    <w:p w14:paraId="2F7EF1E6" w14:textId="77777777" w:rsidR="000415D0" w:rsidRDefault="000415D0" w:rsidP="00F81C21">
      <w:pPr>
        <w:pStyle w:val="Body"/>
        <w:rPr>
          <w:rFonts w:ascii="Arial" w:hAnsi="Arial" w:cs="Arial"/>
        </w:rPr>
      </w:pPr>
    </w:p>
    <w:p w14:paraId="0C8E4CBA" w14:textId="77777777" w:rsidR="00F81C21" w:rsidRPr="00F81C21" w:rsidRDefault="00F81C21" w:rsidP="00F81C21">
      <w:pPr>
        <w:pStyle w:val="Body"/>
        <w:rPr>
          <w:rFonts w:ascii="Arial" w:hAnsi="Arial" w:cs="Arial"/>
        </w:rPr>
      </w:pPr>
    </w:p>
    <w:p w14:paraId="4A22211C" w14:textId="77777777" w:rsidR="00F81C21" w:rsidRPr="00F81C21" w:rsidRDefault="00F81C21" w:rsidP="000415D0">
      <w:pPr>
        <w:pStyle w:val="Body"/>
        <w:spacing w:after="0"/>
        <w:jc w:val="center"/>
        <w:rPr>
          <w:rFonts w:ascii="Arial" w:hAnsi="Arial" w:cs="Arial"/>
        </w:rPr>
      </w:pPr>
      <w:r w:rsidRPr="00F81C21">
        <w:rPr>
          <w:rFonts w:ascii="Arial" w:hAnsi="Arial" w:cs="Arial"/>
          <w:noProof/>
        </w:rPr>
        <w:drawing>
          <wp:inline distT="0" distB="0" distL="0" distR="0" wp14:anchorId="4F96D4E3" wp14:editId="6871FAF4">
            <wp:extent cx="4953000" cy="3017520"/>
            <wp:effectExtent l="0" t="0" r="0" b="0"/>
            <wp:docPr id="2045751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51134" name="Picture 2045751134"/>
                    <pic:cNvPicPr/>
                  </pic:nvPicPr>
                  <pic:blipFill rotWithShape="1">
                    <a:blip r:embed="rId22">
                      <a:extLst>
                        <a:ext uri="{28A0092B-C50C-407E-A947-70E740481C1C}">
                          <a14:useLocalDpi xmlns:a14="http://schemas.microsoft.com/office/drawing/2010/main" val="0"/>
                        </a:ext>
                      </a:extLst>
                    </a:blip>
                    <a:srcRect r="10241" b="27094"/>
                    <a:stretch>
                      <a:fillRect/>
                    </a:stretch>
                  </pic:blipFill>
                  <pic:spPr bwMode="auto">
                    <a:xfrm>
                      <a:off x="0" y="0"/>
                      <a:ext cx="4953000" cy="3017520"/>
                    </a:xfrm>
                    <a:prstGeom prst="rect">
                      <a:avLst/>
                    </a:prstGeom>
                    <a:ln>
                      <a:noFill/>
                    </a:ln>
                    <a:extLst>
                      <a:ext uri="{53640926-AAD7-44D8-BBD7-CCE9431645EC}">
                        <a14:shadowObscured xmlns:a14="http://schemas.microsoft.com/office/drawing/2010/main"/>
                      </a:ext>
                    </a:extLst>
                  </pic:spPr>
                </pic:pic>
              </a:graphicData>
            </a:graphic>
          </wp:inline>
        </w:drawing>
      </w:r>
    </w:p>
    <w:p w14:paraId="3EDED89F" w14:textId="6BFB7824" w:rsidR="00E053D0" w:rsidRPr="00F82495" w:rsidRDefault="00F81C21" w:rsidP="00F82495">
      <w:pPr>
        <w:pStyle w:val="Body"/>
        <w:spacing w:after="0"/>
        <w:jc w:val="center"/>
        <w:rPr>
          <w:rFonts w:ascii="Arial" w:hAnsi="Arial" w:cs="Arial"/>
          <w:b/>
          <w:bCs/>
        </w:rPr>
      </w:pPr>
      <w:r w:rsidRPr="00F81C21">
        <w:rPr>
          <w:rFonts w:ascii="Arial" w:hAnsi="Arial" w:cs="Arial"/>
          <w:b/>
          <w:bCs/>
          <w:lang w:val="en-IN"/>
        </w:rPr>
        <w:t>Fig 5. Significant Trend of consecutive dry weeks at blocks of Kalahandi district</w:t>
      </w:r>
    </w:p>
    <w:p w14:paraId="06292C6C" w14:textId="77777777" w:rsidR="00790ADA" w:rsidRPr="00FB3A86" w:rsidRDefault="00790ADA" w:rsidP="00441B6F">
      <w:pPr>
        <w:pStyle w:val="Body"/>
        <w:spacing w:after="0"/>
        <w:rPr>
          <w:rFonts w:ascii="Arial" w:hAnsi="Arial" w:cs="Arial"/>
        </w:rPr>
      </w:pPr>
    </w:p>
    <w:p w14:paraId="231C0EF0" w14:textId="4B842EFC" w:rsidR="000415D0" w:rsidRPr="000415D0" w:rsidRDefault="000415D0" w:rsidP="00441B6F">
      <w:pPr>
        <w:pStyle w:val="ConcHead"/>
        <w:spacing w:after="0"/>
        <w:jc w:val="both"/>
        <w:rPr>
          <w:rFonts w:ascii="Arial" w:hAnsi="Arial" w:cs="Arial"/>
          <w:b w:val="0"/>
          <w:caps w:val="0"/>
          <w:sz w:val="20"/>
          <w:lang w:val="en-IN"/>
        </w:rPr>
      </w:pPr>
      <w:r w:rsidRPr="00603A7E">
        <w:rPr>
          <w:rFonts w:ascii="Arial" w:hAnsi="Arial" w:cs="Arial"/>
          <w:b w:val="0"/>
          <w:caps w:val="0"/>
          <w:sz w:val="20"/>
          <w:lang w:val="en-IN"/>
        </w:rPr>
        <w:t>The contrast</w:t>
      </w:r>
      <w:r w:rsidR="00780698">
        <w:rPr>
          <w:rFonts w:ascii="Arial" w:hAnsi="Arial" w:cs="Arial"/>
          <w:b w:val="0"/>
          <w:caps w:val="0"/>
          <w:sz w:val="20"/>
          <w:lang w:val="en-IN"/>
        </w:rPr>
        <w:t xml:space="preserve"> in the</w:t>
      </w:r>
      <w:r w:rsidRPr="00603A7E">
        <w:rPr>
          <w:rFonts w:ascii="Arial" w:hAnsi="Arial" w:cs="Arial"/>
          <w:b w:val="0"/>
          <w:caps w:val="0"/>
          <w:sz w:val="20"/>
          <w:lang w:val="en-IN"/>
        </w:rPr>
        <w:t xml:space="preserve"> trends observed between Kalahandi and </w:t>
      </w:r>
      <w:proofErr w:type="spellStart"/>
      <w:r w:rsidRPr="00603A7E">
        <w:rPr>
          <w:rFonts w:ascii="Arial" w:hAnsi="Arial" w:cs="Arial"/>
          <w:b w:val="0"/>
          <w:caps w:val="0"/>
          <w:sz w:val="20"/>
          <w:lang w:val="en-IN"/>
        </w:rPr>
        <w:t>Nuapada</w:t>
      </w:r>
      <w:proofErr w:type="spellEnd"/>
      <w:r w:rsidRPr="00603A7E">
        <w:rPr>
          <w:rFonts w:ascii="Arial" w:hAnsi="Arial" w:cs="Arial"/>
          <w:b w:val="0"/>
          <w:caps w:val="0"/>
          <w:sz w:val="20"/>
          <w:lang w:val="en-IN"/>
        </w:rPr>
        <w:t xml:space="preserve"> districts </w:t>
      </w:r>
      <w:r w:rsidR="00780698">
        <w:rPr>
          <w:rFonts w:ascii="Arial" w:hAnsi="Arial" w:cs="Arial"/>
          <w:b w:val="0"/>
          <w:caps w:val="0"/>
          <w:sz w:val="20"/>
          <w:lang w:val="en-IN"/>
        </w:rPr>
        <w:t>highlights</w:t>
      </w:r>
      <w:r w:rsidRPr="00603A7E">
        <w:rPr>
          <w:rFonts w:ascii="Arial" w:hAnsi="Arial" w:cs="Arial"/>
          <w:b w:val="0"/>
          <w:caps w:val="0"/>
          <w:sz w:val="20"/>
          <w:lang w:val="en-IN"/>
        </w:rPr>
        <w:t xml:space="preserve"> the heterogeneous nature of rainfall variability within the Western Undulating Zone of Odisha. While parts of Kalahandi exhibit increasing frequency of prolonged dry spells, Nuapada shows relatively stable or declining dry spell occurrence. </w:t>
      </w:r>
      <w:r w:rsidR="00780698" w:rsidRPr="00780698">
        <w:rPr>
          <w:rFonts w:ascii="Arial" w:hAnsi="Arial" w:cs="Arial"/>
          <w:b w:val="0"/>
          <w:caps w:val="0"/>
          <w:sz w:val="20"/>
        </w:rPr>
        <w:t xml:space="preserve">Recent studies have shown that climate change may intensify rainfall intermittency, leading to longer dry spells even in </w:t>
      </w:r>
      <w:r w:rsidR="00780698" w:rsidRPr="00780698">
        <w:rPr>
          <w:rFonts w:ascii="Arial" w:hAnsi="Arial" w:cs="Arial"/>
          <w:b w:val="0"/>
          <w:caps w:val="0"/>
          <w:sz w:val="20"/>
        </w:rPr>
        <w:lastRenderedPageBreak/>
        <w:t>regions where total seasonal rainfall does not significantly decline (Mishra et al., 2024; Dogra et al., 2024).</w:t>
      </w:r>
      <w:r w:rsidR="00780698">
        <w:rPr>
          <w:rFonts w:ascii="Arial" w:hAnsi="Arial" w:cs="Arial"/>
          <w:b w:val="0"/>
          <w:caps w:val="0"/>
          <w:sz w:val="20"/>
        </w:rPr>
        <w:t xml:space="preserve"> </w:t>
      </w:r>
      <w:r w:rsidRPr="00603A7E">
        <w:rPr>
          <w:rFonts w:ascii="Arial" w:hAnsi="Arial" w:cs="Arial"/>
          <w:b w:val="0"/>
          <w:caps w:val="0"/>
          <w:sz w:val="20"/>
          <w:lang w:val="en-IN"/>
        </w:rPr>
        <w:t>The combined analysis of consecutive dry days and consecutive dry weeks provides a comprehensive understanding of intra-seasonal moisture stress. Such information is particularly valuable for designing climate-resilient agricultural strategies, including drought-tolerant crop varieties, improved soil moisture conservation practices, and water resource management in vulnerable blocks.</w:t>
      </w:r>
    </w:p>
    <w:p w14:paraId="72697D84" w14:textId="77777777" w:rsidR="000415D0" w:rsidRPr="000415D0" w:rsidRDefault="000415D0" w:rsidP="00441B6F">
      <w:pPr>
        <w:pStyle w:val="ConcHead"/>
        <w:spacing w:after="0"/>
        <w:jc w:val="both"/>
        <w:rPr>
          <w:rFonts w:ascii="Arial" w:hAnsi="Arial" w:cs="Arial"/>
          <w:b w:val="0"/>
          <w:caps w:val="0"/>
          <w:sz w:val="20"/>
          <w:lang w:val="en-IN"/>
        </w:rPr>
      </w:pPr>
    </w:p>
    <w:p w14:paraId="7499EAD8" w14:textId="0675DB44"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FD368D6" w14:textId="77777777" w:rsidR="00790ADA" w:rsidRPr="00FB3A86" w:rsidRDefault="00790ADA" w:rsidP="00441B6F">
      <w:pPr>
        <w:pStyle w:val="ConcHead"/>
        <w:spacing w:after="0"/>
        <w:jc w:val="both"/>
        <w:rPr>
          <w:rFonts w:ascii="Arial" w:hAnsi="Arial" w:cs="Arial"/>
        </w:rPr>
      </w:pPr>
    </w:p>
    <w:p w14:paraId="44BCBFEA" w14:textId="77777777" w:rsidR="00F82495" w:rsidRPr="00F82495" w:rsidRDefault="00F82495" w:rsidP="00F82495">
      <w:pPr>
        <w:pStyle w:val="Body"/>
        <w:rPr>
          <w:rFonts w:ascii="Arial" w:hAnsi="Arial" w:cs="Arial"/>
        </w:rPr>
      </w:pPr>
      <w:r w:rsidRPr="00F82495">
        <w:rPr>
          <w:rFonts w:ascii="Arial" w:hAnsi="Arial" w:cs="Arial"/>
        </w:rPr>
        <w:t xml:space="preserve">The trend analysis highlights a clear spatial disparity in drought vulnerability between the two districts. Kalahandi, particularly </w:t>
      </w:r>
      <w:proofErr w:type="spellStart"/>
      <w:r w:rsidRPr="00F82495">
        <w:rPr>
          <w:rFonts w:ascii="Arial" w:hAnsi="Arial" w:cs="Arial"/>
        </w:rPr>
        <w:t>Karlamunda</w:t>
      </w:r>
      <w:proofErr w:type="spellEnd"/>
      <w:r w:rsidRPr="00F82495">
        <w:rPr>
          <w:rFonts w:ascii="Arial" w:hAnsi="Arial" w:cs="Arial"/>
        </w:rPr>
        <w:t xml:space="preserve">, </w:t>
      </w:r>
      <w:proofErr w:type="spellStart"/>
      <w:r w:rsidRPr="00F82495">
        <w:rPr>
          <w:rFonts w:ascii="Arial" w:hAnsi="Arial" w:cs="Arial"/>
        </w:rPr>
        <w:t>Bhawanipatna</w:t>
      </w:r>
      <w:proofErr w:type="spellEnd"/>
      <w:r w:rsidRPr="00F82495">
        <w:rPr>
          <w:rFonts w:ascii="Arial" w:hAnsi="Arial" w:cs="Arial"/>
        </w:rPr>
        <w:t xml:space="preserve">, </w:t>
      </w:r>
      <w:proofErr w:type="spellStart"/>
      <w:r w:rsidRPr="00F82495">
        <w:rPr>
          <w:rFonts w:ascii="Arial" w:hAnsi="Arial" w:cs="Arial"/>
        </w:rPr>
        <w:t>Jaipatna</w:t>
      </w:r>
      <w:proofErr w:type="spellEnd"/>
      <w:r w:rsidRPr="00F82495">
        <w:rPr>
          <w:rFonts w:ascii="Arial" w:hAnsi="Arial" w:cs="Arial"/>
        </w:rPr>
        <w:t xml:space="preserve">, and Junagarh, demonstrates a rising risk of both prolonged and short-term dry spells, emphasizing the need for proactive irrigation planning, drought-resilient crop selection, and soil moisture conservation strategies. Conversely, </w:t>
      </w:r>
      <w:proofErr w:type="spellStart"/>
      <w:r w:rsidRPr="00F82495">
        <w:rPr>
          <w:rFonts w:ascii="Arial" w:hAnsi="Arial" w:cs="Arial"/>
        </w:rPr>
        <w:t>Nuapada</w:t>
      </w:r>
      <w:proofErr w:type="spellEnd"/>
      <w:r w:rsidRPr="00F82495">
        <w:rPr>
          <w:rFonts w:ascii="Arial" w:hAnsi="Arial" w:cs="Arial"/>
        </w:rPr>
        <w:t xml:space="preserve"> shows promising signs of improved rainfall stability, with decreasing trends in multiple blocks, although </w:t>
      </w:r>
      <w:proofErr w:type="spellStart"/>
      <w:r w:rsidRPr="00F82495">
        <w:rPr>
          <w:rFonts w:ascii="Arial" w:hAnsi="Arial" w:cs="Arial"/>
        </w:rPr>
        <w:t>Khariar</w:t>
      </w:r>
      <w:proofErr w:type="spellEnd"/>
      <w:r w:rsidRPr="00F82495">
        <w:rPr>
          <w:rFonts w:ascii="Arial" w:hAnsi="Arial" w:cs="Arial"/>
        </w:rPr>
        <w:t xml:space="preserve"> and </w:t>
      </w:r>
      <w:proofErr w:type="spellStart"/>
      <w:r w:rsidRPr="00F82495">
        <w:rPr>
          <w:rFonts w:ascii="Arial" w:hAnsi="Arial" w:cs="Arial"/>
        </w:rPr>
        <w:t>Komna</w:t>
      </w:r>
      <w:proofErr w:type="spellEnd"/>
      <w:r w:rsidRPr="00F82495">
        <w:rPr>
          <w:rFonts w:ascii="Arial" w:hAnsi="Arial" w:cs="Arial"/>
        </w:rPr>
        <w:t xml:space="preserve"> remain vulnerable to short-duration droughts. </w:t>
      </w:r>
    </w:p>
    <w:p w14:paraId="181B4FF3" w14:textId="77777777" w:rsidR="00F82495" w:rsidRPr="00F82495" w:rsidRDefault="00F82495" w:rsidP="00F82495">
      <w:pPr>
        <w:pStyle w:val="Body"/>
        <w:rPr>
          <w:rFonts w:ascii="Arial" w:hAnsi="Arial" w:cs="Arial"/>
        </w:rPr>
      </w:pPr>
      <w:r w:rsidRPr="00F82495">
        <w:rPr>
          <w:rFonts w:ascii="Arial" w:hAnsi="Arial" w:cs="Arial"/>
        </w:rPr>
        <w:t xml:space="preserve">The contrasting trends between the two districts highlight that climatic stress within the WUZ is not uniform. Kalahandi requires urgent interventions, including expansion of micro-irrigation, revival of water bodies, adoption of drought-tolerant cultivars, and improved soil moisture-conservation practices. </w:t>
      </w:r>
      <w:proofErr w:type="spellStart"/>
      <w:r w:rsidRPr="00F82495">
        <w:rPr>
          <w:rFonts w:ascii="Arial" w:hAnsi="Arial" w:cs="Arial"/>
        </w:rPr>
        <w:t>Nuapada</w:t>
      </w:r>
      <w:proofErr w:type="spellEnd"/>
      <w:r w:rsidRPr="00F82495">
        <w:rPr>
          <w:rFonts w:ascii="Arial" w:hAnsi="Arial" w:cs="Arial"/>
        </w:rPr>
        <w:t>, while showing promising climatic signals, must continue adaptive strategies to safeguard against inter-annual variability.</w:t>
      </w:r>
    </w:p>
    <w:p w14:paraId="01798602" w14:textId="6AD6CBE1" w:rsidR="00790ADA" w:rsidRPr="00FB3A86" w:rsidRDefault="00F82495" w:rsidP="00F82495">
      <w:pPr>
        <w:pStyle w:val="Body"/>
        <w:spacing w:after="0"/>
        <w:rPr>
          <w:rFonts w:ascii="Arial" w:hAnsi="Arial" w:cs="Arial"/>
        </w:rPr>
      </w:pPr>
      <w:r w:rsidRPr="00F82495">
        <w:rPr>
          <w:rFonts w:ascii="Arial" w:hAnsi="Arial" w:cs="Arial"/>
        </w:rPr>
        <w:t>Overall, the study underscores the value of long-term trend diagnostics in understanding localized drought impacts and guiding block-specific agricultural planning. The combined CDD and CDW approach provides a more complete picture of intraseasonal moisture stress, offering actionable insights for policymakers, agricultural planners, and climate-resilience stakeholders in Odisha’s drought-prone landscape.</w:t>
      </w:r>
    </w:p>
    <w:p w14:paraId="13BB7F5A" w14:textId="77777777" w:rsidR="000415D0" w:rsidRDefault="000415D0" w:rsidP="00441B6F">
      <w:pPr>
        <w:pStyle w:val="AcknHead"/>
        <w:spacing w:after="0"/>
        <w:jc w:val="both"/>
        <w:rPr>
          <w:rFonts w:ascii="Arial" w:hAnsi="Arial" w:cs="Arial"/>
        </w:rPr>
      </w:pPr>
    </w:p>
    <w:p w14:paraId="0579E857" w14:textId="77777777" w:rsidR="00E726CA" w:rsidRDefault="00E726CA" w:rsidP="00441B6F">
      <w:pPr>
        <w:pStyle w:val="ReferHead"/>
        <w:spacing w:after="0"/>
        <w:jc w:val="both"/>
        <w:rPr>
          <w:rFonts w:ascii="Arial" w:hAnsi="Arial" w:cs="Arial"/>
        </w:rPr>
      </w:pPr>
      <w:bookmarkStart w:id="0" w:name="_GoBack"/>
      <w:bookmarkEnd w:id="0"/>
    </w:p>
    <w:p w14:paraId="5AD40067" w14:textId="52759FA2" w:rsidR="00B01FCD" w:rsidRDefault="00B01FCD" w:rsidP="00441B6F">
      <w:pPr>
        <w:pStyle w:val="ReferHead"/>
        <w:spacing w:after="0"/>
        <w:jc w:val="both"/>
        <w:rPr>
          <w:rFonts w:ascii="Arial" w:hAnsi="Arial" w:cs="Arial"/>
        </w:rPr>
      </w:pPr>
      <w:r w:rsidRPr="00FB3A86">
        <w:rPr>
          <w:rFonts w:ascii="Arial" w:hAnsi="Arial" w:cs="Arial"/>
        </w:rPr>
        <w:t>References</w:t>
      </w:r>
    </w:p>
    <w:p w14:paraId="6B638AEA" w14:textId="77777777" w:rsidR="005F67B3" w:rsidRPr="00E726CA" w:rsidRDefault="005F67B3" w:rsidP="005F67B3">
      <w:pPr>
        <w:pStyle w:val="NormalWeb"/>
        <w:jc w:val="both"/>
        <w:rPr>
          <w:rFonts w:ascii="Arial" w:hAnsi="Arial" w:cs="Arial"/>
          <w:color w:val="000000" w:themeColor="text1"/>
        </w:rPr>
      </w:pPr>
      <w:r w:rsidRPr="00E726CA">
        <w:rPr>
          <w:rFonts w:ascii="Arial" w:hAnsi="Arial" w:cs="Arial"/>
          <w:color w:val="000000" w:themeColor="text1"/>
        </w:rPr>
        <w:t xml:space="preserve">Adhikari, S., et al. (2023). </w:t>
      </w:r>
      <w:r w:rsidRPr="00E726CA">
        <w:rPr>
          <w:rStyle w:val="Emphasis"/>
          <w:rFonts w:ascii="Arial" w:hAnsi="Arial" w:cs="Arial"/>
          <w:i w:val="0"/>
          <w:iCs w:val="0"/>
          <w:color w:val="000000" w:themeColor="text1"/>
        </w:rPr>
        <w:t>Spatial and temporal variability of climate extremes and maize yield over India.</w:t>
      </w:r>
      <w:r w:rsidRPr="00E726CA">
        <w:rPr>
          <w:rFonts w:ascii="Arial" w:hAnsi="Arial" w:cs="Arial"/>
          <w:i/>
          <w:iCs/>
          <w:color w:val="000000" w:themeColor="text1"/>
        </w:rPr>
        <w:t xml:space="preserve"> </w:t>
      </w:r>
      <w:r w:rsidRPr="00E726CA">
        <w:rPr>
          <w:rStyle w:val="Emphasis"/>
          <w:rFonts w:ascii="Arial" w:hAnsi="Arial" w:cs="Arial"/>
          <w:i w:val="0"/>
          <w:iCs w:val="0"/>
          <w:color w:val="000000" w:themeColor="text1"/>
        </w:rPr>
        <w:t>Theoretical and Applied Climatology</w:t>
      </w:r>
      <w:r w:rsidRPr="00E726CA">
        <w:rPr>
          <w:rStyle w:val="Emphasis"/>
          <w:rFonts w:ascii="Arial" w:hAnsi="Arial" w:cs="Arial"/>
          <w:color w:val="000000" w:themeColor="text1"/>
        </w:rPr>
        <w:t>.154, 321-336</w:t>
      </w:r>
    </w:p>
    <w:p w14:paraId="64D52DBD" w14:textId="77777777" w:rsidR="005F67B3" w:rsidRPr="00E726CA" w:rsidRDefault="005F67B3" w:rsidP="00B37D34">
      <w:pPr>
        <w:pStyle w:val="NormalWeb"/>
        <w:jc w:val="both"/>
        <w:rPr>
          <w:rFonts w:ascii="Arial" w:hAnsi="Arial" w:cs="Arial"/>
          <w:i/>
          <w:iCs/>
        </w:rPr>
      </w:pPr>
      <w:r w:rsidRPr="00E726CA">
        <w:rPr>
          <w:rFonts w:ascii="Arial" w:hAnsi="Arial" w:cs="Arial"/>
        </w:rPr>
        <w:t xml:space="preserve">Bhattarai, A., et al. (2025). </w:t>
      </w:r>
      <w:r w:rsidRPr="00E726CA">
        <w:rPr>
          <w:rStyle w:val="Emphasis"/>
          <w:rFonts w:ascii="Arial" w:hAnsi="Arial" w:cs="Arial"/>
        </w:rPr>
        <w:t xml:space="preserve">Long-term trends in extreme precipitation indices over </w:t>
      </w:r>
      <w:proofErr w:type="spellStart"/>
      <w:r w:rsidRPr="00E726CA">
        <w:rPr>
          <w:rStyle w:val="Emphasis"/>
          <w:rFonts w:ascii="Arial" w:hAnsi="Arial" w:cs="Arial"/>
        </w:rPr>
        <w:t>Cachar</w:t>
      </w:r>
      <w:proofErr w:type="spellEnd"/>
      <w:r w:rsidRPr="00E726CA">
        <w:rPr>
          <w:rStyle w:val="Emphasis"/>
          <w:rFonts w:ascii="Arial" w:hAnsi="Arial" w:cs="Arial"/>
        </w:rPr>
        <w:t xml:space="preserve"> (1901–2021): </w:t>
      </w:r>
      <w:r w:rsidRPr="00E726CA">
        <w:rPr>
          <w:rStyle w:val="Emphasis"/>
          <w:rFonts w:ascii="Arial" w:hAnsi="Arial" w:cs="Arial"/>
          <w:i w:val="0"/>
          <w:iCs w:val="0"/>
        </w:rPr>
        <w:t>A Modified Mann–Kendall test analysis.</w:t>
      </w:r>
      <w:r w:rsidRPr="00E726CA">
        <w:rPr>
          <w:rFonts w:ascii="Arial" w:hAnsi="Arial" w:cs="Arial"/>
          <w:i/>
          <w:iCs/>
        </w:rPr>
        <w:t xml:space="preserve"> </w:t>
      </w:r>
      <w:r w:rsidRPr="00E726CA">
        <w:rPr>
          <w:rStyle w:val="Emphasis"/>
          <w:rFonts w:ascii="Arial" w:hAnsi="Arial" w:cs="Arial"/>
          <w:i w:val="0"/>
          <w:iCs w:val="0"/>
        </w:rPr>
        <w:t>PANE Journal of Physics. 5(1), 1-12.</w:t>
      </w:r>
    </w:p>
    <w:p w14:paraId="614899E1" w14:textId="77777777" w:rsidR="005F67B3" w:rsidRPr="00E726CA" w:rsidRDefault="005F67B3" w:rsidP="005F67B3">
      <w:pPr>
        <w:pStyle w:val="NormalWeb"/>
        <w:jc w:val="both"/>
        <w:rPr>
          <w:rFonts w:ascii="Arial" w:hAnsi="Arial" w:cs="Arial"/>
          <w:i/>
          <w:iCs/>
        </w:rPr>
      </w:pPr>
      <w:r w:rsidRPr="00E726CA">
        <w:rPr>
          <w:rFonts w:ascii="Arial" w:hAnsi="Arial" w:cs="Arial"/>
        </w:rPr>
        <w:t xml:space="preserve">Chakma, B., et al. (2025). </w:t>
      </w:r>
      <w:r w:rsidRPr="00E726CA">
        <w:rPr>
          <w:rStyle w:val="Emphasis"/>
          <w:rFonts w:ascii="Arial" w:hAnsi="Arial" w:cs="Arial"/>
          <w:i w:val="0"/>
          <w:iCs w:val="0"/>
        </w:rPr>
        <w:t>Study of temporal behaviour of meteorological drought using the Modified Mann–Kendall test under a scaling hypothesis in northeast India.</w:t>
      </w:r>
      <w:r w:rsidRPr="00E726CA">
        <w:rPr>
          <w:rFonts w:ascii="Arial" w:hAnsi="Arial" w:cs="Arial"/>
          <w:i/>
          <w:iCs/>
        </w:rPr>
        <w:t xml:space="preserve"> </w:t>
      </w:r>
      <w:r w:rsidRPr="00E726CA">
        <w:rPr>
          <w:rStyle w:val="Emphasis"/>
          <w:rFonts w:ascii="Arial" w:hAnsi="Arial" w:cs="Arial"/>
          <w:i w:val="0"/>
          <w:iCs w:val="0"/>
        </w:rPr>
        <w:t>Scientific Reports, 15,</w:t>
      </w:r>
      <w:r w:rsidRPr="00E726CA">
        <w:rPr>
          <w:rFonts w:ascii="Arial" w:hAnsi="Arial" w:cs="Arial"/>
          <w:i/>
          <w:iCs/>
        </w:rPr>
        <w:t xml:space="preserve"> </w:t>
      </w:r>
      <w:r w:rsidRPr="00E726CA">
        <w:rPr>
          <w:rFonts w:ascii="Arial" w:hAnsi="Arial" w:cs="Arial"/>
        </w:rPr>
        <w:t>53</w:t>
      </w:r>
      <w:r w:rsidRPr="00E726CA">
        <w:rPr>
          <w:rFonts w:ascii="Arial" w:hAnsi="Arial" w:cs="Arial"/>
          <w:i/>
          <w:iCs/>
        </w:rPr>
        <w:t>.</w:t>
      </w:r>
    </w:p>
    <w:p w14:paraId="39442DFF" w14:textId="77777777" w:rsidR="005F67B3" w:rsidRPr="00E726CA" w:rsidRDefault="005F67B3" w:rsidP="005F67B3">
      <w:pPr>
        <w:pStyle w:val="NormalWeb"/>
        <w:jc w:val="both"/>
        <w:rPr>
          <w:rFonts w:ascii="Arial" w:hAnsi="Arial" w:cs="Arial"/>
        </w:rPr>
      </w:pPr>
      <w:r w:rsidRPr="00E726CA">
        <w:rPr>
          <w:rFonts w:ascii="Arial" w:hAnsi="Arial" w:cs="Arial"/>
        </w:rPr>
        <w:t xml:space="preserve">Choudhury, I., &amp; Bhattacharyya, B. (2023). </w:t>
      </w:r>
      <w:r w:rsidRPr="00E726CA">
        <w:rPr>
          <w:rStyle w:val="Emphasis"/>
          <w:rFonts w:ascii="Arial" w:hAnsi="Arial" w:cs="Arial"/>
          <w:i w:val="0"/>
          <w:iCs w:val="0"/>
        </w:rPr>
        <w:t>Assessing the long-term fluctuations in dry–wet spells over Indian region using CHIRPS rainfall data based on Markov model.</w:t>
      </w:r>
      <w:r w:rsidRPr="00E726CA">
        <w:rPr>
          <w:rFonts w:ascii="Arial" w:hAnsi="Arial" w:cs="Arial"/>
          <w:i/>
          <w:iCs/>
        </w:rPr>
        <w:t xml:space="preserve"> </w:t>
      </w:r>
      <w:r w:rsidRPr="00E726CA">
        <w:rPr>
          <w:rStyle w:val="Emphasis"/>
          <w:rFonts w:ascii="Arial" w:hAnsi="Arial" w:cs="Arial"/>
          <w:i w:val="0"/>
          <w:iCs w:val="0"/>
        </w:rPr>
        <w:t>Journal of Agrometeorology, 25</w:t>
      </w:r>
      <w:r w:rsidRPr="00E726CA">
        <w:rPr>
          <w:rFonts w:ascii="Arial" w:hAnsi="Arial" w:cs="Arial"/>
        </w:rPr>
        <w:t>(2), 247–254.</w:t>
      </w:r>
    </w:p>
    <w:p w14:paraId="07A560A3" w14:textId="77777777" w:rsidR="005F67B3" w:rsidRPr="00E726CA" w:rsidRDefault="005F67B3" w:rsidP="005F67B3">
      <w:pPr>
        <w:pStyle w:val="NormalWeb"/>
        <w:jc w:val="both"/>
        <w:rPr>
          <w:rFonts w:ascii="Arial" w:hAnsi="Arial" w:cs="Arial"/>
        </w:rPr>
      </w:pPr>
      <w:r w:rsidRPr="00E726CA">
        <w:rPr>
          <w:rFonts w:ascii="Arial" w:hAnsi="Arial" w:cs="Arial"/>
        </w:rPr>
        <w:t xml:space="preserve">Dash, S. K., &amp; Maity, R. (2021). </w:t>
      </w:r>
      <w:r w:rsidRPr="00E726CA">
        <w:rPr>
          <w:rStyle w:val="Emphasis"/>
          <w:rFonts w:ascii="Arial" w:hAnsi="Arial" w:cs="Arial"/>
          <w:i w:val="0"/>
          <w:iCs w:val="0"/>
        </w:rPr>
        <w:t>Statistical analysis of dry spell characteristics and their trends over India.</w:t>
      </w:r>
      <w:r w:rsidRPr="00E726CA">
        <w:rPr>
          <w:rFonts w:ascii="Arial" w:hAnsi="Arial" w:cs="Arial"/>
          <w:i/>
          <w:iCs/>
        </w:rPr>
        <w:t xml:space="preserve"> </w:t>
      </w:r>
      <w:r w:rsidRPr="00E726CA">
        <w:rPr>
          <w:rStyle w:val="Emphasis"/>
          <w:rFonts w:ascii="Arial" w:hAnsi="Arial" w:cs="Arial"/>
          <w:i w:val="0"/>
          <w:iCs w:val="0"/>
        </w:rPr>
        <w:t>Meteorological Applications, 28</w:t>
      </w:r>
      <w:r w:rsidRPr="00E726CA">
        <w:rPr>
          <w:rFonts w:ascii="Arial" w:hAnsi="Arial" w:cs="Arial"/>
        </w:rPr>
        <w:t>(3), e2005.</w:t>
      </w:r>
    </w:p>
    <w:p w14:paraId="6E790E40" w14:textId="77777777" w:rsidR="005F67B3" w:rsidRPr="00E726CA" w:rsidRDefault="005F67B3" w:rsidP="005F67B3">
      <w:pPr>
        <w:pStyle w:val="NormalWeb"/>
        <w:jc w:val="both"/>
        <w:rPr>
          <w:rFonts w:ascii="Arial" w:hAnsi="Arial" w:cs="Arial"/>
          <w:i/>
          <w:iCs/>
        </w:rPr>
      </w:pPr>
      <w:r w:rsidRPr="00E726CA">
        <w:rPr>
          <w:rFonts w:ascii="Arial" w:hAnsi="Arial" w:cs="Arial"/>
        </w:rPr>
        <w:lastRenderedPageBreak/>
        <w:t xml:space="preserve">Deepshikha, S. R. (2023). </w:t>
      </w:r>
      <w:r w:rsidRPr="00E726CA">
        <w:rPr>
          <w:rStyle w:val="Emphasis"/>
          <w:rFonts w:ascii="Arial" w:hAnsi="Arial" w:cs="Arial"/>
          <w:i w:val="0"/>
          <w:iCs w:val="0"/>
        </w:rPr>
        <w:t>Trend analysis of rainfall and rainy days of Rewa district using Mann–Kendall and Modified Mann–Kendall tests.</w:t>
      </w:r>
      <w:r w:rsidRPr="00E726CA">
        <w:rPr>
          <w:rFonts w:ascii="Arial" w:hAnsi="Arial" w:cs="Arial"/>
          <w:i/>
          <w:iCs/>
        </w:rPr>
        <w:t xml:space="preserve"> </w:t>
      </w:r>
      <w:r w:rsidRPr="00E726CA">
        <w:rPr>
          <w:rStyle w:val="Emphasis"/>
          <w:rFonts w:ascii="Arial" w:hAnsi="Arial" w:cs="Arial"/>
          <w:i w:val="0"/>
          <w:iCs w:val="0"/>
        </w:rPr>
        <w:t>Indian Ecological Society Journal.50(2),145-152</w:t>
      </w:r>
    </w:p>
    <w:p w14:paraId="3524A091" w14:textId="77777777" w:rsidR="005F67B3" w:rsidRPr="00E726CA" w:rsidRDefault="005F67B3" w:rsidP="005F67B3">
      <w:pPr>
        <w:pStyle w:val="NormalWeb"/>
        <w:jc w:val="both"/>
        <w:rPr>
          <w:rFonts w:ascii="Arial" w:hAnsi="Arial" w:cs="Arial"/>
        </w:rPr>
      </w:pPr>
      <w:r w:rsidRPr="00E726CA">
        <w:rPr>
          <w:rFonts w:ascii="Arial" w:hAnsi="Arial" w:cs="Arial"/>
        </w:rPr>
        <w:t xml:space="preserve">Dogra, A., Kumar, C., &amp; Tandon, A. (2024). </w:t>
      </w:r>
      <w:r w:rsidRPr="00E726CA">
        <w:rPr>
          <w:rStyle w:val="Emphasis"/>
          <w:rFonts w:ascii="Arial" w:hAnsi="Arial" w:cs="Arial"/>
          <w:i w:val="0"/>
          <w:iCs w:val="0"/>
        </w:rPr>
        <w:t>Utilizing advanced and modified conventional trend methods to evaluate multi-temporal variations in rainfall characteristics over India.</w:t>
      </w:r>
      <w:r w:rsidRPr="00E726CA">
        <w:rPr>
          <w:rFonts w:ascii="Arial" w:hAnsi="Arial" w:cs="Arial"/>
          <w:i/>
          <w:iCs/>
        </w:rPr>
        <w:t xml:space="preserve"> </w:t>
      </w:r>
      <w:r w:rsidRPr="00E726CA">
        <w:rPr>
          <w:rStyle w:val="Emphasis"/>
          <w:rFonts w:ascii="Arial" w:hAnsi="Arial" w:cs="Arial"/>
          <w:i w:val="0"/>
          <w:iCs w:val="0"/>
        </w:rPr>
        <w:t>Theoretical and Applied Climatology.156, 1987-2003</w:t>
      </w:r>
    </w:p>
    <w:p w14:paraId="5930A321" w14:textId="77777777" w:rsidR="005F67B3" w:rsidRPr="00E726CA" w:rsidRDefault="005F67B3" w:rsidP="005F67B3">
      <w:pPr>
        <w:pStyle w:val="NormalWeb"/>
        <w:jc w:val="both"/>
        <w:rPr>
          <w:rFonts w:ascii="Arial" w:hAnsi="Arial" w:cs="Arial"/>
          <w:i/>
          <w:iCs/>
        </w:rPr>
      </w:pPr>
      <w:proofErr w:type="spellStart"/>
      <w:r w:rsidRPr="00E726CA">
        <w:rPr>
          <w:rFonts w:ascii="Arial" w:hAnsi="Arial" w:cs="Arial"/>
        </w:rPr>
        <w:t>Gaddikeri</w:t>
      </w:r>
      <w:proofErr w:type="spellEnd"/>
      <w:r w:rsidRPr="00E726CA">
        <w:rPr>
          <w:rFonts w:ascii="Arial" w:hAnsi="Arial" w:cs="Arial"/>
        </w:rPr>
        <w:t xml:space="preserve">, V., et al. (2024). </w:t>
      </w:r>
      <w:r w:rsidRPr="00E726CA">
        <w:rPr>
          <w:rStyle w:val="Emphasis"/>
          <w:rFonts w:ascii="Arial" w:hAnsi="Arial" w:cs="Arial"/>
          <w:i w:val="0"/>
          <w:iCs w:val="0"/>
        </w:rPr>
        <w:t>Trend and change-point analyses of meteorological variables using the Modified Mann–Kendall test.</w:t>
      </w:r>
      <w:r w:rsidRPr="00E726CA">
        <w:rPr>
          <w:rFonts w:ascii="Arial" w:hAnsi="Arial" w:cs="Arial"/>
          <w:i/>
          <w:iCs/>
        </w:rPr>
        <w:t xml:space="preserve"> </w:t>
      </w:r>
      <w:r w:rsidRPr="00E726CA">
        <w:rPr>
          <w:rStyle w:val="Emphasis"/>
          <w:rFonts w:ascii="Arial" w:hAnsi="Arial" w:cs="Arial"/>
          <w:i w:val="0"/>
          <w:iCs w:val="0"/>
        </w:rPr>
        <w:t>Journal of Water and Climate Change.15(3), 1325-1342.</w:t>
      </w:r>
    </w:p>
    <w:p w14:paraId="39EF1BA1" w14:textId="77777777" w:rsidR="005F67B3" w:rsidRPr="00E726CA" w:rsidRDefault="005F67B3" w:rsidP="005F67B3">
      <w:pPr>
        <w:pStyle w:val="NormalWeb"/>
        <w:jc w:val="both"/>
        <w:rPr>
          <w:rFonts w:ascii="Arial" w:hAnsi="Arial" w:cs="Arial"/>
        </w:rPr>
      </w:pPr>
      <w:r w:rsidRPr="00E726CA">
        <w:rPr>
          <w:rFonts w:ascii="Arial" w:hAnsi="Arial" w:cs="Arial"/>
        </w:rPr>
        <w:t xml:space="preserve">Ganguly, T., Arya, D. S., &amp; Paul, P. K. (2022). </w:t>
      </w:r>
      <w:proofErr w:type="spellStart"/>
      <w:r w:rsidRPr="00E726CA">
        <w:rPr>
          <w:rStyle w:val="Emphasis"/>
          <w:rFonts w:ascii="Arial" w:hAnsi="Arial" w:cs="Arial"/>
          <w:i w:val="0"/>
          <w:iCs w:val="0"/>
        </w:rPr>
        <w:t>Spatio</w:t>
      </w:r>
      <w:proofErr w:type="spellEnd"/>
      <w:r w:rsidRPr="00E726CA">
        <w:rPr>
          <w:rStyle w:val="Emphasis"/>
          <w:rFonts w:ascii="Arial" w:hAnsi="Arial" w:cs="Arial"/>
          <w:i w:val="0"/>
          <w:iCs w:val="0"/>
        </w:rPr>
        <w:t>-temporal patterns of precipitation in arid and semi-arid India.</w:t>
      </w:r>
      <w:r w:rsidRPr="00E726CA">
        <w:rPr>
          <w:rFonts w:ascii="Arial" w:hAnsi="Arial" w:cs="Arial"/>
          <w:i/>
          <w:iCs/>
        </w:rPr>
        <w:t xml:space="preserve"> </w:t>
      </w:r>
      <w:r w:rsidRPr="00E726CA">
        <w:rPr>
          <w:rStyle w:val="Emphasis"/>
          <w:rFonts w:ascii="Arial" w:hAnsi="Arial" w:cs="Arial"/>
          <w:i w:val="0"/>
          <w:iCs w:val="0"/>
        </w:rPr>
        <w:t>Journal of Earth System Science, 132,</w:t>
      </w:r>
      <w:r w:rsidRPr="00E726CA">
        <w:rPr>
          <w:rFonts w:ascii="Arial" w:hAnsi="Arial" w:cs="Arial"/>
          <w:i/>
          <w:iCs/>
        </w:rPr>
        <w:t xml:space="preserve"> 71</w:t>
      </w:r>
      <w:r w:rsidRPr="00E726CA">
        <w:rPr>
          <w:rFonts w:ascii="Arial" w:hAnsi="Arial" w:cs="Arial"/>
        </w:rPr>
        <w:t>.</w:t>
      </w:r>
    </w:p>
    <w:p w14:paraId="2503C5E2" w14:textId="77777777" w:rsidR="005F67B3" w:rsidRPr="00E726CA" w:rsidRDefault="005F67B3" w:rsidP="005F67B3">
      <w:pPr>
        <w:pStyle w:val="NormalWeb"/>
        <w:jc w:val="both"/>
        <w:rPr>
          <w:rFonts w:ascii="Arial" w:hAnsi="Arial" w:cs="Arial"/>
        </w:rPr>
      </w:pPr>
      <w:r w:rsidRPr="00E726CA">
        <w:rPr>
          <w:rFonts w:ascii="Arial" w:hAnsi="Arial" w:cs="Arial"/>
        </w:rPr>
        <w:t xml:space="preserve">Krishna, R., et al. (2021). </w:t>
      </w:r>
      <w:r w:rsidRPr="00E726CA">
        <w:rPr>
          <w:rStyle w:val="Emphasis"/>
          <w:rFonts w:ascii="Arial" w:hAnsi="Arial" w:cs="Arial"/>
        </w:rPr>
        <w:t>Wet and dry spells of the Indian summer monsoon: Climatological features and changes.</w:t>
      </w:r>
      <w:r w:rsidRPr="00E726CA">
        <w:rPr>
          <w:rFonts w:ascii="Arial" w:hAnsi="Arial" w:cs="Arial"/>
        </w:rPr>
        <w:t xml:space="preserve"> </w:t>
      </w:r>
      <w:r w:rsidRPr="00E726CA">
        <w:rPr>
          <w:rStyle w:val="Emphasis"/>
          <w:rFonts w:ascii="Arial" w:hAnsi="Arial" w:cs="Arial"/>
        </w:rPr>
        <w:t>Atmospheric Chemistry and Physics, 21</w:t>
      </w:r>
      <w:r w:rsidRPr="00E726CA">
        <w:rPr>
          <w:rFonts w:ascii="Arial" w:hAnsi="Arial" w:cs="Arial"/>
        </w:rPr>
        <w:t>(15), 12123–12140.</w:t>
      </w:r>
    </w:p>
    <w:p w14:paraId="1CCB3324" w14:textId="77777777" w:rsidR="005F67B3" w:rsidRPr="00E726CA" w:rsidRDefault="005F67B3" w:rsidP="005F67B3">
      <w:pPr>
        <w:pStyle w:val="NormalWeb"/>
        <w:jc w:val="both"/>
        <w:rPr>
          <w:rFonts w:ascii="Arial" w:hAnsi="Arial" w:cs="Arial"/>
          <w:i/>
          <w:iCs/>
        </w:rPr>
      </w:pPr>
      <w:r w:rsidRPr="00E726CA">
        <w:rPr>
          <w:rFonts w:ascii="Arial" w:hAnsi="Arial" w:cs="Arial"/>
        </w:rPr>
        <w:t xml:space="preserve">Mishra, N., et al. (2024). </w:t>
      </w:r>
      <w:r w:rsidRPr="00E726CA">
        <w:rPr>
          <w:rStyle w:val="Emphasis"/>
          <w:rFonts w:ascii="Arial" w:hAnsi="Arial" w:cs="Arial"/>
          <w:i w:val="0"/>
          <w:iCs w:val="0"/>
        </w:rPr>
        <w:t>Understanding non-stationarity patterns in basin-scale rainfall extremes.</w:t>
      </w:r>
      <w:r w:rsidRPr="00E726CA">
        <w:rPr>
          <w:rFonts w:ascii="Arial" w:hAnsi="Arial" w:cs="Arial"/>
          <w:i/>
          <w:iCs/>
        </w:rPr>
        <w:t xml:space="preserve"> </w:t>
      </w:r>
      <w:r w:rsidRPr="00E726CA">
        <w:rPr>
          <w:rStyle w:val="Emphasis"/>
          <w:rFonts w:ascii="Arial" w:hAnsi="Arial" w:cs="Arial"/>
          <w:i w:val="0"/>
          <w:iCs w:val="0"/>
        </w:rPr>
        <w:t>International Journal of Climatology. 44(5),2301-2318.</w:t>
      </w:r>
    </w:p>
    <w:p w14:paraId="3A759CDB" w14:textId="77777777" w:rsidR="005F67B3" w:rsidRPr="00E726CA" w:rsidRDefault="005F67B3" w:rsidP="005F67B3">
      <w:pPr>
        <w:pStyle w:val="NormalWeb"/>
        <w:jc w:val="both"/>
        <w:rPr>
          <w:rFonts w:ascii="Arial" w:hAnsi="Arial" w:cs="Arial"/>
        </w:rPr>
      </w:pPr>
      <w:r w:rsidRPr="00E726CA">
        <w:rPr>
          <w:rFonts w:ascii="Arial" w:hAnsi="Arial" w:cs="Arial"/>
        </w:rPr>
        <w:t xml:space="preserve">NRRI. (2021). </w:t>
      </w:r>
      <w:r w:rsidRPr="00E726CA">
        <w:rPr>
          <w:rStyle w:val="Emphasis"/>
          <w:rFonts w:ascii="Arial" w:hAnsi="Arial" w:cs="Arial"/>
          <w:i w:val="0"/>
          <w:iCs w:val="0"/>
        </w:rPr>
        <w:t>Crop planning and crop calendar for different agro-climatic zones of Odisha.</w:t>
      </w:r>
      <w:r w:rsidRPr="00E726CA">
        <w:rPr>
          <w:rFonts w:ascii="Arial" w:hAnsi="Arial" w:cs="Arial"/>
        </w:rPr>
        <w:t xml:space="preserve"> ICAR–National Rice Research Institute, Cuttack, Odisha, India.</w:t>
      </w:r>
    </w:p>
    <w:p w14:paraId="4D0F60EA" w14:textId="77777777" w:rsidR="005F67B3" w:rsidRPr="00E726CA" w:rsidRDefault="005F67B3" w:rsidP="005F67B3">
      <w:pPr>
        <w:pStyle w:val="NormalWeb"/>
        <w:jc w:val="both"/>
        <w:rPr>
          <w:rFonts w:ascii="Arial" w:hAnsi="Arial" w:cs="Arial"/>
        </w:rPr>
      </w:pPr>
      <w:r w:rsidRPr="00E726CA">
        <w:rPr>
          <w:rFonts w:ascii="Arial" w:hAnsi="Arial" w:cs="Arial"/>
        </w:rPr>
        <w:t xml:space="preserve">OSDMA. (2020). </w:t>
      </w:r>
      <w:r w:rsidRPr="00E726CA">
        <w:rPr>
          <w:rStyle w:val="Emphasis"/>
          <w:rFonts w:ascii="Arial" w:hAnsi="Arial" w:cs="Arial"/>
          <w:i w:val="0"/>
          <w:iCs w:val="0"/>
        </w:rPr>
        <w:t>Annual report and climate statistics of Odisha</w:t>
      </w:r>
      <w:r w:rsidRPr="00E726CA">
        <w:rPr>
          <w:rStyle w:val="Emphasis"/>
          <w:rFonts w:ascii="Arial" w:hAnsi="Arial" w:cs="Arial"/>
        </w:rPr>
        <w:t>.</w:t>
      </w:r>
      <w:r w:rsidRPr="00E726CA">
        <w:rPr>
          <w:rFonts w:ascii="Arial" w:hAnsi="Arial" w:cs="Arial"/>
        </w:rPr>
        <w:t xml:space="preserve"> Odisha State Disaster Management Authority, Bhubaneswar, India.</w:t>
      </w:r>
    </w:p>
    <w:p w14:paraId="6205C54D" w14:textId="77777777" w:rsidR="005F67B3" w:rsidRPr="00E726CA" w:rsidRDefault="005F67B3" w:rsidP="005F67B3">
      <w:pPr>
        <w:pStyle w:val="NormalWeb"/>
        <w:jc w:val="both"/>
        <w:rPr>
          <w:rFonts w:ascii="Arial" w:hAnsi="Arial" w:cs="Arial"/>
          <w:i/>
          <w:iCs/>
        </w:rPr>
      </w:pPr>
      <w:proofErr w:type="spellStart"/>
      <w:r w:rsidRPr="00E726CA">
        <w:rPr>
          <w:rFonts w:ascii="Arial" w:hAnsi="Arial" w:cs="Arial"/>
        </w:rPr>
        <w:t>Patakamuri</w:t>
      </w:r>
      <w:proofErr w:type="spellEnd"/>
      <w:r w:rsidRPr="00E726CA">
        <w:rPr>
          <w:rFonts w:ascii="Arial" w:hAnsi="Arial" w:cs="Arial"/>
        </w:rPr>
        <w:t xml:space="preserve">, S. K., &amp; Sridhar, V. (2020). </w:t>
      </w:r>
      <w:proofErr w:type="spellStart"/>
      <w:r w:rsidRPr="00E726CA">
        <w:rPr>
          <w:rStyle w:val="Emphasis"/>
          <w:rFonts w:ascii="Arial" w:hAnsi="Arial" w:cs="Arial"/>
          <w:i w:val="0"/>
          <w:iCs w:val="0"/>
        </w:rPr>
        <w:t>modifiedmk</w:t>
      </w:r>
      <w:proofErr w:type="spellEnd"/>
      <w:r w:rsidRPr="00E726CA">
        <w:rPr>
          <w:rStyle w:val="Emphasis"/>
          <w:rFonts w:ascii="Arial" w:hAnsi="Arial" w:cs="Arial"/>
          <w:i w:val="0"/>
          <w:iCs w:val="0"/>
        </w:rPr>
        <w:t>: Modified Mann–Kendall and Spearman’s rho trend tests in R (Version 1.5).</w:t>
      </w:r>
      <w:r w:rsidRPr="00E726CA">
        <w:rPr>
          <w:rFonts w:ascii="Arial" w:hAnsi="Arial" w:cs="Arial"/>
          <w:i/>
          <w:iCs/>
        </w:rPr>
        <w:t xml:space="preserve"> </w:t>
      </w:r>
      <w:r w:rsidRPr="00E726CA">
        <w:rPr>
          <w:rFonts w:ascii="Arial" w:hAnsi="Arial" w:cs="Arial"/>
        </w:rPr>
        <w:t>CRAN–Comprehensive R Archive Network</w:t>
      </w:r>
      <w:r w:rsidRPr="00E726CA">
        <w:rPr>
          <w:rFonts w:ascii="Arial" w:hAnsi="Arial" w:cs="Arial"/>
          <w:i/>
          <w:iCs/>
        </w:rPr>
        <w:t xml:space="preserve">. </w:t>
      </w:r>
    </w:p>
    <w:p w14:paraId="126F0214" w14:textId="77777777" w:rsidR="005F67B3" w:rsidRPr="00E726CA" w:rsidRDefault="005F67B3" w:rsidP="005F67B3">
      <w:pPr>
        <w:pStyle w:val="NormalWeb"/>
        <w:jc w:val="both"/>
        <w:rPr>
          <w:rFonts w:ascii="Arial" w:hAnsi="Arial" w:cs="Arial"/>
        </w:rPr>
      </w:pPr>
      <w:r w:rsidRPr="00E726CA">
        <w:rPr>
          <w:rFonts w:ascii="Arial" w:hAnsi="Arial" w:cs="Arial"/>
        </w:rPr>
        <w:t xml:space="preserve">Rao, G. V., et al. (2020). </w:t>
      </w:r>
      <w:proofErr w:type="spellStart"/>
      <w:r w:rsidRPr="00E726CA">
        <w:rPr>
          <w:rStyle w:val="Emphasis"/>
          <w:rFonts w:ascii="Arial" w:hAnsi="Arial" w:cs="Arial"/>
          <w:i w:val="0"/>
          <w:iCs w:val="0"/>
        </w:rPr>
        <w:t>Spatio</w:t>
      </w:r>
      <w:proofErr w:type="spellEnd"/>
      <w:r w:rsidRPr="00E726CA">
        <w:rPr>
          <w:rStyle w:val="Emphasis"/>
          <w:rFonts w:ascii="Arial" w:hAnsi="Arial" w:cs="Arial"/>
          <w:i w:val="0"/>
          <w:iCs w:val="0"/>
        </w:rPr>
        <w:t>-temporal analysis of rainfall extremes in a flood-prone basin of India.</w:t>
      </w:r>
      <w:r w:rsidRPr="00E726CA">
        <w:rPr>
          <w:rFonts w:ascii="Arial" w:hAnsi="Arial" w:cs="Arial"/>
          <w:i/>
          <w:iCs/>
        </w:rPr>
        <w:t xml:space="preserve"> </w:t>
      </w:r>
      <w:r w:rsidRPr="00E726CA">
        <w:rPr>
          <w:rStyle w:val="Emphasis"/>
          <w:rFonts w:ascii="Arial" w:hAnsi="Arial" w:cs="Arial"/>
          <w:i w:val="0"/>
          <w:iCs w:val="0"/>
        </w:rPr>
        <w:t>Weather and Climate Extremes, 29</w:t>
      </w:r>
      <w:r w:rsidRPr="00E726CA">
        <w:rPr>
          <w:rStyle w:val="Emphasis"/>
          <w:rFonts w:ascii="Arial" w:hAnsi="Arial" w:cs="Arial"/>
        </w:rPr>
        <w:t>,</w:t>
      </w:r>
      <w:r w:rsidRPr="00E726CA">
        <w:rPr>
          <w:rFonts w:ascii="Arial" w:hAnsi="Arial" w:cs="Arial"/>
        </w:rPr>
        <w:t xml:space="preserve"> 100264.</w:t>
      </w:r>
    </w:p>
    <w:p w14:paraId="47AF6A58" w14:textId="77777777" w:rsidR="005F67B3" w:rsidRPr="00E726CA" w:rsidRDefault="005F67B3" w:rsidP="005F67B3">
      <w:pPr>
        <w:pStyle w:val="NormalWeb"/>
        <w:jc w:val="both"/>
        <w:rPr>
          <w:rFonts w:ascii="Arial" w:hAnsi="Arial" w:cs="Arial"/>
          <w:i/>
          <w:iCs/>
        </w:rPr>
      </w:pPr>
      <w:r w:rsidRPr="00E726CA">
        <w:rPr>
          <w:rFonts w:ascii="Arial" w:hAnsi="Arial" w:cs="Arial"/>
        </w:rPr>
        <w:t xml:space="preserve">Saini, D., Sharma, J., &amp; Singh, O. (2023). </w:t>
      </w:r>
      <w:r w:rsidRPr="00E726CA">
        <w:rPr>
          <w:rStyle w:val="Emphasis"/>
          <w:rFonts w:ascii="Arial" w:hAnsi="Arial" w:cs="Arial"/>
          <w:i w:val="0"/>
          <w:iCs w:val="0"/>
        </w:rPr>
        <w:t>Variations and trends in dry/wet days and spells over the Banas River Basin (1961–2020).</w:t>
      </w:r>
      <w:r w:rsidRPr="00E726CA">
        <w:rPr>
          <w:rFonts w:ascii="Arial" w:hAnsi="Arial" w:cs="Arial"/>
          <w:i/>
          <w:iCs/>
        </w:rPr>
        <w:t xml:space="preserve"> </w:t>
      </w:r>
      <w:r w:rsidRPr="00E726CA">
        <w:rPr>
          <w:rStyle w:val="Emphasis"/>
          <w:rFonts w:ascii="Arial" w:hAnsi="Arial" w:cs="Arial"/>
          <w:i w:val="0"/>
          <w:iCs w:val="0"/>
        </w:rPr>
        <w:t>Journal of Earth System Science, 132,</w:t>
      </w:r>
      <w:r w:rsidRPr="00E726CA">
        <w:rPr>
          <w:rFonts w:ascii="Arial" w:hAnsi="Arial" w:cs="Arial"/>
          <w:i/>
          <w:iCs/>
        </w:rPr>
        <w:t xml:space="preserve"> </w:t>
      </w:r>
      <w:r w:rsidRPr="00E726CA">
        <w:rPr>
          <w:rFonts w:ascii="Arial" w:hAnsi="Arial" w:cs="Arial"/>
        </w:rPr>
        <w:t>174.</w:t>
      </w:r>
    </w:p>
    <w:p w14:paraId="2F8F8AD6" w14:textId="77777777" w:rsidR="005F67B3" w:rsidRPr="00E726CA" w:rsidRDefault="005F67B3" w:rsidP="005F67B3">
      <w:pPr>
        <w:pStyle w:val="NormalWeb"/>
        <w:jc w:val="both"/>
        <w:rPr>
          <w:rFonts w:ascii="Arial" w:hAnsi="Arial" w:cs="Arial"/>
        </w:rPr>
      </w:pPr>
      <w:r w:rsidRPr="00E726CA">
        <w:rPr>
          <w:rFonts w:ascii="Arial" w:hAnsi="Arial" w:cs="Arial"/>
        </w:rPr>
        <w:t xml:space="preserve">Saha, S., et al. (2023). </w:t>
      </w:r>
      <w:r w:rsidRPr="00E726CA">
        <w:rPr>
          <w:rStyle w:val="Emphasis"/>
          <w:rFonts w:ascii="Arial" w:hAnsi="Arial" w:cs="Arial"/>
          <w:i w:val="0"/>
          <w:iCs w:val="0"/>
        </w:rPr>
        <w:t>Persistent wet and dry spells over Central India.</w:t>
      </w:r>
      <w:r w:rsidRPr="00E726CA">
        <w:rPr>
          <w:rFonts w:ascii="Arial" w:hAnsi="Arial" w:cs="Arial"/>
          <w:i/>
          <w:iCs/>
        </w:rPr>
        <w:t xml:space="preserve"> </w:t>
      </w:r>
      <w:r w:rsidRPr="00E726CA">
        <w:rPr>
          <w:rStyle w:val="Emphasis"/>
          <w:rFonts w:ascii="Arial" w:hAnsi="Arial" w:cs="Arial"/>
          <w:i w:val="0"/>
          <w:iCs w:val="0"/>
        </w:rPr>
        <w:t>Journal of Climate, 36</w:t>
      </w:r>
      <w:r w:rsidRPr="00E726CA">
        <w:rPr>
          <w:rFonts w:ascii="Arial" w:hAnsi="Arial" w:cs="Arial"/>
        </w:rPr>
        <w:t>(4), 1225–1241.</w:t>
      </w:r>
    </w:p>
    <w:p w14:paraId="30CDF78E" w14:textId="77777777" w:rsidR="005F67B3" w:rsidRPr="00E726CA" w:rsidRDefault="005F67B3" w:rsidP="005F67B3">
      <w:pPr>
        <w:pStyle w:val="NormalWeb"/>
        <w:jc w:val="both"/>
        <w:rPr>
          <w:rFonts w:ascii="Arial" w:hAnsi="Arial" w:cs="Arial"/>
        </w:rPr>
      </w:pPr>
      <w:proofErr w:type="spellStart"/>
      <w:r w:rsidRPr="00E726CA">
        <w:rPr>
          <w:rFonts w:ascii="Arial" w:hAnsi="Arial" w:cs="Arial"/>
        </w:rPr>
        <w:t>Sa’adi</w:t>
      </w:r>
      <w:proofErr w:type="spellEnd"/>
      <w:r w:rsidRPr="00E726CA">
        <w:rPr>
          <w:rFonts w:ascii="Arial" w:hAnsi="Arial" w:cs="Arial"/>
        </w:rPr>
        <w:t xml:space="preserve">, Z., et al. (2025). </w:t>
      </w:r>
      <w:r w:rsidRPr="00E726CA">
        <w:rPr>
          <w:rStyle w:val="Emphasis"/>
          <w:rFonts w:ascii="Arial" w:hAnsi="Arial" w:cs="Arial"/>
          <w:i w:val="0"/>
          <w:iCs w:val="0"/>
        </w:rPr>
        <w:t>The likelihood of a significant trend based on a family of Modified Mann–Kendall tests.</w:t>
      </w:r>
      <w:r w:rsidRPr="00E726CA">
        <w:rPr>
          <w:rFonts w:ascii="Arial" w:hAnsi="Arial" w:cs="Arial"/>
          <w:i/>
          <w:iCs/>
        </w:rPr>
        <w:t xml:space="preserve"> </w:t>
      </w:r>
      <w:r w:rsidRPr="00E726CA">
        <w:rPr>
          <w:rStyle w:val="Emphasis"/>
          <w:rFonts w:ascii="Arial" w:hAnsi="Arial" w:cs="Arial"/>
          <w:i w:val="0"/>
          <w:iCs w:val="0"/>
        </w:rPr>
        <w:t>WIREs Water, 12</w:t>
      </w:r>
      <w:r w:rsidRPr="00E726CA">
        <w:rPr>
          <w:rFonts w:ascii="Arial" w:hAnsi="Arial" w:cs="Arial"/>
        </w:rPr>
        <w:t>(2), e1758.</w:t>
      </w:r>
    </w:p>
    <w:p w14:paraId="689EC4D2" w14:textId="77777777" w:rsidR="005F67B3" w:rsidRPr="00E726CA" w:rsidRDefault="005F67B3" w:rsidP="005F67B3">
      <w:pPr>
        <w:pStyle w:val="NormalWeb"/>
        <w:jc w:val="both"/>
        <w:rPr>
          <w:rFonts w:ascii="Arial" w:hAnsi="Arial" w:cs="Arial"/>
        </w:rPr>
      </w:pPr>
      <w:r w:rsidRPr="00E726CA">
        <w:rPr>
          <w:rFonts w:ascii="Arial" w:hAnsi="Arial" w:cs="Arial"/>
        </w:rPr>
        <w:t xml:space="preserve">Telangana State Remote Sensing Applications Centre (TRAC). (2024). </w:t>
      </w:r>
      <w:r w:rsidRPr="00E726CA">
        <w:rPr>
          <w:rStyle w:val="Emphasis"/>
          <w:rFonts w:ascii="Arial" w:hAnsi="Arial" w:cs="Arial"/>
          <w:i w:val="0"/>
          <w:iCs w:val="0"/>
        </w:rPr>
        <w:t>Dry-spell characterization and atlas of Telangana (1961–2015)</w:t>
      </w:r>
      <w:r w:rsidRPr="00E726CA">
        <w:rPr>
          <w:rStyle w:val="Emphasis"/>
          <w:rFonts w:ascii="Arial" w:hAnsi="Arial" w:cs="Arial"/>
        </w:rPr>
        <w:t>.</w:t>
      </w:r>
      <w:r w:rsidRPr="00E726CA">
        <w:rPr>
          <w:rFonts w:ascii="Arial" w:hAnsi="Arial" w:cs="Arial"/>
        </w:rPr>
        <w:t xml:space="preserve"> Government of Telangana, Hyderabad, India.</w:t>
      </w:r>
    </w:p>
    <w:p w14:paraId="12206672" w14:textId="1A003B3A" w:rsidR="00790ADA" w:rsidRPr="00E726CA" w:rsidRDefault="005F67B3" w:rsidP="00E726CA">
      <w:pPr>
        <w:pStyle w:val="NormalWeb"/>
        <w:jc w:val="both"/>
        <w:rPr>
          <w:rFonts w:ascii="Arial" w:hAnsi="Arial" w:cs="Arial"/>
        </w:rPr>
      </w:pPr>
      <w:r w:rsidRPr="00E726CA">
        <w:rPr>
          <w:rFonts w:ascii="Arial" w:hAnsi="Arial" w:cs="Arial"/>
        </w:rPr>
        <w:t xml:space="preserve">Wang, X., Liu, H., Zhang, L., &amp; Zhang, R. (2021). </w:t>
      </w:r>
      <w:r w:rsidRPr="00E726CA">
        <w:rPr>
          <w:rStyle w:val="Emphasis"/>
          <w:rFonts w:ascii="Arial" w:hAnsi="Arial" w:cs="Arial"/>
          <w:i w:val="0"/>
          <w:iCs w:val="0"/>
        </w:rPr>
        <w:t>Changes in consecutive dry/wet days and their characteristics during 1961–2017.</w:t>
      </w:r>
      <w:r w:rsidRPr="00E726CA">
        <w:rPr>
          <w:rFonts w:ascii="Arial" w:hAnsi="Arial" w:cs="Arial"/>
          <w:i/>
          <w:iCs/>
        </w:rPr>
        <w:t xml:space="preserve"> </w:t>
      </w:r>
      <w:r w:rsidRPr="00E726CA">
        <w:rPr>
          <w:rStyle w:val="Emphasis"/>
          <w:rFonts w:ascii="Arial" w:hAnsi="Arial" w:cs="Arial"/>
          <w:i w:val="0"/>
          <w:iCs w:val="0"/>
        </w:rPr>
        <w:t>Atmospheric Research, 254,</w:t>
      </w:r>
      <w:r w:rsidRPr="00E726CA">
        <w:rPr>
          <w:rFonts w:ascii="Arial" w:hAnsi="Arial" w:cs="Arial"/>
        </w:rPr>
        <w:t xml:space="preserve"> 105224.</w:t>
      </w:r>
    </w:p>
    <w:sectPr w:rsidR="00790ADA" w:rsidRPr="00E726CA" w:rsidSect="0087196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0F02A" w14:textId="77777777" w:rsidR="007F314F" w:rsidRDefault="007F314F" w:rsidP="00C37E61">
      <w:r>
        <w:separator/>
      </w:r>
    </w:p>
  </w:endnote>
  <w:endnote w:type="continuationSeparator" w:id="0">
    <w:p w14:paraId="62E97619" w14:textId="77777777" w:rsidR="007F314F" w:rsidRDefault="007F314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linga">
    <w:charset w:val="00"/>
    <w:family w:val="swiss"/>
    <w:pitch w:val="variable"/>
    <w:sig w:usb0="0008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53B9E" w14:textId="77777777" w:rsidR="00432767" w:rsidRDefault="004327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67E4E" w14:textId="77777777" w:rsidR="00432767" w:rsidRDefault="004327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078E1" w14:textId="77777777" w:rsidR="009E048A" w:rsidRDefault="009E048A">
    <w:pPr>
      <w:pStyle w:val="Footer"/>
      <w:rPr>
        <w:rFonts w:ascii="Arial" w:hAnsi="Arial" w:cs="Arial"/>
        <w:sz w:val="16"/>
      </w:rPr>
    </w:pPr>
  </w:p>
  <w:p w14:paraId="6CAA1ED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56ED6EE" w14:textId="77777777" w:rsidR="009E048A" w:rsidRDefault="009E048A">
    <w:pPr>
      <w:pStyle w:val="Footer"/>
      <w:rPr>
        <w:rFonts w:ascii="Arial" w:hAnsi="Arial" w:cs="Arial"/>
        <w:sz w:val="16"/>
      </w:rPr>
    </w:pPr>
  </w:p>
  <w:p w14:paraId="18384FC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12635" w14:textId="77777777" w:rsidR="007F314F" w:rsidRDefault="007F314F" w:rsidP="00C37E61">
      <w:r>
        <w:separator/>
      </w:r>
    </w:p>
  </w:footnote>
  <w:footnote w:type="continuationSeparator" w:id="0">
    <w:p w14:paraId="3EF99ADD" w14:textId="77777777" w:rsidR="007F314F" w:rsidRDefault="007F314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96079" w14:textId="29493D45" w:rsidR="00432767" w:rsidRDefault="00432767">
    <w:pPr>
      <w:pStyle w:val="Header"/>
    </w:pPr>
    <w:r>
      <w:rPr>
        <w:noProof/>
      </w:rPr>
      <w:pict w14:anchorId="31D73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31711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CA3FB" w14:textId="217F1F84" w:rsidR="00432767" w:rsidRDefault="00432767">
    <w:pPr>
      <w:pStyle w:val="Header"/>
    </w:pPr>
    <w:r>
      <w:rPr>
        <w:noProof/>
      </w:rPr>
      <w:pict w14:anchorId="41DB9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31711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674A6" w14:textId="648A15F3" w:rsidR="00296529" w:rsidRPr="00296529" w:rsidRDefault="00432767" w:rsidP="00296529">
    <w:pPr>
      <w:ind w:left="2160"/>
      <w:jc w:val="center"/>
      <w:rPr>
        <w:rFonts w:ascii="Times New Roman" w:eastAsia="Calibri" w:hAnsi="Times New Roman"/>
        <w:i/>
        <w:sz w:val="18"/>
        <w:szCs w:val="22"/>
      </w:rPr>
    </w:pPr>
    <w:r>
      <w:rPr>
        <w:noProof/>
      </w:rPr>
      <w:pict w14:anchorId="19156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31711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865F40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A4F5D5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1BD110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41F58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7535A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981A04"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15D0"/>
    <w:rsid w:val="0004334B"/>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D5D3E"/>
    <w:rsid w:val="001E10D2"/>
    <w:rsid w:val="001E25B4"/>
    <w:rsid w:val="001E44FE"/>
    <w:rsid w:val="00200595"/>
    <w:rsid w:val="00204835"/>
    <w:rsid w:val="00231920"/>
    <w:rsid w:val="0023195C"/>
    <w:rsid w:val="0024282C"/>
    <w:rsid w:val="00245DE9"/>
    <w:rsid w:val="002460DC"/>
    <w:rsid w:val="00250985"/>
    <w:rsid w:val="002556F6"/>
    <w:rsid w:val="00263606"/>
    <w:rsid w:val="00266A64"/>
    <w:rsid w:val="00283105"/>
    <w:rsid w:val="00284C4C"/>
    <w:rsid w:val="00287E68"/>
    <w:rsid w:val="00296529"/>
    <w:rsid w:val="002B27FB"/>
    <w:rsid w:val="002B685A"/>
    <w:rsid w:val="002C57D2"/>
    <w:rsid w:val="002D7387"/>
    <w:rsid w:val="002E0D56"/>
    <w:rsid w:val="002F7EB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2767"/>
    <w:rsid w:val="00440F43"/>
    <w:rsid w:val="00441B6F"/>
    <w:rsid w:val="00446221"/>
    <w:rsid w:val="00450E62"/>
    <w:rsid w:val="004539DB"/>
    <w:rsid w:val="00471A80"/>
    <w:rsid w:val="00493000"/>
    <w:rsid w:val="004D305E"/>
    <w:rsid w:val="004D4277"/>
    <w:rsid w:val="00502516"/>
    <w:rsid w:val="00505F06"/>
    <w:rsid w:val="00506828"/>
    <w:rsid w:val="00506C04"/>
    <w:rsid w:val="0053056E"/>
    <w:rsid w:val="00554FDA"/>
    <w:rsid w:val="005C784C"/>
    <w:rsid w:val="005D17F6"/>
    <w:rsid w:val="005E5539"/>
    <w:rsid w:val="005F67B3"/>
    <w:rsid w:val="00602BF5"/>
    <w:rsid w:val="00603A7E"/>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0A3E"/>
    <w:rsid w:val="006D30FF"/>
    <w:rsid w:val="006D6940"/>
    <w:rsid w:val="006F11EC"/>
    <w:rsid w:val="0070082C"/>
    <w:rsid w:val="0072514F"/>
    <w:rsid w:val="007369E6"/>
    <w:rsid w:val="00746E59"/>
    <w:rsid w:val="00754C9A"/>
    <w:rsid w:val="0075599A"/>
    <w:rsid w:val="00761D52"/>
    <w:rsid w:val="00762D4A"/>
    <w:rsid w:val="0077749E"/>
    <w:rsid w:val="00780698"/>
    <w:rsid w:val="00790ADA"/>
    <w:rsid w:val="007D2288"/>
    <w:rsid w:val="007E088F"/>
    <w:rsid w:val="007F314F"/>
    <w:rsid w:val="007F7B32"/>
    <w:rsid w:val="00803C4F"/>
    <w:rsid w:val="00804BC2"/>
    <w:rsid w:val="0081431A"/>
    <w:rsid w:val="0083216F"/>
    <w:rsid w:val="00860000"/>
    <w:rsid w:val="00863BD3"/>
    <w:rsid w:val="008641ED"/>
    <w:rsid w:val="00866D66"/>
    <w:rsid w:val="008671C6"/>
    <w:rsid w:val="00871963"/>
    <w:rsid w:val="00875803"/>
    <w:rsid w:val="0087668A"/>
    <w:rsid w:val="008829C2"/>
    <w:rsid w:val="008B459E"/>
    <w:rsid w:val="008C07A0"/>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11A"/>
    <w:rsid w:val="00AA6219"/>
    <w:rsid w:val="00AA74E0"/>
    <w:rsid w:val="00AB703F"/>
    <w:rsid w:val="00AC6BB8"/>
    <w:rsid w:val="00AE008F"/>
    <w:rsid w:val="00B01FCD"/>
    <w:rsid w:val="00B1776C"/>
    <w:rsid w:val="00B37D34"/>
    <w:rsid w:val="00B52583"/>
    <w:rsid w:val="00B52896"/>
    <w:rsid w:val="00B95236"/>
    <w:rsid w:val="00B96BD9"/>
    <w:rsid w:val="00BA1B01"/>
    <w:rsid w:val="00BA2641"/>
    <w:rsid w:val="00BA63E0"/>
    <w:rsid w:val="00BB37AA"/>
    <w:rsid w:val="00BC53A0"/>
    <w:rsid w:val="00BE62AD"/>
    <w:rsid w:val="00BF121F"/>
    <w:rsid w:val="00BF1F80"/>
    <w:rsid w:val="00C166EF"/>
    <w:rsid w:val="00C17EB0"/>
    <w:rsid w:val="00C27F5F"/>
    <w:rsid w:val="00C30A0F"/>
    <w:rsid w:val="00C37E61"/>
    <w:rsid w:val="00C47488"/>
    <w:rsid w:val="00C70F1B"/>
    <w:rsid w:val="00C71A47"/>
    <w:rsid w:val="00C7464C"/>
    <w:rsid w:val="00C85588"/>
    <w:rsid w:val="00CD6755"/>
    <w:rsid w:val="00CD6856"/>
    <w:rsid w:val="00CE0089"/>
    <w:rsid w:val="00CE793C"/>
    <w:rsid w:val="00CF193C"/>
    <w:rsid w:val="00CF458A"/>
    <w:rsid w:val="00D173F1"/>
    <w:rsid w:val="00D6756A"/>
    <w:rsid w:val="00D74CB0"/>
    <w:rsid w:val="00D8295D"/>
    <w:rsid w:val="00DC2A65"/>
    <w:rsid w:val="00DD7170"/>
    <w:rsid w:val="00DE15F0"/>
    <w:rsid w:val="00DE5663"/>
    <w:rsid w:val="00DE78AA"/>
    <w:rsid w:val="00E053D0"/>
    <w:rsid w:val="00E15994"/>
    <w:rsid w:val="00E257B3"/>
    <w:rsid w:val="00E3114E"/>
    <w:rsid w:val="00E31A70"/>
    <w:rsid w:val="00E35B02"/>
    <w:rsid w:val="00E66496"/>
    <w:rsid w:val="00E66B35"/>
    <w:rsid w:val="00E66E10"/>
    <w:rsid w:val="00E726CA"/>
    <w:rsid w:val="00E769F6"/>
    <w:rsid w:val="00E8407C"/>
    <w:rsid w:val="00E84F3C"/>
    <w:rsid w:val="00EA012C"/>
    <w:rsid w:val="00EC2296"/>
    <w:rsid w:val="00EC6A55"/>
    <w:rsid w:val="00ED0288"/>
    <w:rsid w:val="00EE52CB"/>
    <w:rsid w:val="00EF581D"/>
    <w:rsid w:val="00EF7FD8"/>
    <w:rsid w:val="00F06F59"/>
    <w:rsid w:val="00F17988"/>
    <w:rsid w:val="00F469F0"/>
    <w:rsid w:val="00F53273"/>
    <w:rsid w:val="00F755E4"/>
    <w:rsid w:val="00F77D02"/>
    <w:rsid w:val="00F81C21"/>
    <w:rsid w:val="00F82495"/>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17C82D9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qFormat/>
    <w:rsid w:val="005F67B3"/>
    <w:pPr>
      <w:spacing w:before="100" w:beforeAutospacing="1" w:after="100" w:afterAutospacing="1"/>
    </w:pPr>
    <w:rPr>
      <w:rFonts w:asciiTheme="minorHAnsi" w:eastAsiaTheme="minorEastAsia" w:hAnsiTheme="minorHAnsi" w:cstheme="minorBidi"/>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686339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6DD72-B009-4AE0-AB50-8441439FA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272</TotalTime>
  <Pages>11</Pages>
  <Words>3377</Words>
  <Characters>19253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22585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2014-10-25T14:34:00Z</dcterms:created>
  <dcterms:modified xsi:type="dcterms:W3CDTF">2026-03-12T05:18:00Z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6344bc39-1b88-4e49-b230-2b86506451ff</vt:lpwstr>
  </property>
</Properties>
</file>