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CE974" w14:textId="77777777" w:rsidR="00F548A6" w:rsidRDefault="00F548A6" w:rsidP="00CD09DB">
      <w:pPr>
        <w:spacing w:line="240" w:lineRule="auto"/>
        <w:jc w:val="center"/>
        <w:rPr>
          <w:rFonts w:ascii="Arial" w:hAnsi="Arial" w:cs="Arial"/>
          <w:b/>
          <w:bCs/>
          <w:sz w:val="22"/>
          <w:szCs w:val="22"/>
        </w:rPr>
      </w:pPr>
      <w:r w:rsidRPr="00F548A6">
        <w:rPr>
          <w:rFonts w:ascii="Arial" w:hAnsi="Arial" w:cs="Arial"/>
          <w:b/>
          <w:bCs/>
          <w:sz w:val="22"/>
          <w:szCs w:val="22"/>
        </w:rPr>
        <w:t xml:space="preserve">Original Research Article </w:t>
      </w:r>
    </w:p>
    <w:p w14:paraId="5F386EE0" w14:textId="1CAD03F1" w:rsidR="00095432" w:rsidRPr="007D2E9E" w:rsidRDefault="00095432" w:rsidP="00CD09DB">
      <w:pPr>
        <w:spacing w:line="240" w:lineRule="auto"/>
        <w:jc w:val="center"/>
        <w:rPr>
          <w:rFonts w:ascii="Arial" w:hAnsi="Arial" w:cs="Arial"/>
          <w:b/>
          <w:bCs/>
          <w:sz w:val="22"/>
          <w:szCs w:val="22"/>
        </w:rPr>
      </w:pPr>
      <w:r w:rsidRPr="007D2E9E">
        <w:rPr>
          <w:rFonts w:ascii="Arial" w:hAnsi="Arial" w:cs="Arial"/>
          <w:b/>
          <w:bCs/>
          <w:sz w:val="22"/>
          <w:szCs w:val="22"/>
        </w:rPr>
        <w:t>Transition in Production and Export Potential of Cabbage in India</w:t>
      </w:r>
    </w:p>
    <w:p w14:paraId="7A34EFC7" w14:textId="5144EFE7" w:rsidR="005F7C01" w:rsidRDefault="005F7C01" w:rsidP="00095432">
      <w:pPr>
        <w:jc w:val="both"/>
        <w:rPr>
          <w:rFonts w:ascii="Arial" w:hAnsi="Arial" w:cs="Arial"/>
          <w:b/>
          <w:bCs/>
          <w:sz w:val="22"/>
          <w:szCs w:val="22"/>
        </w:rPr>
      </w:pPr>
    </w:p>
    <w:p w14:paraId="5CB43FBE" w14:textId="77777777" w:rsidR="00502C47" w:rsidRPr="007D2E9E" w:rsidRDefault="00502C47" w:rsidP="00095432">
      <w:pPr>
        <w:jc w:val="both"/>
        <w:rPr>
          <w:rFonts w:ascii="Arial" w:hAnsi="Arial" w:cs="Arial"/>
          <w:b/>
          <w:bCs/>
          <w:sz w:val="22"/>
          <w:szCs w:val="22"/>
        </w:rPr>
      </w:pPr>
    </w:p>
    <w:p w14:paraId="1302779F" w14:textId="6AEBFC24" w:rsidR="00095432" w:rsidRPr="007D2E9E" w:rsidRDefault="00095432" w:rsidP="00095432">
      <w:pPr>
        <w:jc w:val="both"/>
        <w:rPr>
          <w:rFonts w:ascii="Arial" w:hAnsi="Arial" w:cs="Arial"/>
          <w:b/>
          <w:sz w:val="22"/>
          <w:szCs w:val="22"/>
        </w:rPr>
      </w:pPr>
      <w:r w:rsidRPr="007D2E9E">
        <w:rPr>
          <w:rFonts w:ascii="Arial" w:hAnsi="Arial" w:cs="Arial"/>
          <w:b/>
          <w:bCs/>
          <w:sz w:val="22"/>
          <w:szCs w:val="22"/>
        </w:rPr>
        <w:t>Abstract</w:t>
      </w:r>
    </w:p>
    <w:p w14:paraId="29A31E76" w14:textId="20A9F0D8" w:rsidR="00166C3C" w:rsidRPr="00F9639F" w:rsidRDefault="004131A4" w:rsidP="00095432">
      <w:pPr>
        <w:spacing w:line="360" w:lineRule="auto"/>
        <w:jc w:val="both"/>
        <w:rPr>
          <w:rFonts w:ascii="Arial" w:hAnsi="Arial" w:cs="Arial"/>
          <w:sz w:val="20"/>
          <w:szCs w:val="20"/>
        </w:rPr>
      </w:pPr>
      <w:r>
        <w:rPr>
          <w:rFonts w:ascii="Arial" w:hAnsi="Arial" w:cs="Arial"/>
          <w:sz w:val="20"/>
          <w:szCs w:val="20"/>
        </w:rPr>
        <w:tab/>
      </w:r>
      <w:r w:rsidR="00095432" w:rsidRPr="00F9639F">
        <w:rPr>
          <w:rFonts w:ascii="Arial" w:hAnsi="Arial" w:cs="Arial"/>
          <w:sz w:val="20"/>
          <w:szCs w:val="20"/>
        </w:rPr>
        <w:t xml:space="preserve">The present study analyzed the performance of production and export of cabbage </w:t>
      </w:r>
      <w:r>
        <w:rPr>
          <w:rFonts w:ascii="Arial" w:hAnsi="Arial" w:cs="Arial"/>
          <w:sz w:val="20"/>
          <w:szCs w:val="20"/>
        </w:rPr>
        <w:t xml:space="preserve">of </w:t>
      </w:r>
      <w:r w:rsidRPr="00F9639F">
        <w:rPr>
          <w:rFonts w:ascii="Arial" w:hAnsi="Arial" w:cs="Arial"/>
          <w:sz w:val="20"/>
          <w:szCs w:val="20"/>
        </w:rPr>
        <w:t xml:space="preserve">Indian </w:t>
      </w:r>
      <w:r w:rsidR="00095432" w:rsidRPr="00F9639F">
        <w:rPr>
          <w:rFonts w:ascii="Arial" w:hAnsi="Arial" w:cs="Arial"/>
          <w:sz w:val="20"/>
          <w:szCs w:val="20"/>
        </w:rPr>
        <w:t xml:space="preserve">based on secondary data collected from different government departmental repositories and websites. Statistical techniques like mean, standard deviation, </w:t>
      </w:r>
      <w:r w:rsidR="007F03A3" w:rsidRPr="00F9639F">
        <w:rPr>
          <w:rFonts w:ascii="Arial" w:hAnsi="Arial" w:cs="Arial"/>
          <w:sz w:val="20"/>
          <w:szCs w:val="20"/>
        </w:rPr>
        <w:t>CV (C</w:t>
      </w:r>
      <w:r w:rsidR="00095432" w:rsidRPr="00F9639F">
        <w:rPr>
          <w:rFonts w:ascii="Arial" w:hAnsi="Arial" w:cs="Arial"/>
          <w:sz w:val="20"/>
          <w:szCs w:val="20"/>
        </w:rPr>
        <w:t>oefficient of variation</w:t>
      </w:r>
      <w:r w:rsidR="007F03A3" w:rsidRPr="00F9639F">
        <w:rPr>
          <w:rFonts w:ascii="Arial" w:hAnsi="Arial" w:cs="Arial"/>
          <w:sz w:val="20"/>
          <w:szCs w:val="20"/>
        </w:rPr>
        <w:t>)</w:t>
      </w:r>
      <w:r w:rsidR="00095432" w:rsidRPr="00F9639F">
        <w:rPr>
          <w:rFonts w:ascii="Arial" w:hAnsi="Arial" w:cs="Arial"/>
          <w:sz w:val="20"/>
          <w:szCs w:val="20"/>
        </w:rPr>
        <w:t>, regression and CAGR</w:t>
      </w:r>
      <w:r w:rsidR="007F03A3" w:rsidRPr="00F9639F">
        <w:rPr>
          <w:rFonts w:ascii="Arial" w:hAnsi="Arial" w:cs="Arial"/>
          <w:sz w:val="20"/>
          <w:szCs w:val="20"/>
        </w:rPr>
        <w:t xml:space="preserve"> (Compound annual growth rate) a</w:t>
      </w:r>
      <w:r w:rsidR="00095432" w:rsidRPr="00F9639F">
        <w:rPr>
          <w:rFonts w:ascii="Arial" w:hAnsi="Arial" w:cs="Arial"/>
          <w:sz w:val="20"/>
          <w:szCs w:val="20"/>
        </w:rPr>
        <w:t xml:space="preserve"> were applied for analysis. Cabbage </w:t>
      </w:r>
      <w:r w:rsidR="006C4FA8">
        <w:rPr>
          <w:rFonts w:ascii="Arial" w:hAnsi="Arial" w:cs="Arial"/>
          <w:sz w:val="20"/>
          <w:szCs w:val="20"/>
        </w:rPr>
        <w:t xml:space="preserve">contributed </w:t>
      </w:r>
      <w:r w:rsidR="00095432" w:rsidRPr="00F9639F">
        <w:rPr>
          <w:rFonts w:ascii="Arial" w:hAnsi="Arial" w:cs="Arial"/>
          <w:sz w:val="20"/>
          <w:szCs w:val="20"/>
        </w:rPr>
        <w:t>4.92 %</w:t>
      </w:r>
      <w:r w:rsidR="006C4FA8">
        <w:rPr>
          <w:rFonts w:ascii="Arial" w:hAnsi="Arial" w:cs="Arial"/>
          <w:sz w:val="20"/>
          <w:szCs w:val="20"/>
        </w:rPr>
        <w:t xml:space="preserve"> share </w:t>
      </w:r>
      <w:r w:rsidR="00095432" w:rsidRPr="00F9639F">
        <w:rPr>
          <w:rFonts w:ascii="Arial" w:hAnsi="Arial" w:cs="Arial"/>
          <w:sz w:val="20"/>
          <w:szCs w:val="20"/>
        </w:rPr>
        <w:t xml:space="preserve">of </w:t>
      </w:r>
      <w:r w:rsidR="006C4FA8">
        <w:rPr>
          <w:rFonts w:ascii="Arial" w:hAnsi="Arial" w:cs="Arial"/>
          <w:sz w:val="20"/>
          <w:szCs w:val="20"/>
        </w:rPr>
        <w:t xml:space="preserve">mean </w:t>
      </w:r>
      <w:r w:rsidR="00095432" w:rsidRPr="00F9639F">
        <w:rPr>
          <w:rFonts w:ascii="Arial" w:hAnsi="Arial" w:cs="Arial"/>
          <w:sz w:val="20"/>
          <w:szCs w:val="20"/>
        </w:rPr>
        <w:t>aggregate production of Indian vegetables</w:t>
      </w:r>
      <w:r w:rsidR="006C4FA8">
        <w:rPr>
          <w:rFonts w:ascii="Arial" w:hAnsi="Arial" w:cs="Arial"/>
          <w:sz w:val="20"/>
          <w:szCs w:val="20"/>
        </w:rPr>
        <w:t xml:space="preserve"> over last </w:t>
      </w:r>
      <w:r w:rsidR="00F94F3E">
        <w:rPr>
          <w:rFonts w:ascii="Arial" w:hAnsi="Arial" w:cs="Arial"/>
          <w:sz w:val="20"/>
          <w:szCs w:val="20"/>
        </w:rPr>
        <w:t>ten</w:t>
      </w:r>
      <w:r w:rsidR="006C4FA8">
        <w:rPr>
          <w:rFonts w:ascii="Arial" w:hAnsi="Arial" w:cs="Arial"/>
          <w:sz w:val="20"/>
          <w:szCs w:val="20"/>
        </w:rPr>
        <w:t xml:space="preserve"> years</w:t>
      </w:r>
      <w:r w:rsidR="00095432" w:rsidRPr="00F9639F">
        <w:rPr>
          <w:rFonts w:ascii="Arial" w:hAnsi="Arial" w:cs="Arial"/>
          <w:sz w:val="20"/>
          <w:szCs w:val="20"/>
        </w:rPr>
        <w:t xml:space="preserve">. </w:t>
      </w:r>
      <w:r w:rsidR="00C12248">
        <w:rPr>
          <w:rFonts w:ascii="Arial" w:hAnsi="Arial" w:cs="Arial"/>
          <w:sz w:val="20"/>
          <w:szCs w:val="20"/>
        </w:rPr>
        <w:t xml:space="preserve">Although, </w:t>
      </w:r>
      <w:r w:rsidR="006C4FA8" w:rsidRPr="00F9639F">
        <w:rPr>
          <w:rFonts w:ascii="Arial" w:hAnsi="Arial" w:cs="Arial"/>
          <w:sz w:val="20"/>
          <w:szCs w:val="20"/>
        </w:rPr>
        <w:t xml:space="preserve">India </w:t>
      </w:r>
      <w:r w:rsidR="00C12248">
        <w:rPr>
          <w:rFonts w:ascii="Arial" w:hAnsi="Arial" w:cs="Arial"/>
          <w:sz w:val="20"/>
          <w:szCs w:val="20"/>
        </w:rPr>
        <w:t xml:space="preserve">contributing </w:t>
      </w:r>
      <w:r w:rsidR="006C4FA8" w:rsidRPr="00F9639F">
        <w:rPr>
          <w:rFonts w:ascii="Arial" w:hAnsi="Arial" w:cs="Arial"/>
          <w:sz w:val="20"/>
          <w:szCs w:val="20"/>
        </w:rPr>
        <w:t xml:space="preserve">8.29% share of global </w:t>
      </w:r>
      <w:r w:rsidR="00C12248">
        <w:rPr>
          <w:rFonts w:ascii="Arial" w:hAnsi="Arial" w:cs="Arial"/>
          <w:sz w:val="20"/>
          <w:szCs w:val="20"/>
        </w:rPr>
        <w:t xml:space="preserve">cabbage </w:t>
      </w:r>
      <w:r w:rsidR="006C4FA8" w:rsidRPr="00F9639F">
        <w:rPr>
          <w:rFonts w:ascii="Arial" w:hAnsi="Arial" w:cs="Arial"/>
          <w:sz w:val="20"/>
          <w:szCs w:val="20"/>
        </w:rPr>
        <w:t>production</w:t>
      </w:r>
      <w:r w:rsidR="00C12248">
        <w:rPr>
          <w:rFonts w:ascii="Arial" w:hAnsi="Arial" w:cs="Arial"/>
          <w:sz w:val="20"/>
          <w:szCs w:val="20"/>
        </w:rPr>
        <w:t xml:space="preserve"> </w:t>
      </w:r>
      <w:r w:rsidR="00C12248" w:rsidRPr="00F9639F">
        <w:rPr>
          <w:rFonts w:ascii="Arial" w:hAnsi="Arial" w:cs="Arial"/>
          <w:sz w:val="20"/>
          <w:szCs w:val="20"/>
        </w:rPr>
        <w:t xml:space="preserve">with </w:t>
      </w:r>
      <w:r w:rsidR="00C12248">
        <w:rPr>
          <w:rFonts w:ascii="Arial" w:hAnsi="Arial" w:cs="Arial"/>
          <w:sz w:val="20"/>
          <w:szCs w:val="20"/>
        </w:rPr>
        <w:t>a CAGR of</w:t>
      </w:r>
      <w:r w:rsidR="00C12248" w:rsidRPr="00F9639F">
        <w:rPr>
          <w:rFonts w:ascii="Arial" w:hAnsi="Arial" w:cs="Arial"/>
          <w:sz w:val="20"/>
          <w:szCs w:val="20"/>
        </w:rPr>
        <w:t>1.65 % over last 10 years (2014-15 to 2024-25)</w:t>
      </w:r>
      <w:r w:rsidR="00C12248">
        <w:rPr>
          <w:rFonts w:ascii="Arial" w:hAnsi="Arial" w:cs="Arial"/>
          <w:sz w:val="20"/>
          <w:szCs w:val="20"/>
        </w:rPr>
        <w:t xml:space="preserve">, </w:t>
      </w:r>
      <w:r w:rsidR="00C12248" w:rsidRPr="00F9639F">
        <w:rPr>
          <w:rFonts w:ascii="Arial" w:hAnsi="Arial" w:cs="Arial"/>
          <w:sz w:val="20"/>
          <w:szCs w:val="20"/>
        </w:rPr>
        <w:t>ranked 2nd after China</w:t>
      </w:r>
      <w:r w:rsidR="00C12248">
        <w:rPr>
          <w:rFonts w:ascii="Arial" w:hAnsi="Arial" w:cs="Arial"/>
          <w:sz w:val="20"/>
          <w:szCs w:val="20"/>
        </w:rPr>
        <w:t>, but</w:t>
      </w:r>
      <w:r w:rsidR="00095432" w:rsidRPr="00F9639F">
        <w:rPr>
          <w:rFonts w:ascii="Arial" w:hAnsi="Arial" w:cs="Arial"/>
          <w:sz w:val="20"/>
          <w:szCs w:val="20"/>
        </w:rPr>
        <w:t xml:space="preserve"> the share of </w:t>
      </w:r>
      <w:r w:rsidR="00C12248" w:rsidRPr="00F9639F">
        <w:rPr>
          <w:rFonts w:ascii="Arial" w:hAnsi="Arial" w:cs="Arial"/>
          <w:sz w:val="20"/>
          <w:szCs w:val="20"/>
        </w:rPr>
        <w:t xml:space="preserve">global cabbage export </w:t>
      </w:r>
      <w:r w:rsidR="00095432" w:rsidRPr="00F9639F">
        <w:rPr>
          <w:rFonts w:ascii="Arial" w:hAnsi="Arial" w:cs="Arial"/>
          <w:sz w:val="20"/>
          <w:szCs w:val="20"/>
        </w:rPr>
        <w:t>estimated only 0.10 %</w:t>
      </w:r>
      <w:r w:rsidR="00C12248">
        <w:rPr>
          <w:rFonts w:ascii="Arial" w:hAnsi="Arial" w:cs="Arial"/>
          <w:sz w:val="20"/>
          <w:szCs w:val="20"/>
        </w:rPr>
        <w:t xml:space="preserve"> over the same period. </w:t>
      </w:r>
      <w:r w:rsidR="00095432" w:rsidRPr="00F9639F">
        <w:rPr>
          <w:rFonts w:ascii="Arial" w:hAnsi="Arial" w:cs="Arial"/>
          <w:sz w:val="20"/>
          <w:szCs w:val="20"/>
        </w:rPr>
        <w:t xml:space="preserve">The major destinations for cabbage export from India </w:t>
      </w:r>
      <w:r>
        <w:rPr>
          <w:rFonts w:ascii="Arial" w:hAnsi="Arial" w:cs="Arial"/>
          <w:sz w:val="20"/>
          <w:szCs w:val="20"/>
        </w:rPr>
        <w:t>were</w:t>
      </w:r>
      <w:r w:rsidR="00095432" w:rsidRPr="00F9639F">
        <w:rPr>
          <w:rFonts w:ascii="Arial" w:hAnsi="Arial" w:cs="Arial"/>
          <w:sz w:val="20"/>
          <w:szCs w:val="20"/>
        </w:rPr>
        <w:t xml:space="preserve"> emerging markets like Vietnam and Poland showing positive trends altogether indicating opportunities.</w:t>
      </w:r>
      <w:r w:rsidR="00AA2699">
        <w:rPr>
          <w:rFonts w:ascii="Arial" w:hAnsi="Arial" w:cs="Arial"/>
          <w:sz w:val="20"/>
          <w:szCs w:val="20"/>
        </w:rPr>
        <w:t xml:space="preserve"> Hence, India has to</w:t>
      </w:r>
      <w:r w:rsidR="00095432" w:rsidRPr="00F9639F">
        <w:rPr>
          <w:rFonts w:ascii="Arial" w:hAnsi="Arial" w:cs="Arial"/>
          <w:sz w:val="20"/>
          <w:szCs w:val="20"/>
        </w:rPr>
        <w:t xml:space="preserve"> </w:t>
      </w:r>
      <w:r w:rsidR="00AA2699">
        <w:rPr>
          <w:rFonts w:ascii="Arial" w:hAnsi="Arial" w:cs="Arial"/>
          <w:sz w:val="20"/>
          <w:szCs w:val="20"/>
        </w:rPr>
        <w:t>explore</w:t>
      </w:r>
      <w:r w:rsidR="00AA2699" w:rsidRPr="00740196">
        <w:rPr>
          <w:rFonts w:ascii="Arial" w:hAnsi="Arial" w:cs="Arial"/>
          <w:sz w:val="20"/>
          <w:szCs w:val="20"/>
        </w:rPr>
        <w:t xml:space="preserve"> more export markets without sacrificing domestic demand</w:t>
      </w:r>
      <w:r w:rsidR="00095432" w:rsidRPr="00F9639F">
        <w:rPr>
          <w:rFonts w:ascii="Arial" w:hAnsi="Arial" w:cs="Arial"/>
          <w:sz w:val="20"/>
          <w:szCs w:val="20"/>
        </w:rPr>
        <w:t xml:space="preserve">. The lower growth rate (CAGR) of productivity (0.14 %) of cabbage compared to area (2.60 %) over two decades (2000-01 to 2024-25) harnesses for technological breakthrough. Two </w:t>
      </w:r>
      <w:r w:rsidR="00C12248">
        <w:rPr>
          <w:rFonts w:ascii="Arial" w:hAnsi="Arial" w:cs="Arial"/>
          <w:sz w:val="20"/>
          <w:szCs w:val="20"/>
        </w:rPr>
        <w:t xml:space="preserve">major cabbage </w:t>
      </w:r>
      <w:r w:rsidR="00095432" w:rsidRPr="00F9639F">
        <w:rPr>
          <w:rFonts w:ascii="Arial" w:hAnsi="Arial" w:cs="Arial"/>
          <w:sz w:val="20"/>
          <w:szCs w:val="20"/>
        </w:rPr>
        <w:t xml:space="preserve">producing states </w:t>
      </w:r>
      <w:r w:rsidR="00C12248" w:rsidRPr="00C12248">
        <w:rPr>
          <w:rFonts w:ascii="Arial" w:hAnsi="Arial" w:cs="Arial"/>
          <w:i/>
          <w:sz w:val="20"/>
          <w:szCs w:val="20"/>
        </w:rPr>
        <w:t>viz.</w:t>
      </w:r>
      <w:r w:rsidR="00C12248">
        <w:rPr>
          <w:rFonts w:ascii="Arial" w:hAnsi="Arial" w:cs="Arial"/>
          <w:sz w:val="20"/>
          <w:szCs w:val="20"/>
        </w:rPr>
        <w:t xml:space="preserve"> </w:t>
      </w:r>
      <w:r w:rsidR="00095432" w:rsidRPr="00F9639F">
        <w:rPr>
          <w:rFonts w:ascii="Arial" w:hAnsi="Arial" w:cs="Arial"/>
          <w:sz w:val="20"/>
          <w:szCs w:val="20"/>
        </w:rPr>
        <w:t>West Bengal and Odisha account</w:t>
      </w:r>
      <w:r w:rsidR="00C12248">
        <w:rPr>
          <w:rFonts w:ascii="Arial" w:hAnsi="Arial" w:cs="Arial"/>
          <w:sz w:val="20"/>
          <w:szCs w:val="20"/>
        </w:rPr>
        <w:t>ed</w:t>
      </w:r>
      <w:r w:rsidR="00095432" w:rsidRPr="00F9639F">
        <w:rPr>
          <w:rFonts w:ascii="Arial" w:hAnsi="Arial" w:cs="Arial"/>
          <w:sz w:val="20"/>
          <w:szCs w:val="20"/>
        </w:rPr>
        <w:t xml:space="preserve"> 34.45 % of national production. But in terms of productivity, West Bengal (28.35 t/ha) and Uttar Pradesh (27.98 t/ha) led the country. </w:t>
      </w:r>
      <w:r w:rsidR="00C12248">
        <w:rPr>
          <w:rFonts w:ascii="Arial" w:hAnsi="Arial" w:cs="Arial"/>
          <w:sz w:val="20"/>
          <w:szCs w:val="20"/>
        </w:rPr>
        <w:t>Hence, e</w:t>
      </w:r>
      <w:r w:rsidR="00095432" w:rsidRPr="00F9639F">
        <w:rPr>
          <w:rFonts w:ascii="Arial" w:hAnsi="Arial" w:cs="Arial"/>
          <w:sz w:val="20"/>
          <w:szCs w:val="20"/>
        </w:rPr>
        <w:t>nhancement of productivity through technological development and adequate market infrastructures with improvement in post-harvest management of the crop particularly processing might be given importance to increase production and export potential of cabbage.</w:t>
      </w:r>
    </w:p>
    <w:p w14:paraId="0D8F3D11" w14:textId="55CBCA9E" w:rsidR="00CD09DB" w:rsidRPr="00F35C0E" w:rsidRDefault="00CD09DB" w:rsidP="00F35C0E">
      <w:pPr>
        <w:spacing w:line="360" w:lineRule="auto"/>
        <w:jc w:val="both"/>
        <w:rPr>
          <w:rFonts w:ascii="Arial" w:hAnsi="Arial" w:cs="Arial"/>
          <w:sz w:val="20"/>
          <w:szCs w:val="20"/>
        </w:rPr>
      </w:pPr>
      <w:r w:rsidRPr="00576424">
        <w:rPr>
          <w:rFonts w:ascii="Arial" w:hAnsi="Arial" w:cs="Arial"/>
          <w:b/>
          <w:sz w:val="20"/>
          <w:szCs w:val="20"/>
        </w:rPr>
        <w:t>Keywords:</w:t>
      </w:r>
      <w:r w:rsidR="00454A94" w:rsidRPr="00F35C0E">
        <w:rPr>
          <w:rFonts w:ascii="Arial" w:hAnsi="Arial" w:cs="Arial"/>
          <w:sz w:val="20"/>
          <w:szCs w:val="20"/>
        </w:rPr>
        <w:t xml:space="preserve"> </w:t>
      </w:r>
      <w:r w:rsidR="005F7C01" w:rsidRPr="00F35C0E">
        <w:rPr>
          <w:rFonts w:ascii="Arial" w:hAnsi="Arial" w:cs="Arial"/>
          <w:sz w:val="20"/>
          <w:szCs w:val="20"/>
        </w:rPr>
        <w:t xml:space="preserve">Cabbage, </w:t>
      </w:r>
      <w:r w:rsidR="00454A94" w:rsidRPr="00F35C0E">
        <w:rPr>
          <w:rFonts w:ascii="Arial" w:hAnsi="Arial" w:cs="Arial"/>
          <w:sz w:val="20"/>
          <w:szCs w:val="20"/>
        </w:rPr>
        <w:t>CAGR, export</w:t>
      </w:r>
      <w:r w:rsidR="005F7C01" w:rsidRPr="00F35C0E">
        <w:rPr>
          <w:rFonts w:ascii="Arial" w:hAnsi="Arial" w:cs="Arial"/>
          <w:sz w:val="20"/>
          <w:szCs w:val="20"/>
        </w:rPr>
        <w:t xml:space="preserve"> </w:t>
      </w:r>
      <w:r w:rsidR="0096696A" w:rsidRPr="00F35C0E">
        <w:rPr>
          <w:rFonts w:ascii="Arial" w:hAnsi="Arial" w:cs="Arial"/>
          <w:sz w:val="20"/>
          <w:szCs w:val="20"/>
        </w:rPr>
        <w:t xml:space="preserve">potential, instability, </w:t>
      </w:r>
      <w:r w:rsidR="005F7C01" w:rsidRPr="00F35C0E">
        <w:rPr>
          <w:rFonts w:ascii="Arial" w:hAnsi="Arial" w:cs="Arial"/>
          <w:sz w:val="20"/>
          <w:szCs w:val="20"/>
        </w:rPr>
        <w:t xml:space="preserve">trend </w:t>
      </w:r>
    </w:p>
    <w:p w14:paraId="59DF5723" w14:textId="77777777" w:rsidR="00F9639F" w:rsidRPr="007D2E9E" w:rsidRDefault="00F9639F" w:rsidP="00095432">
      <w:pPr>
        <w:spacing w:line="360" w:lineRule="auto"/>
        <w:jc w:val="both"/>
        <w:rPr>
          <w:rFonts w:ascii="Arial" w:hAnsi="Arial" w:cs="Arial"/>
          <w:sz w:val="22"/>
          <w:szCs w:val="22"/>
        </w:rPr>
      </w:pPr>
    </w:p>
    <w:p w14:paraId="1D5BA8C3" w14:textId="77777777" w:rsidR="007F03A3" w:rsidRPr="007D2E9E" w:rsidRDefault="007F03A3" w:rsidP="001F740B">
      <w:pPr>
        <w:pStyle w:val="ListParagraph"/>
        <w:numPr>
          <w:ilvl w:val="0"/>
          <w:numId w:val="1"/>
        </w:numPr>
        <w:tabs>
          <w:tab w:val="left" w:pos="360"/>
        </w:tabs>
        <w:spacing w:line="360" w:lineRule="auto"/>
        <w:ind w:hanging="720"/>
        <w:jc w:val="both"/>
        <w:rPr>
          <w:rFonts w:ascii="Arial" w:hAnsi="Arial" w:cs="Arial"/>
          <w:b/>
          <w:bCs/>
          <w:sz w:val="22"/>
          <w:szCs w:val="22"/>
        </w:rPr>
      </w:pPr>
      <w:r w:rsidRPr="007D2E9E">
        <w:rPr>
          <w:rFonts w:ascii="Arial" w:hAnsi="Arial" w:cs="Arial"/>
          <w:b/>
          <w:bCs/>
          <w:sz w:val="22"/>
          <w:szCs w:val="22"/>
        </w:rPr>
        <w:t>Introduction</w:t>
      </w:r>
    </w:p>
    <w:p w14:paraId="6065F91C" w14:textId="77777777" w:rsidR="007F03A3" w:rsidRPr="000D13B9" w:rsidRDefault="007F03A3" w:rsidP="003C74AA">
      <w:pPr>
        <w:spacing w:line="360" w:lineRule="auto"/>
        <w:ind w:firstLine="720"/>
        <w:jc w:val="both"/>
        <w:rPr>
          <w:rFonts w:ascii="Arial" w:hAnsi="Arial" w:cs="Arial"/>
          <w:color w:val="EE0000"/>
          <w:sz w:val="20"/>
          <w:szCs w:val="20"/>
        </w:rPr>
      </w:pPr>
      <w:r w:rsidRPr="000D13B9">
        <w:rPr>
          <w:rFonts w:ascii="Arial" w:hAnsi="Arial" w:cs="Arial"/>
          <w:sz w:val="20"/>
          <w:szCs w:val="20"/>
        </w:rPr>
        <w:t xml:space="preserve">Globally India is the second-largest producer of horticultural crops. About 33% of the agriculture Gross Value Added (GVA) is contributed by the Indian horticulture sector making a large amount of contribution to the Indian economy (Horticultural statistics at a glance, 2023). On the other hand, vegetables alone constitute 59.79% of production share in GVA of horticulture and </w:t>
      </w:r>
      <w:r w:rsidRPr="000D13B9">
        <w:rPr>
          <w:rFonts w:ascii="Arial" w:hAnsi="Arial" w:cs="Arial"/>
          <w:color w:val="000000" w:themeColor="text1"/>
          <w:sz w:val="20"/>
          <w:szCs w:val="20"/>
        </w:rPr>
        <w:t xml:space="preserve">national export earnings from vegetable sector is Rs.7378.14 crore (Horticultural Statistics at a Glance 2023 &amp; Agricultural Statistics at a Glance 2024-25). </w:t>
      </w:r>
      <w:r w:rsidRPr="000D13B9">
        <w:rPr>
          <w:rFonts w:ascii="Arial" w:hAnsi="Arial" w:cs="Arial"/>
          <w:sz w:val="20"/>
          <w:szCs w:val="20"/>
        </w:rPr>
        <w:t xml:space="preserve">India is the world’s largest producer, exporter and consumer of vegetables, known as the ‘basket of vegetables’ (APEDA </w:t>
      </w:r>
      <w:proofErr w:type="spellStart"/>
      <w:r w:rsidRPr="000D13B9">
        <w:rPr>
          <w:rFonts w:ascii="Arial" w:hAnsi="Arial" w:cs="Arial"/>
          <w:sz w:val="20"/>
          <w:szCs w:val="20"/>
        </w:rPr>
        <w:t>agri</w:t>
      </w:r>
      <w:proofErr w:type="spellEnd"/>
      <w:r w:rsidRPr="000D13B9">
        <w:rPr>
          <w:rFonts w:ascii="Arial" w:hAnsi="Arial" w:cs="Arial"/>
          <w:sz w:val="20"/>
          <w:szCs w:val="20"/>
        </w:rPr>
        <w:t>-Xchange). The diversified climate of India is conducive to variety of vegetable cultivation. The major vegetables which are cultivated in India are potato, onion, tomato, brinjal, cabbage, cauliflower, okra, peas, radish, bottle gourd (www.indiastat.com).</w:t>
      </w:r>
    </w:p>
    <w:p w14:paraId="431290D2" w14:textId="77777777" w:rsidR="007F03A3" w:rsidRPr="000D13B9" w:rsidRDefault="007F03A3" w:rsidP="003C74AA">
      <w:pPr>
        <w:spacing w:line="360" w:lineRule="auto"/>
        <w:ind w:firstLine="720"/>
        <w:jc w:val="both"/>
        <w:rPr>
          <w:rFonts w:ascii="Arial" w:hAnsi="Arial" w:cs="Arial"/>
          <w:sz w:val="20"/>
          <w:szCs w:val="20"/>
        </w:rPr>
      </w:pPr>
      <w:r w:rsidRPr="000D13B9">
        <w:rPr>
          <w:rFonts w:ascii="Arial" w:hAnsi="Arial" w:cs="Arial"/>
          <w:sz w:val="20"/>
          <w:szCs w:val="20"/>
        </w:rPr>
        <w:lastRenderedPageBreak/>
        <w:t>Cabbage (</w:t>
      </w:r>
      <w:r w:rsidRPr="000D13B9">
        <w:rPr>
          <w:rFonts w:ascii="Arial" w:hAnsi="Arial" w:cs="Arial"/>
          <w:i/>
          <w:iCs/>
          <w:sz w:val="20"/>
          <w:szCs w:val="20"/>
        </w:rPr>
        <w:t>Brassica oleracea</w:t>
      </w:r>
      <w:r w:rsidRPr="000D13B9">
        <w:rPr>
          <w:rFonts w:ascii="Arial" w:hAnsi="Arial" w:cs="Arial"/>
          <w:sz w:val="20"/>
          <w:szCs w:val="20"/>
        </w:rPr>
        <w:t xml:space="preserve"> var. </w:t>
      </w:r>
      <w:r w:rsidRPr="000D13B9">
        <w:rPr>
          <w:rFonts w:ascii="Arial" w:hAnsi="Arial" w:cs="Arial"/>
          <w:i/>
          <w:iCs/>
          <w:sz w:val="20"/>
          <w:szCs w:val="20"/>
        </w:rPr>
        <w:t>capitata</w:t>
      </w:r>
      <w:r w:rsidRPr="000D13B9">
        <w:rPr>
          <w:rFonts w:ascii="Arial" w:hAnsi="Arial" w:cs="Arial"/>
          <w:sz w:val="20"/>
          <w:szCs w:val="20"/>
        </w:rPr>
        <w:t xml:space="preserve">), belonging to family of Brassicaceae, is one of the most important vegetables which is consumed by people all over the world. Cabbage has originated from Europe (Mekonnen and Gadisa, 2021) and it spread through colonization and trade to different parts of world. The most edible part is the compact head of the plant (Patidar </w:t>
      </w:r>
      <w:r w:rsidRPr="000D13B9">
        <w:rPr>
          <w:rFonts w:ascii="Arial" w:hAnsi="Arial" w:cs="Arial"/>
          <w:i/>
          <w:iCs/>
          <w:sz w:val="20"/>
          <w:szCs w:val="20"/>
        </w:rPr>
        <w:t>et al</w:t>
      </w:r>
      <w:r w:rsidRPr="000D13B9">
        <w:rPr>
          <w:rFonts w:ascii="Arial" w:hAnsi="Arial" w:cs="Arial"/>
          <w:sz w:val="20"/>
          <w:szCs w:val="20"/>
        </w:rPr>
        <w:t xml:space="preserve">., 2018) that is the leaves wrapped together is used as vegetable as well as in salads and the presence of glucosinolates in it has strong nutritional value (Patidar and Mohiuddin, 2018). Cabbage has a large number of medicinal properties such as it helps in digestive system disorders, blood cholesterol, etc. (Malik </w:t>
      </w:r>
      <w:r w:rsidRPr="000D13B9">
        <w:rPr>
          <w:rFonts w:ascii="Arial" w:hAnsi="Arial" w:cs="Arial"/>
          <w:i/>
          <w:iCs/>
          <w:sz w:val="20"/>
          <w:szCs w:val="20"/>
        </w:rPr>
        <w:t>et al</w:t>
      </w:r>
      <w:r w:rsidRPr="000D13B9">
        <w:rPr>
          <w:rFonts w:ascii="Arial" w:hAnsi="Arial" w:cs="Arial"/>
          <w:sz w:val="20"/>
          <w:szCs w:val="20"/>
        </w:rPr>
        <w:t xml:space="preserve">., 2017). Cabbage as vegetable also prevents or cures human health related disorders or diseases (Srivastava </w:t>
      </w:r>
      <w:r w:rsidRPr="000D13B9">
        <w:rPr>
          <w:rFonts w:ascii="Arial" w:hAnsi="Arial" w:cs="Arial"/>
          <w:i/>
          <w:iCs/>
          <w:sz w:val="20"/>
          <w:szCs w:val="20"/>
        </w:rPr>
        <w:t>et al.,</w:t>
      </w:r>
      <w:r w:rsidRPr="000D13B9">
        <w:rPr>
          <w:rFonts w:ascii="Arial" w:hAnsi="Arial" w:cs="Arial"/>
          <w:sz w:val="20"/>
          <w:szCs w:val="20"/>
        </w:rPr>
        <w:t xml:space="preserve"> 2022). Cabbage is also rich in vitamins A, C, and K, as well as fiber and water (Worku and Mehari, 2018).</w:t>
      </w:r>
    </w:p>
    <w:p w14:paraId="3A4AA679" w14:textId="77777777" w:rsidR="007F03A3" w:rsidRPr="000D13B9" w:rsidRDefault="007F03A3" w:rsidP="003C74AA">
      <w:pPr>
        <w:spacing w:line="360" w:lineRule="auto"/>
        <w:ind w:firstLine="720"/>
        <w:jc w:val="both"/>
        <w:rPr>
          <w:rFonts w:ascii="Arial" w:hAnsi="Arial" w:cs="Arial"/>
          <w:sz w:val="20"/>
          <w:szCs w:val="20"/>
        </w:rPr>
      </w:pPr>
      <w:r w:rsidRPr="000D13B9">
        <w:rPr>
          <w:rFonts w:ascii="Arial" w:hAnsi="Arial" w:cs="Arial"/>
          <w:sz w:val="20"/>
          <w:szCs w:val="20"/>
        </w:rPr>
        <w:t xml:space="preserve">Among vegetables, India is the 2nd largest producer of cabbage after China, producing 8.29 % of total global production during 2024-25 </w:t>
      </w:r>
      <w:r w:rsidRPr="000D13B9">
        <w:rPr>
          <w:rFonts w:ascii="Arial" w:hAnsi="Arial" w:cs="Arial"/>
          <w:color w:val="000000" w:themeColor="text1"/>
          <w:sz w:val="20"/>
          <w:szCs w:val="20"/>
        </w:rPr>
        <w:t>(</w:t>
      </w:r>
      <w:hyperlink r:id="rId7" w:tgtFrame="_blank" w:history="1">
        <w:r w:rsidRPr="000D13B9">
          <w:rPr>
            <w:rStyle w:val="Hyperlink"/>
            <w:rFonts w:ascii="Arial" w:hAnsi="Arial" w:cs="Arial"/>
            <w:color w:val="000000" w:themeColor="text1"/>
            <w:sz w:val="20"/>
            <w:szCs w:val="20"/>
            <w:u w:val="none"/>
          </w:rPr>
          <w:t>www.tridge.com</w:t>
        </w:r>
      </w:hyperlink>
      <w:r w:rsidRPr="000D13B9">
        <w:rPr>
          <w:rFonts w:ascii="Arial" w:hAnsi="Arial" w:cs="Arial"/>
          <w:color w:val="000000" w:themeColor="text1"/>
          <w:sz w:val="20"/>
          <w:szCs w:val="20"/>
        </w:rPr>
        <w:t xml:space="preserve">) </w:t>
      </w:r>
      <w:r w:rsidRPr="000D13B9">
        <w:rPr>
          <w:rFonts w:ascii="Arial" w:hAnsi="Arial" w:cs="Arial"/>
          <w:sz w:val="20"/>
          <w:szCs w:val="20"/>
        </w:rPr>
        <w:t xml:space="preserve">with a mean production of 9150.90 million kg, 4.92 % of total vegetable production in 2024-25 (www.indiastat.com). The other principal producers are Russia, South Korea, Ukraine, Indonesia, Japan, United States, Poland and Vietnam. Though production and area of cabbage in India is huge but its productivity is lower than that of leading producers particularly China and South Korea (Gupta, 2015 and FAOSTAT, 2014). The low productivity is primarily caused by the cultivation of traditional varieties, combined with ineffective production and protection management practices, inadequate postharvest techniques, and the volatile pricing in the output market (Malik </w:t>
      </w:r>
      <w:r w:rsidRPr="000D13B9">
        <w:rPr>
          <w:rFonts w:ascii="Arial" w:hAnsi="Arial" w:cs="Arial"/>
          <w:i/>
          <w:iCs/>
          <w:sz w:val="20"/>
          <w:szCs w:val="20"/>
        </w:rPr>
        <w:t>et al.,</w:t>
      </w:r>
      <w:r w:rsidRPr="000D13B9">
        <w:rPr>
          <w:rFonts w:ascii="Arial" w:hAnsi="Arial" w:cs="Arial"/>
          <w:sz w:val="20"/>
          <w:szCs w:val="20"/>
        </w:rPr>
        <w:t xml:space="preserve"> 2017). In India, major cabbage producing states are West Bengal, Odisha, Madhya Pradesh, Gujarat, Bihar, Assam and in terms of production (000’MT) their national share is 22.68%, 12.41%, 10.47%, 8.28%, 7.66% and 7.22% respectively (www.agriwelfare.gov.in). NAFED, ICAR and its various crop research institutes are involved for its improvement (Srivastava </w:t>
      </w:r>
      <w:r w:rsidRPr="000D13B9">
        <w:rPr>
          <w:rFonts w:ascii="Arial" w:hAnsi="Arial" w:cs="Arial"/>
          <w:i/>
          <w:iCs/>
          <w:sz w:val="20"/>
          <w:szCs w:val="20"/>
        </w:rPr>
        <w:t>et al.,</w:t>
      </w:r>
      <w:r w:rsidRPr="000D13B9">
        <w:rPr>
          <w:rFonts w:ascii="Arial" w:hAnsi="Arial" w:cs="Arial"/>
          <w:sz w:val="20"/>
          <w:szCs w:val="20"/>
        </w:rPr>
        <w:t xml:space="preserve"> 2012).</w:t>
      </w:r>
    </w:p>
    <w:p w14:paraId="5CE15628" w14:textId="77777777" w:rsidR="007F03A3" w:rsidRPr="000D13B9" w:rsidRDefault="007F03A3" w:rsidP="003C74AA">
      <w:pPr>
        <w:spacing w:line="360" w:lineRule="auto"/>
        <w:ind w:firstLine="450"/>
        <w:jc w:val="both"/>
        <w:rPr>
          <w:rFonts w:ascii="Arial" w:hAnsi="Arial" w:cs="Arial"/>
          <w:sz w:val="20"/>
          <w:szCs w:val="20"/>
        </w:rPr>
      </w:pPr>
      <w:r w:rsidRPr="000D13B9">
        <w:rPr>
          <w:rFonts w:ascii="Arial" w:hAnsi="Arial" w:cs="Arial"/>
          <w:sz w:val="20"/>
          <w:szCs w:val="20"/>
        </w:rPr>
        <w:t xml:space="preserve">In India several wholesale markets particularly of West Bengal and Odisha, are organized for national trading of cabbage (Sekhar </w:t>
      </w:r>
      <w:r w:rsidRPr="000D13B9">
        <w:rPr>
          <w:rFonts w:ascii="Arial" w:hAnsi="Arial" w:cs="Arial"/>
          <w:i/>
          <w:iCs/>
          <w:sz w:val="20"/>
          <w:szCs w:val="20"/>
        </w:rPr>
        <w:t>et al</w:t>
      </w:r>
      <w:r w:rsidRPr="000D13B9">
        <w:rPr>
          <w:rFonts w:ascii="Arial" w:hAnsi="Arial" w:cs="Arial"/>
          <w:sz w:val="20"/>
          <w:szCs w:val="20"/>
        </w:rPr>
        <w:t>., 2014). The export earning of India from cabbage is 2.19 million USD during 2024-25 (DGCI&amp;S, Kolkata). Hence, it is pertinent to study the dormant potentiality of cabbage production and export by India. The study aimed to investigate how Indian cabbage performed in terms of production and export growth in domestic and global markets.</w:t>
      </w:r>
    </w:p>
    <w:p w14:paraId="4BB33371" w14:textId="77777777" w:rsidR="007F03A3" w:rsidRPr="007D2E9E" w:rsidRDefault="007F03A3" w:rsidP="001F740B">
      <w:pPr>
        <w:pStyle w:val="ListParagraph"/>
        <w:numPr>
          <w:ilvl w:val="0"/>
          <w:numId w:val="1"/>
        </w:numPr>
        <w:spacing w:line="360" w:lineRule="auto"/>
        <w:ind w:left="450" w:hanging="450"/>
        <w:jc w:val="both"/>
        <w:rPr>
          <w:rFonts w:ascii="Arial" w:hAnsi="Arial" w:cs="Arial"/>
          <w:b/>
          <w:bCs/>
          <w:sz w:val="22"/>
          <w:szCs w:val="22"/>
        </w:rPr>
      </w:pPr>
      <w:r w:rsidRPr="007D2E9E">
        <w:rPr>
          <w:rFonts w:ascii="Arial" w:hAnsi="Arial" w:cs="Arial"/>
          <w:b/>
          <w:bCs/>
          <w:sz w:val="22"/>
          <w:szCs w:val="22"/>
        </w:rPr>
        <w:t>Materials and Methods</w:t>
      </w:r>
    </w:p>
    <w:p w14:paraId="34C95A02" w14:textId="77777777" w:rsidR="007F03A3" w:rsidRPr="00012721" w:rsidRDefault="007F03A3" w:rsidP="007F03A3">
      <w:pPr>
        <w:spacing w:line="360" w:lineRule="auto"/>
        <w:jc w:val="both"/>
        <w:rPr>
          <w:rFonts w:ascii="Arial" w:hAnsi="Arial" w:cs="Arial"/>
          <w:sz w:val="20"/>
          <w:szCs w:val="20"/>
        </w:rPr>
      </w:pPr>
      <w:r w:rsidRPr="00012721">
        <w:rPr>
          <w:rFonts w:ascii="Arial" w:hAnsi="Arial" w:cs="Arial"/>
          <w:sz w:val="20"/>
          <w:szCs w:val="20"/>
        </w:rPr>
        <w:t xml:space="preserve">The study was carried out based on secondary data. The required information related to area, production, productivity and export were collected from different Government’s institutions viz. Agriculture and Horticulture department of Government of West Bengal, Department of Economics and Statistics etc. and also sourcing from important websites viz. </w:t>
      </w:r>
      <w:hyperlink r:id="rId8" w:history="1">
        <w:r w:rsidRPr="00012721">
          <w:rPr>
            <w:rStyle w:val="Hyperlink"/>
            <w:rFonts w:ascii="Arial" w:hAnsi="Arial" w:cs="Arial"/>
            <w:color w:val="000000" w:themeColor="text1"/>
            <w:sz w:val="20"/>
            <w:szCs w:val="20"/>
            <w:u w:val="none"/>
          </w:rPr>
          <w:t>www.indiasat.com</w:t>
        </w:r>
      </w:hyperlink>
      <w:r w:rsidRPr="00012721">
        <w:rPr>
          <w:rFonts w:ascii="Arial" w:hAnsi="Arial" w:cs="Arial"/>
          <w:color w:val="000000" w:themeColor="text1"/>
          <w:sz w:val="20"/>
          <w:szCs w:val="20"/>
        </w:rPr>
        <w:t>,</w:t>
      </w:r>
      <w:r w:rsidRPr="00012721">
        <w:rPr>
          <w:rFonts w:ascii="Arial" w:hAnsi="Arial" w:cs="Arial"/>
          <w:sz w:val="20"/>
          <w:szCs w:val="20"/>
        </w:rPr>
        <w:t xml:space="preserve"> </w:t>
      </w:r>
      <w:hyperlink r:id="rId9" w:history="1">
        <w:r w:rsidRPr="00012721">
          <w:rPr>
            <w:rStyle w:val="Hyperlink"/>
            <w:rFonts w:ascii="Arial" w:hAnsi="Arial" w:cs="Arial"/>
            <w:color w:val="000000" w:themeColor="text1"/>
            <w:sz w:val="20"/>
            <w:szCs w:val="20"/>
            <w:u w:val="none"/>
          </w:rPr>
          <w:t>www.tridge.com</w:t>
        </w:r>
      </w:hyperlink>
      <w:r w:rsidRPr="00012721">
        <w:rPr>
          <w:rFonts w:ascii="Arial" w:hAnsi="Arial" w:cs="Arial"/>
          <w:color w:val="000000" w:themeColor="text1"/>
          <w:sz w:val="20"/>
          <w:szCs w:val="20"/>
        </w:rPr>
        <w:t xml:space="preserve">, </w:t>
      </w:r>
      <w:hyperlink r:id="rId10" w:history="1">
        <w:r w:rsidRPr="00012721">
          <w:rPr>
            <w:rStyle w:val="Hyperlink"/>
            <w:rFonts w:ascii="Arial" w:hAnsi="Arial" w:cs="Arial"/>
            <w:color w:val="000000" w:themeColor="text1"/>
            <w:sz w:val="20"/>
            <w:szCs w:val="20"/>
            <w:u w:val="none"/>
          </w:rPr>
          <w:t>www.agristat.com</w:t>
        </w:r>
      </w:hyperlink>
      <w:r w:rsidRPr="00012721">
        <w:rPr>
          <w:rFonts w:ascii="Arial" w:hAnsi="Arial" w:cs="Arial"/>
          <w:color w:val="000000" w:themeColor="text1"/>
          <w:sz w:val="20"/>
          <w:szCs w:val="20"/>
        </w:rPr>
        <w:t xml:space="preserve">, as well as official websites of Horticulture board of India </w:t>
      </w:r>
      <w:r w:rsidRPr="00012721">
        <w:rPr>
          <w:rFonts w:ascii="Arial" w:hAnsi="Arial" w:cs="Arial"/>
          <w:sz w:val="20"/>
          <w:szCs w:val="20"/>
        </w:rPr>
        <w:t xml:space="preserve">and </w:t>
      </w:r>
      <w:hyperlink r:id="rId11" w:history="1">
        <w:r w:rsidRPr="00012721">
          <w:rPr>
            <w:rStyle w:val="Hyperlink"/>
            <w:rFonts w:ascii="Arial" w:hAnsi="Arial" w:cs="Arial"/>
            <w:color w:val="000000" w:themeColor="text1"/>
            <w:sz w:val="20"/>
            <w:szCs w:val="20"/>
            <w:u w:val="none"/>
          </w:rPr>
          <w:t>Department</w:t>
        </w:r>
      </w:hyperlink>
      <w:r w:rsidRPr="00012721">
        <w:rPr>
          <w:rFonts w:ascii="Arial" w:hAnsi="Arial" w:cs="Arial"/>
          <w:color w:val="000000" w:themeColor="text1"/>
          <w:sz w:val="20"/>
          <w:szCs w:val="20"/>
        </w:rPr>
        <w:t xml:space="preserve"> of Agriculture and Farmers Welfare of India </w:t>
      </w:r>
      <w:r w:rsidRPr="00012721">
        <w:rPr>
          <w:rFonts w:ascii="Arial" w:hAnsi="Arial" w:cs="Arial"/>
          <w:sz w:val="20"/>
          <w:szCs w:val="20"/>
        </w:rPr>
        <w:t>to satisfy the specific objectives.</w:t>
      </w:r>
    </w:p>
    <w:p w14:paraId="2B8EBE0B" w14:textId="77777777" w:rsidR="007F03A3" w:rsidRPr="00470FCF" w:rsidRDefault="007F03A3" w:rsidP="007F03A3">
      <w:pPr>
        <w:spacing w:line="360" w:lineRule="auto"/>
        <w:jc w:val="both"/>
        <w:rPr>
          <w:rFonts w:ascii="Arial" w:hAnsi="Arial" w:cs="Arial"/>
          <w:sz w:val="20"/>
          <w:szCs w:val="20"/>
        </w:rPr>
      </w:pPr>
      <w:r w:rsidRPr="00470FCF">
        <w:rPr>
          <w:rFonts w:ascii="Arial" w:hAnsi="Arial" w:cs="Arial"/>
          <w:b/>
          <w:bCs/>
          <w:sz w:val="20"/>
          <w:szCs w:val="20"/>
        </w:rPr>
        <w:lastRenderedPageBreak/>
        <w:t>2.1 Analytical techniques</w:t>
      </w:r>
      <w:r w:rsidRPr="00470FCF">
        <w:rPr>
          <w:rFonts w:ascii="Arial" w:hAnsi="Arial" w:cs="Arial"/>
          <w:sz w:val="20"/>
          <w:szCs w:val="20"/>
        </w:rPr>
        <w:t>: Simple descriptive statistics particularly mean, standard deviation, coefficient of variation (CV) and percentage were used to analyze the data. To inspect the trend in cabbage production, productivity, Compound Annual Growth Rate (CAGR) and CV techniques were employed.</w:t>
      </w:r>
    </w:p>
    <w:p w14:paraId="1E1D7222" w14:textId="77777777" w:rsidR="007F03A3" w:rsidRPr="004A030C" w:rsidRDefault="007F03A3" w:rsidP="007F03A3">
      <w:pPr>
        <w:spacing w:line="360" w:lineRule="auto"/>
        <w:jc w:val="both"/>
        <w:rPr>
          <w:rFonts w:ascii="Arial" w:hAnsi="Arial" w:cs="Arial"/>
          <w:sz w:val="20"/>
          <w:szCs w:val="20"/>
        </w:rPr>
      </w:pPr>
      <w:r w:rsidRPr="004A030C">
        <w:rPr>
          <w:rFonts w:ascii="Arial" w:hAnsi="Arial" w:cs="Arial"/>
          <w:b/>
          <w:bCs/>
          <w:sz w:val="20"/>
          <w:szCs w:val="20"/>
        </w:rPr>
        <w:t>2.2 Compound Annual Growth Rate (CAGR)</w:t>
      </w:r>
      <w:r w:rsidRPr="004A030C">
        <w:rPr>
          <w:rFonts w:ascii="Arial" w:hAnsi="Arial" w:cs="Arial"/>
          <w:sz w:val="20"/>
          <w:szCs w:val="20"/>
        </w:rPr>
        <w:t xml:space="preserve">: The Compound Annual Growth Rate (CAGR) in area, production and productivity of cabbage was estimated by using the exponential growth function of the following form; </w:t>
      </w:r>
      <m:oMath>
        <m:r>
          <m:rPr>
            <m:sty m:val="p"/>
          </m:rPr>
          <w:rPr>
            <w:rFonts w:ascii="Cambria Math" w:hAnsi="Cambria Math" w:cs="Arial"/>
            <w:sz w:val="20"/>
            <w:szCs w:val="20"/>
          </w:rPr>
          <m:t>Y=a</m:t>
        </m:r>
        <m:sSup>
          <m:sSupPr>
            <m:ctrlPr>
              <w:rPr>
                <w:rFonts w:ascii="Cambria Math" w:hAnsi="Cambria Math" w:cs="Arial"/>
                <w:iCs/>
                <w:sz w:val="20"/>
                <w:szCs w:val="20"/>
              </w:rPr>
            </m:ctrlPr>
          </m:sSupPr>
          <m:e>
            <m:r>
              <m:rPr>
                <m:sty m:val="p"/>
              </m:rPr>
              <w:rPr>
                <w:rFonts w:ascii="Cambria Math" w:hAnsi="Cambria Math" w:cs="Arial"/>
                <w:sz w:val="20"/>
                <w:szCs w:val="20"/>
              </w:rPr>
              <m:t>b</m:t>
            </m:r>
          </m:e>
          <m:sup>
            <m:r>
              <m:rPr>
                <m:sty m:val="p"/>
              </m:rPr>
              <w:rPr>
                <w:rFonts w:ascii="Cambria Math" w:hAnsi="Cambria Math" w:cs="Arial"/>
                <w:sz w:val="20"/>
                <w:szCs w:val="20"/>
              </w:rPr>
              <m:t>t</m:t>
            </m:r>
          </m:sup>
        </m:sSup>
        <m:sSup>
          <m:sSupPr>
            <m:ctrlPr>
              <w:rPr>
                <w:rFonts w:ascii="Cambria Math" w:hAnsi="Cambria Math" w:cs="Arial"/>
                <w:iCs/>
                <w:sz w:val="20"/>
                <w:szCs w:val="20"/>
              </w:rPr>
            </m:ctrlPr>
          </m:sSupPr>
          <m:e>
            <m:r>
              <m:rPr>
                <m:sty m:val="p"/>
              </m:rPr>
              <w:rPr>
                <w:rFonts w:ascii="Cambria Math" w:hAnsi="Cambria Math" w:cs="Arial"/>
                <w:sz w:val="20"/>
                <w:szCs w:val="20"/>
              </w:rPr>
              <m:t>e</m:t>
            </m:r>
          </m:e>
          <m:sup>
            <m:r>
              <m:rPr>
                <m:sty m:val="p"/>
              </m:rPr>
              <w:rPr>
                <w:rFonts w:ascii="Cambria Math" w:hAnsi="Cambria Math" w:cs="Arial"/>
                <w:sz w:val="20"/>
                <w:szCs w:val="20"/>
              </w:rPr>
              <m:t>u</m:t>
            </m:r>
          </m:sup>
        </m:sSup>
      </m:oMath>
    </w:p>
    <w:p w14:paraId="6AB0366D" w14:textId="77777777" w:rsidR="007F03A3" w:rsidRPr="004A030C" w:rsidRDefault="007F03A3" w:rsidP="007F03A3">
      <w:pPr>
        <w:spacing w:line="360" w:lineRule="auto"/>
        <w:jc w:val="both"/>
        <w:rPr>
          <w:rFonts w:ascii="Arial" w:hAnsi="Arial" w:cs="Arial"/>
          <w:sz w:val="20"/>
          <w:szCs w:val="20"/>
        </w:rPr>
      </w:pPr>
      <w:r w:rsidRPr="004A030C">
        <w:rPr>
          <w:rFonts w:ascii="Arial" w:hAnsi="Arial" w:cs="Arial"/>
          <w:sz w:val="20"/>
          <w:szCs w:val="20"/>
        </w:rPr>
        <w:t>Where, Y is dependent variable (area/production/productivity), a = intercept term, b = (1+r) and ‘r’ is the compound growth rate, t = time trend, u = Random error term</w:t>
      </w:r>
    </w:p>
    <w:p w14:paraId="0524D6A8" w14:textId="77777777" w:rsidR="007F03A3" w:rsidRPr="004A030C" w:rsidRDefault="007F03A3" w:rsidP="007F03A3">
      <w:pPr>
        <w:spacing w:line="360" w:lineRule="auto"/>
        <w:jc w:val="both"/>
        <w:rPr>
          <w:rFonts w:ascii="Arial" w:hAnsi="Arial" w:cs="Arial"/>
          <w:sz w:val="20"/>
          <w:szCs w:val="20"/>
        </w:rPr>
      </w:pPr>
      <w:r w:rsidRPr="004A030C">
        <w:rPr>
          <w:rFonts w:ascii="Arial" w:hAnsi="Arial" w:cs="Arial"/>
          <w:sz w:val="20"/>
          <w:szCs w:val="20"/>
        </w:rPr>
        <w:t xml:space="preserve">The above model in the Logarithmic form is expressed as: </w:t>
      </w:r>
      <m:oMath>
        <m:func>
          <m:funcPr>
            <m:ctrlPr>
              <w:rPr>
                <w:rFonts w:ascii="Cambria Math" w:hAnsi="Cambria Math" w:cs="Arial"/>
                <w:iCs/>
                <w:sz w:val="20"/>
                <w:szCs w:val="20"/>
              </w:rPr>
            </m:ctrlPr>
          </m:funcPr>
          <m:fName>
            <m:r>
              <m:rPr>
                <m:sty m:val="p"/>
              </m:rPr>
              <w:rPr>
                <w:rFonts w:ascii="Cambria Math" w:hAnsi="Cambria Math" w:cs="Arial"/>
                <w:sz w:val="20"/>
                <w:szCs w:val="20"/>
              </w:rPr>
              <m:t>ln</m:t>
            </m:r>
          </m:fName>
          <m:e>
            <m:r>
              <m:rPr>
                <m:sty m:val="p"/>
              </m:rPr>
              <w:rPr>
                <w:rFonts w:ascii="Cambria Math" w:hAnsi="Cambria Math" w:cs="Arial"/>
                <w:sz w:val="20"/>
                <w:szCs w:val="20"/>
              </w:rPr>
              <m:t>Y</m:t>
            </m:r>
          </m:e>
        </m:func>
        <m:r>
          <m:rPr>
            <m:sty m:val="p"/>
          </m:rPr>
          <w:rPr>
            <w:rFonts w:ascii="Cambria Math" w:hAnsi="Cambria Math" w:cs="Arial"/>
            <w:sz w:val="20"/>
            <w:szCs w:val="20"/>
          </w:rPr>
          <m:t>=</m:t>
        </m:r>
        <m:func>
          <m:funcPr>
            <m:ctrlPr>
              <w:rPr>
                <w:rFonts w:ascii="Cambria Math" w:hAnsi="Cambria Math" w:cs="Arial"/>
                <w:iCs/>
                <w:sz w:val="20"/>
                <w:szCs w:val="20"/>
              </w:rPr>
            </m:ctrlPr>
          </m:funcPr>
          <m:fName>
            <m:r>
              <m:rPr>
                <m:sty m:val="p"/>
              </m:rPr>
              <w:rPr>
                <w:rFonts w:ascii="Cambria Math" w:hAnsi="Cambria Math" w:cs="Arial"/>
                <w:sz w:val="20"/>
                <w:szCs w:val="20"/>
              </w:rPr>
              <m:t>ln</m:t>
            </m:r>
          </m:fName>
          <m:e>
            <m:r>
              <m:rPr>
                <m:sty m:val="p"/>
              </m:rPr>
              <w:rPr>
                <w:rFonts w:ascii="Cambria Math" w:hAnsi="Cambria Math" w:cs="Arial"/>
                <w:sz w:val="20"/>
                <w:szCs w:val="20"/>
              </w:rPr>
              <m:t>a</m:t>
            </m:r>
          </m:e>
        </m:func>
        <m:r>
          <m:rPr>
            <m:sty m:val="p"/>
          </m:rPr>
          <w:rPr>
            <w:rFonts w:ascii="Cambria Math" w:hAnsi="Cambria Math" w:cs="Arial"/>
            <w:sz w:val="20"/>
            <w:szCs w:val="20"/>
          </w:rPr>
          <m:t>+t ln⁡b+u</m:t>
        </m:r>
      </m:oMath>
    </w:p>
    <w:p w14:paraId="714BA373" w14:textId="77777777" w:rsidR="007F03A3" w:rsidRPr="004A030C" w:rsidRDefault="007F03A3" w:rsidP="007F03A3">
      <w:pPr>
        <w:spacing w:line="360" w:lineRule="auto"/>
        <w:jc w:val="both"/>
        <w:rPr>
          <w:rFonts w:ascii="Arial" w:hAnsi="Arial" w:cs="Arial"/>
          <w:sz w:val="20"/>
          <w:szCs w:val="20"/>
        </w:rPr>
      </w:pPr>
      <w:r w:rsidRPr="004A030C">
        <w:rPr>
          <w:rFonts w:ascii="Arial" w:hAnsi="Arial" w:cs="Arial"/>
          <w:sz w:val="20"/>
          <w:szCs w:val="20"/>
        </w:rPr>
        <w:t xml:space="preserve">ln a and ln b values were obtained using the methods of ordinary least squares and per cent CAGR was computed using the following relationship; </w:t>
      </w:r>
      <m:oMath>
        <m:r>
          <m:rPr>
            <m:sty m:val="p"/>
          </m:rPr>
          <w:rPr>
            <w:rFonts w:ascii="Cambria Math" w:hAnsi="Cambria Math" w:cs="Arial"/>
            <w:sz w:val="20"/>
            <w:szCs w:val="20"/>
          </w:rPr>
          <m:t>%</m:t>
        </m:r>
        <m:r>
          <m:rPr>
            <m:nor/>
          </m:rPr>
          <w:rPr>
            <w:rFonts w:ascii="Arial" w:hAnsi="Arial" w:cs="Arial"/>
            <w:sz w:val="20"/>
            <w:szCs w:val="20"/>
          </w:rPr>
          <m:t>CAGR</m:t>
        </m:r>
        <m:r>
          <w:rPr>
            <w:rFonts w:ascii="Cambria Math" w:hAnsi="Cambria Math" w:cs="Arial"/>
            <w:sz w:val="20"/>
            <w:szCs w:val="20"/>
          </w:rPr>
          <m:t>=(</m:t>
        </m:r>
        <m:r>
          <m:rPr>
            <m:nor/>
          </m:rPr>
          <w:rPr>
            <w:rFonts w:ascii="Arial" w:hAnsi="Arial" w:cs="Arial"/>
            <w:sz w:val="20"/>
            <w:szCs w:val="20"/>
          </w:rPr>
          <m:t xml:space="preserve">Antilog of </m:t>
        </m:r>
        <m:r>
          <w:rPr>
            <w:rFonts w:ascii="Cambria Math" w:hAnsi="Cambria Math" w:cs="Arial"/>
            <w:sz w:val="20"/>
            <w:szCs w:val="20"/>
          </w:rPr>
          <m:t>(</m:t>
        </m:r>
        <m:r>
          <m:rPr>
            <m:sty m:val="p"/>
          </m:rPr>
          <w:rPr>
            <w:rFonts w:ascii="Cambria Math" w:hAnsi="Cambria Math" w:cs="Arial"/>
            <w:sz w:val="20"/>
            <w:szCs w:val="20"/>
          </w:rPr>
          <m:t>ln</m:t>
        </m:r>
        <m:r>
          <w:rPr>
            <w:rFonts w:ascii="Cambria Math" w:hAnsi="Cambria Math" w:cs="Arial"/>
            <w:sz w:val="20"/>
            <w:szCs w:val="20"/>
          </w:rPr>
          <m:t>⁡</m:t>
        </m:r>
        <m:r>
          <m:rPr>
            <m:sty m:val="p"/>
          </m:rPr>
          <w:rPr>
            <w:rFonts w:ascii="Cambria Math" w:hAnsi="Cambria Math" w:cs="Arial"/>
            <w:sz w:val="20"/>
            <w:szCs w:val="20"/>
          </w:rPr>
          <m:t>b</m:t>
        </m:r>
        <m:r>
          <w:rPr>
            <w:rFonts w:ascii="Cambria Math" w:hAnsi="Cambria Math" w:cs="Arial"/>
            <w:sz w:val="20"/>
            <w:szCs w:val="20"/>
          </w:rPr>
          <m:t>)-1)×100</m:t>
        </m:r>
      </m:oMath>
      <w:r w:rsidRPr="004A030C">
        <w:rPr>
          <w:rFonts w:ascii="Arial" w:hAnsi="Arial" w:cs="Arial"/>
          <w:sz w:val="20"/>
          <w:szCs w:val="20"/>
        </w:rPr>
        <w:t>.</w:t>
      </w:r>
    </w:p>
    <w:p w14:paraId="3984DFD9" w14:textId="5ABDD94E" w:rsidR="003B31FA" w:rsidRPr="004A030C" w:rsidRDefault="007F03A3" w:rsidP="007F03A3">
      <w:pPr>
        <w:spacing w:line="360" w:lineRule="auto"/>
        <w:jc w:val="both"/>
        <w:rPr>
          <w:rFonts w:ascii="Arial" w:hAnsi="Arial" w:cs="Arial"/>
          <w:sz w:val="20"/>
          <w:szCs w:val="20"/>
        </w:rPr>
      </w:pPr>
      <w:r w:rsidRPr="004A030C">
        <w:rPr>
          <w:rFonts w:ascii="Arial" w:hAnsi="Arial" w:cs="Arial"/>
          <w:sz w:val="20"/>
          <w:szCs w:val="20"/>
        </w:rPr>
        <w:t>Student’s t test was used to test the significance of growth rate</w:t>
      </w:r>
      <w:r w:rsidR="003B31FA">
        <w:rPr>
          <w:rFonts w:ascii="Arial" w:hAnsi="Arial" w:cs="Arial"/>
          <w:sz w:val="20"/>
          <w:szCs w:val="20"/>
        </w:rPr>
        <w:t>.</w:t>
      </w:r>
    </w:p>
    <w:p w14:paraId="2914B79F" w14:textId="77777777" w:rsidR="005414BE" w:rsidRDefault="007F03A3" w:rsidP="00740196">
      <w:pPr>
        <w:pStyle w:val="ListParagraph"/>
        <w:numPr>
          <w:ilvl w:val="0"/>
          <w:numId w:val="1"/>
        </w:numPr>
        <w:spacing w:line="360" w:lineRule="auto"/>
        <w:jc w:val="both"/>
        <w:rPr>
          <w:rFonts w:ascii="Arial" w:hAnsi="Arial" w:cs="Arial"/>
          <w:b/>
          <w:bCs/>
          <w:sz w:val="22"/>
          <w:szCs w:val="22"/>
        </w:rPr>
      </w:pPr>
      <w:r w:rsidRPr="00740196">
        <w:rPr>
          <w:rFonts w:ascii="Arial" w:hAnsi="Arial" w:cs="Arial"/>
          <w:b/>
          <w:bCs/>
          <w:sz w:val="22"/>
          <w:szCs w:val="22"/>
        </w:rPr>
        <w:t>Results and Discussion</w:t>
      </w:r>
    </w:p>
    <w:p w14:paraId="13E247B8" w14:textId="476A960F" w:rsidR="00740196" w:rsidRPr="005414BE" w:rsidRDefault="005414BE" w:rsidP="005414BE">
      <w:pPr>
        <w:spacing w:line="360" w:lineRule="auto"/>
        <w:jc w:val="both"/>
        <w:rPr>
          <w:rFonts w:ascii="Arial" w:hAnsi="Arial" w:cs="Arial"/>
          <w:b/>
          <w:bCs/>
          <w:sz w:val="22"/>
          <w:szCs w:val="22"/>
        </w:rPr>
      </w:pPr>
      <w:r w:rsidRPr="00740196">
        <w:rPr>
          <w:rFonts w:ascii="Arial" w:hAnsi="Arial" w:cs="Arial"/>
          <w:b/>
          <w:bCs/>
          <w:sz w:val="20"/>
          <w:szCs w:val="20"/>
        </w:rPr>
        <w:t>3.1 Status of cabbage production and extent of export</w:t>
      </w:r>
      <w:r w:rsidRPr="00740196">
        <w:rPr>
          <w:rFonts w:ascii="Arial" w:hAnsi="Arial" w:cs="Arial"/>
          <w:sz w:val="20"/>
          <w:szCs w:val="20"/>
        </w:rPr>
        <w:t xml:space="preserve">: The thirteen years (2011-12 to 2024-25) data of the area and production shares of different sectors of horticulture in India was used to assess the proportionate contribution of vegetables (presented through Fig. 1). </w:t>
      </w:r>
      <w:r w:rsidR="00443898">
        <w:rPr>
          <w:rFonts w:ascii="Arial" w:hAnsi="Arial" w:cs="Arial"/>
          <w:sz w:val="20"/>
          <w:szCs w:val="20"/>
        </w:rPr>
        <w:t>I</w:t>
      </w:r>
      <w:r w:rsidRPr="00740196">
        <w:rPr>
          <w:rFonts w:ascii="Arial" w:hAnsi="Arial" w:cs="Arial"/>
          <w:sz w:val="20"/>
          <w:szCs w:val="20"/>
        </w:rPr>
        <w:t>t was observed that key contribution to the mean area of horticulture venture of India over the specified period came from vegetables (39.71 %) followed by fruits (26.11 %), spices (15.23 %) and plantation crops (15.36 %). Similarly, in production, vegetables dominated with 59.51 % share followed by fruits (31.14 %), spices (2.88 %) and plantation crops (5.40 %).</w:t>
      </w:r>
      <w:r w:rsidR="00740196">
        <w:tab/>
      </w:r>
    </w:p>
    <w:p w14:paraId="2518B442" w14:textId="37E299F3" w:rsidR="0096696A" w:rsidRPr="00740196" w:rsidRDefault="005414BE" w:rsidP="0096696A">
      <w:pPr>
        <w:spacing w:line="360" w:lineRule="auto"/>
        <w:jc w:val="both"/>
        <w:rPr>
          <w:rFonts w:ascii="Arial" w:hAnsi="Arial" w:cs="Arial"/>
          <w:sz w:val="20"/>
          <w:szCs w:val="20"/>
        </w:rPr>
      </w:pPr>
      <w:r w:rsidRPr="00740196">
        <w:rPr>
          <w:rFonts w:ascii="Arial" w:hAnsi="Arial" w:cs="Arial"/>
          <w:noProof/>
          <w:sz w:val="20"/>
          <w:szCs w:val="20"/>
        </w:rPr>
        <w:lastRenderedPageBreak/>
        <w:drawing>
          <wp:anchor distT="0" distB="0" distL="114300" distR="114300" simplePos="0" relativeHeight="251661312" behindDoc="0" locked="0" layoutInCell="1" allowOverlap="1" wp14:anchorId="2E033319" wp14:editId="675C1780">
            <wp:simplePos x="0" y="0"/>
            <wp:positionH relativeFrom="margin">
              <wp:align>center</wp:align>
            </wp:positionH>
            <wp:positionV relativeFrom="paragraph">
              <wp:posOffset>166370</wp:posOffset>
            </wp:positionV>
            <wp:extent cx="5343525" cy="2962275"/>
            <wp:effectExtent l="0" t="0" r="9525" b="9525"/>
            <wp:wrapTopAndBottom/>
            <wp:docPr id="1832077733" name="Chart 1">
              <a:extLst xmlns:a="http://schemas.openxmlformats.org/drawingml/2006/main">
                <a:ext uri="{FF2B5EF4-FFF2-40B4-BE49-F238E27FC236}">
                  <a16:creationId xmlns:a16="http://schemas.microsoft.com/office/drawing/2014/main" id="{5546629B-205C-D3C0-11F2-0B9BB1AB5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96696A" w:rsidRPr="00740196">
        <w:rPr>
          <w:rFonts w:ascii="Arial" w:hAnsi="Arial" w:cs="Arial"/>
          <w:sz w:val="20"/>
          <w:szCs w:val="20"/>
        </w:rPr>
        <w:t xml:space="preserve"> </w:t>
      </w:r>
    </w:p>
    <w:p w14:paraId="02916B0F" w14:textId="086681C6" w:rsidR="007F03A3" w:rsidRPr="00740196" w:rsidRDefault="00D53C2E" w:rsidP="00D53C2E">
      <w:pPr>
        <w:spacing w:line="360" w:lineRule="auto"/>
        <w:jc w:val="center"/>
        <w:rPr>
          <w:rFonts w:ascii="Arial" w:hAnsi="Arial" w:cs="Arial"/>
          <w:sz w:val="20"/>
          <w:szCs w:val="20"/>
        </w:rPr>
      </w:pPr>
      <w:r>
        <w:rPr>
          <w:rFonts w:ascii="Arial" w:hAnsi="Arial" w:cs="Arial"/>
          <w:sz w:val="20"/>
          <w:szCs w:val="20"/>
        </w:rPr>
        <w:t xml:space="preserve">                                                                                                          </w:t>
      </w:r>
      <w:r w:rsidR="0042024E">
        <w:rPr>
          <w:rFonts w:ascii="Arial" w:hAnsi="Arial" w:cs="Arial"/>
          <w:sz w:val="20"/>
          <w:szCs w:val="20"/>
        </w:rPr>
        <w:t xml:space="preserve">  </w:t>
      </w:r>
      <w:r w:rsidR="00AE2D99">
        <w:rPr>
          <w:rFonts w:ascii="Arial" w:hAnsi="Arial" w:cs="Arial"/>
          <w:sz w:val="20"/>
          <w:szCs w:val="20"/>
        </w:rPr>
        <w:t xml:space="preserve">     </w:t>
      </w:r>
      <w:r w:rsidR="007F03A3" w:rsidRPr="00AE2D99">
        <w:rPr>
          <w:rFonts w:ascii="Arial" w:hAnsi="Arial" w:cs="Arial"/>
          <w:sz w:val="18"/>
          <w:szCs w:val="18"/>
        </w:rPr>
        <w:t>Source: www.indiastat.com</w:t>
      </w:r>
    </w:p>
    <w:p w14:paraId="0495CE83" w14:textId="78DBC086" w:rsidR="0096696A" w:rsidRPr="00740196" w:rsidRDefault="0096696A" w:rsidP="0096696A">
      <w:pPr>
        <w:spacing w:line="360" w:lineRule="auto"/>
        <w:jc w:val="both"/>
        <w:rPr>
          <w:rFonts w:ascii="Arial" w:hAnsi="Arial" w:cs="Arial"/>
          <w:sz w:val="20"/>
          <w:szCs w:val="20"/>
        </w:rPr>
      </w:pPr>
      <w:r w:rsidRPr="00740196">
        <w:rPr>
          <w:rFonts w:ascii="Arial" w:hAnsi="Arial" w:cs="Arial"/>
          <w:sz w:val="20"/>
          <w:szCs w:val="20"/>
        </w:rPr>
        <w:t>Although, vegetables ranked 1</w:t>
      </w:r>
      <w:r w:rsidRPr="00740196">
        <w:rPr>
          <w:rFonts w:ascii="Arial" w:hAnsi="Arial" w:cs="Arial"/>
          <w:sz w:val="20"/>
          <w:szCs w:val="20"/>
          <w:vertAlign w:val="superscript"/>
        </w:rPr>
        <w:t>st</w:t>
      </w:r>
      <w:r w:rsidRPr="00740196">
        <w:rPr>
          <w:rFonts w:ascii="Arial" w:hAnsi="Arial" w:cs="Arial"/>
          <w:sz w:val="20"/>
          <w:szCs w:val="20"/>
        </w:rPr>
        <w:t xml:space="preserve"> in terms of area and production among the horticultural sectors, but the growth rate (CAGR) of vegetables had only 1.87 % and 2.47 % in area and production respectively, which is lower than flowers (3.21 % area, 6.22 % production) but higher than fruits (0.40 % area, 3.07 % production) (Table 1). This indicates balanced expansion in vegetable sector, with scope for cabbage as a key contributor.</w:t>
      </w:r>
    </w:p>
    <w:p w14:paraId="5D2EFD57" w14:textId="587F817A" w:rsidR="007F03A3" w:rsidRPr="00740196" w:rsidRDefault="007F03A3" w:rsidP="007F03A3">
      <w:pPr>
        <w:spacing w:line="360" w:lineRule="auto"/>
        <w:jc w:val="both"/>
        <w:rPr>
          <w:rFonts w:ascii="Arial" w:hAnsi="Arial" w:cs="Arial"/>
          <w:b/>
          <w:bCs/>
          <w:sz w:val="20"/>
          <w:szCs w:val="20"/>
        </w:rPr>
      </w:pPr>
      <w:r w:rsidRPr="00740196">
        <w:rPr>
          <w:rFonts w:ascii="Arial" w:hAnsi="Arial" w:cs="Arial"/>
          <w:b/>
          <w:bCs/>
          <w:sz w:val="20"/>
          <w:szCs w:val="20"/>
        </w:rPr>
        <w:t>Table 1: Trend in growth (CAGR) of different sectors of Horticulture in area and production over last 13 years (from 2011-12 to 2024-25)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1539"/>
        <w:gridCol w:w="2084"/>
        <w:gridCol w:w="639"/>
        <w:gridCol w:w="1173"/>
      </w:tblGrid>
      <w:tr w:rsidR="007F03A3" w:rsidRPr="0042024E" w14:paraId="0220619C" w14:textId="77777777" w:rsidTr="001A53CF">
        <w:trPr>
          <w:jc w:val="center"/>
        </w:trPr>
        <w:tc>
          <w:tcPr>
            <w:tcW w:w="0" w:type="auto"/>
            <w:vMerge w:val="restart"/>
          </w:tcPr>
          <w:p w14:paraId="6EB9CF5D" w14:textId="77777777" w:rsidR="007F03A3" w:rsidRPr="0042024E" w:rsidRDefault="007F03A3" w:rsidP="00516745">
            <w:pPr>
              <w:spacing w:line="360" w:lineRule="auto"/>
              <w:rPr>
                <w:rFonts w:ascii="Arial" w:hAnsi="Arial" w:cs="Arial"/>
                <w:sz w:val="20"/>
                <w:szCs w:val="20"/>
              </w:rPr>
            </w:pPr>
            <w:r w:rsidRPr="0042024E">
              <w:rPr>
                <w:rFonts w:ascii="Arial" w:hAnsi="Arial" w:cs="Arial"/>
                <w:sz w:val="20"/>
                <w:szCs w:val="20"/>
              </w:rPr>
              <w:t>Sectors</w:t>
            </w:r>
          </w:p>
        </w:tc>
        <w:tc>
          <w:tcPr>
            <w:tcW w:w="0" w:type="auto"/>
            <w:gridSpan w:val="2"/>
            <w:tcBorders>
              <w:top w:val="single" w:sz="4" w:space="0" w:color="auto"/>
              <w:bottom w:val="single" w:sz="4" w:space="0" w:color="auto"/>
            </w:tcBorders>
          </w:tcPr>
          <w:p w14:paraId="69551E0A"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Mean</w:t>
            </w:r>
          </w:p>
        </w:tc>
        <w:tc>
          <w:tcPr>
            <w:tcW w:w="0" w:type="auto"/>
            <w:gridSpan w:val="2"/>
            <w:tcBorders>
              <w:top w:val="single" w:sz="4" w:space="0" w:color="auto"/>
              <w:bottom w:val="single" w:sz="4" w:space="0" w:color="auto"/>
            </w:tcBorders>
          </w:tcPr>
          <w:p w14:paraId="016E5E32"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CAGR (%)</w:t>
            </w:r>
          </w:p>
        </w:tc>
      </w:tr>
      <w:tr w:rsidR="007F03A3" w:rsidRPr="0042024E" w14:paraId="1FF66BC1" w14:textId="77777777" w:rsidTr="001A53CF">
        <w:trPr>
          <w:jc w:val="center"/>
        </w:trPr>
        <w:tc>
          <w:tcPr>
            <w:tcW w:w="0" w:type="auto"/>
            <w:vMerge/>
            <w:tcBorders>
              <w:bottom w:val="single" w:sz="4" w:space="0" w:color="auto"/>
            </w:tcBorders>
          </w:tcPr>
          <w:p w14:paraId="2F4D4F0D" w14:textId="77777777" w:rsidR="007F03A3" w:rsidRPr="0042024E" w:rsidRDefault="007F03A3" w:rsidP="00950867">
            <w:pPr>
              <w:spacing w:line="360" w:lineRule="auto"/>
              <w:jc w:val="center"/>
              <w:rPr>
                <w:rFonts w:ascii="Arial" w:hAnsi="Arial" w:cs="Arial"/>
                <w:sz w:val="20"/>
                <w:szCs w:val="20"/>
              </w:rPr>
            </w:pPr>
          </w:p>
        </w:tc>
        <w:tc>
          <w:tcPr>
            <w:tcW w:w="0" w:type="auto"/>
            <w:tcBorders>
              <w:top w:val="single" w:sz="4" w:space="0" w:color="auto"/>
              <w:bottom w:val="single" w:sz="4" w:space="0" w:color="auto"/>
            </w:tcBorders>
          </w:tcPr>
          <w:p w14:paraId="43DE7F99" w14:textId="774C6210"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Area</w:t>
            </w:r>
            <w:r w:rsidR="00CD7A2D">
              <w:rPr>
                <w:rFonts w:ascii="Arial" w:hAnsi="Arial" w:cs="Arial"/>
                <w:sz w:val="20"/>
                <w:szCs w:val="20"/>
              </w:rPr>
              <w:t xml:space="preserve"> (</w:t>
            </w:r>
            <w:r w:rsidR="00137D8D">
              <w:rPr>
                <w:rFonts w:ascii="Arial" w:hAnsi="Arial" w:cs="Arial"/>
                <w:sz w:val="20"/>
                <w:szCs w:val="20"/>
              </w:rPr>
              <w:t>‘000</w:t>
            </w:r>
            <w:r w:rsidR="00CD7A2D">
              <w:rPr>
                <w:rFonts w:ascii="Arial" w:hAnsi="Arial" w:cs="Arial"/>
                <w:sz w:val="20"/>
                <w:szCs w:val="20"/>
              </w:rPr>
              <w:t xml:space="preserve"> ha.)</w:t>
            </w:r>
          </w:p>
        </w:tc>
        <w:tc>
          <w:tcPr>
            <w:tcW w:w="0" w:type="auto"/>
            <w:tcBorders>
              <w:top w:val="single" w:sz="4" w:space="0" w:color="auto"/>
              <w:bottom w:val="single" w:sz="4" w:space="0" w:color="auto"/>
            </w:tcBorders>
          </w:tcPr>
          <w:p w14:paraId="49D1E1EB" w14:textId="03C6BD78"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Production</w:t>
            </w:r>
            <w:r w:rsidR="00CD7A2D">
              <w:rPr>
                <w:rFonts w:ascii="Arial" w:hAnsi="Arial" w:cs="Arial"/>
                <w:sz w:val="20"/>
                <w:szCs w:val="20"/>
              </w:rPr>
              <w:t xml:space="preserve"> (</w:t>
            </w:r>
            <w:r w:rsidR="00137D8D">
              <w:rPr>
                <w:rFonts w:ascii="Arial" w:hAnsi="Arial" w:cs="Arial"/>
                <w:sz w:val="20"/>
                <w:szCs w:val="20"/>
              </w:rPr>
              <w:t>‘000</w:t>
            </w:r>
            <w:r w:rsidR="00CD7A2D">
              <w:rPr>
                <w:rFonts w:ascii="Arial" w:hAnsi="Arial" w:cs="Arial"/>
                <w:sz w:val="20"/>
                <w:szCs w:val="20"/>
              </w:rPr>
              <w:t xml:space="preserve"> MT)</w:t>
            </w:r>
          </w:p>
        </w:tc>
        <w:tc>
          <w:tcPr>
            <w:tcW w:w="0" w:type="auto"/>
            <w:tcBorders>
              <w:top w:val="single" w:sz="4" w:space="0" w:color="auto"/>
              <w:bottom w:val="single" w:sz="4" w:space="0" w:color="auto"/>
            </w:tcBorders>
          </w:tcPr>
          <w:p w14:paraId="13D4C18D"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Area</w:t>
            </w:r>
          </w:p>
        </w:tc>
        <w:tc>
          <w:tcPr>
            <w:tcW w:w="0" w:type="auto"/>
            <w:tcBorders>
              <w:top w:val="single" w:sz="4" w:space="0" w:color="auto"/>
              <w:bottom w:val="single" w:sz="4" w:space="0" w:color="auto"/>
            </w:tcBorders>
          </w:tcPr>
          <w:p w14:paraId="6411F525"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Production</w:t>
            </w:r>
          </w:p>
        </w:tc>
      </w:tr>
      <w:tr w:rsidR="007F03A3" w:rsidRPr="0042024E" w14:paraId="1C098CD1" w14:textId="77777777" w:rsidTr="001A53CF">
        <w:trPr>
          <w:jc w:val="center"/>
        </w:trPr>
        <w:tc>
          <w:tcPr>
            <w:tcW w:w="0" w:type="auto"/>
            <w:tcBorders>
              <w:top w:val="single" w:sz="4" w:space="0" w:color="auto"/>
              <w:bottom w:val="nil"/>
            </w:tcBorders>
          </w:tcPr>
          <w:p w14:paraId="4B908063"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Fruits</w:t>
            </w:r>
          </w:p>
        </w:tc>
        <w:tc>
          <w:tcPr>
            <w:tcW w:w="0" w:type="auto"/>
            <w:tcBorders>
              <w:top w:val="single" w:sz="4" w:space="0" w:color="auto"/>
              <w:bottom w:val="nil"/>
            </w:tcBorders>
          </w:tcPr>
          <w:p w14:paraId="019A356D"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6763.14</w:t>
            </w:r>
          </w:p>
        </w:tc>
        <w:tc>
          <w:tcPr>
            <w:tcW w:w="0" w:type="auto"/>
            <w:tcBorders>
              <w:top w:val="single" w:sz="4" w:space="0" w:color="auto"/>
              <w:bottom w:val="nil"/>
            </w:tcBorders>
          </w:tcPr>
          <w:p w14:paraId="140059D0"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97066.57</w:t>
            </w:r>
          </w:p>
        </w:tc>
        <w:tc>
          <w:tcPr>
            <w:tcW w:w="0" w:type="auto"/>
            <w:tcBorders>
              <w:top w:val="single" w:sz="4" w:space="0" w:color="auto"/>
              <w:bottom w:val="nil"/>
            </w:tcBorders>
          </w:tcPr>
          <w:p w14:paraId="6C82316A"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0.40</w:t>
            </w:r>
          </w:p>
        </w:tc>
        <w:tc>
          <w:tcPr>
            <w:tcW w:w="0" w:type="auto"/>
            <w:tcBorders>
              <w:top w:val="single" w:sz="4" w:space="0" w:color="auto"/>
              <w:bottom w:val="nil"/>
            </w:tcBorders>
          </w:tcPr>
          <w:p w14:paraId="59AEA555"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3.07</w:t>
            </w:r>
          </w:p>
        </w:tc>
      </w:tr>
      <w:tr w:rsidR="007F03A3" w:rsidRPr="0042024E" w14:paraId="7B21D3B7" w14:textId="77777777" w:rsidTr="001A53CF">
        <w:trPr>
          <w:jc w:val="center"/>
        </w:trPr>
        <w:tc>
          <w:tcPr>
            <w:tcW w:w="0" w:type="auto"/>
            <w:tcBorders>
              <w:top w:val="nil"/>
            </w:tcBorders>
          </w:tcPr>
          <w:p w14:paraId="356BE6B9"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Vegetables</w:t>
            </w:r>
          </w:p>
        </w:tc>
        <w:tc>
          <w:tcPr>
            <w:tcW w:w="0" w:type="auto"/>
            <w:tcBorders>
              <w:top w:val="nil"/>
            </w:tcBorders>
          </w:tcPr>
          <w:p w14:paraId="077F14E9"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10281.07</w:t>
            </w:r>
          </w:p>
        </w:tc>
        <w:tc>
          <w:tcPr>
            <w:tcW w:w="0" w:type="auto"/>
            <w:tcBorders>
              <w:top w:val="nil"/>
            </w:tcBorders>
          </w:tcPr>
          <w:p w14:paraId="3151EFFC"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185376.80</w:t>
            </w:r>
          </w:p>
        </w:tc>
        <w:tc>
          <w:tcPr>
            <w:tcW w:w="0" w:type="auto"/>
            <w:tcBorders>
              <w:top w:val="nil"/>
            </w:tcBorders>
          </w:tcPr>
          <w:p w14:paraId="2F705902"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1.87</w:t>
            </w:r>
          </w:p>
        </w:tc>
        <w:tc>
          <w:tcPr>
            <w:tcW w:w="0" w:type="auto"/>
            <w:tcBorders>
              <w:top w:val="nil"/>
            </w:tcBorders>
          </w:tcPr>
          <w:p w14:paraId="04137FFE"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2.47</w:t>
            </w:r>
          </w:p>
        </w:tc>
      </w:tr>
      <w:tr w:rsidR="007F03A3" w:rsidRPr="0042024E" w14:paraId="00C7E9C5" w14:textId="77777777" w:rsidTr="00950867">
        <w:trPr>
          <w:jc w:val="center"/>
        </w:trPr>
        <w:tc>
          <w:tcPr>
            <w:tcW w:w="0" w:type="auto"/>
          </w:tcPr>
          <w:p w14:paraId="5BC40645"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Flowers</w:t>
            </w:r>
          </w:p>
        </w:tc>
        <w:tc>
          <w:tcPr>
            <w:tcW w:w="0" w:type="auto"/>
          </w:tcPr>
          <w:p w14:paraId="0A316966"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292.50</w:t>
            </w:r>
          </w:p>
        </w:tc>
        <w:tc>
          <w:tcPr>
            <w:tcW w:w="0" w:type="auto"/>
          </w:tcPr>
          <w:p w14:paraId="24A529D9"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2620.14</w:t>
            </w:r>
          </w:p>
        </w:tc>
        <w:tc>
          <w:tcPr>
            <w:tcW w:w="0" w:type="auto"/>
          </w:tcPr>
          <w:p w14:paraId="6F4341B8"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3.21</w:t>
            </w:r>
          </w:p>
        </w:tc>
        <w:tc>
          <w:tcPr>
            <w:tcW w:w="0" w:type="auto"/>
          </w:tcPr>
          <w:p w14:paraId="023D3286"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6.22</w:t>
            </w:r>
          </w:p>
        </w:tc>
      </w:tr>
      <w:tr w:rsidR="007F03A3" w:rsidRPr="0042024E" w14:paraId="15CA9E0A" w14:textId="77777777" w:rsidTr="00950867">
        <w:trPr>
          <w:jc w:val="center"/>
        </w:trPr>
        <w:tc>
          <w:tcPr>
            <w:tcW w:w="0" w:type="auto"/>
          </w:tcPr>
          <w:p w14:paraId="105FC8B1"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Aromatic &amp; medicinal plants</w:t>
            </w:r>
          </w:p>
        </w:tc>
        <w:tc>
          <w:tcPr>
            <w:tcW w:w="0" w:type="auto"/>
          </w:tcPr>
          <w:p w14:paraId="45A2F986"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650.50</w:t>
            </w:r>
          </w:p>
        </w:tc>
        <w:tc>
          <w:tcPr>
            <w:tcW w:w="0" w:type="auto"/>
          </w:tcPr>
          <w:p w14:paraId="184B5E7C"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793.29</w:t>
            </w:r>
          </w:p>
        </w:tc>
        <w:tc>
          <w:tcPr>
            <w:tcW w:w="0" w:type="auto"/>
          </w:tcPr>
          <w:p w14:paraId="1E7467B5"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3.46</w:t>
            </w:r>
          </w:p>
        </w:tc>
        <w:tc>
          <w:tcPr>
            <w:tcW w:w="0" w:type="auto"/>
          </w:tcPr>
          <w:p w14:paraId="72BB481E"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0.40</w:t>
            </w:r>
          </w:p>
        </w:tc>
      </w:tr>
      <w:tr w:rsidR="007F03A3" w:rsidRPr="0042024E" w14:paraId="60E22CE8" w14:textId="77777777" w:rsidTr="00950867">
        <w:trPr>
          <w:jc w:val="center"/>
        </w:trPr>
        <w:tc>
          <w:tcPr>
            <w:tcW w:w="0" w:type="auto"/>
          </w:tcPr>
          <w:p w14:paraId="191D91EB"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Plantation crops</w:t>
            </w:r>
          </w:p>
        </w:tc>
        <w:tc>
          <w:tcPr>
            <w:tcW w:w="0" w:type="auto"/>
          </w:tcPr>
          <w:p w14:paraId="1E73A543"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3976.43</w:t>
            </w:r>
          </w:p>
        </w:tc>
        <w:tc>
          <w:tcPr>
            <w:tcW w:w="0" w:type="auto"/>
          </w:tcPr>
          <w:p w14:paraId="5597BA5B"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16834.64</w:t>
            </w:r>
          </w:p>
        </w:tc>
        <w:tc>
          <w:tcPr>
            <w:tcW w:w="0" w:type="auto"/>
          </w:tcPr>
          <w:p w14:paraId="38D505AF"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1.82</w:t>
            </w:r>
          </w:p>
        </w:tc>
        <w:tc>
          <w:tcPr>
            <w:tcW w:w="0" w:type="auto"/>
          </w:tcPr>
          <w:p w14:paraId="5F47CF22"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0.71</w:t>
            </w:r>
          </w:p>
        </w:tc>
      </w:tr>
      <w:tr w:rsidR="007F03A3" w:rsidRPr="0042024E" w14:paraId="323533D5" w14:textId="77777777" w:rsidTr="00950867">
        <w:trPr>
          <w:jc w:val="center"/>
        </w:trPr>
        <w:tc>
          <w:tcPr>
            <w:tcW w:w="0" w:type="auto"/>
          </w:tcPr>
          <w:p w14:paraId="5FE1AD27"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Spices</w:t>
            </w:r>
          </w:p>
        </w:tc>
        <w:tc>
          <w:tcPr>
            <w:tcW w:w="0" w:type="auto"/>
          </w:tcPr>
          <w:p w14:paraId="6FBC8815"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3944.21</w:t>
            </w:r>
          </w:p>
        </w:tc>
        <w:tc>
          <w:tcPr>
            <w:tcW w:w="0" w:type="auto"/>
          </w:tcPr>
          <w:p w14:paraId="2EBD8272"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8966.93</w:t>
            </w:r>
          </w:p>
        </w:tc>
        <w:tc>
          <w:tcPr>
            <w:tcW w:w="0" w:type="auto"/>
          </w:tcPr>
          <w:p w14:paraId="374209C9"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2.90</w:t>
            </w:r>
          </w:p>
        </w:tc>
        <w:tc>
          <w:tcPr>
            <w:tcW w:w="0" w:type="auto"/>
          </w:tcPr>
          <w:p w14:paraId="7B7E2A99"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5.54</w:t>
            </w:r>
          </w:p>
        </w:tc>
      </w:tr>
      <w:tr w:rsidR="007F03A3" w:rsidRPr="0042024E" w14:paraId="080BCE20" w14:textId="77777777" w:rsidTr="00950867">
        <w:trPr>
          <w:jc w:val="center"/>
        </w:trPr>
        <w:tc>
          <w:tcPr>
            <w:tcW w:w="0" w:type="auto"/>
          </w:tcPr>
          <w:p w14:paraId="3E123CC8" w14:textId="77777777" w:rsidR="007F03A3" w:rsidRPr="0042024E" w:rsidRDefault="007F03A3" w:rsidP="00950867">
            <w:pPr>
              <w:spacing w:line="360" w:lineRule="auto"/>
              <w:rPr>
                <w:rFonts w:ascii="Arial" w:hAnsi="Arial" w:cs="Arial"/>
                <w:sz w:val="20"/>
                <w:szCs w:val="20"/>
              </w:rPr>
            </w:pPr>
            <w:r w:rsidRPr="0042024E">
              <w:rPr>
                <w:rFonts w:ascii="Arial" w:hAnsi="Arial" w:cs="Arial"/>
                <w:sz w:val="20"/>
                <w:szCs w:val="20"/>
              </w:rPr>
              <w:t>Total horticultural crops</w:t>
            </w:r>
          </w:p>
        </w:tc>
        <w:tc>
          <w:tcPr>
            <w:tcW w:w="0" w:type="auto"/>
          </w:tcPr>
          <w:p w14:paraId="5CB2ACA8"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25910.43</w:t>
            </w:r>
          </w:p>
        </w:tc>
        <w:tc>
          <w:tcPr>
            <w:tcW w:w="0" w:type="auto"/>
          </w:tcPr>
          <w:p w14:paraId="4D96875E"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311790.50</w:t>
            </w:r>
          </w:p>
        </w:tc>
        <w:tc>
          <w:tcPr>
            <w:tcW w:w="0" w:type="auto"/>
          </w:tcPr>
          <w:p w14:paraId="22D3EEED"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1.67</w:t>
            </w:r>
          </w:p>
        </w:tc>
        <w:tc>
          <w:tcPr>
            <w:tcW w:w="0" w:type="auto"/>
          </w:tcPr>
          <w:p w14:paraId="3781C268" w14:textId="77777777" w:rsidR="007F03A3" w:rsidRPr="0042024E" w:rsidRDefault="007F03A3" w:rsidP="00950867">
            <w:pPr>
              <w:spacing w:line="360" w:lineRule="auto"/>
              <w:jc w:val="center"/>
              <w:rPr>
                <w:rFonts w:ascii="Arial" w:hAnsi="Arial" w:cs="Arial"/>
                <w:sz w:val="20"/>
                <w:szCs w:val="20"/>
              </w:rPr>
            </w:pPr>
            <w:r w:rsidRPr="0042024E">
              <w:rPr>
                <w:rFonts w:ascii="Arial" w:hAnsi="Arial" w:cs="Arial"/>
                <w:sz w:val="20"/>
                <w:szCs w:val="20"/>
              </w:rPr>
              <w:t>2.66</w:t>
            </w:r>
          </w:p>
        </w:tc>
      </w:tr>
    </w:tbl>
    <w:p w14:paraId="47EF59E5" w14:textId="5462CEC2" w:rsidR="007F03A3" w:rsidRPr="00AE2D99" w:rsidRDefault="001A53CF" w:rsidP="007F03A3">
      <w:pPr>
        <w:spacing w:line="360" w:lineRule="auto"/>
        <w:jc w:val="center"/>
        <w:rPr>
          <w:rFonts w:ascii="Arial" w:hAnsi="Arial" w:cs="Arial"/>
          <w:sz w:val="18"/>
          <w:szCs w:val="18"/>
        </w:rPr>
      </w:pPr>
      <w:r w:rsidRPr="00740196">
        <w:rPr>
          <w:rFonts w:ascii="Arial" w:hAnsi="Arial" w:cs="Arial"/>
          <w:b/>
          <w:bCs/>
          <w:sz w:val="20"/>
          <w:szCs w:val="20"/>
        </w:rPr>
        <w:t xml:space="preserve">                                                           </w:t>
      </w:r>
      <w:r w:rsidR="00174BAE">
        <w:rPr>
          <w:rFonts w:ascii="Arial" w:hAnsi="Arial" w:cs="Arial"/>
          <w:b/>
          <w:bCs/>
          <w:sz w:val="20"/>
          <w:szCs w:val="20"/>
        </w:rPr>
        <w:t xml:space="preserve">                 </w:t>
      </w:r>
      <w:r w:rsidRPr="00740196">
        <w:rPr>
          <w:rFonts w:ascii="Arial" w:hAnsi="Arial" w:cs="Arial"/>
          <w:b/>
          <w:bCs/>
          <w:sz w:val="20"/>
          <w:szCs w:val="20"/>
        </w:rPr>
        <w:t xml:space="preserve"> </w:t>
      </w:r>
      <w:r w:rsidR="00AE2D99">
        <w:rPr>
          <w:rFonts w:ascii="Arial" w:hAnsi="Arial" w:cs="Arial"/>
          <w:b/>
          <w:bCs/>
          <w:sz w:val="20"/>
          <w:szCs w:val="20"/>
        </w:rPr>
        <w:t xml:space="preserve">     </w:t>
      </w:r>
      <w:r w:rsidR="00137D8D">
        <w:rPr>
          <w:rFonts w:ascii="Arial" w:hAnsi="Arial" w:cs="Arial"/>
          <w:b/>
          <w:bCs/>
          <w:sz w:val="20"/>
          <w:szCs w:val="20"/>
        </w:rPr>
        <w:t xml:space="preserve">                        </w:t>
      </w:r>
      <w:r w:rsidR="007F03A3" w:rsidRPr="00AE2D99">
        <w:rPr>
          <w:rFonts w:ascii="Arial" w:hAnsi="Arial" w:cs="Arial"/>
          <w:sz w:val="18"/>
          <w:szCs w:val="18"/>
        </w:rPr>
        <w:t>Source: www.indiastat.com</w:t>
      </w:r>
    </w:p>
    <w:p w14:paraId="41BA2378" w14:textId="77777777" w:rsidR="0096696A" w:rsidRPr="00740196" w:rsidRDefault="0096696A" w:rsidP="0096696A">
      <w:pPr>
        <w:spacing w:line="360" w:lineRule="auto"/>
        <w:jc w:val="both"/>
        <w:rPr>
          <w:rFonts w:ascii="Arial" w:hAnsi="Arial" w:cs="Arial"/>
          <w:sz w:val="20"/>
          <w:szCs w:val="20"/>
        </w:rPr>
      </w:pPr>
      <w:r w:rsidRPr="00740196">
        <w:rPr>
          <w:rFonts w:ascii="Arial" w:hAnsi="Arial" w:cs="Arial"/>
          <w:sz w:val="20"/>
          <w:szCs w:val="20"/>
        </w:rPr>
        <w:t xml:space="preserve">The ten years (2014-15 to 2024-25) data of the production of major vegetables produced in India was used to assess the trend in production of major vegetable, presented through Table 2. The major vegetables of India are potato, onion, tomato, brinjal, cabbage, cauliflower, okra, peas, radish, bottle gourd, etc. It was </w:t>
      </w:r>
      <w:r w:rsidRPr="00740196">
        <w:rPr>
          <w:rFonts w:ascii="Arial" w:hAnsi="Arial" w:cs="Arial"/>
          <w:sz w:val="20"/>
          <w:szCs w:val="20"/>
        </w:rPr>
        <w:lastRenderedPageBreak/>
        <w:t>revealed that major contribution to the total mean production of vegetables of India shared by potato (27.43 %) followed by onion (13.15 %) and tomato (10.41 %), altogether constituted 51% of total vegetable production in India. Whereas cabbage only contributed 4.92% of total vegetable production with a growth rate (CAGR) of 2.01, significant at 1 % level, found to be lower compared to all other vegetables except brinjal. The results inferred that cabbage production could be augmented over the years to increase the export potential without sacrificing domestic demand.</w:t>
      </w:r>
    </w:p>
    <w:p w14:paraId="1493094B" w14:textId="716525B6" w:rsidR="007F03A3" w:rsidRPr="00740196" w:rsidRDefault="007F03A3" w:rsidP="007F03A3">
      <w:pPr>
        <w:spacing w:line="360" w:lineRule="auto"/>
        <w:jc w:val="both"/>
        <w:rPr>
          <w:rFonts w:ascii="Arial" w:hAnsi="Arial" w:cs="Arial"/>
          <w:b/>
          <w:bCs/>
          <w:sz w:val="20"/>
          <w:szCs w:val="20"/>
        </w:rPr>
      </w:pPr>
      <w:r w:rsidRPr="00740196">
        <w:rPr>
          <w:rFonts w:ascii="Arial" w:hAnsi="Arial" w:cs="Arial"/>
          <w:b/>
          <w:bCs/>
          <w:sz w:val="20"/>
          <w:szCs w:val="20"/>
        </w:rPr>
        <w:t>Table 2: Trend in production of major vegetables over last 10 years in India (2014-15 to 2024-25)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2084"/>
        <w:gridCol w:w="950"/>
        <w:gridCol w:w="1161"/>
        <w:gridCol w:w="717"/>
        <w:gridCol w:w="895"/>
      </w:tblGrid>
      <w:tr w:rsidR="007F03A3" w:rsidRPr="00174BAE" w14:paraId="4B2D809E" w14:textId="77777777" w:rsidTr="00377A88">
        <w:trPr>
          <w:jc w:val="center"/>
        </w:trPr>
        <w:tc>
          <w:tcPr>
            <w:tcW w:w="0" w:type="auto"/>
            <w:vMerge w:val="restart"/>
            <w:tcBorders>
              <w:top w:val="single" w:sz="4" w:space="0" w:color="auto"/>
              <w:bottom w:val="single" w:sz="4" w:space="0" w:color="auto"/>
            </w:tcBorders>
          </w:tcPr>
          <w:p w14:paraId="67D84215" w14:textId="77777777" w:rsidR="007F03A3" w:rsidRPr="00174BAE" w:rsidRDefault="007F03A3" w:rsidP="00EB5C70">
            <w:pPr>
              <w:spacing w:line="360" w:lineRule="auto"/>
              <w:rPr>
                <w:rFonts w:ascii="Arial" w:hAnsi="Arial" w:cs="Arial"/>
                <w:sz w:val="20"/>
                <w:szCs w:val="20"/>
              </w:rPr>
            </w:pPr>
            <w:r w:rsidRPr="00174BAE">
              <w:rPr>
                <w:rFonts w:ascii="Arial" w:hAnsi="Arial" w:cs="Arial"/>
                <w:sz w:val="20"/>
                <w:szCs w:val="20"/>
              </w:rPr>
              <w:t>Vegetables</w:t>
            </w:r>
          </w:p>
        </w:tc>
        <w:tc>
          <w:tcPr>
            <w:tcW w:w="0" w:type="auto"/>
            <w:gridSpan w:val="2"/>
            <w:tcBorders>
              <w:top w:val="single" w:sz="4" w:space="0" w:color="auto"/>
              <w:bottom w:val="single" w:sz="4" w:space="0" w:color="auto"/>
            </w:tcBorders>
          </w:tcPr>
          <w:p w14:paraId="6E6C168A"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Mean</w:t>
            </w:r>
          </w:p>
        </w:tc>
        <w:tc>
          <w:tcPr>
            <w:tcW w:w="0" w:type="auto"/>
            <w:vMerge w:val="restart"/>
            <w:tcBorders>
              <w:top w:val="single" w:sz="4" w:space="0" w:color="auto"/>
              <w:bottom w:val="single" w:sz="4" w:space="0" w:color="auto"/>
            </w:tcBorders>
          </w:tcPr>
          <w:p w14:paraId="43A99016"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CAGR (%)</w:t>
            </w:r>
          </w:p>
        </w:tc>
        <w:tc>
          <w:tcPr>
            <w:tcW w:w="0" w:type="auto"/>
            <w:vMerge w:val="restart"/>
            <w:tcBorders>
              <w:top w:val="single" w:sz="4" w:space="0" w:color="auto"/>
              <w:bottom w:val="single" w:sz="4" w:space="0" w:color="auto"/>
            </w:tcBorders>
          </w:tcPr>
          <w:p w14:paraId="5B0981D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R</w:t>
            </w:r>
            <w:r w:rsidRPr="00174BAE">
              <w:rPr>
                <w:rFonts w:ascii="Arial" w:hAnsi="Arial" w:cs="Arial"/>
                <w:sz w:val="20"/>
                <w:szCs w:val="20"/>
                <w:vertAlign w:val="superscript"/>
              </w:rPr>
              <w:t>2</w:t>
            </w:r>
          </w:p>
        </w:tc>
        <w:tc>
          <w:tcPr>
            <w:tcW w:w="0" w:type="auto"/>
            <w:vMerge w:val="restart"/>
            <w:tcBorders>
              <w:top w:val="single" w:sz="4" w:space="0" w:color="auto"/>
              <w:bottom w:val="single" w:sz="4" w:space="0" w:color="auto"/>
            </w:tcBorders>
          </w:tcPr>
          <w:p w14:paraId="16C6295D"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P-value</w:t>
            </w:r>
          </w:p>
        </w:tc>
      </w:tr>
      <w:tr w:rsidR="007F03A3" w:rsidRPr="00174BAE" w14:paraId="36A2ACED" w14:textId="77777777" w:rsidTr="00377A88">
        <w:trPr>
          <w:jc w:val="center"/>
        </w:trPr>
        <w:tc>
          <w:tcPr>
            <w:tcW w:w="0" w:type="auto"/>
            <w:vMerge/>
            <w:tcBorders>
              <w:top w:val="single" w:sz="4" w:space="0" w:color="auto"/>
              <w:bottom w:val="single" w:sz="4" w:space="0" w:color="auto"/>
            </w:tcBorders>
          </w:tcPr>
          <w:p w14:paraId="2BAC1134" w14:textId="77777777" w:rsidR="007F03A3" w:rsidRPr="00174BAE" w:rsidRDefault="007F03A3" w:rsidP="00950867">
            <w:pPr>
              <w:spacing w:line="360" w:lineRule="auto"/>
              <w:rPr>
                <w:rFonts w:ascii="Arial" w:hAnsi="Arial" w:cs="Arial"/>
                <w:sz w:val="20"/>
                <w:szCs w:val="20"/>
              </w:rPr>
            </w:pPr>
          </w:p>
        </w:tc>
        <w:tc>
          <w:tcPr>
            <w:tcW w:w="0" w:type="auto"/>
            <w:tcBorders>
              <w:top w:val="single" w:sz="4" w:space="0" w:color="auto"/>
              <w:bottom w:val="single" w:sz="4" w:space="0" w:color="auto"/>
            </w:tcBorders>
          </w:tcPr>
          <w:p w14:paraId="031CCFA3" w14:textId="1E09CFBB"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Production</w:t>
            </w:r>
            <w:r w:rsidR="00B14963">
              <w:rPr>
                <w:rFonts w:ascii="Arial" w:hAnsi="Arial" w:cs="Arial"/>
                <w:sz w:val="20"/>
                <w:szCs w:val="20"/>
              </w:rPr>
              <w:t xml:space="preserve"> (‘000 MT)</w:t>
            </w:r>
          </w:p>
        </w:tc>
        <w:tc>
          <w:tcPr>
            <w:tcW w:w="0" w:type="auto"/>
            <w:tcBorders>
              <w:top w:val="single" w:sz="4" w:space="0" w:color="auto"/>
              <w:bottom w:val="single" w:sz="4" w:space="0" w:color="auto"/>
            </w:tcBorders>
          </w:tcPr>
          <w:p w14:paraId="0356483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 share</w:t>
            </w:r>
          </w:p>
        </w:tc>
        <w:tc>
          <w:tcPr>
            <w:tcW w:w="0" w:type="auto"/>
            <w:vMerge/>
            <w:tcBorders>
              <w:top w:val="single" w:sz="4" w:space="0" w:color="auto"/>
              <w:bottom w:val="single" w:sz="4" w:space="0" w:color="auto"/>
            </w:tcBorders>
          </w:tcPr>
          <w:p w14:paraId="201DB2C4" w14:textId="77777777" w:rsidR="007F03A3" w:rsidRPr="00174BAE" w:rsidRDefault="007F03A3" w:rsidP="00950867">
            <w:pPr>
              <w:spacing w:line="360" w:lineRule="auto"/>
              <w:rPr>
                <w:rFonts w:ascii="Arial" w:hAnsi="Arial" w:cs="Arial"/>
                <w:sz w:val="20"/>
                <w:szCs w:val="20"/>
              </w:rPr>
            </w:pPr>
          </w:p>
        </w:tc>
        <w:tc>
          <w:tcPr>
            <w:tcW w:w="0" w:type="auto"/>
            <w:vMerge/>
            <w:tcBorders>
              <w:top w:val="single" w:sz="4" w:space="0" w:color="auto"/>
              <w:bottom w:val="single" w:sz="4" w:space="0" w:color="auto"/>
            </w:tcBorders>
          </w:tcPr>
          <w:p w14:paraId="2E5FBD92" w14:textId="77777777" w:rsidR="007F03A3" w:rsidRPr="00174BAE" w:rsidRDefault="007F03A3" w:rsidP="00950867">
            <w:pPr>
              <w:spacing w:line="360" w:lineRule="auto"/>
              <w:rPr>
                <w:rFonts w:ascii="Arial" w:hAnsi="Arial" w:cs="Arial"/>
                <w:sz w:val="20"/>
                <w:szCs w:val="20"/>
              </w:rPr>
            </w:pPr>
          </w:p>
        </w:tc>
        <w:tc>
          <w:tcPr>
            <w:tcW w:w="0" w:type="auto"/>
            <w:vMerge/>
            <w:tcBorders>
              <w:top w:val="single" w:sz="4" w:space="0" w:color="auto"/>
              <w:bottom w:val="single" w:sz="4" w:space="0" w:color="auto"/>
            </w:tcBorders>
          </w:tcPr>
          <w:p w14:paraId="29F8535C" w14:textId="77777777" w:rsidR="007F03A3" w:rsidRPr="00174BAE" w:rsidRDefault="007F03A3" w:rsidP="00950867">
            <w:pPr>
              <w:spacing w:line="360" w:lineRule="auto"/>
              <w:rPr>
                <w:rFonts w:ascii="Arial" w:hAnsi="Arial" w:cs="Arial"/>
                <w:sz w:val="20"/>
                <w:szCs w:val="20"/>
              </w:rPr>
            </w:pPr>
          </w:p>
        </w:tc>
      </w:tr>
      <w:tr w:rsidR="007F03A3" w:rsidRPr="00174BAE" w14:paraId="0B3BFBAA" w14:textId="77777777" w:rsidTr="00377A88">
        <w:trPr>
          <w:jc w:val="center"/>
        </w:trPr>
        <w:tc>
          <w:tcPr>
            <w:tcW w:w="0" w:type="auto"/>
            <w:tcBorders>
              <w:top w:val="single" w:sz="4" w:space="0" w:color="auto"/>
              <w:bottom w:val="nil"/>
            </w:tcBorders>
          </w:tcPr>
          <w:p w14:paraId="19D0E0A5"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Potato</w:t>
            </w:r>
          </w:p>
        </w:tc>
        <w:tc>
          <w:tcPr>
            <w:tcW w:w="0" w:type="auto"/>
            <w:tcBorders>
              <w:top w:val="single" w:sz="4" w:space="0" w:color="auto"/>
              <w:bottom w:val="nil"/>
            </w:tcBorders>
          </w:tcPr>
          <w:p w14:paraId="7D46E25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52710.05</w:t>
            </w:r>
          </w:p>
        </w:tc>
        <w:tc>
          <w:tcPr>
            <w:tcW w:w="0" w:type="auto"/>
            <w:tcBorders>
              <w:top w:val="single" w:sz="4" w:space="0" w:color="auto"/>
              <w:bottom w:val="nil"/>
            </w:tcBorders>
          </w:tcPr>
          <w:p w14:paraId="23654F77"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27.43</w:t>
            </w:r>
          </w:p>
        </w:tc>
        <w:tc>
          <w:tcPr>
            <w:tcW w:w="0" w:type="auto"/>
            <w:tcBorders>
              <w:top w:val="single" w:sz="4" w:space="0" w:color="auto"/>
              <w:bottom w:val="nil"/>
            </w:tcBorders>
          </w:tcPr>
          <w:p w14:paraId="00A63C76"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2.28</w:t>
            </w:r>
            <w:r w:rsidRPr="00174BAE">
              <w:rPr>
                <w:rFonts w:ascii="Arial" w:hAnsi="Arial" w:cs="Arial"/>
                <w:sz w:val="20"/>
                <w:szCs w:val="20"/>
                <w:vertAlign w:val="superscript"/>
              </w:rPr>
              <w:t>***</w:t>
            </w:r>
          </w:p>
        </w:tc>
        <w:tc>
          <w:tcPr>
            <w:tcW w:w="0" w:type="auto"/>
            <w:tcBorders>
              <w:top w:val="single" w:sz="4" w:space="0" w:color="auto"/>
              <w:bottom w:val="nil"/>
            </w:tcBorders>
          </w:tcPr>
          <w:p w14:paraId="046A1F23"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0.819</w:t>
            </w:r>
          </w:p>
        </w:tc>
        <w:tc>
          <w:tcPr>
            <w:tcW w:w="0" w:type="auto"/>
            <w:tcBorders>
              <w:top w:val="single" w:sz="4" w:space="0" w:color="auto"/>
              <w:bottom w:val="nil"/>
            </w:tcBorders>
          </w:tcPr>
          <w:p w14:paraId="763931E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7DB90B57" w14:textId="77777777" w:rsidTr="00377A88">
        <w:trPr>
          <w:jc w:val="center"/>
        </w:trPr>
        <w:tc>
          <w:tcPr>
            <w:tcW w:w="0" w:type="auto"/>
            <w:tcBorders>
              <w:top w:val="nil"/>
            </w:tcBorders>
          </w:tcPr>
          <w:p w14:paraId="17325857"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 xml:space="preserve">Onion </w:t>
            </w:r>
          </w:p>
        </w:tc>
        <w:tc>
          <w:tcPr>
            <w:tcW w:w="0" w:type="auto"/>
            <w:tcBorders>
              <w:top w:val="nil"/>
            </w:tcBorders>
          </w:tcPr>
          <w:p w14:paraId="0173C233"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25275.61</w:t>
            </w:r>
          </w:p>
        </w:tc>
        <w:tc>
          <w:tcPr>
            <w:tcW w:w="0" w:type="auto"/>
            <w:tcBorders>
              <w:top w:val="nil"/>
            </w:tcBorders>
          </w:tcPr>
          <w:p w14:paraId="50EDC1A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13.15</w:t>
            </w:r>
          </w:p>
        </w:tc>
        <w:tc>
          <w:tcPr>
            <w:tcW w:w="0" w:type="auto"/>
            <w:tcBorders>
              <w:top w:val="nil"/>
            </w:tcBorders>
          </w:tcPr>
          <w:p w14:paraId="4C2B9E3B"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4.98</w:t>
            </w:r>
            <w:r w:rsidRPr="00174BAE">
              <w:rPr>
                <w:rFonts w:ascii="Arial" w:hAnsi="Arial" w:cs="Arial"/>
                <w:sz w:val="20"/>
                <w:szCs w:val="20"/>
                <w:vertAlign w:val="superscript"/>
              </w:rPr>
              <w:t>**</w:t>
            </w:r>
          </w:p>
        </w:tc>
        <w:tc>
          <w:tcPr>
            <w:tcW w:w="0" w:type="auto"/>
            <w:tcBorders>
              <w:top w:val="nil"/>
            </w:tcBorders>
          </w:tcPr>
          <w:p w14:paraId="40620BF5"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0.700</w:t>
            </w:r>
          </w:p>
        </w:tc>
        <w:tc>
          <w:tcPr>
            <w:tcW w:w="0" w:type="auto"/>
            <w:tcBorders>
              <w:top w:val="nil"/>
            </w:tcBorders>
          </w:tcPr>
          <w:p w14:paraId="0C719DA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0.001</w:t>
            </w:r>
          </w:p>
        </w:tc>
      </w:tr>
      <w:tr w:rsidR="007F03A3" w:rsidRPr="00174BAE" w14:paraId="0817E90E" w14:textId="77777777" w:rsidTr="00377A88">
        <w:trPr>
          <w:jc w:val="center"/>
        </w:trPr>
        <w:tc>
          <w:tcPr>
            <w:tcW w:w="0" w:type="auto"/>
          </w:tcPr>
          <w:p w14:paraId="3EF5115A"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Tomato</w:t>
            </w:r>
          </w:p>
        </w:tc>
        <w:tc>
          <w:tcPr>
            <w:tcW w:w="0" w:type="auto"/>
          </w:tcPr>
          <w:p w14:paraId="5AA7703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20013.97</w:t>
            </w:r>
          </w:p>
        </w:tc>
        <w:tc>
          <w:tcPr>
            <w:tcW w:w="0" w:type="auto"/>
          </w:tcPr>
          <w:p w14:paraId="648851CE"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10.41</w:t>
            </w:r>
          </w:p>
        </w:tc>
        <w:tc>
          <w:tcPr>
            <w:tcW w:w="0" w:type="auto"/>
          </w:tcPr>
          <w:p w14:paraId="5CB740A6"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2.39</w:t>
            </w:r>
            <w:r w:rsidRPr="00174BAE">
              <w:rPr>
                <w:rFonts w:ascii="Arial" w:hAnsi="Arial" w:cs="Arial"/>
                <w:sz w:val="20"/>
                <w:szCs w:val="20"/>
                <w:vertAlign w:val="superscript"/>
              </w:rPr>
              <w:t>*</w:t>
            </w:r>
          </w:p>
        </w:tc>
        <w:tc>
          <w:tcPr>
            <w:tcW w:w="0" w:type="auto"/>
          </w:tcPr>
          <w:p w14:paraId="7D3800F5"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0.518</w:t>
            </w:r>
          </w:p>
        </w:tc>
        <w:tc>
          <w:tcPr>
            <w:tcW w:w="0" w:type="auto"/>
          </w:tcPr>
          <w:p w14:paraId="6889C358"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0.012</w:t>
            </w:r>
          </w:p>
        </w:tc>
      </w:tr>
      <w:tr w:rsidR="007F03A3" w:rsidRPr="00174BAE" w14:paraId="381A6D56" w14:textId="77777777" w:rsidTr="00377A88">
        <w:trPr>
          <w:jc w:val="center"/>
        </w:trPr>
        <w:tc>
          <w:tcPr>
            <w:tcW w:w="0" w:type="auto"/>
          </w:tcPr>
          <w:p w14:paraId="185468A6"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Brinjal</w:t>
            </w:r>
          </w:p>
        </w:tc>
        <w:tc>
          <w:tcPr>
            <w:tcW w:w="0" w:type="auto"/>
          </w:tcPr>
          <w:p w14:paraId="793F625F"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12752.06</w:t>
            </w:r>
          </w:p>
        </w:tc>
        <w:tc>
          <w:tcPr>
            <w:tcW w:w="0" w:type="auto"/>
          </w:tcPr>
          <w:p w14:paraId="0FADCDF3"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6.64</w:t>
            </w:r>
          </w:p>
        </w:tc>
        <w:tc>
          <w:tcPr>
            <w:tcW w:w="0" w:type="auto"/>
          </w:tcPr>
          <w:p w14:paraId="19C2AB70"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0.23</w:t>
            </w:r>
            <w:r w:rsidRPr="00174BAE">
              <w:rPr>
                <w:rFonts w:ascii="Arial" w:hAnsi="Arial" w:cs="Arial"/>
                <w:sz w:val="20"/>
                <w:szCs w:val="20"/>
                <w:vertAlign w:val="superscript"/>
              </w:rPr>
              <w:t>***</w:t>
            </w:r>
          </w:p>
        </w:tc>
        <w:tc>
          <w:tcPr>
            <w:tcW w:w="0" w:type="auto"/>
          </w:tcPr>
          <w:p w14:paraId="5C379817"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0.746</w:t>
            </w:r>
          </w:p>
        </w:tc>
        <w:tc>
          <w:tcPr>
            <w:tcW w:w="0" w:type="auto"/>
          </w:tcPr>
          <w:p w14:paraId="5BD2913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5F8048B1" w14:textId="77777777" w:rsidTr="00377A88">
        <w:trPr>
          <w:jc w:val="center"/>
        </w:trPr>
        <w:tc>
          <w:tcPr>
            <w:tcW w:w="0" w:type="auto"/>
          </w:tcPr>
          <w:p w14:paraId="68E13B1B"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Cabbage</w:t>
            </w:r>
          </w:p>
        </w:tc>
        <w:tc>
          <w:tcPr>
            <w:tcW w:w="0" w:type="auto"/>
          </w:tcPr>
          <w:p w14:paraId="23A563DC"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9451.88</w:t>
            </w:r>
          </w:p>
        </w:tc>
        <w:tc>
          <w:tcPr>
            <w:tcW w:w="0" w:type="auto"/>
          </w:tcPr>
          <w:p w14:paraId="1AF4BBBA"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4.92</w:t>
            </w:r>
          </w:p>
        </w:tc>
        <w:tc>
          <w:tcPr>
            <w:tcW w:w="0" w:type="auto"/>
          </w:tcPr>
          <w:p w14:paraId="39D28904"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2.01</w:t>
            </w:r>
            <w:r w:rsidRPr="00174BAE">
              <w:rPr>
                <w:rFonts w:ascii="Arial" w:hAnsi="Arial" w:cs="Arial"/>
                <w:sz w:val="20"/>
                <w:szCs w:val="20"/>
                <w:vertAlign w:val="superscript"/>
              </w:rPr>
              <w:t>***</w:t>
            </w:r>
          </w:p>
        </w:tc>
        <w:tc>
          <w:tcPr>
            <w:tcW w:w="0" w:type="auto"/>
          </w:tcPr>
          <w:p w14:paraId="5CDF2C01"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0.970</w:t>
            </w:r>
          </w:p>
        </w:tc>
        <w:tc>
          <w:tcPr>
            <w:tcW w:w="0" w:type="auto"/>
          </w:tcPr>
          <w:p w14:paraId="78A7FC20"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69481B7B" w14:textId="77777777" w:rsidTr="00377A88">
        <w:trPr>
          <w:jc w:val="center"/>
        </w:trPr>
        <w:tc>
          <w:tcPr>
            <w:tcW w:w="0" w:type="auto"/>
          </w:tcPr>
          <w:p w14:paraId="57718BE3"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Cauliflower</w:t>
            </w:r>
          </w:p>
        </w:tc>
        <w:tc>
          <w:tcPr>
            <w:tcW w:w="0" w:type="auto"/>
          </w:tcPr>
          <w:p w14:paraId="3A105849"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9056.90</w:t>
            </w:r>
          </w:p>
        </w:tc>
        <w:tc>
          <w:tcPr>
            <w:tcW w:w="0" w:type="auto"/>
          </w:tcPr>
          <w:p w14:paraId="2017B3AD"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4.71</w:t>
            </w:r>
          </w:p>
        </w:tc>
        <w:tc>
          <w:tcPr>
            <w:tcW w:w="0" w:type="auto"/>
          </w:tcPr>
          <w:p w14:paraId="4854AE71"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2.58</w:t>
            </w:r>
            <w:r w:rsidRPr="00174BAE">
              <w:rPr>
                <w:rFonts w:ascii="Arial" w:hAnsi="Arial" w:cs="Arial"/>
                <w:sz w:val="20"/>
                <w:szCs w:val="20"/>
                <w:vertAlign w:val="superscript"/>
              </w:rPr>
              <w:t>***</w:t>
            </w:r>
          </w:p>
        </w:tc>
        <w:tc>
          <w:tcPr>
            <w:tcW w:w="0" w:type="auto"/>
          </w:tcPr>
          <w:p w14:paraId="73B50089"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0.968</w:t>
            </w:r>
          </w:p>
        </w:tc>
        <w:tc>
          <w:tcPr>
            <w:tcW w:w="0" w:type="auto"/>
          </w:tcPr>
          <w:p w14:paraId="01E27FA9"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6F2AD89C" w14:textId="77777777" w:rsidTr="00377A88">
        <w:trPr>
          <w:jc w:val="center"/>
        </w:trPr>
        <w:tc>
          <w:tcPr>
            <w:tcW w:w="0" w:type="auto"/>
          </w:tcPr>
          <w:p w14:paraId="0E533A85"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Okra</w:t>
            </w:r>
          </w:p>
        </w:tc>
        <w:tc>
          <w:tcPr>
            <w:tcW w:w="0" w:type="auto"/>
          </w:tcPr>
          <w:p w14:paraId="29F8BBF6"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6516.57</w:t>
            </w:r>
          </w:p>
        </w:tc>
        <w:tc>
          <w:tcPr>
            <w:tcW w:w="0" w:type="auto"/>
          </w:tcPr>
          <w:p w14:paraId="464F965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3.39</w:t>
            </w:r>
          </w:p>
        </w:tc>
        <w:tc>
          <w:tcPr>
            <w:tcW w:w="0" w:type="auto"/>
          </w:tcPr>
          <w:p w14:paraId="7646AC57"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3.03</w:t>
            </w:r>
            <w:r w:rsidRPr="00174BAE">
              <w:rPr>
                <w:rFonts w:ascii="Arial" w:hAnsi="Arial" w:cs="Arial"/>
                <w:sz w:val="20"/>
                <w:szCs w:val="20"/>
                <w:vertAlign w:val="superscript"/>
              </w:rPr>
              <w:t>***</w:t>
            </w:r>
          </w:p>
        </w:tc>
        <w:tc>
          <w:tcPr>
            <w:tcW w:w="0" w:type="auto"/>
          </w:tcPr>
          <w:p w14:paraId="104E7CA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0.953</w:t>
            </w:r>
          </w:p>
        </w:tc>
        <w:tc>
          <w:tcPr>
            <w:tcW w:w="0" w:type="auto"/>
          </w:tcPr>
          <w:p w14:paraId="2E1177BA"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46A9E9DC" w14:textId="77777777" w:rsidTr="00377A88">
        <w:trPr>
          <w:jc w:val="center"/>
        </w:trPr>
        <w:tc>
          <w:tcPr>
            <w:tcW w:w="0" w:type="auto"/>
          </w:tcPr>
          <w:p w14:paraId="59C4C1CC"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Peas</w:t>
            </w:r>
          </w:p>
        </w:tc>
        <w:tc>
          <w:tcPr>
            <w:tcW w:w="0" w:type="auto"/>
          </w:tcPr>
          <w:p w14:paraId="6C4B82F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5819.69</w:t>
            </w:r>
          </w:p>
        </w:tc>
        <w:tc>
          <w:tcPr>
            <w:tcW w:w="0" w:type="auto"/>
          </w:tcPr>
          <w:p w14:paraId="27EBAE4C"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3.03</w:t>
            </w:r>
          </w:p>
        </w:tc>
        <w:tc>
          <w:tcPr>
            <w:tcW w:w="0" w:type="auto"/>
          </w:tcPr>
          <w:p w14:paraId="178A6391"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4.30</w:t>
            </w:r>
            <w:r w:rsidRPr="00174BAE">
              <w:rPr>
                <w:rFonts w:ascii="Arial" w:hAnsi="Arial" w:cs="Arial"/>
                <w:sz w:val="20"/>
                <w:szCs w:val="20"/>
                <w:vertAlign w:val="superscript"/>
              </w:rPr>
              <w:t>***</w:t>
            </w:r>
          </w:p>
        </w:tc>
        <w:tc>
          <w:tcPr>
            <w:tcW w:w="0" w:type="auto"/>
          </w:tcPr>
          <w:p w14:paraId="331A6FDE"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0.977</w:t>
            </w:r>
          </w:p>
        </w:tc>
        <w:tc>
          <w:tcPr>
            <w:tcW w:w="0" w:type="auto"/>
          </w:tcPr>
          <w:p w14:paraId="18426859"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4809A750" w14:textId="77777777" w:rsidTr="00377A88">
        <w:trPr>
          <w:jc w:val="center"/>
        </w:trPr>
        <w:tc>
          <w:tcPr>
            <w:tcW w:w="0" w:type="auto"/>
          </w:tcPr>
          <w:p w14:paraId="7F7D7A5B"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Radish</w:t>
            </w:r>
          </w:p>
        </w:tc>
        <w:tc>
          <w:tcPr>
            <w:tcW w:w="0" w:type="auto"/>
          </w:tcPr>
          <w:p w14:paraId="0BCBE24F"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3051.75</w:t>
            </w:r>
          </w:p>
        </w:tc>
        <w:tc>
          <w:tcPr>
            <w:tcW w:w="0" w:type="auto"/>
          </w:tcPr>
          <w:p w14:paraId="27B59DE2"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1.59</w:t>
            </w:r>
          </w:p>
        </w:tc>
        <w:tc>
          <w:tcPr>
            <w:tcW w:w="0" w:type="auto"/>
          </w:tcPr>
          <w:p w14:paraId="7D76AEE1"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3.70</w:t>
            </w:r>
            <w:r w:rsidRPr="00174BAE">
              <w:rPr>
                <w:rFonts w:ascii="Arial" w:hAnsi="Arial" w:cs="Arial"/>
                <w:sz w:val="20"/>
                <w:szCs w:val="20"/>
                <w:vertAlign w:val="superscript"/>
              </w:rPr>
              <w:t>**</w:t>
            </w:r>
          </w:p>
        </w:tc>
        <w:tc>
          <w:tcPr>
            <w:tcW w:w="0" w:type="auto"/>
          </w:tcPr>
          <w:p w14:paraId="4D1FEE6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0.646</w:t>
            </w:r>
          </w:p>
        </w:tc>
        <w:tc>
          <w:tcPr>
            <w:tcW w:w="0" w:type="auto"/>
          </w:tcPr>
          <w:p w14:paraId="5D094785"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0.002</w:t>
            </w:r>
          </w:p>
        </w:tc>
      </w:tr>
      <w:tr w:rsidR="007F03A3" w:rsidRPr="00174BAE" w14:paraId="129E2BE0" w14:textId="77777777" w:rsidTr="00377A88">
        <w:trPr>
          <w:jc w:val="center"/>
        </w:trPr>
        <w:tc>
          <w:tcPr>
            <w:tcW w:w="0" w:type="auto"/>
          </w:tcPr>
          <w:p w14:paraId="3564746A"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Bottle Gourd</w:t>
            </w:r>
          </w:p>
        </w:tc>
        <w:tc>
          <w:tcPr>
            <w:tcW w:w="0" w:type="auto"/>
          </w:tcPr>
          <w:p w14:paraId="69D2E3DE"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3043.82</w:t>
            </w:r>
          </w:p>
        </w:tc>
        <w:tc>
          <w:tcPr>
            <w:tcW w:w="0" w:type="auto"/>
          </w:tcPr>
          <w:p w14:paraId="5A7CA1ED"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1.58</w:t>
            </w:r>
          </w:p>
        </w:tc>
        <w:tc>
          <w:tcPr>
            <w:tcW w:w="0" w:type="auto"/>
          </w:tcPr>
          <w:p w14:paraId="7A5CD89C"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8.89</w:t>
            </w:r>
            <w:r w:rsidRPr="00174BAE">
              <w:rPr>
                <w:rFonts w:ascii="Arial" w:hAnsi="Arial" w:cs="Arial"/>
                <w:sz w:val="20"/>
                <w:szCs w:val="20"/>
                <w:vertAlign w:val="superscript"/>
              </w:rPr>
              <w:t>***</w:t>
            </w:r>
          </w:p>
        </w:tc>
        <w:tc>
          <w:tcPr>
            <w:tcW w:w="0" w:type="auto"/>
          </w:tcPr>
          <w:p w14:paraId="56EEDEDE"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0.928</w:t>
            </w:r>
          </w:p>
        </w:tc>
        <w:tc>
          <w:tcPr>
            <w:tcW w:w="0" w:type="auto"/>
          </w:tcPr>
          <w:p w14:paraId="24E8D0C7"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r w:rsidR="007F03A3" w:rsidRPr="00174BAE" w14:paraId="183005E2" w14:textId="77777777" w:rsidTr="00174BAE">
        <w:trPr>
          <w:trHeight w:val="162"/>
          <w:jc w:val="center"/>
        </w:trPr>
        <w:tc>
          <w:tcPr>
            <w:tcW w:w="0" w:type="auto"/>
          </w:tcPr>
          <w:p w14:paraId="5905F216" w14:textId="77777777" w:rsidR="007F03A3" w:rsidRPr="00174BAE" w:rsidRDefault="007F03A3" w:rsidP="00950867">
            <w:pPr>
              <w:spacing w:line="360" w:lineRule="auto"/>
              <w:rPr>
                <w:rFonts w:ascii="Arial" w:hAnsi="Arial" w:cs="Arial"/>
                <w:sz w:val="20"/>
                <w:szCs w:val="20"/>
              </w:rPr>
            </w:pPr>
            <w:r w:rsidRPr="00174BAE">
              <w:rPr>
                <w:rFonts w:ascii="Arial" w:hAnsi="Arial" w:cs="Arial"/>
                <w:sz w:val="20"/>
                <w:szCs w:val="20"/>
              </w:rPr>
              <w:t>Total vegetables</w:t>
            </w:r>
          </w:p>
        </w:tc>
        <w:tc>
          <w:tcPr>
            <w:tcW w:w="0" w:type="auto"/>
          </w:tcPr>
          <w:p w14:paraId="54251B4B"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192169.60</w:t>
            </w:r>
          </w:p>
        </w:tc>
        <w:tc>
          <w:tcPr>
            <w:tcW w:w="0" w:type="auto"/>
          </w:tcPr>
          <w:p w14:paraId="2E94FC44"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100</w:t>
            </w:r>
          </w:p>
        </w:tc>
        <w:tc>
          <w:tcPr>
            <w:tcW w:w="0" w:type="auto"/>
          </w:tcPr>
          <w:p w14:paraId="249E8563" w14:textId="77777777" w:rsidR="007F03A3" w:rsidRPr="00174BAE" w:rsidRDefault="007F03A3" w:rsidP="00950867">
            <w:pPr>
              <w:spacing w:line="360" w:lineRule="auto"/>
              <w:jc w:val="center"/>
              <w:rPr>
                <w:rFonts w:ascii="Arial" w:hAnsi="Arial" w:cs="Arial"/>
                <w:sz w:val="20"/>
                <w:szCs w:val="20"/>
                <w:vertAlign w:val="superscript"/>
              </w:rPr>
            </w:pPr>
            <w:r w:rsidRPr="00174BAE">
              <w:rPr>
                <w:rFonts w:ascii="Arial" w:hAnsi="Arial" w:cs="Arial"/>
                <w:sz w:val="20"/>
                <w:szCs w:val="20"/>
              </w:rPr>
              <w:t>2.39</w:t>
            </w:r>
            <w:r w:rsidRPr="00174BAE">
              <w:rPr>
                <w:rFonts w:ascii="Arial" w:hAnsi="Arial" w:cs="Arial"/>
                <w:sz w:val="20"/>
                <w:szCs w:val="20"/>
                <w:vertAlign w:val="superscript"/>
              </w:rPr>
              <w:t>***</w:t>
            </w:r>
          </w:p>
        </w:tc>
        <w:tc>
          <w:tcPr>
            <w:tcW w:w="0" w:type="auto"/>
          </w:tcPr>
          <w:p w14:paraId="706FE1C8"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0.931</w:t>
            </w:r>
          </w:p>
        </w:tc>
        <w:tc>
          <w:tcPr>
            <w:tcW w:w="0" w:type="auto"/>
          </w:tcPr>
          <w:p w14:paraId="0F35A60D" w14:textId="77777777" w:rsidR="007F03A3" w:rsidRPr="00174BAE" w:rsidRDefault="007F03A3" w:rsidP="00950867">
            <w:pPr>
              <w:spacing w:line="360" w:lineRule="auto"/>
              <w:jc w:val="center"/>
              <w:rPr>
                <w:rFonts w:ascii="Arial" w:hAnsi="Arial" w:cs="Arial"/>
                <w:sz w:val="20"/>
                <w:szCs w:val="20"/>
              </w:rPr>
            </w:pPr>
            <w:r w:rsidRPr="00174BAE">
              <w:rPr>
                <w:rFonts w:ascii="Arial" w:hAnsi="Arial" w:cs="Arial"/>
                <w:sz w:val="20"/>
                <w:szCs w:val="20"/>
              </w:rPr>
              <w:t>0.000</w:t>
            </w:r>
          </w:p>
        </w:tc>
      </w:tr>
    </w:tbl>
    <w:p w14:paraId="055E7BAF" w14:textId="138CD104" w:rsidR="007F03A3" w:rsidRPr="00FF1033" w:rsidRDefault="007F03A3" w:rsidP="00AE2D99">
      <w:pPr>
        <w:spacing w:line="360" w:lineRule="auto"/>
        <w:jc w:val="center"/>
        <w:rPr>
          <w:rFonts w:ascii="Arial" w:hAnsi="Arial" w:cs="Arial"/>
          <w:sz w:val="18"/>
          <w:szCs w:val="18"/>
        </w:rPr>
      </w:pPr>
      <w:r w:rsidRPr="00FF1033">
        <w:rPr>
          <w:rFonts w:ascii="Arial" w:hAnsi="Arial" w:cs="Arial"/>
          <w:sz w:val="18"/>
          <w:szCs w:val="18"/>
        </w:rPr>
        <w:t>Source: Horticultural Statistics at a Glance 2021 and Agricultural statistics at a glance 2024</w:t>
      </w:r>
    </w:p>
    <w:p w14:paraId="06789455" w14:textId="6D0EA67C" w:rsidR="0096696A" w:rsidRPr="00740196" w:rsidRDefault="00A264A0" w:rsidP="0096696A">
      <w:pPr>
        <w:spacing w:line="360" w:lineRule="auto"/>
        <w:jc w:val="both"/>
        <w:rPr>
          <w:rFonts w:ascii="Arial" w:hAnsi="Arial" w:cs="Arial"/>
          <w:sz w:val="20"/>
          <w:szCs w:val="20"/>
        </w:rPr>
      </w:pPr>
      <w:r w:rsidRPr="00740196">
        <w:rPr>
          <w:rFonts w:ascii="Arial" w:hAnsi="Arial" w:cs="Arial"/>
          <w:sz w:val="20"/>
          <w:szCs w:val="20"/>
        </w:rPr>
        <w:tab/>
      </w:r>
      <w:r w:rsidR="0096696A" w:rsidRPr="00740196">
        <w:rPr>
          <w:rFonts w:ascii="Arial" w:hAnsi="Arial" w:cs="Arial"/>
          <w:sz w:val="20"/>
          <w:szCs w:val="20"/>
        </w:rPr>
        <w:t>The global export performance of India in cabbage was explored with the data on value of cabbage exports over the last 10 years (2014-15 to 2024-25) were used to analyse the growth in export potential, presented in table 3. It was found that China and United states were the leading global exporter of cabbage accounting 34.09 and 19.06 respectively, altogether constitute around 53% of the total value of global export. But it is disheartening to note that India could only contributes a very negligible share (0.10%) of global export value. But in terms of trend in export, compound annual growth rate of export (5.07%) of cabbage of India exposed to be much higher than China (0.33%) and United States (-4.50%). It indicate</w:t>
      </w:r>
      <w:r w:rsidR="004131A4">
        <w:rPr>
          <w:rFonts w:ascii="Arial" w:hAnsi="Arial" w:cs="Arial"/>
          <w:sz w:val="20"/>
          <w:szCs w:val="20"/>
        </w:rPr>
        <w:t>s</w:t>
      </w:r>
      <w:r w:rsidR="0096696A" w:rsidRPr="00740196">
        <w:rPr>
          <w:rFonts w:ascii="Arial" w:hAnsi="Arial" w:cs="Arial"/>
          <w:sz w:val="20"/>
          <w:szCs w:val="20"/>
        </w:rPr>
        <w:t xml:space="preserve"> that global export of cabbage from India is increasing over the years. But the variation in stability of growth of export is observed to be 15.79% which was almost similar to China (16.10%) and slightly higher than United States (10.05%). It indicated that growth of export of cabbage from India was more stable than most of the major exported countries.  Hence, India has to increase the volume export of cabbage by searching more export markets without sacrificing domestic demand. Hence, India needs to stress on improving cabbage export through expansion in production, augmentation in productivity and value addition traits.</w:t>
      </w:r>
    </w:p>
    <w:p w14:paraId="1D93285A" w14:textId="77777777" w:rsidR="00FF1033" w:rsidRDefault="00FF1033" w:rsidP="007F03A3">
      <w:pPr>
        <w:spacing w:line="360" w:lineRule="auto"/>
        <w:rPr>
          <w:rFonts w:ascii="Arial" w:hAnsi="Arial" w:cs="Arial"/>
          <w:b/>
          <w:bCs/>
          <w:sz w:val="20"/>
          <w:szCs w:val="20"/>
        </w:rPr>
      </w:pPr>
    </w:p>
    <w:p w14:paraId="7A47C872" w14:textId="08D205C0" w:rsidR="007F03A3" w:rsidRPr="00105212" w:rsidRDefault="007F03A3" w:rsidP="007F03A3">
      <w:pPr>
        <w:spacing w:line="360" w:lineRule="auto"/>
        <w:rPr>
          <w:rFonts w:ascii="Arial" w:hAnsi="Arial" w:cs="Arial"/>
          <w:sz w:val="20"/>
          <w:szCs w:val="20"/>
        </w:rPr>
      </w:pPr>
      <w:r w:rsidRPr="00740196">
        <w:rPr>
          <w:rFonts w:ascii="Arial" w:hAnsi="Arial" w:cs="Arial"/>
          <w:b/>
          <w:bCs/>
          <w:sz w:val="20"/>
          <w:szCs w:val="20"/>
        </w:rPr>
        <w:lastRenderedPageBreak/>
        <w:t xml:space="preserve">Table 3: Global export performance of cabbage </w:t>
      </w:r>
      <w:r w:rsidR="007747EE" w:rsidRPr="00740196">
        <w:rPr>
          <w:rFonts w:ascii="Arial" w:hAnsi="Arial" w:cs="Arial"/>
          <w:b/>
          <w:bCs/>
          <w:sz w:val="20"/>
          <w:szCs w:val="20"/>
        </w:rPr>
        <w:t xml:space="preserve">over last ten years </w:t>
      </w:r>
      <w:r w:rsidR="00105212">
        <w:rPr>
          <w:rFonts w:ascii="Arial" w:hAnsi="Arial" w:cs="Arial"/>
          <w:b/>
          <w:sz w:val="20"/>
          <w:szCs w:val="20"/>
        </w:rPr>
        <w:t xml:space="preserve">from </w:t>
      </w:r>
      <w:r w:rsidR="007747EE" w:rsidRPr="00740196">
        <w:rPr>
          <w:rFonts w:ascii="Arial" w:hAnsi="Arial" w:cs="Arial"/>
          <w:b/>
          <w:sz w:val="20"/>
          <w:szCs w:val="20"/>
        </w:rPr>
        <w:t>2014-15 to 2024-25</w:t>
      </w:r>
      <w:r w:rsidR="00105212">
        <w:rPr>
          <w:rFonts w:ascii="Arial" w:hAnsi="Arial" w:cs="Arial"/>
          <w:b/>
          <w:sz w:val="20"/>
          <w:szCs w:val="20"/>
        </w:rPr>
        <w:t xml:space="preserve"> (</w:t>
      </w:r>
      <w:r w:rsidR="0007575F">
        <w:rPr>
          <w:rFonts w:ascii="Arial" w:hAnsi="Arial" w:cs="Arial"/>
          <w:b/>
          <w:sz w:val="20"/>
          <w:szCs w:val="20"/>
        </w:rPr>
        <w:t>v</w:t>
      </w:r>
      <w:r w:rsidR="00105212">
        <w:rPr>
          <w:rFonts w:ascii="Arial" w:hAnsi="Arial" w:cs="Arial"/>
          <w:b/>
          <w:sz w:val="20"/>
          <w:szCs w:val="20"/>
        </w:rPr>
        <w:t>alue in Million USD</w:t>
      </w:r>
      <w:r w:rsidR="0007575F">
        <w:rPr>
          <w:rFonts w:ascii="Arial" w:hAnsi="Arial" w:cs="Arial"/>
          <w:b/>
          <w:sz w:val="20"/>
          <w:szCs w:val="20"/>
        </w:rPr>
        <w:t>)</w:t>
      </w:r>
      <w:r w:rsidR="007747EE" w:rsidRPr="00740196">
        <w:rPr>
          <w:rFonts w:ascii="Arial" w:hAnsi="Arial" w:cs="Arial"/>
          <w:b/>
          <w:bCs/>
          <w:sz w:val="20"/>
          <w:szCs w:val="20"/>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862"/>
        <w:gridCol w:w="861"/>
        <w:gridCol w:w="1161"/>
        <w:gridCol w:w="950"/>
      </w:tblGrid>
      <w:tr w:rsidR="007F03A3" w:rsidRPr="007F308D" w14:paraId="0B3C1105" w14:textId="77777777" w:rsidTr="001A53CF">
        <w:trPr>
          <w:jc w:val="center"/>
        </w:trPr>
        <w:tc>
          <w:tcPr>
            <w:tcW w:w="0" w:type="auto"/>
            <w:tcBorders>
              <w:bottom w:val="single" w:sz="4" w:space="0" w:color="auto"/>
            </w:tcBorders>
          </w:tcPr>
          <w:p w14:paraId="2EE1BC6B" w14:textId="77777777" w:rsidR="007F03A3" w:rsidRPr="007F308D" w:rsidRDefault="007F03A3" w:rsidP="00EB5C70">
            <w:pPr>
              <w:spacing w:line="360" w:lineRule="auto"/>
              <w:rPr>
                <w:rFonts w:ascii="Arial" w:hAnsi="Arial" w:cs="Arial"/>
                <w:sz w:val="20"/>
                <w:szCs w:val="20"/>
              </w:rPr>
            </w:pPr>
            <w:r w:rsidRPr="007F308D">
              <w:rPr>
                <w:rFonts w:ascii="Arial" w:hAnsi="Arial" w:cs="Arial"/>
                <w:sz w:val="20"/>
                <w:szCs w:val="20"/>
              </w:rPr>
              <w:t>Country</w:t>
            </w:r>
          </w:p>
        </w:tc>
        <w:tc>
          <w:tcPr>
            <w:tcW w:w="0" w:type="auto"/>
            <w:tcBorders>
              <w:bottom w:val="single" w:sz="4" w:space="0" w:color="auto"/>
            </w:tcBorders>
          </w:tcPr>
          <w:p w14:paraId="25062A3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 xml:space="preserve">Mean export value </w:t>
            </w:r>
          </w:p>
        </w:tc>
        <w:tc>
          <w:tcPr>
            <w:tcW w:w="0" w:type="auto"/>
            <w:tcBorders>
              <w:bottom w:val="single" w:sz="4" w:space="0" w:color="auto"/>
            </w:tcBorders>
          </w:tcPr>
          <w:p w14:paraId="788E558C"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CV (%)</w:t>
            </w:r>
          </w:p>
        </w:tc>
        <w:tc>
          <w:tcPr>
            <w:tcW w:w="0" w:type="auto"/>
            <w:tcBorders>
              <w:bottom w:val="single" w:sz="4" w:space="0" w:color="auto"/>
            </w:tcBorders>
          </w:tcPr>
          <w:p w14:paraId="0774C656"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CAGR (%)</w:t>
            </w:r>
          </w:p>
        </w:tc>
        <w:tc>
          <w:tcPr>
            <w:tcW w:w="0" w:type="auto"/>
            <w:tcBorders>
              <w:bottom w:val="single" w:sz="4" w:space="0" w:color="auto"/>
            </w:tcBorders>
          </w:tcPr>
          <w:p w14:paraId="25E98911"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P- value</w:t>
            </w:r>
          </w:p>
        </w:tc>
      </w:tr>
      <w:tr w:rsidR="007F03A3" w:rsidRPr="007F308D" w14:paraId="5B9A060A" w14:textId="77777777" w:rsidTr="001A53CF">
        <w:trPr>
          <w:jc w:val="center"/>
        </w:trPr>
        <w:tc>
          <w:tcPr>
            <w:tcW w:w="0" w:type="auto"/>
            <w:tcBorders>
              <w:top w:val="single" w:sz="4" w:space="0" w:color="auto"/>
              <w:bottom w:val="nil"/>
            </w:tcBorders>
            <w:vAlign w:val="center"/>
          </w:tcPr>
          <w:p w14:paraId="1A659701"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China</w:t>
            </w:r>
          </w:p>
        </w:tc>
        <w:tc>
          <w:tcPr>
            <w:tcW w:w="0" w:type="auto"/>
            <w:tcBorders>
              <w:top w:val="single" w:sz="4" w:space="0" w:color="auto"/>
              <w:bottom w:val="nil"/>
            </w:tcBorders>
          </w:tcPr>
          <w:p w14:paraId="465EBEF4"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553.98 (34.09%)</w:t>
            </w:r>
          </w:p>
        </w:tc>
        <w:tc>
          <w:tcPr>
            <w:tcW w:w="0" w:type="auto"/>
            <w:tcBorders>
              <w:top w:val="single" w:sz="4" w:space="0" w:color="auto"/>
              <w:bottom w:val="nil"/>
            </w:tcBorders>
          </w:tcPr>
          <w:p w14:paraId="3BD07C52"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16.10</w:t>
            </w:r>
          </w:p>
        </w:tc>
        <w:tc>
          <w:tcPr>
            <w:tcW w:w="0" w:type="auto"/>
            <w:tcBorders>
              <w:top w:val="single" w:sz="4" w:space="0" w:color="auto"/>
              <w:bottom w:val="nil"/>
            </w:tcBorders>
          </w:tcPr>
          <w:p w14:paraId="483E1BEC"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0.33</w:t>
            </w:r>
          </w:p>
        </w:tc>
        <w:tc>
          <w:tcPr>
            <w:tcW w:w="0" w:type="auto"/>
            <w:tcBorders>
              <w:top w:val="single" w:sz="4" w:space="0" w:color="auto"/>
              <w:bottom w:val="nil"/>
            </w:tcBorders>
          </w:tcPr>
          <w:p w14:paraId="11C2072D"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0.503</w:t>
            </w:r>
          </w:p>
        </w:tc>
      </w:tr>
      <w:tr w:rsidR="007F03A3" w:rsidRPr="007F308D" w14:paraId="5BDF7BD9" w14:textId="77777777" w:rsidTr="001A53CF">
        <w:trPr>
          <w:jc w:val="center"/>
        </w:trPr>
        <w:tc>
          <w:tcPr>
            <w:tcW w:w="0" w:type="auto"/>
            <w:tcBorders>
              <w:top w:val="nil"/>
            </w:tcBorders>
            <w:vAlign w:val="center"/>
          </w:tcPr>
          <w:p w14:paraId="3EE68C6B"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India</w:t>
            </w:r>
          </w:p>
        </w:tc>
        <w:tc>
          <w:tcPr>
            <w:tcW w:w="0" w:type="auto"/>
            <w:tcBorders>
              <w:top w:val="nil"/>
            </w:tcBorders>
          </w:tcPr>
          <w:p w14:paraId="2DA5B618"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1.71 (0.10%)</w:t>
            </w:r>
          </w:p>
        </w:tc>
        <w:tc>
          <w:tcPr>
            <w:tcW w:w="0" w:type="auto"/>
            <w:tcBorders>
              <w:top w:val="nil"/>
            </w:tcBorders>
          </w:tcPr>
          <w:p w14:paraId="49478CA9"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15.79</w:t>
            </w:r>
          </w:p>
        </w:tc>
        <w:tc>
          <w:tcPr>
            <w:tcW w:w="0" w:type="auto"/>
            <w:tcBorders>
              <w:top w:val="nil"/>
            </w:tcBorders>
          </w:tcPr>
          <w:p w14:paraId="58EC1658"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5.07</w:t>
            </w:r>
          </w:p>
        </w:tc>
        <w:tc>
          <w:tcPr>
            <w:tcW w:w="0" w:type="auto"/>
            <w:tcBorders>
              <w:top w:val="nil"/>
            </w:tcBorders>
          </w:tcPr>
          <w:p w14:paraId="74221DD5"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0.177</w:t>
            </w:r>
          </w:p>
        </w:tc>
      </w:tr>
      <w:tr w:rsidR="007F03A3" w:rsidRPr="007F308D" w14:paraId="23A449C8" w14:textId="77777777" w:rsidTr="001A53CF">
        <w:trPr>
          <w:jc w:val="center"/>
        </w:trPr>
        <w:tc>
          <w:tcPr>
            <w:tcW w:w="0" w:type="auto"/>
            <w:vAlign w:val="center"/>
          </w:tcPr>
          <w:p w14:paraId="279F1D42"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Russia</w:t>
            </w:r>
          </w:p>
        </w:tc>
        <w:tc>
          <w:tcPr>
            <w:tcW w:w="0" w:type="auto"/>
          </w:tcPr>
          <w:p w14:paraId="1E323642"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2.37 (0.14%)</w:t>
            </w:r>
          </w:p>
        </w:tc>
        <w:tc>
          <w:tcPr>
            <w:tcW w:w="0" w:type="auto"/>
          </w:tcPr>
          <w:p w14:paraId="07584E2F"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7.65</w:t>
            </w:r>
          </w:p>
        </w:tc>
        <w:tc>
          <w:tcPr>
            <w:tcW w:w="0" w:type="auto"/>
          </w:tcPr>
          <w:p w14:paraId="61BC0A22"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-0.24</w:t>
            </w:r>
          </w:p>
        </w:tc>
        <w:tc>
          <w:tcPr>
            <w:tcW w:w="0" w:type="auto"/>
          </w:tcPr>
          <w:p w14:paraId="05DDA8E0"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0.698</w:t>
            </w:r>
          </w:p>
        </w:tc>
      </w:tr>
      <w:tr w:rsidR="007F03A3" w:rsidRPr="007F308D" w14:paraId="1444A2F2" w14:textId="77777777" w:rsidTr="001A53CF">
        <w:trPr>
          <w:jc w:val="center"/>
        </w:trPr>
        <w:tc>
          <w:tcPr>
            <w:tcW w:w="0" w:type="auto"/>
            <w:vAlign w:val="center"/>
          </w:tcPr>
          <w:p w14:paraId="70AF3E2B"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South Korea</w:t>
            </w:r>
          </w:p>
        </w:tc>
        <w:tc>
          <w:tcPr>
            <w:tcW w:w="0" w:type="auto"/>
          </w:tcPr>
          <w:p w14:paraId="0DF0E086"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20.20 (1.24%)</w:t>
            </w:r>
          </w:p>
        </w:tc>
        <w:tc>
          <w:tcPr>
            <w:tcW w:w="0" w:type="auto"/>
          </w:tcPr>
          <w:p w14:paraId="6CE2338B"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17.32</w:t>
            </w:r>
          </w:p>
        </w:tc>
        <w:tc>
          <w:tcPr>
            <w:tcW w:w="0" w:type="auto"/>
          </w:tcPr>
          <w:p w14:paraId="3CE0448C"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-0.78</w:t>
            </w:r>
          </w:p>
        </w:tc>
        <w:tc>
          <w:tcPr>
            <w:tcW w:w="0" w:type="auto"/>
          </w:tcPr>
          <w:p w14:paraId="02B27BD1"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0.740</w:t>
            </w:r>
          </w:p>
        </w:tc>
      </w:tr>
      <w:tr w:rsidR="007F03A3" w:rsidRPr="007F308D" w14:paraId="33A1988B" w14:textId="77777777" w:rsidTr="001A53CF">
        <w:trPr>
          <w:jc w:val="center"/>
        </w:trPr>
        <w:tc>
          <w:tcPr>
            <w:tcW w:w="0" w:type="auto"/>
            <w:vAlign w:val="center"/>
          </w:tcPr>
          <w:p w14:paraId="282BE33A"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Ukraine</w:t>
            </w:r>
          </w:p>
        </w:tc>
        <w:tc>
          <w:tcPr>
            <w:tcW w:w="0" w:type="auto"/>
          </w:tcPr>
          <w:p w14:paraId="36B8F339"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1.76 (0.10%)</w:t>
            </w:r>
          </w:p>
        </w:tc>
        <w:tc>
          <w:tcPr>
            <w:tcW w:w="0" w:type="auto"/>
          </w:tcPr>
          <w:p w14:paraId="7057B2A9"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44.13</w:t>
            </w:r>
          </w:p>
        </w:tc>
        <w:tc>
          <w:tcPr>
            <w:tcW w:w="0" w:type="auto"/>
          </w:tcPr>
          <w:p w14:paraId="6F6DFF3E"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-2.55</w:t>
            </w:r>
          </w:p>
        </w:tc>
        <w:tc>
          <w:tcPr>
            <w:tcW w:w="0" w:type="auto"/>
          </w:tcPr>
          <w:p w14:paraId="69E5E57B"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0.936</w:t>
            </w:r>
          </w:p>
        </w:tc>
      </w:tr>
      <w:tr w:rsidR="007F03A3" w:rsidRPr="007F308D" w14:paraId="5F818646" w14:textId="77777777" w:rsidTr="001A53CF">
        <w:trPr>
          <w:jc w:val="center"/>
        </w:trPr>
        <w:tc>
          <w:tcPr>
            <w:tcW w:w="0" w:type="auto"/>
            <w:vAlign w:val="center"/>
          </w:tcPr>
          <w:p w14:paraId="5965E5CF"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Indonesia</w:t>
            </w:r>
          </w:p>
        </w:tc>
        <w:tc>
          <w:tcPr>
            <w:tcW w:w="0" w:type="auto"/>
          </w:tcPr>
          <w:p w14:paraId="352E23D2"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9.00 (0.55%)</w:t>
            </w:r>
          </w:p>
        </w:tc>
        <w:tc>
          <w:tcPr>
            <w:tcW w:w="0" w:type="auto"/>
          </w:tcPr>
          <w:p w14:paraId="4620FF2A"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17.60</w:t>
            </w:r>
          </w:p>
        </w:tc>
        <w:tc>
          <w:tcPr>
            <w:tcW w:w="0" w:type="auto"/>
          </w:tcPr>
          <w:p w14:paraId="7AE9B9DB"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4.62</w:t>
            </w:r>
          </w:p>
        </w:tc>
        <w:tc>
          <w:tcPr>
            <w:tcW w:w="0" w:type="auto"/>
          </w:tcPr>
          <w:p w14:paraId="738C1153"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0.242</w:t>
            </w:r>
          </w:p>
        </w:tc>
      </w:tr>
      <w:tr w:rsidR="007F03A3" w:rsidRPr="007F308D" w14:paraId="470B6977" w14:textId="77777777" w:rsidTr="001A53CF">
        <w:trPr>
          <w:jc w:val="center"/>
        </w:trPr>
        <w:tc>
          <w:tcPr>
            <w:tcW w:w="0" w:type="auto"/>
            <w:vAlign w:val="center"/>
          </w:tcPr>
          <w:p w14:paraId="070925A4"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Japan</w:t>
            </w:r>
          </w:p>
        </w:tc>
        <w:tc>
          <w:tcPr>
            <w:tcW w:w="0" w:type="auto"/>
          </w:tcPr>
          <w:p w14:paraId="04F5C1E0"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2.35 (0.14%)</w:t>
            </w:r>
          </w:p>
        </w:tc>
        <w:tc>
          <w:tcPr>
            <w:tcW w:w="0" w:type="auto"/>
          </w:tcPr>
          <w:p w14:paraId="631B51D0"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31.50</w:t>
            </w:r>
          </w:p>
        </w:tc>
        <w:tc>
          <w:tcPr>
            <w:tcW w:w="0" w:type="auto"/>
          </w:tcPr>
          <w:p w14:paraId="2A1E958B"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8.64</w:t>
            </w:r>
          </w:p>
        </w:tc>
        <w:tc>
          <w:tcPr>
            <w:tcW w:w="0" w:type="auto"/>
          </w:tcPr>
          <w:p w14:paraId="725BCE6F"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0.516</w:t>
            </w:r>
          </w:p>
        </w:tc>
      </w:tr>
      <w:tr w:rsidR="007F03A3" w:rsidRPr="007F308D" w14:paraId="0D842433" w14:textId="77777777" w:rsidTr="001A53CF">
        <w:trPr>
          <w:jc w:val="center"/>
        </w:trPr>
        <w:tc>
          <w:tcPr>
            <w:tcW w:w="0" w:type="auto"/>
            <w:vAlign w:val="center"/>
          </w:tcPr>
          <w:p w14:paraId="1BD9DEDD"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United States</w:t>
            </w:r>
          </w:p>
        </w:tc>
        <w:tc>
          <w:tcPr>
            <w:tcW w:w="0" w:type="auto"/>
          </w:tcPr>
          <w:p w14:paraId="1047759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309.73 (19.06%)</w:t>
            </w:r>
          </w:p>
        </w:tc>
        <w:tc>
          <w:tcPr>
            <w:tcW w:w="0" w:type="auto"/>
          </w:tcPr>
          <w:p w14:paraId="2076E944"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10.05</w:t>
            </w:r>
          </w:p>
        </w:tc>
        <w:tc>
          <w:tcPr>
            <w:tcW w:w="0" w:type="auto"/>
          </w:tcPr>
          <w:p w14:paraId="0CDF8D2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-4.50</w:t>
            </w:r>
          </w:p>
        </w:tc>
        <w:tc>
          <w:tcPr>
            <w:tcW w:w="0" w:type="auto"/>
          </w:tcPr>
          <w:p w14:paraId="7736D48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0.445</w:t>
            </w:r>
          </w:p>
        </w:tc>
      </w:tr>
      <w:tr w:rsidR="007F03A3" w:rsidRPr="007F308D" w14:paraId="6FAB5D57" w14:textId="77777777" w:rsidTr="001A53CF">
        <w:trPr>
          <w:jc w:val="center"/>
        </w:trPr>
        <w:tc>
          <w:tcPr>
            <w:tcW w:w="0" w:type="auto"/>
            <w:vAlign w:val="center"/>
          </w:tcPr>
          <w:p w14:paraId="216D7466"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Poland</w:t>
            </w:r>
          </w:p>
        </w:tc>
        <w:tc>
          <w:tcPr>
            <w:tcW w:w="0" w:type="auto"/>
          </w:tcPr>
          <w:p w14:paraId="7F17258C"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32.71 (2.01%)</w:t>
            </w:r>
          </w:p>
        </w:tc>
        <w:tc>
          <w:tcPr>
            <w:tcW w:w="0" w:type="auto"/>
          </w:tcPr>
          <w:p w14:paraId="36086A6A"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19.83</w:t>
            </w:r>
          </w:p>
        </w:tc>
        <w:tc>
          <w:tcPr>
            <w:tcW w:w="0" w:type="auto"/>
          </w:tcPr>
          <w:p w14:paraId="7BE73667"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9.08</w:t>
            </w:r>
          </w:p>
        </w:tc>
        <w:tc>
          <w:tcPr>
            <w:tcW w:w="0" w:type="auto"/>
          </w:tcPr>
          <w:p w14:paraId="701EFBB6"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0.285</w:t>
            </w:r>
          </w:p>
        </w:tc>
      </w:tr>
      <w:tr w:rsidR="007F03A3" w:rsidRPr="007F308D" w14:paraId="2395061B" w14:textId="77777777" w:rsidTr="001A53CF">
        <w:trPr>
          <w:jc w:val="center"/>
        </w:trPr>
        <w:tc>
          <w:tcPr>
            <w:tcW w:w="0" w:type="auto"/>
            <w:vAlign w:val="center"/>
          </w:tcPr>
          <w:p w14:paraId="1C28C5EC"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Vietnam</w:t>
            </w:r>
          </w:p>
        </w:tc>
        <w:tc>
          <w:tcPr>
            <w:tcW w:w="0" w:type="auto"/>
          </w:tcPr>
          <w:p w14:paraId="633DB730"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9.85 (0.60%)</w:t>
            </w:r>
          </w:p>
        </w:tc>
        <w:tc>
          <w:tcPr>
            <w:tcW w:w="0" w:type="auto"/>
          </w:tcPr>
          <w:p w14:paraId="51A99F14"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31.84</w:t>
            </w:r>
          </w:p>
        </w:tc>
        <w:tc>
          <w:tcPr>
            <w:tcW w:w="0" w:type="auto"/>
          </w:tcPr>
          <w:p w14:paraId="734898A8"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14.02</w:t>
            </w:r>
          </w:p>
        </w:tc>
        <w:tc>
          <w:tcPr>
            <w:tcW w:w="0" w:type="auto"/>
          </w:tcPr>
          <w:p w14:paraId="43154F6E"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0.051</w:t>
            </w:r>
          </w:p>
        </w:tc>
      </w:tr>
      <w:tr w:rsidR="007F03A3" w:rsidRPr="007F308D" w14:paraId="5C1D6EDA" w14:textId="77777777" w:rsidTr="001A53CF">
        <w:trPr>
          <w:jc w:val="center"/>
        </w:trPr>
        <w:tc>
          <w:tcPr>
            <w:tcW w:w="0" w:type="auto"/>
            <w:vAlign w:val="center"/>
          </w:tcPr>
          <w:p w14:paraId="2717F6CD" w14:textId="77777777" w:rsidR="007F03A3" w:rsidRPr="007F308D" w:rsidRDefault="007F03A3" w:rsidP="00950867">
            <w:pPr>
              <w:spacing w:line="360" w:lineRule="auto"/>
              <w:rPr>
                <w:rFonts w:ascii="Arial" w:hAnsi="Arial" w:cs="Arial"/>
                <w:sz w:val="20"/>
                <w:szCs w:val="20"/>
              </w:rPr>
            </w:pPr>
            <w:r w:rsidRPr="007F308D">
              <w:rPr>
                <w:rFonts w:ascii="Arial" w:hAnsi="Arial" w:cs="Arial"/>
                <w:sz w:val="20"/>
                <w:szCs w:val="20"/>
              </w:rPr>
              <w:t>World</w:t>
            </w:r>
          </w:p>
        </w:tc>
        <w:tc>
          <w:tcPr>
            <w:tcW w:w="0" w:type="auto"/>
          </w:tcPr>
          <w:p w14:paraId="5D63EAC4"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1624.83 (100%)</w:t>
            </w:r>
          </w:p>
        </w:tc>
        <w:tc>
          <w:tcPr>
            <w:tcW w:w="0" w:type="auto"/>
          </w:tcPr>
          <w:p w14:paraId="5D32484E"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15.08</w:t>
            </w:r>
          </w:p>
        </w:tc>
        <w:tc>
          <w:tcPr>
            <w:tcW w:w="0" w:type="auto"/>
          </w:tcPr>
          <w:p w14:paraId="6D0CAFC6"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-5.14</w:t>
            </w:r>
          </w:p>
        </w:tc>
        <w:tc>
          <w:tcPr>
            <w:tcW w:w="0" w:type="auto"/>
          </w:tcPr>
          <w:p w14:paraId="1AC03E29" w14:textId="77777777" w:rsidR="007F03A3" w:rsidRPr="007F308D" w:rsidRDefault="007F03A3" w:rsidP="00950867">
            <w:pPr>
              <w:spacing w:line="360" w:lineRule="auto"/>
              <w:jc w:val="center"/>
              <w:rPr>
                <w:rFonts w:ascii="Arial" w:hAnsi="Arial" w:cs="Arial"/>
                <w:sz w:val="20"/>
                <w:szCs w:val="20"/>
              </w:rPr>
            </w:pPr>
            <w:r w:rsidRPr="007F308D">
              <w:rPr>
                <w:rFonts w:ascii="Arial" w:hAnsi="Arial" w:cs="Arial"/>
                <w:sz w:val="20"/>
                <w:szCs w:val="20"/>
              </w:rPr>
              <w:t>0.488</w:t>
            </w:r>
          </w:p>
        </w:tc>
      </w:tr>
    </w:tbl>
    <w:p w14:paraId="703297BB" w14:textId="728C17DC" w:rsidR="007F03A3" w:rsidRPr="007F308D" w:rsidRDefault="007747EE" w:rsidP="007F03A3">
      <w:pPr>
        <w:spacing w:line="360" w:lineRule="auto"/>
        <w:jc w:val="center"/>
        <w:rPr>
          <w:rFonts w:ascii="Arial" w:hAnsi="Arial" w:cs="Arial"/>
          <w:sz w:val="18"/>
          <w:szCs w:val="18"/>
        </w:rPr>
      </w:pPr>
      <w:r w:rsidRPr="00740196">
        <w:rPr>
          <w:rFonts w:ascii="Arial" w:hAnsi="Arial" w:cs="Arial"/>
          <w:bCs/>
          <w:sz w:val="20"/>
          <w:szCs w:val="20"/>
        </w:rPr>
        <w:t xml:space="preserve">                                         </w:t>
      </w:r>
      <w:r w:rsidR="007F308D">
        <w:rPr>
          <w:rFonts w:ascii="Arial" w:hAnsi="Arial" w:cs="Arial"/>
          <w:bCs/>
          <w:sz w:val="20"/>
          <w:szCs w:val="20"/>
        </w:rPr>
        <w:t xml:space="preserve">                                  </w:t>
      </w:r>
      <w:r w:rsidR="007F03A3" w:rsidRPr="007F308D">
        <w:rPr>
          <w:rFonts w:ascii="Arial" w:hAnsi="Arial" w:cs="Arial"/>
          <w:bCs/>
          <w:sz w:val="18"/>
          <w:szCs w:val="18"/>
        </w:rPr>
        <w:t>Source:</w:t>
      </w:r>
      <w:r w:rsidR="00A75D75" w:rsidRPr="007F308D">
        <w:rPr>
          <w:rFonts w:ascii="Arial" w:hAnsi="Arial" w:cs="Arial"/>
          <w:sz w:val="18"/>
          <w:szCs w:val="18"/>
        </w:rPr>
        <w:t xml:space="preserve"> www.apeda.gov.in</w:t>
      </w:r>
    </w:p>
    <w:p w14:paraId="6F0B1ABA" w14:textId="77777777" w:rsidR="001F740B" w:rsidRPr="00740196" w:rsidRDefault="007F03A3" w:rsidP="007F03A3">
      <w:pPr>
        <w:spacing w:line="360" w:lineRule="auto"/>
        <w:jc w:val="both"/>
        <w:rPr>
          <w:rFonts w:ascii="Arial" w:hAnsi="Arial" w:cs="Arial"/>
          <w:sz w:val="20"/>
          <w:szCs w:val="20"/>
        </w:rPr>
      </w:pPr>
      <w:r w:rsidRPr="00740196">
        <w:rPr>
          <w:rFonts w:ascii="Arial" w:hAnsi="Arial" w:cs="Arial"/>
          <w:b/>
          <w:bCs/>
          <w:sz w:val="20"/>
          <w:szCs w:val="20"/>
        </w:rPr>
        <w:t>3.2 Global position of cabbage production and trend</w:t>
      </w:r>
      <w:r w:rsidRPr="00740196">
        <w:rPr>
          <w:rFonts w:ascii="Arial" w:hAnsi="Arial" w:cs="Arial"/>
          <w:sz w:val="20"/>
          <w:szCs w:val="20"/>
        </w:rPr>
        <w:t xml:space="preserve">: </w:t>
      </w:r>
    </w:p>
    <w:p w14:paraId="397EB591" w14:textId="5F2C87D1" w:rsidR="00A264A0" w:rsidRPr="00740196" w:rsidRDefault="001F740B" w:rsidP="00A264A0">
      <w:pPr>
        <w:spacing w:line="360" w:lineRule="auto"/>
        <w:jc w:val="both"/>
        <w:rPr>
          <w:rFonts w:ascii="Arial" w:hAnsi="Arial" w:cs="Arial"/>
          <w:sz w:val="20"/>
          <w:szCs w:val="20"/>
        </w:rPr>
      </w:pPr>
      <w:r w:rsidRPr="00740196">
        <w:rPr>
          <w:rFonts w:ascii="Arial" w:hAnsi="Arial" w:cs="Arial"/>
          <w:sz w:val="20"/>
          <w:szCs w:val="20"/>
        </w:rPr>
        <w:tab/>
      </w:r>
      <w:r w:rsidR="007F03A3" w:rsidRPr="00740196">
        <w:rPr>
          <w:rFonts w:ascii="Arial" w:hAnsi="Arial" w:cs="Arial"/>
          <w:sz w:val="20"/>
          <w:szCs w:val="20"/>
        </w:rPr>
        <w:t xml:space="preserve">To determine the trend and performance in cabbage production in India compared to the principal cabbage producing countries, the CAGR technique of analysis was employed. </w:t>
      </w:r>
      <w:r w:rsidR="00A264A0" w:rsidRPr="00740196">
        <w:rPr>
          <w:rFonts w:ascii="Arial" w:hAnsi="Arial" w:cs="Arial"/>
          <w:sz w:val="20"/>
          <w:szCs w:val="20"/>
        </w:rPr>
        <w:t xml:space="preserve">Production performance of major cabbage producing countries was analyzed using the last ten years (2014-15 to 2024-25) production data and delineated in Table 4. The Table shows that the major cabbage producing countries are China, India, Russia, South Korea, Ukraine, Indonesia, Japan, United States, Poland and Vietnam. India occupied 2nd position by contributing 8.29% of total global production (110329.10 million kg) followed by Russia and South Korea. Whereas, China found to be the leading contributor (31.23 %) of total global production. In terms of growth rate (CAGR), India occupied a </w:t>
      </w:r>
      <w:r w:rsidR="00443898">
        <w:rPr>
          <w:rFonts w:ascii="Arial" w:hAnsi="Arial" w:cs="Arial"/>
          <w:sz w:val="20"/>
          <w:szCs w:val="20"/>
        </w:rPr>
        <w:t>better</w:t>
      </w:r>
      <w:r w:rsidR="00A264A0" w:rsidRPr="00740196">
        <w:rPr>
          <w:rFonts w:ascii="Arial" w:hAnsi="Arial" w:cs="Arial"/>
          <w:sz w:val="20"/>
          <w:szCs w:val="20"/>
        </w:rPr>
        <w:t xml:space="preserve"> position compared to China (1.15 %), Russia (-2.56 %), Ukraine (-2.65 %), Poland (-4.19 %) and Japan (-0.14). Over the same period, India achieved 1.65% compound annual growth rate in cabbage production, higher than the global growth rate (0.29 %). The trend in cabbage production in India revealed significant at 1% level of probability</w:t>
      </w:r>
      <w:r w:rsidRPr="00740196">
        <w:rPr>
          <w:rFonts w:ascii="Arial" w:hAnsi="Arial" w:cs="Arial"/>
          <w:sz w:val="20"/>
          <w:szCs w:val="20"/>
        </w:rPr>
        <w:t xml:space="preserve">. </w:t>
      </w:r>
      <w:r w:rsidR="00A264A0" w:rsidRPr="00740196">
        <w:rPr>
          <w:rFonts w:ascii="Arial" w:hAnsi="Arial" w:cs="Arial"/>
          <w:sz w:val="20"/>
          <w:szCs w:val="20"/>
        </w:rPr>
        <w:t xml:space="preserve">But the variation of cabbage production in India over the said period revealed 5.36% which was slightly higher than China but lower than most of the major cabbage producing countries. The above findings inferred that India has more stability in production with </w:t>
      </w:r>
      <w:r w:rsidR="00443898">
        <w:rPr>
          <w:rFonts w:ascii="Arial" w:hAnsi="Arial" w:cs="Arial"/>
          <w:sz w:val="20"/>
          <w:szCs w:val="20"/>
        </w:rPr>
        <w:t>positive</w:t>
      </w:r>
      <w:r w:rsidR="00A264A0" w:rsidRPr="00740196">
        <w:rPr>
          <w:rFonts w:ascii="Arial" w:hAnsi="Arial" w:cs="Arial"/>
          <w:sz w:val="20"/>
          <w:szCs w:val="20"/>
        </w:rPr>
        <w:t xml:space="preserve"> growth rate (Fig. 2) over the period compared to other major producing countries except China and Indonesia. </w:t>
      </w:r>
    </w:p>
    <w:p w14:paraId="724418F7" w14:textId="4D083CA3" w:rsidR="00A264A0" w:rsidRPr="00740196" w:rsidRDefault="00A264A0" w:rsidP="007F03A3">
      <w:pPr>
        <w:spacing w:line="360" w:lineRule="auto"/>
        <w:jc w:val="both"/>
        <w:rPr>
          <w:rFonts w:ascii="Arial" w:hAnsi="Arial" w:cs="Arial"/>
          <w:sz w:val="20"/>
          <w:szCs w:val="20"/>
        </w:rPr>
      </w:pPr>
    </w:p>
    <w:p w14:paraId="500B258F" w14:textId="56ACD1D0" w:rsidR="00A264A0" w:rsidRPr="00740196" w:rsidRDefault="00A264A0" w:rsidP="007F03A3">
      <w:pPr>
        <w:spacing w:line="360" w:lineRule="auto"/>
        <w:jc w:val="both"/>
        <w:rPr>
          <w:rFonts w:ascii="Arial" w:hAnsi="Arial" w:cs="Arial"/>
          <w:sz w:val="20"/>
          <w:szCs w:val="20"/>
        </w:rPr>
      </w:pPr>
    </w:p>
    <w:p w14:paraId="3EFA03DC" w14:textId="77777777" w:rsidR="00A264A0" w:rsidRPr="00740196" w:rsidRDefault="00A264A0" w:rsidP="007F03A3">
      <w:pPr>
        <w:spacing w:line="360" w:lineRule="auto"/>
        <w:jc w:val="both"/>
        <w:rPr>
          <w:rFonts w:ascii="Arial" w:hAnsi="Arial" w:cs="Arial"/>
          <w:sz w:val="20"/>
          <w:szCs w:val="20"/>
        </w:rPr>
      </w:pPr>
    </w:p>
    <w:p w14:paraId="3AE2884F" w14:textId="49BDF4DD" w:rsidR="007F03A3" w:rsidRPr="0007575F" w:rsidRDefault="007F03A3" w:rsidP="0007575F">
      <w:pPr>
        <w:spacing w:line="360" w:lineRule="auto"/>
        <w:jc w:val="center"/>
        <w:rPr>
          <w:rFonts w:ascii="Arial" w:hAnsi="Arial" w:cs="Arial"/>
          <w:sz w:val="20"/>
          <w:szCs w:val="20"/>
        </w:rPr>
      </w:pPr>
      <w:r w:rsidRPr="00740196">
        <w:rPr>
          <w:rFonts w:ascii="Arial" w:hAnsi="Arial" w:cs="Arial"/>
          <w:b/>
          <w:bCs/>
          <w:sz w:val="20"/>
          <w:szCs w:val="20"/>
        </w:rPr>
        <w:lastRenderedPageBreak/>
        <w:t>Table 4: Global production</w:t>
      </w:r>
      <w:r w:rsidR="007D3955">
        <w:rPr>
          <w:rFonts w:ascii="Arial" w:hAnsi="Arial" w:cs="Arial"/>
          <w:b/>
          <w:bCs/>
          <w:sz w:val="20"/>
          <w:szCs w:val="20"/>
        </w:rPr>
        <w:t xml:space="preserve"> </w:t>
      </w:r>
      <w:r w:rsidR="007D3955">
        <w:rPr>
          <w:rFonts w:ascii="Arial" w:hAnsi="Arial" w:cs="Arial"/>
          <w:b/>
          <w:sz w:val="20"/>
          <w:szCs w:val="20"/>
        </w:rPr>
        <w:t>(qty. Million Kg.)</w:t>
      </w:r>
      <w:r w:rsidRPr="00740196">
        <w:rPr>
          <w:rFonts w:ascii="Arial" w:hAnsi="Arial" w:cs="Arial"/>
          <w:b/>
          <w:bCs/>
          <w:sz w:val="20"/>
          <w:szCs w:val="20"/>
        </w:rPr>
        <w:t xml:space="preserve"> performance of cabbage </w:t>
      </w:r>
      <w:r w:rsidR="0007575F">
        <w:rPr>
          <w:rFonts w:ascii="Arial" w:hAnsi="Arial" w:cs="Arial"/>
          <w:b/>
          <w:sz w:val="20"/>
          <w:szCs w:val="20"/>
        </w:rPr>
        <w:t xml:space="preserve">from </w:t>
      </w:r>
      <w:r w:rsidR="007747EE" w:rsidRPr="00740196">
        <w:rPr>
          <w:rFonts w:ascii="Arial" w:hAnsi="Arial" w:cs="Arial"/>
          <w:b/>
          <w:sz w:val="20"/>
          <w:szCs w:val="20"/>
        </w:rPr>
        <w:t>2014-15 to 2024-25</w:t>
      </w:r>
      <w:r w:rsidR="0007575F">
        <w:rPr>
          <w:rFonts w:ascii="Arial" w:hAnsi="Arial" w:cs="Arial"/>
          <w:b/>
          <w:sz w:val="20"/>
          <w:szCs w:val="20"/>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918"/>
        <w:gridCol w:w="861"/>
        <w:gridCol w:w="1161"/>
        <w:gridCol w:w="950"/>
      </w:tblGrid>
      <w:tr w:rsidR="007F03A3" w:rsidRPr="0007575F" w14:paraId="71DB5713" w14:textId="77777777" w:rsidTr="001A53CF">
        <w:trPr>
          <w:jc w:val="center"/>
        </w:trPr>
        <w:tc>
          <w:tcPr>
            <w:tcW w:w="0" w:type="auto"/>
            <w:tcBorders>
              <w:top w:val="single" w:sz="4" w:space="0" w:color="auto"/>
              <w:bottom w:val="single" w:sz="4" w:space="0" w:color="auto"/>
            </w:tcBorders>
          </w:tcPr>
          <w:p w14:paraId="1F940044" w14:textId="77777777" w:rsidR="007F03A3" w:rsidRPr="0007575F" w:rsidRDefault="007F03A3" w:rsidP="00EB5C70">
            <w:pPr>
              <w:spacing w:line="360" w:lineRule="auto"/>
              <w:rPr>
                <w:rFonts w:ascii="Arial" w:hAnsi="Arial" w:cs="Arial"/>
                <w:sz w:val="20"/>
                <w:szCs w:val="20"/>
              </w:rPr>
            </w:pPr>
            <w:r w:rsidRPr="0007575F">
              <w:rPr>
                <w:rFonts w:ascii="Arial" w:hAnsi="Arial" w:cs="Arial"/>
                <w:sz w:val="20"/>
                <w:szCs w:val="20"/>
              </w:rPr>
              <w:t>Country</w:t>
            </w:r>
          </w:p>
        </w:tc>
        <w:tc>
          <w:tcPr>
            <w:tcW w:w="0" w:type="auto"/>
            <w:tcBorders>
              <w:top w:val="single" w:sz="4" w:space="0" w:color="auto"/>
              <w:bottom w:val="single" w:sz="4" w:space="0" w:color="auto"/>
            </w:tcBorders>
          </w:tcPr>
          <w:p w14:paraId="0BDAE1B6"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Mean</w:t>
            </w:r>
          </w:p>
        </w:tc>
        <w:tc>
          <w:tcPr>
            <w:tcW w:w="0" w:type="auto"/>
            <w:tcBorders>
              <w:top w:val="single" w:sz="4" w:space="0" w:color="auto"/>
              <w:bottom w:val="single" w:sz="4" w:space="0" w:color="auto"/>
            </w:tcBorders>
          </w:tcPr>
          <w:p w14:paraId="6711AEA6"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sz w:val="20"/>
                <w:szCs w:val="20"/>
              </w:rPr>
              <w:t>CV (%)</w:t>
            </w:r>
          </w:p>
        </w:tc>
        <w:tc>
          <w:tcPr>
            <w:tcW w:w="0" w:type="auto"/>
            <w:tcBorders>
              <w:top w:val="single" w:sz="4" w:space="0" w:color="auto"/>
              <w:bottom w:val="single" w:sz="4" w:space="0" w:color="auto"/>
            </w:tcBorders>
          </w:tcPr>
          <w:p w14:paraId="2C66049A"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CAGR (%)</w:t>
            </w:r>
          </w:p>
        </w:tc>
        <w:tc>
          <w:tcPr>
            <w:tcW w:w="0" w:type="auto"/>
            <w:tcBorders>
              <w:top w:val="single" w:sz="4" w:space="0" w:color="auto"/>
              <w:bottom w:val="single" w:sz="4" w:space="0" w:color="auto"/>
            </w:tcBorders>
          </w:tcPr>
          <w:p w14:paraId="60CB49CE"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P- value</w:t>
            </w:r>
          </w:p>
        </w:tc>
      </w:tr>
      <w:tr w:rsidR="007F03A3" w:rsidRPr="0007575F" w14:paraId="5654E9DE" w14:textId="77777777" w:rsidTr="001A53CF">
        <w:trPr>
          <w:jc w:val="center"/>
        </w:trPr>
        <w:tc>
          <w:tcPr>
            <w:tcW w:w="0" w:type="auto"/>
            <w:tcBorders>
              <w:top w:val="single" w:sz="4" w:space="0" w:color="auto"/>
            </w:tcBorders>
            <w:vAlign w:val="center"/>
          </w:tcPr>
          <w:p w14:paraId="06A85BAF"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China</w:t>
            </w:r>
          </w:p>
        </w:tc>
        <w:tc>
          <w:tcPr>
            <w:tcW w:w="0" w:type="auto"/>
            <w:tcBorders>
              <w:top w:val="single" w:sz="4" w:space="0" w:color="auto"/>
            </w:tcBorders>
          </w:tcPr>
          <w:p w14:paraId="03D1EBB8"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34451.82 (31.23%)</w:t>
            </w:r>
          </w:p>
        </w:tc>
        <w:tc>
          <w:tcPr>
            <w:tcW w:w="0" w:type="auto"/>
            <w:tcBorders>
              <w:top w:val="single" w:sz="4" w:space="0" w:color="auto"/>
            </w:tcBorders>
            <w:vAlign w:val="bottom"/>
          </w:tcPr>
          <w:p w14:paraId="274CAC97"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3.99</w:t>
            </w:r>
          </w:p>
        </w:tc>
        <w:tc>
          <w:tcPr>
            <w:tcW w:w="0" w:type="auto"/>
            <w:tcBorders>
              <w:top w:val="single" w:sz="4" w:space="0" w:color="auto"/>
            </w:tcBorders>
          </w:tcPr>
          <w:p w14:paraId="4385DFEB"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1.15</w:t>
            </w:r>
            <w:r w:rsidRPr="0007575F">
              <w:rPr>
                <w:rFonts w:ascii="Arial" w:hAnsi="Arial" w:cs="Arial"/>
                <w:color w:val="000000" w:themeColor="text1"/>
                <w:sz w:val="20"/>
                <w:szCs w:val="20"/>
                <w:vertAlign w:val="superscript"/>
              </w:rPr>
              <w:t>***</w:t>
            </w:r>
          </w:p>
        </w:tc>
        <w:tc>
          <w:tcPr>
            <w:tcW w:w="0" w:type="auto"/>
            <w:tcBorders>
              <w:top w:val="single" w:sz="4" w:space="0" w:color="auto"/>
            </w:tcBorders>
          </w:tcPr>
          <w:p w14:paraId="01EC03A8"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0.0002</w:t>
            </w:r>
          </w:p>
        </w:tc>
      </w:tr>
      <w:tr w:rsidR="007F03A3" w:rsidRPr="0007575F" w14:paraId="43E47E1D" w14:textId="77777777" w:rsidTr="001A53CF">
        <w:trPr>
          <w:jc w:val="center"/>
        </w:trPr>
        <w:tc>
          <w:tcPr>
            <w:tcW w:w="0" w:type="auto"/>
            <w:vAlign w:val="center"/>
          </w:tcPr>
          <w:p w14:paraId="129CDF71"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India</w:t>
            </w:r>
          </w:p>
        </w:tc>
        <w:tc>
          <w:tcPr>
            <w:tcW w:w="0" w:type="auto"/>
          </w:tcPr>
          <w:p w14:paraId="2734AAD9"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9150.90 (8.29%)</w:t>
            </w:r>
          </w:p>
        </w:tc>
        <w:tc>
          <w:tcPr>
            <w:tcW w:w="0" w:type="auto"/>
            <w:vAlign w:val="bottom"/>
          </w:tcPr>
          <w:p w14:paraId="2A8B1489"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5.36</w:t>
            </w:r>
          </w:p>
        </w:tc>
        <w:tc>
          <w:tcPr>
            <w:tcW w:w="0" w:type="auto"/>
          </w:tcPr>
          <w:p w14:paraId="349F8D1C"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1.65</w:t>
            </w:r>
            <w:r w:rsidRPr="0007575F">
              <w:rPr>
                <w:rFonts w:ascii="Arial" w:hAnsi="Arial" w:cs="Arial"/>
                <w:color w:val="000000" w:themeColor="text1"/>
                <w:sz w:val="20"/>
                <w:szCs w:val="20"/>
                <w:vertAlign w:val="superscript"/>
              </w:rPr>
              <w:t>***</w:t>
            </w:r>
          </w:p>
        </w:tc>
        <w:tc>
          <w:tcPr>
            <w:tcW w:w="0" w:type="auto"/>
          </w:tcPr>
          <w:p w14:paraId="67F52DA2"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0.0001</w:t>
            </w:r>
          </w:p>
        </w:tc>
      </w:tr>
      <w:tr w:rsidR="007F03A3" w:rsidRPr="0007575F" w14:paraId="01066D8A" w14:textId="77777777" w:rsidTr="001A53CF">
        <w:trPr>
          <w:jc w:val="center"/>
        </w:trPr>
        <w:tc>
          <w:tcPr>
            <w:tcW w:w="0" w:type="auto"/>
            <w:vAlign w:val="center"/>
          </w:tcPr>
          <w:p w14:paraId="2FC6E558"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Russia</w:t>
            </w:r>
          </w:p>
        </w:tc>
        <w:tc>
          <w:tcPr>
            <w:tcW w:w="0" w:type="auto"/>
          </w:tcPr>
          <w:p w14:paraId="7C592D64"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2784.54 (2.52%)</w:t>
            </w:r>
          </w:p>
        </w:tc>
        <w:tc>
          <w:tcPr>
            <w:tcW w:w="0" w:type="auto"/>
            <w:vAlign w:val="bottom"/>
          </w:tcPr>
          <w:p w14:paraId="042F6006"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17.04</w:t>
            </w:r>
          </w:p>
        </w:tc>
        <w:tc>
          <w:tcPr>
            <w:tcW w:w="0" w:type="auto"/>
          </w:tcPr>
          <w:p w14:paraId="2883820D"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-2.56</w:t>
            </w:r>
            <w:r w:rsidRPr="0007575F">
              <w:rPr>
                <w:rFonts w:ascii="Arial" w:hAnsi="Arial" w:cs="Arial"/>
                <w:color w:val="000000" w:themeColor="text1"/>
                <w:sz w:val="20"/>
                <w:szCs w:val="20"/>
                <w:vertAlign w:val="superscript"/>
              </w:rPr>
              <w:t>**</w:t>
            </w:r>
          </w:p>
        </w:tc>
        <w:tc>
          <w:tcPr>
            <w:tcW w:w="0" w:type="auto"/>
          </w:tcPr>
          <w:p w14:paraId="5820E538"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0.0015</w:t>
            </w:r>
          </w:p>
        </w:tc>
      </w:tr>
      <w:tr w:rsidR="007F03A3" w:rsidRPr="0007575F" w14:paraId="22A11FDE" w14:textId="77777777" w:rsidTr="001A53CF">
        <w:trPr>
          <w:jc w:val="center"/>
        </w:trPr>
        <w:tc>
          <w:tcPr>
            <w:tcW w:w="0" w:type="auto"/>
            <w:vAlign w:val="center"/>
          </w:tcPr>
          <w:p w14:paraId="6EA4F297"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South Korea</w:t>
            </w:r>
          </w:p>
        </w:tc>
        <w:tc>
          <w:tcPr>
            <w:tcW w:w="0" w:type="auto"/>
          </w:tcPr>
          <w:p w14:paraId="48FB722F"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2497.27 (2.26%)</w:t>
            </w:r>
          </w:p>
        </w:tc>
        <w:tc>
          <w:tcPr>
            <w:tcW w:w="0" w:type="auto"/>
            <w:vAlign w:val="bottom"/>
          </w:tcPr>
          <w:p w14:paraId="715846AB"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9.52</w:t>
            </w:r>
          </w:p>
        </w:tc>
        <w:tc>
          <w:tcPr>
            <w:tcW w:w="0" w:type="auto"/>
          </w:tcPr>
          <w:p w14:paraId="629C06E7"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0.08</w:t>
            </w:r>
            <w:r w:rsidRPr="0007575F">
              <w:rPr>
                <w:rFonts w:ascii="Arial" w:hAnsi="Arial" w:cs="Arial"/>
                <w:color w:val="000000" w:themeColor="text1"/>
                <w:sz w:val="20"/>
                <w:szCs w:val="20"/>
                <w:vertAlign w:val="superscript"/>
              </w:rPr>
              <w:t>NS</w:t>
            </w:r>
          </w:p>
        </w:tc>
        <w:tc>
          <w:tcPr>
            <w:tcW w:w="0" w:type="auto"/>
          </w:tcPr>
          <w:p w14:paraId="16C1C4A1"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0.6771</w:t>
            </w:r>
          </w:p>
        </w:tc>
      </w:tr>
      <w:tr w:rsidR="007F03A3" w:rsidRPr="0007575F" w14:paraId="3A33F0A4" w14:textId="77777777" w:rsidTr="001A53CF">
        <w:trPr>
          <w:jc w:val="center"/>
        </w:trPr>
        <w:tc>
          <w:tcPr>
            <w:tcW w:w="0" w:type="auto"/>
            <w:vAlign w:val="center"/>
          </w:tcPr>
          <w:p w14:paraId="1A505726"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Ukraine</w:t>
            </w:r>
          </w:p>
        </w:tc>
        <w:tc>
          <w:tcPr>
            <w:tcW w:w="0" w:type="auto"/>
          </w:tcPr>
          <w:p w14:paraId="172C1BEF"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1717.27 (1.56%)</w:t>
            </w:r>
          </w:p>
        </w:tc>
        <w:tc>
          <w:tcPr>
            <w:tcW w:w="0" w:type="auto"/>
            <w:vAlign w:val="bottom"/>
          </w:tcPr>
          <w:p w14:paraId="12384C1C"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8.58</w:t>
            </w:r>
          </w:p>
        </w:tc>
        <w:tc>
          <w:tcPr>
            <w:tcW w:w="0" w:type="auto"/>
          </w:tcPr>
          <w:p w14:paraId="14CC8F10"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-2.65</w:t>
            </w:r>
            <w:r w:rsidRPr="0007575F">
              <w:rPr>
                <w:rFonts w:ascii="Arial" w:hAnsi="Arial" w:cs="Arial"/>
                <w:color w:val="000000" w:themeColor="text1"/>
                <w:sz w:val="20"/>
                <w:szCs w:val="20"/>
                <w:vertAlign w:val="superscript"/>
              </w:rPr>
              <w:t>*</w:t>
            </w:r>
          </w:p>
        </w:tc>
        <w:tc>
          <w:tcPr>
            <w:tcW w:w="0" w:type="auto"/>
          </w:tcPr>
          <w:p w14:paraId="069917D5"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0.0249</w:t>
            </w:r>
          </w:p>
        </w:tc>
      </w:tr>
      <w:tr w:rsidR="007F03A3" w:rsidRPr="0007575F" w14:paraId="4C4FAC0A" w14:textId="77777777" w:rsidTr="001A53CF">
        <w:trPr>
          <w:jc w:val="center"/>
        </w:trPr>
        <w:tc>
          <w:tcPr>
            <w:tcW w:w="0" w:type="auto"/>
            <w:vAlign w:val="center"/>
          </w:tcPr>
          <w:p w14:paraId="75A38822"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Indonesia</w:t>
            </w:r>
          </w:p>
        </w:tc>
        <w:tc>
          <w:tcPr>
            <w:tcW w:w="0" w:type="auto"/>
          </w:tcPr>
          <w:p w14:paraId="1DAA8846"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1442.72 (1.31%)</w:t>
            </w:r>
          </w:p>
        </w:tc>
        <w:tc>
          <w:tcPr>
            <w:tcW w:w="0" w:type="auto"/>
            <w:vAlign w:val="bottom"/>
          </w:tcPr>
          <w:p w14:paraId="323AAC17"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2.63</w:t>
            </w:r>
          </w:p>
        </w:tc>
        <w:tc>
          <w:tcPr>
            <w:tcW w:w="0" w:type="auto"/>
          </w:tcPr>
          <w:p w14:paraId="0FE8ACD9"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-0.55</w:t>
            </w:r>
            <w:r w:rsidRPr="0007575F">
              <w:rPr>
                <w:rFonts w:ascii="Arial" w:hAnsi="Arial" w:cs="Arial"/>
                <w:color w:val="000000" w:themeColor="text1"/>
                <w:sz w:val="20"/>
                <w:szCs w:val="20"/>
                <w:vertAlign w:val="superscript"/>
              </w:rPr>
              <w:t>NS</w:t>
            </w:r>
          </w:p>
        </w:tc>
        <w:tc>
          <w:tcPr>
            <w:tcW w:w="0" w:type="auto"/>
          </w:tcPr>
          <w:p w14:paraId="6C3BC70A"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0.3162</w:t>
            </w:r>
          </w:p>
        </w:tc>
      </w:tr>
      <w:tr w:rsidR="007F03A3" w:rsidRPr="0007575F" w14:paraId="434937AA" w14:textId="77777777" w:rsidTr="001A53CF">
        <w:trPr>
          <w:jc w:val="center"/>
        </w:trPr>
        <w:tc>
          <w:tcPr>
            <w:tcW w:w="0" w:type="auto"/>
            <w:vAlign w:val="center"/>
          </w:tcPr>
          <w:p w14:paraId="2787DA92"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Japan</w:t>
            </w:r>
          </w:p>
        </w:tc>
        <w:tc>
          <w:tcPr>
            <w:tcW w:w="0" w:type="auto"/>
          </w:tcPr>
          <w:p w14:paraId="21D8CBD6"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1455.45 (1.40%)</w:t>
            </w:r>
          </w:p>
        </w:tc>
        <w:tc>
          <w:tcPr>
            <w:tcW w:w="0" w:type="auto"/>
            <w:vAlign w:val="bottom"/>
          </w:tcPr>
          <w:p w14:paraId="15109E72"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1.58</w:t>
            </w:r>
          </w:p>
        </w:tc>
        <w:tc>
          <w:tcPr>
            <w:tcW w:w="0" w:type="auto"/>
          </w:tcPr>
          <w:p w14:paraId="399B3CC1"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-0.14</w:t>
            </w:r>
            <w:r w:rsidRPr="0007575F">
              <w:rPr>
                <w:rFonts w:ascii="Arial" w:hAnsi="Arial" w:cs="Arial"/>
                <w:color w:val="000000" w:themeColor="text1"/>
                <w:sz w:val="20"/>
                <w:szCs w:val="20"/>
                <w:vertAlign w:val="superscript"/>
              </w:rPr>
              <w:t>NS</w:t>
            </w:r>
          </w:p>
        </w:tc>
        <w:tc>
          <w:tcPr>
            <w:tcW w:w="0" w:type="auto"/>
          </w:tcPr>
          <w:p w14:paraId="13767A94"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0.6436</w:t>
            </w:r>
          </w:p>
        </w:tc>
      </w:tr>
      <w:tr w:rsidR="007F03A3" w:rsidRPr="0007575F" w14:paraId="1C99B26A" w14:textId="77777777" w:rsidTr="001A53CF">
        <w:trPr>
          <w:jc w:val="center"/>
        </w:trPr>
        <w:tc>
          <w:tcPr>
            <w:tcW w:w="0" w:type="auto"/>
            <w:vAlign w:val="center"/>
          </w:tcPr>
          <w:p w14:paraId="6AE93B90"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United States</w:t>
            </w:r>
          </w:p>
        </w:tc>
        <w:tc>
          <w:tcPr>
            <w:tcW w:w="0" w:type="auto"/>
          </w:tcPr>
          <w:p w14:paraId="109EF61B"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982.09 (0.89%)</w:t>
            </w:r>
          </w:p>
        </w:tc>
        <w:tc>
          <w:tcPr>
            <w:tcW w:w="0" w:type="auto"/>
            <w:vAlign w:val="bottom"/>
          </w:tcPr>
          <w:p w14:paraId="3D5427C6"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6.20</w:t>
            </w:r>
          </w:p>
        </w:tc>
        <w:tc>
          <w:tcPr>
            <w:tcW w:w="0" w:type="auto"/>
          </w:tcPr>
          <w:p w14:paraId="6086B916"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-0.24</w:t>
            </w:r>
            <w:r w:rsidRPr="0007575F">
              <w:rPr>
                <w:rFonts w:ascii="Arial" w:hAnsi="Arial" w:cs="Arial"/>
                <w:color w:val="000000" w:themeColor="text1"/>
                <w:sz w:val="20"/>
                <w:szCs w:val="20"/>
                <w:vertAlign w:val="superscript"/>
              </w:rPr>
              <w:t>NS</w:t>
            </w:r>
          </w:p>
        </w:tc>
        <w:tc>
          <w:tcPr>
            <w:tcW w:w="0" w:type="auto"/>
          </w:tcPr>
          <w:p w14:paraId="2B7758E2"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0.8594</w:t>
            </w:r>
          </w:p>
        </w:tc>
      </w:tr>
      <w:tr w:rsidR="007F03A3" w:rsidRPr="0007575F" w14:paraId="15F135C5" w14:textId="77777777" w:rsidTr="001A53CF">
        <w:trPr>
          <w:jc w:val="center"/>
        </w:trPr>
        <w:tc>
          <w:tcPr>
            <w:tcW w:w="0" w:type="auto"/>
            <w:vAlign w:val="center"/>
          </w:tcPr>
          <w:p w14:paraId="4F5E5DF4"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Poland</w:t>
            </w:r>
          </w:p>
        </w:tc>
        <w:tc>
          <w:tcPr>
            <w:tcW w:w="0" w:type="auto"/>
          </w:tcPr>
          <w:p w14:paraId="7247447C"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911.00 (0.82%)</w:t>
            </w:r>
          </w:p>
        </w:tc>
        <w:tc>
          <w:tcPr>
            <w:tcW w:w="0" w:type="auto"/>
            <w:vAlign w:val="bottom"/>
          </w:tcPr>
          <w:p w14:paraId="331B4A00"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20.24</w:t>
            </w:r>
          </w:p>
        </w:tc>
        <w:tc>
          <w:tcPr>
            <w:tcW w:w="0" w:type="auto"/>
          </w:tcPr>
          <w:p w14:paraId="38F2ACB4"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-4.19</w:t>
            </w:r>
            <w:r w:rsidRPr="0007575F">
              <w:rPr>
                <w:rFonts w:ascii="Arial" w:hAnsi="Arial" w:cs="Arial"/>
                <w:color w:val="000000" w:themeColor="text1"/>
                <w:sz w:val="20"/>
                <w:szCs w:val="20"/>
                <w:vertAlign w:val="superscript"/>
              </w:rPr>
              <w:t>**</w:t>
            </w:r>
          </w:p>
        </w:tc>
        <w:tc>
          <w:tcPr>
            <w:tcW w:w="0" w:type="auto"/>
          </w:tcPr>
          <w:p w14:paraId="50D852E7"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0.0010</w:t>
            </w:r>
          </w:p>
        </w:tc>
      </w:tr>
      <w:tr w:rsidR="007F03A3" w:rsidRPr="0007575F" w14:paraId="2AA4DB5A" w14:textId="77777777" w:rsidTr="001A53CF">
        <w:trPr>
          <w:jc w:val="center"/>
        </w:trPr>
        <w:tc>
          <w:tcPr>
            <w:tcW w:w="0" w:type="auto"/>
            <w:vAlign w:val="center"/>
          </w:tcPr>
          <w:p w14:paraId="61A895D7"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Vietnam</w:t>
            </w:r>
          </w:p>
        </w:tc>
        <w:tc>
          <w:tcPr>
            <w:tcW w:w="0" w:type="auto"/>
          </w:tcPr>
          <w:p w14:paraId="1B8939B1" w14:textId="77777777" w:rsidR="007F03A3" w:rsidRPr="0007575F" w:rsidRDefault="007F03A3" w:rsidP="00950867">
            <w:pPr>
              <w:spacing w:line="360" w:lineRule="auto"/>
              <w:jc w:val="center"/>
              <w:rPr>
                <w:rFonts w:ascii="Arial" w:hAnsi="Arial" w:cs="Arial"/>
                <w:color w:val="000000" w:themeColor="text1"/>
                <w:sz w:val="20"/>
                <w:szCs w:val="20"/>
              </w:rPr>
            </w:pPr>
            <w:r w:rsidRPr="0007575F">
              <w:rPr>
                <w:rFonts w:ascii="Arial" w:hAnsi="Arial" w:cs="Arial"/>
                <w:color w:val="000000" w:themeColor="text1"/>
                <w:sz w:val="20"/>
                <w:szCs w:val="20"/>
              </w:rPr>
              <w:t>995.54 (0.90%)</w:t>
            </w:r>
          </w:p>
        </w:tc>
        <w:tc>
          <w:tcPr>
            <w:tcW w:w="0" w:type="auto"/>
            <w:vAlign w:val="bottom"/>
          </w:tcPr>
          <w:p w14:paraId="7A76F3F1"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12.57</w:t>
            </w:r>
          </w:p>
        </w:tc>
        <w:tc>
          <w:tcPr>
            <w:tcW w:w="0" w:type="auto"/>
          </w:tcPr>
          <w:p w14:paraId="4079710B" w14:textId="77777777" w:rsidR="007F03A3" w:rsidRPr="0007575F" w:rsidRDefault="007F03A3" w:rsidP="00950867">
            <w:pPr>
              <w:spacing w:line="360" w:lineRule="auto"/>
              <w:jc w:val="center"/>
              <w:rPr>
                <w:rFonts w:ascii="Arial" w:hAnsi="Arial" w:cs="Arial"/>
                <w:color w:val="000000" w:themeColor="text1"/>
                <w:sz w:val="20"/>
                <w:szCs w:val="20"/>
                <w:vertAlign w:val="superscript"/>
              </w:rPr>
            </w:pPr>
            <w:r w:rsidRPr="0007575F">
              <w:rPr>
                <w:rFonts w:ascii="Arial" w:hAnsi="Arial" w:cs="Arial"/>
                <w:color w:val="000000" w:themeColor="text1"/>
                <w:sz w:val="20"/>
                <w:szCs w:val="20"/>
              </w:rPr>
              <w:t>3.05</w:t>
            </w:r>
            <w:r w:rsidRPr="0007575F">
              <w:rPr>
                <w:rFonts w:ascii="Arial" w:hAnsi="Arial" w:cs="Arial"/>
                <w:color w:val="000000" w:themeColor="text1"/>
                <w:sz w:val="20"/>
                <w:szCs w:val="20"/>
                <w:vertAlign w:val="superscript"/>
              </w:rPr>
              <w:t>***</w:t>
            </w:r>
          </w:p>
        </w:tc>
        <w:tc>
          <w:tcPr>
            <w:tcW w:w="0" w:type="auto"/>
          </w:tcPr>
          <w:p w14:paraId="0DF27CA7"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0.0001</w:t>
            </w:r>
          </w:p>
        </w:tc>
      </w:tr>
      <w:tr w:rsidR="007F03A3" w:rsidRPr="0007575F" w14:paraId="22584777" w14:textId="77777777" w:rsidTr="001A53CF">
        <w:trPr>
          <w:jc w:val="center"/>
        </w:trPr>
        <w:tc>
          <w:tcPr>
            <w:tcW w:w="0" w:type="auto"/>
            <w:vAlign w:val="center"/>
          </w:tcPr>
          <w:p w14:paraId="117FC684" w14:textId="77777777" w:rsidR="007F03A3" w:rsidRPr="0007575F" w:rsidRDefault="007F03A3" w:rsidP="00950867">
            <w:pPr>
              <w:spacing w:line="360" w:lineRule="auto"/>
              <w:rPr>
                <w:rFonts w:ascii="Arial" w:hAnsi="Arial" w:cs="Arial"/>
                <w:sz w:val="20"/>
                <w:szCs w:val="20"/>
              </w:rPr>
            </w:pPr>
            <w:r w:rsidRPr="0007575F">
              <w:rPr>
                <w:rFonts w:ascii="Arial" w:hAnsi="Arial" w:cs="Arial"/>
                <w:sz w:val="20"/>
                <w:szCs w:val="20"/>
              </w:rPr>
              <w:t>World</w:t>
            </w:r>
          </w:p>
        </w:tc>
        <w:tc>
          <w:tcPr>
            <w:tcW w:w="0" w:type="auto"/>
          </w:tcPr>
          <w:p w14:paraId="6DEF7FFB"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110329.10 (100%)</w:t>
            </w:r>
          </w:p>
        </w:tc>
        <w:tc>
          <w:tcPr>
            <w:tcW w:w="0" w:type="auto"/>
            <w:vAlign w:val="bottom"/>
          </w:tcPr>
          <w:p w14:paraId="180DABB5" w14:textId="77777777" w:rsidR="007F03A3" w:rsidRPr="0007575F" w:rsidRDefault="007F03A3" w:rsidP="00950867">
            <w:pPr>
              <w:spacing w:line="360" w:lineRule="auto"/>
              <w:jc w:val="center"/>
              <w:rPr>
                <w:rFonts w:ascii="Arial" w:hAnsi="Arial" w:cs="Arial"/>
                <w:sz w:val="20"/>
                <w:szCs w:val="20"/>
                <w:highlight w:val="yellow"/>
              </w:rPr>
            </w:pPr>
            <w:r w:rsidRPr="0007575F">
              <w:rPr>
                <w:rFonts w:ascii="Arial" w:hAnsi="Arial" w:cs="Arial"/>
                <w:color w:val="000000"/>
                <w:sz w:val="20"/>
                <w:szCs w:val="20"/>
              </w:rPr>
              <w:t>15.44</w:t>
            </w:r>
          </w:p>
        </w:tc>
        <w:tc>
          <w:tcPr>
            <w:tcW w:w="0" w:type="auto"/>
          </w:tcPr>
          <w:p w14:paraId="5F810B67" w14:textId="77777777" w:rsidR="007F03A3" w:rsidRPr="0007575F" w:rsidRDefault="007F03A3" w:rsidP="00950867">
            <w:pPr>
              <w:spacing w:line="360" w:lineRule="auto"/>
              <w:jc w:val="center"/>
              <w:rPr>
                <w:rFonts w:ascii="Arial" w:hAnsi="Arial" w:cs="Arial"/>
                <w:sz w:val="20"/>
                <w:szCs w:val="20"/>
                <w:vertAlign w:val="superscript"/>
              </w:rPr>
            </w:pPr>
            <w:r w:rsidRPr="0007575F">
              <w:rPr>
                <w:rFonts w:ascii="Arial" w:hAnsi="Arial" w:cs="Arial"/>
                <w:sz w:val="20"/>
                <w:szCs w:val="20"/>
              </w:rPr>
              <w:t>0.29</w:t>
            </w:r>
            <w:r w:rsidRPr="0007575F">
              <w:rPr>
                <w:rFonts w:ascii="Arial" w:hAnsi="Arial" w:cs="Arial"/>
                <w:sz w:val="20"/>
                <w:szCs w:val="20"/>
                <w:vertAlign w:val="superscript"/>
              </w:rPr>
              <w:t>NS</w:t>
            </w:r>
          </w:p>
        </w:tc>
        <w:tc>
          <w:tcPr>
            <w:tcW w:w="0" w:type="auto"/>
          </w:tcPr>
          <w:p w14:paraId="749F67A6" w14:textId="77777777" w:rsidR="007F03A3" w:rsidRPr="0007575F" w:rsidRDefault="007F03A3" w:rsidP="00950867">
            <w:pPr>
              <w:spacing w:line="360" w:lineRule="auto"/>
              <w:jc w:val="center"/>
              <w:rPr>
                <w:rFonts w:ascii="Arial" w:hAnsi="Arial" w:cs="Arial"/>
                <w:sz w:val="20"/>
                <w:szCs w:val="20"/>
              </w:rPr>
            </w:pPr>
            <w:r w:rsidRPr="0007575F">
              <w:rPr>
                <w:rFonts w:ascii="Arial" w:hAnsi="Arial" w:cs="Arial"/>
                <w:sz w:val="20"/>
                <w:szCs w:val="20"/>
              </w:rPr>
              <w:t>0.8302</w:t>
            </w:r>
          </w:p>
        </w:tc>
      </w:tr>
    </w:tbl>
    <w:p w14:paraId="2FBA52F5" w14:textId="3D562387" w:rsidR="007F03A3" w:rsidRPr="00740196" w:rsidRDefault="00A264A0" w:rsidP="007F03A3">
      <w:pPr>
        <w:spacing w:line="360" w:lineRule="auto"/>
        <w:jc w:val="center"/>
        <w:rPr>
          <w:rFonts w:ascii="Arial" w:hAnsi="Arial" w:cs="Arial"/>
          <w:color w:val="000000" w:themeColor="text1"/>
          <w:sz w:val="20"/>
          <w:szCs w:val="20"/>
        </w:rPr>
      </w:pPr>
      <w:r w:rsidRPr="00740196">
        <w:rPr>
          <w:rFonts w:ascii="Arial" w:hAnsi="Arial" w:cs="Arial"/>
          <w:noProof/>
          <w:sz w:val="20"/>
          <w:szCs w:val="20"/>
        </w:rPr>
        <w:drawing>
          <wp:anchor distT="0" distB="0" distL="114300" distR="114300" simplePos="0" relativeHeight="251660288" behindDoc="1" locked="0" layoutInCell="1" allowOverlap="1" wp14:anchorId="6F4525AC" wp14:editId="004B5FC2">
            <wp:simplePos x="0" y="0"/>
            <wp:positionH relativeFrom="margin">
              <wp:align>center</wp:align>
            </wp:positionH>
            <wp:positionV relativeFrom="paragraph">
              <wp:posOffset>246380</wp:posOffset>
            </wp:positionV>
            <wp:extent cx="5438775" cy="2707640"/>
            <wp:effectExtent l="0" t="0" r="9525" b="16510"/>
            <wp:wrapTopAndBottom/>
            <wp:docPr id="1012970348" name="Chart 1">
              <a:extLst xmlns:a="http://schemas.openxmlformats.org/drawingml/2006/main">
                <a:ext uri="{FF2B5EF4-FFF2-40B4-BE49-F238E27FC236}">
                  <a16:creationId xmlns:a16="http://schemas.microsoft.com/office/drawing/2014/main" id="{1047C394-42B5-D1AA-4307-52CCC6767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740196">
        <w:rPr>
          <w:rFonts w:ascii="Arial" w:hAnsi="Arial" w:cs="Arial"/>
          <w:sz w:val="20"/>
          <w:szCs w:val="20"/>
        </w:rPr>
        <w:t xml:space="preserve">                                                                       </w:t>
      </w:r>
      <w:r w:rsidR="0007575F">
        <w:rPr>
          <w:rFonts w:ascii="Arial" w:hAnsi="Arial" w:cs="Arial"/>
          <w:sz w:val="20"/>
          <w:szCs w:val="20"/>
        </w:rPr>
        <w:t xml:space="preserve">       </w:t>
      </w:r>
      <w:r w:rsidR="007F03A3" w:rsidRPr="0007575F">
        <w:rPr>
          <w:rFonts w:ascii="Arial" w:hAnsi="Arial" w:cs="Arial"/>
          <w:bCs/>
          <w:sz w:val="18"/>
          <w:szCs w:val="18"/>
        </w:rPr>
        <w:t>Source</w:t>
      </w:r>
      <w:r w:rsidR="007F03A3" w:rsidRPr="0007575F">
        <w:rPr>
          <w:rFonts w:ascii="Arial" w:hAnsi="Arial" w:cs="Arial"/>
          <w:b/>
          <w:bCs/>
          <w:sz w:val="18"/>
          <w:szCs w:val="18"/>
        </w:rPr>
        <w:t>:</w:t>
      </w:r>
      <w:r w:rsidR="007F03A3" w:rsidRPr="0007575F">
        <w:rPr>
          <w:rFonts w:ascii="Arial" w:hAnsi="Arial" w:cs="Arial"/>
          <w:sz w:val="18"/>
          <w:szCs w:val="18"/>
        </w:rPr>
        <w:t xml:space="preserve"> </w:t>
      </w:r>
      <w:hyperlink r:id="rId14" w:history="1">
        <w:r w:rsidR="007F03A3" w:rsidRPr="0007575F">
          <w:rPr>
            <w:rStyle w:val="Hyperlink"/>
            <w:rFonts w:ascii="Arial" w:hAnsi="Arial" w:cs="Arial"/>
            <w:color w:val="000000" w:themeColor="text1"/>
            <w:sz w:val="18"/>
            <w:szCs w:val="18"/>
            <w:u w:val="none"/>
          </w:rPr>
          <w:t>www.tridge.com</w:t>
        </w:r>
      </w:hyperlink>
    </w:p>
    <w:p w14:paraId="0D37C415" w14:textId="3B2C6FAA" w:rsidR="007F03A3" w:rsidRPr="00282EBA" w:rsidRDefault="007F03A3" w:rsidP="00A264A0">
      <w:pPr>
        <w:spacing w:line="360" w:lineRule="auto"/>
        <w:jc w:val="both"/>
        <w:rPr>
          <w:rFonts w:ascii="Arial" w:hAnsi="Arial" w:cs="Arial"/>
          <w:sz w:val="18"/>
          <w:szCs w:val="18"/>
        </w:rPr>
      </w:pPr>
      <w:r w:rsidRPr="00282EBA">
        <w:rPr>
          <w:rFonts w:ascii="Arial" w:hAnsi="Arial" w:cs="Arial"/>
          <w:sz w:val="18"/>
          <w:szCs w:val="18"/>
        </w:rPr>
        <w:t xml:space="preserve">. </w:t>
      </w:r>
      <w:r w:rsidR="00A264A0" w:rsidRPr="00282EBA">
        <w:rPr>
          <w:rFonts w:ascii="Arial" w:hAnsi="Arial" w:cs="Arial"/>
          <w:sz w:val="18"/>
          <w:szCs w:val="18"/>
        </w:rPr>
        <w:t xml:space="preserve">                                                                                         </w:t>
      </w:r>
      <w:r w:rsidR="00282EBA">
        <w:rPr>
          <w:rFonts w:ascii="Arial" w:hAnsi="Arial" w:cs="Arial"/>
          <w:sz w:val="18"/>
          <w:szCs w:val="18"/>
        </w:rPr>
        <w:t xml:space="preserve">                                             </w:t>
      </w:r>
      <w:r w:rsidRPr="00282EBA">
        <w:rPr>
          <w:rFonts w:ascii="Arial" w:hAnsi="Arial" w:cs="Arial"/>
          <w:bCs/>
          <w:sz w:val="18"/>
          <w:szCs w:val="18"/>
        </w:rPr>
        <w:t>Source</w:t>
      </w:r>
      <w:r w:rsidRPr="00282EBA">
        <w:rPr>
          <w:rFonts w:ascii="Arial" w:hAnsi="Arial" w:cs="Arial"/>
          <w:b/>
          <w:bCs/>
          <w:sz w:val="18"/>
          <w:szCs w:val="18"/>
        </w:rPr>
        <w:t>:</w:t>
      </w:r>
      <w:r w:rsidRPr="00282EBA">
        <w:rPr>
          <w:rFonts w:ascii="Arial" w:hAnsi="Arial" w:cs="Arial"/>
          <w:sz w:val="18"/>
          <w:szCs w:val="18"/>
        </w:rPr>
        <w:t xml:space="preserve"> www.indiastat.com</w:t>
      </w:r>
    </w:p>
    <w:p w14:paraId="59FEA7CC" w14:textId="77777777" w:rsidR="001F740B" w:rsidRPr="00740196" w:rsidRDefault="007F03A3" w:rsidP="007F03A3">
      <w:pPr>
        <w:spacing w:line="360" w:lineRule="auto"/>
        <w:jc w:val="both"/>
        <w:rPr>
          <w:rFonts w:ascii="Arial" w:hAnsi="Arial" w:cs="Arial"/>
          <w:sz w:val="20"/>
          <w:szCs w:val="20"/>
        </w:rPr>
      </w:pPr>
      <w:r w:rsidRPr="00740196">
        <w:rPr>
          <w:rFonts w:ascii="Arial" w:hAnsi="Arial" w:cs="Arial"/>
          <w:b/>
          <w:bCs/>
          <w:sz w:val="20"/>
          <w:szCs w:val="20"/>
        </w:rPr>
        <w:t>3.3 Area, production and productivity of cabbage in India and their trend</w:t>
      </w:r>
      <w:r w:rsidRPr="00740196">
        <w:rPr>
          <w:rFonts w:ascii="Arial" w:hAnsi="Arial" w:cs="Arial"/>
          <w:sz w:val="20"/>
          <w:szCs w:val="20"/>
        </w:rPr>
        <w:t xml:space="preserve">: </w:t>
      </w:r>
    </w:p>
    <w:p w14:paraId="15F80EC8" w14:textId="197816A7" w:rsidR="007F03A3" w:rsidRPr="00740196" w:rsidRDefault="001F740B" w:rsidP="007F03A3">
      <w:pPr>
        <w:spacing w:line="360" w:lineRule="auto"/>
        <w:jc w:val="both"/>
        <w:rPr>
          <w:rFonts w:ascii="Arial" w:hAnsi="Arial" w:cs="Arial"/>
          <w:sz w:val="20"/>
          <w:szCs w:val="20"/>
        </w:rPr>
      </w:pPr>
      <w:r w:rsidRPr="00740196">
        <w:rPr>
          <w:rFonts w:ascii="Arial" w:hAnsi="Arial" w:cs="Arial"/>
          <w:sz w:val="20"/>
          <w:szCs w:val="20"/>
        </w:rPr>
        <w:tab/>
      </w:r>
      <w:r w:rsidR="007F03A3" w:rsidRPr="00740196">
        <w:rPr>
          <w:rFonts w:ascii="Arial" w:hAnsi="Arial" w:cs="Arial"/>
          <w:sz w:val="20"/>
          <w:szCs w:val="20"/>
        </w:rPr>
        <w:t xml:space="preserve">To examine the performance of India in cabbage production and growth in area, production and productivity, the last twenty-five years (2000-01 to 2024-25) was analyzed and shown in Table 5. The estimated mean area, production and productivity of cabbage over the said period were found 350.40 thousand ha., 7900.69 thousand ton and 22.48 ton/ha., respectively. However, the growth rate (CAGR) of area expansion, production and productivity was estimated as 2.60%, 2.73% and 0.14% respectively, which are all significant at 1 % level of probability. Whereas, the instability index (CV) was observed to be highest in production with 22.29% variation followed by area (20.80%). However, instability index for productivity </w:t>
      </w:r>
      <w:r w:rsidR="007F03A3" w:rsidRPr="00740196">
        <w:rPr>
          <w:rFonts w:ascii="Arial" w:hAnsi="Arial" w:cs="Arial"/>
          <w:sz w:val="20"/>
          <w:szCs w:val="20"/>
        </w:rPr>
        <w:lastRenderedPageBreak/>
        <w:t>was estimated at 2.67% indicated that the continuity in productivity enhancement was more stable than area and production. Further, the linear trend lines of area and production (Fig. 3) also revealed that the growth of both area and production of cabbage was in positive trend with R² of 0.899 and 0.937 respectively. It was also noticed that the annual growth rate (CAGR) for both area and production was almost identical. Another important finding underscoring steady expansion driven more by area than yield gains. The low productivity growth (0.14 % CAGR) compared to area (2.60 %) harnesses the need for technological breakthrough to sustain future output.</w:t>
      </w:r>
    </w:p>
    <w:p w14:paraId="685BC281" w14:textId="523F3AC7" w:rsidR="007F03A3" w:rsidRPr="00740196" w:rsidRDefault="007F03A3" w:rsidP="007F03A3">
      <w:pPr>
        <w:spacing w:line="360" w:lineRule="auto"/>
        <w:jc w:val="both"/>
        <w:rPr>
          <w:rFonts w:ascii="Arial" w:hAnsi="Arial" w:cs="Arial"/>
          <w:b/>
          <w:bCs/>
          <w:sz w:val="20"/>
          <w:szCs w:val="20"/>
        </w:rPr>
      </w:pPr>
      <w:r w:rsidRPr="00740196">
        <w:rPr>
          <w:rFonts w:ascii="Arial" w:hAnsi="Arial" w:cs="Arial"/>
          <w:b/>
          <w:bCs/>
          <w:sz w:val="20"/>
          <w:szCs w:val="20"/>
        </w:rPr>
        <w:t xml:space="preserve">Table 5: </w:t>
      </w:r>
      <w:r w:rsidR="00805027">
        <w:rPr>
          <w:rFonts w:ascii="Arial" w:hAnsi="Arial" w:cs="Arial"/>
          <w:b/>
          <w:bCs/>
          <w:sz w:val="20"/>
          <w:szCs w:val="20"/>
        </w:rPr>
        <w:t xml:space="preserve">Trend in </w:t>
      </w:r>
      <w:r w:rsidRPr="00740196">
        <w:rPr>
          <w:rFonts w:ascii="Arial" w:hAnsi="Arial" w:cs="Arial"/>
          <w:b/>
          <w:bCs/>
          <w:sz w:val="20"/>
          <w:szCs w:val="20"/>
        </w:rPr>
        <w:t>Area, production and productivity of cabbage in India from 2000-01 to 2024-25</w:t>
      </w:r>
      <w:r w:rsidR="00805027">
        <w:rPr>
          <w:rFonts w:ascii="Arial" w:hAnsi="Arial" w:cs="Arial"/>
          <w:b/>
          <w:bCs/>
          <w:sz w:val="20"/>
          <w:szCs w:val="20"/>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1539"/>
        <w:gridCol w:w="2084"/>
        <w:gridCol w:w="2061"/>
      </w:tblGrid>
      <w:tr w:rsidR="007F03A3" w:rsidRPr="001620D7" w14:paraId="5BFAF503" w14:textId="77777777" w:rsidTr="001A53CF">
        <w:trPr>
          <w:trHeight w:val="332"/>
          <w:jc w:val="center"/>
        </w:trPr>
        <w:tc>
          <w:tcPr>
            <w:tcW w:w="0" w:type="auto"/>
            <w:tcBorders>
              <w:bottom w:val="single" w:sz="4" w:space="0" w:color="auto"/>
            </w:tcBorders>
            <w:vAlign w:val="center"/>
            <w:hideMark/>
          </w:tcPr>
          <w:p w14:paraId="2341C361" w14:textId="77777777" w:rsidR="007F03A3" w:rsidRPr="001620D7" w:rsidRDefault="007F03A3" w:rsidP="00516745">
            <w:pPr>
              <w:spacing w:after="160"/>
              <w:rPr>
                <w:rFonts w:ascii="Arial" w:hAnsi="Arial" w:cs="Arial"/>
                <w:sz w:val="20"/>
                <w:szCs w:val="20"/>
              </w:rPr>
            </w:pPr>
            <w:r w:rsidRPr="001620D7">
              <w:rPr>
                <w:rFonts w:ascii="Arial" w:hAnsi="Arial" w:cs="Arial"/>
                <w:sz w:val="20"/>
                <w:szCs w:val="20"/>
              </w:rPr>
              <w:t>Particulars</w:t>
            </w:r>
          </w:p>
        </w:tc>
        <w:tc>
          <w:tcPr>
            <w:tcW w:w="0" w:type="auto"/>
            <w:tcBorders>
              <w:bottom w:val="single" w:sz="4" w:space="0" w:color="auto"/>
            </w:tcBorders>
            <w:vAlign w:val="center"/>
            <w:hideMark/>
          </w:tcPr>
          <w:p w14:paraId="2CF12506" w14:textId="56982439" w:rsidR="007F03A3" w:rsidRPr="001620D7" w:rsidRDefault="007F03A3" w:rsidP="001A53CF">
            <w:pPr>
              <w:spacing w:after="160"/>
              <w:jc w:val="center"/>
              <w:rPr>
                <w:rFonts w:ascii="Arial" w:hAnsi="Arial" w:cs="Arial"/>
                <w:sz w:val="20"/>
                <w:szCs w:val="20"/>
              </w:rPr>
            </w:pPr>
            <w:r w:rsidRPr="001620D7">
              <w:rPr>
                <w:rFonts w:ascii="Arial" w:hAnsi="Arial" w:cs="Arial"/>
                <w:sz w:val="20"/>
                <w:szCs w:val="20"/>
              </w:rPr>
              <w:t>Area</w:t>
            </w:r>
            <w:r w:rsidR="00DF6F17">
              <w:rPr>
                <w:rFonts w:ascii="Arial" w:hAnsi="Arial" w:cs="Arial"/>
                <w:sz w:val="20"/>
                <w:szCs w:val="20"/>
              </w:rPr>
              <w:t xml:space="preserve"> (‘000 ha.)</w:t>
            </w:r>
          </w:p>
        </w:tc>
        <w:tc>
          <w:tcPr>
            <w:tcW w:w="0" w:type="auto"/>
            <w:tcBorders>
              <w:bottom w:val="single" w:sz="4" w:space="0" w:color="auto"/>
            </w:tcBorders>
            <w:vAlign w:val="center"/>
            <w:hideMark/>
          </w:tcPr>
          <w:p w14:paraId="3A262747" w14:textId="0E074B84" w:rsidR="007F03A3" w:rsidRPr="001620D7" w:rsidRDefault="007F03A3" w:rsidP="001A53CF">
            <w:pPr>
              <w:spacing w:after="160"/>
              <w:jc w:val="center"/>
              <w:rPr>
                <w:rFonts w:ascii="Arial" w:hAnsi="Arial" w:cs="Arial"/>
                <w:sz w:val="20"/>
                <w:szCs w:val="20"/>
              </w:rPr>
            </w:pPr>
            <w:r w:rsidRPr="001620D7">
              <w:rPr>
                <w:rFonts w:ascii="Arial" w:hAnsi="Arial" w:cs="Arial"/>
                <w:sz w:val="20"/>
                <w:szCs w:val="20"/>
              </w:rPr>
              <w:t>Production</w:t>
            </w:r>
            <w:r w:rsidR="00DF6F17">
              <w:rPr>
                <w:rFonts w:ascii="Arial" w:hAnsi="Arial" w:cs="Arial"/>
                <w:sz w:val="20"/>
                <w:szCs w:val="20"/>
              </w:rPr>
              <w:t xml:space="preserve"> (‘000 MT)</w:t>
            </w:r>
          </w:p>
        </w:tc>
        <w:tc>
          <w:tcPr>
            <w:tcW w:w="0" w:type="auto"/>
            <w:tcBorders>
              <w:bottom w:val="single" w:sz="4" w:space="0" w:color="auto"/>
            </w:tcBorders>
            <w:vAlign w:val="center"/>
            <w:hideMark/>
          </w:tcPr>
          <w:p w14:paraId="64BDAF4C" w14:textId="394CE81C" w:rsidR="007F03A3" w:rsidRPr="001620D7" w:rsidRDefault="007F03A3" w:rsidP="001A53CF">
            <w:pPr>
              <w:spacing w:after="160"/>
              <w:jc w:val="center"/>
              <w:rPr>
                <w:rFonts w:ascii="Arial" w:hAnsi="Arial" w:cs="Arial"/>
                <w:sz w:val="20"/>
                <w:szCs w:val="20"/>
              </w:rPr>
            </w:pPr>
            <w:r w:rsidRPr="001620D7">
              <w:rPr>
                <w:rFonts w:ascii="Arial" w:hAnsi="Arial" w:cs="Arial"/>
                <w:sz w:val="20"/>
                <w:szCs w:val="20"/>
              </w:rPr>
              <w:t>Productivity</w:t>
            </w:r>
            <w:r w:rsidR="00DF6F17">
              <w:rPr>
                <w:rFonts w:ascii="Arial" w:hAnsi="Arial" w:cs="Arial"/>
                <w:sz w:val="20"/>
                <w:szCs w:val="20"/>
              </w:rPr>
              <w:t xml:space="preserve"> (MT/ha.)</w:t>
            </w:r>
          </w:p>
        </w:tc>
      </w:tr>
      <w:tr w:rsidR="007F03A3" w:rsidRPr="001620D7" w14:paraId="19BCEDD1" w14:textId="77777777" w:rsidTr="001A53CF">
        <w:trPr>
          <w:trHeight w:val="323"/>
          <w:jc w:val="center"/>
        </w:trPr>
        <w:tc>
          <w:tcPr>
            <w:tcW w:w="0" w:type="auto"/>
            <w:tcBorders>
              <w:top w:val="single" w:sz="4" w:space="0" w:color="auto"/>
              <w:bottom w:val="nil"/>
            </w:tcBorders>
          </w:tcPr>
          <w:p w14:paraId="45965E57" w14:textId="2757A1E7" w:rsidR="007F03A3" w:rsidRPr="001620D7" w:rsidRDefault="001A53CF" w:rsidP="00950867">
            <w:pPr>
              <w:spacing w:line="360" w:lineRule="auto"/>
              <w:rPr>
                <w:rFonts w:ascii="Arial" w:hAnsi="Arial" w:cs="Arial"/>
                <w:sz w:val="20"/>
                <w:szCs w:val="20"/>
              </w:rPr>
            </w:pPr>
            <w:r w:rsidRPr="001620D7">
              <w:rPr>
                <w:rFonts w:ascii="Arial" w:hAnsi="Arial" w:cs="Arial"/>
                <w:sz w:val="20"/>
                <w:szCs w:val="20"/>
              </w:rPr>
              <w:t>M</w:t>
            </w:r>
            <w:r w:rsidR="007F03A3" w:rsidRPr="001620D7">
              <w:rPr>
                <w:rFonts w:ascii="Arial" w:hAnsi="Arial" w:cs="Arial"/>
                <w:sz w:val="20"/>
                <w:szCs w:val="20"/>
              </w:rPr>
              <w:t>ean</w:t>
            </w:r>
          </w:p>
        </w:tc>
        <w:tc>
          <w:tcPr>
            <w:tcW w:w="0" w:type="auto"/>
            <w:tcBorders>
              <w:top w:val="single" w:sz="4" w:space="0" w:color="auto"/>
              <w:bottom w:val="nil"/>
            </w:tcBorders>
          </w:tcPr>
          <w:p w14:paraId="34ADF8D0"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350.40</w:t>
            </w:r>
          </w:p>
        </w:tc>
        <w:tc>
          <w:tcPr>
            <w:tcW w:w="0" w:type="auto"/>
            <w:tcBorders>
              <w:top w:val="single" w:sz="4" w:space="0" w:color="auto"/>
              <w:bottom w:val="nil"/>
            </w:tcBorders>
          </w:tcPr>
          <w:p w14:paraId="112F08CD"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7900.69</w:t>
            </w:r>
          </w:p>
        </w:tc>
        <w:tc>
          <w:tcPr>
            <w:tcW w:w="0" w:type="auto"/>
            <w:tcBorders>
              <w:top w:val="single" w:sz="4" w:space="0" w:color="auto"/>
              <w:bottom w:val="nil"/>
            </w:tcBorders>
          </w:tcPr>
          <w:p w14:paraId="54714DA7"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22.48</w:t>
            </w:r>
          </w:p>
        </w:tc>
      </w:tr>
      <w:tr w:rsidR="007F03A3" w:rsidRPr="001620D7" w14:paraId="5D899E00" w14:textId="77777777" w:rsidTr="001A53CF">
        <w:trPr>
          <w:trHeight w:val="323"/>
          <w:jc w:val="center"/>
        </w:trPr>
        <w:tc>
          <w:tcPr>
            <w:tcW w:w="0" w:type="auto"/>
            <w:tcBorders>
              <w:top w:val="nil"/>
              <w:bottom w:val="nil"/>
            </w:tcBorders>
          </w:tcPr>
          <w:p w14:paraId="7FFC1ED9" w14:textId="77777777" w:rsidR="007F03A3" w:rsidRPr="001620D7" w:rsidRDefault="007F03A3" w:rsidP="00950867">
            <w:pPr>
              <w:spacing w:line="360" w:lineRule="auto"/>
              <w:rPr>
                <w:rFonts w:ascii="Arial" w:hAnsi="Arial" w:cs="Arial"/>
                <w:sz w:val="20"/>
                <w:szCs w:val="20"/>
              </w:rPr>
            </w:pPr>
            <w:r w:rsidRPr="001620D7">
              <w:rPr>
                <w:rFonts w:ascii="Arial" w:hAnsi="Arial" w:cs="Arial"/>
                <w:sz w:val="20"/>
                <w:szCs w:val="20"/>
              </w:rPr>
              <w:t>SD</w:t>
            </w:r>
          </w:p>
        </w:tc>
        <w:tc>
          <w:tcPr>
            <w:tcW w:w="0" w:type="auto"/>
            <w:tcBorders>
              <w:top w:val="nil"/>
              <w:bottom w:val="nil"/>
            </w:tcBorders>
          </w:tcPr>
          <w:p w14:paraId="06386651"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72.87</w:t>
            </w:r>
          </w:p>
        </w:tc>
        <w:tc>
          <w:tcPr>
            <w:tcW w:w="0" w:type="auto"/>
            <w:tcBorders>
              <w:top w:val="nil"/>
              <w:bottom w:val="nil"/>
            </w:tcBorders>
          </w:tcPr>
          <w:p w14:paraId="3CB9F217"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1761.13</w:t>
            </w:r>
          </w:p>
        </w:tc>
        <w:tc>
          <w:tcPr>
            <w:tcW w:w="0" w:type="auto"/>
            <w:tcBorders>
              <w:top w:val="nil"/>
              <w:bottom w:val="nil"/>
            </w:tcBorders>
          </w:tcPr>
          <w:p w14:paraId="44892CD4"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0.60</w:t>
            </w:r>
          </w:p>
        </w:tc>
      </w:tr>
      <w:tr w:rsidR="007F03A3" w:rsidRPr="001620D7" w14:paraId="401A1FD2" w14:textId="77777777" w:rsidTr="001A53CF">
        <w:trPr>
          <w:trHeight w:val="323"/>
          <w:jc w:val="center"/>
        </w:trPr>
        <w:tc>
          <w:tcPr>
            <w:tcW w:w="0" w:type="auto"/>
            <w:tcBorders>
              <w:top w:val="nil"/>
            </w:tcBorders>
          </w:tcPr>
          <w:p w14:paraId="037F4FCE" w14:textId="77777777" w:rsidR="007F03A3" w:rsidRPr="001620D7" w:rsidRDefault="007F03A3" w:rsidP="00950867">
            <w:pPr>
              <w:spacing w:line="360" w:lineRule="auto"/>
              <w:rPr>
                <w:rFonts w:ascii="Arial" w:hAnsi="Arial" w:cs="Arial"/>
                <w:sz w:val="20"/>
                <w:szCs w:val="20"/>
              </w:rPr>
            </w:pPr>
            <w:r w:rsidRPr="001620D7">
              <w:rPr>
                <w:rFonts w:ascii="Arial" w:hAnsi="Arial" w:cs="Arial"/>
                <w:sz w:val="20"/>
                <w:szCs w:val="20"/>
              </w:rPr>
              <w:t>CV (%)</w:t>
            </w:r>
          </w:p>
        </w:tc>
        <w:tc>
          <w:tcPr>
            <w:tcW w:w="0" w:type="auto"/>
            <w:tcBorders>
              <w:top w:val="nil"/>
            </w:tcBorders>
            <w:vAlign w:val="bottom"/>
          </w:tcPr>
          <w:p w14:paraId="4625313B"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color w:val="000000"/>
                <w:sz w:val="20"/>
                <w:szCs w:val="20"/>
              </w:rPr>
              <w:t>20.80</w:t>
            </w:r>
          </w:p>
        </w:tc>
        <w:tc>
          <w:tcPr>
            <w:tcW w:w="0" w:type="auto"/>
            <w:tcBorders>
              <w:top w:val="nil"/>
            </w:tcBorders>
            <w:vAlign w:val="bottom"/>
          </w:tcPr>
          <w:p w14:paraId="1BDE8265"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color w:val="000000"/>
                <w:sz w:val="20"/>
                <w:szCs w:val="20"/>
              </w:rPr>
              <w:t>22.29</w:t>
            </w:r>
          </w:p>
        </w:tc>
        <w:tc>
          <w:tcPr>
            <w:tcW w:w="0" w:type="auto"/>
            <w:tcBorders>
              <w:top w:val="nil"/>
            </w:tcBorders>
            <w:vAlign w:val="bottom"/>
          </w:tcPr>
          <w:p w14:paraId="423D2DFD"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color w:val="000000"/>
                <w:sz w:val="20"/>
                <w:szCs w:val="20"/>
              </w:rPr>
              <w:t>2.67</w:t>
            </w:r>
          </w:p>
        </w:tc>
      </w:tr>
      <w:tr w:rsidR="007F03A3" w:rsidRPr="001620D7" w14:paraId="458649EB" w14:textId="77777777" w:rsidTr="001A53CF">
        <w:trPr>
          <w:trHeight w:val="323"/>
          <w:jc w:val="center"/>
        </w:trPr>
        <w:tc>
          <w:tcPr>
            <w:tcW w:w="0" w:type="auto"/>
          </w:tcPr>
          <w:p w14:paraId="45439E1F" w14:textId="77777777" w:rsidR="007F03A3" w:rsidRPr="001620D7" w:rsidRDefault="007F03A3" w:rsidP="00950867">
            <w:pPr>
              <w:spacing w:line="360" w:lineRule="auto"/>
              <w:rPr>
                <w:rFonts w:ascii="Arial" w:hAnsi="Arial" w:cs="Arial"/>
                <w:sz w:val="20"/>
                <w:szCs w:val="20"/>
                <w:vertAlign w:val="superscript"/>
              </w:rPr>
            </w:pPr>
            <w:r w:rsidRPr="001620D7">
              <w:rPr>
                <w:rFonts w:ascii="Arial" w:hAnsi="Arial" w:cs="Arial"/>
                <w:sz w:val="20"/>
                <w:szCs w:val="20"/>
              </w:rPr>
              <w:t>R²</w:t>
            </w:r>
          </w:p>
        </w:tc>
        <w:tc>
          <w:tcPr>
            <w:tcW w:w="0" w:type="auto"/>
          </w:tcPr>
          <w:p w14:paraId="4E15D524"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0.899</w:t>
            </w:r>
          </w:p>
        </w:tc>
        <w:tc>
          <w:tcPr>
            <w:tcW w:w="0" w:type="auto"/>
          </w:tcPr>
          <w:p w14:paraId="369EA3AA"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0.937</w:t>
            </w:r>
          </w:p>
        </w:tc>
        <w:tc>
          <w:tcPr>
            <w:tcW w:w="0" w:type="auto"/>
          </w:tcPr>
          <w:p w14:paraId="7EF98593" w14:textId="77777777" w:rsidR="007F03A3" w:rsidRPr="001620D7" w:rsidRDefault="007F03A3" w:rsidP="00950867">
            <w:pPr>
              <w:spacing w:line="360" w:lineRule="auto"/>
              <w:jc w:val="center"/>
              <w:rPr>
                <w:rFonts w:ascii="Arial" w:hAnsi="Arial" w:cs="Arial"/>
                <w:sz w:val="20"/>
                <w:szCs w:val="20"/>
              </w:rPr>
            </w:pPr>
            <w:r w:rsidRPr="001620D7">
              <w:rPr>
                <w:rFonts w:ascii="Arial" w:hAnsi="Arial" w:cs="Arial"/>
                <w:sz w:val="20"/>
                <w:szCs w:val="20"/>
              </w:rPr>
              <w:t>0.430</w:t>
            </w:r>
          </w:p>
        </w:tc>
      </w:tr>
      <w:tr w:rsidR="007F03A3" w:rsidRPr="001620D7" w14:paraId="107D6E36" w14:textId="77777777" w:rsidTr="001A53CF">
        <w:trPr>
          <w:trHeight w:val="323"/>
          <w:jc w:val="center"/>
        </w:trPr>
        <w:tc>
          <w:tcPr>
            <w:tcW w:w="0" w:type="auto"/>
          </w:tcPr>
          <w:p w14:paraId="4BCE9D67" w14:textId="77777777" w:rsidR="007F03A3" w:rsidRPr="001620D7" w:rsidRDefault="007F03A3" w:rsidP="00950867">
            <w:pPr>
              <w:spacing w:line="360" w:lineRule="auto"/>
              <w:rPr>
                <w:rFonts w:ascii="Arial" w:hAnsi="Arial" w:cs="Arial"/>
                <w:sz w:val="20"/>
                <w:szCs w:val="20"/>
              </w:rPr>
            </w:pPr>
            <w:r w:rsidRPr="001620D7">
              <w:rPr>
                <w:rFonts w:ascii="Arial" w:hAnsi="Arial" w:cs="Arial"/>
                <w:sz w:val="20"/>
                <w:szCs w:val="20"/>
              </w:rPr>
              <w:t>CAGR (%)</w:t>
            </w:r>
          </w:p>
        </w:tc>
        <w:tc>
          <w:tcPr>
            <w:tcW w:w="0" w:type="auto"/>
          </w:tcPr>
          <w:p w14:paraId="50795AE0" w14:textId="77777777" w:rsidR="007F03A3" w:rsidRPr="001620D7" w:rsidRDefault="007F03A3" w:rsidP="00950867">
            <w:pPr>
              <w:spacing w:line="360" w:lineRule="auto"/>
              <w:jc w:val="center"/>
              <w:rPr>
                <w:rFonts w:ascii="Arial" w:hAnsi="Arial" w:cs="Arial"/>
                <w:sz w:val="20"/>
                <w:szCs w:val="20"/>
                <w:vertAlign w:val="superscript"/>
              </w:rPr>
            </w:pPr>
            <w:r w:rsidRPr="001620D7">
              <w:rPr>
                <w:rFonts w:ascii="Arial" w:hAnsi="Arial" w:cs="Arial"/>
                <w:sz w:val="20"/>
                <w:szCs w:val="20"/>
              </w:rPr>
              <w:t>2.60</w:t>
            </w:r>
            <w:r w:rsidRPr="001620D7">
              <w:rPr>
                <w:rFonts w:ascii="Arial" w:hAnsi="Arial" w:cs="Arial"/>
                <w:sz w:val="20"/>
                <w:szCs w:val="20"/>
                <w:vertAlign w:val="superscript"/>
              </w:rPr>
              <w:t>***</w:t>
            </w:r>
          </w:p>
        </w:tc>
        <w:tc>
          <w:tcPr>
            <w:tcW w:w="0" w:type="auto"/>
          </w:tcPr>
          <w:p w14:paraId="5AA010C6" w14:textId="77777777" w:rsidR="007F03A3" w:rsidRPr="001620D7" w:rsidRDefault="007F03A3" w:rsidP="00950867">
            <w:pPr>
              <w:spacing w:line="360" w:lineRule="auto"/>
              <w:jc w:val="center"/>
              <w:rPr>
                <w:rFonts w:ascii="Arial" w:hAnsi="Arial" w:cs="Arial"/>
                <w:sz w:val="20"/>
                <w:szCs w:val="20"/>
                <w:vertAlign w:val="superscript"/>
              </w:rPr>
            </w:pPr>
            <w:r w:rsidRPr="001620D7">
              <w:rPr>
                <w:rFonts w:ascii="Arial" w:hAnsi="Arial" w:cs="Arial"/>
                <w:sz w:val="20"/>
                <w:szCs w:val="20"/>
              </w:rPr>
              <w:t>2.73</w:t>
            </w:r>
            <w:r w:rsidRPr="001620D7">
              <w:rPr>
                <w:rFonts w:ascii="Arial" w:hAnsi="Arial" w:cs="Arial"/>
                <w:sz w:val="20"/>
                <w:szCs w:val="20"/>
                <w:vertAlign w:val="superscript"/>
              </w:rPr>
              <w:t>***</w:t>
            </w:r>
          </w:p>
        </w:tc>
        <w:tc>
          <w:tcPr>
            <w:tcW w:w="0" w:type="auto"/>
          </w:tcPr>
          <w:p w14:paraId="49B06E1F" w14:textId="77777777" w:rsidR="007F03A3" w:rsidRPr="001620D7" w:rsidRDefault="007F03A3" w:rsidP="00950867">
            <w:pPr>
              <w:spacing w:line="360" w:lineRule="auto"/>
              <w:jc w:val="center"/>
              <w:rPr>
                <w:rFonts w:ascii="Arial" w:hAnsi="Arial" w:cs="Arial"/>
                <w:sz w:val="20"/>
                <w:szCs w:val="20"/>
                <w:vertAlign w:val="superscript"/>
              </w:rPr>
            </w:pPr>
            <w:r w:rsidRPr="001620D7">
              <w:rPr>
                <w:rFonts w:ascii="Arial" w:hAnsi="Arial" w:cs="Arial"/>
                <w:sz w:val="20"/>
                <w:szCs w:val="20"/>
              </w:rPr>
              <w:t>0.14</w:t>
            </w:r>
            <w:r w:rsidRPr="001620D7">
              <w:rPr>
                <w:rFonts w:ascii="Arial" w:hAnsi="Arial" w:cs="Arial"/>
                <w:sz w:val="20"/>
                <w:szCs w:val="20"/>
                <w:vertAlign w:val="superscript"/>
              </w:rPr>
              <w:t>***</w:t>
            </w:r>
          </w:p>
        </w:tc>
      </w:tr>
    </w:tbl>
    <w:p w14:paraId="36F9C404" w14:textId="2A1643F1" w:rsidR="007F03A3" w:rsidRPr="00740196" w:rsidRDefault="001620D7" w:rsidP="007F03A3">
      <w:pPr>
        <w:spacing w:line="360" w:lineRule="auto"/>
        <w:jc w:val="center"/>
        <w:rPr>
          <w:rFonts w:ascii="Arial" w:hAnsi="Arial" w:cs="Arial"/>
          <w:sz w:val="20"/>
          <w:szCs w:val="20"/>
        </w:rPr>
      </w:pPr>
      <w:r w:rsidRPr="00740196">
        <w:rPr>
          <w:rFonts w:ascii="Arial" w:hAnsi="Arial" w:cs="Arial"/>
          <w:bCs/>
          <w:noProof/>
          <w:sz w:val="20"/>
          <w:szCs w:val="20"/>
        </w:rPr>
        <w:drawing>
          <wp:anchor distT="0" distB="0" distL="114300" distR="114300" simplePos="0" relativeHeight="251659264" behindDoc="1" locked="0" layoutInCell="1" allowOverlap="1" wp14:anchorId="3E338CFF" wp14:editId="231EE97F">
            <wp:simplePos x="0" y="0"/>
            <wp:positionH relativeFrom="margin">
              <wp:align>center</wp:align>
            </wp:positionH>
            <wp:positionV relativeFrom="paragraph">
              <wp:posOffset>425450</wp:posOffset>
            </wp:positionV>
            <wp:extent cx="5257800" cy="3314700"/>
            <wp:effectExtent l="0" t="0" r="0" b="0"/>
            <wp:wrapTopAndBottom/>
            <wp:docPr id="430310534" name="Chart 1">
              <a:extLst xmlns:a="http://schemas.openxmlformats.org/drawingml/2006/main">
                <a:ext uri="{FF2B5EF4-FFF2-40B4-BE49-F238E27FC236}">
                  <a16:creationId xmlns:a16="http://schemas.microsoft.com/office/drawing/2014/main" id="{E94DED94-D6AF-4B42-CD67-415AE313F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264A0" w:rsidRPr="00740196">
        <w:rPr>
          <w:rFonts w:ascii="Arial" w:hAnsi="Arial" w:cs="Arial"/>
          <w:sz w:val="20"/>
          <w:szCs w:val="20"/>
        </w:rPr>
        <w:t xml:space="preserve">                                         </w:t>
      </w:r>
      <w:r w:rsidR="007E6FDC">
        <w:rPr>
          <w:rFonts w:ascii="Arial" w:hAnsi="Arial" w:cs="Arial"/>
          <w:sz w:val="20"/>
          <w:szCs w:val="20"/>
        </w:rPr>
        <w:t xml:space="preserve">                                           </w:t>
      </w:r>
      <w:r w:rsidR="007F03A3" w:rsidRPr="001620D7">
        <w:rPr>
          <w:rFonts w:ascii="Arial" w:hAnsi="Arial" w:cs="Arial"/>
          <w:bCs/>
          <w:sz w:val="18"/>
          <w:szCs w:val="18"/>
        </w:rPr>
        <w:t>Source</w:t>
      </w:r>
      <w:r w:rsidR="007F03A3" w:rsidRPr="001620D7">
        <w:rPr>
          <w:rFonts w:ascii="Arial" w:hAnsi="Arial" w:cs="Arial"/>
          <w:b/>
          <w:bCs/>
          <w:sz w:val="18"/>
          <w:szCs w:val="18"/>
        </w:rPr>
        <w:t>:</w:t>
      </w:r>
      <w:r w:rsidR="00166C3C" w:rsidRPr="001620D7">
        <w:rPr>
          <w:rFonts w:ascii="Arial" w:hAnsi="Arial" w:cs="Arial"/>
          <w:sz w:val="18"/>
          <w:szCs w:val="18"/>
        </w:rPr>
        <w:t xml:space="preserve"> www.indiastat.com</w:t>
      </w:r>
    </w:p>
    <w:p w14:paraId="4F50F8FA" w14:textId="4A982491" w:rsidR="007F03A3" w:rsidRPr="00216EB9" w:rsidRDefault="00216EB9" w:rsidP="00216EB9">
      <w:pPr>
        <w:spacing w:line="360" w:lineRule="auto"/>
        <w:jc w:val="center"/>
        <w:rPr>
          <w:rFonts w:ascii="Arial" w:hAnsi="Arial" w:cs="Arial"/>
          <w:sz w:val="18"/>
          <w:szCs w:val="18"/>
        </w:rPr>
      </w:pPr>
      <w:r>
        <w:rPr>
          <w:rFonts w:ascii="Arial" w:hAnsi="Arial" w:cs="Arial"/>
          <w:bCs/>
          <w:sz w:val="18"/>
          <w:szCs w:val="18"/>
        </w:rPr>
        <w:t xml:space="preserve">                                                                                                                            </w:t>
      </w:r>
      <w:r w:rsidR="007F03A3" w:rsidRPr="00216EB9">
        <w:rPr>
          <w:rFonts w:ascii="Arial" w:hAnsi="Arial" w:cs="Arial"/>
          <w:bCs/>
          <w:sz w:val="18"/>
          <w:szCs w:val="18"/>
        </w:rPr>
        <w:t>Source</w:t>
      </w:r>
      <w:r w:rsidR="007F03A3" w:rsidRPr="00216EB9">
        <w:rPr>
          <w:rFonts w:ascii="Arial" w:hAnsi="Arial" w:cs="Arial"/>
          <w:b/>
          <w:bCs/>
          <w:sz w:val="18"/>
          <w:szCs w:val="18"/>
        </w:rPr>
        <w:t>:</w:t>
      </w:r>
      <w:r w:rsidR="007F03A3" w:rsidRPr="00216EB9">
        <w:rPr>
          <w:rFonts w:ascii="Arial" w:hAnsi="Arial" w:cs="Arial"/>
          <w:sz w:val="18"/>
          <w:szCs w:val="18"/>
        </w:rPr>
        <w:t xml:space="preserve"> www.indiastat.com</w:t>
      </w:r>
    </w:p>
    <w:p w14:paraId="3A8BEC09" w14:textId="77777777" w:rsidR="00282EBA" w:rsidRDefault="00282EBA" w:rsidP="007F03A3">
      <w:pPr>
        <w:spacing w:line="360" w:lineRule="auto"/>
        <w:jc w:val="both"/>
        <w:rPr>
          <w:rFonts w:ascii="Arial" w:hAnsi="Arial" w:cs="Arial"/>
          <w:b/>
          <w:bCs/>
          <w:sz w:val="20"/>
          <w:szCs w:val="20"/>
        </w:rPr>
      </w:pPr>
    </w:p>
    <w:p w14:paraId="6FB7A44C" w14:textId="77777777" w:rsidR="00216EB9" w:rsidRDefault="00216EB9" w:rsidP="007F03A3">
      <w:pPr>
        <w:spacing w:line="360" w:lineRule="auto"/>
        <w:jc w:val="both"/>
        <w:rPr>
          <w:rFonts w:ascii="Arial" w:hAnsi="Arial" w:cs="Arial"/>
          <w:b/>
          <w:bCs/>
          <w:sz w:val="20"/>
          <w:szCs w:val="20"/>
        </w:rPr>
      </w:pPr>
    </w:p>
    <w:p w14:paraId="34F00712" w14:textId="77777777" w:rsidR="00216EB9" w:rsidRDefault="00216EB9" w:rsidP="007F03A3">
      <w:pPr>
        <w:spacing w:line="360" w:lineRule="auto"/>
        <w:jc w:val="both"/>
        <w:rPr>
          <w:rFonts w:ascii="Arial" w:hAnsi="Arial" w:cs="Arial"/>
          <w:b/>
          <w:bCs/>
          <w:sz w:val="20"/>
          <w:szCs w:val="20"/>
        </w:rPr>
      </w:pPr>
    </w:p>
    <w:p w14:paraId="2343511B" w14:textId="7F32DC5C" w:rsidR="001F740B" w:rsidRPr="00740196" w:rsidRDefault="007F03A3" w:rsidP="007F03A3">
      <w:pPr>
        <w:spacing w:line="360" w:lineRule="auto"/>
        <w:jc w:val="both"/>
        <w:rPr>
          <w:rFonts w:ascii="Arial" w:hAnsi="Arial" w:cs="Arial"/>
          <w:sz w:val="20"/>
          <w:szCs w:val="20"/>
        </w:rPr>
      </w:pPr>
      <w:r w:rsidRPr="00740196">
        <w:rPr>
          <w:rFonts w:ascii="Arial" w:hAnsi="Arial" w:cs="Arial"/>
          <w:b/>
          <w:bCs/>
          <w:sz w:val="20"/>
          <w:szCs w:val="20"/>
        </w:rPr>
        <w:lastRenderedPageBreak/>
        <w:t>3.4 State-wise contribution in cabbage production</w:t>
      </w:r>
      <w:r w:rsidR="00805027">
        <w:rPr>
          <w:rFonts w:ascii="Arial" w:hAnsi="Arial" w:cs="Arial"/>
          <w:b/>
          <w:bCs/>
          <w:sz w:val="20"/>
          <w:szCs w:val="20"/>
        </w:rPr>
        <w:t xml:space="preserve"> and trend in growth</w:t>
      </w:r>
      <w:r w:rsidRPr="00740196">
        <w:rPr>
          <w:rFonts w:ascii="Arial" w:hAnsi="Arial" w:cs="Arial"/>
          <w:sz w:val="20"/>
          <w:szCs w:val="20"/>
        </w:rPr>
        <w:t xml:space="preserve">: </w:t>
      </w:r>
    </w:p>
    <w:p w14:paraId="5EAD38D2" w14:textId="1287A35D" w:rsidR="00A264A0" w:rsidRPr="00740196" w:rsidRDefault="001F740B" w:rsidP="00A264A0">
      <w:pPr>
        <w:spacing w:line="360" w:lineRule="auto"/>
        <w:jc w:val="both"/>
        <w:rPr>
          <w:rFonts w:ascii="Arial" w:hAnsi="Arial" w:cs="Arial"/>
          <w:sz w:val="20"/>
          <w:szCs w:val="20"/>
        </w:rPr>
      </w:pPr>
      <w:r w:rsidRPr="00740196">
        <w:rPr>
          <w:rFonts w:ascii="Arial" w:hAnsi="Arial" w:cs="Arial"/>
          <w:sz w:val="20"/>
          <w:szCs w:val="20"/>
        </w:rPr>
        <w:tab/>
      </w:r>
      <w:r w:rsidR="007F03A3" w:rsidRPr="00740196">
        <w:rPr>
          <w:rFonts w:ascii="Arial" w:hAnsi="Arial" w:cs="Arial"/>
          <w:sz w:val="20"/>
          <w:szCs w:val="20"/>
        </w:rPr>
        <w:t xml:space="preserve">The mean contribution of major cabbage producing states in terms of area, production and productivity from 2014-15 to 2024-25 was estimated and presented in Table 6. </w:t>
      </w:r>
      <w:r w:rsidRPr="00740196">
        <w:rPr>
          <w:rFonts w:ascii="Arial" w:hAnsi="Arial" w:cs="Arial"/>
          <w:sz w:val="20"/>
          <w:szCs w:val="20"/>
        </w:rPr>
        <w:t xml:space="preserve">It was observed </w:t>
      </w:r>
      <w:r w:rsidR="00A264A0" w:rsidRPr="00740196">
        <w:rPr>
          <w:rFonts w:ascii="Arial" w:hAnsi="Arial" w:cs="Arial"/>
          <w:sz w:val="20"/>
          <w:szCs w:val="20"/>
        </w:rPr>
        <w:t>that West Bengal, Odisha and Madhya Pradesh occupied 1</w:t>
      </w:r>
      <w:r w:rsidR="00A264A0" w:rsidRPr="00740196">
        <w:rPr>
          <w:rFonts w:ascii="Arial" w:hAnsi="Arial" w:cs="Arial"/>
          <w:sz w:val="20"/>
          <w:szCs w:val="20"/>
          <w:vertAlign w:val="superscript"/>
        </w:rPr>
        <w:t>st</w:t>
      </w:r>
      <w:r w:rsidR="00A264A0" w:rsidRPr="00740196">
        <w:rPr>
          <w:rFonts w:ascii="Arial" w:hAnsi="Arial" w:cs="Arial"/>
          <w:sz w:val="20"/>
          <w:szCs w:val="20"/>
        </w:rPr>
        <w:t>, 2</w:t>
      </w:r>
      <w:r w:rsidR="00A264A0" w:rsidRPr="00740196">
        <w:rPr>
          <w:rFonts w:ascii="Arial" w:hAnsi="Arial" w:cs="Arial"/>
          <w:sz w:val="20"/>
          <w:szCs w:val="20"/>
          <w:vertAlign w:val="superscript"/>
        </w:rPr>
        <w:t>nd</w:t>
      </w:r>
      <w:r w:rsidR="00A264A0" w:rsidRPr="00740196">
        <w:rPr>
          <w:rFonts w:ascii="Arial" w:hAnsi="Arial" w:cs="Arial"/>
          <w:sz w:val="20"/>
          <w:szCs w:val="20"/>
        </w:rPr>
        <w:t xml:space="preserve"> and 3</w:t>
      </w:r>
      <w:r w:rsidR="00A264A0" w:rsidRPr="00740196">
        <w:rPr>
          <w:rFonts w:ascii="Arial" w:hAnsi="Arial" w:cs="Arial"/>
          <w:sz w:val="20"/>
          <w:szCs w:val="20"/>
          <w:vertAlign w:val="superscript"/>
        </w:rPr>
        <w:t>rd</w:t>
      </w:r>
      <w:r w:rsidR="00A264A0" w:rsidRPr="00740196">
        <w:rPr>
          <w:rFonts w:ascii="Arial" w:hAnsi="Arial" w:cs="Arial"/>
          <w:sz w:val="20"/>
          <w:szCs w:val="20"/>
        </w:rPr>
        <w:t xml:space="preserve"> position respectively in terms of cabbage production. Whereas, in terms of area West Bengal, Bihar and Odisha ranked 1</w:t>
      </w:r>
      <w:r w:rsidR="00A264A0" w:rsidRPr="00740196">
        <w:rPr>
          <w:rFonts w:ascii="Arial" w:hAnsi="Arial" w:cs="Arial"/>
          <w:sz w:val="20"/>
          <w:szCs w:val="20"/>
          <w:vertAlign w:val="superscript"/>
        </w:rPr>
        <w:t>st</w:t>
      </w:r>
      <w:r w:rsidR="00A264A0" w:rsidRPr="00740196">
        <w:rPr>
          <w:rFonts w:ascii="Arial" w:hAnsi="Arial" w:cs="Arial"/>
          <w:sz w:val="20"/>
          <w:szCs w:val="20"/>
        </w:rPr>
        <w:t>, 2</w:t>
      </w:r>
      <w:r w:rsidR="00A264A0" w:rsidRPr="00740196">
        <w:rPr>
          <w:rFonts w:ascii="Arial" w:hAnsi="Arial" w:cs="Arial"/>
          <w:sz w:val="20"/>
          <w:szCs w:val="20"/>
          <w:vertAlign w:val="superscript"/>
        </w:rPr>
        <w:t>nd</w:t>
      </w:r>
      <w:r w:rsidR="00A264A0" w:rsidRPr="00740196">
        <w:rPr>
          <w:rFonts w:ascii="Arial" w:hAnsi="Arial" w:cs="Arial"/>
          <w:sz w:val="20"/>
          <w:szCs w:val="20"/>
        </w:rPr>
        <w:t xml:space="preserve"> and 3</w:t>
      </w:r>
      <w:r w:rsidR="00A264A0" w:rsidRPr="00740196">
        <w:rPr>
          <w:rFonts w:ascii="Arial" w:hAnsi="Arial" w:cs="Arial"/>
          <w:sz w:val="20"/>
          <w:szCs w:val="20"/>
          <w:vertAlign w:val="superscript"/>
        </w:rPr>
        <w:t>rd</w:t>
      </w:r>
      <w:r w:rsidR="00A264A0" w:rsidRPr="00740196">
        <w:rPr>
          <w:rFonts w:ascii="Arial" w:hAnsi="Arial" w:cs="Arial"/>
          <w:sz w:val="20"/>
          <w:szCs w:val="20"/>
        </w:rPr>
        <w:t xml:space="preserve"> position respectively. However, in terms of productivity West Bengal, Uttar Pradesh and Odisha took the leading positions. The above finding revealed that West Bengal achieved 1</w:t>
      </w:r>
      <w:r w:rsidR="00A264A0" w:rsidRPr="00740196">
        <w:rPr>
          <w:rFonts w:ascii="Arial" w:hAnsi="Arial" w:cs="Arial"/>
          <w:sz w:val="20"/>
          <w:szCs w:val="20"/>
          <w:vertAlign w:val="superscript"/>
        </w:rPr>
        <w:t>st</w:t>
      </w:r>
      <w:r w:rsidR="00A264A0" w:rsidRPr="00740196">
        <w:rPr>
          <w:rFonts w:ascii="Arial" w:hAnsi="Arial" w:cs="Arial"/>
          <w:sz w:val="20"/>
          <w:szCs w:val="20"/>
        </w:rPr>
        <w:t xml:space="preserve"> position in area, production and productivity achievements in cabbage cultivation. On the contrary, in terms of annual growth rate (CAGR) of area and production, Uttar Pradesh found to be the pioneer, accounting 8.6% and 19.42% respectively followed by Madhya Pradesh (8.79% and 6.15% respectively) and Gujarat (2.21% and 2.90% respectively). Whereas, trend in growth rate of area and production of West Bengal in cabbage cultivation revealed less than 1% for both instead of having 1</w:t>
      </w:r>
      <w:r w:rsidR="00A264A0" w:rsidRPr="00740196">
        <w:rPr>
          <w:rFonts w:ascii="Arial" w:hAnsi="Arial" w:cs="Arial"/>
          <w:sz w:val="20"/>
          <w:szCs w:val="20"/>
          <w:vertAlign w:val="superscript"/>
        </w:rPr>
        <w:t>st</w:t>
      </w:r>
      <w:r w:rsidR="00A264A0" w:rsidRPr="00740196">
        <w:rPr>
          <w:rFonts w:ascii="Arial" w:hAnsi="Arial" w:cs="Arial"/>
          <w:sz w:val="20"/>
          <w:szCs w:val="20"/>
        </w:rPr>
        <w:t xml:space="preserve"> position in mean area, production and productivity. The above finding inferred that Uttar Pradesh, Madhya Pradesh and Gujarat were to be the most innovators for enhancement of growth of area expansion and production.</w:t>
      </w:r>
    </w:p>
    <w:p w14:paraId="0A458994" w14:textId="39AAF05C" w:rsidR="007F03A3" w:rsidRPr="00740196" w:rsidRDefault="007F03A3" w:rsidP="00BB787E">
      <w:pPr>
        <w:spacing w:line="360" w:lineRule="auto"/>
        <w:jc w:val="center"/>
        <w:rPr>
          <w:rFonts w:ascii="Arial" w:hAnsi="Arial" w:cs="Arial"/>
          <w:b/>
          <w:bCs/>
          <w:sz w:val="20"/>
          <w:szCs w:val="20"/>
        </w:rPr>
      </w:pPr>
      <w:r w:rsidRPr="00740196">
        <w:rPr>
          <w:rFonts w:ascii="Arial" w:hAnsi="Arial" w:cs="Arial"/>
          <w:b/>
          <w:bCs/>
          <w:sz w:val="20"/>
          <w:szCs w:val="20"/>
        </w:rPr>
        <w:t>Table 6: Contribution of major cabbage producing state in terms of area, production and productivity of last 10 years</w:t>
      </w:r>
      <w:r w:rsidR="00A264A0" w:rsidRPr="00740196">
        <w:rPr>
          <w:rFonts w:ascii="Arial" w:hAnsi="Arial" w:cs="Arial"/>
          <w:b/>
          <w:bCs/>
          <w:sz w:val="20"/>
          <w:szCs w:val="20"/>
        </w:rPr>
        <w:t xml:space="preserve"> (2014-15 to 2024-25)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1584"/>
        <w:gridCol w:w="2084"/>
        <w:gridCol w:w="2061"/>
        <w:gridCol w:w="717"/>
        <w:gridCol w:w="1173"/>
      </w:tblGrid>
      <w:tr w:rsidR="007F03A3" w:rsidRPr="00BB787E" w14:paraId="40885423" w14:textId="77777777" w:rsidTr="001A53CF">
        <w:trPr>
          <w:jc w:val="center"/>
        </w:trPr>
        <w:tc>
          <w:tcPr>
            <w:tcW w:w="0" w:type="auto"/>
            <w:vMerge w:val="restart"/>
            <w:tcBorders>
              <w:top w:val="single" w:sz="4" w:space="0" w:color="auto"/>
              <w:bottom w:val="single" w:sz="4" w:space="0" w:color="auto"/>
            </w:tcBorders>
          </w:tcPr>
          <w:p w14:paraId="28BBA9B1" w14:textId="77777777" w:rsidR="007F03A3" w:rsidRPr="00BB787E" w:rsidRDefault="007F03A3" w:rsidP="00516745">
            <w:pPr>
              <w:spacing w:line="276" w:lineRule="auto"/>
              <w:rPr>
                <w:rFonts w:ascii="Arial" w:hAnsi="Arial" w:cs="Arial"/>
                <w:sz w:val="20"/>
                <w:szCs w:val="20"/>
              </w:rPr>
            </w:pPr>
            <w:r w:rsidRPr="00BB787E">
              <w:rPr>
                <w:rFonts w:ascii="Arial" w:hAnsi="Arial" w:cs="Arial"/>
                <w:sz w:val="20"/>
                <w:szCs w:val="20"/>
              </w:rPr>
              <w:t>State</w:t>
            </w:r>
          </w:p>
        </w:tc>
        <w:tc>
          <w:tcPr>
            <w:tcW w:w="0" w:type="auto"/>
            <w:gridSpan w:val="3"/>
            <w:tcBorders>
              <w:top w:val="single" w:sz="4" w:space="0" w:color="auto"/>
              <w:bottom w:val="single" w:sz="4" w:space="0" w:color="auto"/>
            </w:tcBorders>
          </w:tcPr>
          <w:p w14:paraId="4269A43F"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Mean</w:t>
            </w:r>
          </w:p>
        </w:tc>
        <w:tc>
          <w:tcPr>
            <w:tcW w:w="0" w:type="auto"/>
            <w:gridSpan w:val="2"/>
            <w:tcBorders>
              <w:top w:val="single" w:sz="4" w:space="0" w:color="auto"/>
              <w:bottom w:val="single" w:sz="4" w:space="0" w:color="auto"/>
            </w:tcBorders>
          </w:tcPr>
          <w:p w14:paraId="69CEE086"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CAGR (%)</w:t>
            </w:r>
          </w:p>
        </w:tc>
      </w:tr>
      <w:tr w:rsidR="007F03A3" w:rsidRPr="00BB787E" w14:paraId="442A8EB3" w14:textId="77777777" w:rsidTr="001A53CF">
        <w:trPr>
          <w:jc w:val="center"/>
        </w:trPr>
        <w:tc>
          <w:tcPr>
            <w:tcW w:w="0" w:type="auto"/>
            <w:vMerge/>
            <w:tcBorders>
              <w:top w:val="single" w:sz="4" w:space="0" w:color="auto"/>
              <w:bottom w:val="single" w:sz="4" w:space="0" w:color="auto"/>
            </w:tcBorders>
          </w:tcPr>
          <w:p w14:paraId="4910AC4A" w14:textId="77777777" w:rsidR="007F03A3" w:rsidRPr="00BB787E" w:rsidRDefault="007F03A3" w:rsidP="007F03A3">
            <w:pPr>
              <w:spacing w:line="276" w:lineRule="auto"/>
              <w:jc w:val="center"/>
              <w:rPr>
                <w:rFonts w:ascii="Arial" w:hAnsi="Arial" w:cs="Arial"/>
                <w:sz w:val="20"/>
                <w:szCs w:val="20"/>
              </w:rPr>
            </w:pPr>
          </w:p>
        </w:tc>
        <w:tc>
          <w:tcPr>
            <w:tcW w:w="0" w:type="auto"/>
            <w:tcBorders>
              <w:top w:val="single" w:sz="4" w:space="0" w:color="auto"/>
              <w:bottom w:val="single" w:sz="4" w:space="0" w:color="auto"/>
            </w:tcBorders>
          </w:tcPr>
          <w:p w14:paraId="1FAE6A1A" w14:textId="348F1C9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Area</w:t>
            </w:r>
            <w:r w:rsidR="00BD3D26">
              <w:rPr>
                <w:rFonts w:ascii="Arial" w:hAnsi="Arial" w:cs="Arial"/>
                <w:sz w:val="20"/>
                <w:szCs w:val="20"/>
              </w:rPr>
              <w:t xml:space="preserve"> (</w:t>
            </w:r>
            <w:r w:rsidR="003D7514">
              <w:rPr>
                <w:rFonts w:ascii="Arial" w:hAnsi="Arial" w:cs="Arial"/>
                <w:sz w:val="20"/>
                <w:szCs w:val="20"/>
              </w:rPr>
              <w:t>‘000 ha.)</w:t>
            </w:r>
          </w:p>
        </w:tc>
        <w:tc>
          <w:tcPr>
            <w:tcW w:w="0" w:type="auto"/>
            <w:tcBorders>
              <w:top w:val="single" w:sz="4" w:space="0" w:color="auto"/>
              <w:bottom w:val="single" w:sz="4" w:space="0" w:color="auto"/>
            </w:tcBorders>
          </w:tcPr>
          <w:p w14:paraId="01292B69" w14:textId="47A0C6E9"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Production</w:t>
            </w:r>
            <w:r w:rsidR="003D7514">
              <w:rPr>
                <w:rFonts w:ascii="Arial" w:hAnsi="Arial" w:cs="Arial"/>
                <w:sz w:val="20"/>
                <w:szCs w:val="20"/>
              </w:rPr>
              <w:t xml:space="preserve"> (‘000 MT)</w:t>
            </w:r>
          </w:p>
        </w:tc>
        <w:tc>
          <w:tcPr>
            <w:tcW w:w="0" w:type="auto"/>
            <w:tcBorders>
              <w:top w:val="single" w:sz="4" w:space="0" w:color="auto"/>
              <w:bottom w:val="single" w:sz="4" w:space="0" w:color="auto"/>
            </w:tcBorders>
          </w:tcPr>
          <w:p w14:paraId="237304F5" w14:textId="0EDF308B"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Productivity</w:t>
            </w:r>
            <w:r w:rsidR="003D7514">
              <w:rPr>
                <w:rFonts w:ascii="Arial" w:hAnsi="Arial" w:cs="Arial"/>
                <w:sz w:val="20"/>
                <w:szCs w:val="20"/>
              </w:rPr>
              <w:t xml:space="preserve"> (MT/ha.)</w:t>
            </w:r>
          </w:p>
        </w:tc>
        <w:tc>
          <w:tcPr>
            <w:tcW w:w="0" w:type="auto"/>
            <w:tcBorders>
              <w:top w:val="single" w:sz="4" w:space="0" w:color="auto"/>
              <w:bottom w:val="single" w:sz="4" w:space="0" w:color="auto"/>
            </w:tcBorders>
          </w:tcPr>
          <w:p w14:paraId="0E91EC1F"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Area</w:t>
            </w:r>
          </w:p>
        </w:tc>
        <w:tc>
          <w:tcPr>
            <w:tcW w:w="0" w:type="auto"/>
            <w:tcBorders>
              <w:top w:val="single" w:sz="4" w:space="0" w:color="auto"/>
              <w:bottom w:val="single" w:sz="4" w:space="0" w:color="auto"/>
            </w:tcBorders>
          </w:tcPr>
          <w:p w14:paraId="0F1C1A53"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Production</w:t>
            </w:r>
          </w:p>
        </w:tc>
      </w:tr>
      <w:tr w:rsidR="007F03A3" w:rsidRPr="00BB787E" w14:paraId="2BBE05C6" w14:textId="77777777" w:rsidTr="001A53CF">
        <w:trPr>
          <w:jc w:val="center"/>
        </w:trPr>
        <w:tc>
          <w:tcPr>
            <w:tcW w:w="0" w:type="auto"/>
            <w:tcBorders>
              <w:top w:val="single" w:sz="4" w:space="0" w:color="auto"/>
              <w:bottom w:val="nil"/>
            </w:tcBorders>
          </w:tcPr>
          <w:p w14:paraId="2FB12F20"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West Bengal</w:t>
            </w:r>
          </w:p>
        </w:tc>
        <w:tc>
          <w:tcPr>
            <w:tcW w:w="0" w:type="auto"/>
            <w:tcBorders>
              <w:top w:val="single" w:sz="4" w:space="0" w:color="auto"/>
              <w:bottom w:val="nil"/>
            </w:tcBorders>
          </w:tcPr>
          <w:p w14:paraId="3B69A25C" w14:textId="3C528F94"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81.91</w:t>
            </w:r>
            <w:r w:rsidR="00A9612E">
              <w:rPr>
                <w:rFonts w:ascii="Arial" w:hAnsi="Arial" w:cs="Arial"/>
                <w:sz w:val="20"/>
                <w:szCs w:val="20"/>
              </w:rPr>
              <w:t xml:space="preserve"> (</w:t>
            </w:r>
            <w:r w:rsidR="00B90CA4">
              <w:rPr>
                <w:rFonts w:ascii="Arial" w:hAnsi="Arial" w:cs="Arial"/>
                <w:sz w:val="20"/>
                <w:szCs w:val="20"/>
              </w:rPr>
              <w:t>19.85%)</w:t>
            </w:r>
          </w:p>
        </w:tc>
        <w:tc>
          <w:tcPr>
            <w:tcW w:w="0" w:type="auto"/>
            <w:tcBorders>
              <w:top w:val="single" w:sz="4" w:space="0" w:color="auto"/>
              <w:bottom w:val="nil"/>
            </w:tcBorders>
          </w:tcPr>
          <w:p w14:paraId="5E86850D" w14:textId="50FFA7A0"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2321.26</w:t>
            </w:r>
            <w:r w:rsidR="00CD2515">
              <w:rPr>
                <w:rFonts w:ascii="Arial" w:hAnsi="Arial" w:cs="Arial"/>
                <w:sz w:val="20"/>
                <w:szCs w:val="20"/>
              </w:rPr>
              <w:t xml:space="preserve"> (24.55%)</w:t>
            </w:r>
          </w:p>
        </w:tc>
        <w:tc>
          <w:tcPr>
            <w:tcW w:w="0" w:type="auto"/>
            <w:tcBorders>
              <w:top w:val="single" w:sz="4" w:space="0" w:color="auto"/>
              <w:bottom w:val="nil"/>
            </w:tcBorders>
          </w:tcPr>
          <w:p w14:paraId="69AB378F" w14:textId="368A057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28.35</w:t>
            </w:r>
            <w:r w:rsidR="00F830BD">
              <w:rPr>
                <w:rFonts w:ascii="Arial" w:hAnsi="Arial" w:cs="Arial"/>
                <w:sz w:val="20"/>
                <w:szCs w:val="20"/>
              </w:rPr>
              <w:t xml:space="preserve"> </w:t>
            </w:r>
          </w:p>
        </w:tc>
        <w:tc>
          <w:tcPr>
            <w:tcW w:w="0" w:type="auto"/>
            <w:tcBorders>
              <w:top w:val="single" w:sz="4" w:space="0" w:color="auto"/>
              <w:bottom w:val="nil"/>
            </w:tcBorders>
          </w:tcPr>
          <w:p w14:paraId="687F621B"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0.79</w:t>
            </w:r>
          </w:p>
        </w:tc>
        <w:tc>
          <w:tcPr>
            <w:tcW w:w="0" w:type="auto"/>
            <w:tcBorders>
              <w:top w:val="single" w:sz="4" w:space="0" w:color="auto"/>
              <w:bottom w:val="nil"/>
            </w:tcBorders>
          </w:tcPr>
          <w:p w14:paraId="79E39AFE"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0.78</w:t>
            </w:r>
          </w:p>
        </w:tc>
      </w:tr>
      <w:tr w:rsidR="007F03A3" w:rsidRPr="00BB787E" w14:paraId="3C13600E" w14:textId="77777777" w:rsidTr="001A53CF">
        <w:trPr>
          <w:jc w:val="center"/>
        </w:trPr>
        <w:tc>
          <w:tcPr>
            <w:tcW w:w="0" w:type="auto"/>
            <w:tcBorders>
              <w:top w:val="nil"/>
            </w:tcBorders>
          </w:tcPr>
          <w:p w14:paraId="33F04E61"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Odisha</w:t>
            </w:r>
          </w:p>
        </w:tc>
        <w:tc>
          <w:tcPr>
            <w:tcW w:w="0" w:type="auto"/>
            <w:tcBorders>
              <w:top w:val="nil"/>
            </w:tcBorders>
          </w:tcPr>
          <w:p w14:paraId="24FBA3BA" w14:textId="04375FE5"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40.53</w:t>
            </w:r>
            <w:r w:rsidR="00B90CA4">
              <w:rPr>
                <w:rFonts w:ascii="Arial" w:hAnsi="Arial" w:cs="Arial"/>
                <w:sz w:val="20"/>
                <w:szCs w:val="20"/>
              </w:rPr>
              <w:t xml:space="preserve"> (9.82%)</w:t>
            </w:r>
          </w:p>
        </w:tc>
        <w:tc>
          <w:tcPr>
            <w:tcW w:w="0" w:type="auto"/>
            <w:tcBorders>
              <w:top w:val="nil"/>
            </w:tcBorders>
          </w:tcPr>
          <w:p w14:paraId="64C4CACB" w14:textId="5E38D26A"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1120.86</w:t>
            </w:r>
            <w:r w:rsidR="00CD2515">
              <w:rPr>
                <w:rFonts w:ascii="Arial" w:hAnsi="Arial" w:cs="Arial"/>
                <w:sz w:val="20"/>
                <w:szCs w:val="20"/>
              </w:rPr>
              <w:t xml:space="preserve"> (11.85%)</w:t>
            </w:r>
          </w:p>
        </w:tc>
        <w:tc>
          <w:tcPr>
            <w:tcW w:w="0" w:type="auto"/>
            <w:tcBorders>
              <w:top w:val="nil"/>
            </w:tcBorders>
          </w:tcPr>
          <w:p w14:paraId="6CA4BEBC"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27.67</w:t>
            </w:r>
          </w:p>
        </w:tc>
        <w:tc>
          <w:tcPr>
            <w:tcW w:w="0" w:type="auto"/>
            <w:tcBorders>
              <w:top w:val="nil"/>
            </w:tcBorders>
          </w:tcPr>
          <w:p w14:paraId="07362F35"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1.60</w:t>
            </w:r>
          </w:p>
        </w:tc>
        <w:tc>
          <w:tcPr>
            <w:tcW w:w="0" w:type="auto"/>
            <w:tcBorders>
              <w:top w:val="nil"/>
            </w:tcBorders>
          </w:tcPr>
          <w:p w14:paraId="44BDAFF0"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1.33</w:t>
            </w:r>
          </w:p>
        </w:tc>
      </w:tr>
      <w:tr w:rsidR="007F03A3" w:rsidRPr="00BB787E" w14:paraId="5BA6BE0E" w14:textId="77777777" w:rsidTr="001A53CF">
        <w:trPr>
          <w:jc w:val="center"/>
        </w:trPr>
        <w:tc>
          <w:tcPr>
            <w:tcW w:w="0" w:type="auto"/>
          </w:tcPr>
          <w:p w14:paraId="4E58D912"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Madhya Pradesh</w:t>
            </w:r>
          </w:p>
        </w:tc>
        <w:tc>
          <w:tcPr>
            <w:tcW w:w="0" w:type="auto"/>
          </w:tcPr>
          <w:p w14:paraId="418C552A" w14:textId="7B440E81"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34.75</w:t>
            </w:r>
            <w:r w:rsidR="00B90CA4">
              <w:rPr>
                <w:rFonts w:ascii="Arial" w:hAnsi="Arial" w:cs="Arial"/>
                <w:sz w:val="20"/>
                <w:szCs w:val="20"/>
              </w:rPr>
              <w:t xml:space="preserve"> (8.42%)</w:t>
            </w:r>
          </w:p>
        </w:tc>
        <w:tc>
          <w:tcPr>
            <w:tcW w:w="0" w:type="auto"/>
          </w:tcPr>
          <w:p w14:paraId="3FAC0CFE" w14:textId="480EADEB"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816.77</w:t>
            </w:r>
            <w:r w:rsidR="00CD2515">
              <w:rPr>
                <w:rFonts w:ascii="Arial" w:hAnsi="Arial" w:cs="Arial"/>
                <w:sz w:val="20"/>
                <w:szCs w:val="20"/>
              </w:rPr>
              <w:t xml:space="preserve"> (</w:t>
            </w:r>
            <w:r w:rsidR="00212800">
              <w:rPr>
                <w:rFonts w:ascii="Arial" w:hAnsi="Arial" w:cs="Arial"/>
                <w:sz w:val="20"/>
                <w:szCs w:val="20"/>
              </w:rPr>
              <w:t>8.64%)</w:t>
            </w:r>
          </w:p>
        </w:tc>
        <w:tc>
          <w:tcPr>
            <w:tcW w:w="0" w:type="auto"/>
          </w:tcPr>
          <w:p w14:paraId="467B32DB"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23.64</w:t>
            </w:r>
          </w:p>
        </w:tc>
        <w:tc>
          <w:tcPr>
            <w:tcW w:w="0" w:type="auto"/>
          </w:tcPr>
          <w:p w14:paraId="7F5AD971"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8.79</w:t>
            </w:r>
          </w:p>
        </w:tc>
        <w:tc>
          <w:tcPr>
            <w:tcW w:w="0" w:type="auto"/>
          </w:tcPr>
          <w:p w14:paraId="5B54B4BE"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6.15</w:t>
            </w:r>
          </w:p>
        </w:tc>
      </w:tr>
      <w:tr w:rsidR="007F03A3" w:rsidRPr="00BB787E" w14:paraId="4A6C3927" w14:textId="77777777" w:rsidTr="001A53CF">
        <w:trPr>
          <w:jc w:val="center"/>
        </w:trPr>
        <w:tc>
          <w:tcPr>
            <w:tcW w:w="0" w:type="auto"/>
          </w:tcPr>
          <w:p w14:paraId="26D6018B"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Bihar</w:t>
            </w:r>
          </w:p>
        </w:tc>
        <w:tc>
          <w:tcPr>
            <w:tcW w:w="0" w:type="auto"/>
          </w:tcPr>
          <w:p w14:paraId="7B05FEE5" w14:textId="4C3B4B8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40.92</w:t>
            </w:r>
            <w:r w:rsidR="00B90CA4">
              <w:rPr>
                <w:rFonts w:ascii="Arial" w:hAnsi="Arial" w:cs="Arial"/>
                <w:sz w:val="20"/>
                <w:szCs w:val="20"/>
              </w:rPr>
              <w:t xml:space="preserve"> (9.92%)</w:t>
            </w:r>
          </w:p>
        </w:tc>
        <w:tc>
          <w:tcPr>
            <w:tcW w:w="0" w:type="auto"/>
          </w:tcPr>
          <w:p w14:paraId="30108962" w14:textId="2B32178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721.44</w:t>
            </w:r>
            <w:r w:rsidR="00212800">
              <w:rPr>
                <w:rFonts w:ascii="Arial" w:hAnsi="Arial" w:cs="Arial"/>
                <w:sz w:val="20"/>
                <w:szCs w:val="20"/>
              </w:rPr>
              <w:t xml:space="preserve"> (7.63%)</w:t>
            </w:r>
          </w:p>
        </w:tc>
        <w:tc>
          <w:tcPr>
            <w:tcW w:w="0" w:type="auto"/>
          </w:tcPr>
          <w:p w14:paraId="0573478D"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17.63</w:t>
            </w:r>
          </w:p>
        </w:tc>
        <w:tc>
          <w:tcPr>
            <w:tcW w:w="0" w:type="auto"/>
          </w:tcPr>
          <w:p w14:paraId="328CA29F"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0.91</w:t>
            </w:r>
          </w:p>
        </w:tc>
        <w:tc>
          <w:tcPr>
            <w:tcW w:w="0" w:type="auto"/>
          </w:tcPr>
          <w:p w14:paraId="584782A8"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1.49</w:t>
            </w:r>
          </w:p>
        </w:tc>
      </w:tr>
      <w:tr w:rsidR="007F03A3" w:rsidRPr="00BB787E" w14:paraId="5007BD9E" w14:textId="77777777" w:rsidTr="001A53CF">
        <w:trPr>
          <w:jc w:val="center"/>
        </w:trPr>
        <w:tc>
          <w:tcPr>
            <w:tcW w:w="0" w:type="auto"/>
          </w:tcPr>
          <w:p w14:paraId="34D96A01"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Gujarat</w:t>
            </w:r>
          </w:p>
        </w:tc>
        <w:tc>
          <w:tcPr>
            <w:tcW w:w="0" w:type="auto"/>
          </w:tcPr>
          <w:p w14:paraId="13C4843A" w14:textId="64949888"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32.49</w:t>
            </w:r>
            <w:r w:rsidR="00B90CA4">
              <w:rPr>
                <w:rFonts w:ascii="Arial" w:hAnsi="Arial" w:cs="Arial"/>
                <w:sz w:val="20"/>
                <w:szCs w:val="20"/>
              </w:rPr>
              <w:t xml:space="preserve"> (7.87%)</w:t>
            </w:r>
          </w:p>
        </w:tc>
        <w:tc>
          <w:tcPr>
            <w:tcW w:w="0" w:type="auto"/>
          </w:tcPr>
          <w:p w14:paraId="75117311" w14:textId="0899A520"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722.8</w:t>
            </w:r>
            <w:r w:rsidR="00212800">
              <w:rPr>
                <w:rFonts w:ascii="Arial" w:hAnsi="Arial" w:cs="Arial"/>
                <w:sz w:val="20"/>
                <w:szCs w:val="20"/>
              </w:rPr>
              <w:t>1 (7.64%)</w:t>
            </w:r>
          </w:p>
        </w:tc>
        <w:tc>
          <w:tcPr>
            <w:tcW w:w="0" w:type="auto"/>
          </w:tcPr>
          <w:p w14:paraId="397856C0"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22.22</w:t>
            </w:r>
          </w:p>
        </w:tc>
        <w:tc>
          <w:tcPr>
            <w:tcW w:w="0" w:type="auto"/>
          </w:tcPr>
          <w:p w14:paraId="58A4DC17"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2.21</w:t>
            </w:r>
          </w:p>
        </w:tc>
        <w:tc>
          <w:tcPr>
            <w:tcW w:w="0" w:type="auto"/>
          </w:tcPr>
          <w:p w14:paraId="479C3E1D"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2.90</w:t>
            </w:r>
          </w:p>
        </w:tc>
      </w:tr>
      <w:tr w:rsidR="007F03A3" w:rsidRPr="00BB787E" w14:paraId="6959D64D" w14:textId="77777777" w:rsidTr="001A53CF">
        <w:trPr>
          <w:jc w:val="center"/>
        </w:trPr>
        <w:tc>
          <w:tcPr>
            <w:tcW w:w="0" w:type="auto"/>
          </w:tcPr>
          <w:p w14:paraId="5402437E"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Assam</w:t>
            </w:r>
          </w:p>
        </w:tc>
        <w:tc>
          <w:tcPr>
            <w:tcW w:w="0" w:type="auto"/>
          </w:tcPr>
          <w:p w14:paraId="75E42498" w14:textId="57889B2D"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33.77</w:t>
            </w:r>
            <w:r w:rsidR="00B90CA4">
              <w:rPr>
                <w:rFonts w:ascii="Arial" w:hAnsi="Arial" w:cs="Arial"/>
                <w:sz w:val="20"/>
                <w:szCs w:val="20"/>
              </w:rPr>
              <w:t xml:space="preserve"> (8.18%)</w:t>
            </w:r>
          </w:p>
        </w:tc>
        <w:tc>
          <w:tcPr>
            <w:tcW w:w="0" w:type="auto"/>
          </w:tcPr>
          <w:p w14:paraId="4C5CC3AB" w14:textId="3E56CB7E"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717.12</w:t>
            </w:r>
            <w:r w:rsidR="00212800">
              <w:rPr>
                <w:rFonts w:ascii="Arial" w:hAnsi="Arial" w:cs="Arial"/>
                <w:sz w:val="20"/>
                <w:szCs w:val="20"/>
              </w:rPr>
              <w:t xml:space="preserve"> (7.58%)</w:t>
            </w:r>
          </w:p>
        </w:tc>
        <w:tc>
          <w:tcPr>
            <w:tcW w:w="0" w:type="auto"/>
          </w:tcPr>
          <w:p w14:paraId="1DCB590E"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21.22</w:t>
            </w:r>
          </w:p>
        </w:tc>
        <w:tc>
          <w:tcPr>
            <w:tcW w:w="0" w:type="auto"/>
          </w:tcPr>
          <w:p w14:paraId="1D243113"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0.93</w:t>
            </w:r>
          </w:p>
        </w:tc>
        <w:tc>
          <w:tcPr>
            <w:tcW w:w="0" w:type="auto"/>
          </w:tcPr>
          <w:p w14:paraId="107B6838"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1.21</w:t>
            </w:r>
          </w:p>
        </w:tc>
      </w:tr>
      <w:tr w:rsidR="007F03A3" w:rsidRPr="00BB787E" w14:paraId="089A8E8D" w14:textId="77777777" w:rsidTr="001A53CF">
        <w:trPr>
          <w:jc w:val="center"/>
        </w:trPr>
        <w:tc>
          <w:tcPr>
            <w:tcW w:w="0" w:type="auto"/>
          </w:tcPr>
          <w:p w14:paraId="367F3D63"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Chhattisgarh</w:t>
            </w:r>
          </w:p>
        </w:tc>
        <w:tc>
          <w:tcPr>
            <w:tcW w:w="0" w:type="auto"/>
          </w:tcPr>
          <w:p w14:paraId="4A62CAA4" w14:textId="770AE8A9"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21.68</w:t>
            </w:r>
            <w:r w:rsidR="00B90CA4">
              <w:rPr>
                <w:rFonts w:ascii="Arial" w:hAnsi="Arial" w:cs="Arial"/>
                <w:sz w:val="20"/>
                <w:szCs w:val="20"/>
              </w:rPr>
              <w:t xml:space="preserve"> (5.25%)</w:t>
            </w:r>
          </w:p>
        </w:tc>
        <w:tc>
          <w:tcPr>
            <w:tcW w:w="0" w:type="auto"/>
          </w:tcPr>
          <w:p w14:paraId="4B04E0F3" w14:textId="2783B706"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408.83</w:t>
            </w:r>
            <w:r w:rsidR="00212800">
              <w:rPr>
                <w:rFonts w:ascii="Arial" w:hAnsi="Arial" w:cs="Arial"/>
                <w:sz w:val="20"/>
                <w:szCs w:val="20"/>
              </w:rPr>
              <w:t xml:space="preserve"> (</w:t>
            </w:r>
            <w:r w:rsidR="00F830BD">
              <w:rPr>
                <w:rFonts w:ascii="Arial" w:hAnsi="Arial" w:cs="Arial"/>
                <w:sz w:val="20"/>
                <w:szCs w:val="20"/>
              </w:rPr>
              <w:t>4.32%)</w:t>
            </w:r>
          </w:p>
        </w:tc>
        <w:tc>
          <w:tcPr>
            <w:tcW w:w="0" w:type="auto"/>
          </w:tcPr>
          <w:p w14:paraId="1536AF49"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18.82</w:t>
            </w:r>
          </w:p>
        </w:tc>
        <w:tc>
          <w:tcPr>
            <w:tcW w:w="0" w:type="auto"/>
          </w:tcPr>
          <w:p w14:paraId="6DEF314C"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0.24</w:t>
            </w:r>
          </w:p>
        </w:tc>
        <w:tc>
          <w:tcPr>
            <w:tcW w:w="0" w:type="auto"/>
          </w:tcPr>
          <w:p w14:paraId="0C433024"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0.59</w:t>
            </w:r>
          </w:p>
        </w:tc>
      </w:tr>
      <w:tr w:rsidR="007F03A3" w:rsidRPr="00BB787E" w14:paraId="26EDA6CC" w14:textId="77777777" w:rsidTr="001A53CF">
        <w:trPr>
          <w:jc w:val="center"/>
        </w:trPr>
        <w:tc>
          <w:tcPr>
            <w:tcW w:w="0" w:type="auto"/>
          </w:tcPr>
          <w:p w14:paraId="2C5B76EA"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Jharkhand</w:t>
            </w:r>
          </w:p>
        </w:tc>
        <w:tc>
          <w:tcPr>
            <w:tcW w:w="0" w:type="auto"/>
          </w:tcPr>
          <w:p w14:paraId="4BEDB19E" w14:textId="55DDF1A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22.65</w:t>
            </w:r>
            <w:r w:rsidR="00B90CA4">
              <w:rPr>
                <w:rFonts w:ascii="Arial" w:hAnsi="Arial" w:cs="Arial"/>
                <w:sz w:val="20"/>
                <w:szCs w:val="20"/>
              </w:rPr>
              <w:t xml:space="preserve"> (</w:t>
            </w:r>
            <w:r w:rsidR="001D7FEE">
              <w:rPr>
                <w:rFonts w:ascii="Arial" w:hAnsi="Arial" w:cs="Arial"/>
                <w:sz w:val="20"/>
                <w:szCs w:val="20"/>
              </w:rPr>
              <w:t>5.49%)</w:t>
            </w:r>
          </w:p>
        </w:tc>
        <w:tc>
          <w:tcPr>
            <w:tcW w:w="0" w:type="auto"/>
          </w:tcPr>
          <w:p w14:paraId="78C3E697" w14:textId="4BFD388F"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349.65</w:t>
            </w:r>
            <w:r w:rsidR="00F830BD">
              <w:rPr>
                <w:rFonts w:ascii="Arial" w:hAnsi="Arial" w:cs="Arial"/>
                <w:sz w:val="20"/>
                <w:szCs w:val="20"/>
              </w:rPr>
              <w:t xml:space="preserve"> (3.70%)</w:t>
            </w:r>
          </w:p>
        </w:tc>
        <w:tc>
          <w:tcPr>
            <w:tcW w:w="0" w:type="auto"/>
          </w:tcPr>
          <w:p w14:paraId="0E723A27"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15.78</w:t>
            </w:r>
          </w:p>
        </w:tc>
        <w:tc>
          <w:tcPr>
            <w:tcW w:w="0" w:type="auto"/>
          </w:tcPr>
          <w:p w14:paraId="4F2D910E"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0.79</w:t>
            </w:r>
          </w:p>
        </w:tc>
        <w:tc>
          <w:tcPr>
            <w:tcW w:w="0" w:type="auto"/>
          </w:tcPr>
          <w:p w14:paraId="2222AA58"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-3.22</w:t>
            </w:r>
          </w:p>
        </w:tc>
      </w:tr>
      <w:tr w:rsidR="007F03A3" w:rsidRPr="00BB787E" w14:paraId="23971660" w14:textId="77777777" w:rsidTr="001A53CF">
        <w:trPr>
          <w:jc w:val="center"/>
        </w:trPr>
        <w:tc>
          <w:tcPr>
            <w:tcW w:w="0" w:type="auto"/>
          </w:tcPr>
          <w:p w14:paraId="062495C3"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Haryana</w:t>
            </w:r>
          </w:p>
        </w:tc>
        <w:tc>
          <w:tcPr>
            <w:tcW w:w="0" w:type="auto"/>
          </w:tcPr>
          <w:p w14:paraId="44920F6A" w14:textId="39050E92"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17.47</w:t>
            </w:r>
            <w:r w:rsidR="001D7FEE">
              <w:rPr>
                <w:rFonts w:ascii="Arial" w:hAnsi="Arial" w:cs="Arial"/>
                <w:sz w:val="20"/>
                <w:szCs w:val="20"/>
              </w:rPr>
              <w:t xml:space="preserve"> (4.23%)</w:t>
            </w:r>
          </w:p>
        </w:tc>
        <w:tc>
          <w:tcPr>
            <w:tcW w:w="0" w:type="auto"/>
          </w:tcPr>
          <w:p w14:paraId="32662A7A" w14:textId="23625484"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315.23</w:t>
            </w:r>
            <w:r w:rsidR="00F830BD">
              <w:rPr>
                <w:rFonts w:ascii="Arial" w:hAnsi="Arial" w:cs="Arial"/>
                <w:sz w:val="20"/>
                <w:szCs w:val="20"/>
              </w:rPr>
              <w:t xml:space="preserve"> (3.33%)</w:t>
            </w:r>
          </w:p>
        </w:tc>
        <w:tc>
          <w:tcPr>
            <w:tcW w:w="0" w:type="auto"/>
          </w:tcPr>
          <w:p w14:paraId="1478636A"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18.56</w:t>
            </w:r>
          </w:p>
        </w:tc>
        <w:tc>
          <w:tcPr>
            <w:tcW w:w="0" w:type="auto"/>
          </w:tcPr>
          <w:p w14:paraId="698A8BDB"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-0.93</w:t>
            </w:r>
          </w:p>
        </w:tc>
        <w:tc>
          <w:tcPr>
            <w:tcW w:w="0" w:type="auto"/>
          </w:tcPr>
          <w:p w14:paraId="0324532A"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2.55</w:t>
            </w:r>
          </w:p>
        </w:tc>
      </w:tr>
      <w:tr w:rsidR="007F03A3" w:rsidRPr="00BB787E" w14:paraId="21B0E43D" w14:textId="77777777" w:rsidTr="001A53CF">
        <w:trPr>
          <w:jc w:val="center"/>
        </w:trPr>
        <w:tc>
          <w:tcPr>
            <w:tcW w:w="0" w:type="auto"/>
          </w:tcPr>
          <w:p w14:paraId="7642297B" w14:textId="77777777" w:rsidR="007F03A3" w:rsidRPr="00BB787E" w:rsidRDefault="007F03A3"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Uttar Pradesh</w:t>
            </w:r>
          </w:p>
        </w:tc>
        <w:tc>
          <w:tcPr>
            <w:tcW w:w="0" w:type="auto"/>
          </w:tcPr>
          <w:p w14:paraId="633E44E6" w14:textId="48A2ACCA"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9.52</w:t>
            </w:r>
            <w:r w:rsidR="001D7FEE">
              <w:rPr>
                <w:rFonts w:ascii="Arial" w:hAnsi="Arial" w:cs="Arial"/>
                <w:sz w:val="20"/>
                <w:szCs w:val="20"/>
              </w:rPr>
              <w:t xml:space="preserve"> (2.31%) </w:t>
            </w:r>
          </w:p>
        </w:tc>
        <w:tc>
          <w:tcPr>
            <w:tcW w:w="0" w:type="auto"/>
          </w:tcPr>
          <w:p w14:paraId="66E61713" w14:textId="30D8D105"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326.90</w:t>
            </w:r>
            <w:r w:rsidR="00F830BD">
              <w:rPr>
                <w:rFonts w:ascii="Arial" w:hAnsi="Arial" w:cs="Arial"/>
                <w:sz w:val="20"/>
                <w:szCs w:val="20"/>
              </w:rPr>
              <w:t xml:space="preserve"> (3.46%)</w:t>
            </w:r>
          </w:p>
        </w:tc>
        <w:tc>
          <w:tcPr>
            <w:tcW w:w="0" w:type="auto"/>
          </w:tcPr>
          <w:p w14:paraId="241026D8"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27.98</w:t>
            </w:r>
          </w:p>
        </w:tc>
        <w:tc>
          <w:tcPr>
            <w:tcW w:w="0" w:type="auto"/>
          </w:tcPr>
          <w:p w14:paraId="1AAEF860"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18.65</w:t>
            </w:r>
          </w:p>
        </w:tc>
        <w:tc>
          <w:tcPr>
            <w:tcW w:w="0" w:type="auto"/>
          </w:tcPr>
          <w:p w14:paraId="457B2E6D" w14:textId="77777777" w:rsidR="007F03A3" w:rsidRPr="00BB787E" w:rsidRDefault="007F03A3" w:rsidP="007F03A3">
            <w:pPr>
              <w:spacing w:line="276" w:lineRule="auto"/>
              <w:jc w:val="center"/>
              <w:rPr>
                <w:rFonts w:ascii="Arial" w:hAnsi="Arial" w:cs="Arial"/>
                <w:sz w:val="20"/>
                <w:szCs w:val="20"/>
              </w:rPr>
            </w:pPr>
            <w:r w:rsidRPr="00BB787E">
              <w:rPr>
                <w:rFonts w:ascii="Arial" w:hAnsi="Arial" w:cs="Arial"/>
                <w:sz w:val="20"/>
                <w:szCs w:val="20"/>
              </w:rPr>
              <w:t>19.42</w:t>
            </w:r>
          </w:p>
        </w:tc>
      </w:tr>
      <w:tr w:rsidR="00752BA7" w:rsidRPr="00BB787E" w14:paraId="148D5EB9" w14:textId="77777777" w:rsidTr="001A53CF">
        <w:trPr>
          <w:jc w:val="center"/>
        </w:trPr>
        <w:tc>
          <w:tcPr>
            <w:tcW w:w="0" w:type="auto"/>
          </w:tcPr>
          <w:p w14:paraId="3041F3F5" w14:textId="78B0D58C" w:rsidR="00752BA7" w:rsidRPr="00BB787E" w:rsidRDefault="00752BA7" w:rsidP="007F03A3">
            <w:pPr>
              <w:spacing w:line="276" w:lineRule="auto"/>
              <w:rPr>
                <w:rFonts w:ascii="Arial" w:hAnsi="Arial" w:cs="Arial"/>
                <w:color w:val="000000" w:themeColor="text1"/>
                <w:sz w:val="20"/>
                <w:szCs w:val="20"/>
              </w:rPr>
            </w:pPr>
            <w:r w:rsidRPr="00BB787E">
              <w:rPr>
                <w:rFonts w:ascii="Arial" w:hAnsi="Arial" w:cs="Arial"/>
                <w:color w:val="000000" w:themeColor="text1"/>
                <w:sz w:val="20"/>
                <w:szCs w:val="20"/>
              </w:rPr>
              <w:t>India</w:t>
            </w:r>
          </w:p>
        </w:tc>
        <w:tc>
          <w:tcPr>
            <w:tcW w:w="0" w:type="auto"/>
          </w:tcPr>
          <w:p w14:paraId="6D38C363" w14:textId="2762F408" w:rsidR="00752BA7" w:rsidRPr="00BB787E" w:rsidRDefault="004F4FEC" w:rsidP="007F03A3">
            <w:pPr>
              <w:spacing w:line="276" w:lineRule="auto"/>
              <w:jc w:val="center"/>
              <w:rPr>
                <w:rFonts w:ascii="Arial" w:hAnsi="Arial" w:cs="Arial"/>
                <w:sz w:val="20"/>
                <w:szCs w:val="20"/>
              </w:rPr>
            </w:pPr>
            <w:r>
              <w:rPr>
                <w:rFonts w:ascii="Arial" w:hAnsi="Arial" w:cs="Arial"/>
                <w:sz w:val="20"/>
                <w:szCs w:val="20"/>
              </w:rPr>
              <w:t>412.69</w:t>
            </w:r>
            <w:r w:rsidR="001D7FEE">
              <w:rPr>
                <w:rFonts w:ascii="Arial" w:hAnsi="Arial" w:cs="Arial"/>
                <w:sz w:val="20"/>
                <w:szCs w:val="20"/>
              </w:rPr>
              <w:t xml:space="preserve"> (100%)</w:t>
            </w:r>
          </w:p>
        </w:tc>
        <w:tc>
          <w:tcPr>
            <w:tcW w:w="0" w:type="auto"/>
          </w:tcPr>
          <w:p w14:paraId="35AC8E73" w14:textId="4F136802" w:rsidR="00752BA7" w:rsidRPr="00BB787E" w:rsidRDefault="00043460" w:rsidP="007F03A3">
            <w:pPr>
              <w:spacing w:line="276" w:lineRule="auto"/>
              <w:jc w:val="center"/>
              <w:rPr>
                <w:rFonts w:ascii="Arial" w:hAnsi="Arial" w:cs="Arial"/>
                <w:sz w:val="20"/>
                <w:szCs w:val="20"/>
              </w:rPr>
            </w:pPr>
            <w:r>
              <w:rPr>
                <w:rFonts w:ascii="Arial" w:hAnsi="Arial" w:cs="Arial"/>
                <w:sz w:val="20"/>
                <w:szCs w:val="20"/>
              </w:rPr>
              <w:t>9455.94</w:t>
            </w:r>
            <w:r w:rsidR="00F830BD">
              <w:rPr>
                <w:rFonts w:ascii="Arial" w:hAnsi="Arial" w:cs="Arial"/>
                <w:sz w:val="20"/>
                <w:szCs w:val="20"/>
              </w:rPr>
              <w:t xml:space="preserve"> (100%)</w:t>
            </w:r>
          </w:p>
        </w:tc>
        <w:tc>
          <w:tcPr>
            <w:tcW w:w="0" w:type="auto"/>
          </w:tcPr>
          <w:p w14:paraId="37E19164" w14:textId="41159C6A" w:rsidR="00752BA7" w:rsidRPr="00BB787E" w:rsidRDefault="00043460" w:rsidP="007F03A3">
            <w:pPr>
              <w:spacing w:line="276" w:lineRule="auto"/>
              <w:jc w:val="center"/>
              <w:rPr>
                <w:rFonts w:ascii="Arial" w:hAnsi="Arial" w:cs="Arial"/>
                <w:sz w:val="20"/>
                <w:szCs w:val="20"/>
              </w:rPr>
            </w:pPr>
            <w:r>
              <w:rPr>
                <w:rFonts w:ascii="Arial" w:hAnsi="Arial" w:cs="Arial"/>
                <w:sz w:val="20"/>
                <w:szCs w:val="20"/>
              </w:rPr>
              <w:t>22.90</w:t>
            </w:r>
          </w:p>
        </w:tc>
        <w:tc>
          <w:tcPr>
            <w:tcW w:w="0" w:type="auto"/>
          </w:tcPr>
          <w:p w14:paraId="63938B55" w14:textId="565A5C1A" w:rsidR="00752BA7" w:rsidRPr="00BB787E" w:rsidRDefault="0056786F" w:rsidP="007F03A3">
            <w:pPr>
              <w:spacing w:line="276" w:lineRule="auto"/>
              <w:jc w:val="center"/>
              <w:rPr>
                <w:rFonts w:ascii="Arial" w:hAnsi="Arial" w:cs="Arial"/>
                <w:sz w:val="20"/>
                <w:szCs w:val="20"/>
              </w:rPr>
            </w:pPr>
            <w:r>
              <w:rPr>
                <w:rFonts w:ascii="Arial" w:hAnsi="Arial" w:cs="Arial"/>
                <w:sz w:val="20"/>
                <w:szCs w:val="20"/>
              </w:rPr>
              <w:t>1.65</w:t>
            </w:r>
          </w:p>
        </w:tc>
        <w:tc>
          <w:tcPr>
            <w:tcW w:w="0" w:type="auto"/>
          </w:tcPr>
          <w:p w14:paraId="2E552C33" w14:textId="27AA49BC" w:rsidR="00752BA7" w:rsidRPr="00BB787E" w:rsidRDefault="00C4196C" w:rsidP="007F03A3">
            <w:pPr>
              <w:spacing w:line="276" w:lineRule="auto"/>
              <w:jc w:val="center"/>
              <w:rPr>
                <w:rFonts w:ascii="Arial" w:hAnsi="Arial" w:cs="Arial"/>
                <w:sz w:val="20"/>
                <w:szCs w:val="20"/>
              </w:rPr>
            </w:pPr>
            <w:r>
              <w:rPr>
                <w:rFonts w:ascii="Arial" w:hAnsi="Arial" w:cs="Arial"/>
                <w:sz w:val="20"/>
                <w:szCs w:val="20"/>
              </w:rPr>
              <w:t>2.05</w:t>
            </w:r>
          </w:p>
        </w:tc>
      </w:tr>
    </w:tbl>
    <w:p w14:paraId="1A30CD6E" w14:textId="3981C2E7" w:rsidR="007F03A3" w:rsidRPr="00740196" w:rsidRDefault="00A264A0" w:rsidP="007F03A3">
      <w:pPr>
        <w:spacing w:line="360" w:lineRule="auto"/>
        <w:jc w:val="center"/>
        <w:rPr>
          <w:rFonts w:ascii="Arial" w:hAnsi="Arial" w:cs="Arial"/>
          <w:sz w:val="20"/>
          <w:szCs w:val="20"/>
        </w:rPr>
      </w:pPr>
      <w:r w:rsidRPr="00740196">
        <w:rPr>
          <w:rFonts w:ascii="Arial" w:hAnsi="Arial" w:cs="Arial"/>
          <w:b/>
          <w:bCs/>
          <w:sz w:val="20"/>
          <w:szCs w:val="20"/>
        </w:rPr>
        <w:t xml:space="preserve">                                                                      </w:t>
      </w:r>
      <w:r w:rsidR="00BB787E">
        <w:rPr>
          <w:rFonts w:ascii="Arial" w:hAnsi="Arial" w:cs="Arial"/>
          <w:b/>
          <w:bCs/>
          <w:sz w:val="20"/>
          <w:szCs w:val="20"/>
        </w:rPr>
        <w:t xml:space="preserve">              </w:t>
      </w:r>
      <w:r w:rsidR="00F034EC">
        <w:rPr>
          <w:rFonts w:ascii="Arial" w:hAnsi="Arial" w:cs="Arial"/>
          <w:b/>
          <w:bCs/>
          <w:sz w:val="20"/>
          <w:szCs w:val="20"/>
        </w:rPr>
        <w:t xml:space="preserve">                                             </w:t>
      </w:r>
      <w:r w:rsidR="007F03A3" w:rsidRPr="00BB787E">
        <w:rPr>
          <w:rFonts w:ascii="Arial" w:hAnsi="Arial" w:cs="Arial"/>
          <w:bCs/>
          <w:sz w:val="18"/>
          <w:szCs w:val="18"/>
        </w:rPr>
        <w:t>Source:</w:t>
      </w:r>
      <w:r w:rsidR="007F03A3" w:rsidRPr="00BB787E">
        <w:rPr>
          <w:rFonts w:ascii="Arial" w:hAnsi="Arial" w:cs="Arial"/>
          <w:sz w:val="18"/>
          <w:szCs w:val="18"/>
        </w:rPr>
        <w:t xml:space="preserve"> www.indiastat.com</w:t>
      </w:r>
    </w:p>
    <w:p w14:paraId="2873C1F8" w14:textId="6EBF1787" w:rsidR="00E274FE" w:rsidRPr="00BE3882" w:rsidRDefault="007F03A3" w:rsidP="00BE3882">
      <w:pPr>
        <w:pStyle w:val="ListParagraph"/>
        <w:numPr>
          <w:ilvl w:val="0"/>
          <w:numId w:val="1"/>
        </w:numPr>
        <w:spacing w:line="360" w:lineRule="auto"/>
        <w:ind w:left="360"/>
        <w:jc w:val="both"/>
        <w:rPr>
          <w:rFonts w:ascii="Arial" w:hAnsi="Arial" w:cs="Arial"/>
          <w:b/>
          <w:bCs/>
          <w:sz w:val="22"/>
          <w:szCs w:val="22"/>
        </w:rPr>
      </w:pPr>
      <w:r w:rsidRPr="00BE3882">
        <w:rPr>
          <w:rFonts w:ascii="Arial" w:hAnsi="Arial" w:cs="Arial"/>
          <w:b/>
          <w:bCs/>
          <w:sz w:val="22"/>
          <w:szCs w:val="22"/>
        </w:rPr>
        <w:t>Conclusion</w:t>
      </w:r>
    </w:p>
    <w:p w14:paraId="1498AFF4" w14:textId="6404628B" w:rsidR="00633304" w:rsidRPr="00373D7F" w:rsidRDefault="00BE3882" w:rsidP="00BE3882">
      <w:pPr>
        <w:spacing w:line="360" w:lineRule="auto"/>
        <w:jc w:val="both"/>
        <w:rPr>
          <w:rFonts w:ascii="Arial" w:hAnsi="Arial" w:cs="Arial"/>
          <w:sz w:val="20"/>
          <w:szCs w:val="20"/>
        </w:rPr>
      </w:pPr>
      <w:r w:rsidRPr="00BE3882">
        <w:rPr>
          <w:rFonts w:ascii="Arial" w:hAnsi="Arial" w:cs="Arial"/>
          <w:sz w:val="20"/>
          <w:szCs w:val="20"/>
        </w:rPr>
        <w:tab/>
      </w:r>
      <w:r w:rsidR="00E97C79" w:rsidRPr="00BE3882">
        <w:rPr>
          <w:rFonts w:ascii="Arial" w:hAnsi="Arial" w:cs="Arial"/>
          <w:sz w:val="20"/>
          <w:szCs w:val="20"/>
        </w:rPr>
        <w:t>India</w:t>
      </w:r>
      <w:r w:rsidR="00720AFB" w:rsidRPr="00BE3882">
        <w:rPr>
          <w:rFonts w:ascii="Arial" w:hAnsi="Arial" w:cs="Arial"/>
          <w:sz w:val="20"/>
          <w:szCs w:val="20"/>
        </w:rPr>
        <w:t xml:space="preserve"> produced around 8% of total global cabbage production over the last ten years</w:t>
      </w:r>
      <w:r w:rsidR="00633796" w:rsidRPr="00BE3882">
        <w:rPr>
          <w:rFonts w:ascii="Arial" w:hAnsi="Arial" w:cs="Arial"/>
          <w:sz w:val="20"/>
          <w:szCs w:val="20"/>
        </w:rPr>
        <w:t>. Even, the growth rate</w:t>
      </w:r>
      <w:r w:rsidR="00040F00" w:rsidRPr="00BE3882">
        <w:rPr>
          <w:rFonts w:ascii="Arial" w:hAnsi="Arial" w:cs="Arial"/>
          <w:sz w:val="20"/>
          <w:szCs w:val="20"/>
        </w:rPr>
        <w:t xml:space="preserve"> (CAGR) of cabbage production of India over the same period found to be higher </w:t>
      </w:r>
      <w:r w:rsidR="00E0208D" w:rsidRPr="00BE3882">
        <w:rPr>
          <w:rFonts w:ascii="Arial" w:hAnsi="Arial" w:cs="Arial"/>
          <w:sz w:val="20"/>
          <w:szCs w:val="20"/>
        </w:rPr>
        <w:t xml:space="preserve">compare to the most of the producing countries </w:t>
      </w:r>
      <w:r w:rsidR="00996AFC" w:rsidRPr="00BE3882">
        <w:rPr>
          <w:rFonts w:ascii="Arial" w:hAnsi="Arial" w:cs="Arial"/>
          <w:sz w:val="20"/>
          <w:szCs w:val="20"/>
        </w:rPr>
        <w:t>in the world.</w:t>
      </w:r>
      <w:r w:rsidR="003D0A4D" w:rsidRPr="00BE3882">
        <w:rPr>
          <w:rFonts w:ascii="Arial" w:hAnsi="Arial" w:cs="Arial"/>
          <w:sz w:val="20"/>
          <w:szCs w:val="20"/>
        </w:rPr>
        <w:t xml:space="preserve"> Moreover</w:t>
      </w:r>
      <w:r w:rsidR="00E01559" w:rsidRPr="00BE3882">
        <w:rPr>
          <w:rFonts w:ascii="Arial" w:hAnsi="Arial" w:cs="Arial"/>
          <w:sz w:val="20"/>
          <w:szCs w:val="20"/>
        </w:rPr>
        <w:t>,</w:t>
      </w:r>
      <w:r w:rsidR="003D0A4D" w:rsidRPr="00BE3882">
        <w:rPr>
          <w:rFonts w:ascii="Arial" w:hAnsi="Arial" w:cs="Arial"/>
          <w:sz w:val="20"/>
          <w:szCs w:val="20"/>
        </w:rPr>
        <w:t xml:space="preserve"> among the </w:t>
      </w:r>
      <w:r w:rsidR="00E71283" w:rsidRPr="00BE3882">
        <w:rPr>
          <w:rFonts w:ascii="Arial" w:hAnsi="Arial" w:cs="Arial"/>
          <w:sz w:val="20"/>
          <w:szCs w:val="20"/>
        </w:rPr>
        <w:t>major vegetables produces in India</w:t>
      </w:r>
      <w:r w:rsidR="00F4697E">
        <w:rPr>
          <w:rFonts w:ascii="Arial" w:hAnsi="Arial" w:cs="Arial"/>
          <w:sz w:val="20"/>
          <w:szCs w:val="20"/>
        </w:rPr>
        <w:t>,</w:t>
      </w:r>
      <w:r w:rsidR="00E71283" w:rsidRPr="00BE3882">
        <w:rPr>
          <w:rFonts w:ascii="Arial" w:hAnsi="Arial" w:cs="Arial"/>
          <w:sz w:val="20"/>
          <w:szCs w:val="20"/>
        </w:rPr>
        <w:t xml:space="preserve"> cabbage hold</w:t>
      </w:r>
      <w:r w:rsidR="00AD0B1D" w:rsidRPr="00BE3882">
        <w:rPr>
          <w:rFonts w:ascii="Arial" w:hAnsi="Arial" w:cs="Arial"/>
          <w:sz w:val="20"/>
          <w:szCs w:val="20"/>
        </w:rPr>
        <w:t>s</w:t>
      </w:r>
      <w:r w:rsidR="00E71283" w:rsidRPr="00BE3882">
        <w:rPr>
          <w:rFonts w:ascii="Arial" w:hAnsi="Arial" w:cs="Arial"/>
          <w:sz w:val="20"/>
          <w:szCs w:val="20"/>
        </w:rPr>
        <w:t xml:space="preserve"> 5</w:t>
      </w:r>
      <w:r w:rsidR="00E71283" w:rsidRPr="00BE3882">
        <w:rPr>
          <w:rFonts w:ascii="Arial" w:hAnsi="Arial" w:cs="Arial"/>
          <w:sz w:val="20"/>
          <w:szCs w:val="20"/>
          <w:vertAlign w:val="superscript"/>
        </w:rPr>
        <w:t>th</w:t>
      </w:r>
      <w:r w:rsidR="00E71283" w:rsidRPr="00BE3882">
        <w:rPr>
          <w:rFonts w:ascii="Arial" w:hAnsi="Arial" w:cs="Arial"/>
          <w:sz w:val="20"/>
          <w:szCs w:val="20"/>
        </w:rPr>
        <w:t xml:space="preserve"> position</w:t>
      </w:r>
      <w:r w:rsidR="00633796" w:rsidRPr="00BE3882">
        <w:rPr>
          <w:rFonts w:ascii="Arial" w:hAnsi="Arial" w:cs="Arial"/>
          <w:sz w:val="20"/>
          <w:szCs w:val="20"/>
        </w:rPr>
        <w:t xml:space="preserve"> </w:t>
      </w:r>
      <w:r w:rsidR="000A24CA" w:rsidRPr="00BE3882">
        <w:rPr>
          <w:rFonts w:ascii="Arial" w:hAnsi="Arial" w:cs="Arial"/>
          <w:sz w:val="20"/>
          <w:szCs w:val="20"/>
        </w:rPr>
        <w:t xml:space="preserve">accounting </w:t>
      </w:r>
      <w:r w:rsidR="009A1499" w:rsidRPr="00BE3882">
        <w:rPr>
          <w:rFonts w:ascii="Arial" w:hAnsi="Arial" w:cs="Arial"/>
          <w:sz w:val="20"/>
          <w:szCs w:val="20"/>
        </w:rPr>
        <w:t xml:space="preserve">4.92% (average from </w:t>
      </w:r>
      <w:r w:rsidR="00CF1D91" w:rsidRPr="00BE3882">
        <w:rPr>
          <w:rFonts w:ascii="Arial" w:hAnsi="Arial" w:cs="Arial"/>
          <w:sz w:val="20"/>
          <w:szCs w:val="20"/>
        </w:rPr>
        <w:t>2014-15 to 2024-25) of the total vegetable production</w:t>
      </w:r>
      <w:r w:rsidR="0069786C" w:rsidRPr="00BE3882">
        <w:rPr>
          <w:rFonts w:ascii="Arial" w:hAnsi="Arial" w:cs="Arial"/>
          <w:sz w:val="20"/>
          <w:szCs w:val="20"/>
        </w:rPr>
        <w:t xml:space="preserve">. </w:t>
      </w:r>
      <w:r w:rsidR="00E01559" w:rsidRPr="00BE3882">
        <w:rPr>
          <w:rFonts w:ascii="Arial" w:hAnsi="Arial" w:cs="Arial"/>
          <w:sz w:val="20"/>
          <w:szCs w:val="20"/>
        </w:rPr>
        <w:t xml:space="preserve">India’s contribution </w:t>
      </w:r>
      <w:r w:rsidR="00D56C8C" w:rsidRPr="00BE3882">
        <w:rPr>
          <w:rFonts w:ascii="Arial" w:hAnsi="Arial" w:cs="Arial"/>
          <w:sz w:val="20"/>
          <w:szCs w:val="20"/>
        </w:rPr>
        <w:t xml:space="preserve">to the total </w:t>
      </w:r>
      <w:r w:rsidR="0085422E" w:rsidRPr="00BE3882">
        <w:rPr>
          <w:rFonts w:ascii="Arial" w:hAnsi="Arial" w:cs="Arial"/>
          <w:sz w:val="20"/>
          <w:szCs w:val="20"/>
        </w:rPr>
        <w:t xml:space="preserve">global </w:t>
      </w:r>
      <w:r w:rsidR="00D56C8C" w:rsidRPr="00BE3882">
        <w:rPr>
          <w:rFonts w:ascii="Arial" w:hAnsi="Arial" w:cs="Arial"/>
          <w:sz w:val="20"/>
          <w:szCs w:val="20"/>
        </w:rPr>
        <w:t>export</w:t>
      </w:r>
      <w:r w:rsidR="0085422E" w:rsidRPr="00BE3882">
        <w:rPr>
          <w:rFonts w:ascii="Arial" w:hAnsi="Arial" w:cs="Arial"/>
          <w:sz w:val="20"/>
          <w:szCs w:val="20"/>
        </w:rPr>
        <w:t xml:space="preserve"> of cabbage </w:t>
      </w:r>
      <w:r w:rsidR="009A0210" w:rsidRPr="00BE3882">
        <w:rPr>
          <w:rFonts w:ascii="Arial" w:hAnsi="Arial" w:cs="Arial"/>
          <w:sz w:val="20"/>
          <w:szCs w:val="20"/>
        </w:rPr>
        <w:t>both in terms of quantity and value revealed very low (</w:t>
      </w:r>
      <w:r w:rsidR="0001682D" w:rsidRPr="00BE3882">
        <w:rPr>
          <w:rFonts w:ascii="Arial" w:hAnsi="Arial" w:cs="Arial"/>
          <w:sz w:val="20"/>
          <w:szCs w:val="20"/>
        </w:rPr>
        <w:t xml:space="preserve">8.29% of </w:t>
      </w:r>
      <w:r w:rsidR="00CD60DE" w:rsidRPr="00BE3882">
        <w:rPr>
          <w:rFonts w:ascii="Arial" w:hAnsi="Arial" w:cs="Arial"/>
          <w:sz w:val="20"/>
          <w:szCs w:val="20"/>
        </w:rPr>
        <w:t>the quantity and 0.10% of value)</w:t>
      </w:r>
      <w:r w:rsidR="0067099C" w:rsidRPr="00BE3882">
        <w:rPr>
          <w:rFonts w:ascii="Arial" w:hAnsi="Arial" w:cs="Arial"/>
          <w:sz w:val="20"/>
          <w:szCs w:val="20"/>
        </w:rPr>
        <w:t xml:space="preserve">. </w:t>
      </w:r>
      <w:r w:rsidR="00354B86" w:rsidRPr="00BE3882">
        <w:rPr>
          <w:rFonts w:ascii="Arial" w:hAnsi="Arial" w:cs="Arial"/>
          <w:sz w:val="20"/>
          <w:szCs w:val="20"/>
        </w:rPr>
        <w:t xml:space="preserve">Although export quantities were relatively very low compared to major global exporters, the rising trend of export value indicating the considerable </w:t>
      </w:r>
      <w:r w:rsidR="00354B86" w:rsidRPr="00BE3882">
        <w:rPr>
          <w:rFonts w:ascii="Arial" w:hAnsi="Arial" w:cs="Arial"/>
          <w:sz w:val="20"/>
          <w:szCs w:val="20"/>
        </w:rPr>
        <w:lastRenderedPageBreak/>
        <w:t>scope for growth in international markets.</w:t>
      </w:r>
      <w:r w:rsidR="00665014" w:rsidRPr="00BE3882">
        <w:rPr>
          <w:rFonts w:ascii="Arial" w:hAnsi="Arial" w:cs="Arial"/>
          <w:sz w:val="20"/>
          <w:szCs w:val="20"/>
        </w:rPr>
        <w:t xml:space="preserve"> </w:t>
      </w:r>
      <w:r w:rsidR="00253DCE">
        <w:rPr>
          <w:rFonts w:ascii="Arial" w:hAnsi="Arial" w:cs="Arial"/>
          <w:sz w:val="20"/>
          <w:szCs w:val="20"/>
        </w:rPr>
        <w:t>In India over the last 24 years, t</w:t>
      </w:r>
      <w:r w:rsidR="00EF4831">
        <w:rPr>
          <w:rFonts w:ascii="Arial" w:hAnsi="Arial" w:cs="Arial"/>
          <w:sz w:val="20"/>
          <w:szCs w:val="20"/>
        </w:rPr>
        <w:t xml:space="preserve">he </w:t>
      </w:r>
      <w:r w:rsidR="00253DCE">
        <w:rPr>
          <w:rFonts w:ascii="Arial" w:hAnsi="Arial" w:cs="Arial"/>
          <w:sz w:val="20"/>
          <w:szCs w:val="20"/>
        </w:rPr>
        <w:t xml:space="preserve">positive </w:t>
      </w:r>
      <w:r w:rsidR="00EF4831">
        <w:rPr>
          <w:rFonts w:ascii="Arial" w:hAnsi="Arial" w:cs="Arial"/>
          <w:sz w:val="20"/>
          <w:szCs w:val="20"/>
        </w:rPr>
        <w:t>trend in area</w:t>
      </w:r>
      <w:r w:rsidR="00253DCE">
        <w:rPr>
          <w:rFonts w:ascii="Arial" w:hAnsi="Arial" w:cs="Arial"/>
          <w:sz w:val="20"/>
          <w:szCs w:val="20"/>
        </w:rPr>
        <w:t xml:space="preserve">, </w:t>
      </w:r>
      <w:r w:rsidR="00EF4831">
        <w:rPr>
          <w:rFonts w:ascii="Arial" w:hAnsi="Arial" w:cs="Arial"/>
          <w:sz w:val="20"/>
          <w:szCs w:val="20"/>
        </w:rPr>
        <w:t xml:space="preserve">production </w:t>
      </w:r>
      <w:r w:rsidR="00253DCE">
        <w:rPr>
          <w:rFonts w:ascii="Arial" w:hAnsi="Arial" w:cs="Arial"/>
          <w:sz w:val="20"/>
          <w:szCs w:val="20"/>
        </w:rPr>
        <w:t xml:space="preserve">and productivity </w:t>
      </w:r>
      <w:r w:rsidR="00EF4831">
        <w:rPr>
          <w:rFonts w:ascii="Arial" w:hAnsi="Arial" w:cs="Arial"/>
          <w:sz w:val="20"/>
          <w:szCs w:val="20"/>
        </w:rPr>
        <w:t xml:space="preserve">of cabbage cultivation </w:t>
      </w:r>
      <w:r w:rsidR="00253DCE">
        <w:rPr>
          <w:rFonts w:ascii="Arial" w:hAnsi="Arial" w:cs="Arial"/>
          <w:sz w:val="20"/>
          <w:szCs w:val="20"/>
        </w:rPr>
        <w:t>was found with the estimated growth rate</w:t>
      </w:r>
      <w:r w:rsidR="00E26A90" w:rsidRPr="00BE3882">
        <w:rPr>
          <w:rFonts w:ascii="Arial" w:hAnsi="Arial" w:cs="Arial"/>
          <w:sz w:val="20"/>
          <w:szCs w:val="20"/>
        </w:rPr>
        <w:t xml:space="preserve"> (CAGR) </w:t>
      </w:r>
      <w:r w:rsidR="00801D79" w:rsidRPr="00BE3882">
        <w:rPr>
          <w:rFonts w:ascii="Arial" w:hAnsi="Arial" w:cs="Arial"/>
          <w:sz w:val="20"/>
          <w:szCs w:val="20"/>
        </w:rPr>
        <w:t>2.60%</w:t>
      </w:r>
      <w:r w:rsidR="00253DCE">
        <w:rPr>
          <w:rFonts w:ascii="Arial" w:hAnsi="Arial" w:cs="Arial"/>
          <w:sz w:val="20"/>
          <w:szCs w:val="20"/>
        </w:rPr>
        <w:t xml:space="preserve">, </w:t>
      </w:r>
      <w:r w:rsidR="00801D79" w:rsidRPr="00BE3882">
        <w:rPr>
          <w:rFonts w:ascii="Arial" w:hAnsi="Arial" w:cs="Arial"/>
          <w:sz w:val="20"/>
          <w:szCs w:val="20"/>
        </w:rPr>
        <w:t>2.73%</w:t>
      </w:r>
      <w:r w:rsidR="00253DCE">
        <w:rPr>
          <w:rFonts w:ascii="Arial" w:hAnsi="Arial" w:cs="Arial"/>
          <w:sz w:val="20"/>
          <w:szCs w:val="20"/>
        </w:rPr>
        <w:t xml:space="preserve"> and 0.14% respectively. However, </w:t>
      </w:r>
      <w:r w:rsidR="00253DCE" w:rsidRPr="00BE3882">
        <w:rPr>
          <w:rFonts w:ascii="Arial" w:hAnsi="Arial" w:cs="Arial"/>
          <w:sz w:val="20"/>
          <w:szCs w:val="20"/>
        </w:rPr>
        <w:t>the</w:t>
      </w:r>
      <w:r w:rsidR="00C62E68" w:rsidRPr="00BE3882">
        <w:rPr>
          <w:rFonts w:ascii="Arial" w:hAnsi="Arial" w:cs="Arial"/>
          <w:sz w:val="20"/>
          <w:szCs w:val="20"/>
        </w:rPr>
        <w:t xml:space="preserve"> instability in growth of production reve</w:t>
      </w:r>
      <w:r w:rsidR="003674BE" w:rsidRPr="00BE3882">
        <w:rPr>
          <w:rFonts w:ascii="Arial" w:hAnsi="Arial" w:cs="Arial"/>
          <w:sz w:val="20"/>
          <w:szCs w:val="20"/>
        </w:rPr>
        <w:t>a</w:t>
      </w:r>
      <w:r w:rsidR="00C62E68" w:rsidRPr="00BE3882">
        <w:rPr>
          <w:rFonts w:ascii="Arial" w:hAnsi="Arial" w:cs="Arial"/>
          <w:sz w:val="20"/>
          <w:szCs w:val="20"/>
        </w:rPr>
        <w:t xml:space="preserve">led </w:t>
      </w:r>
      <w:r w:rsidR="003674BE" w:rsidRPr="00BE3882">
        <w:rPr>
          <w:rFonts w:ascii="Arial" w:hAnsi="Arial" w:cs="Arial"/>
          <w:sz w:val="20"/>
          <w:szCs w:val="20"/>
        </w:rPr>
        <w:t xml:space="preserve">much higher than productivity. </w:t>
      </w:r>
      <w:r w:rsidR="00BE5C91" w:rsidRPr="00BE3882">
        <w:rPr>
          <w:rFonts w:ascii="Arial" w:hAnsi="Arial" w:cs="Arial"/>
          <w:sz w:val="20"/>
          <w:szCs w:val="20"/>
        </w:rPr>
        <w:t>West Bengal, Odisha, Madhya Pradesh</w:t>
      </w:r>
      <w:r w:rsidR="00C128B8" w:rsidRPr="00BE3882">
        <w:rPr>
          <w:rFonts w:ascii="Arial" w:hAnsi="Arial" w:cs="Arial"/>
          <w:sz w:val="20"/>
          <w:szCs w:val="20"/>
        </w:rPr>
        <w:t xml:space="preserve"> </w:t>
      </w:r>
      <w:r w:rsidR="00253DCE">
        <w:rPr>
          <w:rFonts w:ascii="Arial" w:hAnsi="Arial" w:cs="Arial"/>
          <w:sz w:val="20"/>
          <w:szCs w:val="20"/>
        </w:rPr>
        <w:t>al</w:t>
      </w:r>
      <w:r w:rsidR="00393B7C" w:rsidRPr="00BE3882">
        <w:rPr>
          <w:rFonts w:ascii="Arial" w:hAnsi="Arial" w:cs="Arial"/>
          <w:sz w:val="20"/>
          <w:szCs w:val="20"/>
        </w:rPr>
        <w:t xml:space="preserve">together contributed around 45% of total </w:t>
      </w:r>
      <w:r w:rsidR="000335C9" w:rsidRPr="00BE3882">
        <w:rPr>
          <w:rFonts w:ascii="Arial" w:hAnsi="Arial" w:cs="Arial"/>
          <w:sz w:val="20"/>
          <w:szCs w:val="20"/>
        </w:rPr>
        <w:t>cabbage production</w:t>
      </w:r>
      <w:r w:rsidR="00253DCE">
        <w:rPr>
          <w:rFonts w:ascii="Arial" w:hAnsi="Arial" w:cs="Arial"/>
          <w:sz w:val="20"/>
          <w:szCs w:val="20"/>
        </w:rPr>
        <w:t xml:space="preserve"> of India. </w:t>
      </w:r>
      <w:r w:rsidR="000335C9" w:rsidRPr="00BE3882">
        <w:rPr>
          <w:rFonts w:ascii="Arial" w:hAnsi="Arial" w:cs="Arial"/>
          <w:sz w:val="20"/>
          <w:szCs w:val="20"/>
        </w:rPr>
        <w:t xml:space="preserve"> but in terms of productivity</w:t>
      </w:r>
      <w:r w:rsidR="00253DCE">
        <w:rPr>
          <w:rFonts w:ascii="Arial" w:hAnsi="Arial" w:cs="Arial"/>
          <w:sz w:val="20"/>
          <w:szCs w:val="20"/>
        </w:rPr>
        <w:t>,</w:t>
      </w:r>
      <w:r w:rsidR="000335C9" w:rsidRPr="00BE3882">
        <w:rPr>
          <w:rFonts w:ascii="Arial" w:hAnsi="Arial" w:cs="Arial"/>
          <w:sz w:val="20"/>
          <w:szCs w:val="20"/>
        </w:rPr>
        <w:t xml:space="preserve"> </w:t>
      </w:r>
      <w:r w:rsidR="00D61227" w:rsidRPr="00BE3882">
        <w:rPr>
          <w:rFonts w:ascii="Arial" w:hAnsi="Arial" w:cs="Arial"/>
          <w:sz w:val="20"/>
          <w:szCs w:val="20"/>
        </w:rPr>
        <w:t xml:space="preserve">West Bengal, Odisha and Uttar Pradesh </w:t>
      </w:r>
      <w:r w:rsidR="00AA2699" w:rsidRPr="00BE3882">
        <w:rPr>
          <w:rFonts w:ascii="Arial" w:hAnsi="Arial" w:cs="Arial"/>
          <w:sz w:val="20"/>
          <w:szCs w:val="20"/>
        </w:rPr>
        <w:t>took the leading position</w:t>
      </w:r>
      <w:r w:rsidR="00E91230" w:rsidRPr="00BE3882">
        <w:rPr>
          <w:rFonts w:ascii="Arial" w:hAnsi="Arial" w:cs="Arial"/>
          <w:sz w:val="20"/>
          <w:szCs w:val="20"/>
        </w:rPr>
        <w:t xml:space="preserve">. </w:t>
      </w:r>
      <w:r w:rsidR="00354B86" w:rsidRPr="00BE3882">
        <w:rPr>
          <w:rFonts w:ascii="Arial" w:hAnsi="Arial" w:cs="Arial"/>
          <w:sz w:val="20"/>
          <w:szCs w:val="20"/>
        </w:rPr>
        <w:t xml:space="preserve">However, challenges such as low productivity, dependence on conventional cultivation methods, inadequate post-harvest management, and price volatility hinder the sector from achieving its full potential. </w:t>
      </w:r>
      <w:r w:rsidR="00E91230" w:rsidRPr="00BE3882">
        <w:rPr>
          <w:rFonts w:ascii="Arial" w:hAnsi="Arial" w:cs="Arial"/>
          <w:sz w:val="20"/>
          <w:szCs w:val="20"/>
        </w:rPr>
        <w:t xml:space="preserve">Hence, </w:t>
      </w:r>
      <w:r w:rsidR="006557BC" w:rsidRPr="00BE3882">
        <w:rPr>
          <w:rFonts w:ascii="Arial" w:hAnsi="Arial" w:cs="Arial"/>
          <w:sz w:val="20"/>
          <w:szCs w:val="20"/>
        </w:rPr>
        <w:t xml:space="preserve">to </w:t>
      </w:r>
      <w:r w:rsidR="0073242D" w:rsidRPr="00BE3882">
        <w:rPr>
          <w:rFonts w:ascii="Arial" w:hAnsi="Arial" w:cs="Arial"/>
          <w:sz w:val="20"/>
          <w:szCs w:val="20"/>
        </w:rPr>
        <w:t xml:space="preserve">enhance </w:t>
      </w:r>
      <w:r w:rsidR="006557BC" w:rsidRPr="00BE3882">
        <w:rPr>
          <w:rFonts w:ascii="Arial" w:hAnsi="Arial" w:cs="Arial"/>
          <w:sz w:val="20"/>
          <w:szCs w:val="20"/>
        </w:rPr>
        <w:t xml:space="preserve">the </w:t>
      </w:r>
      <w:r w:rsidR="0073242D" w:rsidRPr="00BE3882">
        <w:rPr>
          <w:rFonts w:ascii="Arial" w:hAnsi="Arial" w:cs="Arial"/>
          <w:sz w:val="20"/>
          <w:szCs w:val="20"/>
        </w:rPr>
        <w:t xml:space="preserve">domestic availability and global competitiveness </w:t>
      </w:r>
      <w:r w:rsidR="00E91230" w:rsidRPr="00BE3882">
        <w:rPr>
          <w:rFonts w:ascii="Arial" w:hAnsi="Arial" w:cs="Arial"/>
          <w:sz w:val="20"/>
          <w:szCs w:val="20"/>
        </w:rPr>
        <w:t>of cabbage</w:t>
      </w:r>
      <w:r w:rsidR="006557BC" w:rsidRPr="00BE3882">
        <w:rPr>
          <w:rFonts w:ascii="Arial" w:hAnsi="Arial" w:cs="Arial"/>
          <w:sz w:val="20"/>
          <w:szCs w:val="20"/>
        </w:rPr>
        <w:t xml:space="preserve"> production and export</w:t>
      </w:r>
      <w:r w:rsidR="005C2147" w:rsidRPr="00BE3882">
        <w:rPr>
          <w:rFonts w:ascii="Arial" w:hAnsi="Arial" w:cs="Arial"/>
          <w:sz w:val="20"/>
          <w:szCs w:val="20"/>
        </w:rPr>
        <w:t xml:space="preserve">, the vertical expansion </w:t>
      </w:r>
      <w:r w:rsidR="00FA2538" w:rsidRPr="00BE3882">
        <w:rPr>
          <w:rFonts w:ascii="Arial" w:hAnsi="Arial" w:cs="Arial"/>
          <w:sz w:val="20"/>
          <w:szCs w:val="20"/>
        </w:rPr>
        <w:t>cabbage cultivation</w:t>
      </w:r>
      <w:r w:rsidR="00F932BD" w:rsidRPr="00BE3882">
        <w:rPr>
          <w:rFonts w:ascii="Arial" w:hAnsi="Arial" w:cs="Arial"/>
          <w:sz w:val="20"/>
          <w:szCs w:val="20"/>
        </w:rPr>
        <w:t xml:space="preserve"> by </w:t>
      </w:r>
      <w:r w:rsidR="00EC1A09" w:rsidRPr="00BE3882">
        <w:rPr>
          <w:rFonts w:ascii="Arial" w:hAnsi="Arial" w:cs="Arial"/>
          <w:sz w:val="20"/>
          <w:szCs w:val="20"/>
        </w:rPr>
        <w:t xml:space="preserve">adoption </w:t>
      </w:r>
      <w:r w:rsidR="00F932BD" w:rsidRPr="00BE3882">
        <w:rPr>
          <w:rFonts w:ascii="Arial" w:hAnsi="Arial" w:cs="Arial"/>
          <w:sz w:val="20"/>
          <w:szCs w:val="20"/>
        </w:rPr>
        <w:t xml:space="preserve">of </w:t>
      </w:r>
      <w:r w:rsidR="00FA2538" w:rsidRPr="00BE3882">
        <w:rPr>
          <w:rFonts w:ascii="Arial" w:hAnsi="Arial" w:cs="Arial"/>
          <w:sz w:val="20"/>
          <w:szCs w:val="20"/>
        </w:rPr>
        <w:t>improved</w:t>
      </w:r>
      <w:r w:rsidR="00EC1A09" w:rsidRPr="00BE3882">
        <w:rPr>
          <w:rFonts w:ascii="Arial" w:hAnsi="Arial" w:cs="Arial"/>
          <w:sz w:val="20"/>
          <w:szCs w:val="20"/>
        </w:rPr>
        <w:t xml:space="preserve"> </w:t>
      </w:r>
      <w:r w:rsidR="00373D7F" w:rsidRPr="00BE3882">
        <w:rPr>
          <w:rFonts w:ascii="Arial" w:hAnsi="Arial" w:cs="Arial"/>
          <w:sz w:val="20"/>
          <w:szCs w:val="20"/>
        </w:rPr>
        <w:t>variety, scientific</w:t>
      </w:r>
      <w:r w:rsidR="00FA2538" w:rsidRPr="00BE3882">
        <w:rPr>
          <w:rFonts w:ascii="Arial" w:hAnsi="Arial" w:cs="Arial"/>
          <w:sz w:val="20"/>
          <w:szCs w:val="20"/>
        </w:rPr>
        <w:t xml:space="preserve"> agronomic and plant protection practices to boost </w:t>
      </w:r>
      <w:r w:rsidRPr="00BE3882">
        <w:rPr>
          <w:rFonts w:ascii="Arial" w:hAnsi="Arial" w:cs="Arial"/>
          <w:sz w:val="20"/>
          <w:szCs w:val="20"/>
        </w:rPr>
        <w:t>productivity, development</w:t>
      </w:r>
      <w:r w:rsidR="00FA2538" w:rsidRPr="00BE3882">
        <w:rPr>
          <w:rFonts w:ascii="Arial" w:hAnsi="Arial" w:cs="Arial"/>
          <w:sz w:val="20"/>
          <w:szCs w:val="20"/>
        </w:rPr>
        <w:t xml:space="preserve"> of post-harvest infrastructure</w:t>
      </w:r>
      <w:r w:rsidR="00F932BD" w:rsidRPr="00BE3882">
        <w:rPr>
          <w:rFonts w:ascii="Arial" w:hAnsi="Arial" w:cs="Arial"/>
          <w:sz w:val="20"/>
          <w:szCs w:val="20"/>
        </w:rPr>
        <w:t>s particularly for processing</w:t>
      </w:r>
      <w:r w:rsidR="00FA2538" w:rsidRPr="00BE3882">
        <w:rPr>
          <w:rFonts w:ascii="Arial" w:hAnsi="Arial" w:cs="Arial"/>
          <w:sz w:val="20"/>
          <w:szCs w:val="20"/>
        </w:rPr>
        <w:t xml:space="preserve"> </w:t>
      </w:r>
      <w:r w:rsidR="005F2C96" w:rsidRPr="00BE3882">
        <w:rPr>
          <w:rFonts w:ascii="Arial" w:hAnsi="Arial" w:cs="Arial"/>
          <w:sz w:val="20"/>
          <w:szCs w:val="20"/>
        </w:rPr>
        <w:t>as well as horizontal</w:t>
      </w:r>
      <w:r w:rsidR="00605762" w:rsidRPr="00BE3882">
        <w:rPr>
          <w:rFonts w:ascii="Arial" w:hAnsi="Arial" w:cs="Arial"/>
          <w:sz w:val="20"/>
          <w:szCs w:val="20"/>
        </w:rPr>
        <w:t xml:space="preserve"> expansion </w:t>
      </w:r>
      <w:r w:rsidR="00FA2538" w:rsidRPr="00BE3882">
        <w:rPr>
          <w:rFonts w:ascii="Arial" w:hAnsi="Arial" w:cs="Arial"/>
          <w:sz w:val="20"/>
          <w:szCs w:val="20"/>
        </w:rPr>
        <w:t>of</w:t>
      </w:r>
      <w:r w:rsidR="00FF0809" w:rsidRPr="00BE3882">
        <w:rPr>
          <w:rFonts w:ascii="Arial" w:hAnsi="Arial" w:cs="Arial"/>
          <w:sz w:val="20"/>
          <w:szCs w:val="20"/>
        </w:rPr>
        <w:t xml:space="preserve"> cultivation area </w:t>
      </w:r>
      <w:r w:rsidR="00405E3F" w:rsidRPr="00BE3882">
        <w:rPr>
          <w:rFonts w:ascii="Arial" w:hAnsi="Arial" w:cs="Arial"/>
          <w:sz w:val="20"/>
          <w:szCs w:val="20"/>
        </w:rPr>
        <w:t>are highly</w:t>
      </w:r>
      <w:r w:rsidR="00175647">
        <w:rPr>
          <w:rFonts w:ascii="Arial" w:hAnsi="Arial" w:cs="Arial"/>
          <w:sz w:val="20"/>
          <w:szCs w:val="20"/>
        </w:rPr>
        <w:t xml:space="preserve"> crucial to be </w:t>
      </w:r>
      <w:r w:rsidR="00574DED">
        <w:rPr>
          <w:rFonts w:ascii="Arial" w:hAnsi="Arial" w:cs="Arial"/>
          <w:sz w:val="20"/>
          <w:szCs w:val="20"/>
        </w:rPr>
        <w:t>strengthen.</w:t>
      </w:r>
    </w:p>
    <w:p w14:paraId="4A02393B" w14:textId="4DD64114" w:rsidR="007F03A3" w:rsidRPr="00656910" w:rsidRDefault="001F740B" w:rsidP="007F03A3">
      <w:pPr>
        <w:spacing w:line="360" w:lineRule="auto"/>
        <w:jc w:val="both"/>
        <w:rPr>
          <w:rFonts w:ascii="Arial" w:hAnsi="Arial" w:cs="Arial"/>
          <w:sz w:val="20"/>
          <w:szCs w:val="20"/>
          <w:highlight w:val="yellow"/>
        </w:rPr>
      </w:pPr>
      <w:r w:rsidRPr="007D2E9E">
        <w:rPr>
          <w:rFonts w:ascii="Arial" w:hAnsi="Arial" w:cs="Arial"/>
          <w:sz w:val="22"/>
          <w:szCs w:val="22"/>
        </w:rPr>
        <w:tab/>
      </w:r>
      <w:r w:rsidRPr="00656910">
        <w:rPr>
          <w:rFonts w:ascii="Arial" w:hAnsi="Arial" w:cs="Arial"/>
          <w:sz w:val="20"/>
          <w:szCs w:val="20"/>
          <w:highlight w:val="yellow"/>
        </w:rPr>
        <w:t xml:space="preserve"> </w:t>
      </w:r>
    </w:p>
    <w:p w14:paraId="6C2C6C8D" w14:textId="521C624B" w:rsidR="00A75D75" w:rsidRPr="00656910" w:rsidRDefault="00A75D75" w:rsidP="00A75D75">
      <w:pPr>
        <w:spacing w:line="360" w:lineRule="auto"/>
        <w:jc w:val="both"/>
        <w:rPr>
          <w:rFonts w:ascii="Arial" w:hAnsi="Arial" w:cs="Arial"/>
          <w:sz w:val="20"/>
          <w:szCs w:val="20"/>
        </w:rPr>
      </w:pPr>
      <w:bookmarkStart w:id="0" w:name="_GoBack"/>
      <w:bookmarkEnd w:id="0"/>
      <w:r w:rsidRPr="007D2E9E">
        <w:rPr>
          <w:rFonts w:ascii="Arial" w:hAnsi="Arial" w:cs="Arial"/>
          <w:b/>
          <w:bCs/>
          <w:sz w:val="22"/>
          <w:szCs w:val="22"/>
        </w:rPr>
        <w:t>Consent for Publication</w:t>
      </w:r>
      <w:r w:rsidRPr="007D2E9E">
        <w:rPr>
          <w:rFonts w:ascii="Arial" w:hAnsi="Arial" w:cs="Arial"/>
          <w:sz w:val="22"/>
          <w:szCs w:val="22"/>
        </w:rPr>
        <w:t xml:space="preserve">: </w:t>
      </w:r>
      <w:r w:rsidRPr="00656910">
        <w:rPr>
          <w:rFonts w:ascii="Arial" w:hAnsi="Arial" w:cs="Arial"/>
          <w:sz w:val="20"/>
          <w:szCs w:val="20"/>
        </w:rPr>
        <w:t>Not applicable, as the study does not contain any individual personal data, identifiable information, images or case details.</w:t>
      </w:r>
    </w:p>
    <w:p w14:paraId="69C23AFC" w14:textId="6D618AF2" w:rsidR="00642C37" w:rsidRPr="007D2E9E" w:rsidRDefault="00642C37" w:rsidP="00642C37">
      <w:pPr>
        <w:spacing w:line="360" w:lineRule="auto"/>
        <w:jc w:val="both"/>
        <w:rPr>
          <w:rFonts w:ascii="Arial" w:hAnsi="Arial" w:cs="Arial"/>
          <w:sz w:val="22"/>
          <w:szCs w:val="22"/>
        </w:rPr>
      </w:pPr>
      <w:r w:rsidRPr="007D2E9E">
        <w:rPr>
          <w:rFonts w:ascii="Arial" w:hAnsi="Arial" w:cs="Arial"/>
          <w:b/>
          <w:bCs/>
          <w:sz w:val="22"/>
          <w:szCs w:val="22"/>
        </w:rPr>
        <w:t>References</w:t>
      </w:r>
      <w:r w:rsidRPr="007D2E9E">
        <w:rPr>
          <w:rFonts w:ascii="Arial" w:hAnsi="Arial" w:cs="Arial"/>
          <w:sz w:val="22"/>
          <w:szCs w:val="22"/>
        </w:rPr>
        <w:t xml:space="preserve"> </w:t>
      </w:r>
      <w:r w:rsidR="001F740B" w:rsidRPr="007D2E9E">
        <w:rPr>
          <w:rFonts w:ascii="Arial" w:hAnsi="Arial" w:cs="Arial"/>
          <w:sz w:val="22"/>
          <w:szCs w:val="22"/>
        </w:rPr>
        <w:t xml:space="preserve"> </w:t>
      </w:r>
    </w:p>
    <w:p w14:paraId="0DD2EB21" w14:textId="3D8A4C86" w:rsidR="00022702" w:rsidRPr="00656910" w:rsidRDefault="00820CF7" w:rsidP="009A417B">
      <w:pPr>
        <w:autoSpaceDE w:val="0"/>
        <w:autoSpaceDN w:val="0"/>
        <w:adjustRightInd w:val="0"/>
        <w:spacing w:after="0" w:line="360" w:lineRule="auto"/>
        <w:ind w:left="540" w:hanging="540"/>
        <w:jc w:val="both"/>
        <w:rPr>
          <w:rFonts w:ascii="Arial" w:hAnsi="Arial" w:cs="Arial"/>
          <w:sz w:val="20"/>
          <w:szCs w:val="20"/>
        </w:rPr>
      </w:pPr>
      <w:r w:rsidRPr="00656910">
        <w:rPr>
          <w:rFonts w:ascii="Arial" w:eastAsia="TimesNewRomanPSMT" w:hAnsi="Arial" w:cs="Arial"/>
          <w:kern w:val="0"/>
          <w:sz w:val="20"/>
          <w:szCs w:val="20"/>
        </w:rPr>
        <w:t>Agricultural Statistics at a Glance (2024</w:t>
      </w:r>
      <w:r w:rsidR="007D2E9E" w:rsidRPr="00656910">
        <w:rPr>
          <w:rFonts w:ascii="Arial" w:eastAsia="TimesNewRomanPSMT" w:hAnsi="Arial" w:cs="Arial"/>
          <w:kern w:val="0"/>
          <w:sz w:val="20"/>
          <w:szCs w:val="20"/>
        </w:rPr>
        <w:t>-25</w:t>
      </w:r>
      <w:r w:rsidRPr="00656910">
        <w:rPr>
          <w:rFonts w:ascii="Arial" w:eastAsia="TimesNewRomanPSMT" w:hAnsi="Arial" w:cs="Arial"/>
          <w:kern w:val="0"/>
          <w:sz w:val="20"/>
          <w:szCs w:val="20"/>
        </w:rPr>
        <w:t>). Government of India, Ministry of Agriculture &amp; Farmers Welfare, Department of Agriculture, &amp; Farmers Welfare Economics, Statistics and Evaluation Division.</w:t>
      </w:r>
    </w:p>
    <w:p w14:paraId="26C73098" w14:textId="180BE087" w:rsidR="00022702" w:rsidRDefault="00642C37"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Gupta, A. (2015). Productivity challenges in Indian horticulture. </w:t>
      </w:r>
      <w:r w:rsidRPr="00656910">
        <w:rPr>
          <w:rFonts w:ascii="Arial" w:hAnsi="Arial" w:cs="Arial"/>
          <w:i/>
          <w:iCs/>
          <w:sz w:val="20"/>
          <w:szCs w:val="20"/>
        </w:rPr>
        <w:t>Agricultural Economics Research Review</w:t>
      </w:r>
      <w:r w:rsidRPr="00656910">
        <w:rPr>
          <w:rFonts w:ascii="Arial" w:hAnsi="Arial" w:cs="Arial"/>
          <w:sz w:val="20"/>
          <w:szCs w:val="20"/>
        </w:rPr>
        <w:t>, 28(1), 112-120.</w:t>
      </w:r>
    </w:p>
    <w:p w14:paraId="0CCADC29" w14:textId="672A2BC0" w:rsidR="00F92D6C" w:rsidRPr="00656910" w:rsidRDefault="00F92D6C"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Gurindapali, S., &amp; Shende, N. V. (2022). Export performance of major </w:t>
      </w:r>
      <w:proofErr w:type="spellStart"/>
      <w:r w:rsidRPr="00656910">
        <w:rPr>
          <w:rFonts w:ascii="Arial" w:hAnsi="Arial" w:cs="Arial"/>
          <w:sz w:val="20"/>
          <w:szCs w:val="20"/>
        </w:rPr>
        <w:t>cole</w:t>
      </w:r>
      <w:proofErr w:type="spellEnd"/>
      <w:r w:rsidRPr="00656910">
        <w:rPr>
          <w:rFonts w:ascii="Arial" w:hAnsi="Arial" w:cs="Arial"/>
          <w:sz w:val="20"/>
          <w:szCs w:val="20"/>
        </w:rPr>
        <w:t xml:space="preserve"> crops in India. 138-144.</w:t>
      </w:r>
    </w:p>
    <w:p w14:paraId="1AB14B13" w14:textId="0BA1F4D3" w:rsidR="00820CF7" w:rsidRPr="00656910" w:rsidRDefault="00820CF7" w:rsidP="009A417B">
      <w:pPr>
        <w:spacing w:line="360" w:lineRule="auto"/>
        <w:ind w:left="540" w:hanging="540"/>
        <w:jc w:val="both"/>
        <w:rPr>
          <w:rFonts w:ascii="Arial" w:hAnsi="Arial" w:cs="Arial"/>
          <w:sz w:val="20"/>
          <w:szCs w:val="20"/>
        </w:rPr>
      </w:pPr>
      <w:r w:rsidRPr="00656910">
        <w:rPr>
          <w:rFonts w:ascii="Arial" w:hAnsi="Arial" w:cs="Arial"/>
          <w:sz w:val="20"/>
          <w:szCs w:val="20"/>
        </w:rPr>
        <w:t>Horticultural Statistics at a Glance (2021). Horticulture Statistics Division, Department of Agriculture, Cooperation &amp; Farmers Welfare Ministry of Agriculture &amp; Farmers Welfare, Government of India</w:t>
      </w:r>
    </w:p>
    <w:p w14:paraId="3496F904" w14:textId="4FF00A35" w:rsidR="00022702" w:rsidRPr="00656910" w:rsidRDefault="00022702" w:rsidP="009A417B">
      <w:pPr>
        <w:spacing w:line="360" w:lineRule="auto"/>
        <w:ind w:left="540" w:hanging="540"/>
        <w:jc w:val="both"/>
        <w:rPr>
          <w:rFonts w:ascii="Arial" w:hAnsi="Arial" w:cs="Arial"/>
          <w:sz w:val="20"/>
          <w:szCs w:val="20"/>
        </w:rPr>
      </w:pPr>
      <w:r w:rsidRPr="00656910">
        <w:rPr>
          <w:rFonts w:ascii="Arial" w:hAnsi="Arial" w:cs="Arial"/>
          <w:sz w:val="20"/>
          <w:szCs w:val="20"/>
        </w:rPr>
        <w:t>https://www.indiastat.com</w:t>
      </w:r>
    </w:p>
    <w:p w14:paraId="1EDBCE5F" w14:textId="77777777" w:rsidR="00022702" w:rsidRDefault="00022702" w:rsidP="009A417B">
      <w:pPr>
        <w:spacing w:line="360" w:lineRule="auto"/>
        <w:ind w:left="540" w:hanging="540"/>
        <w:jc w:val="both"/>
        <w:rPr>
          <w:rFonts w:ascii="Arial" w:hAnsi="Arial" w:cs="Arial"/>
          <w:sz w:val="20"/>
          <w:szCs w:val="20"/>
        </w:rPr>
      </w:pPr>
      <w:r w:rsidRPr="00656910">
        <w:rPr>
          <w:rFonts w:ascii="Arial" w:hAnsi="Arial" w:cs="Arial"/>
          <w:sz w:val="20"/>
          <w:szCs w:val="20"/>
        </w:rPr>
        <w:t>https://www.tridge.com</w:t>
      </w:r>
    </w:p>
    <w:p w14:paraId="2B81DEB6" w14:textId="385A21C5" w:rsidR="00F92D6C" w:rsidRPr="00656910" w:rsidRDefault="00F92D6C"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Kumar, A., </w:t>
      </w:r>
      <w:r w:rsidRPr="00656910">
        <w:rPr>
          <w:rFonts w:ascii="Arial" w:hAnsi="Arial" w:cs="Arial"/>
          <w:i/>
          <w:iCs/>
          <w:sz w:val="20"/>
          <w:szCs w:val="20"/>
        </w:rPr>
        <w:t>et al.</w:t>
      </w:r>
      <w:r w:rsidRPr="00656910">
        <w:rPr>
          <w:rFonts w:ascii="Arial" w:hAnsi="Arial" w:cs="Arial"/>
          <w:sz w:val="20"/>
          <w:szCs w:val="20"/>
        </w:rPr>
        <w:t xml:space="preserve"> (2023). Growth and trend in area, production and productivity of vegetables in Haryana vis-à-vis India. </w:t>
      </w:r>
      <w:r w:rsidRPr="00656910">
        <w:rPr>
          <w:rFonts w:ascii="Arial" w:hAnsi="Arial" w:cs="Arial"/>
          <w:i/>
          <w:iCs/>
          <w:sz w:val="20"/>
          <w:szCs w:val="20"/>
        </w:rPr>
        <w:t>The Indian Journal of Agricultural Sciences</w:t>
      </w:r>
      <w:r w:rsidRPr="00656910">
        <w:rPr>
          <w:rFonts w:ascii="Arial" w:hAnsi="Arial" w:cs="Arial"/>
          <w:sz w:val="20"/>
          <w:szCs w:val="20"/>
        </w:rPr>
        <w:t>, </w:t>
      </w:r>
      <w:r w:rsidRPr="00656910">
        <w:rPr>
          <w:rFonts w:ascii="Arial" w:hAnsi="Arial" w:cs="Arial"/>
          <w:i/>
          <w:iCs/>
          <w:sz w:val="20"/>
          <w:szCs w:val="20"/>
        </w:rPr>
        <w:t>93</w:t>
      </w:r>
      <w:r w:rsidRPr="00656910">
        <w:rPr>
          <w:rFonts w:ascii="Arial" w:hAnsi="Arial" w:cs="Arial"/>
          <w:sz w:val="20"/>
          <w:szCs w:val="20"/>
        </w:rPr>
        <w:t>(10), 1120-1125.</w:t>
      </w:r>
    </w:p>
    <w:p w14:paraId="38AA6643" w14:textId="77777777" w:rsidR="00642C37" w:rsidRPr="00656910" w:rsidRDefault="00642C37" w:rsidP="009A417B">
      <w:pPr>
        <w:spacing w:line="360" w:lineRule="auto"/>
        <w:jc w:val="both"/>
        <w:rPr>
          <w:rFonts w:ascii="Arial" w:hAnsi="Arial" w:cs="Arial"/>
          <w:sz w:val="20"/>
          <w:szCs w:val="20"/>
        </w:rPr>
      </w:pPr>
      <w:r w:rsidRPr="00656910">
        <w:rPr>
          <w:rFonts w:ascii="Arial" w:hAnsi="Arial" w:cs="Arial"/>
          <w:sz w:val="20"/>
          <w:szCs w:val="20"/>
        </w:rPr>
        <w:t xml:space="preserve">Kumar, R., </w:t>
      </w:r>
      <w:r w:rsidRPr="00656910">
        <w:rPr>
          <w:rFonts w:ascii="Arial" w:hAnsi="Arial" w:cs="Arial"/>
          <w:i/>
          <w:iCs/>
          <w:sz w:val="20"/>
          <w:szCs w:val="20"/>
        </w:rPr>
        <w:t>et al.</w:t>
      </w:r>
      <w:r w:rsidRPr="00656910">
        <w:rPr>
          <w:rFonts w:ascii="Arial" w:hAnsi="Arial" w:cs="Arial"/>
          <w:sz w:val="20"/>
          <w:szCs w:val="20"/>
        </w:rPr>
        <w:t xml:space="preserve"> (2018). Diversity of vegetable crops in India. </w:t>
      </w:r>
      <w:r w:rsidRPr="00656910">
        <w:rPr>
          <w:rFonts w:ascii="Arial" w:hAnsi="Arial" w:cs="Arial"/>
          <w:i/>
          <w:iCs/>
          <w:sz w:val="20"/>
          <w:szCs w:val="20"/>
        </w:rPr>
        <w:t>Indian Journal of Horticulture</w:t>
      </w:r>
      <w:r w:rsidRPr="00656910">
        <w:rPr>
          <w:rFonts w:ascii="Arial" w:hAnsi="Arial" w:cs="Arial"/>
          <w:sz w:val="20"/>
          <w:szCs w:val="20"/>
        </w:rPr>
        <w:t xml:space="preserve">, 75(3), 345-352. </w:t>
      </w:r>
    </w:p>
    <w:p w14:paraId="7C21DE52" w14:textId="6F9312B3" w:rsidR="00642C37" w:rsidRPr="00656910" w:rsidRDefault="00642C37"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Malik, G., </w:t>
      </w:r>
      <w:r w:rsidRPr="00656910">
        <w:rPr>
          <w:rFonts w:ascii="Arial" w:hAnsi="Arial" w:cs="Arial"/>
          <w:i/>
          <w:iCs/>
          <w:sz w:val="20"/>
          <w:szCs w:val="20"/>
        </w:rPr>
        <w:t>et al.</w:t>
      </w:r>
      <w:r w:rsidRPr="00656910">
        <w:rPr>
          <w:rFonts w:ascii="Arial" w:hAnsi="Arial" w:cs="Arial"/>
          <w:sz w:val="20"/>
          <w:szCs w:val="20"/>
        </w:rPr>
        <w:t xml:space="preserve"> (2017). Constraints in vegetable production. </w:t>
      </w:r>
      <w:r w:rsidRPr="00656910">
        <w:rPr>
          <w:rFonts w:ascii="Arial" w:hAnsi="Arial" w:cs="Arial"/>
          <w:i/>
          <w:iCs/>
          <w:sz w:val="20"/>
          <w:szCs w:val="20"/>
        </w:rPr>
        <w:t>Journal of Applied Horticulture</w:t>
      </w:r>
      <w:r w:rsidRPr="00656910">
        <w:rPr>
          <w:rFonts w:ascii="Arial" w:hAnsi="Arial" w:cs="Arial"/>
          <w:sz w:val="20"/>
          <w:szCs w:val="20"/>
        </w:rPr>
        <w:t xml:space="preserve">, 19(2), 89-95. </w:t>
      </w:r>
    </w:p>
    <w:p w14:paraId="78414254" w14:textId="2F1B2DF6" w:rsidR="00022702" w:rsidRPr="00656910" w:rsidRDefault="00022702"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Malhotra, S.K., H. Cheriyan, B. Meena, M.K. Kumar, and S. Sreekumar, 2021. Spices statistics at a glance 2021, Directorate of </w:t>
      </w:r>
      <w:proofErr w:type="spellStart"/>
      <w:r w:rsidRPr="00656910">
        <w:rPr>
          <w:rFonts w:ascii="Arial" w:hAnsi="Arial" w:cs="Arial"/>
          <w:sz w:val="20"/>
          <w:szCs w:val="20"/>
        </w:rPr>
        <w:t>Arecanut</w:t>
      </w:r>
      <w:proofErr w:type="spellEnd"/>
      <w:r w:rsidRPr="00656910">
        <w:rPr>
          <w:rFonts w:ascii="Arial" w:hAnsi="Arial" w:cs="Arial"/>
          <w:sz w:val="20"/>
          <w:szCs w:val="20"/>
        </w:rPr>
        <w:t xml:space="preserve"> and Spices Development, Department of Agriculture and Farmers Welfare, Ministry of Agriculture and Farmers Welfare, Government of India</w:t>
      </w:r>
    </w:p>
    <w:p w14:paraId="3A5AE2A8" w14:textId="77777777" w:rsidR="00642C37" w:rsidRPr="00656910" w:rsidRDefault="00642C37" w:rsidP="009A417B">
      <w:pPr>
        <w:spacing w:line="360" w:lineRule="auto"/>
        <w:ind w:left="540" w:hanging="540"/>
        <w:jc w:val="both"/>
        <w:rPr>
          <w:rFonts w:ascii="Arial" w:hAnsi="Arial" w:cs="Arial"/>
          <w:sz w:val="20"/>
          <w:szCs w:val="20"/>
        </w:rPr>
      </w:pPr>
      <w:r w:rsidRPr="00656910">
        <w:rPr>
          <w:rFonts w:ascii="Arial" w:hAnsi="Arial" w:cs="Arial"/>
          <w:sz w:val="20"/>
          <w:szCs w:val="20"/>
        </w:rPr>
        <w:lastRenderedPageBreak/>
        <w:t xml:space="preserve">Mekonnen, T. and Gadisa, E. (2021). Origin and spread of Brassica crops. </w:t>
      </w:r>
      <w:r w:rsidRPr="00656910">
        <w:rPr>
          <w:rFonts w:ascii="Arial" w:hAnsi="Arial" w:cs="Arial"/>
          <w:i/>
          <w:iCs/>
          <w:sz w:val="20"/>
          <w:szCs w:val="20"/>
        </w:rPr>
        <w:t>African Journal of Agricultural Research</w:t>
      </w:r>
      <w:r w:rsidRPr="00656910">
        <w:rPr>
          <w:rFonts w:ascii="Arial" w:hAnsi="Arial" w:cs="Arial"/>
          <w:sz w:val="20"/>
          <w:szCs w:val="20"/>
        </w:rPr>
        <w:t xml:space="preserve">, 16(4), 210-218. </w:t>
      </w:r>
    </w:p>
    <w:p w14:paraId="4BB60C0A" w14:textId="77777777" w:rsidR="00642C37" w:rsidRPr="00656910" w:rsidRDefault="00642C37"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Patidar, A. and Mohiuddin, M. (2018). Nutritional profile of cabbage. </w:t>
      </w:r>
      <w:r w:rsidRPr="00656910">
        <w:rPr>
          <w:rFonts w:ascii="Arial" w:hAnsi="Arial" w:cs="Arial"/>
          <w:i/>
          <w:iCs/>
          <w:sz w:val="20"/>
          <w:szCs w:val="20"/>
        </w:rPr>
        <w:t>Journal of Food Science and Technology</w:t>
      </w:r>
      <w:r w:rsidRPr="00656910">
        <w:rPr>
          <w:rFonts w:ascii="Arial" w:hAnsi="Arial" w:cs="Arial"/>
          <w:sz w:val="20"/>
          <w:szCs w:val="20"/>
        </w:rPr>
        <w:t xml:space="preserve">, 55(7), 2567-2574. </w:t>
      </w:r>
    </w:p>
    <w:p w14:paraId="21F8C0A3" w14:textId="77777777" w:rsidR="00642C37" w:rsidRPr="00656910" w:rsidRDefault="00642C37"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Sekhar, C., </w:t>
      </w:r>
      <w:r w:rsidRPr="00656910">
        <w:rPr>
          <w:rFonts w:ascii="Arial" w:hAnsi="Arial" w:cs="Arial"/>
          <w:i/>
          <w:iCs/>
          <w:sz w:val="20"/>
          <w:szCs w:val="20"/>
        </w:rPr>
        <w:t>et al.</w:t>
      </w:r>
      <w:r w:rsidRPr="00656910">
        <w:rPr>
          <w:rFonts w:ascii="Arial" w:hAnsi="Arial" w:cs="Arial"/>
          <w:sz w:val="20"/>
          <w:szCs w:val="20"/>
        </w:rPr>
        <w:t xml:space="preserve"> (2014). Vegetable market structure in India. </w:t>
      </w:r>
      <w:r w:rsidRPr="00656910">
        <w:rPr>
          <w:rFonts w:ascii="Arial" w:hAnsi="Arial" w:cs="Arial"/>
          <w:i/>
          <w:iCs/>
          <w:sz w:val="20"/>
          <w:szCs w:val="20"/>
        </w:rPr>
        <w:t>Economic and Political Weekly</w:t>
      </w:r>
      <w:r w:rsidRPr="00656910">
        <w:rPr>
          <w:rFonts w:ascii="Arial" w:hAnsi="Arial" w:cs="Arial"/>
          <w:sz w:val="20"/>
          <w:szCs w:val="20"/>
        </w:rPr>
        <w:t xml:space="preserve">, 49(12), 78-85. </w:t>
      </w:r>
    </w:p>
    <w:p w14:paraId="5F03015C" w14:textId="77777777" w:rsidR="00642C37" w:rsidRPr="00656910" w:rsidRDefault="00642C37"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Shiferaw, B. (2016). Yield gaps in tropical vegetables. </w:t>
      </w:r>
      <w:r w:rsidRPr="00656910">
        <w:rPr>
          <w:rFonts w:ascii="Arial" w:hAnsi="Arial" w:cs="Arial"/>
          <w:i/>
          <w:iCs/>
          <w:sz w:val="20"/>
          <w:szCs w:val="20"/>
        </w:rPr>
        <w:t>Field Crops Research</w:t>
      </w:r>
      <w:r w:rsidRPr="00656910">
        <w:rPr>
          <w:rFonts w:ascii="Arial" w:hAnsi="Arial" w:cs="Arial"/>
          <w:sz w:val="20"/>
          <w:szCs w:val="20"/>
        </w:rPr>
        <w:t xml:space="preserve">, 193, 45-52. Srivastava, A., et al. (2012). ICAR initiatives in vegetable improvement. </w:t>
      </w:r>
      <w:r w:rsidRPr="00656910">
        <w:rPr>
          <w:rFonts w:ascii="Arial" w:hAnsi="Arial" w:cs="Arial"/>
          <w:i/>
          <w:iCs/>
          <w:sz w:val="20"/>
          <w:szCs w:val="20"/>
        </w:rPr>
        <w:t>Indian Farming</w:t>
      </w:r>
      <w:r w:rsidRPr="00656910">
        <w:rPr>
          <w:rFonts w:ascii="Arial" w:hAnsi="Arial" w:cs="Arial"/>
          <w:sz w:val="20"/>
          <w:szCs w:val="20"/>
        </w:rPr>
        <w:t xml:space="preserve">, 62(5), 23-28. </w:t>
      </w:r>
    </w:p>
    <w:p w14:paraId="1157FF97" w14:textId="77777777" w:rsidR="00642C37" w:rsidRPr="00656910" w:rsidRDefault="00642C37" w:rsidP="009A417B">
      <w:pPr>
        <w:spacing w:line="360" w:lineRule="auto"/>
        <w:ind w:left="540" w:hanging="540"/>
        <w:jc w:val="both"/>
        <w:rPr>
          <w:rFonts w:ascii="Arial" w:hAnsi="Arial" w:cs="Arial"/>
          <w:sz w:val="20"/>
          <w:szCs w:val="20"/>
        </w:rPr>
      </w:pPr>
      <w:r w:rsidRPr="00656910">
        <w:rPr>
          <w:rFonts w:ascii="Arial" w:hAnsi="Arial" w:cs="Arial"/>
          <w:sz w:val="20"/>
          <w:szCs w:val="20"/>
        </w:rPr>
        <w:t xml:space="preserve">Srivastava, R., </w:t>
      </w:r>
      <w:r w:rsidRPr="00656910">
        <w:rPr>
          <w:rFonts w:ascii="Arial" w:hAnsi="Arial" w:cs="Arial"/>
          <w:i/>
          <w:iCs/>
          <w:sz w:val="20"/>
          <w:szCs w:val="20"/>
        </w:rPr>
        <w:t>et al.</w:t>
      </w:r>
      <w:r w:rsidRPr="00656910">
        <w:rPr>
          <w:rFonts w:ascii="Arial" w:hAnsi="Arial" w:cs="Arial"/>
          <w:sz w:val="20"/>
          <w:szCs w:val="20"/>
        </w:rPr>
        <w:t xml:space="preserve"> (2022). Medicinal properties of Brassica oleracea. </w:t>
      </w:r>
      <w:r w:rsidRPr="00656910">
        <w:rPr>
          <w:rFonts w:ascii="Arial" w:hAnsi="Arial" w:cs="Arial"/>
          <w:i/>
          <w:iCs/>
          <w:sz w:val="20"/>
          <w:szCs w:val="20"/>
        </w:rPr>
        <w:t>Phytotherapy Research</w:t>
      </w:r>
      <w:r w:rsidRPr="00656910">
        <w:rPr>
          <w:rFonts w:ascii="Arial" w:hAnsi="Arial" w:cs="Arial"/>
          <w:sz w:val="20"/>
          <w:szCs w:val="20"/>
        </w:rPr>
        <w:t xml:space="preserve">, 36(1), 145-152. </w:t>
      </w:r>
    </w:p>
    <w:p w14:paraId="6FDF4E6E" w14:textId="654B510D" w:rsidR="00166C3C" w:rsidRPr="003B2ABB" w:rsidRDefault="00642C37" w:rsidP="003B2ABB">
      <w:pPr>
        <w:spacing w:line="360" w:lineRule="auto"/>
        <w:ind w:left="540" w:hanging="540"/>
        <w:jc w:val="both"/>
        <w:rPr>
          <w:rFonts w:ascii="Arial" w:hAnsi="Arial" w:cs="Arial"/>
          <w:sz w:val="20"/>
          <w:szCs w:val="20"/>
        </w:rPr>
      </w:pPr>
      <w:r w:rsidRPr="00656910">
        <w:rPr>
          <w:rFonts w:ascii="Arial" w:hAnsi="Arial" w:cs="Arial"/>
          <w:sz w:val="20"/>
          <w:szCs w:val="20"/>
        </w:rPr>
        <w:t xml:space="preserve">Worku, M. and Mehari, T. (2018). Nutrient content in leafy vegetables. </w:t>
      </w:r>
      <w:r w:rsidRPr="00656910">
        <w:rPr>
          <w:rFonts w:ascii="Arial" w:hAnsi="Arial" w:cs="Arial"/>
          <w:i/>
          <w:iCs/>
          <w:sz w:val="20"/>
          <w:szCs w:val="20"/>
        </w:rPr>
        <w:t>Journal of Food Composition and Analysis</w:t>
      </w:r>
      <w:r w:rsidRPr="00656910">
        <w:rPr>
          <w:rFonts w:ascii="Arial" w:hAnsi="Arial" w:cs="Arial"/>
          <w:sz w:val="20"/>
          <w:szCs w:val="20"/>
        </w:rPr>
        <w:t xml:space="preserve">, 70, 12-19. </w:t>
      </w:r>
    </w:p>
    <w:sectPr w:rsidR="00166C3C" w:rsidRPr="003B2AB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9BAD3" w14:textId="77777777" w:rsidR="005B5CC8" w:rsidRDefault="005B5CC8" w:rsidP="00502C47">
      <w:pPr>
        <w:spacing w:after="0" w:line="240" w:lineRule="auto"/>
      </w:pPr>
      <w:r>
        <w:separator/>
      </w:r>
    </w:p>
  </w:endnote>
  <w:endnote w:type="continuationSeparator" w:id="0">
    <w:p w14:paraId="754C4B0A" w14:textId="77777777" w:rsidR="005B5CC8" w:rsidRDefault="005B5CC8" w:rsidP="0050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9CD1D" w14:textId="77777777" w:rsidR="00502C47" w:rsidRDefault="00502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BF97B" w14:textId="77777777" w:rsidR="00502C47" w:rsidRDefault="00502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C614" w14:textId="77777777" w:rsidR="00502C47" w:rsidRDefault="00502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D72CC" w14:textId="77777777" w:rsidR="005B5CC8" w:rsidRDefault="005B5CC8" w:rsidP="00502C47">
      <w:pPr>
        <w:spacing w:after="0" w:line="240" w:lineRule="auto"/>
      </w:pPr>
      <w:r>
        <w:separator/>
      </w:r>
    </w:p>
  </w:footnote>
  <w:footnote w:type="continuationSeparator" w:id="0">
    <w:p w14:paraId="023F7586" w14:textId="77777777" w:rsidR="005B5CC8" w:rsidRDefault="005B5CC8" w:rsidP="0050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D7D4" w14:textId="01447486" w:rsidR="00502C47" w:rsidRDefault="00502C47">
    <w:pPr>
      <w:pStyle w:val="Header"/>
    </w:pPr>
    <w:r>
      <w:rPr>
        <w:noProof/>
      </w:rPr>
      <w:pict w14:anchorId="295A1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01993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5BCB" w14:textId="34E12195" w:rsidR="00502C47" w:rsidRDefault="00502C47">
    <w:pPr>
      <w:pStyle w:val="Header"/>
    </w:pPr>
    <w:r>
      <w:rPr>
        <w:noProof/>
      </w:rPr>
      <w:pict w14:anchorId="7100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01994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51F63" w14:textId="30D2A5F8" w:rsidR="00502C47" w:rsidRDefault="00502C47">
    <w:pPr>
      <w:pStyle w:val="Header"/>
    </w:pPr>
    <w:r>
      <w:rPr>
        <w:noProof/>
      </w:rPr>
      <w:pict w14:anchorId="7427A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01993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C6C62"/>
    <w:multiLevelType w:val="hybridMultilevel"/>
    <w:tmpl w:val="118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32"/>
    <w:rsid w:val="00012721"/>
    <w:rsid w:val="0001682D"/>
    <w:rsid w:val="00022702"/>
    <w:rsid w:val="000335C9"/>
    <w:rsid w:val="00040F00"/>
    <w:rsid w:val="00043460"/>
    <w:rsid w:val="000450FC"/>
    <w:rsid w:val="000476F9"/>
    <w:rsid w:val="00052DB6"/>
    <w:rsid w:val="0007575F"/>
    <w:rsid w:val="000814F9"/>
    <w:rsid w:val="00095432"/>
    <w:rsid w:val="000A24CA"/>
    <w:rsid w:val="000A7E92"/>
    <w:rsid w:val="000D13B9"/>
    <w:rsid w:val="000E05A0"/>
    <w:rsid w:val="00105212"/>
    <w:rsid w:val="00127288"/>
    <w:rsid w:val="00137D8D"/>
    <w:rsid w:val="001620D7"/>
    <w:rsid w:val="00166C3C"/>
    <w:rsid w:val="00174BAE"/>
    <w:rsid w:val="00175647"/>
    <w:rsid w:val="001A53CF"/>
    <w:rsid w:val="001D7FEE"/>
    <w:rsid w:val="001F740B"/>
    <w:rsid w:val="00212800"/>
    <w:rsid w:val="00216EB9"/>
    <w:rsid w:val="00253DCE"/>
    <w:rsid w:val="00282EBA"/>
    <w:rsid w:val="002D23F4"/>
    <w:rsid w:val="002F4BDB"/>
    <w:rsid w:val="00336032"/>
    <w:rsid w:val="00354831"/>
    <w:rsid w:val="00354B86"/>
    <w:rsid w:val="003674BE"/>
    <w:rsid w:val="00373D7F"/>
    <w:rsid w:val="00377A88"/>
    <w:rsid w:val="00383F00"/>
    <w:rsid w:val="00393B7C"/>
    <w:rsid w:val="003B2ABB"/>
    <w:rsid w:val="003B31FA"/>
    <w:rsid w:val="003C74AA"/>
    <w:rsid w:val="003D0A4D"/>
    <w:rsid w:val="003D7514"/>
    <w:rsid w:val="00405E3F"/>
    <w:rsid w:val="004131A4"/>
    <w:rsid w:val="0042024E"/>
    <w:rsid w:val="00441974"/>
    <w:rsid w:val="00443898"/>
    <w:rsid w:val="00454A94"/>
    <w:rsid w:val="00470FCF"/>
    <w:rsid w:val="004A030C"/>
    <w:rsid w:val="004F4FEC"/>
    <w:rsid w:val="00500BF9"/>
    <w:rsid w:val="00502C47"/>
    <w:rsid w:val="00502FCF"/>
    <w:rsid w:val="00516745"/>
    <w:rsid w:val="005414BE"/>
    <w:rsid w:val="00541CFD"/>
    <w:rsid w:val="00563C75"/>
    <w:rsid w:val="0056786F"/>
    <w:rsid w:val="00574DED"/>
    <w:rsid w:val="00576424"/>
    <w:rsid w:val="005B0FC2"/>
    <w:rsid w:val="005B5CC8"/>
    <w:rsid w:val="005C2147"/>
    <w:rsid w:val="005F2C96"/>
    <w:rsid w:val="005F43E0"/>
    <w:rsid w:val="005F7C01"/>
    <w:rsid w:val="00605762"/>
    <w:rsid w:val="00633304"/>
    <w:rsid w:val="00633796"/>
    <w:rsid w:val="00642C37"/>
    <w:rsid w:val="006557BC"/>
    <w:rsid w:val="00656910"/>
    <w:rsid w:val="00665014"/>
    <w:rsid w:val="0067099C"/>
    <w:rsid w:val="0069786C"/>
    <w:rsid w:val="006C4FA8"/>
    <w:rsid w:val="00701F18"/>
    <w:rsid w:val="00720AFB"/>
    <w:rsid w:val="0073242D"/>
    <w:rsid w:val="00740196"/>
    <w:rsid w:val="00752BA7"/>
    <w:rsid w:val="007747EE"/>
    <w:rsid w:val="00795918"/>
    <w:rsid w:val="007B1459"/>
    <w:rsid w:val="007D2E9E"/>
    <w:rsid w:val="007D3955"/>
    <w:rsid w:val="007E42B2"/>
    <w:rsid w:val="007E6FDC"/>
    <w:rsid w:val="007F03A3"/>
    <w:rsid w:val="007F308D"/>
    <w:rsid w:val="00801D79"/>
    <w:rsid w:val="00805027"/>
    <w:rsid w:val="00807D37"/>
    <w:rsid w:val="00820CF7"/>
    <w:rsid w:val="008506C7"/>
    <w:rsid w:val="0085422E"/>
    <w:rsid w:val="00863379"/>
    <w:rsid w:val="00927473"/>
    <w:rsid w:val="00950867"/>
    <w:rsid w:val="0096696A"/>
    <w:rsid w:val="009969AC"/>
    <w:rsid w:val="00996AFC"/>
    <w:rsid w:val="009A0210"/>
    <w:rsid w:val="009A1499"/>
    <w:rsid w:val="009A417B"/>
    <w:rsid w:val="00A264A0"/>
    <w:rsid w:val="00A72D01"/>
    <w:rsid w:val="00A75D75"/>
    <w:rsid w:val="00A9612E"/>
    <w:rsid w:val="00AA2699"/>
    <w:rsid w:val="00AA5172"/>
    <w:rsid w:val="00AD0B1D"/>
    <w:rsid w:val="00AD2F10"/>
    <w:rsid w:val="00AE2D99"/>
    <w:rsid w:val="00B14963"/>
    <w:rsid w:val="00B61910"/>
    <w:rsid w:val="00B90CA4"/>
    <w:rsid w:val="00BB787E"/>
    <w:rsid w:val="00BD04E3"/>
    <w:rsid w:val="00BD3D26"/>
    <w:rsid w:val="00BE3882"/>
    <w:rsid w:val="00BE5C91"/>
    <w:rsid w:val="00C12248"/>
    <w:rsid w:val="00C128B8"/>
    <w:rsid w:val="00C4196C"/>
    <w:rsid w:val="00C62E68"/>
    <w:rsid w:val="00C64CDF"/>
    <w:rsid w:val="00C8282A"/>
    <w:rsid w:val="00CD09DB"/>
    <w:rsid w:val="00CD2515"/>
    <w:rsid w:val="00CD60DE"/>
    <w:rsid w:val="00CD7A2D"/>
    <w:rsid w:val="00CF1D91"/>
    <w:rsid w:val="00D35121"/>
    <w:rsid w:val="00D53C2E"/>
    <w:rsid w:val="00D56C8C"/>
    <w:rsid w:val="00D61227"/>
    <w:rsid w:val="00D7349B"/>
    <w:rsid w:val="00D91162"/>
    <w:rsid w:val="00DF6F17"/>
    <w:rsid w:val="00E01559"/>
    <w:rsid w:val="00E0208D"/>
    <w:rsid w:val="00E15997"/>
    <w:rsid w:val="00E26A90"/>
    <w:rsid w:val="00E274FE"/>
    <w:rsid w:val="00E37AE0"/>
    <w:rsid w:val="00E71283"/>
    <w:rsid w:val="00E91230"/>
    <w:rsid w:val="00E97C79"/>
    <w:rsid w:val="00EB4398"/>
    <w:rsid w:val="00EB5C70"/>
    <w:rsid w:val="00EC1A09"/>
    <w:rsid w:val="00EE07F7"/>
    <w:rsid w:val="00EF4831"/>
    <w:rsid w:val="00F034EC"/>
    <w:rsid w:val="00F320AD"/>
    <w:rsid w:val="00F35C0E"/>
    <w:rsid w:val="00F43C0D"/>
    <w:rsid w:val="00F4697E"/>
    <w:rsid w:val="00F548A6"/>
    <w:rsid w:val="00F830BD"/>
    <w:rsid w:val="00F92D6C"/>
    <w:rsid w:val="00F932BD"/>
    <w:rsid w:val="00F94F3E"/>
    <w:rsid w:val="00F9639F"/>
    <w:rsid w:val="00FA2538"/>
    <w:rsid w:val="00FF0809"/>
    <w:rsid w:val="00FF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16C346"/>
  <w15:chartTrackingRefBased/>
  <w15:docId w15:val="{A05121A8-5177-49DA-8C16-55CDD267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432"/>
  </w:style>
  <w:style w:type="paragraph" w:styleId="Heading1">
    <w:name w:val="heading 1"/>
    <w:basedOn w:val="Normal"/>
    <w:next w:val="Normal"/>
    <w:link w:val="Heading1Char"/>
    <w:uiPriority w:val="9"/>
    <w:qFormat/>
    <w:rsid w:val="00095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4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4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4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432"/>
    <w:rPr>
      <w:rFonts w:eastAsiaTheme="majorEastAsia" w:cstheme="majorBidi"/>
      <w:color w:val="272727" w:themeColor="text1" w:themeTint="D8"/>
    </w:rPr>
  </w:style>
  <w:style w:type="paragraph" w:styleId="Title">
    <w:name w:val="Title"/>
    <w:basedOn w:val="Normal"/>
    <w:next w:val="Normal"/>
    <w:link w:val="TitleChar"/>
    <w:uiPriority w:val="10"/>
    <w:qFormat/>
    <w:rsid w:val="0009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432"/>
    <w:pPr>
      <w:spacing w:before="160"/>
      <w:jc w:val="center"/>
    </w:pPr>
    <w:rPr>
      <w:i/>
      <w:iCs/>
      <w:color w:val="404040" w:themeColor="text1" w:themeTint="BF"/>
    </w:rPr>
  </w:style>
  <w:style w:type="character" w:customStyle="1" w:styleId="QuoteChar">
    <w:name w:val="Quote Char"/>
    <w:basedOn w:val="DefaultParagraphFont"/>
    <w:link w:val="Quote"/>
    <w:uiPriority w:val="29"/>
    <w:rsid w:val="00095432"/>
    <w:rPr>
      <w:i/>
      <w:iCs/>
      <w:color w:val="404040" w:themeColor="text1" w:themeTint="BF"/>
    </w:rPr>
  </w:style>
  <w:style w:type="paragraph" w:styleId="ListParagraph">
    <w:name w:val="List Paragraph"/>
    <w:basedOn w:val="Normal"/>
    <w:uiPriority w:val="34"/>
    <w:qFormat/>
    <w:rsid w:val="00095432"/>
    <w:pPr>
      <w:ind w:left="720"/>
      <w:contextualSpacing/>
    </w:pPr>
  </w:style>
  <w:style w:type="character" w:styleId="IntenseEmphasis">
    <w:name w:val="Intense Emphasis"/>
    <w:basedOn w:val="DefaultParagraphFont"/>
    <w:uiPriority w:val="21"/>
    <w:qFormat/>
    <w:rsid w:val="00095432"/>
    <w:rPr>
      <w:i/>
      <w:iCs/>
      <w:color w:val="2F5496" w:themeColor="accent1" w:themeShade="BF"/>
    </w:rPr>
  </w:style>
  <w:style w:type="paragraph" w:styleId="IntenseQuote">
    <w:name w:val="Intense Quote"/>
    <w:basedOn w:val="Normal"/>
    <w:next w:val="Normal"/>
    <w:link w:val="IntenseQuoteChar"/>
    <w:uiPriority w:val="30"/>
    <w:qFormat/>
    <w:rsid w:val="00095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432"/>
    <w:rPr>
      <w:i/>
      <w:iCs/>
      <w:color w:val="2F5496" w:themeColor="accent1" w:themeShade="BF"/>
    </w:rPr>
  </w:style>
  <w:style w:type="character" w:styleId="IntenseReference">
    <w:name w:val="Intense Reference"/>
    <w:basedOn w:val="DefaultParagraphFont"/>
    <w:uiPriority w:val="32"/>
    <w:qFormat/>
    <w:rsid w:val="00095432"/>
    <w:rPr>
      <w:b/>
      <w:bCs/>
      <w:smallCaps/>
      <w:color w:val="2F5496" w:themeColor="accent1" w:themeShade="BF"/>
      <w:spacing w:val="5"/>
    </w:rPr>
  </w:style>
  <w:style w:type="character" w:styleId="Hyperlink">
    <w:name w:val="Hyperlink"/>
    <w:basedOn w:val="DefaultParagraphFont"/>
    <w:uiPriority w:val="99"/>
    <w:unhideWhenUsed/>
    <w:rsid w:val="007F03A3"/>
    <w:rPr>
      <w:color w:val="0563C1" w:themeColor="hyperlink"/>
      <w:u w:val="single"/>
    </w:rPr>
  </w:style>
  <w:style w:type="table" w:styleId="TableGrid">
    <w:name w:val="Table Grid"/>
    <w:basedOn w:val="TableNormal"/>
    <w:uiPriority w:val="39"/>
    <w:rsid w:val="007F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6C3C"/>
    <w:rPr>
      <w:rFonts w:ascii="Times New Roman" w:hAnsi="Times New Roman" w:cs="Times New Roman"/>
    </w:rPr>
  </w:style>
  <w:style w:type="character" w:styleId="UnresolvedMention">
    <w:name w:val="Unresolved Mention"/>
    <w:basedOn w:val="DefaultParagraphFont"/>
    <w:uiPriority w:val="99"/>
    <w:semiHidden/>
    <w:unhideWhenUsed/>
    <w:rsid w:val="00166C3C"/>
    <w:rPr>
      <w:color w:val="605E5C"/>
      <w:shd w:val="clear" w:color="auto" w:fill="E1DFDD"/>
    </w:rPr>
  </w:style>
  <w:style w:type="character" w:styleId="FollowedHyperlink">
    <w:name w:val="FollowedHyperlink"/>
    <w:basedOn w:val="DefaultParagraphFont"/>
    <w:uiPriority w:val="99"/>
    <w:semiHidden/>
    <w:unhideWhenUsed/>
    <w:rsid w:val="00022702"/>
    <w:rPr>
      <w:color w:val="954F72" w:themeColor="followedHyperlink"/>
      <w:u w:val="single"/>
    </w:rPr>
  </w:style>
  <w:style w:type="paragraph" w:styleId="BalloonText">
    <w:name w:val="Balloon Text"/>
    <w:basedOn w:val="Normal"/>
    <w:link w:val="BalloonTextChar"/>
    <w:uiPriority w:val="99"/>
    <w:semiHidden/>
    <w:unhideWhenUsed/>
    <w:rsid w:val="006C4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FA8"/>
    <w:rPr>
      <w:rFonts w:ascii="Segoe UI" w:hAnsi="Segoe UI" w:cs="Segoe UI"/>
      <w:sz w:val="18"/>
      <w:szCs w:val="18"/>
    </w:rPr>
  </w:style>
  <w:style w:type="paragraph" w:styleId="Header">
    <w:name w:val="header"/>
    <w:basedOn w:val="Normal"/>
    <w:link w:val="HeaderChar"/>
    <w:uiPriority w:val="99"/>
    <w:unhideWhenUsed/>
    <w:rsid w:val="00502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C47"/>
  </w:style>
  <w:style w:type="paragraph" w:styleId="Footer">
    <w:name w:val="footer"/>
    <w:basedOn w:val="Normal"/>
    <w:link w:val="FooterChar"/>
    <w:uiPriority w:val="99"/>
    <w:unhideWhenUsed/>
    <w:rsid w:val="00502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sat.com" TargetMode="Externa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tridge.com" TargetMode="Externa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sagri.gov.in"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http://www.agrista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ridge.com" TargetMode="External"/><Relationship Id="rId14" Type="http://schemas.openxmlformats.org/officeDocument/2006/relationships/hyperlink" Target="http://www.tridge.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c8c8ff7054efa87/Desktop/Doctoral%20work%20on%20Vegetables/Ph.D.%20Research%20paper%20materials/Cabbage_export_valu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c8c8ff7054efa87/Desktop/Doctoral%20work%20on%20Vegetables/Ph.D.%20Research%20paper%20materials/Cabbage_export_valu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ec8c8ff7054efa87/Desktop/Doctoral%20work%20on%20Vegetables/Ph.D.%20Research%20paper%20materials/Cabbage_export_valu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a:t>Fig 1: Mean share of different sectors of Horticulture in area ('000 ha.) and production</a:t>
            </a:r>
            <a:r>
              <a:rPr lang="en-US" sz="1000" baseline="0"/>
              <a:t> ('000 MT)</a:t>
            </a:r>
            <a:r>
              <a:rPr lang="en-US" sz="1000"/>
              <a:t> in India (FY 2011-12 to FY 2024-25)</a:t>
            </a:r>
          </a:p>
        </c:rich>
      </c:tx>
      <c:overlay val="0"/>
      <c:spPr>
        <a:noFill/>
        <a:ln>
          <a:noFill/>
        </a:ln>
        <a:effectLst/>
      </c:spPr>
      <c:txPr>
        <a:bodyPr rot="0" spcFirstLastPara="1" vertOverflow="ellipsis" vert="horz" wrap="square" anchor="ctr" anchorCtr="1"/>
        <a:lstStyle/>
        <a:p>
          <a:pPr algn="ctr" rtl="0">
            <a:defRPr sz="10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Sheet19!$Q$5:$Q$6</c:f>
              <c:strCache>
                <c:ptCount val="2"/>
                <c:pt idx="0">
                  <c:v>Average Contribution (%)</c:v>
                </c:pt>
                <c:pt idx="1">
                  <c:v>Area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Sheet19!$P$7:$P$12</c:f>
              <c:strCache>
                <c:ptCount val="6"/>
                <c:pt idx="0">
                  <c:v>Fruits</c:v>
                </c:pt>
                <c:pt idx="1">
                  <c:v>Vegetables</c:v>
                </c:pt>
                <c:pt idx="2">
                  <c:v>Flowers</c:v>
                </c:pt>
                <c:pt idx="3">
                  <c:v>Aromatic</c:v>
                </c:pt>
                <c:pt idx="4">
                  <c:v>Plantation</c:v>
                </c:pt>
                <c:pt idx="5">
                  <c:v>Spices</c:v>
                </c:pt>
              </c:strCache>
            </c:strRef>
          </c:cat>
          <c:val>
            <c:numRef>
              <c:f>Sheet19!$Q$7:$Q$12</c:f>
              <c:numCache>
                <c:formatCode>General</c:formatCode>
                <c:ptCount val="6"/>
                <c:pt idx="0">
                  <c:v>26.2</c:v>
                </c:pt>
                <c:pt idx="1">
                  <c:v>39.68</c:v>
                </c:pt>
                <c:pt idx="2">
                  <c:v>1.1299999999999999</c:v>
                </c:pt>
                <c:pt idx="3">
                  <c:v>2.5099999999999998</c:v>
                </c:pt>
                <c:pt idx="4">
                  <c:v>15.33</c:v>
                </c:pt>
                <c:pt idx="5">
                  <c:v>15.14</c:v>
                </c:pt>
              </c:numCache>
            </c:numRef>
          </c:val>
          <c:smooth val="0"/>
          <c:extLst>
            <c:ext xmlns:c16="http://schemas.microsoft.com/office/drawing/2014/chart" uri="{C3380CC4-5D6E-409C-BE32-E72D297353CC}">
              <c16:uniqueId val="{00000000-0689-479E-849B-843A317326CA}"/>
            </c:ext>
          </c:extLst>
        </c:ser>
        <c:ser>
          <c:idx val="1"/>
          <c:order val="1"/>
          <c:tx>
            <c:strRef>
              <c:f>Sheet19!$R$5:$R$6</c:f>
              <c:strCache>
                <c:ptCount val="2"/>
                <c:pt idx="0">
                  <c:v>Average Contribution (%)</c:v>
                </c:pt>
                <c:pt idx="1">
                  <c:v>Production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Sheet19!$P$7:$P$12</c:f>
              <c:strCache>
                <c:ptCount val="6"/>
                <c:pt idx="0">
                  <c:v>Fruits</c:v>
                </c:pt>
                <c:pt idx="1">
                  <c:v>Vegetables</c:v>
                </c:pt>
                <c:pt idx="2">
                  <c:v>Flowers</c:v>
                </c:pt>
                <c:pt idx="3">
                  <c:v>Aromatic</c:v>
                </c:pt>
                <c:pt idx="4">
                  <c:v>Plantation</c:v>
                </c:pt>
                <c:pt idx="5">
                  <c:v>Spices</c:v>
                </c:pt>
              </c:strCache>
            </c:strRef>
          </c:cat>
          <c:val>
            <c:numRef>
              <c:f>Sheet19!$R$7:$R$12</c:f>
              <c:numCache>
                <c:formatCode>General</c:formatCode>
                <c:ptCount val="6"/>
                <c:pt idx="0">
                  <c:v>31.11</c:v>
                </c:pt>
                <c:pt idx="1">
                  <c:v>59.48</c:v>
                </c:pt>
                <c:pt idx="2">
                  <c:v>0.83</c:v>
                </c:pt>
                <c:pt idx="3">
                  <c:v>0.26</c:v>
                </c:pt>
                <c:pt idx="4">
                  <c:v>5.45</c:v>
                </c:pt>
                <c:pt idx="5">
                  <c:v>2.83</c:v>
                </c:pt>
              </c:numCache>
            </c:numRef>
          </c:val>
          <c:smooth val="0"/>
          <c:extLst>
            <c:ext xmlns:c16="http://schemas.microsoft.com/office/drawing/2014/chart" uri="{C3380CC4-5D6E-409C-BE32-E72D297353CC}">
              <c16:uniqueId val="{00000001-0689-479E-849B-843A317326CA}"/>
            </c:ext>
          </c:extLst>
        </c:ser>
        <c:dLbls>
          <c:showLegendKey val="0"/>
          <c:showVal val="0"/>
          <c:showCatName val="0"/>
          <c:showSerName val="0"/>
          <c:showPercent val="0"/>
          <c:showBubbleSize val="0"/>
        </c:dLbls>
        <c:marker val="1"/>
        <c:smooth val="0"/>
        <c:axId val="1305246128"/>
        <c:axId val="1305247088"/>
      </c:lineChart>
      <c:catAx>
        <c:axId val="130524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05247088"/>
        <c:crosses val="autoZero"/>
        <c:auto val="1"/>
        <c:lblAlgn val="ctr"/>
        <c:lblOffset val="100"/>
        <c:noMultiLvlLbl val="0"/>
      </c:catAx>
      <c:valAx>
        <c:axId val="130524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0524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a:t>Fig. 2: .Trend in cabbage production</a:t>
            </a:r>
            <a:r>
              <a:rPr lang="en-US" sz="1000" baseline="0"/>
              <a:t> ('000 MT)</a:t>
            </a:r>
            <a:r>
              <a:rPr lang="en-US" sz="1000"/>
              <a:t> of India </a:t>
            </a:r>
          </a:p>
        </c:rich>
      </c:tx>
      <c:layout>
        <c:manualLayout>
          <c:xMode val="edge"/>
          <c:yMode val="edge"/>
          <c:x val="0.22626970227670753"/>
          <c:y val="0"/>
        </c:manualLayout>
      </c:layout>
      <c:overlay val="0"/>
      <c:spPr>
        <a:noFill/>
        <a:ln>
          <a:noFill/>
        </a:ln>
        <a:effectLst/>
      </c:spPr>
      <c:txPr>
        <a:bodyPr rot="0" spcFirstLastPara="1" vertOverflow="ellipsis" vert="horz" wrap="square" anchor="ctr" anchorCtr="1"/>
        <a:lstStyle/>
        <a:p>
          <a:pPr algn="ctr">
            <a:defRPr sz="10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Sheet21!$B$1</c:f>
              <c:strCache>
                <c:ptCount val="1"/>
                <c:pt idx="0">
                  <c:v>India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exp"/>
            <c:dispRSqr val="0"/>
            <c:dispEq val="0"/>
          </c:trendline>
          <c:trendline>
            <c:spPr>
              <a:ln w="19050" cap="rnd">
                <a:solidFill>
                  <a:schemeClr val="accent1"/>
                </a:solidFill>
                <a:prstDash val="sysDot"/>
              </a:ln>
              <a:effectLst/>
            </c:spPr>
            <c:trendlineType val="exp"/>
            <c:dispRSqr val="1"/>
            <c:dispEq val="1"/>
            <c:trendlineLbl>
              <c:layout>
                <c:manualLayout>
                  <c:x val="-0.10932699037620297"/>
                  <c:y val="-7.4688684747739889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cat>
            <c:strRef>
              <c:f>Sheet21!$A$2:$A$12</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Sheet21!$B$2:$B$12</c:f>
              <c:numCache>
                <c:formatCode>General</c:formatCode>
                <c:ptCount val="11"/>
                <c:pt idx="0">
                  <c:v>8530</c:v>
                </c:pt>
                <c:pt idx="1">
                  <c:v>9040</c:v>
                </c:pt>
                <c:pt idx="2">
                  <c:v>8590</c:v>
                </c:pt>
                <c:pt idx="3">
                  <c:v>8810</c:v>
                </c:pt>
                <c:pt idx="4">
                  <c:v>8810</c:v>
                </c:pt>
                <c:pt idx="5">
                  <c:v>9040</c:v>
                </c:pt>
                <c:pt idx="6">
                  <c:v>9130</c:v>
                </c:pt>
                <c:pt idx="7">
                  <c:v>9270</c:v>
                </c:pt>
                <c:pt idx="8">
                  <c:v>9560</c:v>
                </c:pt>
                <c:pt idx="9">
                  <c:v>9830</c:v>
                </c:pt>
                <c:pt idx="10">
                  <c:v>10050</c:v>
                </c:pt>
              </c:numCache>
            </c:numRef>
          </c:val>
          <c:smooth val="0"/>
          <c:extLst>
            <c:ext xmlns:c16="http://schemas.microsoft.com/office/drawing/2014/chart" uri="{C3380CC4-5D6E-409C-BE32-E72D297353CC}">
              <c16:uniqueId val="{00000003-B70A-4D69-A915-3B4675A3E630}"/>
            </c:ext>
          </c:extLst>
        </c:ser>
        <c:dLbls>
          <c:showLegendKey val="0"/>
          <c:showVal val="0"/>
          <c:showCatName val="0"/>
          <c:showSerName val="0"/>
          <c:showPercent val="0"/>
          <c:showBubbleSize val="0"/>
        </c:dLbls>
        <c:marker val="1"/>
        <c:smooth val="0"/>
        <c:axId val="1923589327"/>
        <c:axId val="1923594127"/>
      </c:lineChart>
      <c:catAx>
        <c:axId val="1923589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23594127"/>
        <c:crosses val="autoZero"/>
        <c:auto val="1"/>
        <c:lblAlgn val="ctr"/>
        <c:lblOffset val="100"/>
        <c:noMultiLvlLbl val="0"/>
      </c:catAx>
      <c:valAx>
        <c:axId val="1923594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23589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a:t>Fig. 3: Trend in Area and production of cabbage in India from 2000-01 to 2024-25</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smoothMarker"/>
        <c:varyColors val="0"/>
        <c:ser>
          <c:idx val="0"/>
          <c:order val="0"/>
          <c:tx>
            <c:strRef>
              <c:f>Sheet17!$B$1:$B$2</c:f>
              <c:strCache>
                <c:ptCount val="2"/>
                <c:pt idx="0">
                  <c:v>Area</c:v>
                </c:pt>
                <c:pt idx="1">
                  <c:v>(In '000 Hectare)</c:v>
                </c:pt>
              </c:strCache>
            </c:strRef>
          </c:tx>
          <c:spPr>
            <a:ln w="95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rnd">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trendline>
            <c:spPr>
              <a:ln w="19050" cap="rnd">
                <a:solidFill>
                  <a:schemeClr val="accent1"/>
                </a:solidFill>
              </a:ln>
              <a:effectLst/>
            </c:spPr>
            <c:trendlineType val="linear"/>
            <c:dispRSqr val="0"/>
            <c:dispEq val="0"/>
          </c:trendline>
          <c:trendline>
            <c:spPr>
              <a:ln w="19050" cap="rnd">
                <a:solidFill>
                  <a:schemeClr val="accent1"/>
                </a:solidFill>
              </a:ln>
              <a:effectLst/>
            </c:spPr>
            <c:trendlineType val="linear"/>
            <c:dispRSqr val="1"/>
            <c:dispEq val="1"/>
            <c:trendlineLbl>
              <c:layout>
                <c:manualLayout>
                  <c:x val="9.1867454068241469E-2"/>
                  <c:y val="-4.044291338582677E-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strRef>
              <c:f>Sheet17!$A$3:$A$27</c:f>
              <c:strCache>
                <c:ptCount val="25"/>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pt idx="22">
                  <c:v>2022-2023</c:v>
                </c:pt>
                <c:pt idx="23">
                  <c:v>2023-2024</c:v>
                </c:pt>
                <c:pt idx="24">
                  <c:v>2024-25</c:v>
                </c:pt>
              </c:strCache>
            </c:strRef>
          </c:xVal>
          <c:yVal>
            <c:numRef>
              <c:f>Sheet17!$B$3:$B$27</c:f>
              <c:numCache>
                <c:formatCode>General</c:formatCode>
                <c:ptCount val="25"/>
                <c:pt idx="0">
                  <c:v>245.4</c:v>
                </c:pt>
                <c:pt idx="1">
                  <c:v>258.10000000000002</c:v>
                </c:pt>
                <c:pt idx="2">
                  <c:v>233.8</c:v>
                </c:pt>
                <c:pt idx="3">
                  <c:v>255.1</c:v>
                </c:pt>
                <c:pt idx="4">
                  <c:v>287.8</c:v>
                </c:pt>
                <c:pt idx="5">
                  <c:v>253.5</c:v>
                </c:pt>
                <c:pt idx="6">
                  <c:v>249</c:v>
                </c:pt>
                <c:pt idx="7">
                  <c:v>266</c:v>
                </c:pt>
                <c:pt idx="8">
                  <c:v>310</c:v>
                </c:pt>
                <c:pt idx="9">
                  <c:v>331</c:v>
                </c:pt>
                <c:pt idx="10">
                  <c:v>368.8</c:v>
                </c:pt>
                <c:pt idx="11">
                  <c:v>389.6</c:v>
                </c:pt>
                <c:pt idx="12">
                  <c:v>372.4</c:v>
                </c:pt>
                <c:pt idx="13">
                  <c:v>400.1</c:v>
                </c:pt>
                <c:pt idx="14">
                  <c:v>385.6</c:v>
                </c:pt>
                <c:pt idx="15">
                  <c:v>394</c:v>
                </c:pt>
                <c:pt idx="16">
                  <c:v>395</c:v>
                </c:pt>
                <c:pt idx="17">
                  <c:v>399</c:v>
                </c:pt>
                <c:pt idx="18">
                  <c:v>400</c:v>
                </c:pt>
                <c:pt idx="19">
                  <c:v>401</c:v>
                </c:pt>
                <c:pt idx="20">
                  <c:v>412.4</c:v>
                </c:pt>
                <c:pt idx="21">
                  <c:v>423.41</c:v>
                </c:pt>
                <c:pt idx="22">
                  <c:v>432.68</c:v>
                </c:pt>
                <c:pt idx="23">
                  <c:v>442.33</c:v>
                </c:pt>
                <c:pt idx="24">
                  <c:v>454.16</c:v>
                </c:pt>
              </c:numCache>
            </c:numRef>
          </c:yVal>
          <c:smooth val="1"/>
          <c:extLst>
            <c:ext xmlns:c16="http://schemas.microsoft.com/office/drawing/2014/chart" uri="{C3380CC4-5D6E-409C-BE32-E72D297353CC}">
              <c16:uniqueId val="{00000002-4EE8-4200-82AC-621E0A062F37}"/>
            </c:ext>
          </c:extLst>
        </c:ser>
        <c:ser>
          <c:idx val="1"/>
          <c:order val="1"/>
          <c:tx>
            <c:strRef>
              <c:f>Sheet17!$C$1:$C$2</c:f>
              <c:strCache>
                <c:ptCount val="2"/>
                <c:pt idx="0">
                  <c:v>Production</c:v>
                </c:pt>
                <c:pt idx="1">
                  <c:v>(In '000 MT)</c:v>
                </c:pt>
              </c:strCache>
            </c:strRef>
          </c:tx>
          <c:spPr>
            <a:ln w="9525"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rnd">
                <a:solidFill>
                  <a:schemeClr val="accent2"/>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trendline>
            <c:spPr>
              <a:ln w="19050" cap="rnd">
                <a:solidFill>
                  <a:schemeClr val="accent2"/>
                </a:solidFill>
              </a:ln>
              <a:effectLst/>
            </c:spPr>
            <c:trendlineType val="linear"/>
            <c:dispRSqr val="1"/>
            <c:dispEq val="1"/>
            <c:trendlineLbl>
              <c:layout>
                <c:manualLayout>
                  <c:x val="0.15040834569591835"/>
                  <c:y val="0.11302681992337164"/>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strRef>
              <c:f>Sheet17!$A$3:$A$27</c:f>
              <c:strCache>
                <c:ptCount val="25"/>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pt idx="22">
                  <c:v>2022-2023</c:v>
                </c:pt>
                <c:pt idx="23">
                  <c:v>2023-2024</c:v>
                </c:pt>
                <c:pt idx="24">
                  <c:v>2024-25</c:v>
                </c:pt>
              </c:strCache>
            </c:strRef>
          </c:xVal>
          <c:yVal>
            <c:numRef>
              <c:f>Sheet17!$C$3:$C$27</c:f>
              <c:numCache>
                <c:formatCode>General</c:formatCode>
                <c:ptCount val="25"/>
                <c:pt idx="0">
                  <c:v>5506.5</c:v>
                </c:pt>
                <c:pt idx="1">
                  <c:v>5678.2</c:v>
                </c:pt>
                <c:pt idx="2">
                  <c:v>5392</c:v>
                </c:pt>
                <c:pt idx="3">
                  <c:v>5594.6</c:v>
                </c:pt>
                <c:pt idx="4">
                  <c:v>6113.5</c:v>
                </c:pt>
                <c:pt idx="5">
                  <c:v>5637.3</c:v>
                </c:pt>
                <c:pt idx="6">
                  <c:v>5584</c:v>
                </c:pt>
                <c:pt idx="7">
                  <c:v>5910</c:v>
                </c:pt>
                <c:pt idx="8">
                  <c:v>6870</c:v>
                </c:pt>
                <c:pt idx="9">
                  <c:v>7281.4</c:v>
                </c:pt>
                <c:pt idx="10">
                  <c:v>7949</c:v>
                </c:pt>
                <c:pt idx="11">
                  <c:v>8412.1</c:v>
                </c:pt>
                <c:pt idx="12">
                  <c:v>8534.2000000000007</c:v>
                </c:pt>
                <c:pt idx="13">
                  <c:v>9039.2000000000007</c:v>
                </c:pt>
                <c:pt idx="14">
                  <c:v>8584.7999999999993</c:v>
                </c:pt>
                <c:pt idx="15">
                  <c:v>8806</c:v>
                </c:pt>
                <c:pt idx="16">
                  <c:v>8807</c:v>
                </c:pt>
                <c:pt idx="17">
                  <c:v>9037</c:v>
                </c:pt>
                <c:pt idx="18">
                  <c:v>9127</c:v>
                </c:pt>
                <c:pt idx="19">
                  <c:v>9272</c:v>
                </c:pt>
                <c:pt idx="20">
                  <c:v>9560.01</c:v>
                </c:pt>
                <c:pt idx="21">
                  <c:v>9824.99</c:v>
                </c:pt>
                <c:pt idx="22">
                  <c:v>10048.620000000001</c:v>
                </c:pt>
                <c:pt idx="23">
                  <c:v>10431.700000000001</c:v>
                </c:pt>
                <c:pt idx="24">
                  <c:v>10516.19</c:v>
                </c:pt>
              </c:numCache>
            </c:numRef>
          </c:yVal>
          <c:smooth val="1"/>
          <c:extLst>
            <c:ext xmlns:c16="http://schemas.microsoft.com/office/drawing/2014/chart" uri="{C3380CC4-5D6E-409C-BE32-E72D297353CC}">
              <c16:uniqueId val="{00000004-4EE8-4200-82AC-621E0A062F37}"/>
            </c:ext>
          </c:extLst>
        </c:ser>
        <c:dLbls>
          <c:showLegendKey val="0"/>
          <c:showVal val="0"/>
          <c:showCatName val="0"/>
          <c:showSerName val="0"/>
          <c:showPercent val="0"/>
          <c:showBubbleSize val="0"/>
        </c:dLbls>
        <c:axId val="861229311"/>
        <c:axId val="861228831"/>
      </c:scatterChart>
      <c:valAx>
        <c:axId val="861229311"/>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61228831"/>
        <c:crosses val="autoZero"/>
        <c:crossBetween val="midCat"/>
      </c:valAx>
      <c:valAx>
        <c:axId val="86122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61229311"/>
        <c:crosses val="autoZero"/>
        <c:crossBetween val="midCat"/>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11</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Shouvik Kar</dc:creator>
  <cp:keywords/>
  <dc:description/>
  <cp:lastModifiedBy>SDI 1084</cp:lastModifiedBy>
  <cp:revision>156</cp:revision>
  <cp:lastPrinted>2026-03-06T06:42:00Z</cp:lastPrinted>
  <dcterms:created xsi:type="dcterms:W3CDTF">2026-03-01T04:56:00Z</dcterms:created>
  <dcterms:modified xsi:type="dcterms:W3CDTF">2026-03-07T10:30:00Z</dcterms:modified>
</cp:coreProperties>
</file>