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393" w:rsidRPr="00404DA8" w:rsidRDefault="00A60393" w:rsidP="00A60393">
      <w:pPr>
        <w:spacing w:line="360" w:lineRule="auto"/>
        <w:jc w:val="center"/>
        <w:rPr>
          <w:rFonts w:ascii="Times New Roman" w:hAnsi="Times New Roman" w:cs="Times New Roman"/>
          <w:b/>
          <w:bCs/>
          <w:sz w:val="28"/>
          <w:szCs w:val="28"/>
          <w:lang w:val="en-IN"/>
        </w:rPr>
      </w:pPr>
      <w:r w:rsidRPr="00404DA8">
        <w:rPr>
          <w:rFonts w:ascii="Times New Roman" w:hAnsi="Times New Roman" w:cs="Times New Roman"/>
          <w:b/>
          <w:bCs/>
          <w:sz w:val="28"/>
          <w:szCs w:val="28"/>
        </w:rPr>
        <w:t>An Analysis of Marketing and Production Constraints in Papaya Cultivation in Northern Maharashtra</w:t>
      </w:r>
    </w:p>
    <w:p w:rsidR="005A003F" w:rsidRDefault="005A003F" w:rsidP="00A60393">
      <w:pPr>
        <w:spacing w:line="360" w:lineRule="auto"/>
        <w:jc w:val="both"/>
        <w:rPr>
          <w:rFonts w:ascii="Times New Roman" w:hAnsi="Times New Roman" w:cs="Times New Roman"/>
          <w:b/>
          <w:bCs/>
          <w:sz w:val="24"/>
          <w:szCs w:val="24"/>
        </w:rPr>
      </w:pP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r>
      <w:r w:rsidRPr="00404DA8">
        <w:rPr>
          <w:rFonts w:ascii="Times New Roman" w:hAnsi="Times New Roman" w:cs="Times New Roman"/>
          <w:b/>
          <w:bCs/>
          <w:sz w:val="24"/>
          <w:szCs w:val="24"/>
        </w:rPr>
        <w:softHyphen/>
        <w:t>Abstract</w:t>
      </w:r>
    </w:p>
    <w:p w:rsidR="00A60393" w:rsidRPr="00404DA8" w:rsidRDefault="00A60393" w:rsidP="00A60393">
      <w:pPr>
        <w:pStyle w:val="NormalWeb"/>
        <w:spacing w:line="360" w:lineRule="auto"/>
        <w:ind w:firstLine="720"/>
        <w:jc w:val="both"/>
      </w:pPr>
      <w:r w:rsidRPr="00404DA8">
        <w:t>Papaya is an important commercial fruit crop in India due to its high productivity, short gestation period and nutritional value. Despite India being the largest producer of papaya, growers often face serious challenges in marketing and production, which adversely affect farm income. The present study was undertaken to analyze the marketing system of papaya and to identify major constraints faced by papaya growers in North Maharashtra, with special reference to Nandurbar district. The study was based on primary data collected from 40 papaya growers selected from Nandurbar and Shahada tahsils for the agricultural year 2023–24. The analysis revealed the existence of two major marketing channels, namely Farmer–Trader–Retailer–Consumer and Farmer–Commission Agent–Retailer–Consumer. Channel ‘I’ was found to be the most commonly used by growers. The study of marketing costs, margins and price spread indicated a wide gap between the price paid by consumers and the price received by producers, mainly due to high margins of intermediaries. Farmers who sold papaya through commission agents obtained higher net prices per quintal by bearing certain marketing expenses themselves. The study also identified several production and marketing constraints such as lack of technical knowledge, irregular electricity supply, pest and disease incidence, price fluctuations, lack of organized markets and inadequate processing facilities. These constraints significantly affected productivity and profitability of papaya cultivation. The study suggests the need for improved technical extension services, strengthening of market infrastructure and promotion of efficient marketing channels to enhance farmers’ share in consumer price.</w:t>
      </w:r>
    </w:p>
    <w:p w:rsidR="00A60393" w:rsidRDefault="00A60393" w:rsidP="00A60393">
      <w:pPr>
        <w:pStyle w:val="NormalWeb"/>
        <w:spacing w:line="360" w:lineRule="auto"/>
      </w:pPr>
      <w:r w:rsidRPr="00404DA8">
        <w:rPr>
          <w:rStyle w:val="Strong"/>
        </w:rPr>
        <w:t>Key words:</w:t>
      </w:r>
      <w:r w:rsidRPr="00404DA8">
        <w:t xml:space="preserve"> Papaya, Marketing channels, Price spread, Marketing margins, Production constraints, North Maharashtra</w:t>
      </w:r>
    </w:p>
    <w:p w:rsidR="005A003F" w:rsidRDefault="005A003F" w:rsidP="00A60393">
      <w:pPr>
        <w:pStyle w:val="NormalWeb"/>
        <w:spacing w:line="360" w:lineRule="auto"/>
      </w:pPr>
    </w:p>
    <w:p w:rsidR="005A003F" w:rsidRPr="00404DA8" w:rsidRDefault="005A003F" w:rsidP="00A60393">
      <w:pPr>
        <w:pStyle w:val="NormalWeb"/>
        <w:spacing w:line="360" w:lineRule="auto"/>
      </w:pPr>
      <w:bookmarkStart w:id="0" w:name="_GoBack"/>
      <w:bookmarkEnd w:id="0"/>
    </w:p>
    <w:p w:rsidR="00A60393" w:rsidRPr="00404DA8" w:rsidRDefault="00A60393" w:rsidP="00A60393">
      <w:pPr>
        <w:pStyle w:val="NormalWeb"/>
        <w:spacing w:line="360" w:lineRule="auto"/>
        <w:rPr>
          <w:b/>
          <w:bCs/>
        </w:rPr>
      </w:pPr>
      <w:r w:rsidRPr="00404DA8">
        <w:rPr>
          <w:b/>
          <w:bCs/>
        </w:rPr>
        <w:lastRenderedPageBreak/>
        <w:t>1.Introduction</w:t>
      </w:r>
    </w:p>
    <w:p w:rsidR="00E75F3B" w:rsidRPr="00404DA8" w:rsidRDefault="00E75F3B" w:rsidP="00E75F3B">
      <w:pPr>
        <w:spacing w:before="100" w:beforeAutospacing="1" w:after="100" w:afterAutospacing="1" w:line="360" w:lineRule="auto"/>
        <w:jc w:val="both"/>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 xml:space="preserve">Marketing plays a vital role in determining the profitability of horticultural crops, particularly highly perishable commodities such as papaya. Efficient marketing ensures that agricultural produce moves smoothly from producers to consumers through activities such as harvesting, grading, packaging, transportation and timely sale. Since papaya has a short shelf life, delicate texture and high perishability, it requires an efficient and well-organized marketing system. Any delay in marketing or improper handling may lead to significant post-harvest losses and reduced returns to farmers. Therefore, the effectiveness of the marketing system largely influences the income and sustainability of papaya growers.India is one of the largest producers of papaya in the world due to </w:t>
      </w:r>
      <w:proofErr w:type="spellStart"/>
      <w:r w:rsidRPr="00404DA8">
        <w:rPr>
          <w:rFonts w:ascii="Times New Roman" w:eastAsia="Times New Roman" w:hAnsi="Times New Roman" w:cs="Times New Roman"/>
          <w:sz w:val="24"/>
          <w:szCs w:val="24"/>
        </w:rPr>
        <w:t>favourable</w:t>
      </w:r>
      <w:proofErr w:type="spellEnd"/>
      <w:r w:rsidRPr="00404DA8">
        <w:rPr>
          <w:rFonts w:ascii="Times New Roman" w:eastAsia="Times New Roman" w:hAnsi="Times New Roman" w:cs="Times New Roman"/>
          <w:sz w:val="24"/>
          <w:szCs w:val="24"/>
        </w:rPr>
        <w:t xml:space="preserve"> climatic conditions, availability of improved varieties and increasing consumer demand for nutritious fruits. Papaya is widely cultivated because of its high productivity, short gestation period and ability to generate regular income for farmers. In North Maharashtra, particularly in districts like Nandurbar, papaya cultivation has expanded rapidly in recent years due to suitable agro-climatic conditions and growing market demand. Despite this expansion, the marketing of papaya remains largely unorganized and dominated by intermediaries such as traders and commission agents.The involvement of multiple intermediaries in the marketing chain often leads to a considerable price spread between the price paid by consumers and the price received by producers. As a result, farmers receive only a limited share of the consumer’s rupee while a significant portion is absorbed by various marketing agencies as costs and margins. Small and marginal farmers are particularly affected by this situation because they often lack adequate market information, storage facilities and transportation resources. Consequently, they are forced to sell their produce immediately after harvest at relatively lower </w:t>
      </w:r>
      <w:proofErr w:type="gramStart"/>
      <w:r w:rsidRPr="00404DA8">
        <w:rPr>
          <w:rFonts w:ascii="Times New Roman" w:eastAsia="Times New Roman" w:hAnsi="Times New Roman" w:cs="Times New Roman"/>
          <w:sz w:val="24"/>
          <w:szCs w:val="24"/>
        </w:rPr>
        <w:t>prices.Apart</w:t>
      </w:r>
      <w:proofErr w:type="gramEnd"/>
      <w:r w:rsidRPr="00404DA8">
        <w:rPr>
          <w:rFonts w:ascii="Times New Roman" w:eastAsia="Times New Roman" w:hAnsi="Times New Roman" w:cs="Times New Roman"/>
          <w:sz w:val="24"/>
          <w:szCs w:val="24"/>
        </w:rPr>
        <w:t xml:space="preserve"> from marketing inefficiencies, papaya growers also face several production-related challenges. Papaya is a highly sensitive crop that requires proper nutrient management, timely irrigation and effective pest and disease control. Lack of technical knowledge regarding balanced fertilizer use, irregular electricity supply for irrigation, and increasing pest and disease incidence can significantly affect crop productivity. In addition, marketing constraints such as price fluctuations, lack of organized markets, inadequate processing facilities and poor market intelligence further reduce farmers’ profitability.Therefore, a clear understanding of marketing channels, marketing costs, margins and price spread, along with identification of production and </w:t>
      </w:r>
      <w:r w:rsidRPr="00404DA8">
        <w:rPr>
          <w:rFonts w:ascii="Times New Roman" w:eastAsia="Times New Roman" w:hAnsi="Times New Roman" w:cs="Times New Roman"/>
          <w:sz w:val="24"/>
          <w:szCs w:val="24"/>
        </w:rPr>
        <w:lastRenderedPageBreak/>
        <w:t>marketing constraints, is essential for improving the economic condition of papaya growers. In this context, the present study aims to analyze the marketing system of papaya and identify the major constraints faced by papaya growers in North Maharashtra in order to suggest appropriate measures for improving marketing efficiency and enhancing farmers’ income.</w:t>
      </w: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2. Methodology</w:t>
      </w:r>
    </w:p>
    <w:p w:rsidR="0096163A" w:rsidRPr="00404DA8" w:rsidRDefault="0096163A" w:rsidP="0096163A">
      <w:pPr>
        <w:pStyle w:val="NormalWeb"/>
        <w:spacing w:line="360" w:lineRule="auto"/>
        <w:jc w:val="both"/>
      </w:pPr>
      <w:r w:rsidRPr="00404DA8">
        <w:t>The present study was conducted in Nandurbar district of North Maharashtra, which was purposively selected because of its significant area under papaya cultivation and the increasing importance of the crop in the local horticultural economy. Within the district, two tahsils, namely Nandurbar and Shahada, were selected based on their higher concentration of papaya growers and larger area devoted to papaya production. From each selected tahsil, two villages with a relatively higher area under papaya cultivation were chosen for the study. Thus, a total of four villages were included in the sample. From each village, ten papaya growers were selected randomly, resulting in a total sample size of 40 farmers. The study was based primarily on primary data collected directly from the selected farmers. The required information was gathered through the personal interview method using a pre-tested and well-structured schedule specially designed for the purpose of the study. The data collected included details regarding marketing channels, marketing costs incurred by different intermediaries, marketing margins, price spread, and various production and marketing constraints faced by papaya growers during the agricultural year 2023–24. For the analysis of data, simple statistical tools such as averages, percentages and frequency distribution were used. Marketing analysis was carried out by estimating marketing costs, marketing margins, price spread and the producer’s share in the consumer’s rupee for the identified marketing channels. Further, the problems encountered by papaya growers in production and marketing were analyzed using frequency and percentage analysis to identify the major constraints affecting papaya cultivation and marketing in the study area.</w:t>
      </w:r>
    </w:p>
    <w:p w:rsidR="008864BB" w:rsidRPr="00404DA8" w:rsidRDefault="008864BB" w:rsidP="00A60393">
      <w:pPr>
        <w:spacing w:line="360" w:lineRule="auto"/>
        <w:jc w:val="both"/>
        <w:rPr>
          <w:rFonts w:ascii="Times New Roman" w:hAnsi="Times New Roman" w:cs="Times New Roman"/>
          <w:b/>
          <w:bCs/>
          <w:sz w:val="24"/>
          <w:szCs w:val="24"/>
        </w:rPr>
      </w:pP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 Result and discussion</w:t>
      </w:r>
    </w:p>
    <w:p w:rsidR="00A60393" w:rsidRPr="00404DA8" w:rsidRDefault="00A60393" w:rsidP="00A60393">
      <w:pPr>
        <w:spacing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3.1 Marketing of Papaya</w:t>
      </w:r>
    </w:p>
    <w:p w:rsidR="00743C91" w:rsidRPr="00404DA8" w:rsidRDefault="00A60393" w:rsidP="0027264C">
      <w:pPr>
        <w:spacing w:before="100" w:beforeAutospacing="1" w:after="100" w:afterAutospacing="1" w:line="360" w:lineRule="auto"/>
        <w:ind w:firstLine="720"/>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lastRenderedPageBreak/>
        <w:t>Marketing of papaya plays a decisive role in determining the profitability of growers because the crop is highly perishable and requires immediate marketing after harvest. Unlike durable agricultural commodities, papaya cannot be stored for a long period without proper cold chain facilities. Therefore, the marketing pattern followed by farmers significantly affects their returns.</w:t>
      </w:r>
      <w:r w:rsidR="0027264C" w:rsidRPr="00404DA8">
        <w:rPr>
          <w:rFonts w:ascii="Times New Roman" w:eastAsia="Times New Roman" w:hAnsi="Times New Roman" w:cs="Times New Roman"/>
          <w:sz w:val="24"/>
          <w:szCs w:val="24"/>
        </w:rPr>
        <w:t xml:space="preserve">  </w:t>
      </w:r>
      <w:r w:rsidRPr="00404DA8">
        <w:rPr>
          <w:rFonts w:ascii="Times New Roman" w:eastAsia="Times New Roman" w:hAnsi="Times New Roman" w:cs="Times New Roman"/>
          <w:sz w:val="24"/>
          <w:szCs w:val="24"/>
        </w:rPr>
        <w:t>The study revealed that papaya marketing in Nandurbar district was mainly carried out through two dominant channels:</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w:t>
      </w:r>
      <w:r w:rsidRPr="00404DA8">
        <w:rPr>
          <w:rFonts w:ascii="Times New Roman" w:eastAsia="Times New Roman" w:hAnsi="Times New Roman" w:cs="Times New Roman"/>
          <w:sz w:val="24"/>
          <w:szCs w:val="24"/>
        </w:rPr>
        <w:br/>
        <w:t>Farmer → Trader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II:</w:t>
      </w:r>
      <w:r w:rsidRPr="00404DA8">
        <w:rPr>
          <w:rFonts w:ascii="Times New Roman" w:eastAsia="Times New Roman" w:hAnsi="Times New Roman" w:cs="Times New Roman"/>
          <w:sz w:val="24"/>
          <w:szCs w:val="24"/>
        </w:rPr>
        <w:br/>
        <w:t>Farmer → Commission Agent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In addition to these, two extended marketing channels were observed for distant markets:</w:t>
      </w:r>
    </w:p>
    <w:p w:rsidR="00743C91"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III:</w:t>
      </w:r>
      <w:r w:rsidRPr="00404DA8">
        <w:rPr>
          <w:rFonts w:ascii="Times New Roman" w:eastAsia="Times New Roman" w:hAnsi="Times New Roman" w:cs="Times New Roman"/>
          <w:sz w:val="24"/>
          <w:szCs w:val="24"/>
        </w:rPr>
        <w:br/>
        <w:t>Farmer → Trader → Wholesaler → Retailer → Consumer</w:t>
      </w:r>
    </w:p>
    <w:p w:rsidR="00A60393" w:rsidRPr="00404DA8" w:rsidRDefault="00A60393" w:rsidP="00A60393">
      <w:pPr>
        <w:spacing w:before="100" w:beforeAutospacing="1" w:after="100" w:afterAutospacing="1" w:line="240" w:lineRule="auto"/>
        <w:rPr>
          <w:rFonts w:ascii="Times New Roman" w:eastAsia="Times New Roman" w:hAnsi="Times New Roman" w:cs="Times New Roman"/>
          <w:sz w:val="24"/>
          <w:szCs w:val="24"/>
        </w:rPr>
      </w:pPr>
      <w:r w:rsidRPr="00404DA8">
        <w:rPr>
          <w:rFonts w:ascii="Times New Roman" w:eastAsia="Times New Roman" w:hAnsi="Times New Roman" w:cs="Times New Roman"/>
          <w:b/>
          <w:bCs/>
          <w:sz w:val="24"/>
          <w:szCs w:val="24"/>
        </w:rPr>
        <w:t>Channel IV:</w:t>
      </w:r>
      <w:r w:rsidRPr="00404DA8">
        <w:rPr>
          <w:rFonts w:ascii="Times New Roman" w:eastAsia="Times New Roman" w:hAnsi="Times New Roman" w:cs="Times New Roman"/>
          <w:sz w:val="24"/>
          <w:szCs w:val="24"/>
        </w:rPr>
        <w:br/>
        <w:t>Farmer → Commission Agent → Wholesaler → Retailer → Consumer</w:t>
      </w:r>
    </w:p>
    <w:p w:rsidR="00A60393" w:rsidRPr="00404DA8" w:rsidRDefault="00A60393" w:rsidP="00743C91">
      <w:pPr>
        <w:spacing w:before="100" w:beforeAutospacing="1" w:after="100" w:afterAutospacing="1" w:line="360" w:lineRule="auto"/>
        <w:ind w:firstLine="720"/>
        <w:jc w:val="both"/>
        <w:rPr>
          <w:rFonts w:ascii="Times New Roman" w:eastAsia="Times New Roman" w:hAnsi="Times New Roman" w:cs="Times New Roman"/>
          <w:sz w:val="24"/>
          <w:szCs w:val="24"/>
        </w:rPr>
      </w:pPr>
      <w:r w:rsidRPr="00404DA8">
        <w:rPr>
          <w:rFonts w:ascii="Times New Roman" w:eastAsia="Times New Roman" w:hAnsi="Times New Roman" w:cs="Times New Roman"/>
          <w:sz w:val="24"/>
          <w:szCs w:val="24"/>
        </w:rPr>
        <w:t xml:space="preserve">However, due to limited observations and lack of detailed transaction records, quantitative analysis was restricted to the first two channels.Among the identified channels, </w:t>
      </w:r>
      <w:r w:rsidRPr="00404DA8">
        <w:rPr>
          <w:rFonts w:ascii="Times New Roman" w:eastAsia="Times New Roman" w:hAnsi="Times New Roman" w:cs="Times New Roman"/>
          <w:bCs/>
          <w:sz w:val="24"/>
          <w:szCs w:val="24"/>
        </w:rPr>
        <w:t>Channel I was the most widely used</w:t>
      </w:r>
      <w:r w:rsidRPr="00404DA8">
        <w:rPr>
          <w:rFonts w:ascii="Times New Roman" w:eastAsia="Times New Roman" w:hAnsi="Times New Roman" w:cs="Times New Roman"/>
          <w:sz w:val="24"/>
          <w:szCs w:val="24"/>
        </w:rPr>
        <w:t xml:space="preserve">, as a majority of farmers preferred to sell their produce directly to local traders operating in village markets or nearby assembling </w:t>
      </w:r>
      <w:proofErr w:type="spellStart"/>
      <w:r w:rsidRPr="00404DA8">
        <w:rPr>
          <w:rFonts w:ascii="Times New Roman" w:eastAsia="Times New Roman" w:hAnsi="Times New Roman" w:cs="Times New Roman"/>
          <w:sz w:val="24"/>
          <w:szCs w:val="24"/>
        </w:rPr>
        <w:t>centres</w:t>
      </w:r>
      <w:proofErr w:type="spellEnd"/>
      <w:r w:rsidRPr="00404DA8">
        <w:rPr>
          <w:rFonts w:ascii="Times New Roman" w:eastAsia="Times New Roman" w:hAnsi="Times New Roman" w:cs="Times New Roman"/>
          <w:sz w:val="24"/>
          <w:szCs w:val="24"/>
        </w:rPr>
        <w:t xml:space="preserve">. Traders often visited farms and purchased fruits in bulk immediately after harvest. This system was preferred by farmers because it involved </w:t>
      </w:r>
      <w:r w:rsidRPr="00404DA8">
        <w:rPr>
          <w:rFonts w:ascii="Times New Roman" w:eastAsia="Times New Roman" w:hAnsi="Times New Roman" w:cs="Times New Roman"/>
          <w:bCs/>
          <w:sz w:val="24"/>
          <w:szCs w:val="24"/>
        </w:rPr>
        <w:t>minimal marketing effort, immediate payment, and reduced risk of spoilage</w:t>
      </w:r>
      <w:r w:rsidRPr="00404DA8">
        <w:rPr>
          <w:rFonts w:ascii="Times New Roman" w:eastAsia="Times New Roman" w:hAnsi="Times New Roman" w:cs="Times New Roman"/>
          <w:sz w:val="24"/>
          <w:szCs w:val="24"/>
        </w:rPr>
        <w:t xml:space="preserve">.However, such convenience often resulted in </w:t>
      </w:r>
      <w:r w:rsidRPr="00404DA8">
        <w:rPr>
          <w:rFonts w:ascii="Times New Roman" w:eastAsia="Times New Roman" w:hAnsi="Times New Roman" w:cs="Times New Roman"/>
          <w:bCs/>
          <w:sz w:val="24"/>
          <w:szCs w:val="24"/>
        </w:rPr>
        <w:t>lower price realization for farmers</w:t>
      </w:r>
      <w:r w:rsidRPr="00404DA8">
        <w:rPr>
          <w:rFonts w:ascii="Times New Roman" w:eastAsia="Times New Roman" w:hAnsi="Times New Roman" w:cs="Times New Roman"/>
          <w:sz w:val="24"/>
          <w:szCs w:val="24"/>
        </w:rPr>
        <w:t xml:space="preserve">, since traders exercised considerable bargaining power due to their control over transportation, storage, and market information.In contrast, farmers who sold papaya through </w:t>
      </w:r>
      <w:r w:rsidRPr="00404DA8">
        <w:rPr>
          <w:rFonts w:ascii="Times New Roman" w:eastAsia="Times New Roman" w:hAnsi="Times New Roman" w:cs="Times New Roman"/>
          <w:bCs/>
          <w:sz w:val="24"/>
          <w:szCs w:val="24"/>
        </w:rPr>
        <w:t>commission agents in regulated markets (Channel II)</w:t>
      </w:r>
      <w:r w:rsidRPr="00404DA8">
        <w:rPr>
          <w:rFonts w:ascii="Times New Roman" w:eastAsia="Times New Roman" w:hAnsi="Times New Roman" w:cs="Times New Roman"/>
          <w:sz w:val="24"/>
          <w:szCs w:val="24"/>
        </w:rPr>
        <w:t xml:space="preserve"> had better access to price discovery mechanisms through auctions. Although these farmers had to bear certain marketing costs themselves, they were able to obtain </w:t>
      </w:r>
      <w:r w:rsidRPr="00404DA8">
        <w:rPr>
          <w:rFonts w:ascii="Times New Roman" w:eastAsia="Times New Roman" w:hAnsi="Times New Roman" w:cs="Times New Roman"/>
          <w:bCs/>
          <w:sz w:val="24"/>
          <w:szCs w:val="24"/>
        </w:rPr>
        <w:t>relatively higher prices</w:t>
      </w:r>
      <w:r w:rsidRPr="00404DA8">
        <w:rPr>
          <w:rFonts w:ascii="Times New Roman" w:eastAsia="Times New Roman" w:hAnsi="Times New Roman" w:cs="Times New Roman"/>
          <w:sz w:val="24"/>
          <w:szCs w:val="24"/>
        </w:rPr>
        <w:t xml:space="preserve"> for their produce.These findings indicate that </w:t>
      </w:r>
      <w:r w:rsidRPr="00404DA8">
        <w:rPr>
          <w:rFonts w:ascii="Times New Roman" w:eastAsia="Times New Roman" w:hAnsi="Times New Roman" w:cs="Times New Roman"/>
          <w:bCs/>
          <w:sz w:val="24"/>
          <w:szCs w:val="24"/>
        </w:rPr>
        <w:t>institutional marketing channels with better price transparency tend to improve farmer returns</w:t>
      </w:r>
      <w:r w:rsidRPr="00404DA8">
        <w:rPr>
          <w:rFonts w:ascii="Times New Roman" w:eastAsia="Times New Roman" w:hAnsi="Times New Roman" w:cs="Times New Roman"/>
          <w:sz w:val="24"/>
          <w:szCs w:val="24"/>
        </w:rPr>
        <w:t>, even though they involve additional marketing responsibilities.</w:t>
      </w:r>
      <w:r w:rsidR="0027264C" w:rsidRPr="00404DA8">
        <w:rPr>
          <w:rFonts w:ascii="Times New Roman" w:hAnsi="Times New Roman" w:cs="Times New Roman"/>
          <w:sz w:val="24"/>
          <w:szCs w:val="24"/>
        </w:rPr>
        <w:t xml:space="preserve"> </w:t>
      </w:r>
    </w:p>
    <w:p w:rsidR="00A60393" w:rsidRPr="00404DA8" w:rsidRDefault="00A60393"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lastRenderedPageBreak/>
        <w:t>Table 1-Monthwise marketing of Papaya (2022-</w:t>
      </w:r>
      <w:proofErr w:type="gramStart"/>
      <w:r w:rsidRPr="00404DA8">
        <w:rPr>
          <w:rFonts w:ascii="Times New Roman" w:hAnsi="Times New Roman" w:cs="Times New Roman"/>
          <w:b/>
          <w:bCs/>
          <w:sz w:val="24"/>
          <w:szCs w:val="24"/>
        </w:rPr>
        <w:t>23)(</w:t>
      </w:r>
      <w:proofErr w:type="gramEnd"/>
      <w:r w:rsidRPr="00404DA8">
        <w:rPr>
          <w:rFonts w:ascii="Times New Roman" w:hAnsi="Times New Roman" w:cs="Times New Roman"/>
          <w:b/>
          <w:bCs/>
          <w:sz w:val="24"/>
          <w:szCs w:val="24"/>
        </w:rPr>
        <w:t>per ha.)</w:t>
      </w:r>
    </w:p>
    <w:tbl>
      <w:tblPr>
        <w:tblStyle w:val="TableGrid"/>
        <w:tblW w:w="0" w:type="auto"/>
        <w:tblLook w:val="04A0" w:firstRow="1" w:lastRow="0" w:firstColumn="1" w:lastColumn="0" w:noHBand="0" w:noVBand="1"/>
      </w:tblPr>
      <w:tblGrid>
        <w:gridCol w:w="742"/>
        <w:gridCol w:w="1526"/>
        <w:gridCol w:w="1831"/>
        <w:gridCol w:w="1949"/>
        <w:gridCol w:w="1890"/>
        <w:gridCol w:w="1440"/>
      </w:tblGrid>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Sr. No.</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Month</w:t>
            </w:r>
            <w:r w:rsidRPr="00404DA8">
              <w:rPr>
                <w:rFonts w:ascii="Times New Roman" w:hAnsi="Times New Roman"/>
                <w:sz w:val="24"/>
                <w:szCs w:val="24"/>
              </w:rPr>
              <w:tab/>
            </w:r>
          </w:p>
        </w:tc>
        <w:tc>
          <w:tcPr>
            <w:tcW w:w="1831"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Output (</w:t>
            </w:r>
            <w:proofErr w:type="spellStart"/>
            <w:r w:rsidRPr="00404DA8">
              <w:rPr>
                <w:rFonts w:ascii="Times New Roman" w:hAnsi="Times New Roman"/>
                <w:sz w:val="24"/>
                <w:szCs w:val="24"/>
              </w:rPr>
              <w:t>Qtl</w:t>
            </w:r>
            <w:proofErr w:type="spellEnd"/>
            <w:r w:rsidRPr="00404DA8">
              <w:rPr>
                <w:rFonts w:ascii="Times New Roman" w:hAnsi="Times New Roman"/>
                <w:sz w:val="24"/>
                <w:szCs w:val="24"/>
              </w:rPr>
              <w:t>.)</w:t>
            </w:r>
          </w:p>
        </w:tc>
        <w:tc>
          <w:tcPr>
            <w:tcW w:w="1949"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Rate (Rs/</w:t>
            </w:r>
            <w:proofErr w:type="spellStart"/>
            <w:r w:rsidRPr="00404DA8">
              <w:rPr>
                <w:rFonts w:ascii="Times New Roman" w:hAnsi="Times New Roman"/>
                <w:sz w:val="24"/>
                <w:szCs w:val="24"/>
              </w:rPr>
              <w:t>qtl</w:t>
            </w:r>
            <w:proofErr w:type="spellEnd"/>
            <w:r w:rsidRPr="00404DA8">
              <w:rPr>
                <w:rFonts w:ascii="Times New Roman" w:hAnsi="Times New Roman"/>
                <w:sz w:val="24"/>
                <w:szCs w:val="24"/>
              </w:rPr>
              <w:t>.)</w:t>
            </w:r>
          </w:p>
        </w:tc>
        <w:tc>
          <w:tcPr>
            <w:tcW w:w="1890"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Amount (Rs.)</w:t>
            </w:r>
          </w:p>
        </w:tc>
        <w:tc>
          <w:tcPr>
            <w:tcW w:w="1440"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 xml:space="preserve">Output </w:t>
            </w:r>
          </w:p>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Per cent</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1</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July </w:t>
            </w:r>
            <w:r w:rsidRPr="00404DA8">
              <w:rPr>
                <w:rFonts w:ascii="Times New Roman" w:hAnsi="Times New Roman"/>
                <w:sz w:val="24"/>
                <w:szCs w:val="24"/>
              </w:rPr>
              <w:tab/>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53.50</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1853.93</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99192.57</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10.03</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2</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August</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133.76</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1583.83</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211852.5</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25.08</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3</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September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107.01</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1260.71</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134905.5</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20.06</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4</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October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86.62</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1167.22</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101109.1</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16.24</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5</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November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76.48</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800.00</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61182.21</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14.34</w:t>
            </w:r>
          </w:p>
        </w:tc>
      </w:tr>
      <w:tr w:rsidR="00A60393" w:rsidRPr="00404DA8" w:rsidTr="002F33C2">
        <w:tc>
          <w:tcPr>
            <w:tcW w:w="742"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6</w:t>
            </w: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December</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76.02</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576.63</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43836.08</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14.25</w:t>
            </w:r>
          </w:p>
        </w:tc>
      </w:tr>
      <w:tr w:rsidR="00A60393" w:rsidRPr="00404DA8" w:rsidTr="002F33C2">
        <w:tc>
          <w:tcPr>
            <w:tcW w:w="742" w:type="dxa"/>
          </w:tcPr>
          <w:p w:rsidR="00A60393" w:rsidRPr="00404DA8" w:rsidRDefault="00A60393" w:rsidP="002F33C2">
            <w:pPr>
              <w:rPr>
                <w:rFonts w:ascii="Times New Roman" w:hAnsi="Times New Roman"/>
                <w:sz w:val="24"/>
                <w:szCs w:val="24"/>
              </w:rPr>
            </w:pPr>
          </w:p>
        </w:tc>
        <w:tc>
          <w:tcPr>
            <w:tcW w:w="1526"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Total</w:t>
            </w:r>
          </w:p>
        </w:tc>
        <w:tc>
          <w:tcPr>
            <w:tcW w:w="1831"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533.39</w:t>
            </w:r>
          </w:p>
        </w:tc>
        <w:tc>
          <w:tcPr>
            <w:tcW w:w="1949"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1222.51</w:t>
            </w:r>
          </w:p>
        </w:tc>
        <w:tc>
          <w:tcPr>
            <w:tcW w:w="1890" w:type="dxa"/>
          </w:tcPr>
          <w:p w:rsidR="00A60393" w:rsidRPr="00404DA8" w:rsidRDefault="00A60393" w:rsidP="002F33C2">
            <w:pPr>
              <w:ind w:right="381"/>
              <w:jc w:val="right"/>
              <w:rPr>
                <w:rFonts w:ascii="Times New Roman" w:hAnsi="Times New Roman"/>
                <w:sz w:val="24"/>
                <w:szCs w:val="24"/>
              </w:rPr>
            </w:pPr>
            <w:r w:rsidRPr="00404DA8">
              <w:rPr>
                <w:rFonts w:ascii="Times New Roman" w:hAnsi="Times New Roman"/>
                <w:sz w:val="24"/>
                <w:szCs w:val="24"/>
              </w:rPr>
              <w:t>652078.00</w:t>
            </w:r>
          </w:p>
        </w:tc>
        <w:tc>
          <w:tcPr>
            <w:tcW w:w="1440" w:type="dxa"/>
          </w:tcPr>
          <w:p w:rsidR="00A60393" w:rsidRPr="00404DA8" w:rsidRDefault="00A60393" w:rsidP="002F33C2">
            <w:pPr>
              <w:ind w:right="252"/>
              <w:jc w:val="right"/>
              <w:rPr>
                <w:rFonts w:ascii="Times New Roman" w:hAnsi="Times New Roman"/>
                <w:sz w:val="24"/>
                <w:szCs w:val="24"/>
              </w:rPr>
            </w:pPr>
            <w:r w:rsidRPr="00404DA8">
              <w:rPr>
                <w:rFonts w:ascii="Times New Roman" w:hAnsi="Times New Roman"/>
                <w:sz w:val="24"/>
                <w:szCs w:val="24"/>
              </w:rPr>
              <w:t>100.00</w:t>
            </w:r>
          </w:p>
        </w:tc>
      </w:tr>
    </w:tbl>
    <w:p w:rsidR="00A60393" w:rsidRPr="00404DA8" w:rsidRDefault="00A60393" w:rsidP="00A60393">
      <w:pPr>
        <w:spacing w:line="360" w:lineRule="auto"/>
        <w:jc w:val="both"/>
        <w:rPr>
          <w:rFonts w:ascii="Times New Roman" w:eastAsia="Times New Roman" w:hAnsi="Times New Roman" w:cs="Times New Roman"/>
          <w:sz w:val="24"/>
          <w:szCs w:val="24"/>
          <w:lang w:bidi="mr-IN"/>
        </w:rPr>
      </w:pPr>
    </w:p>
    <w:p w:rsidR="00A60393" w:rsidRPr="00404DA8" w:rsidRDefault="00A60393" w:rsidP="0096163A">
      <w:pPr>
        <w:pStyle w:val="NormalWeb"/>
        <w:spacing w:line="360" w:lineRule="auto"/>
        <w:ind w:firstLine="720"/>
        <w:jc w:val="both"/>
      </w:pPr>
      <w:r w:rsidRPr="00404DA8">
        <w:t xml:space="preserve">The month-wise disposal pattern of papaya is presented in Table 1. The results show a clear seasonal variation in market arrivals and price realization he total production of papaya was estimated at </w:t>
      </w:r>
      <w:r w:rsidRPr="00404DA8">
        <w:rPr>
          <w:rStyle w:val="Strong"/>
          <w:b w:val="0"/>
        </w:rPr>
        <w:t>533.39quintals per hectare</w:t>
      </w:r>
      <w:r w:rsidRPr="00404DA8">
        <w:t xml:space="preserve">, indicating the high productivity potential of the crop under suitable agro-climatic conditions.The marketing pattern revealed that </w:t>
      </w:r>
      <w:r w:rsidRPr="00404DA8">
        <w:rPr>
          <w:rStyle w:val="Strong"/>
          <w:b w:val="0"/>
        </w:rPr>
        <w:t>August accounted for the highest share of market arrivals (25.08%)</w:t>
      </w:r>
      <w:r w:rsidRPr="00404DA8">
        <w:rPr>
          <w:b/>
        </w:rPr>
        <w:t>,</w:t>
      </w:r>
      <w:r w:rsidRPr="00404DA8">
        <w:t xml:space="preserve"> followed by September (20.06%). The relatively lower arrivals were observed during July (10.03%), which represents the early harvesting stage of the crop.The price pattern showed an </w:t>
      </w:r>
      <w:r w:rsidRPr="00404DA8">
        <w:rPr>
          <w:rStyle w:val="Strong"/>
          <w:b w:val="0"/>
        </w:rPr>
        <w:t>inverse relationship with market arrivals</w:t>
      </w:r>
      <w:r w:rsidRPr="00404DA8">
        <w:rPr>
          <w:b/>
        </w:rPr>
        <w:t>,</w:t>
      </w:r>
      <w:r w:rsidRPr="00404DA8">
        <w:t xml:space="preserve"> which is consistent with the basic economic principle of supply and demand. The highest price of </w:t>
      </w:r>
      <w:r w:rsidRPr="00404DA8">
        <w:rPr>
          <w:rStyle w:val="Strong"/>
          <w:b w:val="0"/>
        </w:rPr>
        <w:t>Rs. 1853.93 per quintal</w:t>
      </w:r>
      <w:r w:rsidRPr="00404DA8">
        <w:t xml:space="preserve"> was recorded in July when supply was relatively low. As market arrivals increased in August and September, prices gradually declined to </w:t>
      </w:r>
      <w:r w:rsidRPr="00404DA8">
        <w:rPr>
          <w:rStyle w:val="Strong"/>
          <w:b w:val="0"/>
        </w:rPr>
        <w:t>Rs. 1583.83 and Rs. 1260.71 per quintal</w:t>
      </w:r>
      <w:r w:rsidRPr="00404DA8">
        <w:rPr>
          <w:b/>
        </w:rPr>
        <w:t xml:space="preserve">, </w:t>
      </w:r>
      <w:r w:rsidRPr="00404DA8">
        <w:t xml:space="preserve">respectively.A sharp decline in prices was observed during November and December, when prices dropped to </w:t>
      </w:r>
      <w:r w:rsidRPr="00404DA8">
        <w:rPr>
          <w:rStyle w:val="Strong"/>
          <w:b w:val="0"/>
        </w:rPr>
        <w:t>Rs. 800.00 and Rs. 576.63 per quintal</w:t>
      </w:r>
      <w:r w:rsidRPr="00404DA8">
        <w:rPr>
          <w:b/>
        </w:rPr>
        <w:t>,</w:t>
      </w:r>
      <w:r w:rsidRPr="00404DA8">
        <w:t xml:space="preserve"> respectively. This decline can be attributed to </w:t>
      </w:r>
      <w:r w:rsidRPr="00404DA8">
        <w:rPr>
          <w:rStyle w:val="Strong"/>
          <w:b w:val="0"/>
        </w:rPr>
        <w:t>market glut conditions</w:t>
      </w:r>
      <w:r w:rsidRPr="00404DA8">
        <w:t xml:space="preserve">, where excessive supply reduces the bargaining power of producers.These results clearly indicate that </w:t>
      </w:r>
      <w:r w:rsidRPr="00404DA8">
        <w:rPr>
          <w:rStyle w:val="Strong"/>
          <w:b w:val="0"/>
        </w:rPr>
        <w:t>timing of harvest and marketing significantly influences price realization</w:t>
      </w:r>
      <w:r w:rsidRPr="00404DA8">
        <w:rPr>
          <w:b/>
        </w:rPr>
        <w:t>.</w:t>
      </w:r>
      <w:r w:rsidRPr="00404DA8">
        <w:t xml:space="preserve"> Farmers who are able to supply produce during the early season are likely to obtain higher prices.However, most small farmers cannot control harvest timing due to limited technical knowledge, lack of improved varieties, and inadequate crop management practices.The analysis suggests that </w:t>
      </w:r>
      <w:r w:rsidRPr="00404DA8">
        <w:rPr>
          <w:rStyle w:val="Strong"/>
          <w:b w:val="0"/>
        </w:rPr>
        <w:t>staggered planting and improved crop management practices</w:t>
      </w:r>
      <w:r w:rsidRPr="00404DA8">
        <w:t>could help farmers distribute production over a longer period, thereby avoiding price crashes during peak arrival months.</w:t>
      </w:r>
      <w:r w:rsidR="0027264C" w:rsidRPr="00404DA8">
        <w:t xml:space="preserve"> A similar trend of seasonal fluctuation in month-wise market arrivals was also reported by </w:t>
      </w:r>
      <w:r w:rsidR="0027264C" w:rsidRPr="00404DA8">
        <w:rPr>
          <w:rStyle w:val="whitespace-normal"/>
        </w:rPr>
        <w:t>V. K. Singh</w:t>
      </w:r>
      <w:r w:rsidR="0027264C" w:rsidRPr="00404DA8">
        <w:t xml:space="preserve"> et al. (2013).</w:t>
      </w:r>
    </w:p>
    <w:p w:rsidR="00A60393" w:rsidRPr="00404DA8" w:rsidRDefault="00A60393" w:rsidP="00A60393">
      <w:pPr>
        <w:spacing w:after="0" w:line="360" w:lineRule="auto"/>
        <w:jc w:val="both"/>
        <w:rPr>
          <w:rFonts w:ascii="Times New Roman" w:hAnsi="Times New Roman" w:cs="Times New Roman"/>
          <w:b/>
          <w:bCs/>
          <w:sz w:val="24"/>
          <w:szCs w:val="24"/>
        </w:rPr>
      </w:pPr>
      <w:r w:rsidRPr="00404DA8">
        <w:rPr>
          <w:rFonts w:ascii="Times New Roman" w:hAnsi="Times New Roman" w:cs="Times New Roman"/>
          <w:b/>
          <w:bCs/>
          <w:sz w:val="24"/>
          <w:szCs w:val="24"/>
        </w:rPr>
        <w:t>3.2 Marketing cost</w:t>
      </w:r>
      <w:r w:rsidR="0027264C" w:rsidRPr="00404DA8">
        <w:rPr>
          <w:rFonts w:ascii="Times New Roman" w:hAnsi="Times New Roman" w:cs="Times New Roman"/>
          <w:b/>
          <w:bCs/>
          <w:sz w:val="24"/>
          <w:szCs w:val="24"/>
        </w:rPr>
        <w:t xml:space="preserve"> </w:t>
      </w:r>
      <w:r w:rsidRPr="00404DA8">
        <w:rPr>
          <w:rFonts w:ascii="Times New Roman" w:hAnsi="Times New Roman" w:cs="Times New Roman"/>
          <w:b/>
          <w:bCs/>
          <w:sz w:val="24"/>
          <w:szCs w:val="24"/>
        </w:rPr>
        <w:t xml:space="preserve">and marketing margin: </w:t>
      </w:r>
    </w:p>
    <w:p w:rsidR="00A60393" w:rsidRPr="00404DA8" w:rsidRDefault="00ED5D11" w:rsidP="0096163A">
      <w:pPr>
        <w:pStyle w:val="NormalWeb"/>
        <w:spacing w:line="360" w:lineRule="auto"/>
      </w:pPr>
      <w:r w:rsidRPr="00404DA8">
        <w:lastRenderedPageBreak/>
        <w:tab/>
      </w:r>
      <w:r w:rsidR="00A60393" w:rsidRPr="00404DA8">
        <w:t>Marketing costs and margins are important indicators of the efficiency of an agricultural marketing system. A large difference between the consumer price and producer price indicates the presence of multiple intermediaries and high marketing expenses.</w:t>
      </w:r>
    </w:p>
    <w:p w:rsidR="00A60393" w:rsidRPr="00404DA8" w:rsidRDefault="00A60393" w:rsidP="0096163A">
      <w:pPr>
        <w:pStyle w:val="NormalWeb"/>
        <w:spacing w:line="360" w:lineRule="auto"/>
      </w:pPr>
      <w:r w:rsidRPr="00404DA8">
        <w:t>The price spread analysis for papaya marketing in the study area is presented in Table 2.</w:t>
      </w:r>
    </w:p>
    <w:p w:rsidR="00A60393" w:rsidRPr="00404DA8" w:rsidRDefault="00A60393" w:rsidP="0096163A">
      <w:pPr>
        <w:pStyle w:val="NormalWeb"/>
        <w:spacing w:line="360" w:lineRule="auto"/>
      </w:pPr>
      <w:r w:rsidRPr="00404DA8">
        <w:t xml:space="preserve">The results indicate that the </w:t>
      </w:r>
      <w:r w:rsidRPr="00404DA8">
        <w:rPr>
          <w:rStyle w:val="Strong"/>
          <w:b w:val="0"/>
        </w:rPr>
        <w:t>producer’s share in the consumer’s rupee was significantly higher in Channel II</w:t>
      </w:r>
      <w:r w:rsidRPr="00404DA8">
        <w:t xml:space="preserve"> compared to Channel I.</w:t>
      </w:r>
    </w:p>
    <w:p w:rsidR="00A60393" w:rsidRPr="00404DA8" w:rsidRDefault="00A60393" w:rsidP="0096163A">
      <w:pPr>
        <w:pStyle w:val="NormalWeb"/>
        <w:spacing w:line="360" w:lineRule="auto"/>
        <w:rPr>
          <w:b/>
        </w:rPr>
      </w:pPr>
      <w:r w:rsidRPr="00404DA8">
        <w:t xml:space="preserve">In </w:t>
      </w:r>
      <w:r w:rsidRPr="00404DA8">
        <w:rPr>
          <w:rStyle w:val="Strong"/>
          <w:b w:val="0"/>
        </w:rPr>
        <w:t>Channel I</w:t>
      </w:r>
      <w:r w:rsidRPr="00404DA8">
        <w:rPr>
          <w:b/>
        </w:rPr>
        <w:t>,</w:t>
      </w:r>
      <w:r w:rsidRPr="00404DA8">
        <w:t xml:space="preserve"> farmers received </w:t>
      </w:r>
      <w:r w:rsidRPr="00404DA8">
        <w:rPr>
          <w:rStyle w:val="Strong"/>
          <w:b w:val="0"/>
        </w:rPr>
        <w:t>Rs. 1187.51 per quintal</w:t>
      </w:r>
      <w:r w:rsidRPr="00404DA8">
        <w:rPr>
          <w:b/>
        </w:rPr>
        <w:t>,</w:t>
      </w:r>
      <w:r w:rsidRPr="00404DA8">
        <w:t xml:space="preserve"> which accounted for </w:t>
      </w:r>
      <w:r w:rsidRPr="00404DA8">
        <w:rPr>
          <w:rStyle w:val="Strong"/>
          <w:b w:val="0"/>
        </w:rPr>
        <w:t>42.41 percent of the consumer price</w:t>
      </w:r>
      <w:r w:rsidRPr="00404DA8">
        <w:rPr>
          <w:b/>
        </w:rPr>
        <w:t>.</w:t>
      </w:r>
    </w:p>
    <w:p w:rsidR="00A60393" w:rsidRPr="00404DA8" w:rsidRDefault="00A60393" w:rsidP="0096163A">
      <w:pPr>
        <w:pStyle w:val="NormalWeb"/>
        <w:spacing w:line="360" w:lineRule="auto"/>
        <w:rPr>
          <w:b/>
        </w:rPr>
      </w:pPr>
      <w:r w:rsidRPr="00404DA8">
        <w:t xml:space="preserve">In </w:t>
      </w:r>
      <w:r w:rsidRPr="00404DA8">
        <w:rPr>
          <w:rStyle w:val="Strong"/>
          <w:b w:val="0"/>
        </w:rPr>
        <w:t>Channel II</w:t>
      </w:r>
      <w:r w:rsidRPr="00404DA8">
        <w:rPr>
          <w:b/>
        </w:rPr>
        <w:t>,</w:t>
      </w:r>
      <w:r w:rsidRPr="00404DA8">
        <w:t xml:space="preserve"> farmers received </w:t>
      </w:r>
      <w:r w:rsidRPr="00404DA8">
        <w:rPr>
          <w:rStyle w:val="Strong"/>
          <w:b w:val="0"/>
        </w:rPr>
        <w:t>Rs. 1485.00 per quintal</w:t>
      </w:r>
      <w:r w:rsidRPr="00404DA8">
        <w:t xml:space="preserve">, representing </w:t>
      </w:r>
      <w:r w:rsidRPr="00404DA8">
        <w:rPr>
          <w:rStyle w:val="Strong"/>
          <w:b w:val="0"/>
        </w:rPr>
        <w:t>53.04 percent of the consumer price</w:t>
      </w:r>
      <w:r w:rsidRPr="00404DA8">
        <w:rPr>
          <w:b/>
        </w:rPr>
        <w:t>.</w:t>
      </w:r>
    </w:p>
    <w:p w:rsidR="00A60393" w:rsidRPr="00404DA8" w:rsidRDefault="00A60393" w:rsidP="0096163A">
      <w:pPr>
        <w:pStyle w:val="NormalWeb"/>
        <w:spacing w:line="360" w:lineRule="auto"/>
      </w:pPr>
      <w:r w:rsidRPr="00404DA8">
        <w:t>This difference highlights the importance of marketing channel selection in improving farmer income.</w:t>
      </w:r>
    </w:p>
    <w:p w:rsidR="00A60393" w:rsidRPr="00404DA8" w:rsidRDefault="00A60393" w:rsidP="0096163A">
      <w:pPr>
        <w:pStyle w:val="NormalWeb"/>
        <w:spacing w:line="360" w:lineRule="auto"/>
      </w:pPr>
      <w:r w:rsidRPr="00404DA8">
        <w:t>In Channel I, traders performed most marketing functions such as harvesting, packing, and transportation. Although farmers did not incur these costs directly, the traders recovered these expenses by offering lower purchase prices.</w:t>
      </w:r>
    </w:p>
    <w:p w:rsidR="00A60393" w:rsidRPr="00404DA8" w:rsidRDefault="00A60393" w:rsidP="0096163A">
      <w:pPr>
        <w:pStyle w:val="NormalWeb"/>
        <w:spacing w:line="360" w:lineRule="auto"/>
      </w:pPr>
      <w:r w:rsidRPr="00404DA8">
        <w:t xml:space="preserve">In Channel II, farmers incurred marketing costs of approximately </w:t>
      </w:r>
      <w:r w:rsidRPr="00404DA8">
        <w:rPr>
          <w:rStyle w:val="Strong"/>
          <w:b w:val="0"/>
        </w:rPr>
        <w:t>Rs. 225 per quintal</w:t>
      </w:r>
      <w:r w:rsidRPr="00404DA8">
        <w:t xml:space="preserve"> for harvesting, packing, and transportation. Despite these expenses, they were able to </w:t>
      </w:r>
      <w:r w:rsidRPr="00404DA8">
        <w:rPr>
          <w:bCs/>
        </w:rPr>
        <w:t>obtain</w:t>
      </w:r>
      <w:r w:rsidRPr="00404DA8">
        <w:rPr>
          <w:b/>
        </w:rPr>
        <w:t xml:space="preserve"> </w:t>
      </w:r>
      <w:r w:rsidRPr="00404DA8">
        <w:rPr>
          <w:rStyle w:val="Strong"/>
          <w:b w:val="0"/>
        </w:rPr>
        <w:t>higher net returns</w:t>
      </w:r>
      <w:r w:rsidRPr="00404DA8">
        <w:t xml:space="preserve"> due to reduced intermediary margins.</w:t>
      </w:r>
    </w:p>
    <w:p w:rsidR="00A60393" w:rsidRPr="00404DA8" w:rsidRDefault="00A60393" w:rsidP="0096163A">
      <w:pPr>
        <w:pStyle w:val="NormalWeb"/>
        <w:spacing w:line="360" w:lineRule="auto"/>
      </w:pPr>
      <w:r w:rsidRPr="00404DA8">
        <w:t xml:space="preserve">The </w:t>
      </w:r>
      <w:r w:rsidRPr="00404DA8">
        <w:rPr>
          <w:rStyle w:val="Strong"/>
          <w:b w:val="0"/>
        </w:rPr>
        <w:t>trader margin in Channel I was Rs. 552.26 per quintal</w:t>
      </w:r>
      <w:r w:rsidRPr="00404DA8">
        <w:rPr>
          <w:b/>
        </w:rPr>
        <w:t>,</w:t>
      </w:r>
      <w:r w:rsidRPr="00404DA8">
        <w:t xml:space="preserve"> which was considerably higher than the </w:t>
      </w:r>
      <w:r w:rsidRPr="00404DA8">
        <w:rPr>
          <w:rStyle w:val="Strong"/>
          <w:b w:val="0"/>
        </w:rPr>
        <w:t>commission agent margin of Rs. 175.85 per quintal in Channel II</w:t>
      </w:r>
      <w:r w:rsidRPr="00404DA8">
        <w:rPr>
          <w:b/>
        </w:rPr>
        <w:t>.</w:t>
      </w:r>
    </w:p>
    <w:p w:rsidR="0027264C" w:rsidRPr="00404DA8" w:rsidRDefault="00A60393" w:rsidP="0027264C">
      <w:pPr>
        <w:spacing w:before="100" w:beforeAutospacing="1" w:after="100" w:afterAutospacing="1" w:line="360" w:lineRule="auto"/>
        <w:ind w:firstLine="720"/>
        <w:jc w:val="both"/>
        <w:rPr>
          <w:rFonts w:ascii="Times New Roman" w:eastAsia="Times New Roman" w:hAnsi="Times New Roman" w:cs="Times New Roman"/>
          <w:sz w:val="24"/>
          <w:szCs w:val="24"/>
        </w:rPr>
      </w:pPr>
      <w:r w:rsidRPr="00404DA8">
        <w:rPr>
          <w:rFonts w:ascii="Times New Roman" w:hAnsi="Times New Roman" w:cs="Times New Roman"/>
          <w:sz w:val="24"/>
          <w:szCs w:val="24"/>
        </w:rPr>
        <w:t xml:space="preserve">Retailers earned nearly </w:t>
      </w:r>
      <w:r w:rsidRPr="00404DA8">
        <w:rPr>
          <w:rStyle w:val="Strong"/>
          <w:rFonts w:ascii="Times New Roman" w:hAnsi="Times New Roman" w:cs="Times New Roman"/>
          <w:b w:val="0"/>
          <w:sz w:val="24"/>
          <w:szCs w:val="24"/>
        </w:rPr>
        <w:t>Rs. 817 per quintal</w:t>
      </w:r>
      <w:r w:rsidRPr="00404DA8">
        <w:rPr>
          <w:rFonts w:ascii="Times New Roman" w:hAnsi="Times New Roman" w:cs="Times New Roman"/>
          <w:sz w:val="24"/>
          <w:szCs w:val="24"/>
        </w:rPr>
        <w:t xml:space="preserve"> in both channels, indicating that retail marketing remains a highly profitable segment of the papaya value </w:t>
      </w:r>
      <w:proofErr w:type="spellStart"/>
      <w:r w:rsidRPr="00404DA8">
        <w:rPr>
          <w:rFonts w:ascii="Times New Roman" w:hAnsi="Times New Roman" w:cs="Times New Roman"/>
          <w:sz w:val="24"/>
          <w:szCs w:val="24"/>
        </w:rPr>
        <w:t>chain.Overall</w:t>
      </w:r>
      <w:proofErr w:type="spellEnd"/>
      <w:r w:rsidRPr="00404DA8">
        <w:rPr>
          <w:rFonts w:ascii="Times New Roman" w:hAnsi="Times New Roman" w:cs="Times New Roman"/>
          <w:sz w:val="24"/>
          <w:szCs w:val="24"/>
        </w:rPr>
        <w:t xml:space="preserve">, the analysis shows that </w:t>
      </w:r>
      <w:r w:rsidRPr="00404DA8">
        <w:rPr>
          <w:rStyle w:val="Strong"/>
          <w:rFonts w:ascii="Times New Roman" w:hAnsi="Times New Roman" w:cs="Times New Roman"/>
          <w:b w:val="0"/>
          <w:sz w:val="24"/>
          <w:szCs w:val="24"/>
        </w:rPr>
        <w:t>reducing the number of intermediaries and strengthening direct market access can significantly improve farmer income</w:t>
      </w:r>
      <w:r w:rsidRPr="00404DA8">
        <w:rPr>
          <w:rFonts w:ascii="Times New Roman" w:hAnsi="Times New Roman" w:cs="Times New Roman"/>
          <w:b/>
          <w:sz w:val="24"/>
          <w:szCs w:val="24"/>
        </w:rPr>
        <w:t>.</w:t>
      </w:r>
      <w:r w:rsidR="0027264C" w:rsidRPr="00404DA8">
        <w:rPr>
          <w:rFonts w:ascii="Times New Roman" w:hAnsi="Times New Roman" w:cs="Times New Roman"/>
          <w:sz w:val="24"/>
          <w:szCs w:val="24"/>
        </w:rPr>
        <w:t xml:space="preserve"> These results are consistent with the findings of </w:t>
      </w:r>
      <w:r w:rsidR="0027264C" w:rsidRPr="00404DA8">
        <w:rPr>
          <w:rStyle w:val="whitespace-normal"/>
          <w:rFonts w:ascii="Times New Roman" w:hAnsi="Times New Roman" w:cs="Times New Roman"/>
          <w:sz w:val="24"/>
          <w:szCs w:val="24"/>
        </w:rPr>
        <w:t>S.S. Agrawal and N.L. Agrawal (2011).</w:t>
      </w:r>
    </w:p>
    <w:p w:rsidR="00A60393" w:rsidRPr="00404DA8" w:rsidRDefault="00A60393" w:rsidP="0096163A">
      <w:pPr>
        <w:pStyle w:val="NormalWeb"/>
        <w:spacing w:line="360" w:lineRule="auto"/>
      </w:pPr>
    </w:p>
    <w:p w:rsidR="00A60393" w:rsidRPr="00404DA8" w:rsidRDefault="00A60393"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t xml:space="preserve">Table 2 -Price spread of papaya sale (2022-23)                                              </w:t>
      </w:r>
      <w:proofErr w:type="gramStart"/>
      <w:r w:rsidRPr="00404DA8">
        <w:rPr>
          <w:rFonts w:ascii="Times New Roman" w:hAnsi="Times New Roman" w:cs="Times New Roman"/>
          <w:b/>
          <w:bCs/>
          <w:sz w:val="24"/>
          <w:szCs w:val="24"/>
        </w:rPr>
        <w:t xml:space="preserve">   (</w:t>
      </w:r>
      <w:proofErr w:type="gramEnd"/>
      <w:r w:rsidRPr="00404DA8">
        <w:rPr>
          <w:rFonts w:ascii="Times New Roman" w:hAnsi="Times New Roman" w:cs="Times New Roman"/>
          <w:b/>
          <w:bCs/>
          <w:sz w:val="24"/>
          <w:szCs w:val="24"/>
        </w:rPr>
        <w:t>Rs./Qt.)</w:t>
      </w:r>
    </w:p>
    <w:tbl>
      <w:tblPr>
        <w:tblStyle w:val="TableGrid"/>
        <w:tblW w:w="9893" w:type="dxa"/>
        <w:tblLayout w:type="fixed"/>
        <w:tblLook w:val="04A0" w:firstRow="1" w:lastRow="0" w:firstColumn="1" w:lastColumn="0" w:noHBand="0" w:noVBand="1"/>
      </w:tblPr>
      <w:tblGrid>
        <w:gridCol w:w="648"/>
        <w:gridCol w:w="4410"/>
        <w:gridCol w:w="1339"/>
        <w:gridCol w:w="1170"/>
        <w:gridCol w:w="1219"/>
        <w:gridCol w:w="1107"/>
      </w:tblGrid>
      <w:tr w:rsidR="00A60393" w:rsidRPr="00404DA8" w:rsidTr="002F33C2">
        <w:tc>
          <w:tcPr>
            <w:tcW w:w="648" w:type="dxa"/>
            <w:vMerge w:val="restart"/>
          </w:tcPr>
          <w:p w:rsidR="00A60393" w:rsidRPr="00404DA8" w:rsidRDefault="00A60393" w:rsidP="002F33C2">
            <w:pPr>
              <w:rPr>
                <w:rFonts w:ascii="Times New Roman" w:hAnsi="Times New Roman"/>
                <w:b/>
                <w:bCs/>
                <w:sz w:val="24"/>
                <w:szCs w:val="24"/>
              </w:rPr>
            </w:pPr>
            <w:r w:rsidRPr="00404DA8">
              <w:rPr>
                <w:rFonts w:ascii="Times New Roman" w:hAnsi="Times New Roman"/>
                <w:b/>
                <w:bCs/>
                <w:sz w:val="24"/>
                <w:szCs w:val="24"/>
              </w:rPr>
              <w:t xml:space="preserve">Sr. No. </w:t>
            </w:r>
          </w:p>
        </w:tc>
        <w:tc>
          <w:tcPr>
            <w:tcW w:w="4410" w:type="dxa"/>
            <w:vMerge w:val="restart"/>
          </w:tcPr>
          <w:p w:rsidR="00A60393" w:rsidRPr="00404DA8" w:rsidRDefault="00A60393" w:rsidP="002F33C2">
            <w:pPr>
              <w:rPr>
                <w:rFonts w:ascii="Times New Roman" w:hAnsi="Times New Roman"/>
                <w:b/>
                <w:bCs/>
                <w:sz w:val="24"/>
                <w:szCs w:val="24"/>
              </w:rPr>
            </w:pPr>
            <w:r w:rsidRPr="00404DA8">
              <w:rPr>
                <w:rFonts w:ascii="Times New Roman" w:hAnsi="Times New Roman"/>
                <w:b/>
                <w:bCs/>
                <w:sz w:val="24"/>
                <w:szCs w:val="24"/>
              </w:rPr>
              <w:t xml:space="preserve">Item of cost </w:t>
            </w:r>
          </w:p>
        </w:tc>
        <w:tc>
          <w:tcPr>
            <w:tcW w:w="2509" w:type="dxa"/>
            <w:gridSpan w:val="2"/>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Channel I</w:t>
            </w:r>
          </w:p>
        </w:tc>
        <w:tc>
          <w:tcPr>
            <w:tcW w:w="2326" w:type="dxa"/>
            <w:gridSpan w:val="2"/>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Channel II</w:t>
            </w:r>
          </w:p>
        </w:tc>
      </w:tr>
      <w:tr w:rsidR="00A60393" w:rsidRPr="00404DA8" w:rsidTr="002F33C2">
        <w:tc>
          <w:tcPr>
            <w:tcW w:w="648" w:type="dxa"/>
            <w:vMerge/>
          </w:tcPr>
          <w:p w:rsidR="00A60393" w:rsidRPr="00404DA8" w:rsidRDefault="00A60393" w:rsidP="002F33C2">
            <w:pPr>
              <w:rPr>
                <w:rFonts w:ascii="Times New Roman" w:hAnsi="Times New Roman"/>
                <w:b/>
                <w:bCs/>
                <w:sz w:val="24"/>
                <w:szCs w:val="24"/>
              </w:rPr>
            </w:pPr>
          </w:p>
        </w:tc>
        <w:tc>
          <w:tcPr>
            <w:tcW w:w="4410" w:type="dxa"/>
            <w:vMerge/>
          </w:tcPr>
          <w:p w:rsidR="00A60393" w:rsidRPr="00404DA8" w:rsidRDefault="00A60393" w:rsidP="002F33C2">
            <w:pPr>
              <w:rPr>
                <w:rFonts w:ascii="Times New Roman" w:hAnsi="Times New Roman"/>
                <w:b/>
                <w:bCs/>
                <w:sz w:val="24"/>
                <w:szCs w:val="24"/>
              </w:rPr>
            </w:pPr>
          </w:p>
        </w:tc>
        <w:tc>
          <w:tcPr>
            <w:tcW w:w="1339" w:type="dxa"/>
          </w:tcPr>
          <w:p w:rsidR="00A60393" w:rsidRPr="00404DA8" w:rsidRDefault="00A60393" w:rsidP="002F33C2">
            <w:pPr>
              <w:ind w:right="72"/>
              <w:jc w:val="center"/>
              <w:rPr>
                <w:rFonts w:ascii="Times New Roman" w:hAnsi="Times New Roman"/>
                <w:b/>
                <w:bCs/>
                <w:sz w:val="24"/>
                <w:szCs w:val="24"/>
              </w:rPr>
            </w:pPr>
            <w:r w:rsidRPr="00404DA8">
              <w:rPr>
                <w:rFonts w:ascii="Times New Roman" w:hAnsi="Times New Roman"/>
                <w:b/>
                <w:bCs/>
                <w:sz w:val="24"/>
                <w:szCs w:val="24"/>
              </w:rPr>
              <w:t>Amount Rs.</w:t>
            </w:r>
          </w:p>
        </w:tc>
        <w:tc>
          <w:tcPr>
            <w:tcW w:w="1170" w:type="dxa"/>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Per cent</w:t>
            </w:r>
          </w:p>
        </w:tc>
        <w:tc>
          <w:tcPr>
            <w:tcW w:w="1219" w:type="dxa"/>
          </w:tcPr>
          <w:p w:rsidR="00A60393" w:rsidRPr="00404DA8" w:rsidRDefault="00A60393" w:rsidP="002F33C2">
            <w:pPr>
              <w:ind w:right="72"/>
              <w:jc w:val="center"/>
              <w:rPr>
                <w:rFonts w:ascii="Times New Roman" w:hAnsi="Times New Roman"/>
                <w:b/>
                <w:bCs/>
                <w:sz w:val="24"/>
                <w:szCs w:val="24"/>
              </w:rPr>
            </w:pPr>
            <w:r w:rsidRPr="00404DA8">
              <w:rPr>
                <w:rFonts w:ascii="Times New Roman" w:hAnsi="Times New Roman"/>
                <w:b/>
                <w:bCs/>
                <w:sz w:val="24"/>
                <w:szCs w:val="24"/>
              </w:rPr>
              <w:t>Amount Rs.</w:t>
            </w:r>
          </w:p>
        </w:tc>
        <w:tc>
          <w:tcPr>
            <w:tcW w:w="1107" w:type="dxa"/>
          </w:tcPr>
          <w:p w:rsidR="00A60393" w:rsidRPr="00404DA8" w:rsidRDefault="00A60393" w:rsidP="002F33C2">
            <w:pPr>
              <w:jc w:val="center"/>
              <w:rPr>
                <w:rFonts w:ascii="Times New Roman" w:hAnsi="Times New Roman"/>
                <w:b/>
                <w:bCs/>
                <w:sz w:val="24"/>
                <w:szCs w:val="24"/>
              </w:rPr>
            </w:pPr>
            <w:r w:rsidRPr="00404DA8">
              <w:rPr>
                <w:rFonts w:ascii="Times New Roman" w:hAnsi="Times New Roman"/>
                <w:b/>
                <w:bCs/>
                <w:sz w:val="24"/>
                <w:szCs w:val="24"/>
              </w:rPr>
              <w:t>Per cent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1</w:t>
            </w:r>
          </w:p>
        </w:tc>
        <w:tc>
          <w:tcPr>
            <w:tcW w:w="4410" w:type="dxa"/>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Farmers price </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1187.51</w:t>
            </w:r>
          </w:p>
        </w:tc>
        <w:tc>
          <w:tcPr>
            <w:tcW w:w="1170"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42.41</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1485.00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53.04</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2</w:t>
            </w:r>
          </w:p>
        </w:tc>
        <w:tc>
          <w:tcPr>
            <w:tcW w:w="9245" w:type="dxa"/>
            <w:gridSpan w:val="5"/>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Farmers expenditure on </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ind w:left="1383" w:hanging="900"/>
              <w:rPr>
                <w:rFonts w:ascii="Times New Roman" w:hAnsi="Times New Roman"/>
                <w:sz w:val="24"/>
                <w:szCs w:val="24"/>
              </w:rPr>
            </w:pPr>
            <w:r w:rsidRPr="00404DA8">
              <w:rPr>
                <w:rFonts w:ascii="Times New Roman" w:hAnsi="Times New Roman"/>
                <w:sz w:val="24"/>
                <w:szCs w:val="24"/>
              </w:rPr>
              <w:t xml:space="preserve">              Harvesting</w:t>
            </w:r>
          </w:p>
        </w:tc>
        <w:tc>
          <w:tcPr>
            <w:tcW w:w="1339"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35.00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1.25</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ind w:left="1383"/>
              <w:rPr>
                <w:rFonts w:ascii="Times New Roman" w:hAnsi="Times New Roman"/>
                <w:sz w:val="24"/>
                <w:szCs w:val="24"/>
              </w:rPr>
            </w:pPr>
            <w:r w:rsidRPr="00404DA8">
              <w:rPr>
                <w:rFonts w:ascii="Times New Roman" w:hAnsi="Times New Roman"/>
                <w:sz w:val="24"/>
                <w:szCs w:val="24"/>
              </w:rPr>
              <w:t>Packing</w:t>
            </w:r>
          </w:p>
        </w:tc>
        <w:tc>
          <w:tcPr>
            <w:tcW w:w="1339"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40.00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1.43</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ind w:left="1383"/>
              <w:rPr>
                <w:rFonts w:ascii="Times New Roman" w:hAnsi="Times New Roman"/>
                <w:sz w:val="24"/>
                <w:szCs w:val="24"/>
              </w:rPr>
            </w:pPr>
            <w:r w:rsidRPr="00404DA8">
              <w:rPr>
                <w:rFonts w:ascii="Times New Roman" w:hAnsi="Times New Roman"/>
                <w:sz w:val="24"/>
                <w:szCs w:val="24"/>
              </w:rPr>
              <w:t>Transport</w:t>
            </w:r>
          </w:p>
        </w:tc>
        <w:tc>
          <w:tcPr>
            <w:tcW w:w="1339"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70" w:type="dxa"/>
            <w:vAlign w:val="bottom"/>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150.00</w:t>
            </w:r>
          </w:p>
        </w:tc>
        <w:tc>
          <w:tcPr>
            <w:tcW w:w="1107"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3.57</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3</w:t>
            </w:r>
          </w:p>
        </w:tc>
        <w:tc>
          <w:tcPr>
            <w:tcW w:w="9245" w:type="dxa"/>
            <w:gridSpan w:val="5"/>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Traders expenditure on </w:t>
            </w:r>
          </w:p>
        </w:tc>
      </w:tr>
      <w:tr w:rsidR="00A60393" w:rsidRPr="00404DA8" w:rsidTr="002F33C2">
        <w:tc>
          <w:tcPr>
            <w:tcW w:w="648" w:type="dxa"/>
          </w:tcPr>
          <w:p w:rsidR="00A60393" w:rsidRPr="00404DA8" w:rsidRDefault="00A60393" w:rsidP="002F33C2">
            <w:pPr>
              <w:jc w:val="center"/>
              <w:rPr>
                <w:rFonts w:ascii="Times New Roman" w:hAnsi="Times New Roman"/>
                <w:b/>
                <w:bCs/>
                <w:sz w:val="24"/>
                <w:szCs w:val="24"/>
              </w:rPr>
            </w:pP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b/>
              <w:t xml:space="preserve">Harvesting </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35.00</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1.25</w:t>
            </w:r>
          </w:p>
        </w:tc>
        <w:tc>
          <w:tcPr>
            <w:tcW w:w="1219"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b/>
              <w:t>Packing</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40.02</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1.43</w:t>
            </w:r>
          </w:p>
        </w:tc>
        <w:tc>
          <w:tcPr>
            <w:tcW w:w="1219"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ab/>
              <w:t>Transport</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99.81</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3.56</w:t>
            </w:r>
          </w:p>
        </w:tc>
        <w:tc>
          <w:tcPr>
            <w:tcW w:w="1219"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c>
          <w:tcPr>
            <w:tcW w:w="1107" w:type="dxa"/>
          </w:tcPr>
          <w:p w:rsidR="00A60393" w:rsidRPr="00404DA8" w:rsidRDefault="00A60393" w:rsidP="002F33C2">
            <w:pPr>
              <w:ind w:right="72"/>
              <w:jc w:val="center"/>
              <w:rPr>
                <w:rFonts w:ascii="Times New Roman" w:hAnsi="Times New Roman"/>
                <w:sz w:val="24"/>
                <w:szCs w:val="24"/>
              </w:rPr>
            </w:pPr>
            <w:r w:rsidRPr="00404DA8">
              <w:rPr>
                <w:rFonts w:ascii="Times New Roman" w:hAnsi="Times New Roman"/>
                <w:sz w:val="24"/>
                <w:szCs w:val="24"/>
              </w:rPr>
              <w:t>-</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4</w:t>
            </w: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Marketing cost of </w:t>
            </w:r>
            <w:r w:rsidRPr="00404DA8">
              <w:rPr>
                <w:rFonts w:ascii="Times New Roman" w:eastAsia="Times New Roman" w:hAnsi="Times New Roman"/>
                <w:kern w:val="24"/>
                <w:sz w:val="24"/>
                <w:szCs w:val="24"/>
                <w:lang w:bidi="mr-IN"/>
              </w:rPr>
              <w:t>(Trader / Commission agent )</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 xml:space="preserve">139.83 </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4.99</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98.50</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3.52</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5</w:t>
            </w:r>
          </w:p>
        </w:tc>
        <w:tc>
          <w:tcPr>
            <w:tcW w:w="4410" w:type="dxa"/>
            <w:vAlign w:val="bottom"/>
          </w:tcPr>
          <w:p w:rsidR="00A60393" w:rsidRPr="00404DA8" w:rsidRDefault="00A60393" w:rsidP="002F33C2">
            <w:pPr>
              <w:rPr>
                <w:rFonts w:ascii="Times New Roman" w:hAnsi="Times New Roman"/>
                <w:sz w:val="24"/>
                <w:szCs w:val="24"/>
              </w:rPr>
            </w:pPr>
            <w:r w:rsidRPr="00404DA8">
              <w:rPr>
                <w:rFonts w:ascii="Times New Roman" w:hAnsi="Times New Roman"/>
                <w:sz w:val="24"/>
                <w:szCs w:val="24"/>
              </w:rPr>
              <w:t xml:space="preserve">Retailers price </w:t>
            </w:r>
          </w:p>
        </w:tc>
        <w:tc>
          <w:tcPr>
            <w:tcW w:w="133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1914.60</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68.38</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1758.50</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62.80</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6</w:t>
            </w:r>
          </w:p>
        </w:tc>
        <w:tc>
          <w:tcPr>
            <w:tcW w:w="4410" w:type="dxa"/>
            <w:vAlign w:val="bottom"/>
          </w:tcPr>
          <w:p w:rsidR="00A60393" w:rsidRPr="00404DA8" w:rsidRDefault="00A60393" w:rsidP="002F33C2">
            <w:pPr>
              <w:rPr>
                <w:rFonts w:ascii="Times New Roman" w:eastAsia="Times New Roman" w:hAnsi="Times New Roman"/>
                <w:sz w:val="24"/>
                <w:szCs w:val="24"/>
                <w:lang w:bidi="mr-IN"/>
              </w:rPr>
            </w:pPr>
            <w:r w:rsidRPr="00404DA8">
              <w:rPr>
                <w:rFonts w:ascii="Times New Roman" w:eastAsia="Times New Roman" w:hAnsi="Times New Roman"/>
                <w:kern w:val="24"/>
                <w:sz w:val="24"/>
                <w:szCs w:val="24"/>
                <w:lang w:bidi="mr-IN"/>
              </w:rPr>
              <w:t>Margins (Trader / Commission agent )</w:t>
            </w:r>
          </w:p>
        </w:tc>
        <w:tc>
          <w:tcPr>
            <w:tcW w:w="1339" w:type="dxa"/>
            <w:vAlign w:val="bottom"/>
          </w:tcPr>
          <w:p w:rsidR="00A60393" w:rsidRPr="00404DA8" w:rsidRDefault="00A60393" w:rsidP="002F33C2">
            <w:pPr>
              <w:ind w:right="72"/>
              <w:jc w:val="right"/>
              <w:textAlignment w:val="bottom"/>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552.26</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19.72</w:t>
            </w:r>
          </w:p>
        </w:tc>
        <w:tc>
          <w:tcPr>
            <w:tcW w:w="1219" w:type="dxa"/>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175.85</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6.28</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7</w:t>
            </w:r>
          </w:p>
        </w:tc>
        <w:tc>
          <w:tcPr>
            <w:tcW w:w="4410" w:type="dxa"/>
            <w:vAlign w:val="bottom"/>
          </w:tcPr>
          <w:p w:rsidR="00A60393" w:rsidRPr="00404DA8" w:rsidRDefault="00A60393" w:rsidP="002F33C2">
            <w:pPr>
              <w:rPr>
                <w:rFonts w:ascii="Times New Roman" w:eastAsia="Times New Roman" w:hAnsi="Times New Roman"/>
                <w:sz w:val="24"/>
                <w:szCs w:val="24"/>
                <w:lang w:bidi="mr-IN"/>
              </w:rPr>
            </w:pPr>
            <w:r w:rsidRPr="00404DA8">
              <w:rPr>
                <w:rFonts w:ascii="Times New Roman" w:eastAsia="Times New Roman" w:hAnsi="Times New Roman"/>
                <w:sz w:val="24"/>
                <w:szCs w:val="24"/>
                <w:lang w:bidi="mr-IN"/>
              </w:rPr>
              <w:t>Marketing cost of retailer</w:t>
            </w:r>
          </w:p>
        </w:tc>
        <w:tc>
          <w:tcPr>
            <w:tcW w:w="1339" w:type="dxa"/>
            <w:vAlign w:val="bottom"/>
          </w:tcPr>
          <w:p w:rsidR="00A60393" w:rsidRPr="00404DA8" w:rsidRDefault="00A60393" w:rsidP="002F33C2">
            <w:pPr>
              <w:ind w:right="72"/>
              <w:jc w:val="right"/>
              <w:textAlignment w:val="bottom"/>
              <w:rPr>
                <w:rFonts w:ascii="Times New Roman" w:eastAsia="Times New Roman" w:hAnsi="Times New Roman"/>
                <w:sz w:val="24"/>
                <w:szCs w:val="24"/>
                <w:lang w:bidi="mr-IN"/>
              </w:rPr>
            </w:pPr>
            <w:r w:rsidRPr="00404DA8">
              <w:rPr>
                <w:rFonts w:ascii="Times New Roman" w:eastAsia="Times New Roman" w:hAnsi="Times New Roman"/>
                <w:sz w:val="24"/>
                <w:szCs w:val="24"/>
                <w:lang w:bidi="mr-IN"/>
              </w:rPr>
              <w:t>68.15</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2.43</w:t>
            </w:r>
          </w:p>
        </w:tc>
        <w:tc>
          <w:tcPr>
            <w:tcW w:w="121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48.15</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1.72</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p>
        </w:tc>
        <w:tc>
          <w:tcPr>
            <w:tcW w:w="4410" w:type="dxa"/>
            <w:vAlign w:val="bottom"/>
          </w:tcPr>
          <w:p w:rsidR="00A60393" w:rsidRPr="00404DA8" w:rsidRDefault="00A60393" w:rsidP="002F33C2">
            <w:pPr>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Margins (Retailer)</w:t>
            </w:r>
          </w:p>
        </w:tc>
        <w:tc>
          <w:tcPr>
            <w:tcW w:w="1339" w:type="dxa"/>
            <w:vAlign w:val="bottom"/>
          </w:tcPr>
          <w:p w:rsidR="00A60393" w:rsidRPr="00404DA8" w:rsidRDefault="00A60393" w:rsidP="002F33C2">
            <w:pPr>
              <w:ind w:right="72"/>
              <w:jc w:val="right"/>
              <w:textAlignment w:val="bottom"/>
              <w:rPr>
                <w:rFonts w:ascii="Times New Roman" w:eastAsia="Times New Roman" w:hAnsi="Times New Roman"/>
                <w:kern w:val="24"/>
                <w:sz w:val="24"/>
                <w:szCs w:val="24"/>
                <w:lang w:bidi="mr-IN"/>
              </w:rPr>
            </w:pPr>
            <w:r w:rsidRPr="00404DA8">
              <w:rPr>
                <w:rFonts w:ascii="Times New Roman" w:eastAsia="Times New Roman" w:hAnsi="Times New Roman"/>
                <w:kern w:val="24"/>
                <w:sz w:val="24"/>
                <w:szCs w:val="24"/>
                <w:lang w:bidi="mr-IN"/>
              </w:rPr>
              <w:t>817.25</w:t>
            </w:r>
          </w:p>
        </w:tc>
        <w:tc>
          <w:tcPr>
            <w:tcW w:w="1170" w:type="dxa"/>
            <w:vAlign w:val="bottom"/>
          </w:tcPr>
          <w:p w:rsidR="00A60393" w:rsidRPr="00404DA8" w:rsidRDefault="00A60393" w:rsidP="002F33C2">
            <w:pPr>
              <w:ind w:right="61"/>
              <w:jc w:val="right"/>
              <w:rPr>
                <w:rFonts w:ascii="Times New Roman" w:hAnsi="Times New Roman"/>
                <w:color w:val="000000"/>
                <w:sz w:val="24"/>
                <w:szCs w:val="24"/>
              </w:rPr>
            </w:pPr>
            <w:r w:rsidRPr="00404DA8">
              <w:rPr>
                <w:rFonts w:ascii="Times New Roman" w:hAnsi="Times New Roman"/>
                <w:color w:val="000000"/>
                <w:sz w:val="24"/>
                <w:szCs w:val="24"/>
              </w:rPr>
              <w:t>29.19</w:t>
            </w:r>
          </w:p>
        </w:tc>
        <w:tc>
          <w:tcPr>
            <w:tcW w:w="121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817.50</w:t>
            </w:r>
          </w:p>
        </w:tc>
        <w:tc>
          <w:tcPr>
            <w:tcW w:w="1107" w:type="dxa"/>
          </w:tcPr>
          <w:p w:rsidR="00A60393" w:rsidRPr="00404DA8" w:rsidRDefault="00A60393" w:rsidP="002F33C2">
            <w:pPr>
              <w:ind w:right="47"/>
              <w:jc w:val="right"/>
              <w:rPr>
                <w:rFonts w:ascii="Times New Roman" w:hAnsi="Times New Roman"/>
                <w:color w:val="000000"/>
                <w:sz w:val="24"/>
                <w:szCs w:val="24"/>
              </w:rPr>
            </w:pPr>
            <w:r w:rsidRPr="00404DA8">
              <w:rPr>
                <w:rFonts w:ascii="Times New Roman" w:hAnsi="Times New Roman"/>
                <w:color w:val="000000"/>
                <w:sz w:val="24"/>
                <w:szCs w:val="24"/>
              </w:rPr>
              <w:t>29.20</w:t>
            </w:r>
          </w:p>
        </w:tc>
      </w:tr>
      <w:tr w:rsidR="00A60393" w:rsidRPr="00404DA8" w:rsidTr="002F33C2">
        <w:tc>
          <w:tcPr>
            <w:tcW w:w="648" w:type="dxa"/>
          </w:tcPr>
          <w:p w:rsidR="00A60393" w:rsidRPr="00404DA8" w:rsidRDefault="00A60393" w:rsidP="002F33C2">
            <w:pPr>
              <w:jc w:val="center"/>
              <w:rPr>
                <w:rFonts w:ascii="Times New Roman" w:hAnsi="Times New Roman"/>
                <w:sz w:val="24"/>
                <w:szCs w:val="24"/>
              </w:rPr>
            </w:pPr>
            <w:r w:rsidRPr="00404DA8">
              <w:rPr>
                <w:rFonts w:ascii="Times New Roman" w:hAnsi="Times New Roman"/>
                <w:sz w:val="24"/>
                <w:szCs w:val="24"/>
              </w:rPr>
              <w:t>8</w:t>
            </w:r>
          </w:p>
        </w:tc>
        <w:tc>
          <w:tcPr>
            <w:tcW w:w="4410" w:type="dxa"/>
            <w:vAlign w:val="bottom"/>
          </w:tcPr>
          <w:p w:rsidR="00A60393" w:rsidRPr="00404DA8" w:rsidRDefault="00A60393" w:rsidP="002F33C2">
            <w:pPr>
              <w:textAlignment w:val="bottom"/>
              <w:rPr>
                <w:rFonts w:ascii="Times New Roman" w:eastAsia="Times New Roman" w:hAnsi="Times New Roman"/>
                <w:sz w:val="24"/>
                <w:szCs w:val="24"/>
                <w:lang w:bidi="mr-IN"/>
              </w:rPr>
            </w:pPr>
            <w:r w:rsidRPr="00404DA8">
              <w:rPr>
                <w:rFonts w:ascii="Times New Roman" w:eastAsia="Times New Roman" w:hAnsi="Times New Roman"/>
                <w:kern w:val="24"/>
                <w:position w:val="1"/>
                <w:sz w:val="24"/>
                <w:szCs w:val="24"/>
                <w:lang w:bidi="mr-IN"/>
              </w:rPr>
              <w:t>Consumer's price</w:t>
            </w:r>
          </w:p>
        </w:tc>
        <w:tc>
          <w:tcPr>
            <w:tcW w:w="1339" w:type="dxa"/>
            <w:vAlign w:val="bottom"/>
          </w:tcPr>
          <w:p w:rsidR="00A60393" w:rsidRPr="00404DA8" w:rsidRDefault="00A60393" w:rsidP="002F33C2">
            <w:pPr>
              <w:ind w:right="72"/>
              <w:jc w:val="right"/>
              <w:textAlignment w:val="bottom"/>
              <w:rPr>
                <w:rFonts w:ascii="Times New Roman" w:eastAsia="Times New Roman" w:hAnsi="Times New Roman"/>
                <w:sz w:val="24"/>
                <w:szCs w:val="24"/>
                <w:lang w:bidi="mr-IN"/>
              </w:rPr>
            </w:pPr>
            <w:r w:rsidRPr="00404DA8">
              <w:rPr>
                <w:rFonts w:ascii="Times New Roman" w:eastAsia="Times New Roman" w:hAnsi="Times New Roman"/>
                <w:kern w:val="24"/>
                <w:position w:val="1"/>
                <w:sz w:val="24"/>
                <w:szCs w:val="24"/>
                <w:lang w:bidi="mr-IN"/>
              </w:rPr>
              <w:t>2800.00</w:t>
            </w:r>
          </w:p>
        </w:tc>
        <w:tc>
          <w:tcPr>
            <w:tcW w:w="1170"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100.00</w:t>
            </w:r>
          </w:p>
        </w:tc>
        <w:tc>
          <w:tcPr>
            <w:tcW w:w="1219"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2800.00</w:t>
            </w:r>
          </w:p>
        </w:tc>
        <w:tc>
          <w:tcPr>
            <w:tcW w:w="1107" w:type="dxa"/>
            <w:vAlign w:val="bottom"/>
          </w:tcPr>
          <w:p w:rsidR="00A60393" w:rsidRPr="00404DA8" w:rsidRDefault="00A60393" w:rsidP="002F33C2">
            <w:pPr>
              <w:ind w:right="72"/>
              <w:jc w:val="right"/>
              <w:rPr>
                <w:rFonts w:ascii="Times New Roman" w:hAnsi="Times New Roman"/>
                <w:sz w:val="24"/>
                <w:szCs w:val="24"/>
              </w:rPr>
            </w:pPr>
            <w:r w:rsidRPr="00404DA8">
              <w:rPr>
                <w:rFonts w:ascii="Times New Roman" w:hAnsi="Times New Roman"/>
                <w:sz w:val="24"/>
                <w:szCs w:val="24"/>
              </w:rPr>
              <w:t>100.00</w:t>
            </w:r>
          </w:p>
        </w:tc>
      </w:tr>
    </w:tbl>
    <w:p w:rsidR="00A60393" w:rsidRPr="00404DA8" w:rsidRDefault="00A60393" w:rsidP="00A60393">
      <w:pPr>
        <w:spacing w:after="0" w:line="240" w:lineRule="auto"/>
        <w:rPr>
          <w:rFonts w:ascii="Times New Roman" w:hAnsi="Times New Roman" w:cs="Times New Roman"/>
          <w:sz w:val="24"/>
          <w:szCs w:val="24"/>
        </w:rPr>
      </w:pPr>
    </w:p>
    <w:p w:rsidR="00A60393" w:rsidRPr="00404DA8" w:rsidRDefault="00A60393" w:rsidP="00A60393">
      <w:pPr>
        <w:spacing w:after="0" w:line="360" w:lineRule="auto"/>
        <w:jc w:val="both"/>
        <w:rPr>
          <w:rFonts w:ascii="Times New Roman" w:hAnsi="Times New Roman" w:cs="Times New Roman"/>
          <w:b/>
          <w:sz w:val="24"/>
          <w:szCs w:val="24"/>
        </w:rPr>
      </w:pPr>
      <w:r w:rsidRPr="00404DA8">
        <w:rPr>
          <w:rFonts w:ascii="Times New Roman" w:hAnsi="Times New Roman" w:cs="Times New Roman"/>
          <w:sz w:val="24"/>
          <w:szCs w:val="24"/>
        </w:rPr>
        <w:tab/>
        <w:t xml:space="preserve">In </w:t>
      </w:r>
      <w:r w:rsidRPr="00404DA8">
        <w:rPr>
          <w:rStyle w:val="Strong"/>
          <w:rFonts w:ascii="Times New Roman" w:hAnsi="Times New Roman" w:cs="Times New Roman"/>
          <w:b w:val="0"/>
          <w:sz w:val="24"/>
          <w:szCs w:val="24"/>
        </w:rPr>
        <w:t>Channel I</w:t>
      </w:r>
      <w:r w:rsidRPr="00404DA8">
        <w:rPr>
          <w:rFonts w:ascii="Times New Roman" w:hAnsi="Times New Roman" w:cs="Times New Roman"/>
          <w:sz w:val="24"/>
          <w:szCs w:val="24"/>
        </w:rPr>
        <w:t xml:space="preserve">, harvesting charges are borne by the trader but are indirectly recovered by deducting them from the price offered to the producer, whereas in </w:t>
      </w:r>
      <w:r w:rsidRPr="00404DA8">
        <w:rPr>
          <w:rStyle w:val="Strong"/>
          <w:rFonts w:ascii="Times New Roman" w:hAnsi="Times New Roman" w:cs="Times New Roman"/>
          <w:b w:val="0"/>
          <w:bCs w:val="0"/>
          <w:sz w:val="24"/>
          <w:szCs w:val="24"/>
        </w:rPr>
        <w:t>Channel II</w:t>
      </w:r>
      <w:r w:rsidRPr="00404DA8">
        <w:rPr>
          <w:rFonts w:ascii="Times New Roman" w:hAnsi="Times New Roman" w:cs="Times New Roman"/>
          <w:sz w:val="24"/>
          <w:szCs w:val="24"/>
        </w:rPr>
        <w:t xml:space="preserve"> these charges are directly paid by the producer. Consequently, the harvesting, packing and transportation costs remain almost similar in both marketing channels. However, a substantial difference was observed in the net price received by farmers across the two channels. By assuming greater responsibility for marketing activities, producers were able to enhance their net returns by approximately </w:t>
      </w:r>
      <w:r w:rsidRPr="00404DA8">
        <w:rPr>
          <w:rStyle w:val="Strong"/>
          <w:rFonts w:ascii="Times New Roman" w:hAnsi="Times New Roman" w:cs="Times New Roman"/>
          <w:b w:val="0"/>
          <w:sz w:val="24"/>
          <w:szCs w:val="24"/>
        </w:rPr>
        <w:t>Rs. 297.49 per quintal</w:t>
      </w:r>
      <w:r w:rsidRPr="00404DA8">
        <w:rPr>
          <w:rFonts w:ascii="Times New Roman" w:hAnsi="Times New Roman" w:cs="Times New Roman"/>
          <w:b/>
          <w:sz w:val="24"/>
          <w:szCs w:val="24"/>
        </w:rPr>
        <w:t>.</w:t>
      </w:r>
      <w:r w:rsidR="00886B81" w:rsidRPr="00404DA8">
        <w:rPr>
          <w:rFonts w:ascii="Times New Roman" w:hAnsi="Times New Roman" w:cs="Times New Roman"/>
          <w:b/>
          <w:sz w:val="24"/>
          <w:szCs w:val="24"/>
        </w:rPr>
        <w:t xml:space="preserve"> </w:t>
      </w:r>
      <w:r w:rsidR="00886B81" w:rsidRPr="00404DA8">
        <w:rPr>
          <w:rFonts w:ascii="Times New Roman" w:hAnsi="Times New Roman" w:cs="Times New Roman"/>
          <w:sz w:val="24"/>
          <w:szCs w:val="24"/>
        </w:rPr>
        <w:t xml:space="preserve">A similar observation was documented by </w:t>
      </w:r>
      <w:proofErr w:type="spellStart"/>
      <w:r w:rsidR="000A3A1A" w:rsidRPr="00404DA8">
        <w:rPr>
          <w:rFonts w:ascii="Times New Roman" w:hAnsi="Times New Roman" w:cs="Times New Roman"/>
          <w:sz w:val="24"/>
          <w:szCs w:val="24"/>
        </w:rPr>
        <w:t>Shennewad</w:t>
      </w:r>
      <w:proofErr w:type="spellEnd"/>
      <w:r w:rsidR="000A3A1A" w:rsidRPr="00404DA8">
        <w:rPr>
          <w:rFonts w:ascii="Times New Roman" w:hAnsi="Times New Roman" w:cs="Times New Roman"/>
          <w:sz w:val="24"/>
          <w:szCs w:val="24"/>
        </w:rPr>
        <w:t xml:space="preserve"> B.A. </w:t>
      </w:r>
      <w:r w:rsidR="000A3A1A" w:rsidRPr="00404DA8">
        <w:rPr>
          <w:rFonts w:ascii="Times New Roman" w:hAnsi="Times New Roman" w:cs="Times New Roman"/>
          <w:i/>
          <w:iCs/>
          <w:sz w:val="24"/>
          <w:szCs w:val="24"/>
        </w:rPr>
        <w:t>et.al</w:t>
      </w:r>
      <w:r w:rsidR="00886B81" w:rsidRPr="00404DA8">
        <w:rPr>
          <w:rFonts w:ascii="Times New Roman" w:hAnsi="Times New Roman" w:cs="Times New Roman"/>
          <w:i/>
          <w:iCs/>
          <w:sz w:val="24"/>
          <w:szCs w:val="24"/>
        </w:rPr>
        <w:t xml:space="preserve"> </w:t>
      </w:r>
      <w:r w:rsidR="000A3A1A" w:rsidRPr="00404DA8">
        <w:rPr>
          <w:rFonts w:ascii="Times New Roman" w:hAnsi="Times New Roman" w:cs="Times New Roman"/>
          <w:sz w:val="24"/>
          <w:szCs w:val="24"/>
        </w:rPr>
        <w:t>(2012).</w:t>
      </w:r>
    </w:p>
    <w:p w:rsidR="00A60393" w:rsidRPr="00404DA8" w:rsidRDefault="00A60393" w:rsidP="00A60393">
      <w:pPr>
        <w:spacing w:after="0" w:line="360" w:lineRule="auto"/>
        <w:jc w:val="both"/>
        <w:rPr>
          <w:rFonts w:ascii="Times New Roman" w:hAnsi="Times New Roman" w:cs="Times New Roman"/>
          <w:b/>
          <w:bCs/>
          <w:sz w:val="24"/>
          <w:szCs w:val="24"/>
        </w:rPr>
      </w:pPr>
    </w:p>
    <w:p w:rsidR="00FD7D90" w:rsidRPr="00404DA8" w:rsidRDefault="00FD7D90" w:rsidP="00A60393">
      <w:pPr>
        <w:spacing w:after="0" w:line="360" w:lineRule="auto"/>
        <w:jc w:val="both"/>
        <w:rPr>
          <w:rFonts w:ascii="Times New Roman" w:hAnsi="Times New Roman" w:cs="Times New Roman"/>
          <w:b/>
          <w:bCs/>
          <w:sz w:val="24"/>
          <w:szCs w:val="24"/>
        </w:rPr>
      </w:pPr>
    </w:p>
    <w:p w:rsidR="00FD7D90" w:rsidRPr="00404DA8" w:rsidRDefault="00FD7D90" w:rsidP="00A60393">
      <w:pPr>
        <w:spacing w:after="0" w:line="360" w:lineRule="auto"/>
        <w:jc w:val="both"/>
        <w:rPr>
          <w:rFonts w:ascii="Times New Roman" w:hAnsi="Times New Roman" w:cs="Times New Roman"/>
          <w:b/>
          <w:bCs/>
          <w:sz w:val="24"/>
          <w:szCs w:val="24"/>
        </w:rPr>
      </w:pPr>
    </w:p>
    <w:p w:rsidR="00FD7D90" w:rsidRPr="00404DA8" w:rsidRDefault="00FD7D90" w:rsidP="00A60393">
      <w:pPr>
        <w:spacing w:after="0" w:line="360" w:lineRule="auto"/>
        <w:jc w:val="both"/>
        <w:rPr>
          <w:rFonts w:ascii="Times New Roman" w:hAnsi="Times New Roman" w:cs="Times New Roman"/>
          <w:b/>
          <w:bCs/>
          <w:sz w:val="24"/>
          <w:szCs w:val="24"/>
        </w:rPr>
      </w:pPr>
    </w:p>
    <w:p w:rsidR="00A60393" w:rsidRPr="00404DA8" w:rsidRDefault="00A60393" w:rsidP="00A60393">
      <w:pPr>
        <w:spacing w:after="0" w:line="360" w:lineRule="auto"/>
        <w:jc w:val="both"/>
        <w:rPr>
          <w:rFonts w:ascii="Times New Roman" w:hAnsi="Times New Roman" w:cs="Times New Roman"/>
          <w:sz w:val="24"/>
          <w:szCs w:val="24"/>
        </w:rPr>
      </w:pPr>
      <w:r w:rsidRPr="00404DA8">
        <w:rPr>
          <w:rFonts w:ascii="Times New Roman" w:hAnsi="Times New Roman" w:cs="Times New Roman"/>
          <w:b/>
          <w:bCs/>
          <w:sz w:val="24"/>
          <w:szCs w:val="24"/>
        </w:rPr>
        <w:t>3.3 Problems in production and Marketing of Papaya</w:t>
      </w:r>
      <w:r w:rsidRPr="00404DA8">
        <w:rPr>
          <w:rFonts w:ascii="Times New Roman" w:hAnsi="Times New Roman" w:cs="Times New Roman"/>
          <w:sz w:val="24"/>
          <w:szCs w:val="24"/>
        </w:rPr>
        <w:tab/>
      </w:r>
    </w:p>
    <w:p w:rsidR="00A60393" w:rsidRPr="00404DA8" w:rsidRDefault="00A60393" w:rsidP="00A60393">
      <w:pPr>
        <w:spacing w:after="0" w:line="360" w:lineRule="auto"/>
        <w:ind w:firstLine="720"/>
        <w:jc w:val="both"/>
        <w:rPr>
          <w:rFonts w:ascii="Times New Roman" w:hAnsi="Times New Roman" w:cs="Times New Roman"/>
          <w:sz w:val="24"/>
          <w:szCs w:val="24"/>
        </w:rPr>
      </w:pPr>
      <w:r w:rsidRPr="00404DA8">
        <w:rPr>
          <w:rFonts w:ascii="Times New Roman" w:hAnsi="Times New Roman" w:cs="Times New Roman"/>
          <w:sz w:val="24"/>
          <w:szCs w:val="24"/>
        </w:rPr>
        <w:lastRenderedPageBreak/>
        <w:t>Papaya cultivation is technically demanding and requires careful management of nutrients, irrigation, and plant protection. The study identified several production constraints that adversely affect crop productivity.</w:t>
      </w:r>
    </w:p>
    <w:p w:rsidR="00A60393" w:rsidRPr="00404DA8" w:rsidRDefault="0027264C" w:rsidP="00A60393">
      <w:pPr>
        <w:spacing w:after="0" w:line="240" w:lineRule="auto"/>
        <w:rPr>
          <w:rFonts w:ascii="Times New Roman" w:hAnsi="Times New Roman" w:cs="Times New Roman"/>
          <w:sz w:val="24"/>
          <w:szCs w:val="24"/>
        </w:rPr>
      </w:pPr>
      <w:r w:rsidRPr="00404DA8">
        <w:rPr>
          <w:rFonts w:ascii="Times New Roman" w:hAnsi="Times New Roman" w:cs="Times New Roman"/>
          <w:b/>
          <w:bCs/>
          <w:sz w:val="24"/>
          <w:szCs w:val="24"/>
        </w:rPr>
        <w:t xml:space="preserve">Table </w:t>
      </w:r>
      <w:proofErr w:type="gramStart"/>
      <w:r w:rsidRPr="00404DA8">
        <w:rPr>
          <w:rFonts w:ascii="Times New Roman" w:hAnsi="Times New Roman" w:cs="Times New Roman"/>
          <w:b/>
          <w:bCs/>
          <w:sz w:val="24"/>
          <w:szCs w:val="24"/>
        </w:rPr>
        <w:t xml:space="preserve">3 </w:t>
      </w:r>
      <w:r w:rsidR="00A60393" w:rsidRPr="00404DA8">
        <w:rPr>
          <w:rFonts w:ascii="Times New Roman" w:hAnsi="Times New Roman" w:cs="Times New Roman"/>
          <w:b/>
          <w:bCs/>
          <w:sz w:val="24"/>
          <w:szCs w:val="24"/>
        </w:rPr>
        <w:t>.</w:t>
      </w:r>
      <w:proofErr w:type="gramEnd"/>
      <w:r w:rsidR="00A60393" w:rsidRPr="00404DA8">
        <w:rPr>
          <w:rFonts w:ascii="Times New Roman" w:hAnsi="Times New Roman" w:cs="Times New Roman"/>
          <w:b/>
          <w:bCs/>
          <w:sz w:val="24"/>
          <w:szCs w:val="24"/>
        </w:rPr>
        <w:t xml:space="preserve"> Probl</w:t>
      </w:r>
      <w:r w:rsidRPr="00404DA8">
        <w:rPr>
          <w:rFonts w:ascii="Times New Roman" w:hAnsi="Times New Roman" w:cs="Times New Roman"/>
          <w:b/>
          <w:bCs/>
          <w:sz w:val="24"/>
          <w:szCs w:val="24"/>
        </w:rPr>
        <w:t xml:space="preserve">ems faced by the Papaya </w:t>
      </w:r>
      <w:r w:rsidR="00A60393" w:rsidRPr="00404DA8">
        <w:rPr>
          <w:rFonts w:ascii="Times New Roman" w:hAnsi="Times New Roman" w:cs="Times New Roman"/>
          <w:b/>
          <w:bCs/>
          <w:sz w:val="24"/>
          <w:szCs w:val="24"/>
        </w:rPr>
        <w:t>growers</w:t>
      </w:r>
    </w:p>
    <w:tbl>
      <w:tblPr>
        <w:tblW w:w="9378" w:type="dxa"/>
        <w:tblCellMar>
          <w:left w:w="0" w:type="dxa"/>
          <w:right w:w="0" w:type="dxa"/>
        </w:tblCellMar>
        <w:tblLook w:val="04A0" w:firstRow="1" w:lastRow="0" w:firstColumn="1" w:lastColumn="0" w:noHBand="0" w:noVBand="1"/>
      </w:tblPr>
      <w:tblGrid>
        <w:gridCol w:w="969"/>
        <w:gridCol w:w="4539"/>
        <w:gridCol w:w="2070"/>
        <w:gridCol w:w="1800"/>
      </w:tblGrid>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b/>
                <w:bCs/>
                <w:kern w:val="24"/>
                <w:sz w:val="24"/>
                <w:szCs w:val="24"/>
                <w:lang w:bidi="mr-IN"/>
              </w:rPr>
              <w:t xml:space="preserve">Sr. No.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b/>
                <w:bCs/>
                <w:kern w:val="24"/>
                <w:sz w:val="24"/>
                <w:szCs w:val="24"/>
                <w:lang w:bidi="mr-IN"/>
              </w:rPr>
              <w:t xml:space="preserve">Problem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b/>
                <w:bCs/>
                <w:kern w:val="24"/>
                <w:sz w:val="24"/>
                <w:szCs w:val="24"/>
                <w:lang w:bidi="mr-IN"/>
              </w:rPr>
            </w:pPr>
            <w:r w:rsidRPr="00404DA8">
              <w:rPr>
                <w:rFonts w:ascii="Times New Roman" w:eastAsia="Times New Roman" w:hAnsi="Times New Roman" w:cs="Times New Roman"/>
                <w:b/>
                <w:bCs/>
                <w:kern w:val="24"/>
                <w:sz w:val="24"/>
                <w:szCs w:val="24"/>
                <w:lang w:bidi="mr-IN"/>
              </w:rPr>
              <w:t xml:space="preserve">Papaya growers                    </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b/>
                <w:bCs/>
                <w:sz w:val="24"/>
                <w:szCs w:val="24"/>
                <w:lang w:bidi="mr-IN"/>
              </w:rPr>
            </w:pPr>
            <w:r w:rsidRPr="00404DA8">
              <w:rPr>
                <w:rFonts w:ascii="Times New Roman" w:hAnsi="Times New Roman" w:cs="Times New Roman"/>
                <w:b/>
                <w:bCs/>
                <w:sz w:val="24"/>
                <w:szCs w:val="24"/>
              </w:rPr>
              <w:t>Per cent</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1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Lack of technical information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36</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90 .00</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2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Pest and diseases attack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19</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47.50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3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Irregular electricity supply</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35</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87.50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4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Inadequate processing facility</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32</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80.00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5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Lack of market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34</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85.00 </w:t>
            </w:r>
          </w:p>
        </w:tc>
      </w:tr>
      <w:tr w:rsidR="00A60393" w:rsidRPr="00404DA8" w:rsidTr="002F33C2">
        <w:tc>
          <w:tcPr>
            <w:tcW w:w="96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6 </w:t>
            </w:r>
          </w:p>
        </w:tc>
        <w:tc>
          <w:tcPr>
            <w:tcW w:w="4539"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both"/>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 xml:space="preserve">Price fluctuations </w:t>
            </w:r>
          </w:p>
        </w:tc>
        <w:tc>
          <w:tcPr>
            <w:tcW w:w="2070" w:type="dxa"/>
            <w:tcBorders>
              <w:top w:val="single" w:sz="8" w:space="0" w:color="000000"/>
              <w:left w:val="single" w:sz="8" w:space="0" w:color="000000"/>
              <w:bottom w:val="single" w:sz="8" w:space="0" w:color="000000"/>
              <w:right w:val="single" w:sz="8" w:space="0" w:color="000000"/>
            </w:tcBorders>
          </w:tcPr>
          <w:p w:rsidR="00A60393" w:rsidRPr="00404DA8" w:rsidRDefault="00A60393" w:rsidP="002F33C2">
            <w:pPr>
              <w:spacing w:after="0"/>
              <w:jc w:val="center"/>
              <w:rPr>
                <w:rFonts w:ascii="Times New Roman" w:eastAsia="Times New Roman" w:hAnsi="Times New Roman" w:cs="Times New Roman"/>
                <w:kern w:val="24"/>
                <w:sz w:val="24"/>
                <w:szCs w:val="24"/>
                <w:lang w:bidi="mr-IN"/>
              </w:rPr>
            </w:pPr>
            <w:r w:rsidRPr="00404DA8">
              <w:rPr>
                <w:rFonts w:ascii="Times New Roman" w:eastAsia="Times New Roman" w:hAnsi="Times New Roman" w:cs="Times New Roman"/>
                <w:kern w:val="24"/>
                <w:sz w:val="24"/>
                <w:szCs w:val="24"/>
                <w:lang w:bidi="mr-IN"/>
              </w:rPr>
              <w:t>38</w:t>
            </w:r>
          </w:p>
        </w:tc>
        <w:tc>
          <w:tcPr>
            <w:tcW w:w="1800" w:type="dxa"/>
            <w:tcBorders>
              <w:top w:val="single" w:sz="8" w:space="0" w:color="000000"/>
              <w:left w:val="single" w:sz="8" w:space="0" w:color="000000"/>
              <w:bottom w:val="single" w:sz="8" w:space="0" w:color="000000"/>
              <w:right w:val="single" w:sz="8" w:space="0" w:color="000000"/>
            </w:tcBorders>
            <w:tcMar>
              <w:top w:w="12" w:type="dxa"/>
              <w:left w:w="108" w:type="dxa"/>
              <w:bottom w:w="0" w:type="dxa"/>
              <w:right w:w="108" w:type="dxa"/>
            </w:tcMar>
            <w:hideMark/>
          </w:tcPr>
          <w:p w:rsidR="00A60393" w:rsidRPr="00404DA8" w:rsidRDefault="00A60393" w:rsidP="002F33C2">
            <w:pPr>
              <w:spacing w:after="0"/>
              <w:jc w:val="center"/>
              <w:rPr>
                <w:rFonts w:ascii="Times New Roman" w:eastAsia="Times New Roman" w:hAnsi="Times New Roman" w:cs="Times New Roman"/>
                <w:sz w:val="24"/>
                <w:szCs w:val="24"/>
                <w:lang w:bidi="mr-IN"/>
              </w:rPr>
            </w:pPr>
            <w:r w:rsidRPr="00404DA8">
              <w:rPr>
                <w:rFonts w:ascii="Times New Roman" w:eastAsia="Times New Roman" w:hAnsi="Times New Roman" w:cs="Times New Roman"/>
                <w:kern w:val="24"/>
                <w:sz w:val="24"/>
                <w:szCs w:val="24"/>
                <w:lang w:bidi="mr-IN"/>
              </w:rPr>
              <w:t>95.00</w:t>
            </w:r>
          </w:p>
        </w:tc>
      </w:tr>
    </w:tbl>
    <w:p w:rsidR="00A60393" w:rsidRPr="00404DA8" w:rsidRDefault="00A60393" w:rsidP="00A60393">
      <w:pPr>
        <w:spacing w:after="0" w:line="240" w:lineRule="auto"/>
        <w:rPr>
          <w:rFonts w:ascii="Times New Roman" w:hAnsi="Times New Roman" w:cs="Times New Roman"/>
          <w:sz w:val="24"/>
          <w:szCs w:val="24"/>
        </w:rPr>
      </w:pPr>
    </w:p>
    <w:p w:rsidR="00751709" w:rsidRPr="00404DA8" w:rsidRDefault="00A60393" w:rsidP="00751709">
      <w:pPr>
        <w:pStyle w:val="NormalWeb"/>
        <w:spacing w:line="360" w:lineRule="auto"/>
        <w:ind w:firstLine="720"/>
        <w:jc w:val="both"/>
      </w:pPr>
      <w:r w:rsidRPr="00404DA8">
        <w:t xml:space="preserve">The most important constraint identified in the studywas </w:t>
      </w:r>
      <w:r w:rsidRPr="00404DA8">
        <w:rPr>
          <w:rStyle w:val="Strong"/>
          <w:b w:val="0"/>
        </w:rPr>
        <w:t>price fluctuations</w:t>
      </w:r>
      <w:r w:rsidRPr="00404DA8">
        <w:rPr>
          <w:b/>
        </w:rPr>
        <w:t xml:space="preserve">, </w:t>
      </w:r>
      <w:r w:rsidRPr="00404DA8">
        <w:t xml:space="preserve">reported by </w:t>
      </w:r>
      <w:r w:rsidRPr="00404DA8">
        <w:rPr>
          <w:rStyle w:val="Strong"/>
          <w:b w:val="0"/>
        </w:rPr>
        <w:t>95</w:t>
      </w:r>
      <w:r w:rsidR="0027264C" w:rsidRPr="00404DA8">
        <w:rPr>
          <w:rStyle w:val="Strong"/>
          <w:b w:val="0"/>
        </w:rPr>
        <w:t xml:space="preserve"> </w:t>
      </w:r>
      <w:r w:rsidRPr="00404DA8">
        <w:rPr>
          <w:rStyle w:val="Strong"/>
          <w:b w:val="0"/>
        </w:rPr>
        <w:t>percent of farmers</w:t>
      </w:r>
      <w:r w:rsidRPr="00404DA8">
        <w:t>.</w:t>
      </w:r>
      <w:r w:rsidR="0027264C" w:rsidRPr="00404DA8">
        <w:t xml:space="preserve"> </w:t>
      </w:r>
      <w:r w:rsidRPr="00404DA8">
        <w:t xml:space="preserve">Papaya prices are highly volatile because the fruit is perishable and cannot be stored for long periods. Farmers are therefore compelled to sell their produce immediately after harvest, often at unfavorable prices.Another major constraint </w:t>
      </w:r>
      <w:r w:rsidR="00EB2CBA" w:rsidRPr="00404DA8">
        <w:t xml:space="preserve">was </w:t>
      </w:r>
      <w:r w:rsidR="00EB2CBA" w:rsidRPr="00404DA8">
        <w:rPr>
          <w:rStyle w:val="Strong"/>
          <w:b w:val="0"/>
        </w:rPr>
        <w:t>Papaya</w:t>
      </w:r>
      <w:r w:rsidRPr="00404DA8">
        <w:t xml:space="preserve"> cultivation requires precise management practices such as: Balanced fertilizer application</w:t>
      </w:r>
      <w:r w:rsidR="00425CDF" w:rsidRPr="00404DA8">
        <w:t xml:space="preserve">, </w:t>
      </w:r>
      <w:r w:rsidRPr="00404DA8">
        <w:t>Proper irrigation scheduling</w:t>
      </w:r>
      <w:r w:rsidR="00425CDF" w:rsidRPr="00404DA8">
        <w:t xml:space="preserve">, </w:t>
      </w:r>
      <w:r w:rsidRPr="00404DA8">
        <w:t>Pest and disease control</w:t>
      </w:r>
      <w:r w:rsidR="00425CDF" w:rsidRPr="00404DA8">
        <w:t xml:space="preserve">, </w:t>
      </w:r>
      <w:r w:rsidRPr="00404DA8">
        <w:t xml:space="preserve">Use of improved varietiesDue to inadequate extension services, many farmers follow traditional practices that result in </w:t>
      </w:r>
      <w:r w:rsidRPr="00404DA8">
        <w:rPr>
          <w:rStyle w:val="Strong"/>
          <w:b w:val="0"/>
        </w:rPr>
        <w:t>lower yields and higher production risks</w:t>
      </w:r>
      <w:r w:rsidRPr="00404DA8">
        <w:rPr>
          <w:b/>
        </w:rPr>
        <w:t>.</w:t>
      </w:r>
      <w:r w:rsidRPr="00404DA8">
        <w:t xml:space="preserve">The study also revealed that </w:t>
      </w:r>
      <w:r w:rsidRPr="00404DA8">
        <w:rPr>
          <w:rStyle w:val="Strong"/>
          <w:b w:val="0"/>
        </w:rPr>
        <w:t>87.5 percent of farmers experienced irregular electricity supply</w:t>
      </w:r>
      <w:r w:rsidRPr="00404DA8">
        <w:rPr>
          <w:b/>
        </w:rPr>
        <w:t>,</w:t>
      </w:r>
      <w:r w:rsidRPr="00404DA8">
        <w:t xml:space="preserve"> which affects irrigation management. Papaya plants require consistent moisture supply, and interruptions in irrigation can lead to flower drop and fruit damage.</w:t>
      </w:r>
      <w:r w:rsidRPr="00404DA8">
        <w:rPr>
          <w:rStyle w:val="Strong"/>
          <w:b w:val="0"/>
        </w:rPr>
        <w:t>Pest and disease incidence</w:t>
      </w:r>
      <w:r w:rsidRPr="00404DA8">
        <w:t xml:space="preserve"> was reported by </w:t>
      </w:r>
      <w:r w:rsidRPr="00404DA8">
        <w:rPr>
          <w:rStyle w:val="Strong"/>
          <w:b w:val="0"/>
        </w:rPr>
        <w:t>47.5 percent of farmers</w:t>
      </w:r>
      <w:r w:rsidRPr="00404DA8">
        <w:rPr>
          <w:b/>
        </w:rPr>
        <w:t>.</w:t>
      </w:r>
      <w:r w:rsidRPr="00404DA8">
        <w:t xml:space="preserve"> Papaya crops are particularly vulnerable to viral diseases such as papaya ringspot virus, which can cause severe yield losses.Another important constraint was the </w:t>
      </w:r>
      <w:r w:rsidRPr="00404DA8">
        <w:rPr>
          <w:rStyle w:val="Strong"/>
          <w:b w:val="0"/>
        </w:rPr>
        <w:t>lack of processing and value addition facilities</w:t>
      </w:r>
      <w:r w:rsidRPr="00404DA8">
        <w:t xml:space="preserve">, reported by </w:t>
      </w:r>
      <w:r w:rsidRPr="00404DA8">
        <w:rPr>
          <w:rStyle w:val="Strong"/>
          <w:b w:val="0"/>
        </w:rPr>
        <w:t>80 percent of farmers</w:t>
      </w:r>
      <w:r w:rsidRPr="00404DA8">
        <w:rPr>
          <w:b/>
        </w:rPr>
        <w:t>.</w:t>
      </w:r>
      <w:r w:rsidRPr="00404DA8">
        <w:t>Papaya has significant potential for processing into products such as:Papaya pulp</w:t>
      </w:r>
      <w:r w:rsidR="00EB2CBA" w:rsidRPr="00404DA8">
        <w:t xml:space="preserve">, </w:t>
      </w:r>
      <w:r w:rsidRPr="00404DA8">
        <w:t>Papaya juice</w:t>
      </w:r>
      <w:r w:rsidR="00EB2CBA" w:rsidRPr="00404DA8">
        <w:t xml:space="preserve">, </w:t>
      </w:r>
      <w:r w:rsidRPr="00404DA8">
        <w:t>Papaya jam</w:t>
      </w:r>
      <w:r w:rsidR="00EB2CBA" w:rsidRPr="00404DA8">
        <w:t xml:space="preserve"> and </w:t>
      </w:r>
      <w:r w:rsidRPr="00404DA8">
        <w:t>Dehydrated papaya</w:t>
      </w:r>
      <w:r w:rsidR="00EB2CBA" w:rsidRPr="00404DA8">
        <w:t>.</w:t>
      </w:r>
      <w:r w:rsidRPr="00404DA8">
        <w:t xml:space="preserve">However, the absence of local processing units forces farmers to sell fresh fruits only, increasing their vulnerability to price fluctuations.Apart from production challenges, papaya growers also face several marketing-related problems.The study identified </w:t>
      </w:r>
      <w:r w:rsidRPr="00404DA8">
        <w:rPr>
          <w:rStyle w:val="Strong"/>
          <w:b w:val="0"/>
        </w:rPr>
        <w:t>lack of organized markets</w:t>
      </w:r>
      <w:r w:rsidRPr="00404DA8">
        <w:t>as amajor constraint affecting</w:t>
      </w:r>
      <w:r w:rsidRPr="00404DA8">
        <w:rPr>
          <w:rStyle w:val="Strong"/>
          <w:b w:val="0"/>
        </w:rPr>
        <w:t>85 percent of farmers</w:t>
      </w:r>
      <w:r w:rsidRPr="00404DA8">
        <w:rPr>
          <w:b/>
        </w:rPr>
        <w:t>.</w:t>
      </w:r>
      <w:r w:rsidRPr="00404DA8">
        <w:t xml:space="preserve">In many villages, farmers depend on private traders who purchase produce at farm gates. While this reduces transportation costs, it limits the bargaining power of farmers and </w:t>
      </w:r>
      <w:r w:rsidRPr="00404DA8">
        <w:lastRenderedPageBreak/>
        <w:t xml:space="preserve">results in lower price realization.Another important marketing problem is the </w:t>
      </w:r>
      <w:r w:rsidRPr="00404DA8">
        <w:rPr>
          <w:rStyle w:val="Strong"/>
          <w:b w:val="0"/>
        </w:rPr>
        <w:t>absence of reliable market information systems</w:t>
      </w:r>
      <w:r w:rsidRPr="00404DA8">
        <w:rPr>
          <w:b/>
        </w:rPr>
        <w:t>.</w:t>
      </w:r>
      <w:r w:rsidRPr="00404DA8">
        <w:t xml:space="preserve">Farmers often lack access to real-time information regarding market prices in different markets, which prevents them from making informed marketing decisions.Furthermore, </w:t>
      </w:r>
      <w:r w:rsidRPr="00404DA8">
        <w:rPr>
          <w:rStyle w:val="Strong"/>
          <w:b w:val="0"/>
        </w:rPr>
        <w:t>transportation infrastructure in rural areas is often inadequate</w:t>
      </w:r>
      <w:r w:rsidRPr="00404DA8">
        <w:rPr>
          <w:b/>
        </w:rPr>
        <w:t>,</w:t>
      </w:r>
      <w:r w:rsidRPr="00404DA8">
        <w:t xml:space="preserve"> leading to higher post-harvest losses.Since papaya fruits are highly delicate, improper handling and transportation can cause significant damage, reducing marketable quality and price.</w:t>
      </w:r>
      <w:r w:rsidR="00751709" w:rsidRPr="00404DA8">
        <w:t xml:space="preserve">  Similar results were also reported by </w:t>
      </w:r>
      <w:r w:rsidR="00751709" w:rsidRPr="00404DA8">
        <w:rPr>
          <w:rStyle w:val="whitespace-normal"/>
        </w:rPr>
        <w:t>H. P. Singh</w:t>
      </w:r>
      <w:r w:rsidR="00751709" w:rsidRPr="00404DA8">
        <w:t xml:space="preserve"> and </w:t>
      </w:r>
      <w:r w:rsidR="00751709" w:rsidRPr="00404DA8">
        <w:rPr>
          <w:rStyle w:val="whitespace-normal"/>
        </w:rPr>
        <w:t>G. Singh</w:t>
      </w:r>
      <w:r w:rsidR="00751709" w:rsidRPr="00404DA8">
        <w:t xml:space="preserve"> (2014)</w:t>
      </w:r>
    </w:p>
    <w:p w:rsidR="00A60393" w:rsidRPr="00404DA8" w:rsidRDefault="00A60393" w:rsidP="00751709">
      <w:pPr>
        <w:pStyle w:val="NormalWeb"/>
        <w:spacing w:line="360" w:lineRule="auto"/>
        <w:ind w:firstLine="720"/>
        <w:jc w:val="both"/>
        <w:rPr>
          <w:b/>
          <w:bCs/>
        </w:rPr>
      </w:pPr>
      <w:r w:rsidRPr="00404DA8">
        <w:rPr>
          <w:b/>
          <w:bCs/>
        </w:rPr>
        <w:t xml:space="preserve">4. Conclusion </w:t>
      </w:r>
    </w:p>
    <w:p w:rsidR="00EB2CBA" w:rsidRPr="00404DA8" w:rsidRDefault="00EB2CBA" w:rsidP="00FD7D90">
      <w:pPr>
        <w:pStyle w:val="NormalWeb"/>
        <w:spacing w:line="360" w:lineRule="auto"/>
        <w:ind w:firstLine="720"/>
        <w:jc w:val="both"/>
      </w:pPr>
      <w:r w:rsidRPr="00404DA8">
        <w:t xml:space="preserve">The study revealed that papaya cultivation in North Maharashtra, particularly in Nandurbar district, is a profitable horticultural enterprise due to its high productivity, short gestation period and strong market demand. However, the potential economic benefits for farmers are significantly constrained by several production and marketing inefficiencies. The marketing system of papaya in the study area is largely dominated by intermediaries, which leads to a substantial price spread between the price paid by consumers and the price received by producers. Among the identified marketing channels, the Farmer–Trader–Retailer–Consumer channel was found to be the most commonly used by farmers due to its convenience and immediate payment system. However, this channel provides relatively lower returns to farmers because traders capture a larger share of the marketing margin.In comparison, farmers who marketed their produce through the Farmer–Commission Agent–Retailer–Consumer channel realized higher net prices. Although farmers incurred certain marketing costs such as harvesting, packing and transportation in this channel, the reduction in intermediary margins enabled them to obtain better returns. This indicates that farmers’ active participation in marketing activities can significantly enhance their share in the consumer’s rupee.The study also identified several important production and marketing constraints faced by papaya growers. These included lack of technical knowledge regarding nutrient management, irregular electricity supply for irrigation, pest and disease incidence, high price fluctuations, lack of organized markets and inadequate processing </w:t>
      </w:r>
      <w:r w:rsidR="006618E5">
        <w:t xml:space="preserve">facilities. </w:t>
      </w:r>
      <w:r w:rsidRPr="00404DA8">
        <w:t xml:space="preserve">These challenges adversely affect both productivity and profitability of papaya cultivation.Therefore, the study suggests strengthening agricultural extension services, improving market infrastructure, ensuring reliable electricity supply, and promoting more efficient marketing </w:t>
      </w:r>
      <w:r w:rsidRPr="00404DA8">
        <w:lastRenderedPageBreak/>
        <w:t>channels to enhance farmers’ income and ensure sustainable development of papaya cultivation in the region.</w:t>
      </w:r>
    </w:p>
    <w:p w:rsidR="00A60393" w:rsidRPr="00404DA8" w:rsidRDefault="00A60393" w:rsidP="00A60393">
      <w:pPr>
        <w:spacing w:after="0" w:line="360" w:lineRule="auto"/>
        <w:rPr>
          <w:rFonts w:ascii="Times New Roman" w:hAnsi="Times New Roman" w:cs="Times New Roman"/>
          <w:b/>
          <w:bCs/>
          <w:color w:val="000000" w:themeColor="text1"/>
          <w:sz w:val="24"/>
          <w:szCs w:val="24"/>
          <w:shd w:val="clear" w:color="auto" w:fill="FFFFFF"/>
        </w:rPr>
      </w:pPr>
      <w:r w:rsidRPr="00404DA8">
        <w:rPr>
          <w:rFonts w:ascii="Times New Roman" w:hAnsi="Times New Roman" w:cs="Times New Roman"/>
          <w:b/>
          <w:bCs/>
          <w:color w:val="000000" w:themeColor="text1"/>
          <w:sz w:val="24"/>
          <w:szCs w:val="24"/>
          <w:shd w:val="clear" w:color="auto" w:fill="FFFFFF"/>
        </w:rPr>
        <w:t xml:space="preserve">5. References </w:t>
      </w:r>
    </w:p>
    <w:p w:rsidR="0094212F" w:rsidRPr="00404DA8" w:rsidRDefault="001B1999" w:rsidP="00431EDB">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A60393" w:rsidRPr="00404DA8">
        <w:rPr>
          <w:rFonts w:ascii="Times New Roman" w:hAnsi="Times New Roman" w:cs="Times New Roman"/>
          <w:sz w:val="24"/>
          <w:szCs w:val="24"/>
        </w:rPr>
        <w:t xml:space="preserve"> 1. </w:t>
      </w:r>
      <w:r w:rsidR="0094212F" w:rsidRPr="00404DA8">
        <w:rPr>
          <w:rFonts w:ascii="Times New Roman" w:hAnsi="Times New Roman" w:cs="Times New Roman"/>
          <w:sz w:val="24"/>
          <w:szCs w:val="24"/>
        </w:rPr>
        <w:t>Acharya, S.S. and Agarwal, N.L. (2011). Agricultural Marketing in India. Oxford and IBH Publishing Co., New Delhi.</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2. Chand, R. (2012). Development policies and agricultural markets. Economic and Political Weekly, 47(52), 53–63. </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 3. Government of India (2023). Horticulture Statistics at a Glance. Ministry of Agriculture and Farmers Welfare, New Delhi.</w:t>
      </w:r>
    </w:p>
    <w:p w:rsidR="0094212F" w:rsidRPr="00404DA8" w:rsidRDefault="0094212F" w:rsidP="00431EDB">
      <w:pPr>
        <w:spacing w:before="240" w:after="0" w:line="360" w:lineRule="auto"/>
        <w:ind w:left="720" w:hanging="720"/>
        <w:jc w:val="both"/>
        <w:rPr>
          <w:rFonts w:ascii="Times New Roman" w:hAnsi="Times New Roman" w:cs="Times New Roman"/>
          <w:i/>
          <w:iCs/>
          <w:sz w:val="24"/>
          <w:szCs w:val="24"/>
        </w:rPr>
      </w:pPr>
      <w:r w:rsidRPr="00404DA8">
        <w:rPr>
          <w:rFonts w:ascii="Times New Roman" w:hAnsi="Times New Roman" w:cs="Times New Roman"/>
          <w:sz w:val="24"/>
          <w:szCs w:val="24"/>
        </w:rPr>
        <w:t xml:space="preserve">4. </w:t>
      </w:r>
      <w:r w:rsidR="00585D06" w:rsidRPr="00404DA8">
        <w:rPr>
          <w:rFonts w:ascii="Times New Roman" w:hAnsi="Times New Roman" w:cs="Times New Roman"/>
          <w:sz w:val="24"/>
          <w:szCs w:val="24"/>
        </w:rPr>
        <w:t xml:space="preserve">FAOSTAT (2023). </w:t>
      </w:r>
      <w:r w:rsidRPr="00404DA8">
        <w:rPr>
          <w:rFonts w:ascii="Times New Roman" w:hAnsi="Times New Roman" w:cs="Times New Roman"/>
          <w:sz w:val="24"/>
          <w:szCs w:val="24"/>
        </w:rPr>
        <w:t xml:space="preserve">Global Production Statistics of Papaya. </w:t>
      </w:r>
      <w:r w:rsidRPr="00404DA8">
        <w:rPr>
          <w:rFonts w:ascii="Times New Roman" w:hAnsi="Times New Roman" w:cs="Times New Roman"/>
          <w:i/>
          <w:iCs/>
          <w:sz w:val="24"/>
          <w:szCs w:val="24"/>
        </w:rPr>
        <w:t>Food and Agriculture Organization, Rome.</w:t>
      </w:r>
    </w:p>
    <w:p w:rsidR="0094212F"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5. </w:t>
      </w:r>
      <w:r w:rsidR="00431EDB">
        <w:rPr>
          <w:rFonts w:ascii="Times New Roman" w:hAnsi="Times New Roman" w:cs="Times New Roman"/>
          <w:sz w:val="24"/>
          <w:szCs w:val="24"/>
        </w:rPr>
        <w:t xml:space="preserve"> </w:t>
      </w:r>
      <w:proofErr w:type="spellStart"/>
      <w:r w:rsidRPr="00404DA8">
        <w:rPr>
          <w:rFonts w:ascii="Times New Roman" w:hAnsi="Times New Roman" w:cs="Times New Roman"/>
          <w:sz w:val="24"/>
          <w:szCs w:val="24"/>
        </w:rPr>
        <w:t>Kachroo</w:t>
      </w:r>
      <w:proofErr w:type="spellEnd"/>
      <w:r w:rsidRPr="00404DA8">
        <w:rPr>
          <w:rFonts w:ascii="Times New Roman" w:hAnsi="Times New Roman" w:cs="Times New Roman"/>
          <w:sz w:val="24"/>
          <w:szCs w:val="24"/>
        </w:rPr>
        <w:t xml:space="preserve">, J., and Bhat, A. (2017). Economic analysis of fruit crop marketing in India. </w:t>
      </w:r>
      <w:r w:rsidRPr="00404DA8">
        <w:rPr>
          <w:rFonts w:ascii="Times New Roman" w:hAnsi="Times New Roman" w:cs="Times New Roman"/>
          <w:i/>
          <w:iCs/>
          <w:sz w:val="24"/>
          <w:szCs w:val="24"/>
        </w:rPr>
        <w:t>Indian Journal of Agricultural Economics,</w:t>
      </w:r>
      <w:r w:rsidRPr="00404DA8">
        <w:rPr>
          <w:rFonts w:ascii="Times New Roman" w:hAnsi="Times New Roman" w:cs="Times New Roman"/>
          <w:sz w:val="24"/>
          <w:szCs w:val="24"/>
        </w:rPr>
        <w:t xml:space="preserve"> 72(3), 350–361.</w:t>
      </w:r>
    </w:p>
    <w:p w:rsidR="00A60393" w:rsidRPr="00404DA8" w:rsidRDefault="0094212F"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6. </w:t>
      </w:r>
      <w:r w:rsidR="00431EDB">
        <w:rPr>
          <w:rFonts w:ascii="Times New Roman" w:hAnsi="Times New Roman" w:cs="Times New Roman"/>
          <w:sz w:val="24"/>
          <w:szCs w:val="24"/>
        </w:rPr>
        <w:t xml:space="preserve"> </w:t>
      </w:r>
      <w:r w:rsidR="00A60393" w:rsidRPr="00404DA8">
        <w:rPr>
          <w:rFonts w:ascii="Times New Roman" w:hAnsi="Times New Roman" w:cs="Times New Roman"/>
          <w:sz w:val="24"/>
          <w:szCs w:val="24"/>
        </w:rPr>
        <w:t xml:space="preserve">Mohammed </w:t>
      </w:r>
      <w:proofErr w:type="spellStart"/>
      <w:proofErr w:type="gramStart"/>
      <w:r w:rsidR="00A60393" w:rsidRPr="00404DA8">
        <w:rPr>
          <w:rFonts w:ascii="Times New Roman" w:hAnsi="Times New Roman" w:cs="Times New Roman"/>
          <w:sz w:val="24"/>
          <w:szCs w:val="24"/>
        </w:rPr>
        <w:t>Asmatoddin,B</w:t>
      </w:r>
      <w:proofErr w:type="gramEnd"/>
      <w:r w:rsidR="00A60393" w:rsidRPr="00404DA8">
        <w:rPr>
          <w:rFonts w:ascii="Times New Roman" w:hAnsi="Times New Roman" w:cs="Times New Roman"/>
          <w:sz w:val="24"/>
          <w:szCs w:val="24"/>
        </w:rPr>
        <w:t>.R.Pawar</w:t>
      </w:r>
      <w:proofErr w:type="spellEnd"/>
      <w:r w:rsidR="00A60393" w:rsidRPr="00404DA8">
        <w:rPr>
          <w:rFonts w:ascii="Times New Roman" w:hAnsi="Times New Roman" w:cs="Times New Roman"/>
          <w:sz w:val="24"/>
          <w:szCs w:val="24"/>
        </w:rPr>
        <w:t xml:space="preserve"> and M. </w:t>
      </w:r>
      <w:proofErr w:type="spellStart"/>
      <w:r w:rsidR="00A60393" w:rsidRPr="00404DA8">
        <w:rPr>
          <w:rFonts w:ascii="Times New Roman" w:hAnsi="Times New Roman" w:cs="Times New Roman"/>
          <w:sz w:val="24"/>
          <w:szCs w:val="24"/>
        </w:rPr>
        <w:t>Atefuddin</w:t>
      </w:r>
      <w:proofErr w:type="spellEnd"/>
      <w:r w:rsidR="00A60393" w:rsidRPr="00404DA8">
        <w:rPr>
          <w:rFonts w:ascii="Times New Roman" w:hAnsi="Times New Roman" w:cs="Times New Roman"/>
          <w:sz w:val="24"/>
          <w:szCs w:val="24"/>
        </w:rPr>
        <w:t xml:space="preserve"> ,(2008), ‘Economics of marketing of papaya in </w:t>
      </w:r>
      <w:proofErr w:type="spellStart"/>
      <w:r w:rsidR="00A60393" w:rsidRPr="00404DA8">
        <w:rPr>
          <w:rFonts w:ascii="Times New Roman" w:hAnsi="Times New Roman" w:cs="Times New Roman"/>
          <w:sz w:val="24"/>
          <w:szCs w:val="24"/>
        </w:rPr>
        <w:t>Maharastra</w:t>
      </w:r>
      <w:proofErr w:type="spellEnd"/>
      <w:r w:rsidR="00A60393" w:rsidRPr="00404DA8">
        <w:rPr>
          <w:rFonts w:ascii="Times New Roman" w:hAnsi="Times New Roman" w:cs="Times New Roman"/>
          <w:sz w:val="24"/>
          <w:szCs w:val="24"/>
        </w:rPr>
        <w:t xml:space="preserve">, India’ </w:t>
      </w:r>
      <w:proofErr w:type="spellStart"/>
      <w:r w:rsidR="00A60393" w:rsidRPr="00404DA8">
        <w:rPr>
          <w:rFonts w:ascii="Times New Roman" w:hAnsi="Times New Roman" w:cs="Times New Roman"/>
          <w:i/>
          <w:iCs/>
          <w:sz w:val="24"/>
          <w:szCs w:val="24"/>
        </w:rPr>
        <w:t>Internat.</w:t>
      </w:r>
      <w:proofErr w:type="spellEnd"/>
      <w:r w:rsidR="00A60393" w:rsidRPr="00404DA8">
        <w:rPr>
          <w:rFonts w:ascii="Times New Roman" w:hAnsi="Times New Roman" w:cs="Times New Roman"/>
          <w:i/>
          <w:iCs/>
          <w:sz w:val="24"/>
          <w:szCs w:val="24"/>
        </w:rPr>
        <w:t xml:space="preserve"> J. Agric. Sci.</w:t>
      </w:r>
      <w:r w:rsidR="00A60393" w:rsidRPr="00404DA8">
        <w:rPr>
          <w:rFonts w:ascii="Times New Roman" w:hAnsi="Times New Roman" w:cs="Times New Roman"/>
          <w:sz w:val="24"/>
          <w:szCs w:val="24"/>
        </w:rPr>
        <w:t xml:space="preserve"> 4 (1) </w:t>
      </w:r>
    </w:p>
    <w:p w:rsidR="00585D06"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 xml:space="preserve">7. </w:t>
      </w:r>
      <w:r w:rsidR="00431EDB">
        <w:rPr>
          <w:rFonts w:ascii="Times New Roman" w:hAnsi="Times New Roman" w:cs="Times New Roman"/>
          <w:sz w:val="24"/>
          <w:szCs w:val="24"/>
        </w:rPr>
        <w:t xml:space="preserve"> </w:t>
      </w:r>
      <w:r w:rsidRPr="00404DA8">
        <w:rPr>
          <w:rFonts w:ascii="Times New Roman" w:hAnsi="Times New Roman" w:cs="Times New Roman"/>
          <w:sz w:val="24"/>
          <w:szCs w:val="24"/>
        </w:rPr>
        <w:t xml:space="preserve">Raju </w:t>
      </w:r>
      <w:proofErr w:type="spellStart"/>
      <w:proofErr w:type="gramStart"/>
      <w:r w:rsidRPr="00404DA8">
        <w:rPr>
          <w:rFonts w:ascii="Times New Roman" w:hAnsi="Times New Roman" w:cs="Times New Roman"/>
          <w:sz w:val="24"/>
          <w:szCs w:val="24"/>
        </w:rPr>
        <w:t>kumar</w:t>
      </w:r>
      <w:proofErr w:type="spellEnd"/>
      <w:r w:rsidRPr="00404DA8">
        <w:rPr>
          <w:rFonts w:ascii="Times New Roman" w:hAnsi="Times New Roman" w:cs="Times New Roman"/>
          <w:sz w:val="24"/>
          <w:szCs w:val="24"/>
        </w:rPr>
        <w:t xml:space="preserve"> ,</w:t>
      </w:r>
      <w:proofErr w:type="gramEnd"/>
      <w:r w:rsidRPr="00404DA8">
        <w:rPr>
          <w:rFonts w:ascii="Times New Roman" w:hAnsi="Times New Roman" w:cs="Times New Roman"/>
          <w:sz w:val="24"/>
          <w:szCs w:val="24"/>
        </w:rPr>
        <w:t xml:space="preserve"> M.N. Ansari, </w:t>
      </w:r>
      <w:proofErr w:type="spellStart"/>
      <w:r w:rsidRPr="00404DA8">
        <w:rPr>
          <w:rFonts w:ascii="Times New Roman" w:hAnsi="Times New Roman" w:cs="Times New Roman"/>
          <w:sz w:val="24"/>
          <w:szCs w:val="24"/>
        </w:rPr>
        <w:t>Nirala</w:t>
      </w:r>
      <w:proofErr w:type="spellEnd"/>
      <w:r w:rsidRPr="00404DA8">
        <w:rPr>
          <w:rFonts w:ascii="Times New Roman" w:hAnsi="Times New Roman" w:cs="Times New Roman"/>
          <w:sz w:val="24"/>
          <w:szCs w:val="24"/>
        </w:rPr>
        <w:t xml:space="preserve"> </w:t>
      </w:r>
      <w:proofErr w:type="spellStart"/>
      <w:r w:rsidRPr="00404DA8">
        <w:rPr>
          <w:rFonts w:ascii="Times New Roman" w:hAnsi="Times New Roman" w:cs="Times New Roman"/>
          <w:sz w:val="24"/>
          <w:szCs w:val="24"/>
        </w:rPr>
        <w:t>kumar</w:t>
      </w:r>
      <w:proofErr w:type="spellEnd"/>
      <w:r w:rsidRPr="00404DA8">
        <w:rPr>
          <w:rFonts w:ascii="Times New Roman" w:hAnsi="Times New Roman" w:cs="Times New Roman"/>
          <w:sz w:val="24"/>
          <w:szCs w:val="24"/>
        </w:rPr>
        <w:t xml:space="preserve"> and </w:t>
      </w:r>
      <w:proofErr w:type="spellStart"/>
      <w:r w:rsidRPr="00404DA8">
        <w:rPr>
          <w:rFonts w:ascii="Times New Roman" w:hAnsi="Times New Roman" w:cs="Times New Roman"/>
          <w:sz w:val="24"/>
          <w:szCs w:val="24"/>
        </w:rPr>
        <w:t>Bipul</w:t>
      </w:r>
      <w:proofErr w:type="spellEnd"/>
      <w:r w:rsidRPr="00404DA8">
        <w:rPr>
          <w:rFonts w:ascii="Times New Roman" w:hAnsi="Times New Roman" w:cs="Times New Roman"/>
          <w:sz w:val="24"/>
          <w:szCs w:val="24"/>
        </w:rPr>
        <w:t xml:space="preserve"> </w:t>
      </w:r>
      <w:proofErr w:type="spellStart"/>
      <w:r w:rsidRPr="00404DA8">
        <w:rPr>
          <w:rFonts w:ascii="Times New Roman" w:hAnsi="Times New Roman" w:cs="Times New Roman"/>
          <w:sz w:val="24"/>
          <w:szCs w:val="24"/>
        </w:rPr>
        <w:t>kumar</w:t>
      </w:r>
      <w:proofErr w:type="spellEnd"/>
      <w:r w:rsidRPr="00404DA8">
        <w:rPr>
          <w:rFonts w:ascii="Times New Roman" w:hAnsi="Times New Roman" w:cs="Times New Roman"/>
          <w:sz w:val="24"/>
          <w:szCs w:val="24"/>
        </w:rPr>
        <w:t xml:space="preserve"> (2018</w:t>
      </w:r>
      <w:r w:rsidRPr="00404DA8">
        <w:rPr>
          <w:rFonts w:ascii="Times New Roman" w:hAnsi="Times New Roman" w:cs="Times New Roman"/>
          <w:i/>
          <w:iCs/>
          <w:sz w:val="24"/>
          <w:szCs w:val="24"/>
        </w:rPr>
        <w:t>) International journal of current microbiology and applied science ISSN :</w:t>
      </w:r>
      <w:r w:rsidRPr="00404DA8">
        <w:rPr>
          <w:rFonts w:ascii="Times New Roman" w:hAnsi="Times New Roman" w:cs="Times New Roman"/>
          <w:sz w:val="24"/>
          <w:szCs w:val="24"/>
        </w:rPr>
        <w:t>2590-2595</w:t>
      </w:r>
    </w:p>
    <w:p w:rsidR="0094212F" w:rsidRPr="00404DA8" w:rsidRDefault="0094212F" w:rsidP="00431EDB">
      <w:pPr>
        <w:spacing w:before="240" w:after="0" w:line="360" w:lineRule="auto"/>
        <w:ind w:left="720" w:hanging="720"/>
        <w:jc w:val="both"/>
        <w:rPr>
          <w:rFonts w:ascii="Times New Roman" w:hAnsi="Times New Roman" w:cs="Times New Roman"/>
          <w:color w:val="4D5156"/>
          <w:sz w:val="24"/>
          <w:szCs w:val="24"/>
          <w:shd w:val="clear" w:color="auto" w:fill="FFFFFF"/>
        </w:rPr>
      </w:pPr>
      <w:r w:rsidRPr="00404DA8">
        <w:rPr>
          <w:rFonts w:ascii="Times New Roman" w:hAnsi="Times New Roman" w:cs="Times New Roman"/>
          <w:sz w:val="24"/>
          <w:szCs w:val="24"/>
        </w:rPr>
        <w:t xml:space="preserve"> </w:t>
      </w:r>
      <w:r w:rsidR="00585D06" w:rsidRPr="00404DA8">
        <w:rPr>
          <w:rFonts w:ascii="Times New Roman" w:hAnsi="Times New Roman" w:cs="Times New Roman"/>
          <w:sz w:val="24"/>
          <w:szCs w:val="24"/>
        </w:rPr>
        <w:t>8</w:t>
      </w:r>
      <w:r w:rsidRPr="00404DA8">
        <w:rPr>
          <w:rFonts w:ascii="Times New Roman" w:hAnsi="Times New Roman" w:cs="Times New Roman"/>
          <w:sz w:val="24"/>
          <w:szCs w:val="24"/>
        </w:rPr>
        <w:t xml:space="preserve">. </w:t>
      </w:r>
      <w:r w:rsidR="00431EDB">
        <w:rPr>
          <w:rFonts w:ascii="Times New Roman" w:hAnsi="Times New Roman" w:cs="Times New Roman"/>
          <w:sz w:val="24"/>
          <w:szCs w:val="24"/>
        </w:rPr>
        <w:t xml:space="preserve"> </w:t>
      </w:r>
      <w:r w:rsidRPr="00404DA8">
        <w:rPr>
          <w:rFonts w:ascii="Times New Roman" w:hAnsi="Times New Roman" w:cs="Times New Roman"/>
          <w:sz w:val="24"/>
          <w:szCs w:val="24"/>
        </w:rPr>
        <w:t xml:space="preserve">Reddy Mohan and B. </w:t>
      </w:r>
      <w:proofErr w:type="spellStart"/>
      <w:r w:rsidRPr="00404DA8">
        <w:rPr>
          <w:rFonts w:ascii="Times New Roman" w:hAnsi="Times New Roman" w:cs="Times New Roman"/>
          <w:sz w:val="24"/>
          <w:szCs w:val="24"/>
        </w:rPr>
        <w:t>Prathapa</w:t>
      </w:r>
      <w:proofErr w:type="spellEnd"/>
      <w:r w:rsidRPr="00404DA8">
        <w:rPr>
          <w:rFonts w:ascii="Times New Roman" w:hAnsi="Times New Roman" w:cs="Times New Roman"/>
          <w:sz w:val="24"/>
          <w:szCs w:val="24"/>
        </w:rPr>
        <w:t xml:space="preserve"> Reddy, (2016), ‘Resource productivity and resource use efficiency in papaya production 8633 in Kadapa District of Andhra Pradesh’, </w:t>
      </w:r>
      <w:r w:rsidRPr="00404DA8">
        <w:rPr>
          <w:rFonts w:ascii="Times New Roman" w:hAnsi="Times New Roman" w:cs="Times New Roman"/>
          <w:i/>
          <w:iCs/>
          <w:sz w:val="24"/>
          <w:szCs w:val="24"/>
        </w:rPr>
        <w:t>Advances in Life Sciences 5(19),</w:t>
      </w:r>
      <w:r w:rsidRPr="00404DA8">
        <w:rPr>
          <w:rFonts w:ascii="Times New Roman" w:hAnsi="Times New Roman" w:cs="Times New Roman"/>
          <w:sz w:val="24"/>
          <w:szCs w:val="24"/>
        </w:rPr>
        <w:t xml:space="preserve"> </w:t>
      </w:r>
      <w:proofErr w:type="gramStart"/>
      <w:r w:rsidRPr="00404DA8">
        <w:rPr>
          <w:rFonts w:ascii="Times New Roman" w:hAnsi="Times New Roman" w:cs="Times New Roman"/>
          <w:sz w:val="24"/>
          <w:szCs w:val="24"/>
        </w:rPr>
        <w:t>Print :</w:t>
      </w:r>
      <w:proofErr w:type="gramEnd"/>
      <w:r w:rsidRPr="00404DA8">
        <w:rPr>
          <w:rFonts w:ascii="Times New Roman" w:hAnsi="Times New Roman" w:cs="Times New Roman"/>
          <w:sz w:val="24"/>
          <w:szCs w:val="24"/>
        </w:rPr>
        <w:t xml:space="preserve"> ISSN 2278-3849, 8633-8635</w:t>
      </w:r>
    </w:p>
    <w:p w:rsidR="0094212F" w:rsidRPr="00404DA8" w:rsidRDefault="00585D06" w:rsidP="00431EDB">
      <w:pPr>
        <w:spacing w:before="240" w:after="0" w:line="360" w:lineRule="auto"/>
        <w:ind w:left="720" w:hanging="720"/>
        <w:jc w:val="both"/>
        <w:rPr>
          <w:rFonts w:ascii="Times New Roman" w:hAnsi="Times New Roman" w:cs="Times New Roman"/>
          <w:i/>
          <w:iCs/>
          <w:sz w:val="24"/>
          <w:szCs w:val="24"/>
        </w:rPr>
      </w:pPr>
      <w:r w:rsidRPr="00404DA8">
        <w:rPr>
          <w:rFonts w:ascii="Times New Roman" w:hAnsi="Times New Roman" w:cs="Times New Roman"/>
          <w:sz w:val="24"/>
          <w:szCs w:val="24"/>
        </w:rPr>
        <w:t>9</w:t>
      </w:r>
      <w:r w:rsidR="00A60393" w:rsidRPr="00404DA8">
        <w:rPr>
          <w:rFonts w:ascii="Times New Roman" w:hAnsi="Times New Roman" w:cs="Times New Roman"/>
          <w:sz w:val="24"/>
          <w:szCs w:val="24"/>
        </w:rPr>
        <w:t>.</w:t>
      </w:r>
      <w:r w:rsidR="0094212F" w:rsidRPr="00404DA8">
        <w:rPr>
          <w:rFonts w:ascii="Times New Roman" w:hAnsi="Times New Roman" w:cs="Times New Roman"/>
          <w:sz w:val="24"/>
          <w:szCs w:val="24"/>
        </w:rPr>
        <w:t xml:space="preserve"> </w:t>
      </w:r>
      <w:r w:rsidR="00431EDB">
        <w:rPr>
          <w:rFonts w:ascii="Times New Roman" w:hAnsi="Times New Roman" w:cs="Times New Roman"/>
          <w:sz w:val="24"/>
          <w:szCs w:val="24"/>
        </w:rPr>
        <w:t xml:space="preserve"> </w:t>
      </w:r>
      <w:r w:rsidR="0094212F" w:rsidRPr="00404DA8">
        <w:rPr>
          <w:rFonts w:ascii="Times New Roman" w:hAnsi="Times New Roman" w:cs="Times New Roman"/>
          <w:sz w:val="24"/>
          <w:szCs w:val="24"/>
        </w:rPr>
        <w:t xml:space="preserve">Singh, H.P., and Singh, G. (2014). Horticulture for Sustainable Income and Nutritional Security. </w:t>
      </w:r>
      <w:r w:rsidR="0094212F" w:rsidRPr="00404DA8">
        <w:rPr>
          <w:rFonts w:ascii="Times New Roman" w:hAnsi="Times New Roman" w:cs="Times New Roman"/>
          <w:i/>
          <w:iCs/>
          <w:sz w:val="24"/>
          <w:szCs w:val="24"/>
        </w:rPr>
        <w:t>Indian Journal of Agricultural Sciences</w:t>
      </w:r>
      <w:r w:rsidRPr="00404DA8">
        <w:rPr>
          <w:rFonts w:ascii="Times New Roman" w:hAnsi="Times New Roman" w:cs="Times New Roman"/>
          <w:i/>
          <w:iCs/>
          <w:sz w:val="24"/>
          <w:szCs w:val="24"/>
        </w:rPr>
        <w:t>.</w:t>
      </w:r>
    </w:p>
    <w:p w:rsidR="0027264C" w:rsidRPr="00404DA8" w:rsidRDefault="0027264C" w:rsidP="00431EDB">
      <w:pPr>
        <w:spacing w:before="240" w:after="0" w:line="360" w:lineRule="auto"/>
        <w:ind w:left="720" w:hanging="720"/>
        <w:jc w:val="both"/>
        <w:rPr>
          <w:rFonts w:ascii="Times New Roman" w:hAnsi="Times New Roman" w:cs="Times New Roman"/>
          <w:i/>
          <w:iCs/>
          <w:sz w:val="24"/>
          <w:szCs w:val="24"/>
        </w:rPr>
      </w:pPr>
      <w:r w:rsidRPr="00404DA8">
        <w:rPr>
          <w:rStyle w:val="Strong"/>
          <w:rFonts w:ascii="Times New Roman" w:hAnsi="Times New Roman" w:cs="Times New Roman"/>
          <w:b w:val="0"/>
          <w:bCs w:val="0"/>
          <w:sz w:val="24"/>
          <w:szCs w:val="24"/>
        </w:rPr>
        <w:t>10.</w:t>
      </w:r>
      <w:r w:rsidRPr="00404DA8">
        <w:rPr>
          <w:rStyle w:val="Strong"/>
          <w:rFonts w:ascii="Times New Roman" w:hAnsi="Times New Roman" w:cs="Times New Roman"/>
          <w:sz w:val="24"/>
          <w:szCs w:val="24"/>
        </w:rPr>
        <w:t xml:space="preserve"> </w:t>
      </w:r>
      <w:r w:rsidRPr="00404DA8">
        <w:rPr>
          <w:rStyle w:val="Strong"/>
          <w:rFonts w:ascii="Times New Roman" w:hAnsi="Times New Roman" w:cs="Times New Roman"/>
          <w:b w:val="0"/>
          <w:bCs w:val="0"/>
          <w:sz w:val="24"/>
          <w:szCs w:val="24"/>
        </w:rPr>
        <w:t>Singh, V. K., Singh, S. K., Shukla, K. C., and Dubey, A. (2018).</w:t>
      </w:r>
      <w:r w:rsidRPr="00404DA8">
        <w:rPr>
          <w:rFonts w:ascii="Times New Roman" w:hAnsi="Times New Roman" w:cs="Times New Roman"/>
          <w:sz w:val="24"/>
          <w:szCs w:val="24"/>
        </w:rPr>
        <w:t xml:space="preserve"> Profit maximization with </w:t>
      </w:r>
      <w:r w:rsidR="00431EDB">
        <w:rPr>
          <w:rFonts w:ascii="Times New Roman" w:hAnsi="Times New Roman" w:cs="Times New Roman"/>
          <w:sz w:val="24"/>
          <w:szCs w:val="24"/>
        </w:rPr>
        <w:t xml:space="preserve">  </w:t>
      </w:r>
      <w:r w:rsidRPr="00404DA8">
        <w:rPr>
          <w:rFonts w:ascii="Times New Roman" w:hAnsi="Times New Roman" w:cs="Times New Roman"/>
          <w:sz w:val="24"/>
          <w:szCs w:val="24"/>
        </w:rPr>
        <w:t xml:space="preserve">horticultural crops in Bundelkhand. </w:t>
      </w:r>
      <w:r w:rsidRPr="00404DA8">
        <w:rPr>
          <w:rStyle w:val="Emphasis"/>
          <w:rFonts w:ascii="Times New Roman" w:hAnsi="Times New Roman" w:cs="Times New Roman"/>
          <w:sz w:val="24"/>
          <w:szCs w:val="24"/>
        </w:rPr>
        <w:t>Indian Horticulture</w:t>
      </w:r>
      <w:r w:rsidRPr="00404DA8">
        <w:rPr>
          <w:rFonts w:ascii="Times New Roman" w:hAnsi="Times New Roman" w:cs="Times New Roman"/>
          <w:sz w:val="24"/>
          <w:szCs w:val="24"/>
        </w:rPr>
        <w:t>, 63(1).</w:t>
      </w:r>
    </w:p>
    <w:p w:rsidR="0094212F"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lastRenderedPageBreak/>
        <w:t>10</w:t>
      </w:r>
      <w:r w:rsidR="0094212F" w:rsidRPr="00404DA8">
        <w:rPr>
          <w:rFonts w:ascii="Times New Roman" w:hAnsi="Times New Roman" w:cs="Times New Roman"/>
          <w:sz w:val="24"/>
          <w:szCs w:val="24"/>
        </w:rPr>
        <w:t xml:space="preserve">.Shivalingamma, (2022), ‘Marketing dimensions of papaya crop: an economic analysis’, </w:t>
      </w:r>
      <w:r w:rsidR="0094212F" w:rsidRPr="00404DA8">
        <w:rPr>
          <w:rFonts w:ascii="Times New Roman" w:hAnsi="Times New Roman" w:cs="Times New Roman"/>
          <w:i/>
          <w:iCs/>
          <w:sz w:val="24"/>
          <w:szCs w:val="24"/>
        </w:rPr>
        <w:t>IJCRT</w:t>
      </w:r>
      <w:r w:rsidR="0094212F" w:rsidRPr="00404DA8">
        <w:rPr>
          <w:rFonts w:ascii="Times New Roman" w:hAnsi="Times New Roman" w:cs="Times New Roman"/>
          <w:sz w:val="24"/>
          <w:szCs w:val="24"/>
        </w:rPr>
        <w:t>.org Volume 10, Issue 2 February 2022 | ISSN: 2320-2882.</w:t>
      </w:r>
    </w:p>
    <w:p w:rsidR="00A60393" w:rsidRPr="00404DA8" w:rsidRDefault="00585D06" w:rsidP="00431EDB">
      <w:pPr>
        <w:spacing w:before="240" w:after="0" w:line="360" w:lineRule="auto"/>
        <w:ind w:left="720" w:hanging="720"/>
        <w:jc w:val="both"/>
        <w:rPr>
          <w:rFonts w:ascii="Times New Roman" w:hAnsi="Times New Roman" w:cs="Times New Roman"/>
          <w:sz w:val="24"/>
          <w:szCs w:val="24"/>
        </w:rPr>
      </w:pPr>
      <w:r w:rsidRPr="00404DA8">
        <w:rPr>
          <w:rFonts w:ascii="Times New Roman" w:hAnsi="Times New Roman" w:cs="Times New Roman"/>
          <w:sz w:val="24"/>
          <w:szCs w:val="24"/>
        </w:rPr>
        <w:t>11</w:t>
      </w:r>
      <w:r w:rsidR="0094212F" w:rsidRPr="00404DA8">
        <w:rPr>
          <w:rFonts w:ascii="Times New Roman" w:hAnsi="Times New Roman" w:cs="Times New Roman"/>
          <w:sz w:val="24"/>
          <w:szCs w:val="24"/>
        </w:rPr>
        <w:t>.</w:t>
      </w:r>
      <w:r w:rsidR="00A60393" w:rsidRPr="00404DA8">
        <w:rPr>
          <w:rFonts w:ascii="Times New Roman" w:hAnsi="Times New Roman" w:cs="Times New Roman"/>
          <w:sz w:val="24"/>
          <w:szCs w:val="24"/>
        </w:rPr>
        <w:t xml:space="preserve">Shennewad B.A. and R.D. </w:t>
      </w:r>
      <w:proofErr w:type="gramStart"/>
      <w:r w:rsidR="00A60393" w:rsidRPr="00404DA8">
        <w:rPr>
          <w:rFonts w:ascii="Times New Roman" w:hAnsi="Times New Roman" w:cs="Times New Roman"/>
          <w:sz w:val="24"/>
          <w:szCs w:val="24"/>
        </w:rPr>
        <w:t>Shelke,(</w:t>
      </w:r>
      <w:proofErr w:type="gramEnd"/>
      <w:r w:rsidR="00A60393" w:rsidRPr="00404DA8">
        <w:rPr>
          <w:rFonts w:ascii="Times New Roman" w:hAnsi="Times New Roman" w:cs="Times New Roman"/>
          <w:sz w:val="24"/>
          <w:szCs w:val="24"/>
        </w:rPr>
        <w:t xml:space="preserve">2012),  ‘Marketing of papaya growers in Marathwada region of Maharashtra state’, </w:t>
      </w:r>
      <w:r w:rsidR="00A60393" w:rsidRPr="00404DA8">
        <w:rPr>
          <w:rFonts w:ascii="Times New Roman" w:hAnsi="Times New Roman" w:cs="Times New Roman"/>
          <w:i/>
          <w:iCs/>
          <w:sz w:val="24"/>
          <w:szCs w:val="24"/>
        </w:rPr>
        <w:t>International Journal of Commerce and Business Management</w:t>
      </w:r>
      <w:r w:rsidR="00A60393" w:rsidRPr="00404DA8">
        <w:rPr>
          <w:rFonts w:ascii="Times New Roman" w:hAnsi="Times New Roman" w:cs="Times New Roman"/>
          <w:sz w:val="24"/>
          <w:szCs w:val="24"/>
        </w:rPr>
        <w:t xml:space="preserve">, IJCBM Volume 5 | Issue 2 | October, 2012 | 236-239 </w:t>
      </w:r>
    </w:p>
    <w:p w:rsidR="00A60393" w:rsidRPr="00404DA8" w:rsidRDefault="00A60393" w:rsidP="00431EDB">
      <w:pPr>
        <w:spacing w:before="100" w:beforeAutospacing="1" w:after="100" w:afterAutospacing="1" w:line="240" w:lineRule="auto"/>
        <w:ind w:left="720" w:hanging="720"/>
        <w:rPr>
          <w:rFonts w:ascii="Times New Roman" w:eastAsia="Times New Roman" w:hAnsi="Times New Roman" w:cs="Times New Roman"/>
          <w:sz w:val="24"/>
          <w:szCs w:val="24"/>
        </w:rPr>
      </w:pPr>
    </w:p>
    <w:sectPr w:rsidR="00A60393" w:rsidRPr="00404DA8" w:rsidSect="00404D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1E4" w:rsidRDefault="00B821E4" w:rsidP="005A003F">
      <w:pPr>
        <w:spacing w:after="0" w:line="240" w:lineRule="auto"/>
      </w:pPr>
      <w:r>
        <w:separator/>
      </w:r>
    </w:p>
  </w:endnote>
  <w:endnote w:type="continuationSeparator" w:id="0">
    <w:p w:rsidR="00B821E4" w:rsidRDefault="00B821E4" w:rsidP="005A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1E4" w:rsidRDefault="00B821E4" w:rsidP="005A003F">
      <w:pPr>
        <w:spacing w:after="0" w:line="240" w:lineRule="auto"/>
      </w:pPr>
      <w:r>
        <w:separator/>
      </w:r>
    </w:p>
  </w:footnote>
  <w:footnote w:type="continuationSeparator" w:id="0">
    <w:p w:rsidR="00B821E4" w:rsidRDefault="00B821E4" w:rsidP="005A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1"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2"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3F" w:rsidRDefault="005A00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13000"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4743C"/>
    <w:multiLevelType w:val="multilevel"/>
    <w:tmpl w:val="CA0CC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393"/>
    <w:rsid w:val="00005C51"/>
    <w:rsid w:val="00094215"/>
    <w:rsid w:val="000A3A1A"/>
    <w:rsid w:val="0017671B"/>
    <w:rsid w:val="001A127F"/>
    <w:rsid w:val="001B1999"/>
    <w:rsid w:val="0027264C"/>
    <w:rsid w:val="002F1439"/>
    <w:rsid w:val="00404DA8"/>
    <w:rsid w:val="00425CDF"/>
    <w:rsid w:val="00431EDB"/>
    <w:rsid w:val="004D1807"/>
    <w:rsid w:val="00585D06"/>
    <w:rsid w:val="005A003F"/>
    <w:rsid w:val="006618E5"/>
    <w:rsid w:val="00743C91"/>
    <w:rsid w:val="00751709"/>
    <w:rsid w:val="00777067"/>
    <w:rsid w:val="00825099"/>
    <w:rsid w:val="008864BB"/>
    <w:rsid w:val="00886B81"/>
    <w:rsid w:val="00931DCD"/>
    <w:rsid w:val="0094212F"/>
    <w:rsid w:val="0096163A"/>
    <w:rsid w:val="00A22017"/>
    <w:rsid w:val="00A60393"/>
    <w:rsid w:val="00A71B37"/>
    <w:rsid w:val="00B821E4"/>
    <w:rsid w:val="00CD11AA"/>
    <w:rsid w:val="00D17788"/>
    <w:rsid w:val="00E35163"/>
    <w:rsid w:val="00E75F3B"/>
    <w:rsid w:val="00EB2CBA"/>
    <w:rsid w:val="00ED5D11"/>
    <w:rsid w:val="00F27450"/>
    <w:rsid w:val="00F77546"/>
    <w:rsid w:val="00FD7D9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91199B"/>
  <w15:docId w15:val="{51A3A313-F401-4B52-A629-193CE9D5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215"/>
  </w:style>
  <w:style w:type="paragraph" w:styleId="Heading2">
    <w:name w:val="heading 2"/>
    <w:basedOn w:val="Normal"/>
    <w:link w:val="Heading2Char"/>
    <w:uiPriority w:val="9"/>
    <w:qFormat/>
    <w:rsid w:val="00A603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03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03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0393"/>
    <w:rPr>
      <w:rFonts w:ascii="Times New Roman" w:eastAsia="Times New Roman" w:hAnsi="Times New Roman" w:cs="Times New Roman"/>
      <w:b/>
      <w:bCs/>
      <w:sz w:val="27"/>
      <w:szCs w:val="27"/>
    </w:rPr>
  </w:style>
  <w:style w:type="paragraph" w:styleId="NormalWeb">
    <w:name w:val="Normal (Web)"/>
    <w:basedOn w:val="Normal"/>
    <w:uiPriority w:val="99"/>
    <w:unhideWhenUsed/>
    <w:rsid w:val="00A60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393"/>
    <w:rPr>
      <w:b/>
      <w:bCs/>
    </w:rPr>
  </w:style>
  <w:style w:type="table" w:styleId="TableGrid">
    <w:name w:val="Table Grid"/>
    <w:basedOn w:val="TableNormal"/>
    <w:uiPriority w:val="59"/>
    <w:rsid w:val="00A60393"/>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A60393"/>
    <w:rPr>
      <w:i/>
      <w:iCs/>
    </w:rPr>
  </w:style>
  <w:style w:type="character" w:customStyle="1" w:styleId="whitespace-normal">
    <w:name w:val="whitespace-normal"/>
    <w:basedOn w:val="DefaultParagraphFont"/>
    <w:rsid w:val="00751709"/>
  </w:style>
  <w:style w:type="character" w:styleId="Hyperlink">
    <w:name w:val="Hyperlink"/>
    <w:basedOn w:val="DefaultParagraphFont"/>
    <w:uiPriority w:val="99"/>
    <w:unhideWhenUsed/>
    <w:rsid w:val="00F77546"/>
    <w:rPr>
      <w:color w:val="0000FF" w:themeColor="hyperlink"/>
      <w:u w:val="single"/>
    </w:rPr>
  </w:style>
  <w:style w:type="character" w:styleId="UnresolvedMention">
    <w:name w:val="Unresolved Mention"/>
    <w:basedOn w:val="DefaultParagraphFont"/>
    <w:uiPriority w:val="99"/>
    <w:semiHidden/>
    <w:unhideWhenUsed/>
    <w:rsid w:val="00F77546"/>
    <w:rPr>
      <w:color w:val="605E5C"/>
      <w:shd w:val="clear" w:color="auto" w:fill="E1DFDD"/>
    </w:rPr>
  </w:style>
  <w:style w:type="paragraph" w:styleId="Header">
    <w:name w:val="header"/>
    <w:basedOn w:val="Normal"/>
    <w:link w:val="HeaderChar"/>
    <w:uiPriority w:val="99"/>
    <w:unhideWhenUsed/>
    <w:rsid w:val="005A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03F"/>
  </w:style>
  <w:style w:type="paragraph" w:styleId="Footer">
    <w:name w:val="footer"/>
    <w:basedOn w:val="Normal"/>
    <w:link w:val="FooterChar"/>
    <w:uiPriority w:val="99"/>
    <w:unhideWhenUsed/>
    <w:rsid w:val="005A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0347">
      <w:bodyDiv w:val="1"/>
      <w:marLeft w:val="0"/>
      <w:marRight w:val="0"/>
      <w:marTop w:val="0"/>
      <w:marBottom w:val="0"/>
      <w:divBdr>
        <w:top w:val="none" w:sz="0" w:space="0" w:color="auto"/>
        <w:left w:val="none" w:sz="0" w:space="0" w:color="auto"/>
        <w:bottom w:val="none" w:sz="0" w:space="0" w:color="auto"/>
        <w:right w:val="none" w:sz="0" w:space="0" w:color="auto"/>
      </w:divBdr>
    </w:div>
    <w:div w:id="234902420">
      <w:bodyDiv w:val="1"/>
      <w:marLeft w:val="0"/>
      <w:marRight w:val="0"/>
      <w:marTop w:val="0"/>
      <w:marBottom w:val="0"/>
      <w:divBdr>
        <w:top w:val="none" w:sz="0" w:space="0" w:color="auto"/>
        <w:left w:val="none" w:sz="0" w:space="0" w:color="auto"/>
        <w:bottom w:val="none" w:sz="0" w:space="0" w:color="auto"/>
        <w:right w:val="none" w:sz="0" w:space="0" w:color="auto"/>
      </w:divBdr>
    </w:div>
    <w:div w:id="304896503">
      <w:bodyDiv w:val="1"/>
      <w:marLeft w:val="0"/>
      <w:marRight w:val="0"/>
      <w:marTop w:val="0"/>
      <w:marBottom w:val="0"/>
      <w:divBdr>
        <w:top w:val="none" w:sz="0" w:space="0" w:color="auto"/>
        <w:left w:val="none" w:sz="0" w:space="0" w:color="auto"/>
        <w:bottom w:val="none" w:sz="0" w:space="0" w:color="auto"/>
        <w:right w:val="none" w:sz="0" w:space="0" w:color="auto"/>
      </w:divBdr>
    </w:div>
    <w:div w:id="634679088">
      <w:bodyDiv w:val="1"/>
      <w:marLeft w:val="0"/>
      <w:marRight w:val="0"/>
      <w:marTop w:val="0"/>
      <w:marBottom w:val="0"/>
      <w:divBdr>
        <w:top w:val="none" w:sz="0" w:space="0" w:color="auto"/>
        <w:left w:val="none" w:sz="0" w:space="0" w:color="auto"/>
        <w:bottom w:val="none" w:sz="0" w:space="0" w:color="auto"/>
        <w:right w:val="none" w:sz="0" w:space="0" w:color="auto"/>
      </w:divBdr>
    </w:div>
    <w:div w:id="770855158">
      <w:bodyDiv w:val="1"/>
      <w:marLeft w:val="0"/>
      <w:marRight w:val="0"/>
      <w:marTop w:val="0"/>
      <w:marBottom w:val="0"/>
      <w:divBdr>
        <w:top w:val="none" w:sz="0" w:space="0" w:color="auto"/>
        <w:left w:val="none" w:sz="0" w:space="0" w:color="auto"/>
        <w:bottom w:val="none" w:sz="0" w:space="0" w:color="auto"/>
        <w:right w:val="none" w:sz="0" w:space="0" w:color="auto"/>
      </w:divBdr>
    </w:div>
    <w:div w:id="1026828354">
      <w:bodyDiv w:val="1"/>
      <w:marLeft w:val="0"/>
      <w:marRight w:val="0"/>
      <w:marTop w:val="0"/>
      <w:marBottom w:val="0"/>
      <w:divBdr>
        <w:top w:val="none" w:sz="0" w:space="0" w:color="auto"/>
        <w:left w:val="none" w:sz="0" w:space="0" w:color="auto"/>
        <w:bottom w:val="none" w:sz="0" w:space="0" w:color="auto"/>
        <w:right w:val="none" w:sz="0" w:space="0" w:color="auto"/>
      </w:divBdr>
    </w:div>
    <w:div w:id="1199513773">
      <w:bodyDiv w:val="1"/>
      <w:marLeft w:val="0"/>
      <w:marRight w:val="0"/>
      <w:marTop w:val="0"/>
      <w:marBottom w:val="0"/>
      <w:divBdr>
        <w:top w:val="none" w:sz="0" w:space="0" w:color="auto"/>
        <w:left w:val="none" w:sz="0" w:space="0" w:color="auto"/>
        <w:bottom w:val="none" w:sz="0" w:space="0" w:color="auto"/>
        <w:right w:val="none" w:sz="0" w:space="0" w:color="auto"/>
      </w:divBdr>
    </w:div>
    <w:div w:id="1201551971">
      <w:bodyDiv w:val="1"/>
      <w:marLeft w:val="0"/>
      <w:marRight w:val="0"/>
      <w:marTop w:val="0"/>
      <w:marBottom w:val="0"/>
      <w:divBdr>
        <w:top w:val="none" w:sz="0" w:space="0" w:color="auto"/>
        <w:left w:val="none" w:sz="0" w:space="0" w:color="auto"/>
        <w:bottom w:val="none" w:sz="0" w:space="0" w:color="auto"/>
        <w:right w:val="none" w:sz="0" w:space="0" w:color="auto"/>
      </w:divBdr>
      <w:divsChild>
        <w:div w:id="482158503">
          <w:marLeft w:val="0"/>
          <w:marRight w:val="0"/>
          <w:marTop w:val="0"/>
          <w:marBottom w:val="0"/>
          <w:divBdr>
            <w:top w:val="none" w:sz="0" w:space="0" w:color="auto"/>
            <w:left w:val="none" w:sz="0" w:space="0" w:color="auto"/>
            <w:bottom w:val="none" w:sz="0" w:space="0" w:color="auto"/>
            <w:right w:val="none" w:sz="0" w:space="0" w:color="auto"/>
          </w:divBdr>
          <w:divsChild>
            <w:div w:id="5208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5331">
      <w:bodyDiv w:val="1"/>
      <w:marLeft w:val="0"/>
      <w:marRight w:val="0"/>
      <w:marTop w:val="0"/>
      <w:marBottom w:val="0"/>
      <w:divBdr>
        <w:top w:val="none" w:sz="0" w:space="0" w:color="auto"/>
        <w:left w:val="none" w:sz="0" w:space="0" w:color="auto"/>
        <w:bottom w:val="none" w:sz="0" w:space="0" w:color="auto"/>
        <w:right w:val="none" w:sz="0" w:space="0" w:color="auto"/>
      </w:divBdr>
    </w:div>
    <w:div w:id="1629700039">
      <w:bodyDiv w:val="1"/>
      <w:marLeft w:val="0"/>
      <w:marRight w:val="0"/>
      <w:marTop w:val="0"/>
      <w:marBottom w:val="0"/>
      <w:divBdr>
        <w:top w:val="none" w:sz="0" w:space="0" w:color="auto"/>
        <w:left w:val="none" w:sz="0" w:space="0" w:color="auto"/>
        <w:bottom w:val="none" w:sz="0" w:space="0" w:color="auto"/>
        <w:right w:val="none" w:sz="0" w:space="0" w:color="auto"/>
      </w:divBdr>
    </w:div>
    <w:div w:id="20849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21</cp:revision>
  <dcterms:created xsi:type="dcterms:W3CDTF">2026-03-07T09:55:00Z</dcterms:created>
  <dcterms:modified xsi:type="dcterms:W3CDTF">2026-03-12T13:20:00Z</dcterms:modified>
</cp:coreProperties>
</file>