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56E3B" w14:textId="77777777" w:rsidR="0025607F" w:rsidRDefault="0025607F" w:rsidP="00E019F5">
      <w:pPr>
        <w:pStyle w:val="NormalWeb"/>
        <w:jc w:val="both"/>
        <w:rPr>
          <w:rFonts w:ascii="Arial" w:hAnsi="Arial" w:cs="Arial"/>
          <w:sz w:val="22"/>
          <w:szCs w:val="22"/>
        </w:rPr>
      </w:pPr>
      <w:r w:rsidRPr="0025607F">
        <w:rPr>
          <w:rFonts w:ascii="Arial" w:hAnsi="Arial" w:cs="Arial"/>
          <w:sz w:val="22"/>
          <w:szCs w:val="22"/>
        </w:rPr>
        <w:t xml:space="preserve">Original Research Article </w:t>
      </w:r>
    </w:p>
    <w:p w14:paraId="76E4BB53" w14:textId="57355687" w:rsidR="00272E4D" w:rsidRPr="00B96EC4" w:rsidRDefault="00272E4D" w:rsidP="00E019F5">
      <w:pPr>
        <w:pStyle w:val="NormalWeb"/>
        <w:jc w:val="both"/>
        <w:rPr>
          <w:rFonts w:ascii="Arial" w:hAnsi="Arial" w:cs="Arial"/>
          <w:b/>
          <w:bCs/>
          <w:sz w:val="22"/>
          <w:szCs w:val="22"/>
        </w:rPr>
      </w:pPr>
      <w:r w:rsidRPr="00B96EC4">
        <w:rPr>
          <w:rFonts w:ascii="Arial" w:hAnsi="Arial" w:cs="Arial"/>
          <w:sz w:val="22"/>
          <w:szCs w:val="22"/>
        </w:rPr>
        <w:t>Comparative Evaluation of Growth Traits, Bud Morphology, and Nut Yield of Local and Exotic Hazelnut Germplasm in Northwestern Himalayan Temperate Hotspots of Kashmir Region</w:t>
      </w:r>
    </w:p>
    <w:p w14:paraId="6341F829" w14:textId="77777777" w:rsidR="002F437D" w:rsidRPr="00B96EC4" w:rsidRDefault="002F437D" w:rsidP="00E019F5">
      <w:pPr>
        <w:pStyle w:val="NormalWeb"/>
        <w:jc w:val="both"/>
        <w:rPr>
          <w:rFonts w:ascii="Arial" w:hAnsi="Arial" w:cs="Arial"/>
          <w:sz w:val="22"/>
          <w:szCs w:val="22"/>
        </w:rPr>
      </w:pPr>
      <w:bookmarkStart w:id="0" w:name="_GoBack"/>
      <w:bookmarkEnd w:id="0"/>
    </w:p>
    <w:p w14:paraId="3D599E78" w14:textId="58823329" w:rsidR="00034873" w:rsidRPr="00B96EC4" w:rsidRDefault="00581671" w:rsidP="00E019F5">
      <w:pPr>
        <w:pStyle w:val="NormalWeb"/>
        <w:jc w:val="both"/>
        <w:rPr>
          <w:rFonts w:ascii="Arial" w:hAnsi="Arial" w:cs="Arial"/>
          <w:b/>
          <w:sz w:val="22"/>
          <w:szCs w:val="22"/>
          <w:shd w:val="clear" w:color="auto" w:fill="D3E3FD"/>
        </w:rPr>
      </w:pPr>
      <w:r w:rsidRPr="00B96EC4">
        <w:rPr>
          <w:rFonts w:ascii="Arial" w:hAnsi="Arial" w:cs="Arial"/>
          <w:sz w:val="22"/>
          <w:szCs w:val="22"/>
        </w:rPr>
        <w:t xml:space="preserve"> </w:t>
      </w:r>
      <w:r w:rsidR="004C3327" w:rsidRPr="00B96EC4">
        <w:rPr>
          <w:rFonts w:ascii="Arial" w:hAnsi="Arial" w:cs="Arial"/>
          <w:b/>
          <w:sz w:val="22"/>
          <w:szCs w:val="22"/>
        </w:rPr>
        <w:t>Abstract:</w:t>
      </w:r>
      <w:r w:rsidR="002739E9" w:rsidRPr="00B96EC4">
        <w:rPr>
          <w:rFonts w:ascii="Arial" w:hAnsi="Arial" w:cs="Arial"/>
          <w:sz w:val="22"/>
          <w:szCs w:val="22"/>
          <w:highlight w:val="yellow"/>
        </w:rPr>
        <w:t xml:space="preserve"> </w:t>
      </w:r>
    </w:p>
    <w:p w14:paraId="12C3C7CD" w14:textId="32B9434E" w:rsidR="00B96EC4" w:rsidRDefault="00B96EC4" w:rsidP="00E019F5">
      <w:pPr>
        <w:pStyle w:val="NormalWeb"/>
        <w:jc w:val="both"/>
        <w:rPr>
          <w:rFonts w:ascii="Arial" w:hAnsi="Arial" w:cs="Arial"/>
          <w:sz w:val="22"/>
          <w:szCs w:val="22"/>
        </w:rPr>
      </w:pPr>
      <w:r>
        <w:rPr>
          <w:rFonts w:ascii="Arial" w:hAnsi="Arial" w:cs="Arial"/>
          <w:b/>
          <w:sz w:val="22"/>
          <w:szCs w:val="22"/>
        </w:rPr>
        <w:t>Aim</w:t>
      </w:r>
      <w:r>
        <w:rPr>
          <w:rFonts w:ascii="Arial" w:hAnsi="Arial" w:cs="Arial"/>
          <w:sz w:val="22"/>
          <w:szCs w:val="22"/>
        </w:rPr>
        <w:t xml:space="preserve">: </w:t>
      </w:r>
      <w:r w:rsidR="00034873" w:rsidRPr="00B96EC4">
        <w:rPr>
          <w:rFonts w:ascii="Arial" w:hAnsi="Arial" w:cs="Arial"/>
          <w:sz w:val="22"/>
          <w:szCs w:val="22"/>
        </w:rPr>
        <w:t>This study evaluated 35 genotypes</w:t>
      </w:r>
      <w:r>
        <w:rPr>
          <w:rFonts w:ascii="Arial" w:hAnsi="Arial" w:cs="Arial"/>
          <w:sz w:val="22"/>
          <w:szCs w:val="22"/>
        </w:rPr>
        <w:t xml:space="preserve"> of hazelnut</w:t>
      </w:r>
      <w:r w:rsidR="00034873" w:rsidRPr="00B96EC4">
        <w:rPr>
          <w:rFonts w:ascii="Arial" w:hAnsi="Arial" w:cs="Arial"/>
          <w:sz w:val="22"/>
          <w:szCs w:val="22"/>
        </w:rPr>
        <w:t xml:space="preserve">, comprising 32 local and 3 exotic </w:t>
      </w:r>
      <w:r w:rsidR="00852A61">
        <w:rPr>
          <w:rFonts w:ascii="Arial" w:hAnsi="Arial" w:cs="Arial"/>
          <w:sz w:val="22"/>
          <w:szCs w:val="22"/>
        </w:rPr>
        <w:t>germplasms</w:t>
      </w:r>
      <w:r w:rsidR="00034873" w:rsidRPr="00B96EC4">
        <w:rPr>
          <w:rFonts w:ascii="Arial" w:hAnsi="Arial" w:cs="Arial"/>
          <w:sz w:val="22"/>
          <w:szCs w:val="22"/>
        </w:rPr>
        <w:t xml:space="preserve">, for vegetative and reproductive traits to </w:t>
      </w:r>
      <w:r w:rsidR="00852A61">
        <w:rPr>
          <w:rFonts w:ascii="Arial" w:hAnsi="Arial" w:cs="Arial"/>
          <w:sz w:val="22"/>
          <w:szCs w:val="22"/>
        </w:rPr>
        <w:t>plan</w:t>
      </w:r>
      <w:r w:rsidR="00034873" w:rsidRPr="00B96EC4">
        <w:rPr>
          <w:rFonts w:ascii="Arial" w:hAnsi="Arial" w:cs="Arial"/>
          <w:sz w:val="22"/>
          <w:szCs w:val="22"/>
        </w:rPr>
        <w:t xml:space="preserve"> selection and breeding strategies</w:t>
      </w:r>
      <w:r w:rsidR="00852A61">
        <w:rPr>
          <w:rFonts w:ascii="Arial" w:hAnsi="Arial" w:cs="Arial"/>
          <w:sz w:val="22"/>
          <w:szCs w:val="22"/>
        </w:rPr>
        <w:t xml:space="preserve"> of hazelnut in different hotspots of Kashmir region</w:t>
      </w:r>
      <w:r w:rsidR="00034873" w:rsidRPr="00B96EC4">
        <w:rPr>
          <w:rFonts w:ascii="Arial" w:hAnsi="Arial" w:cs="Arial"/>
          <w:sz w:val="22"/>
          <w:szCs w:val="22"/>
        </w:rPr>
        <w:t>.</w:t>
      </w:r>
    </w:p>
    <w:p w14:paraId="4A106FDD" w14:textId="7567B223" w:rsidR="004E39A2" w:rsidRDefault="004E39A2" w:rsidP="00E019F5">
      <w:pPr>
        <w:pStyle w:val="NormalWeb"/>
        <w:jc w:val="both"/>
        <w:rPr>
          <w:rFonts w:ascii="Arial" w:hAnsi="Arial" w:cs="Arial"/>
          <w:sz w:val="22"/>
          <w:szCs w:val="22"/>
        </w:rPr>
      </w:pPr>
      <w:r>
        <w:rPr>
          <w:rFonts w:ascii="Arial" w:hAnsi="Arial" w:cs="Arial"/>
          <w:b/>
          <w:sz w:val="22"/>
          <w:szCs w:val="22"/>
        </w:rPr>
        <w:t>Study d</w:t>
      </w:r>
      <w:r w:rsidR="00B96EC4" w:rsidRPr="004E39A2">
        <w:rPr>
          <w:rFonts w:ascii="Arial" w:hAnsi="Arial" w:cs="Arial"/>
          <w:b/>
          <w:sz w:val="22"/>
          <w:szCs w:val="22"/>
        </w:rPr>
        <w:t>esign:</w:t>
      </w:r>
      <w:r w:rsidR="00B96EC4">
        <w:rPr>
          <w:rFonts w:ascii="Arial" w:hAnsi="Arial" w:cs="Arial"/>
          <w:sz w:val="22"/>
          <w:szCs w:val="22"/>
        </w:rPr>
        <w:t xml:space="preserve"> Survey and trait </w:t>
      </w:r>
      <w:r w:rsidR="00B96EC4" w:rsidRPr="00DF0CA8">
        <w:rPr>
          <w:rFonts w:ascii="Arial" w:hAnsi="Arial" w:cs="Arial"/>
          <w:sz w:val="22"/>
          <w:szCs w:val="22"/>
        </w:rPr>
        <w:t xml:space="preserve">comparison based on </w:t>
      </w:r>
      <w:r w:rsidRPr="00DF0CA8">
        <w:rPr>
          <w:rFonts w:ascii="Arial" w:hAnsi="Arial" w:cs="Arial"/>
          <w:sz w:val="22"/>
          <w:szCs w:val="22"/>
        </w:rPr>
        <w:t>Duncan Multiple Range Test.</w:t>
      </w:r>
      <w:r w:rsidRPr="00DF0CA8">
        <w:rPr>
          <w:rFonts w:ascii="Arial" w:hAnsi="Arial" w:cs="Arial"/>
          <w:bCs/>
          <w:sz w:val="22"/>
          <w:szCs w:val="22"/>
        </w:rPr>
        <w:t xml:space="preserve"> Promising growth-based genotypes of Hazelnut were selected, the data was recorded according to descriptor (Biodiversity International and FAO, 2008). Survey was based on frequency tests</w:t>
      </w:r>
      <w:r>
        <w:rPr>
          <w:rFonts w:ascii="Arial" w:hAnsi="Arial" w:cs="Arial"/>
          <w:bCs/>
          <w:sz w:val="22"/>
          <w:szCs w:val="22"/>
        </w:rPr>
        <w:t xml:space="preserve"> and yield was compared using </w:t>
      </w:r>
      <w:r>
        <w:rPr>
          <w:rFonts w:ascii="Arial" w:hAnsi="Arial" w:cs="Arial"/>
          <w:sz w:val="22"/>
          <w:szCs w:val="22"/>
        </w:rPr>
        <w:t>Duncan Multiple Range Test.</w:t>
      </w:r>
    </w:p>
    <w:p w14:paraId="36745754" w14:textId="36AA98AD" w:rsidR="004E39A2" w:rsidRDefault="004E39A2" w:rsidP="00E019F5">
      <w:pPr>
        <w:pStyle w:val="NormalWeb"/>
        <w:jc w:val="both"/>
        <w:rPr>
          <w:rFonts w:ascii="Arial" w:hAnsi="Arial" w:cs="Arial"/>
          <w:bCs/>
          <w:sz w:val="22"/>
          <w:szCs w:val="22"/>
        </w:rPr>
      </w:pPr>
      <w:r w:rsidRPr="004E39A2">
        <w:rPr>
          <w:rFonts w:ascii="Arial" w:hAnsi="Arial" w:cs="Arial"/>
          <w:b/>
          <w:sz w:val="22"/>
          <w:szCs w:val="22"/>
        </w:rPr>
        <w:t xml:space="preserve">Place and duration of study: </w:t>
      </w:r>
      <w:r w:rsidR="00B96EC4">
        <w:rPr>
          <w:rFonts w:ascii="Arial" w:hAnsi="Arial" w:cs="Arial"/>
          <w:sz w:val="22"/>
          <w:szCs w:val="22"/>
        </w:rPr>
        <w:t xml:space="preserve"> </w:t>
      </w:r>
      <w:r w:rsidR="00034873" w:rsidRPr="00B96EC4">
        <w:rPr>
          <w:rFonts w:ascii="Arial" w:hAnsi="Arial" w:cs="Arial"/>
          <w:sz w:val="22"/>
          <w:szCs w:val="22"/>
        </w:rPr>
        <w:t xml:space="preserve"> </w:t>
      </w:r>
      <w:r>
        <w:rPr>
          <w:rFonts w:ascii="Arial" w:hAnsi="Arial" w:cs="Arial"/>
          <w:sz w:val="22"/>
          <w:szCs w:val="22"/>
        </w:rPr>
        <w:t>The present study</w:t>
      </w:r>
      <w:r w:rsidRPr="00B96EC4">
        <w:rPr>
          <w:rFonts w:ascii="Arial" w:hAnsi="Arial" w:cs="Arial"/>
          <w:sz w:val="22"/>
          <w:szCs w:val="22"/>
        </w:rPr>
        <w:t xml:space="preserve"> was carried out </w:t>
      </w:r>
      <w:r w:rsidRPr="00B96EC4">
        <w:rPr>
          <w:rFonts w:ascii="Arial" w:hAnsi="Arial" w:cs="Arial"/>
          <w:bCs/>
          <w:sz w:val="22"/>
          <w:szCs w:val="22"/>
        </w:rPr>
        <w:t>in the Northern and Southern part</w:t>
      </w:r>
      <w:r w:rsidR="00852A61">
        <w:rPr>
          <w:rFonts w:ascii="Arial" w:hAnsi="Arial" w:cs="Arial"/>
          <w:bCs/>
          <w:sz w:val="22"/>
          <w:szCs w:val="22"/>
        </w:rPr>
        <w:t>s</w:t>
      </w:r>
      <w:r w:rsidRPr="00B96EC4">
        <w:rPr>
          <w:rFonts w:ascii="Arial" w:hAnsi="Arial" w:cs="Arial"/>
          <w:bCs/>
          <w:sz w:val="22"/>
          <w:szCs w:val="22"/>
        </w:rPr>
        <w:t xml:space="preserve"> of Kashmir valley during the years 2020-2022. </w:t>
      </w:r>
    </w:p>
    <w:p w14:paraId="45F6517A" w14:textId="369DCF25" w:rsidR="004E39A2" w:rsidRPr="004E39A2" w:rsidRDefault="004E39A2" w:rsidP="00E019F5">
      <w:pPr>
        <w:widowControl w:val="0"/>
        <w:tabs>
          <w:tab w:val="left" w:pos="709"/>
        </w:tabs>
        <w:spacing w:before="120" w:after="120" w:line="240" w:lineRule="auto"/>
        <w:jc w:val="both"/>
        <w:rPr>
          <w:rFonts w:ascii="Arial" w:hAnsi="Arial" w:cs="Arial"/>
          <w:b/>
        </w:rPr>
      </w:pPr>
      <w:r w:rsidRPr="004E39A2">
        <w:rPr>
          <w:rFonts w:ascii="Arial" w:hAnsi="Arial" w:cs="Arial"/>
          <w:b/>
        </w:rPr>
        <w:t>Methodology:</w:t>
      </w:r>
      <w:r>
        <w:rPr>
          <w:rFonts w:ascii="Arial" w:hAnsi="Arial" w:cs="Arial"/>
          <w:b/>
        </w:rPr>
        <w:t xml:space="preserve"> </w:t>
      </w:r>
      <w:r w:rsidRPr="00B96EC4">
        <w:rPr>
          <w:rFonts w:ascii="Arial" w:hAnsi="Arial" w:cs="Arial"/>
          <w:bCs/>
        </w:rPr>
        <w:t xml:space="preserve">The </w:t>
      </w:r>
      <w:r>
        <w:rPr>
          <w:rFonts w:ascii="Arial" w:hAnsi="Arial" w:cs="Arial"/>
          <w:bCs/>
        </w:rPr>
        <w:t>study</w:t>
      </w:r>
      <w:r w:rsidRPr="00B96EC4">
        <w:rPr>
          <w:rFonts w:ascii="Arial" w:hAnsi="Arial" w:cs="Arial"/>
          <w:bCs/>
        </w:rPr>
        <w:t xml:space="preserve"> was carried out in the Northern and Southern part of Kashmir valley and </w:t>
      </w:r>
      <w:r>
        <w:rPr>
          <w:rFonts w:ascii="Arial" w:hAnsi="Arial" w:cs="Arial"/>
          <w:bCs/>
        </w:rPr>
        <w:t xml:space="preserve">all </w:t>
      </w:r>
      <w:r w:rsidRPr="00B96EC4">
        <w:rPr>
          <w:rFonts w:ascii="Arial" w:hAnsi="Arial" w:cs="Arial"/>
          <w:bCs/>
        </w:rPr>
        <w:t xml:space="preserve">growth attributes were measured </w:t>
      </w:r>
      <w:r>
        <w:rPr>
          <w:rFonts w:ascii="Arial" w:hAnsi="Arial" w:cs="Arial"/>
          <w:bCs/>
        </w:rPr>
        <w:t xml:space="preserve">on basis of frequency in selected </w:t>
      </w:r>
      <w:r w:rsidR="00852A61">
        <w:rPr>
          <w:rFonts w:ascii="Arial" w:hAnsi="Arial" w:cs="Arial"/>
          <w:bCs/>
        </w:rPr>
        <w:t xml:space="preserve">promising </w:t>
      </w:r>
      <w:r>
        <w:rPr>
          <w:rFonts w:ascii="Arial" w:hAnsi="Arial" w:cs="Arial"/>
          <w:bCs/>
        </w:rPr>
        <w:t xml:space="preserve">local and exotic genotypes </w:t>
      </w:r>
      <w:r w:rsidRPr="00B96EC4">
        <w:rPr>
          <w:rFonts w:ascii="Arial" w:hAnsi="Arial" w:cs="Arial"/>
          <w:bCs/>
        </w:rPr>
        <w:t xml:space="preserve">to evaluate </w:t>
      </w:r>
      <w:r w:rsidR="00B96810">
        <w:rPr>
          <w:rFonts w:ascii="Arial" w:hAnsi="Arial" w:cs="Arial"/>
          <w:bCs/>
        </w:rPr>
        <w:t xml:space="preserve">their performance and scope for germplasm propagation whereas yield was estimated by applying </w:t>
      </w:r>
      <w:r w:rsidR="00B96810">
        <w:rPr>
          <w:rFonts w:ascii="Arial" w:hAnsi="Arial" w:cs="Arial"/>
        </w:rPr>
        <w:t>Duncan Multiple Range Test</w:t>
      </w:r>
      <w:r w:rsidR="00852A61">
        <w:rPr>
          <w:rFonts w:ascii="Arial" w:hAnsi="Arial" w:cs="Arial"/>
          <w:bCs/>
        </w:rPr>
        <w:t xml:space="preserve"> as per Gomez and Gomez (1984).</w:t>
      </w:r>
    </w:p>
    <w:p w14:paraId="32212AE0" w14:textId="371807DE" w:rsidR="00034873" w:rsidRPr="00B96EC4" w:rsidRDefault="00B96810" w:rsidP="00E019F5">
      <w:pPr>
        <w:pStyle w:val="NormalWeb"/>
        <w:jc w:val="both"/>
        <w:rPr>
          <w:rFonts w:ascii="Arial" w:hAnsi="Arial" w:cs="Arial"/>
          <w:sz w:val="22"/>
          <w:szCs w:val="22"/>
        </w:rPr>
      </w:pPr>
      <w:r w:rsidRPr="00B96810">
        <w:rPr>
          <w:rFonts w:ascii="Arial" w:hAnsi="Arial" w:cs="Arial"/>
          <w:b/>
          <w:sz w:val="22"/>
          <w:szCs w:val="22"/>
        </w:rPr>
        <w:t>Results</w:t>
      </w:r>
      <w:r>
        <w:rPr>
          <w:rFonts w:ascii="Arial" w:hAnsi="Arial" w:cs="Arial"/>
          <w:sz w:val="22"/>
          <w:szCs w:val="22"/>
        </w:rPr>
        <w:t xml:space="preserve">: </w:t>
      </w:r>
      <w:r w:rsidR="00034873" w:rsidRPr="00B96EC4">
        <w:rPr>
          <w:rFonts w:ascii="Arial" w:hAnsi="Arial" w:cs="Arial"/>
          <w:sz w:val="22"/>
          <w:szCs w:val="22"/>
        </w:rPr>
        <w:t>All local genotypes exhibited single-stemmed growth with reddish buds, whereas exotic genotypes were multi-stemmed with green buds, highlighting clear morphological differentiation. Local genotypes predominantly displayed a semi-erect habit (69%), while exotic lines were spreading, reflecting potential adaptation for high-density orchards versus dense hedges. Suckering intensity varied, with most local genotypes showing weak to medium suckering, and exotic genotypes exhibiting very strong suckering, suggesting differences in vegetative propagation potential. Bud shape varied among local genotypes (conical 66%, ovoid 34%) but was uniform and globular in exotic types. Nut yield ranged from 11.467–20.800 kg in local and 12.623–15.573 kg in exotic genotypes, identifying high-yielding candidates for commercial cultivation. Overall, the observed morphological and yield variation provides a basis for selecting superior genotypes and informs breeding programs targeting productivity, management efficiency, and vegetative propagation.</w:t>
      </w:r>
    </w:p>
    <w:p w14:paraId="3D769F94" w14:textId="77777777" w:rsidR="00034873" w:rsidRPr="00B96EC4" w:rsidRDefault="00034873" w:rsidP="00E019F5">
      <w:pPr>
        <w:pStyle w:val="NormalWeb"/>
        <w:jc w:val="both"/>
        <w:rPr>
          <w:rFonts w:ascii="Arial" w:hAnsi="Arial" w:cs="Arial"/>
          <w:b/>
          <w:sz w:val="22"/>
          <w:szCs w:val="22"/>
        </w:rPr>
      </w:pPr>
      <w:r w:rsidRPr="00B96EC4">
        <w:rPr>
          <w:rFonts w:ascii="Arial" w:hAnsi="Arial" w:cs="Arial"/>
          <w:sz w:val="22"/>
          <w:szCs w:val="22"/>
        </w:rPr>
        <w:t>Keywords: Hazelnut genotype, growth habit, bud morphology and nut yield</w:t>
      </w:r>
    </w:p>
    <w:p w14:paraId="0AD4C031" w14:textId="77777777" w:rsidR="00AF20BE" w:rsidRPr="00B96EC4" w:rsidRDefault="00AF20BE" w:rsidP="00E019F5">
      <w:pPr>
        <w:pStyle w:val="NormalWeb"/>
        <w:jc w:val="both"/>
        <w:rPr>
          <w:rFonts w:ascii="Arial" w:hAnsi="Arial" w:cs="Arial"/>
          <w:b/>
          <w:sz w:val="22"/>
          <w:szCs w:val="22"/>
        </w:rPr>
      </w:pPr>
      <w:r w:rsidRPr="00B96EC4">
        <w:rPr>
          <w:rFonts w:ascii="Arial" w:hAnsi="Arial" w:cs="Arial"/>
          <w:b/>
          <w:sz w:val="22"/>
          <w:szCs w:val="22"/>
        </w:rPr>
        <w:t>Introduction:</w:t>
      </w:r>
    </w:p>
    <w:p w14:paraId="1EDDDFF6" w14:textId="525321F2" w:rsidR="00E07247" w:rsidRPr="00B96EC4" w:rsidRDefault="00E07247" w:rsidP="00E019F5">
      <w:pPr>
        <w:pStyle w:val="NormalWeb"/>
        <w:jc w:val="both"/>
        <w:rPr>
          <w:rFonts w:ascii="Arial" w:hAnsi="Arial" w:cs="Arial"/>
          <w:sz w:val="22"/>
          <w:szCs w:val="22"/>
        </w:rPr>
      </w:pPr>
      <w:r w:rsidRPr="00B96EC4">
        <w:rPr>
          <w:rFonts w:ascii="Arial" w:hAnsi="Arial" w:cs="Arial"/>
          <w:sz w:val="22"/>
          <w:szCs w:val="22"/>
        </w:rPr>
        <w:t>Hazelnut (</w:t>
      </w:r>
      <w:r w:rsidRPr="00B96EC4">
        <w:rPr>
          <w:rStyle w:val="Emphasis"/>
          <w:rFonts w:ascii="Arial" w:hAnsi="Arial" w:cs="Arial"/>
          <w:sz w:val="22"/>
          <w:szCs w:val="22"/>
        </w:rPr>
        <w:t>Corylus</w:t>
      </w:r>
      <w:r w:rsidRPr="00B96EC4">
        <w:rPr>
          <w:rFonts w:ascii="Arial" w:hAnsi="Arial" w:cs="Arial"/>
          <w:sz w:val="22"/>
          <w:szCs w:val="22"/>
        </w:rPr>
        <w:t xml:space="preserve"> spp.) is a major temperate nut crop valued worldwide for its nutritional quality, commercial uses, and adaptability to diverse environments. Among the nine recognized </w:t>
      </w:r>
      <w:r w:rsidRPr="00B96EC4">
        <w:rPr>
          <w:rStyle w:val="Emphasis"/>
          <w:rFonts w:ascii="Arial" w:hAnsi="Arial" w:cs="Arial"/>
          <w:sz w:val="22"/>
          <w:szCs w:val="22"/>
        </w:rPr>
        <w:t>Corylus</w:t>
      </w:r>
      <w:r w:rsidRPr="00B96EC4">
        <w:rPr>
          <w:rFonts w:ascii="Arial" w:hAnsi="Arial" w:cs="Arial"/>
          <w:sz w:val="22"/>
          <w:szCs w:val="22"/>
        </w:rPr>
        <w:t xml:space="preserve"> species, </w:t>
      </w:r>
      <w:r w:rsidRPr="00B96EC4">
        <w:rPr>
          <w:rStyle w:val="Emphasis"/>
          <w:rFonts w:ascii="Arial" w:hAnsi="Arial" w:cs="Arial"/>
          <w:sz w:val="22"/>
          <w:szCs w:val="22"/>
        </w:rPr>
        <w:t>Corylus avellana</w:t>
      </w:r>
      <w:r w:rsidRPr="00B96EC4">
        <w:rPr>
          <w:rFonts w:ascii="Arial" w:hAnsi="Arial" w:cs="Arial"/>
          <w:sz w:val="22"/>
          <w:szCs w:val="22"/>
        </w:rPr>
        <w:t xml:space="preserve"> L., the European hazelnut, is the most economically important and dominates global production due to its kernel quality and market demand. </w:t>
      </w:r>
      <w:r w:rsidRPr="00B96EC4">
        <w:rPr>
          <w:rStyle w:val="Emphasis"/>
          <w:rFonts w:ascii="Arial" w:hAnsi="Arial" w:cs="Arial"/>
          <w:sz w:val="22"/>
          <w:szCs w:val="22"/>
        </w:rPr>
        <w:t>C. avellana</w:t>
      </w:r>
      <w:r w:rsidRPr="00B96EC4">
        <w:rPr>
          <w:rFonts w:ascii="Arial" w:hAnsi="Arial" w:cs="Arial"/>
          <w:sz w:val="22"/>
          <w:szCs w:val="22"/>
        </w:rPr>
        <w:t xml:space="preserve"> is indigenous to Europe and Western Asia, with a natural range extending from the British Isles and Scandinavia eastward into Russia and the Caucasus, and southward into the Mediterranean region. Archaeological and genetic evidence suggests hazelnuts were a vital food resource in </w:t>
      </w:r>
      <w:r w:rsidRPr="00B96EC4">
        <w:rPr>
          <w:rFonts w:ascii="Arial" w:hAnsi="Arial" w:cs="Arial"/>
          <w:sz w:val="22"/>
          <w:szCs w:val="22"/>
        </w:rPr>
        <w:lastRenderedPageBreak/>
        <w:t xml:space="preserve">prehistoric Europe and later cultivated in classical Mediterranean agriculture, underlining both historical and agronomic </w:t>
      </w:r>
      <w:r w:rsidRPr="00D96992">
        <w:rPr>
          <w:rFonts w:ascii="Arial" w:hAnsi="Arial" w:cs="Arial"/>
          <w:sz w:val="22"/>
          <w:szCs w:val="22"/>
        </w:rPr>
        <w:t>significance. (Thompson</w:t>
      </w:r>
      <w:r w:rsidR="00E26197" w:rsidRPr="00D96992">
        <w:rPr>
          <w:rFonts w:ascii="Arial" w:hAnsi="Arial" w:cs="Arial"/>
          <w:sz w:val="22"/>
          <w:szCs w:val="22"/>
        </w:rPr>
        <w:t xml:space="preserve"> et al., 1996</w:t>
      </w:r>
      <w:r w:rsidRPr="00D96992">
        <w:rPr>
          <w:rFonts w:ascii="Arial" w:hAnsi="Arial" w:cs="Arial"/>
          <w:sz w:val="22"/>
          <w:szCs w:val="22"/>
        </w:rPr>
        <w:t>).</w:t>
      </w:r>
    </w:p>
    <w:p w14:paraId="40E590C5" w14:textId="77777777" w:rsidR="00E07247" w:rsidRPr="00B96EC4" w:rsidRDefault="00E07247" w:rsidP="00E019F5">
      <w:pPr>
        <w:pStyle w:val="NormalWeb"/>
        <w:jc w:val="both"/>
        <w:rPr>
          <w:rFonts w:ascii="Arial" w:hAnsi="Arial" w:cs="Arial"/>
          <w:sz w:val="22"/>
          <w:szCs w:val="22"/>
        </w:rPr>
      </w:pPr>
      <w:r w:rsidRPr="00B96EC4">
        <w:rPr>
          <w:rFonts w:ascii="Arial" w:hAnsi="Arial" w:cs="Arial"/>
          <w:sz w:val="22"/>
          <w:szCs w:val="22"/>
        </w:rPr>
        <w:t xml:space="preserve">Genotypic variation in hazelnut is reflected in vegetative and reproductive traits including tree architecture, growth habit, suckering tendency, bud morphology, and yield. These traits are significant for taxonomy, germplasm characterization, and orchard management decisions. Local landrace genotypes have evolved under natural and farmer-mediated selection, developing resilience to environmental stress, while exotic cultivars have been bred to optimize yield and agronomic performance (Frary </w:t>
      </w:r>
      <w:r w:rsidRPr="00B96EC4">
        <w:rPr>
          <w:rStyle w:val="Emphasis"/>
          <w:rFonts w:ascii="Arial" w:hAnsi="Arial" w:cs="Arial"/>
          <w:sz w:val="22"/>
          <w:szCs w:val="22"/>
        </w:rPr>
        <w:t>et al</w:t>
      </w:r>
      <w:r w:rsidRPr="00B96EC4">
        <w:rPr>
          <w:rFonts w:ascii="Arial" w:hAnsi="Arial" w:cs="Arial"/>
          <w:sz w:val="22"/>
          <w:szCs w:val="22"/>
        </w:rPr>
        <w:t xml:space="preserve">., 2019; </w:t>
      </w:r>
      <w:proofErr w:type="spellStart"/>
      <w:r w:rsidRPr="00B96EC4">
        <w:rPr>
          <w:rFonts w:ascii="Arial" w:hAnsi="Arial" w:cs="Arial"/>
          <w:sz w:val="22"/>
          <w:szCs w:val="22"/>
        </w:rPr>
        <w:t>Pacchiarelli</w:t>
      </w:r>
      <w:proofErr w:type="spellEnd"/>
      <w:r w:rsidRPr="00B96EC4">
        <w:rPr>
          <w:rFonts w:ascii="Arial" w:hAnsi="Arial" w:cs="Arial"/>
          <w:sz w:val="22"/>
          <w:szCs w:val="22"/>
        </w:rPr>
        <w:t xml:space="preserve"> </w:t>
      </w:r>
      <w:r w:rsidRPr="00B96EC4">
        <w:rPr>
          <w:rStyle w:val="Emphasis"/>
          <w:rFonts w:ascii="Arial" w:hAnsi="Arial" w:cs="Arial"/>
          <w:sz w:val="22"/>
          <w:szCs w:val="22"/>
        </w:rPr>
        <w:t>et al</w:t>
      </w:r>
      <w:r w:rsidRPr="00B96EC4">
        <w:rPr>
          <w:rFonts w:ascii="Arial" w:hAnsi="Arial" w:cs="Arial"/>
          <w:sz w:val="22"/>
          <w:szCs w:val="22"/>
        </w:rPr>
        <w:t>., 2022).</w:t>
      </w:r>
    </w:p>
    <w:p w14:paraId="41EFBC71" w14:textId="77777777" w:rsidR="00E07247" w:rsidRPr="00B96EC4" w:rsidRDefault="00E07247" w:rsidP="00E019F5">
      <w:pPr>
        <w:pStyle w:val="NormalWeb"/>
        <w:jc w:val="both"/>
        <w:rPr>
          <w:rFonts w:ascii="Arial" w:hAnsi="Arial" w:cs="Arial"/>
          <w:sz w:val="22"/>
          <w:szCs w:val="22"/>
        </w:rPr>
      </w:pPr>
      <w:r w:rsidRPr="00B96EC4">
        <w:rPr>
          <w:rFonts w:ascii="Arial" w:hAnsi="Arial" w:cs="Arial"/>
          <w:sz w:val="22"/>
          <w:szCs w:val="22"/>
        </w:rPr>
        <w:t>A key morphological difference between local and exotic genotypes is tree type. The wild growth habit of hazelnut is multi-stemmed and shrubby, resulting from the plant’s natural suckering and coppicing tendency. Local types often retain this architecture, which allows survival under minimal management but complicates orchard operations and limits mechanization (</w:t>
      </w:r>
      <w:proofErr w:type="spellStart"/>
      <w:r w:rsidRPr="00B96EC4">
        <w:rPr>
          <w:rFonts w:ascii="Arial" w:hAnsi="Arial" w:cs="Arial"/>
          <w:sz w:val="22"/>
          <w:szCs w:val="22"/>
        </w:rPr>
        <w:t>Pacchiarelli</w:t>
      </w:r>
      <w:proofErr w:type="spellEnd"/>
      <w:r w:rsidRPr="00B96EC4">
        <w:rPr>
          <w:rFonts w:ascii="Arial" w:hAnsi="Arial" w:cs="Arial"/>
          <w:sz w:val="22"/>
          <w:szCs w:val="22"/>
        </w:rPr>
        <w:t xml:space="preserve"> </w:t>
      </w:r>
      <w:r w:rsidRPr="00B96EC4">
        <w:rPr>
          <w:rStyle w:val="Emphasis"/>
          <w:rFonts w:ascii="Arial" w:hAnsi="Arial" w:cs="Arial"/>
          <w:sz w:val="22"/>
          <w:szCs w:val="22"/>
        </w:rPr>
        <w:t>et al</w:t>
      </w:r>
      <w:r w:rsidRPr="00B96EC4">
        <w:rPr>
          <w:rFonts w:ascii="Arial" w:hAnsi="Arial" w:cs="Arial"/>
          <w:sz w:val="22"/>
          <w:szCs w:val="22"/>
        </w:rPr>
        <w:t xml:space="preserve">., 2022). In comparison, exotic cultivars are often trained to a single-trunk form with a more uniform canopy, facilitating pruning, harvesting, pest management, and efficient light interception (Cristofori </w:t>
      </w:r>
      <w:r w:rsidRPr="00B96EC4">
        <w:rPr>
          <w:rStyle w:val="Emphasis"/>
          <w:rFonts w:ascii="Arial" w:hAnsi="Arial" w:cs="Arial"/>
          <w:sz w:val="22"/>
          <w:szCs w:val="22"/>
        </w:rPr>
        <w:t>et al</w:t>
      </w:r>
      <w:r w:rsidRPr="00B96EC4">
        <w:rPr>
          <w:rFonts w:ascii="Arial" w:hAnsi="Arial" w:cs="Arial"/>
          <w:sz w:val="22"/>
          <w:szCs w:val="22"/>
        </w:rPr>
        <w:t>., 2018).</w:t>
      </w:r>
    </w:p>
    <w:p w14:paraId="251D23F4" w14:textId="77777777" w:rsidR="00E07247" w:rsidRPr="00B96EC4" w:rsidRDefault="00E07247" w:rsidP="00E019F5">
      <w:pPr>
        <w:pStyle w:val="NormalWeb"/>
        <w:jc w:val="both"/>
        <w:rPr>
          <w:rFonts w:ascii="Arial" w:hAnsi="Arial" w:cs="Arial"/>
          <w:sz w:val="22"/>
          <w:szCs w:val="22"/>
        </w:rPr>
      </w:pPr>
      <w:r w:rsidRPr="00B96EC4">
        <w:rPr>
          <w:rFonts w:ascii="Arial" w:hAnsi="Arial" w:cs="Arial"/>
          <w:sz w:val="22"/>
          <w:szCs w:val="22"/>
        </w:rPr>
        <w:t xml:space="preserve">Growth habit further differentiates genotypes. Local landraces typically exhibit vigorous vegetative growth with dense canopies, which can result in excessive shading and reduced light penetration, negatively affecting reproductive development and yield potential (Cristofori </w:t>
      </w:r>
      <w:r w:rsidRPr="00B96EC4">
        <w:rPr>
          <w:rStyle w:val="Emphasis"/>
          <w:rFonts w:ascii="Arial" w:hAnsi="Arial" w:cs="Arial"/>
          <w:sz w:val="22"/>
          <w:szCs w:val="22"/>
        </w:rPr>
        <w:t>et al</w:t>
      </w:r>
      <w:r w:rsidRPr="00B96EC4">
        <w:rPr>
          <w:rFonts w:ascii="Arial" w:hAnsi="Arial" w:cs="Arial"/>
          <w:sz w:val="22"/>
          <w:szCs w:val="22"/>
        </w:rPr>
        <w:t xml:space="preserve">., 2018). Improved cultivars, however, are selected for balanced growth, where moderate vigor and semi-erect habits support open canopy structures that enhance light distribution and flower bud differentiation, contributing to stable and higher yields (Cristofori </w:t>
      </w:r>
      <w:r w:rsidRPr="00B96EC4">
        <w:rPr>
          <w:rStyle w:val="Emphasis"/>
          <w:rFonts w:ascii="Arial" w:hAnsi="Arial" w:cs="Arial"/>
          <w:sz w:val="22"/>
          <w:szCs w:val="22"/>
        </w:rPr>
        <w:t>et al</w:t>
      </w:r>
      <w:r w:rsidRPr="00B96EC4">
        <w:rPr>
          <w:rFonts w:ascii="Arial" w:hAnsi="Arial" w:cs="Arial"/>
          <w:sz w:val="22"/>
          <w:szCs w:val="22"/>
        </w:rPr>
        <w:t>., 2018).</w:t>
      </w:r>
    </w:p>
    <w:p w14:paraId="69F90681" w14:textId="77777777" w:rsidR="00E07247" w:rsidRPr="00B96EC4" w:rsidRDefault="00E07247" w:rsidP="00E019F5">
      <w:pPr>
        <w:pStyle w:val="NormalWeb"/>
        <w:jc w:val="both"/>
        <w:rPr>
          <w:rFonts w:ascii="Arial" w:hAnsi="Arial" w:cs="Arial"/>
          <w:sz w:val="22"/>
          <w:szCs w:val="22"/>
        </w:rPr>
      </w:pPr>
      <w:r w:rsidRPr="00B96EC4">
        <w:rPr>
          <w:rFonts w:ascii="Arial" w:hAnsi="Arial" w:cs="Arial"/>
          <w:sz w:val="22"/>
          <w:szCs w:val="22"/>
        </w:rPr>
        <w:t>Suckering—a natural production of basal shoots—is another important agronomic trait. Local genotypes often display extensive suckering, which may be beneficial for vegetative propagation but can divert assimilates from nut production and increase labor requirements in commercial settings (</w:t>
      </w:r>
      <w:proofErr w:type="spellStart"/>
      <w:r w:rsidRPr="00B96EC4">
        <w:rPr>
          <w:rFonts w:ascii="Arial" w:hAnsi="Arial" w:cs="Arial"/>
          <w:sz w:val="22"/>
          <w:szCs w:val="22"/>
        </w:rPr>
        <w:t>Pacchiarelli</w:t>
      </w:r>
      <w:proofErr w:type="spellEnd"/>
      <w:r w:rsidRPr="00B96EC4">
        <w:rPr>
          <w:rFonts w:ascii="Arial" w:hAnsi="Arial" w:cs="Arial"/>
          <w:sz w:val="22"/>
          <w:szCs w:val="22"/>
        </w:rPr>
        <w:t xml:space="preserve"> </w:t>
      </w:r>
      <w:r w:rsidRPr="00B96EC4">
        <w:rPr>
          <w:rStyle w:val="Emphasis"/>
          <w:rFonts w:ascii="Arial" w:hAnsi="Arial" w:cs="Arial"/>
          <w:sz w:val="22"/>
          <w:szCs w:val="22"/>
        </w:rPr>
        <w:t>et al</w:t>
      </w:r>
      <w:r w:rsidRPr="00B96EC4">
        <w:rPr>
          <w:rFonts w:ascii="Arial" w:hAnsi="Arial" w:cs="Arial"/>
          <w:sz w:val="22"/>
          <w:szCs w:val="22"/>
        </w:rPr>
        <w:t>., 2022). Exotic cultivars are selected for reduced suckering, allowing more resources to support nut formation and facilitating mechanized orchard systems (</w:t>
      </w:r>
      <w:proofErr w:type="spellStart"/>
      <w:r w:rsidRPr="00B96EC4">
        <w:rPr>
          <w:rFonts w:ascii="Arial" w:hAnsi="Arial" w:cs="Arial"/>
          <w:sz w:val="22"/>
          <w:szCs w:val="22"/>
        </w:rPr>
        <w:t>Pacchiarelli</w:t>
      </w:r>
      <w:proofErr w:type="spellEnd"/>
      <w:r w:rsidRPr="00B96EC4">
        <w:rPr>
          <w:rFonts w:ascii="Arial" w:hAnsi="Arial" w:cs="Arial"/>
          <w:sz w:val="22"/>
          <w:szCs w:val="22"/>
        </w:rPr>
        <w:t xml:space="preserve"> </w:t>
      </w:r>
      <w:r w:rsidRPr="00B96EC4">
        <w:rPr>
          <w:rStyle w:val="Emphasis"/>
          <w:rFonts w:ascii="Arial" w:hAnsi="Arial" w:cs="Arial"/>
          <w:sz w:val="22"/>
          <w:szCs w:val="22"/>
        </w:rPr>
        <w:t>et al</w:t>
      </w:r>
      <w:r w:rsidRPr="00B96EC4">
        <w:rPr>
          <w:rFonts w:ascii="Arial" w:hAnsi="Arial" w:cs="Arial"/>
          <w:sz w:val="22"/>
          <w:szCs w:val="22"/>
        </w:rPr>
        <w:t>., 2022).</w:t>
      </w:r>
    </w:p>
    <w:p w14:paraId="117B6BEA" w14:textId="77777777" w:rsidR="00E07247" w:rsidRPr="00B96EC4" w:rsidRDefault="00E07247" w:rsidP="00E019F5">
      <w:pPr>
        <w:pStyle w:val="NormalWeb"/>
        <w:jc w:val="both"/>
        <w:rPr>
          <w:rFonts w:ascii="Arial" w:hAnsi="Arial" w:cs="Arial"/>
          <w:sz w:val="22"/>
          <w:szCs w:val="22"/>
        </w:rPr>
      </w:pPr>
      <w:r w:rsidRPr="00B96EC4">
        <w:rPr>
          <w:rFonts w:ascii="Arial" w:hAnsi="Arial" w:cs="Arial"/>
          <w:sz w:val="22"/>
          <w:szCs w:val="22"/>
        </w:rPr>
        <w:t>Bud morphology varies between genotypes and serves as a descriptor for adaptive variation. Local hazelnut populations often exhibit diverse bud colors and shapes, reflective of their genetic heterogeneity, while bred cultivars tend to have more uniform and compact buds (Grisafi, 2022). Uniform bud traits contribute to synchronous flowering and improved pollination efficiency by aligning phenology across plants (Grisafi, 2022).</w:t>
      </w:r>
    </w:p>
    <w:p w14:paraId="46E7BCCF" w14:textId="77777777" w:rsidR="00E07247" w:rsidRPr="00B96EC4" w:rsidRDefault="00E07247" w:rsidP="00E019F5">
      <w:pPr>
        <w:pStyle w:val="NormalWeb"/>
        <w:jc w:val="both"/>
        <w:rPr>
          <w:rFonts w:ascii="Arial" w:hAnsi="Arial" w:cs="Arial"/>
          <w:sz w:val="22"/>
          <w:szCs w:val="22"/>
        </w:rPr>
      </w:pPr>
      <w:r w:rsidRPr="00B96EC4">
        <w:rPr>
          <w:rFonts w:ascii="Arial" w:hAnsi="Arial" w:cs="Arial"/>
          <w:sz w:val="22"/>
          <w:szCs w:val="22"/>
        </w:rPr>
        <w:t xml:space="preserve">Yield potential is the most economically significant trait differentiating genotypes. Local types typically show moderate to low and variable yields due to excessive vegetative growth, high suckering rates, irregular canopy structure, and absence of targeted breeding for kernel traits (Frary </w:t>
      </w:r>
      <w:r w:rsidRPr="00B96EC4">
        <w:rPr>
          <w:rStyle w:val="Emphasis"/>
          <w:rFonts w:ascii="Arial" w:hAnsi="Arial" w:cs="Arial"/>
          <w:sz w:val="22"/>
          <w:szCs w:val="22"/>
        </w:rPr>
        <w:t>et al</w:t>
      </w:r>
      <w:r w:rsidRPr="00B96EC4">
        <w:rPr>
          <w:rFonts w:ascii="Arial" w:hAnsi="Arial" w:cs="Arial"/>
          <w:sz w:val="22"/>
          <w:szCs w:val="22"/>
        </w:rPr>
        <w:t xml:space="preserve">., 2019). In comparison, exotic cultivars have been selected for high and consistent yields, improved nut size, kernel percentage, and other commercially valuable traits (Frary </w:t>
      </w:r>
      <w:r w:rsidRPr="00B96EC4">
        <w:rPr>
          <w:rStyle w:val="Emphasis"/>
          <w:rFonts w:ascii="Arial" w:hAnsi="Arial" w:cs="Arial"/>
          <w:sz w:val="22"/>
          <w:szCs w:val="22"/>
        </w:rPr>
        <w:t>et al</w:t>
      </w:r>
      <w:r w:rsidRPr="00B96EC4">
        <w:rPr>
          <w:rFonts w:ascii="Arial" w:hAnsi="Arial" w:cs="Arial"/>
          <w:sz w:val="22"/>
          <w:szCs w:val="22"/>
        </w:rPr>
        <w:t xml:space="preserve">., 2019). Domestication and breeding have enhanced many agronomic traits but may also influence aspects such as nut cluster composition and kernel morphology (Frary </w:t>
      </w:r>
      <w:r w:rsidRPr="00B96EC4">
        <w:rPr>
          <w:rStyle w:val="Emphasis"/>
          <w:rFonts w:ascii="Arial" w:hAnsi="Arial" w:cs="Arial"/>
          <w:sz w:val="22"/>
          <w:szCs w:val="22"/>
        </w:rPr>
        <w:t>et al</w:t>
      </w:r>
      <w:r w:rsidRPr="00B96EC4">
        <w:rPr>
          <w:rFonts w:ascii="Arial" w:hAnsi="Arial" w:cs="Arial"/>
          <w:sz w:val="22"/>
          <w:szCs w:val="22"/>
        </w:rPr>
        <w:t>., 2019).</w:t>
      </w:r>
    </w:p>
    <w:p w14:paraId="43433202" w14:textId="77777777" w:rsidR="00E07247" w:rsidRPr="00B96EC4" w:rsidRDefault="00E07247" w:rsidP="00E019F5">
      <w:pPr>
        <w:pStyle w:val="NormalWeb"/>
        <w:jc w:val="both"/>
        <w:rPr>
          <w:rFonts w:ascii="Arial" w:hAnsi="Arial" w:cs="Arial"/>
          <w:sz w:val="22"/>
          <w:szCs w:val="22"/>
        </w:rPr>
      </w:pPr>
      <w:r w:rsidRPr="00B96EC4">
        <w:rPr>
          <w:rFonts w:ascii="Arial" w:hAnsi="Arial" w:cs="Arial"/>
          <w:sz w:val="22"/>
          <w:szCs w:val="22"/>
        </w:rPr>
        <w:t>Despite the advantages of exotic cultivars, their introduction to new environments may be constrained by local climatic suitability, pest and disease pressure</w:t>
      </w:r>
      <w:r w:rsidR="00180767" w:rsidRPr="00B96EC4">
        <w:rPr>
          <w:rFonts w:ascii="Arial" w:hAnsi="Arial" w:cs="Arial"/>
          <w:sz w:val="22"/>
          <w:szCs w:val="22"/>
        </w:rPr>
        <w:t xml:space="preserve">s, and pollinizer compatibility. </w:t>
      </w:r>
      <w:r w:rsidRPr="00B96EC4">
        <w:rPr>
          <w:rFonts w:ascii="Arial" w:hAnsi="Arial" w:cs="Arial"/>
          <w:sz w:val="22"/>
          <w:szCs w:val="22"/>
        </w:rPr>
        <w:t xml:space="preserve">Thorough evaluation of both local and exotic germplasm is essential before widespread adoption. </w:t>
      </w:r>
      <w:r w:rsidRPr="00B96EC4">
        <w:rPr>
          <w:rFonts w:ascii="Arial" w:hAnsi="Arial" w:cs="Arial"/>
          <w:sz w:val="22"/>
          <w:szCs w:val="22"/>
        </w:rPr>
        <w:lastRenderedPageBreak/>
        <w:t>Integrating adaptive traits from local populations into breeding programs may support sustainable hazelnut improvem</w:t>
      </w:r>
      <w:r w:rsidR="00180767" w:rsidRPr="00B96EC4">
        <w:rPr>
          <w:rFonts w:ascii="Arial" w:hAnsi="Arial" w:cs="Arial"/>
          <w:sz w:val="22"/>
          <w:szCs w:val="22"/>
        </w:rPr>
        <w:t>ent</w:t>
      </w:r>
      <w:r w:rsidRPr="00B96EC4">
        <w:rPr>
          <w:rFonts w:ascii="Arial" w:hAnsi="Arial" w:cs="Arial"/>
          <w:sz w:val="22"/>
          <w:szCs w:val="22"/>
        </w:rPr>
        <w:t>.</w:t>
      </w:r>
    </w:p>
    <w:p w14:paraId="03E24448" w14:textId="2D177874" w:rsidR="00E07247" w:rsidRPr="00B96EC4" w:rsidRDefault="00E07247" w:rsidP="00E019F5">
      <w:pPr>
        <w:pStyle w:val="NormalWeb"/>
        <w:jc w:val="both"/>
        <w:rPr>
          <w:rFonts w:ascii="Arial" w:hAnsi="Arial" w:cs="Arial"/>
          <w:sz w:val="22"/>
          <w:szCs w:val="22"/>
        </w:rPr>
      </w:pPr>
      <w:r w:rsidRPr="00B96EC4">
        <w:rPr>
          <w:rFonts w:ascii="Arial" w:hAnsi="Arial" w:cs="Arial"/>
          <w:sz w:val="22"/>
          <w:szCs w:val="22"/>
        </w:rPr>
        <w:t xml:space="preserve">In conclusion, morphological, physiological, and agronomic differences between local and exotic hazelnut genotypes have direct implications for cultivar selection, orchard design, and breeding strategy development. Exotic cultivars typically offer superior yield performance and management benefits, while local genotypes contribute important </w:t>
      </w:r>
      <w:proofErr w:type="spellStart"/>
      <w:r w:rsidRPr="00B96EC4">
        <w:rPr>
          <w:rFonts w:ascii="Arial" w:hAnsi="Arial" w:cs="Arial"/>
          <w:sz w:val="22"/>
          <w:szCs w:val="22"/>
        </w:rPr>
        <w:t>gene</w:t>
      </w:r>
      <w:r w:rsidR="00EF6E38" w:rsidRPr="00B96EC4">
        <w:rPr>
          <w:rFonts w:ascii="Arial" w:hAnsi="Arial" w:cs="Arial"/>
          <w:sz w:val="22"/>
          <w:szCs w:val="22"/>
        </w:rPr>
        <w:t>.</w:t>
      </w:r>
      <w:r w:rsidRPr="00B96EC4">
        <w:rPr>
          <w:rFonts w:ascii="Arial" w:hAnsi="Arial" w:cs="Arial"/>
          <w:sz w:val="22"/>
          <w:szCs w:val="22"/>
        </w:rPr>
        <w:t>tic</w:t>
      </w:r>
      <w:proofErr w:type="spellEnd"/>
      <w:r w:rsidRPr="00B96EC4">
        <w:rPr>
          <w:rFonts w:ascii="Arial" w:hAnsi="Arial" w:cs="Arial"/>
          <w:sz w:val="22"/>
          <w:szCs w:val="22"/>
        </w:rPr>
        <w:t xml:space="preserve"> diversity and ecological resilience. A balanced approach that leverages the strengths of both sources of germplasm is essential for sustainable hazelnut cultivation worldwide (Frary </w:t>
      </w:r>
      <w:r w:rsidRPr="00B96EC4">
        <w:rPr>
          <w:rStyle w:val="Emphasis"/>
          <w:rFonts w:ascii="Arial" w:hAnsi="Arial" w:cs="Arial"/>
          <w:sz w:val="22"/>
          <w:szCs w:val="22"/>
        </w:rPr>
        <w:t>et al</w:t>
      </w:r>
      <w:r w:rsidRPr="00B96EC4">
        <w:rPr>
          <w:rFonts w:ascii="Arial" w:hAnsi="Arial" w:cs="Arial"/>
          <w:sz w:val="22"/>
          <w:szCs w:val="22"/>
        </w:rPr>
        <w:t xml:space="preserve">., 2019; </w:t>
      </w:r>
      <w:proofErr w:type="spellStart"/>
      <w:r w:rsidRPr="00B96EC4">
        <w:rPr>
          <w:rFonts w:ascii="Arial" w:hAnsi="Arial" w:cs="Arial"/>
          <w:sz w:val="22"/>
          <w:szCs w:val="22"/>
        </w:rPr>
        <w:t>Pacchiarelli</w:t>
      </w:r>
      <w:proofErr w:type="spellEnd"/>
      <w:r w:rsidRPr="00B96EC4">
        <w:rPr>
          <w:rFonts w:ascii="Arial" w:hAnsi="Arial" w:cs="Arial"/>
          <w:sz w:val="22"/>
          <w:szCs w:val="22"/>
        </w:rPr>
        <w:t xml:space="preserve"> </w:t>
      </w:r>
      <w:r w:rsidRPr="00B96EC4">
        <w:rPr>
          <w:rStyle w:val="Emphasis"/>
          <w:rFonts w:ascii="Arial" w:hAnsi="Arial" w:cs="Arial"/>
          <w:sz w:val="22"/>
          <w:szCs w:val="22"/>
        </w:rPr>
        <w:t>et al</w:t>
      </w:r>
      <w:r w:rsidRPr="00B96EC4">
        <w:rPr>
          <w:rFonts w:ascii="Arial" w:hAnsi="Arial" w:cs="Arial"/>
          <w:sz w:val="22"/>
          <w:szCs w:val="22"/>
        </w:rPr>
        <w:t>., 2022).</w:t>
      </w:r>
    </w:p>
    <w:p w14:paraId="1A62318F" w14:textId="2D363450" w:rsidR="00E07247" w:rsidRPr="00B96EC4" w:rsidRDefault="00E07247" w:rsidP="00E019F5">
      <w:pPr>
        <w:pStyle w:val="NormalWeb"/>
        <w:jc w:val="both"/>
        <w:rPr>
          <w:rFonts w:ascii="Arial" w:hAnsi="Arial" w:cs="Arial"/>
          <w:sz w:val="22"/>
          <w:szCs w:val="22"/>
        </w:rPr>
      </w:pPr>
      <w:r w:rsidRPr="00B96EC4">
        <w:rPr>
          <w:rFonts w:ascii="Arial" w:hAnsi="Arial" w:cs="Arial"/>
          <w:sz w:val="22"/>
          <w:szCs w:val="22"/>
        </w:rPr>
        <w:t xml:space="preserve">The present investigation, </w:t>
      </w:r>
      <w:r w:rsidR="0039003F" w:rsidRPr="00B96EC4">
        <w:rPr>
          <w:rFonts w:ascii="Arial" w:hAnsi="Arial" w:cs="Arial"/>
          <w:i/>
          <w:sz w:val="22"/>
          <w:szCs w:val="22"/>
        </w:rPr>
        <w:t>Comparative Evaluation of Growth Traits, Bud Morphology, and Nut Yield of Local and Exotic Hazelnut Germplasm in Northwestern Himalayan Temperate Hotspots of Kashmir Region</w:t>
      </w:r>
      <w:r w:rsidRPr="00B96EC4">
        <w:rPr>
          <w:rFonts w:ascii="Arial" w:hAnsi="Arial" w:cs="Arial"/>
          <w:sz w:val="22"/>
          <w:szCs w:val="22"/>
        </w:rPr>
        <w:t>, was undertaken to evaluate promising genotypes from different hotspot regions.</w:t>
      </w:r>
    </w:p>
    <w:p w14:paraId="441405A7" w14:textId="77777777" w:rsidR="00B15142" w:rsidRPr="00B96EC4" w:rsidRDefault="00B15142" w:rsidP="00E019F5">
      <w:pPr>
        <w:autoSpaceDE w:val="0"/>
        <w:autoSpaceDN w:val="0"/>
        <w:adjustRightInd w:val="0"/>
        <w:spacing w:before="120" w:after="120" w:line="240" w:lineRule="auto"/>
        <w:jc w:val="both"/>
        <w:rPr>
          <w:rFonts w:ascii="Arial" w:hAnsi="Arial" w:cs="Arial"/>
          <w:b/>
          <w:bCs/>
        </w:rPr>
      </w:pPr>
      <w:r w:rsidRPr="00B96EC4">
        <w:rPr>
          <w:rFonts w:ascii="Arial" w:hAnsi="Arial" w:cs="Arial"/>
          <w:b/>
          <w:bCs/>
        </w:rPr>
        <w:t>Materials &amp; Methods.</w:t>
      </w:r>
    </w:p>
    <w:p w14:paraId="4F29B52E" w14:textId="585AE57C" w:rsidR="00B15142" w:rsidRPr="00B96EC4" w:rsidRDefault="00B15142" w:rsidP="00E019F5">
      <w:pPr>
        <w:widowControl w:val="0"/>
        <w:tabs>
          <w:tab w:val="left" w:pos="709"/>
        </w:tabs>
        <w:spacing w:before="120" w:after="120" w:line="240" w:lineRule="auto"/>
        <w:jc w:val="both"/>
        <w:rPr>
          <w:rFonts w:ascii="Arial" w:hAnsi="Arial" w:cs="Arial"/>
          <w:bCs/>
        </w:rPr>
      </w:pPr>
      <w:r w:rsidRPr="00B96EC4">
        <w:rPr>
          <w:rFonts w:ascii="Arial" w:hAnsi="Arial" w:cs="Arial"/>
        </w:rPr>
        <w:t xml:space="preserve">The present study entitled was carried out </w:t>
      </w:r>
      <w:r w:rsidRPr="00B96EC4">
        <w:rPr>
          <w:rFonts w:ascii="Arial" w:hAnsi="Arial" w:cs="Arial"/>
          <w:bCs/>
        </w:rPr>
        <w:t xml:space="preserve">in the Northern and </w:t>
      </w:r>
      <w:r w:rsidR="00587D06" w:rsidRPr="00B96EC4">
        <w:rPr>
          <w:rFonts w:ascii="Arial" w:hAnsi="Arial" w:cs="Arial"/>
          <w:bCs/>
        </w:rPr>
        <w:t>Southern</w:t>
      </w:r>
      <w:r w:rsidRPr="00B96EC4">
        <w:rPr>
          <w:rFonts w:ascii="Arial" w:hAnsi="Arial" w:cs="Arial"/>
          <w:bCs/>
        </w:rPr>
        <w:t xml:space="preserve"> part of Kashmir valley during the years 202</w:t>
      </w:r>
      <w:r w:rsidR="00323955" w:rsidRPr="00B96EC4">
        <w:rPr>
          <w:rFonts w:ascii="Arial" w:hAnsi="Arial" w:cs="Arial"/>
          <w:bCs/>
        </w:rPr>
        <w:t>0</w:t>
      </w:r>
      <w:r w:rsidRPr="00B96EC4">
        <w:rPr>
          <w:rFonts w:ascii="Arial" w:hAnsi="Arial" w:cs="Arial"/>
          <w:bCs/>
        </w:rPr>
        <w:t>-202</w:t>
      </w:r>
      <w:r w:rsidR="00323955" w:rsidRPr="00B96EC4">
        <w:rPr>
          <w:rFonts w:ascii="Arial" w:hAnsi="Arial" w:cs="Arial"/>
          <w:bCs/>
        </w:rPr>
        <w:t>2</w:t>
      </w:r>
      <w:r w:rsidRPr="00B96EC4">
        <w:rPr>
          <w:rFonts w:ascii="Arial" w:hAnsi="Arial" w:cs="Arial"/>
          <w:bCs/>
        </w:rPr>
        <w:t xml:space="preserve">. Promising </w:t>
      </w:r>
      <w:r w:rsidR="00323955" w:rsidRPr="00B96EC4">
        <w:rPr>
          <w:rFonts w:ascii="Arial" w:hAnsi="Arial" w:cs="Arial"/>
          <w:bCs/>
        </w:rPr>
        <w:t>growth-based</w:t>
      </w:r>
      <w:r w:rsidR="0077377C" w:rsidRPr="00B96EC4">
        <w:rPr>
          <w:rFonts w:ascii="Arial" w:hAnsi="Arial" w:cs="Arial"/>
          <w:bCs/>
        </w:rPr>
        <w:t xml:space="preserve"> </w:t>
      </w:r>
      <w:r w:rsidRPr="00B96EC4">
        <w:rPr>
          <w:rFonts w:ascii="Arial" w:hAnsi="Arial" w:cs="Arial"/>
          <w:bCs/>
        </w:rPr>
        <w:t xml:space="preserve">genotypes of Hazelnut will be selected, the data shall be recorded according to </w:t>
      </w:r>
      <w:r w:rsidRPr="00DF0CA8">
        <w:rPr>
          <w:rFonts w:ascii="Arial" w:hAnsi="Arial" w:cs="Arial"/>
          <w:bCs/>
        </w:rPr>
        <w:t>descriptor (</w:t>
      </w:r>
      <w:proofErr w:type="spellStart"/>
      <w:r w:rsidRPr="00DF0CA8">
        <w:rPr>
          <w:rFonts w:ascii="Arial" w:hAnsi="Arial" w:cs="Arial"/>
          <w:bCs/>
        </w:rPr>
        <w:t>Bioversity</w:t>
      </w:r>
      <w:proofErr w:type="spellEnd"/>
      <w:r w:rsidRPr="00DF0CA8">
        <w:rPr>
          <w:rFonts w:ascii="Arial" w:hAnsi="Arial" w:cs="Arial"/>
          <w:bCs/>
        </w:rPr>
        <w:t xml:space="preserve"> International and FAO, 2008).</w:t>
      </w:r>
      <w:r w:rsidRPr="00B96EC4">
        <w:rPr>
          <w:rFonts w:ascii="Arial" w:hAnsi="Arial" w:cs="Arial"/>
          <w:bCs/>
        </w:rPr>
        <w:t xml:space="preserve"> </w:t>
      </w:r>
    </w:p>
    <w:p w14:paraId="0E187391" w14:textId="77777777" w:rsidR="00B15142" w:rsidRPr="00B96EC4" w:rsidRDefault="00B15142" w:rsidP="00E019F5">
      <w:pPr>
        <w:spacing w:before="120" w:after="120" w:line="240" w:lineRule="auto"/>
        <w:jc w:val="both"/>
        <w:rPr>
          <w:rFonts w:ascii="Arial" w:hAnsi="Arial" w:cs="Arial"/>
          <w:b/>
        </w:rPr>
      </w:pPr>
      <w:r w:rsidRPr="00B96EC4">
        <w:rPr>
          <w:rFonts w:ascii="Arial" w:hAnsi="Arial" w:cs="Arial"/>
          <w:b/>
        </w:rPr>
        <w:t>Geographical features and climate</w:t>
      </w:r>
    </w:p>
    <w:p w14:paraId="5B162A96" w14:textId="38BD3DED" w:rsidR="00B15142" w:rsidRPr="00B96EC4" w:rsidRDefault="00B15142" w:rsidP="00E019F5">
      <w:pPr>
        <w:pStyle w:val="NormalWeb"/>
        <w:jc w:val="both"/>
        <w:rPr>
          <w:rFonts w:ascii="Arial" w:hAnsi="Arial" w:cs="Arial"/>
          <w:sz w:val="22"/>
          <w:szCs w:val="22"/>
        </w:rPr>
      </w:pPr>
      <w:r w:rsidRPr="00B96EC4">
        <w:rPr>
          <w:rFonts w:ascii="Arial" w:hAnsi="Arial" w:cs="Arial"/>
          <w:sz w:val="22"/>
          <w:szCs w:val="22"/>
        </w:rPr>
        <w:t>The Gurez Valley</w:t>
      </w:r>
      <w:r w:rsidR="00587D06" w:rsidRPr="00B96EC4">
        <w:rPr>
          <w:rFonts w:ascii="Arial" w:hAnsi="Arial" w:cs="Arial"/>
          <w:sz w:val="22"/>
          <w:szCs w:val="22"/>
        </w:rPr>
        <w:t xml:space="preserve"> in Kashmir</w:t>
      </w:r>
      <w:r w:rsidRPr="00B96EC4">
        <w:rPr>
          <w:rFonts w:ascii="Arial" w:hAnsi="Arial" w:cs="Arial"/>
          <w:sz w:val="22"/>
          <w:szCs w:val="22"/>
        </w:rPr>
        <w:t xml:space="preserve"> is situated in the northernmost region of Jammu and Kashmir, India, and is encircled by the high ranges of the Himalayas at an elevation of approximately 8,000 feet (2,400 meters) above sea level. The valley is traversed by the Kishanganga River, which flows through its central axis and serves as a primary source of water and sustenance for the local population. The river originates within this region and subsequently enters Pakistan-administered Kashmir, where it is referred to as the Neelum River. The valley is enclosed by towering, snow-covered Himalayan peaks, contributing to its dramatic mountainous landscape. A prominent and culturally significant peak is visible from the area and is historically recognized as the mountain from which K2 was first identified. Climatically, Gurez experiences prolonged and severe winters. Heavy snowfall, often ranging between 7 and 14 feet, results in the valley remaining cut off from the rest of the region for nearly six months each year, typically from November to May. Access to the valley is primarily through the Razdan Pass (also known as </w:t>
      </w:r>
      <w:proofErr w:type="spellStart"/>
      <w:r w:rsidRPr="00B96EC4">
        <w:rPr>
          <w:rFonts w:ascii="Arial" w:hAnsi="Arial" w:cs="Arial"/>
          <w:sz w:val="22"/>
          <w:szCs w:val="22"/>
        </w:rPr>
        <w:t>Tragbal</w:t>
      </w:r>
      <w:proofErr w:type="spellEnd"/>
      <w:r w:rsidRPr="00B96EC4">
        <w:rPr>
          <w:rFonts w:ascii="Arial" w:hAnsi="Arial" w:cs="Arial"/>
          <w:sz w:val="22"/>
          <w:szCs w:val="22"/>
        </w:rPr>
        <w:t>), situated at an elevation of approximately 11,672 feet. This mountain pass remains closed during winter due to substantial snow accumulation. The northernmost part of the Gurez region is particularly remote and is characterized by extreme isolation, traditional wooden houses constructed without the use of nails, and a rugged yet scenic landscape.</w:t>
      </w:r>
    </w:p>
    <w:p w14:paraId="7C6C9D12" w14:textId="022FC255" w:rsidR="00B15142" w:rsidRPr="00B96EC4" w:rsidRDefault="00B15142" w:rsidP="00E019F5">
      <w:pPr>
        <w:pStyle w:val="NormalWeb"/>
        <w:jc w:val="both"/>
        <w:rPr>
          <w:rFonts w:ascii="Arial" w:hAnsi="Arial" w:cs="Arial"/>
          <w:sz w:val="22"/>
          <w:szCs w:val="22"/>
        </w:rPr>
      </w:pPr>
      <w:r w:rsidRPr="00B96EC4">
        <w:rPr>
          <w:rFonts w:ascii="Arial" w:hAnsi="Arial" w:cs="Arial"/>
          <w:sz w:val="22"/>
          <w:szCs w:val="22"/>
        </w:rPr>
        <w:t xml:space="preserve">South Kashmir is predominantly a mountainous region bounded by the high-altitude </w:t>
      </w:r>
      <w:proofErr w:type="spellStart"/>
      <w:r w:rsidRPr="00B96EC4">
        <w:rPr>
          <w:rFonts w:ascii="Arial" w:hAnsi="Arial" w:cs="Arial"/>
          <w:sz w:val="22"/>
          <w:szCs w:val="22"/>
        </w:rPr>
        <w:t>Pir</w:t>
      </w:r>
      <w:proofErr w:type="spellEnd"/>
      <w:r w:rsidRPr="00B96EC4">
        <w:rPr>
          <w:rFonts w:ascii="Arial" w:hAnsi="Arial" w:cs="Arial"/>
          <w:sz w:val="22"/>
          <w:szCs w:val="22"/>
        </w:rPr>
        <w:t xml:space="preserve"> </w:t>
      </w:r>
      <w:proofErr w:type="spellStart"/>
      <w:r w:rsidRPr="00B96EC4">
        <w:rPr>
          <w:rFonts w:ascii="Arial" w:hAnsi="Arial" w:cs="Arial"/>
          <w:sz w:val="22"/>
          <w:szCs w:val="22"/>
        </w:rPr>
        <w:t>Panjal</w:t>
      </w:r>
      <w:proofErr w:type="spellEnd"/>
      <w:r w:rsidRPr="00B96EC4">
        <w:rPr>
          <w:rFonts w:ascii="Arial" w:hAnsi="Arial" w:cs="Arial"/>
          <w:sz w:val="22"/>
          <w:szCs w:val="22"/>
        </w:rPr>
        <w:t xml:space="preserve"> range to the southwest and the greater Himalayan slopes. The area is characterized by elevated valleys, swift-flowing rivers such as the Lidder, and fertile alluvial soils that are well suited for the cultivation of fruits and saffron. Geographically, it serves as a transitional zone between the plains of Jammu and the central Kashmir Valley. The terrain ranges in elevation from approximately 1,500 meters to over 4,000 meters above sea level, reflecting significant altitudinal variation. The region includes fertile plains and </w:t>
      </w:r>
      <w:proofErr w:type="spellStart"/>
      <w:r w:rsidRPr="00B96EC4">
        <w:rPr>
          <w:rStyle w:val="Emphasis"/>
          <w:rFonts w:ascii="Arial" w:hAnsi="Arial" w:cs="Arial"/>
          <w:sz w:val="22"/>
          <w:szCs w:val="22"/>
        </w:rPr>
        <w:t>karewas</w:t>
      </w:r>
      <w:proofErr w:type="spellEnd"/>
      <w:r w:rsidRPr="00B96EC4">
        <w:rPr>
          <w:rFonts w:ascii="Arial" w:hAnsi="Arial" w:cs="Arial"/>
          <w:sz w:val="22"/>
          <w:szCs w:val="22"/>
        </w:rPr>
        <w:t xml:space="preserve">—elevated, flat-topped tablelands formed from alluvial deposits—which provide ideal conditions for the cultivation of apple, almond, saffron, and other horticultural crops. Climatically, South Kashmir experiences a temperate regime marked by cold winters with heavy snowfall and relatively mild summers. </w:t>
      </w:r>
      <w:proofErr w:type="gramStart"/>
      <w:r w:rsidR="00EF6E38" w:rsidRPr="00B96EC4">
        <w:rPr>
          <w:rFonts w:ascii="Arial" w:hAnsi="Arial" w:cs="Arial"/>
          <w:sz w:val="22"/>
          <w:szCs w:val="22"/>
        </w:rPr>
        <w:t>.</w:t>
      </w:r>
      <w:r w:rsidRPr="00B96EC4">
        <w:rPr>
          <w:rFonts w:ascii="Arial" w:hAnsi="Arial" w:cs="Arial"/>
          <w:sz w:val="22"/>
          <w:szCs w:val="22"/>
        </w:rPr>
        <w:t>The</w:t>
      </w:r>
      <w:proofErr w:type="gramEnd"/>
      <w:r w:rsidRPr="00B96EC4">
        <w:rPr>
          <w:rFonts w:ascii="Arial" w:hAnsi="Arial" w:cs="Arial"/>
          <w:sz w:val="22"/>
          <w:szCs w:val="22"/>
        </w:rPr>
        <w:t xml:space="preserve"> natural vegetation comprises dense </w:t>
      </w:r>
      <w:r w:rsidRPr="00B96EC4">
        <w:rPr>
          <w:rFonts w:ascii="Arial" w:hAnsi="Arial" w:cs="Arial"/>
          <w:sz w:val="22"/>
          <w:szCs w:val="22"/>
        </w:rPr>
        <w:lastRenderedPageBreak/>
        <w:t>coniferous forests on mountain slopes, deciduous tree species in lower elevations, and alpine pastures at higher altitudes.</w:t>
      </w:r>
    </w:p>
    <w:p w14:paraId="6DD2C0E9" w14:textId="225B3696" w:rsidR="00B15142" w:rsidRPr="00B96EC4" w:rsidRDefault="00B15142" w:rsidP="00E019F5">
      <w:pPr>
        <w:pStyle w:val="NormalWeb"/>
        <w:jc w:val="both"/>
        <w:rPr>
          <w:rFonts w:ascii="Arial" w:hAnsi="Arial" w:cs="Arial"/>
          <w:sz w:val="22"/>
          <w:szCs w:val="22"/>
        </w:rPr>
      </w:pPr>
      <w:r w:rsidRPr="00B96EC4">
        <w:rPr>
          <w:rFonts w:ascii="Arial" w:hAnsi="Arial" w:cs="Arial"/>
          <w:sz w:val="22"/>
          <w:szCs w:val="22"/>
        </w:rPr>
        <w:t xml:space="preserve">The climate of Gurez Valley in northern Kashmir is chiefly alpine and cold, primarily due to its high altitude. The region experiences prolonged and harsh winters, usually lasting from November to May, characterized by heavy snowfall that often accumulates to several feet. During this period, temperatures frequently drop far below the freezing point. Summers are comparatively short and cool, with mild conditions that allow only a limited growing season. Most of the annual precipitation occurs in the form of snowfall during winter, while moderate rainfall is received in the summer months. In contrast, South Kashmir is characterized by a temperate climate shaped by the influence of the </w:t>
      </w:r>
      <w:proofErr w:type="spellStart"/>
      <w:r w:rsidRPr="00B96EC4">
        <w:rPr>
          <w:rFonts w:ascii="Arial" w:hAnsi="Arial" w:cs="Arial"/>
          <w:sz w:val="22"/>
          <w:szCs w:val="22"/>
        </w:rPr>
        <w:t>Pir</w:t>
      </w:r>
      <w:proofErr w:type="spellEnd"/>
      <w:r w:rsidRPr="00B96EC4">
        <w:rPr>
          <w:rFonts w:ascii="Arial" w:hAnsi="Arial" w:cs="Arial"/>
          <w:sz w:val="22"/>
          <w:szCs w:val="22"/>
        </w:rPr>
        <w:t xml:space="preserve"> </w:t>
      </w:r>
      <w:proofErr w:type="spellStart"/>
      <w:r w:rsidRPr="00B96EC4">
        <w:rPr>
          <w:rFonts w:ascii="Arial" w:hAnsi="Arial" w:cs="Arial"/>
          <w:sz w:val="22"/>
          <w:szCs w:val="22"/>
        </w:rPr>
        <w:t>Panjal</w:t>
      </w:r>
      <w:proofErr w:type="spellEnd"/>
      <w:r w:rsidRPr="00B96EC4">
        <w:rPr>
          <w:rFonts w:ascii="Arial" w:hAnsi="Arial" w:cs="Arial"/>
          <w:sz w:val="22"/>
          <w:szCs w:val="22"/>
        </w:rPr>
        <w:t xml:space="preserve"> range and the adjoining Himalayan slopes. The area displays pronounced seasonal variation, with cold winters accompanied by snowfall, especially at higher elevations, and mild to moderately warm summers. The majority of annual precipitation is brought by western disturbances during winter, supplemented by occasional rainfall in summer.</w:t>
      </w:r>
    </w:p>
    <w:p w14:paraId="493F90C6" w14:textId="76994FD0" w:rsidR="0077377C" w:rsidRPr="00B96EC4" w:rsidRDefault="00B15142" w:rsidP="00E019F5">
      <w:pPr>
        <w:widowControl w:val="0"/>
        <w:tabs>
          <w:tab w:val="left" w:pos="709"/>
        </w:tabs>
        <w:spacing w:before="120" w:after="120" w:line="240" w:lineRule="auto"/>
        <w:jc w:val="both"/>
        <w:rPr>
          <w:rFonts w:ascii="Arial" w:hAnsi="Arial" w:cs="Arial"/>
          <w:bCs/>
        </w:rPr>
      </w:pPr>
      <w:r w:rsidRPr="00B96EC4">
        <w:rPr>
          <w:rFonts w:ascii="Arial" w:hAnsi="Arial" w:cs="Arial"/>
          <w:bCs/>
        </w:rPr>
        <w:tab/>
        <w:t xml:space="preserve"> The survey </w:t>
      </w:r>
      <w:r w:rsidR="0077377C" w:rsidRPr="00B96EC4">
        <w:rPr>
          <w:rFonts w:ascii="Arial" w:hAnsi="Arial" w:cs="Arial"/>
          <w:bCs/>
        </w:rPr>
        <w:t>was</w:t>
      </w:r>
      <w:r w:rsidRPr="00B96EC4">
        <w:rPr>
          <w:rFonts w:ascii="Arial" w:hAnsi="Arial" w:cs="Arial"/>
          <w:bCs/>
        </w:rPr>
        <w:t xml:space="preserve"> carried out in the Northern and </w:t>
      </w:r>
      <w:r w:rsidR="00EF6E38" w:rsidRPr="00B96EC4">
        <w:rPr>
          <w:rFonts w:ascii="Arial" w:hAnsi="Arial" w:cs="Arial"/>
          <w:bCs/>
        </w:rPr>
        <w:t>Southern</w:t>
      </w:r>
      <w:r w:rsidRPr="00B96EC4">
        <w:rPr>
          <w:rFonts w:ascii="Arial" w:hAnsi="Arial" w:cs="Arial"/>
          <w:bCs/>
        </w:rPr>
        <w:t xml:space="preserve"> part of Kashmir valley</w:t>
      </w:r>
      <w:r w:rsidR="0077377C" w:rsidRPr="00B96EC4">
        <w:rPr>
          <w:rFonts w:ascii="Arial" w:hAnsi="Arial" w:cs="Arial"/>
          <w:bCs/>
        </w:rPr>
        <w:t xml:space="preserve"> and growth attributes were measured to evaluate local and exotic genotypes</w:t>
      </w:r>
      <w:r w:rsidRPr="00B96EC4">
        <w:rPr>
          <w:rFonts w:ascii="Arial" w:hAnsi="Arial" w:cs="Arial"/>
          <w:bCs/>
        </w:rPr>
        <w:t xml:space="preserve">. </w:t>
      </w:r>
      <w:r w:rsidR="0077377C" w:rsidRPr="00B96EC4">
        <w:rPr>
          <w:rFonts w:ascii="Arial" w:hAnsi="Arial" w:cs="Arial"/>
          <w:bCs/>
        </w:rPr>
        <w:t>The growth attributes were measured on basis of following categories</w:t>
      </w:r>
      <w:r w:rsidR="00CA0060" w:rsidRPr="00B96EC4">
        <w:rPr>
          <w:rFonts w:ascii="Arial" w:hAnsi="Arial" w:cs="Arial"/>
          <w:bCs/>
        </w:rPr>
        <w:t>.</w:t>
      </w:r>
    </w:p>
    <w:p w14:paraId="26A1C596" w14:textId="77777777" w:rsidR="00B15142" w:rsidRPr="00B96EC4" w:rsidRDefault="00B15142" w:rsidP="00E019F5">
      <w:pPr>
        <w:widowControl w:val="0"/>
        <w:tabs>
          <w:tab w:val="left" w:pos="709"/>
        </w:tabs>
        <w:spacing w:before="120" w:after="120" w:line="240" w:lineRule="auto"/>
        <w:jc w:val="both"/>
        <w:rPr>
          <w:rFonts w:ascii="Arial" w:hAnsi="Arial" w:cs="Arial"/>
        </w:rPr>
      </w:pPr>
      <w:r w:rsidRPr="00B96EC4">
        <w:rPr>
          <w:rFonts w:ascii="Arial" w:hAnsi="Arial" w:cs="Arial"/>
          <w:b/>
          <w:bCs/>
        </w:rPr>
        <w:t>1. Plant type</w:t>
      </w:r>
    </w:p>
    <w:p w14:paraId="2725D42D" w14:textId="1C99765B" w:rsidR="00B15142" w:rsidRPr="00B96EC4" w:rsidRDefault="00B15142" w:rsidP="00E019F5">
      <w:pPr>
        <w:widowControl w:val="0"/>
        <w:tabs>
          <w:tab w:val="left" w:pos="709"/>
        </w:tabs>
        <w:spacing w:before="120" w:after="120" w:line="240" w:lineRule="auto"/>
        <w:jc w:val="both"/>
        <w:rPr>
          <w:rFonts w:ascii="Arial" w:hAnsi="Arial" w:cs="Arial"/>
        </w:rPr>
      </w:pPr>
      <w:r w:rsidRPr="00B96EC4">
        <w:rPr>
          <w:rFonts w:ascii="Arial" w:hAnsi="Arial" w:cs="Arial"/>
        </w:rPr>
        <w:tab/>
        <w:t>1. Single stem (Tree)</w:t>
      </w:r>
    </w:p>
    <w:p w14:paraId="71497D2A" w14:textId="4866E49B" w:rsidR="00B15142" w:rsidRPr="00B96EC4" w:rsidRDefault="00B15142" w:rsidP="00E019F5">
      <w:pPr>
        <w:widowControl w:val="0"/>
        <w:tabs>
          <w:tab w:val="left" w:pos="709"/>
        </w:tabs>
        <w:spacing w:before="120" w:after="120" w:line="240" w:lineRule="auto"/>
        <w:jc w:val="both"/>
        <w:rPr>
          <w:rFonts w:ascii="Arial" w:hAnsi="Arial" w:cs="Arial"/>
        </w:rPr>
      </w:pPr>
      <w:r w:rsidRPr="00B96EC4">
        <w:rPr>
          <w:rFonts w:ascii="Arial" w:hAnsi="Arial" w:cs="Arial"/>
        </w:rPr>
        <w:tab/>
        <w:t xml:space="preserve">2. Multi stem (Shrub) </w:t>
      </w:r>
    </w:p>
    <w:p w14:paraId="2B53A4A7" w14:textId="77777777" w:rsidR="00B15142" w:rsidRPr="00B96EC4" w:rsidRDefault="00B15142" w:rsidP="00E019F5">
      <w:pPr>
        <w:widowControl w:val="0"/>
        <w:tabs>
          <w:tab w:val="left" w:pos="709"/>
        </w:tabs>
        <w:spacing w:before="120" w:after="120" w:line="240" w:lineRule="auto"/>
        <w:jc w:val="both"/>
        <w:rPr>
          <w:rFonts w:ascii="Arial" w:hAnsi="Arial" w:cs="Arial"/>
        </w:rPr>
      </w:pPr>
      <w:r w:rsidRPr="00B96EC4">
        <w:rPr>
          <w:rFonts w:ascii="Arial" w:hAnsi="Arial" w:cs="Arial"/>
          <w:b/>
          <w:bCs/>
        </w:rPr>
        <w:t>2. Tee Growth habit</w:t>
      </w:r>
    </w:p>
    <w:p w14:paraId="42E05FD4" w14:textId="77777777" w:rsidR="00B15142" w:rsidRPr="00B96EC4" w:rsidRDefault="00B15142" w:rsidP="00E019F5">
      <w:pPr>
        <w:widowControl w:val="0"/>
        <w:tabs>
          <w:tab w:val="left" w:pos="709"/>
        </w:tabs>
        <w:spacing w:before="120" w:after="120" w:line="240" w:lineRule="auto"/>
        <w:jc w:val="both"/>
        <w:rPr>
          <w:rFonts w:ascii="Arial" w:hAnsi="Arial" w:cs="Arial"/>
        </w:rPr>
      </w:pPr>
      <w:r w:rsidRPr="00B96EC4">
        <w:rPr>
          <w:rFonts w:ascii="Arial" w:hAnsi="Arial" w:cs="Arial"/>
        </w:rPr>
        <w:tab/>
        <w:t>1. Very erect</w:t>
      </w:r>
      <w:r w:rsidRPr="00B96EC4">
        <w:rPr>
          <w:rFonts w:ascii="Arial" w:hAnsi="Arial" w:cs="Arial"/>
        </w:rPr>
        <w:tab/>
      </w:r>
    </w:p>
    <w:p w14:paraId="34C91498" w14:textId="77777777" w:rsidR="00B15142" w:rsidRPr="00B96EC4" w:rsidRDefault="00B15142" w:rsidP="00E019F5">
      <w:pPr>
        <w:widowControl w:val="0"/>
        <w:tabs>
          <w:tab w:val="left" w:pos="709"/>
        </w:tabs>
        <w:spacing w:before="120" w:after="120" w:line="240" w:lineRule="auto"/>
        <w:jc w:val="both"/>
        <w:rPr>
          <w:rFonts w:ascii="Arial" w:hAnsi="Arial" w:cs="Arial"/>
        </w:rPr>
      </w:pPr>
      <w:r w:rsidRPr="00B96EC4">
        <w:rPr>
          <w:rFonts w:ascii="Arial" w:hAnsi="Arial" w:cs="Arial"/>
        </w:rPr>
        <w:tab/>
        <w:t>2. Erect</w:t>
      </w:r>
    </w:p>
    <w:p w14:paraId="2127D720" w14:textId="77777777" w:rsidR="00B15142" w:rsidRPr="00B96EC4" w:rsidRDefault="00B15142" w:rsidP="00E019F5">
      <w:pPr>
        <w:widowControl w:val="0"/>
        <w:tabs>
          <w:tab w:val="left" w:pos="709"/>
        </w:tabs>
        <w:spacing w:before="120" w:after="120" w:line="240" w:lineRule="auto"/>
        <w:jc w:val="both"/>
        <w:rPr>
          <w:rFonts w:ascii="Arial" w:hAnsi="Arial" w:cs="Arial"/>
        </w:rPr>
      </w:pPr>
      <w:r w:rsidRPr="00B96EC4">
        <w:rPr>
          <w:rFonts w:ascii="Arial" w:hAnsi="Arial" w:cs="Arial"/>
        </w:rPr>
        <w:tab/>
        <w:t>3. Semi erect</w:t>
      </w:r>
    </w:p>
    <w:p w14:paraId="10749A2E" w14:textId="77777777" w:rsidR="00B15142" w:rsidRPr="00B96EC4" w:rsidRDefault="00B15142" w:rsidP="00E019F5">
      <w:pPr>
        <w:widowControl w:val="0"/>
        <w:tabs>
          <w:tab w:val="left" w:pos="709"/>
        </w:tabs>
        <w:spacing w:before="120" w:after="120" w:line="240" w:lineRule="auto"/>
        <w:jc w:val="both"/>
        <w:rPr>
          <w:rFonts w:ascii="Arial" w:hAnsi="Arial" w:cs="Arial"/>
        </w:rPr>
      </w:pPr>
      <w:r w:rsidRPr="00B96EC4">
        <w:rPr>
          <w:rFonts w:ascii="Arial" w:hAnsi="Arial" w:cs="Arial"/>
        </w:rPr>
        <w:tab/>
        <w:t>4. Spreading</w:t>
      </w:r>
    </w:p>
    <w:p w14:paraId="644B88FC" w14:textId="77777777" w:rsidR="00B15142" w:rsidRPr="00B96EC4" w:rsidRDefault="00B15142" w:rsidP="00E019F5">
      <w:pPr>
        <w:widowControl w:val="0"/>
        <w:tabs>
          <w:tab w:val="left" w:pos="709"/>
        </w:tabs>
        <w:spacing w:before="120" w:after="120" w:line="240" w:lineRule="auto"/>
        <w:jc w:val="both"/>
        <w:rPr>
          <w:rFonts w:ascii="Arial" w:hAnsi="Arial" w:cs="Arial"/>
        </w:rPr>
      </w:pPr>
      <w:r w:rsidRPr="00B96EC4">
        <w:rPr>
          <w:rFonts w:ascii="Arial" w:hAnsi="Arial" w:cs="Arial"/>
        </w:rPr>
        <w:tab/>
        <w:t>5. Drooping</w:t>
      </w:r>
    </w:p>
    <w:p w14:paraId="40D3272E" w14:textId="77777777" w:rsidR="00B15142" w:rsidRPr="00B96EC4" w:rsidRDefault="00B15142" w:rsidP="00E019F5">
      <w:pPr>
        <w:widowControl w:val="0"/>
        <w:tabs>
          <w:tab w:val="left" w:pos="709"/>
        </w:tabs>
        <w:spacing w:before="120" w:after="120" w:line="240" w:lineRule="auto"/>
        <w:jc w:val="both"/>
        <w:rPr>
          <w:rFonts w:ascii="Arial" w:hAnsi="Arial" w:cs="Arial"/>
        </w:rPr>
      </w:pPr>
      <w:r w:rsidRPr="00B96EC4">
        <w:rPr>
          <w:rFonts w:ascii="Arial" w:hAnsi="Arial" w:cs="Arial"/>
        </w:rPr>
        <w:tab/>
        <w:t>6. Contorted</w:t>
      </w:r>
    </w:p>
    <w:p w14:paraId="7F92DE4F" w14:textId="77777777" w:rsidR="00B15142" w:rsidRPr="00B96EC4" w:rsidRDefault="00B15142" w:rsidP="00E019F5">
      <w:pPr>
        <w:widowControl w:val="0"/>
        <w:tabs>
          <w:tab w:val="left" w:pos="709"/>
        </w:tabs>
        <w:spacing w:before="120" w:after="120" w:line="240" w:lineRule="auto"/>
        <w:jc w:val="both"/>
        <w:rPr>
          <w:rFonts w:ascii="Arial" w:hAnsi="Arial" w:cs="Arial"/>
        </w:rPr>
      </w:pPr>
      <w:r w:rsidRPr="00B96EC4">
        <w:rPr>
          <w:rFonts w:ascii="Arial" w:hAnsi="Arial" w:cs="Arial"/>
          <w:b/>
          <w:bCs/>
        </w:rPr>
        <w:t>3. Suckering</w:t>
      </w:r>
    </w:p>
    <w:p w14:paraId="40676B4B" w14:textId="69752664" w:rsidR="00B15142" w:rsidRPr="00B96EC4" w:rsidRDefault="00B15142" w:rsidP="00E019F5">
      <w:pPr>
        <w:widowControl w:val="0"/>
        <w:tabs>
          <w:tab w:val="left" w:pos="709"/>
        </w:tabs>
        <w:spacing w:before="120" w:after="120" w:line="240" w:lineRule="auto"/>
        <w:jc w:val="both"/>
        <w:rPr>
          <w:rFonts w:ascii="Arial" w:hAnsi="Arial" w:cs="Arial"/>
        </w:rPr>
      </w:pPr>
      <w:r w:rsidRPr="00B96EC4">
        <w:rPr>
          <w:rFonts w:ascii="Arial" w:hAnsi="Arial" w:cs="Arial"/>
        </w:rPr>
        <w:tab/>
      </w:r>
      <w:r w:rsidR="00791FE3" w:rsidRPr="00B96EC4">
        <w:rPr>
          <w:rFonts w:ascii="Arial" w:hAnsi="Arial" w:cs="Arial"/>
        </w:rPr>
        <w:t>1.</w:t>
      </w:r>
      <w:r w:rsidRPr="00B96EC4">
        <w:rPr>
          <w:rFonts w:ascii="Arial" w:hAnsi="Arial" w:cs="Arial"/>
        </w:rPr>
        <w:t xml:space="preserve"> Assent</w:t>
      </w:r>
    </w:p>
    <w:p w14:paraId="5A8BF9FB" w14:textId="1211AF45" w:rsidR="00B15142" w:rsidRPr="00B96EC4" w:rsidRDefault="00B15142" w:rsidP="00E019F5">
      <w:pPr>
        <w:widowControl w:val="0"/>
        <w:tabs>
          <w:tab w:val="left" w:pos="709"/>
        </w:tabs>
        <w:spacing w:before="120" w:after="120" w:line="240" w:lineRule="auto"/>
        <w:jc w:val="both"/>
        <w:rPr>
          <w:rFonts w:ascii="Arial" w:hAnsi="Arial" w:cs="Arial"/>
        </w:rPr>
      </w:pPr>
      <w:r w:rsidRPr="00B96EC4">
        <w:rPr>
          <w:rFonts w:ascii="Arial" w:hAnsi="Arial" w:cs="Arial"/>
        </w:rPr>
        <w:tab/>
      </w:r>
      <w:r w:rsidR="00791FE3" w:rsidRPr="00B96EC4">
        <w:rPr>
          <w:rFonts w:ascii="Arial" w:hAnsi="Arial" w:cs="Arial"/>
        </w:rPr>
        <w:t>2.</w:t>
      </w:r>
      <w:r w:rsidRPr="00B96EC4">
        <w:rPr>
          <w:rFonts w:ascii="Arial" w:hAnsi="Arial" w:cs="Arial"/>
        </w:rPr>
        <w:t xml:space="preserve"> Very weak</w:t>
      </w:r>
    </w:p>
    <w:p w14:paraId="4701F4F0" w14:textId="77777777" w:rsidR="00B15142" w:rsidRPr="00B96EC4" w:rsidRDefault="00B15142" w:rsidP="00E019F5">
      <w:pPr>
        <w:widowControl w:val="0"/>
        <w:tabs>
          <w:tab w:val="left" w:pos="709"/>
        </w:tabs>
        <w:spacing w:before="120" w:after="120" w:line="240" w:lineRule="auto"/>
        <w:jc w:val="both"/>
        <w:rPr>
          <w:rFonts w:ascii="Arial" w:hAnsi="Arial" w:cs="Arial"/>
        </w:rPr>
      </w:pPr>
      <w:r w:rsidRPr="00B96EC4">
        <w:rPr>
          <w:rFonts w:ascii="Arial" w:hAnsi="Arial" w:cs="Arial"/>
        </w:rPr>
        <w:tab/>
        <w:t>3. Weak</w:t>
      </w:r>
    </w:p>
    <w:p w14:paraId="311E8477" w14:textId="200F6D19" w:rsidR="00B15142" w:rsidRPr="00B96EC4" w:rsidRDefault="00B15142" w:rsidP="00E019F5">
      <w:pPr>
        <w:widowControl w:val="0"/>
        <w:tabs>
          <w:tab w:val="left" w:pos="709"/>
        </w:tabs>
        <w:spacing w:before="120" w:after="120" w:line="240" w:lineRule="auto"/>
        <w:jc w:val="both"/>
        <w:rPr>
          <w:rFonts w:ascii="Arial" w:hAnsi="Arial" w:cs="Arial"/>
        </w:rPr>
      </w:pPr>
      <w:r w:rsidRPr="00B96EC4">
        <w:rPr>
          <w:rFonts w:ascii="Arial" w:hAnsi="Arial" w:cs="Arial"/>
        </w:rPr>
        <w:tab/>
      </w:r>
      <w:r w:rsidR="00791FE3" w:rsidRPr="00B96EC4">
        <w:rPr>
          <w:rFonts w:ascii="Arial" w:hAnsi="Arial" w:cs="Arial"/>
        </w:rPr>
        <w:t>4.</w:t>
      </w:r>
      <w:r w:rsidRPr="00B96EC4">
        <w:rPr>
          <w:rFonts w:ascii="Arial" w:hAnsi="Arial" w:cs="Arial"/>
        </w:rPr>
        <w:t xml:space="preserve"> Medium</w:t>
      </w:r>
    </w:p>
    <w:p w14:paraId="7ACC8492" w14:textId="4CEE1981" w:rsidR="00B15142" w:rsidRPr="00B96EC4" w:rsidRDefault="00B15142" w:rsidP="00E019F5">
      <w:pPr>
        <w:widowControl w:val="0"/>
        <w:tabs>
          <w:tab w:val="left" w:pos="709"/>
        </w:tabs>
        <w:spacing w:before="120" w:after="120" w:line="240" w:lineRule="auto"/>
        <w:jc w:val="both"/>
        <w:rPr>
          <w:rFonts w:ascii="Arial" w:hAnsi="Arial" w:cs="Arial"/>
        </w:rPr>
      </w:pPr>
      <w:r w:rsidRPr="00B96EC4">
        <w:rPr>
          <w:rFonts w:ascii="Arial" w:hAnsi="Arial" w:cs="Arial"/>
        </w:rPr>
        <w:tab/>
      </w:r>
      <w:r w:rsidR="00791FE3" w:rsidRPr="00B96EC4">
        <w:rPr>
          <w:rFonts w:ascii="Arial" w:hAnsi="Arial" w:cs="Arial"/>
        </w:rPr>
        <w:t>5.</w:t>
      </w:r>
      <w:r w:rsidRPr="00B96EC4">
        <w:rPr>
          <w:rFonts w:ascii="Arial" w:hAnsi="Arial" w:cs="Arial"/>
        </w:rPr>
        <w:t xml:space="preserve"> Strong</w:t>
      </w:r>
    </w:p>
    <w:p w14:paraId="1306CFD9" w14:textId="76126BDD" w:rsidR="00B15142" w:rsidRPr="00E26197" w:rsidRDefault="00B15142" w:rsidP="00E019F5">
      <w:pPr>
        <w:widowControl w:val="0"/>
        <w:tabs>
          <w:tab w:val="left" w:pos="709"/>
        </w:tabs>
        <w:spacing w:before="120" w:after="120" w:line="240" w:lineRule="auto"/>
        <w:jc w:val="both"/>
        <w:rPr>
          <w:rFonts w:ascii="Arial" w:hAnsi="Arial" w:cs="Arial"/>
        </w:rPr>
      </w:pPr>
      <w:r w:rsidRPr="00B96EC4">
        <w:rPr>
          <w:rFonts w:ascii="Arial" w:hAnsi="Arial" w:cs="Arial"/>
        </w:rPr>
        <w:tab/>
      </w:r>
      <w:r w:rsidR="00791FE3" w:rsidRPr="00B96EC4">
        <w:rPr>
          <w:rFonts w:ascii="Arial" w:hAnsi="Arial" w:cs="Arial"/>
        </w:rPr>
        <w:t>6.</w:t>
      </w:r>
      <w:r w:rsidRPr="00B96EC4">
        <w:rPr>
          <w:rFonts w:ascii="Arial" w:hAnsi="Arial" w:cs="Arial"/>
        </w:rPr>
        <w:t xml:space="preserve"> </w:t>
      </w:r>
      <w:r w:rsidRPr="00E26197">
        <w:rPr>
          <w:rFonts w:ascii="Arial" w:hAnsi="Arial" w:cs="Arial"/>
        </w:rPr>
        <w:t>Very strong</w:t>
      </w:r>
    </w:p>
    <w:p w14:paraId="07608696" w14:textId="77777777" w:rsidR="00B15142" w:rsidRPr="00E26197" w:rsidRDefault="0077377C" w:rsidP="00E019F5">
      <w:pPr>
        <w:widowControl w:val="0"/>
        <w:tabs>
          <w:tab w:val="left" w:pos="709"/>
        </w:tabs>
        <w:spacing w:before="120" w:after="120" w:line="240" w:lineRule="auto"/>
        <w:jc w:val="both"/>
        <w:rPr>
          <w:rFonts w:ascii="Arial" w:hAnsi="Arial" w:cs="Arial"/>
        </w:rPr>
      </w:pPr>
      <w:r w:rsidRPr="00E26197">
        <w:rPr>
          <w:rFonts w:ascii="Arial" w:hAnsi="Arial" w:cs="Arial"/>
          <w:b/>
          <w:bCs/>
        </w:rPr>
        <w:t>4</w:t>
      </w:r>
      <w:r w:rsidR="00B15142" w:rsidRPr="00E26197">
        <w:rPr>
          <w:rFonts w:ascii="Arial" w:hAnsi="Arial" w:cs="Arial"/>
          <w:b/>
          <w:bCs/>
        </w:rPr>
        <w:t xml:space="preserve">. Bud </w:t>
      </w:r>
      <w:proofErr w:type="spellStart"/>
      <w:r w:rsidR="00B15142" w:rsidRPr="00E26197">
        <w:rPr>
          <w:rFonts w:ascii="Arial" w:hAnsi="Arial" w:cs="Arial"/>
          <w:b/>
          <w:bCs/>
        </w:rPr>
        <w:t>Colour</w:t>
      </w:r>
      <w:proofErr w:type="spellEnd"/>
    </w:p>
    <w:p w14:paraId="1D17D84D" w14:textId="77777777" w:rsidR="00B15142" w:rsidRPr="00E26197" w:rsidRDefault="00B15142" w:rsidP="00E019F5">
      <w:pPr>
        <w:widowControl w:val="0"/>
        <w:tabs>
          <w:tab w:val="left" w:pos="709"/>
        </w:tabs>
        <w:spacing w:before="120" w:after="120" w:line="240" w:lineRule="auto"/>
        <w:jc w:val="both"/>
        <w:rPr>
          <w:rFonts w:ascii="Arial" w:hAnsi="Arial" w:cs="Arial"/>
        </w:rPr>
      </w:pPr>
      <w:r w:rsidRPr="00E26197">
        <w:rPr>
          <w:rFonts w:ascii="Arial" w:hAnsi="Arial" w:cs="Arial"/>
        </w:rPr>
        <w:tab/>
        <w:t>1. Green</w:t>
      </w:r>
    </w:p>
    <w:p w14:paraId="36D1B11A" w14:textId="77777777" w:rsidR="00B15142" w:rsidRPr="00E26197" w:rsidRDefault="00B15142" w:rsidP="00E019F5">
      <w:pPr>
        <w:widowControl w:val="0"/>
        <w:tabs>
          <w:tab w:val="left" w:pos="709"/>
        </w:tabs>
        <w:spacing w:before="120" w:after="120" w:line="240" w:lineRule="auto"/>
        <w:jc w:val="both"/>
        <w:rPr>
          <w:rFonts w:ascii="Arial" w:hAnsi="Arial" w:cs="Arial"/>
        </w:rPr>
      </w:pPr>
      <w:r w:rsidRPr="00E26197">
        <w:rPr>
          <w:rFonts w:ascii="Arial" w:hAnsi="Arial" w:cs="Arial"/>
        </w:rPr>
        <w:tab/>
        <w:t>2. Brown green</w:t>
      </w:r>
    </w:p>
    <w:p w14:paraId="258415F4" w14:textId="77777777" w:rsidR="00B15142" w:rsidRPr="00E26197" w:rsidRDefault="00B15142" w:rsidP="00E019F5">
      <w:pPr>
        <w:widowControl w:val="0"/>
        <w:tabs>
          <w:tab w:val="left" w:pos="709"/>
        </w:tabs>
        <w:spacing w:before="120" w:after="120" w:line="240" w:lineRule="auto"/>
        <w:jc w:val="both"/>
        <w:rPr>
          <w:rFonts w:ascii="Arial" w:hAnsi="Arial" w:cs="Arial"/>
        </w:rPr>
      </w:pPr>
      <w:r w:rsidRPr="00E26197">
        <w:rPr>
          <w:rFonts w:ascii="Arial" w:hAnsi="Arial" w:cs="Arial"/>
        </w:rPr>
        <w:tab/>
        <w:t>3. Reddish</w:t>
      </w:r>
    </w:p>
    <w:p w14:paraId="574AED82" w14:textId="77777777" w:rsidR="00B15142" w:rsidRPr="00E26197" w:rsidRDefault="0077377C" w:rsidP="00E019F5">
      <w:pPr>
        <w:widowControl w:val="0"/>
        <w:tabs>
          <w:tab w:val="left" w:pos="709"/>
        </w:tabs>
        <w:spacing w:before="120" w:after="120" w:line="240" w:lineRule="auto"/>
        <w:jc w:val="both"/>
        <w:rPr>
          <w:rFonts w:ascii="Arial" w:hAnsi="Arial" w:cs="Arial"/>
        </w:rPr>
      </w:pPr>
      <w:r w:rsidRPr="00E26197">
        <w:rPr>
          <w:rFonts w:ascii="Arial" w:hAnsi="Arial" w:cs="Arial"/>
          <w:b/>
          <w:bCs/>
        </w:rPr>
        <w:t>5</w:t>
      </w:r>
      <w:r w:rsidR="00B15142" w:rsidRPr="00E26197">
        <w:rPr>
          <w:rFonts w:ascii="Arial" w:hAnsi="Arial" w:cs="Arial"/>
          <w:b/>
          <w:bCs/>
        </w:rPr>
        <w:t>. Bud Shape</w:t>
      </w:r>
    </w:p>
    <w:p w14:paraId="70867315" w14:textId="77777777" w:rsidR="00B15142" w:rsidRPr="00E26197" w:rsidRDefault="00B15142" w:rsidP="00E019F5">
      <w:pPr>
        <w:widowControl w:val="0"/>
        <w:tabs>
          <w:tab w:val="left" w:pos="709"/>
        </w:tabs>
        <w:spacing w:before="120" w:after="120" w:line="240" w:lineRule="auto"/>
        <w:jc w:val="both"/>
        <w:rPr>
          <w:rFonts w:ascii="Arial" w:hAnsi="Arial" w:cs="Arial"/>
        </w:rPr>
      </w:pPr>
      <w:r w:rsidRPr="00E26197">
        <w:rPr>
          <w:rFonts w:ascii="Arial" w:hAnsi="Arial" w:cs="Arial"/>
        </w:rPr>
        <w:lastRenderedPageBreak/>
        <w:tab/>
        <w:t>1. Conical/ Pointed</w:t>
      </w:r>
      <w:r w:rsidRPr="00E26197">
        <w:rPr>
          <w:rFonts w:ascii="Arial" w:hAnsi="Arial" w:cs="Arial"/>
        </w:rPr>
        <w:tab/>
      </w:r>
    </w:p>
    <w:p w14:paraId="70F9EB2E" w14:textId="77777777" w:rsidR="00B15142" w:rsidRPr="00E26197" w:rsidRDefault="00B15142" w:rsidP="00E019F5">
      <w:pPr>
        <w:widowControl w:val="0"/>
        <w:tabs>
          <w:tab w:val="left" w:pos="709"/>
        </w:tabs>
        <w:spacing w:before="120" w:after="120" w:line="240" w:lineRule="auto"/>
        <w:jc w:val="both"/>
        <w:rPr>
          <w:rFonts w:ascii="Arial" w:hAnsi="Arial" w:cs="Arial"/>
        </w:rPr>
      </w:pPr>
      <w:r w:rsidRPr="00E26197">
        <w:rPr>
          <w:rFonts w:ascii="Arial" w:hAnsi="Arial" w:cs="Arial"/>
        </w:rPr>
        <w:tab/>
        <w:t>2. Ovoid</w:t>
      </w:r>
    </w:p>
    <w:p w14:paraId="3EC03BF9" w14:textId="77777777" w:rsidR="00B15142" w:rsidRPr="00E26197" w:rsidRDefault="00B15142" w:rsidP="00E019F5">
      <w:pPr>
        <w:widowControl w:val="0"/>
        <w:tabs>
          <w:tab w:val="left" w:pos="709"/>
        </w:tabs>
        <w:spacing w:before="120" w:after="120" w:line="240" w:lineRule="auto"/>
        <w:jc w:val="both"/>
        <w:rPr>
          <w:rFonts w:ascii="Arial" w:hAnsi="Arial" w:cs="Arial"/>
        </w:rPr>
      </w:pPr>
      <w:r w:rsidRPr="00E26197">
        <w:rPr>
          <w:rFonts w:ascii="Arial" w:hAnsi="Arial" w:cs="Arial"/>
        </w:rPr>
        <w:tab/>
        <w:t xml:space="preserve">3. Globular </w:t>
      </w:r>
    </w:p>
    <w:p w14:paraId="6FC98776" w14:textId="549D9FED" w:rsidR="00B15142" w:rsidRPr="00E26197" w:rsidRDefault="0077377C" w:rsidP="00E019F5">
      <w:pPr>
        <w:widowControl w:val="0"/>
        <w:tabs>
          <w:tab w:val="left" w:pos="709"/>
        </w:tabs>
        <w:spacing w:before="120" w:after="120" w:line="240" w:lineRule="auto"/>
        <w:jc w:val="both"/>
        <w:rPr>
          <w:rFonts w:ascii="Arial" w:hAnsi="Arial" w:cs="Arial"/>
          <w:b/>
          <w:bCs/>
        </w:rPr>
      </w:pPr>
      <w:r w:rsidRPr="00E26197">
        <w:rPr>
          <w:rFonts w:ascii="Arial" w:hAnsi="Arial" w:cs="Arial"/>
          <w:b/>
          <w:bCs/>
        </w:rPr>
        <w:t>6</w:t>
      </w:r>
      <w:r w:rsidR="00B15142" w:rsidRPr="00E26197">
        <w:rPr>
          <w:rFonts w:ascii="Arial" w:hAnsi="Arial" w:cs="Arial"/>
          <w:b/>
          <w:bCs/>
        </w:rPr>
        <w:t xml:space="preserve">. </w:t>
      </w:r>
      <w:r w:rsidRPr="00E26197">
        <w:rPr>
          <w:rFonts w:ascii="Arial" w:hAnsi="Arial" w:cs="Arial"/>
          <w:b/>
          <w:bCs/>
        </w:rPr>
        <w:t>Yield</w:t>
      </w:r>
      <w:r w:rsidR="00B15142" w:rsidRPr="00E26197">
        <w:rPr>
          <w:rFonts w:ascii="Arial" w:hAnsi="Arial" w:cs="Arial"/>
          <w:b/>
          <w:bCs/>
        </w:rPr>
        <w:t xml:space="preserve"> (</w:t>
      </w:r>
      <w:r w:rsidRPr="00E26197">
        <w:rPr>
          <w:rFonts w:ascii="Arial" w:hAnsi="Arial" w:cs="Arial"/>
          <w:b/>
          <w:bCs/>
        </w:rPr>
        <w:t>kg per plant)</w:t>
      </w:r>
    </w:p>
    <w:p w14:paraId="3E0D1759" w14:textId="3BC0F7CB" w:rsidR="0044007E" w:rsidRPr="00E26197" w:rsidRDefault="0044007E" w:rsidP="00E019F5">
      <w:pPr>
        <w:widowControl w:val="0"/>
        <w:tabs>
          <w:tab w:val="left" w:pos="709"/>
        </w:tabs>
        <w:spacing w:before="120" w:after="120" w:line="240" w:lineRule="auto"/>
        <w:jc w:val="both"/>
        <w:rPr>
          <w:rFonts w:ascii="Arial" w:hAnsi="Arial" w:cs="Arial"/>
          <w:b/>
          <w:bCs/>
        </w:rPr>
      </w:pPr>
      <w:r w:rsidRPr="00E26197">
        <w:rPr>
          <w:rFonts w:ascii="Arial" w:hAnsi="Arial" w:cs="Arial"/>
          <w:b/>
          <w:bCs/>
        </w:rPr>
        <w:t>7.</w:t>
      </w:r>
      <w:r w:rsidR="00791FE3" w:rsidRPr="00E26197">
        <w:rPr>
          <w:rFonts w:ascii="Arial" w:hAnsi="Arial" w:cs="Arial"/>
          <w:b/>
          <w:bCs/>
        </w:rPr>
        <w:t xml:space="preserve"> </w:t>
      </w:r>
      <w:r w:rsidRPr="00E26197">
        <w:rPr>
          <w:rFonts w:ascii="Arial" w:hAnsi="Arial" w:cs="Arial"/>
          <w:b/>
          <w:bCs/>
        </w:rPr>
        <w:t>Nut Maturity Date/Period</w:t>
      </w:r>
      <w:r w:rsidR="00A544DB" w:rsidRPr="00E26197">
        <w:rPr>
          <w:rFonts w:ascii="Arial" w:hAnsi="Arial" w:cs="Arial"/>
          <w:b/>
          <w:bCs/>
        </w:rPr>
        <w:t xml:space="preserve"> (Observed at maturity)</w:t>
      </w:r>
    </w:p>
    <w:p w14:paraId="539FB45A" w14:textId="74EEFFFC" w:rsidR="0044007E" w:rsidRPr="00E26197" w:rsidRDefault="0044007E" w:rsidP="00E019F5">
      <w:pPr>
        <w:widowControl w:val="0"/>
        <w:tabs>
          <w:tab w:val="left" w:pos="709"/>
        </w:tabs>
        <w:spacing w:before="120" w:after="120" w:line="240" w:lineRule="auto"/>
        <w:jc w:val="both"/>
        <w:rPr>
          <w:rFonts w:ascii="Arial" w:hAnsi="Arial" w:cs="Arial"/>
          <w:b/>
          <w:bCs/>
        </w:rPr>
      </w:pPr>
      <w:r w:rsidRPr="00E26197">
        <w:rPr>
          <w:rFonts w:ascii="Arial" w:hAnsi="Arial" w:cs="Arial"/>
          <w:b/>
          <w:bCs/>
        </w:rPr>
        <w:t>8.</w:t>
      </w:r>
      <w:r w:rsidR="00791FE3" w:rsidRPr="00E26197">
        <w:rPr>
          <w:rFonts w:ascii="Arial" w:hAnsi="Arial" w:cs="Arial"/>
          <w:b/>
          <w:bCs/>
        </w:rPr>
        <w:t xml:space="preserve"> </w:t>
      </w:r>
      <w:r w:rsidRPr="00E26197">
        <w:rPr>
          <w:rFonts w:ascii="Arial" w:hAnsi="Arial" w:cs="Arial"/>
          <w:b/>
          <w:bCs/>
        </w:rPr>
        <w:t>Nut Falling</w:t>
      </w:r>
    </w:p>
    <w:p w14:paraId="00E10175" w14:textId="06B6F76C" w:rsidR="0044007E" w:rsidRPr="00E26197" w:rsidRDefault="0044007E" w:rsidP="00E019F5">
      <w:pPr>
        <w:widowControl w:val="0"/>
        <w:tabs>
          <w:tab w:val="left" w:pos="709"/>
        </w:tabs>
        <w:spacing w:before="120" w:after="120" w:line="240" w:lineRule="auto"/>
        <w:jc w:val="both"/>
        <w:rPr>
          <w:rFonts w:ascii="Arial" w:hAnsi="Arial" w:cs="Arial"/>
          <w:bCs/>
        </w:rPr>
      </w:pPr>
      <w:r w:rsidRPr="00E26197">
        <w:rPr>
          <w:rFonts w:ascii="Arial" w:hAnsi="Arial" w:cs="Arial"/>
          <w:b/>
          <w:bCs/>
        </w:rPr>
        <w:tab/>
      </w:r>
      <w:r w:rsidRPr="00E26197">
        <w:rPr>
          <w:rFonts w:ascii="Arial" w:hAnsi="Arial" w:cs="Arial"/>
          <w:bCs/>
        </w:rPr>
        <w:t xml:space="preserve">1. Free of the </w:t>
      </w:r>
      <w:r w:rsidR="00A544DB" w:rsidRPr="00E26197">
        <w:rPr>
          <w:rFonts w:ascii="Arial" w:hAnsi="Arial" w:cs="Arial"/>
          <w:bCs/>
        </w:rPr>
        <w:t>h</w:t>
      </w:r>
      <w:r w:rsidRPr="00E26197">
        <w:rPr>
          <w:rFonts w:ascii="Arial" w:hAnsi="Arial" w:cs="Arial"/>
          <w:bCs/>
        </w:rPr>
        <w:t>usk</w:t>
      </w:r>
    </w:p>
    <w:p w14:paraId="5A343A2F" w14:textId="1BA1BCD7" w:rsidR="0044007E" w:rsidRPr="00E26197" w:rsidRDefault="0044007E" w:rsidP="00E019F5">
      <w:pPr>
        <w:widowControl w:val="0"/>
        <w:tabs>
          <w:tab w:val="left" w:pos="709"/>
        </w:tabs>
        <w:spacing w:before="120" w:after="120" w:line="240" w:lineRule="auto"/>
        <w:jc w:val="both"/>
        <w:rPr>
          <w:rFonts w:ascii="Arial" w:hAnsi="Arial" w:cs="Arial"/>
        </w:rPr>
      </w:pPr>
      <w:r w:rsidRPr="00E26197">
        <w:rPr>
          <w:rFonts w:ascii="Arial" w:hAnsi="Arial" w:cs="Arial"/>
          <w:bCs/>
        </w:rPr>
        <w:tab/>
        <w:t>2.</w:t>
      </w:r>
      <w:r w:rsidR="00A544DB" w:rsidRPr="00E26197">
        <w:rPr>
          <w:rFonts w:ascii="Arial" w:hAnsi="Arial" w:cs="Arial"/>
          <w:bCs/>
        </w:rPr>
        <w:t xml:space="preserve"> Not free of the husk </w:t>
      </w:r>
    </w:p>
    <w:p w14:paraId="215EA910" w14:textId="324104B0" w:rsidR="00B15142" w:rsidRPr="00B96EC4" w:rsidRDefault="00B15142" w:rsidP="00E019F5">
      <w:pPr>
        <w:widowControl w:val="0"/>
        <w:tabs>
          <w:tab w:val="left" w:pos="709"/>
        </w:tabs>
        <w:spacing w:before="120" w:after="120" w:line="240" w:lineRule="auto"/>
        <w:jc w:val="both"/>
        <w:rPr>
          <w:rFonts w:ascii="Arial" w:hAnsi="Arial" w:cs="Arial"/>
        </w:rPr>
      </w:pPr>
      <w:r w:rsidRPr="00E26197">
        <w:rPr>
          <w:rFonts w:ascii="Arial" w:hAnsi="Arial" w:cs="Arial"/>
        </w:rPr>
        <w:t xml:space="preserve">The </w:t>
      </w:r>
      <w:r w:rsidR="008E3FBA" w:rsidRPr="00E26197">
        <w:rPr>
          <w:rFonts w:ascii="Arial" w:hAnsi="Arial" w:cs="Arial"/>
        </w:rPr>
        <w:t xml:space="preserve">data </w:t>
      </w:r>
      <w:r w:rsidRPr="00E26197">
        <w:rPr>
          <w:rFonts w:ascii="Arial" w:hAnsi="Arial" w:cs="Arial"/>
        </w:rPr>
        <w:t xml:space="preserve">analysis </w:t>
      </w:r>
      <w:r w:rsidR="003E3CFE" w:rsidRPr="00E26197">
        <w:rPr>
          <w:rFonts w:ascii="Arial" w:hAnsi="Arial" w:cs="Arial"/>
        </w:rPr>
        <w:t xml:space="preserve">for yield </w:t>
      </w:r>
      <w:r w:rsidR="008E3FBA" w:rsidRPr="00E26197">
        <w:rPr>
          <w:rFonts w:ascii="Arial" w:hAnsi="Arial" w:cs="Arial"/>
        </w:rPr>
        <w:t>was</w:t>
      </w:r>
      <w:r w:rsidRPr="00E26197">
        <w:rPr>
          <w:rFonts w:ascii="Arial" w:hAnsi="Arial" w:cs="Arial"/>
        </w:rPr>
        <w:t xml:space="preserve"> carried out as per the standard procedures as sugg</w:t>
      </w:r>
      <w:r w:rsidR="00791FE3" w:rsidRPr="00E26197">
        <w:rPr>
          <w:rFonts w:ascii="Arial" w:hAnsi="Arial" w:cs="Arial"/>
        </w:rPr>
        <w:t>ested by Gomez and Gomez (1984)</w:t>
      </w:r>
      <w:r w:rsidR="003E3CFE" w:rsidRPr="00E26197">
        <w:rPr>
          <w:rFonts w:ascii="Arial" w:hAnsi="Arial" w:cs="Arial"/>
        </w:rPr>
        <w:t>, whereas growth features were discussed on basis of frequency pattern.</w:t>
      </w:r>
    </w:p>
    <w:p w14:paraId="5D9209D3" w14:textId="77777777" w:rsidR="00E70E0F" w:rsidRPr="00B96EC4" w:rsidRDefault="00E70E0F" w:rsidP="00E019F5">
      <w:pPr>
        <w:spacing w:line="240" w:lineRule="auto"/>
        <w:jc w:val="both"/>
        <w:rPr>
          <w:rFonts w:ascii="Arial" w:hAnsi="Arial" w:cs="Arial"/>
          <w:b/>
        </w:rPr>
      </w:pPr>
      <w:r w:rsidRPr="00B96EC4">
        <w:rPr>
          <w:rFonts w:ascii="Arial" w:hAnsi="Arial" w:cs="Arial"/>
          <w:b/>
        </w:rPr>
        <w:t>Results</w:t>
      </w:r>
    </w:p>
    <w:p w14:paraId="468FCFEC" w14:textId="5BB6CAB5" w:rsidR="00E70E0F" w:rsidRPr="00B96EC4" w:rsidRDefault="000F41C9" w:rsidP="00E019F5">
      <w:pPr>
        <w:pStyle w:val="NormalWeb"/>
        <w:jc w:val="both"/>
        <w:rPr>
          <w:rFonts w:ascii="Arial" w:hAnsi="Arial" w:cs="Arial"/>
          <w:b/>
          <w:sz w:val="22"/>
          <w:szCs w:val="22"/>
        </w:rPr>
      </w:pPr>
      <w:r w:rsidRPr="00B96EC4">
        <w:rPr>
          <w:rFonts w:ascii="Arial" w:hAnsi="Arial" w:cs="Arial"/>
          <w:b/>
          <w:sz w:val="22"/>
          <w:szCs w:val="22"/>
        </w:rPr>
        <w:t>Plant Type</w:t>
      </w:r>
      <w:r w:rsidR="00CA0060" w:rsidRPr="00B96EC4">
        <w:rPr>
          <w:rFonts w:ascii="Arial" w:hAnsi="Arial" w:cs="Arial"/>
          <w:b/>
          <w:sz w:val="22"/>
          <w:szCs w:val="22"/>
        </w:rPr>
        <w:t>.</w:t>
      </w:r>
    </w:p>
    <w:p w14:paraId="16287CA2" w14:textId="48A4859A" w:rsidR="003E3CFE" w:rsidRPr="00B96EC4" w:rsidRDefault="003E3CFE" w:rsidP="00E019F5">
      <w:pPr>
        <w:pStyle w:val="NormalWeb"/>
        <w:jc w:val="both"/>
        <w:rPr>
          <w:rFonts w:ascii="Arial" w:hAnsi="Arial" w:cs="Arial"/>
          <w:sz w:val="22"/>
          <w:szCs w:val="22"/>
        </w:rPr>
      </w:pPr>
      <w:r w:rsidRPr="00B96EC4">
        <w:rPr>
          <w:rFonts w:ascii="Arial" w:hAnsi="Arial" w:cs="Arial"/>
          <w:sz w:val="22"/>
          <w:szCs w:val="22"/>
        </w:rPr>
        <w:t xml:space="preserve">There is </w:t>
      </w:r>
      <w:r w:rsidRPr="00B96EC4">
        <w:rPr>
          <w:rFonts w:ascii="Arial" w:hAnsi="Arial" w:cs="Arial"/>
          <w:bCs/>
          <w:sz w:val="22"/>
          <w:szCs w:val="22"/>
        </w:rPr>
        <w:t xml:space="preserve">complete uniformity within each genotype </w:t>
      </w:r>
      <w:r w:rsidRPr="00B96EC4">
        <w:rPr>
          <w:rFonts w:ascii="Arial" w:hAnsi="Arial" w:cs="Arial"/>
          <w:sz w:val="22"/>
          <w:szCs w:val="22"/>
        </w:rPr>
        <w:t xml:space="preserve">for </w:t>
      </w:r>
      <w:r w:rsidR="000F41C9" w:rsidRPr="00B96EC4">
        <w:rPr>
          <w:rFonts w:ascii="Arial" w:hAnsi="Arial" w:cs="Arial"/>
          <w:sz w:val="22"/>
          <w:szCs w:val="22"/>
        </w:rPr>
        <w:t>Plant</w:t>
      </w:r>
      <w:r w:rsidRPr="00B96EC4">
        <w:rPr>
          <w:rFonts w:ascii="Arial" w:hAnsi="Arial" w:cs="Arial"/>
          <w:sz w:val="22"/>
          <w:szCs w:val="22"/>
        </w:rPr>
        <w:t xml:space="preserve"> type. All 32 local genotypes are </w:t>
      </w:r>
      <w:r w:rsidRPr="00B96EC4">
        <w:rPr>
          <w:rStyle w:val="Strong"/>
          <w:rFonts w:ascii="Arial" w:hAnsi="Arial" w:cs="Arial"/>
          <w:sz w:val="22"/>
          <w:szCs w:val="22"/>
        </w:rPr>
        <w:t>Single stem</w:t>
      </w:r>
      <w:r w:rsidRPr="00B96EC4">
        <w:rPr>
          <w:rFonts w:ascii="Arial" w:hAnsi="Arial" w:cs="Arial"/>
          <w:sz w:val="22"/>
          <w:szCs w:val="22"/>
        </w:rPr>
        <w:t xml:space="preserve">. A single-stemmed growth form is preferred in commercial plantations for ease of pruning, harvesting, and pest management. This uniformity suggests that all genotypes may have been selected for high-quality trunk formation, reducing competition from multiple stems. No variation here indicates that </w:t>
      </w:r>
      <w:r w:rsidR="000F41C9" w:rsidRPr="00B96EC4">
        <w:rPr>
          <w:rFonts w:ascii="Arial" w:hAnsi="Arial" w:cs="Arial"/>
          <w:sz w:val="22"/>
          <w:szCs w:val="22"/>
        </w:rPr>
        <w:t>plant</w:t>
      </w:r>
      <w:r w:rsidRPr="00B96EC4">
        <w:rPr>
          <w:rFonts w:ascii="Arial" w:hAnsi="Arial" w:cs="Arial"/>
          <w:sz w:val="22"/>
          <w:szCs w:val="22"/>
        </w:rPr>
        <w:t xml:space="preserve"> type is </w:t>
      </w:r>
      <w:r w:rsidRPr="00B96EC4">
        <w:rPr>
          <w:rStyle w:val="Strong"/>
          <w:rFonts w:ascii="Arial" w:hAnsi="Arial" w:cs="Arial"/>
          <w:sz w:val="22"/>
          <w:szCs w:val="22"/>
        </w:rPr>
        <w:t>genetically stable</w:t>
      </w:r>
      <w:r w:rsidRPr="00B96EC4">
        <w:rPr>
          <w:rFonts w:ascii="Arial" w:hAnsi="Arial" w:cs="Arial"/>
          <w:sz w:val="22"/>
          <w:szCs w:val="22"/>
        </w:rPr>
        <w:t xml:space="preserve"> in this population. All three exotic genotypes are </w:t>
      </w:r>
      <w:r w:rsidRPr="00B96EC4">
        <w:rPr>
          <w:rStyle w:val="Strong"/>
          <w:rFonts w:ascii="Arial" w:hAnsi="Arial" w:cs="Arial"/>
          <w:sz w:val="22"/>
          <w:szCs w:val="22"/>
        </w:rPr>
        <w:t>Multi stem</w:t>
      </w:r>
      <w:r w:rsidRPr="00B96EC4">
        <w:rPr>
          <w:rFonts w:ascii="Arial" w:hAnsi="Arial" w:cs="Arial"/>
          <w:sz w:val="22"/>
          <w:szCs w:val="22"/>
        </w:rPr>
        <w:t xml:space="preserve">. Multi-stemmed shrubs have multiple main stems arising from the base, leading to bushier growth. Multi-stemmed plants may be preferred for </w:t>
      </w:r>
      <w:r w:rsidRPr="00B96EC4">
        <w:rPr>
          <w:rStyle w:val="Strong"/>
          <w:rFonts w:ascii="Arial" w:hAnsi="Arial" w:cs="Arial"/>
          <w:sz w:val="22"/>
          <w:szCs w:val="22"/>
        </w:rPr>
        <w:t>dense planting, hedgerows, or ornamental use</w:t>
      </w:r>
      <w:r w:rsidRPr="00B96EC4">
        <w:rPr>
          <w:rFonts w:ascii="Arial" w:hAnsi="Arial" w:cs="Arial"/>
          <w:sz w:val="22"/>
          <w:szCs w:val="22"/>
        </w:rPr>
        <w:t>, but can be harder to manage in terms of pruning and pest control.</w:t>
      </w:r>
    </w:p>
    <w:p w14:paraId="2A421BE9" w14:textId="2941E6AC" w:rsidR="003E3CFE" w:rsidRPr="00B96EC4" w:rsidRDefault="003E3CFE" w:rsidP="00E019F5">
      <w:pPr>
        <w:spacing w:after="0" w:line="240" w:lineRule="auto"/>
        <w:jc w:val="both"/>
        <w:rPr>
          <w:rFonts w:ascii="Arial" w:eastAsia="Times New Roman" w:hAnsi="Arial" w:cs="Arial"/>
        </w:rPr>
      </w:pPr>
      <w:r w:rsidRPr="00B96EC4">
        <w:rPr>
          <w:rFonts w:ascii="Arial" w:eastAsia="Times New Roman" w:hAnsi="Arial" w:cs="Arial"/>
          <w:b/>
          <w:bCs/>
        </w:rPr>
        <w:t xml:space="preserve">Table 1. Frequency distribution of </w:t>
      </w:r>
      <w:r w:rsidR="000F41C9" w:rsidRPr="00B96EC4">
        <w:rPr>
          <w:rFonts w:ascii="Arial" w:eastAsia="Times New Roman" w:hAnsi="Arial" w:cs="Arial"/>
          <w:b/>
          <w:bCs/>
        </w:rPr>
        <w:t>plant</w:t>
      </w:r>
      <w:r w:rsidRPr="00B96EC4">
        <w:rPr>
          <w:rFonts w:ascii="Arial" w:eastAsia="Times New Roman" w:hAnsi="Arial" w:cs="Arial"/>
          <w:b/>
          <w:bCs/>
        </w:rPr>
        <w:t xml:space="preserve"> type among Local and Exotic genotypes.</w:t>
      </w:r>
    </w:p>
    <w:tbl>
      <w:tblPr>
        <w:tblStyle w:val="TableGrid"/>
        <w:tblW w:w="9348" w:type="dxa"/>
        <w:tblLook w:val="04A0" w:firstRow="1" w:lastRow="0" w:firstColumn="1" w:lastColumn="0" w:noHBand="0" w:noVBand="1"/>
      </w:tblPr>
      <w:tblGrid>
        <w:gridCol w:w="2337"/>
        <w:gridCol w:w="2337"/>
        <w:gridCol w:w="2337"/>
        <w:gridCol w:w="2337"/>
      </w:tblGrid>
      <w:tr w:rsidR="00A552FC" w:rsidRPr="00B96EC4" w14:paraId="22661316" w14:textId="77777777" w:rsidTr="00EA61B4">
        <w:tc>
          <w:tcPr>
            <w:tcW w:w="2337" w:type="dxa"/>
            <w:vAlign w:val="center"/>
          </w:tcPr>
          <w:p w14:paraId="2E3AA957" w14:textId="72384177" w:rsidR="003E3CFE" w:rsidRPr="00B96EC4" w:rsidRDefault="003E3CFE" w:rsidP="00E019F5">
            <w:pPr>
              <w:jc w:val="both"/>
              <w:rPr>
                <w:rFonts w:ascii="Arial" w:eastAsia="Times New Roman" w:hAnsi="Arial" w:cs="Arial"/>
                <w:b/>
                <w:bCs/>
              </w:rPr>
            </w:pPr>
            <w:r w:rsidRPr="00B96EC4">
              <w:rPr>
                <w:rFonts w:ascii="Arial" w:eastAsia="Times New Roman" w:hAnsi="Arial" w:cs="Arial"/>
                <w:b/>
                <w:bCs/>
              </w:rPr>
              <w:t>Genotype</w:t>
            </w:r>
            <w:r w:rsidR="000F41C9" w:rsidRPr="00B96EC4">
              <w:rPr>
                <w:rFonts w:ascii="Arial" w:eastAsia="Times New Roman" w:hAnsi="Arial" w:cs="Arial"/>
                <w:b/>
                <w:bCs/>
              </w:rPr>
              <w:t>s</w:t>
            </w:r>
          </w:p>
        </w:tc>
        <w:tc>
          <w:tcPr>
            <w:tcW w:w="2337" w:type="dxa"/>
            <w:vAlign w:val="center"/>
          </w:tcPr>
          <w:p w14:paraId="1B7F35A4" w14:textId="6D1F2DD3" w:rsidR="003E3CFE" w:rsidRPr="00B96EC4" w:rsidRDefault="000F41C9" w:rsidP="00E019F5">
            <w:pPr>
              <w:jc w:val="both"/>
              <w:rPr>
                <w:rFonts w:ascii="Arial" w:eastAsia="Times New Roman" w:hAnsi="Arial" w:cs="Arial"/>
                <w:b/>
                <w:bCs/>
              </w:rPr>
            </w:pPr>
            <w:r w:rsidRPr="00B96EC4">
              <w:rPr>
                <w:rFonts w:ascii="Arial" w:eastAsia="Times New Roman" w:hAnsi="Arial" w:cs="Arial"/>
                <w:b/>
                <w:bCs/>
              </w:rPr>
              <w:t>Plant</w:t>
            </w:r>
            <w:r w:rsidR="003E3CFE" w:rsidRPr="00B96EC4">
              <w:rPr>
                <w:rFonts w:ascii="Arial" w:eastAsia="Times New Roman" w:hAnsi="Arial" w:cs="Arial"/>
                <w:b/>
                <w:bCs/>
              </w:rPr>
              <w:t xml:space="preserve"> Type</w:t>
            </w:r>
          </w:p>
        </w:tc>
        <w:tc>
          <w:tcPr>
            <w:tcW w:w="2337" w:type="dxa"/>
            <w:vAlign w:val="center"/>
          </w:tcPr>
          <w:p w14:paraId="7A398F8B" w14:textId="77777777" w:rsidR="003E3CFE" w:rsidRPr="00B96EC4" w:rsidRDefault="003E3CFE" w:rsidP="00E019F5">
            <w:pPr>
              <w:jc w:val="both"/>
              <w:rPr>
                <w:rFonts w:ascii="Arial" w:eastAsia="Times New Roman" w:hAnsi="Arial" w:cs="Arial"/>
                <w:b/>
                <w:bCs/>
              </w:rPr>
            </w:pPr>
            <w:r w:rsidRPr="00B96EC4">
              <w:rPr>
                <w:rFonts w:ascii="Arial" w:eastAsia="Times New Roman" w:hAnsi="Arial" w:cs="Arial"/>
                <w:b/>
                <w:bCs/>
              </w:rPr>
              <w:t>Frequency (Number of Genotypes)</w:t>
            </w:r>
          </w:p>
        </w:tc>
        <w:tc>
          <w:tcPr>
            <w:tcW w:w="2337" w:type="dxa"/>
            <w:vAlign w:val="center"/>
          </w:tcPr>
          <w:p w14:paraId="0D44C5D4" w14:textId="77777777" w:rsidR="003E3CFE" w:rsidRPr="00B96EC4" w:rsidRDefault="003E3CFE" w:rsidP="00E019F5">
            <w:pPr>
              <w:jc w:val="both"/>
              <w:rPr>
                <w:rFonts w:ascii="Arial" w:eastAsia="Times New Roman" w:hAnsi="Arial" w:cs="Arial"/>
                <w:b/>
                <w:bCs/>
              </w:rPr>
            </w:pPr>
            <w:r w:rsidRPr="00B96EC4">
              <w:rPr>
                <w:rFonts w:ascii="Arial" w:eastAsia="Times New Roman" w:hAnsi="Arial" w:cs="Arial"/>
                <w:b/>
                <w:bCs/>
              </w:rPr>
              <w:t>Percentage (%)</w:t>
            </w:r>
          </w:p>
        </w:tc>
      </w:tr>
      <w:tr w:rsidR="00A552FC" w:rsidRPr="00B96EC4" w14:paraId="4990BAAD" w14:textId="77777777" w:rsidTr="00EA61B4">
        <w:tc>
          <w:tcPr>
            <w:tcW w:w="2337" w:type="dxa"/>
            <w:vAlign w:val="center"/>
          </w:tcPr>
          <w:p w14:paraId="40F6E7E4"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Local</w:t>
            </w:r>
          </w:p>
        </w:tc>
        <w:tc>
          <w:tcPr>
            <w:tcW w:w="2337" w:type="dxa"/>
            <w:vAlign w:val="center"/>
          </w:tcPr>
          <w:p w14:paraId="5B2AF8CF"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Single Stem</w:t>
            </w:r>
          </w:p>
        </w:tc>
        <w:tc>
          <w:tcPr>
            <w:tcW w:w="2337" w:type="dxa"/>
            <w:vAlign w:val="center"/>
          </w:tcPr>
          <w:p w14:paraId="1A97F505"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32</w:t>
            </w:r>
          </w:p>
        </w:tc>
        <w:tc>
          <w:tcPr>
            <w:tcW w:w="2337" w:type="dxa"/>
            <w:vAlign w:val="center"/>
          </w:tcPr>
          <w:p w14:paraId="529F6FCC"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100.00</w:t>
            </w:r>
          </w:p>
        </w:tc>
      </w:tr>
      <w:tr w:rsidR="00A552FC" w:rsidRPr="00B96EC4" w14:paraId="21FC4A4E" w14:textId="77777777" w:rsidTr="00EA61B4">
        <w:tc>
          <w:tcPr>
            <w:tcW w:w="2337" w:type="dxa"/>
            <w:vAlign w:val="center"/>
          </w:tcPr>
          <w:p w14:paraId="50566952"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Exotic</w:t>
            </w:r>
          </w:p>
        </w:tc>
        <w:tc>
          <w:tcPr>
            <w:tcW w:w="2337" w:type="dxa"/>
            <w:vAlign w:val="center"/>
          </w:tcPr>
          <w:p w14:paraId="1E134CE7"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Multi Stem</w:t>
            </w:r>
          </w:p>
        </w:tc>
        <w:tc>
          <w:tcPr>
            <w:tcW w:w="2337" w:type="dxa"/>
            <w:vAlign w:val="center"/>
          </w:tcPr>
          <w:p w14:paraId="6579F2C9"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3</w:t>
            </w:r>
          </w:p>
        </w:tc>
        <w:tc>
          <w:tcPr>
            <w:tcW w:w="2337" w:type="dxa"/>
            <w:vAlign w:val="center"/>
          </w:tcPr>
          <w:p w14:paraId="1264040E"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100.00</w:t>
            </w:r>
          </w:p>
        </w:tc>
      </w:tr>
      <w:tr w:rsidR="00A552FC" w:rsidRPr="00B96EC4" w14:paraId="491B7427" w14:textId="77777777" w:rsidTr="00EA61B4">
        <w:tc>
          <w:tcPr>
            <w:tcW w:w="2337" w:type="dxa"/>
            <w:vAlign w:val="center"/>
          </w:tcPr>
          <w:p w14:paraId="66BB552C" w14:textId="77777777" w:rsidR="003E3CFE" w:rsidRPr="00B96EC4" w:rsidRDefault="003E3CFE" w:rsidP="00E019F5">
            <w:pPr>
              <w:jc w:val="both"/>
              <w:rPr>
                <w:rFonts w:ascii="Arial" w:eastAsia="Times New Roman" w:hAnsi="Arial" w:cs="Arial"/>
              </w:rPr>
            </w:pPr>
            <w:r w:rsidRPr="00B96EC4">
              <w:rPr>
                <w:rFonts w:ascii="Arial" w:eastAsia="Times New Roman" w:hAnsi="Arial" w:cs="Arial"/>
                <w:b/>
                <w:bCs/>
              </w:rPr>
              <w:t>Total</w:t>
            </w:r>
          </w:p>
        </w:tc>
        <w:tc>
          <w:tcPr>
            <w:tcW w:w="2337" w:type="dxa"/>
            <w:vAlign w:val="center"/>
          </w:tcPr>
          <w:p w14:paraId="3BBF53B9"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w:t>
            </w:r>
          </w:p>
        </w:tc>
        <w:tc>
          <w:tcPr>
            <w:tcW w:w="2337" w:type="dxa"/>
            <w:vAlign w:val="center"/>
          </w:tcPr>
          <w:p w14:paraId="35FBB8C6"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35</w:t>
            </w:r>
          </w:p>
        </w:tc>
        <w:tc>
          <w:tcPr>
            <w:tcW w:w="2337" w:type="dxa"/>
            <w:vAlign w:val="center"/>
          </w:tcPr>
          <w:p w14:paraId="14EC523C"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w:t>
            </w:r>
          </w:p>
        </w:tc>
      </w:tr>
    </w:tbl>
    <w:p w14:paraId="3D43EA63" w14:textId="77777777" w:rsidR="003E3CFE" w:rsidRPr="00B96EC4" w:rsidRDefault="003E3CFE" w:rsidP="00E019F5">
      <w:pPr>
        <w:pStyle w:val="NormalWeb"/>
        <w:jc w:val="both"/>
        <w:rPr>
          <w:rFonts w:ascii="Arial" w:hAnsi="Arial" w:cs="Arial"/>
          <w:b/>
          <w:sz w:val="22"/>
          <w:szCs w:val="22"/>
        </w:rPr>
      </w:pPr>
      <w:r w:rsidRPr="00B96EC4">
        <w:rPr>
          <w:rFonts w:ascii="Arial" w:hAnsi="Arial" w:cs="Arial"/>
          <w:b/>
          <w:sz w:val="22"/>
          <w:szCs w:val="22"/>
        </w:rPr>
        <w:t>Growth habit</w:t>
      </w:r>
    </w:p>
    <w:p w14:paraId="7183B938" w14:textId="3A67EDE8" w:rsidR="003E3CFE" w:rsidRPr="00B96EC4" w:rsidRDefault="003E3CFE" w:rsidP="00E019F5">
      <w:pPr>
        <w:pStyle w:val="NormalWeb"/>
        <w:jc w:val="both"/>
        <w:rPr>
          <w:rFonts w:ascii="Arial" w:hAnsi="Arial" w:cs="Arial"/>
          <w:sz w:val="22"/>
          <w:szCs w:val="22"/>
        </w:rPr>
      </w:pPr>
      <w:r w:rsidRPr="00B96EC4">
        <w:rPr>
          <w:rFonts w:ascii="Arial" w:hAnsi="Arial" w:cs="Arial"/>
          <w:sz w:val="22"/>
          <w:szCs w:val="22"/>
        </w:rPr>
        <w:t xml:space="preserve">Among 32 local genotypes 10 genotypes (~31%) were erect (upright) and 22 genotypes (~69%) were semi erect (slightly spreading). Genotypes SKAU-KGHN-003, 007, 008, 009, 011, 012, 014, 015, 016, 017, 018, 020, 021, 022, 024, 026, 027, 029, 030, 031, 032 were semi-erect, showing dominance of this habit. Erect types like SKAU-KGHN-001, 002, 004, 005, 006, 010, 013, 019, 023, 028 may be ideal for high-density orchards. The majority of genotypes have a semi-erect habit, which may indicate a natural tendency for lateral branch development. Semi-erect growth can improve canopy light penetration, which may enhance bud and fruit quality. Erect types may be better for high-density planting and mechanical harvesting. All 3 exotic genotypes had a </w:t>
      </w:r>
      <w:r w:rsidRPr="00B96EC4">
        <w:rPr>
          <w:rStyle w:val="Strong"/>
          <w:rFonts w:ascii="Arial" w:hAnsi="Arial" w:cs="Arial"/>
          <w:sz w:val="22"/>
          <w:szCs w:val="22"/>
        </w:rPr>
        <w:t>spreading growth habit</w:t>
      </w:r>
      <w:r w:rsidRPr="00B96EC4">
        <w:rPr>
          <w:rFonts w:ascii="Arial" w:hAnsi="Arial" w:cs="Arial"/>
          <w:sz w:val="22"/>
          <w:szCs w:val="22"/>
        </w:rPr>
        <w:t xml:space="preserve">. Spreading growth indicates lateral branch development dominates over upright growth. This trait can maximize canopy coverage and potentially increase vegetative yield in shrubs. Combined with the multi-stem habit, these genotypes are likely to form </w:t>
      </w:r>
      <w:r w:rsidRPr="00B96EC4">
        <w:rPr>
          <w:rStyle w:val="Strong"/>
          <w:rFonts w:ascii="Arial" w:hAnsi="Arial" w:cs="Arial"/>
          <w:sz w:val="22"/>
          <w:szCs w:val="22"/>
        </w:rPr>
        <w:t>dense, bushy structures</w:t>
      </w:r>
      <w:r w:rsidRPr="00B96EC4">
        <w:rPr>
          <w:rFonts w:ascii="Arial" w:hAnsi="Arial" w:cs="Arial"/>
          <w:sz w:val="22"/>
          <w:szCs w:val="22"/>
        </w:rPr>
        <w:t xml:space="preserve"> suitable for hedges or soil cover. The observed differences between local and exotic </w:t>
      </w:r>
      <w:r w:rsidRPr="00B96EC4">
        <w:rPr>
          <w:rFonts w:ascii="Arial" w:hAnsi="Arial" w:cs="Arial"/>
          <w:sz w:val="22"/>
          <w:szCs w:val="22"/>
        </w:rPr>
        <w:lastRenderedPageBreak/>
        <w:t xml:space="preserve">genotypes highlight </w:t>
      </w:r>
      <w:r w:rsidRPr="00B96EC4">
        <w:rPr>
          <w:rFonts w:ascii="Arial" w:hAnsi="Arial" w:cs="Arial"/>
          <w:bCs/>
          <w:sz w:val="22"/>
          <w:szCs w:val="22"/>
        </w:rPr>
        <w:t>morphological differentiation</w:t>
      </w:r>
      <w:r w:rsidRPr="00B96EC4">
        <w:rPr>
          <w:rFonts w:ascii="Arial" w:hAnsi="Arial" w:cs="Arial"/>
          <w:sz w:val="22"/>
          <w:szCs w:val="22"/>
        </w:rPr>
        <w:t xml:space="preserve">, which can be important for </w:t>
      </w:r>
      <w:r w:rsidRPr="00B96EC4">
        <w:rPr>
          <w:rFonts w:ascii="Arial" w:hAnsi="Arial" w:cs="Arial"/>
          <w:bCs/>
          <w:sz w:val="22"/>
          <w:szCs w:val="22"/>
        </w:rPr>
        <w:t>selection in breeding programs or cultivation planning</w:t>
      </w:r>
      <w:r w:rsidRPr="00B96EC4">
        <w:rPr>
          <w:rFonts w:ascii="Arial" w:hAnsi="Arial" w:cs="Arial"/>
          <w:sz w:val="22"/>
          <w:szCs w:val="22"/>
        </w:rPr>
        <w:t>.</w:t>
      </w:r>
    </w:p>
    <w:p w14:paraId="656590B4" w14:textId="751880F0" w:rsidR="003E3CFE" w:rsidRPr="00B96EC4" w:rsidRDefault="003E3CFE" w:rsidP="00E019F5">
      <w:pPr>
        <w:spacing w:before="100" w:beforeAutospacing="1" w:after="100" w:afterAutospacing="1" w:line="240" w:lineRule="auto"/>
        <w:jc w:val="both"/>
        <w:outlineLvl w:val="1"/>
        <w:rPr>
          <w:rFonts w:ascii="Arial" w:eastAsia="Times New Roman" w:hAnsi="Arial" w:cs="Arial"/>
          <w:b/>
          <w:bCs/>
        </w:rPr>
      </w:pPr>
      <w:r w:rsidRPr="00B96EC4">
        <w:rPr>
          <w:rFonts w:ascii="Arial" w:eastAsia="Times New Roman" w:hAnsi="Arial" w:cs="Arial"/>
          <w:b/>
          <w:bCs/>
        </w:rPr>
        <w:t xml:space="preserve">Table 2. Frequency distribution of </w:t>
      </w:r>
      <w:r w:rsidR="000F41C9" w:rsidRPr="00B96EC4">
        <w:rPr>
          <w:rFonts w:ascii="Arial" w:eastAsia="Times New Roman" w:hAnsi="Arial" w:cs="Arial"/>
          <w:b/>
          <w:bCs/>
        </w:rPr>
        <w:t xml:space="preserve">Tree </w:t>
      </w:r>
      <w:r w:rsidRPr="00B96EC4">
        <w:rPr>
          <w:rFonts w:ascii="Arial" w:eastAsia="Times New Roman" w:hAnsi="Arial" w:cs="Arial"/>
          <w:b/>
          <w:bCs/>
        </w:rPr>
        <w:t>growth habit among Local and Exotic genotypes.</w:t>
      </w:r>
    </w:p>
    <w:tbl>
      <w:tblPr>
        <w:tblStyle w:val="TableGrid"/>
        <w:tblW w:w="9348" w:type="dxa"/>
        <w:tblLook w:val="04A0" w:firstRow="1" w:lastRow="0" w:firstColumn="1" w:lastColumn="0" w:noHBand="0" w:noVBand="1"/>
      </w:tblPr>
      <w:tblGrid>
        <w:gridCol w:w="2337"/>
        <w:gridCol w:w="2337"/>
        <w:gridCol w:w="2337"/>
        <w:gridCol w:w="2337"/>
      </w:tblGrid>
      <w:tr w:rsidR="00A552FC" w:rsidRPr="00B96EC4" w14:paraId="69D6CBE4" w14:textId="77777777" w:rsidTr="00EA61B4">
        <w:tc>
          <w:tcPr>
            <w:tcW w:w="2337" w:type="dxa"/>
            <w:vAlign w:val="center"/>
          </w:tcPr>
          <w:p w14:paraId="046D30DF" w14:textId="29E51321" w:rsidR="003E3CFE" w:rsidRPr="00B96EC4" w:rsidRDefault="003E3CFE" w:rsidP="00E019F5">
            <w:pPr>
              <w:jc w:val="both"/>
              <w:rPr>
                <w:rFonts w:ascii="Arial" w:eastAsia="Times New Roman" w:hAnsi="Arial" w:cs="Arial"/>
                <w:b/>
                <w:bCs/>
              </w:rPr>
            </w:pPr>
            <w:r w:rsidRPr="00B96EC4">
              <w:rPr>
                <w:rFonts w:ascii="Arial" w:eastAsia="Times New Roman" w:hAnsi="Arial" w:cs="Arial"/>
                <w:b/>
                <w:bCs/>
              </w:rPr>
              <w:t>Genotype</w:t>
            </w:r>
            <w:r w:rsidR="006266DD" w:rsidRPr="00B96EC4">
              <w:rPr>
                <w:rFonts w:ascii="Arial" w:eastAsia="Times New Roman" w:hAnsi="Arial" w:cs="Arial"/>
                <w:b/>
                <w:bCs/>
              </w:rPr>
              <w:t>s</w:t>
            </w:r>
          </w:p>
        </w:tc>
        <w:tc>
          <w:tcPr>
            <w:tcW w:w="2337" w:type="dxa"/>
            <w:vAlign w:val="center"/>
          </w:tcPr>
          <w:p w14:paraId="6BF88891" w14:textId="4A57573F" w:rsidR="003E3CFE" w:rsidRPr="00B96EC4" w:rsidRDefault="000F41C9" w:rsidP="00E019F5">
            <w:pPr>
              <w:jc w:val="both"/>
              <w:rPr>
                <w:rFonts w:ascii="Arial" w:eastAsia="Times New Roman" w:hAnsi="Arial" w:cs="Arial"/>
                <w:b/>
                <w:bCs/>
              </w:rPr>
            </w:pPr>
            <w:r w:rsidRPr="00B96EC4">
              <w:rPr>
                <w:rFonts w:ascii="Arial" w:eastAsia="Times New Roman" w:hAnsi="Arial" w:cs="Arial"/>
                <w:b/>
                <w:bCs/>
              </w:rPr>
              <w:t xml:space="preserve">Tree </w:t>
            </w:r>
            <w:r w:rsidR="003E3CFE" w:rsidRPr="00B96EC4">
              <w:rPr>
                <w:rFonts w:ascii="Arial" w:eastAsia="Times New Roman" w:hAnsi="Arial" w:cs="Arial"/>
                <w:b/>
                <w:bCs/>
              </w:rPr>
              <w:t>Growth Habit</w:t>
            </w:r>
          </w:p>
        </w:tc>
        <w:tc>
          <w:tcPr>
            <w:tcW w:w="2337" w:type="dxa"/>
            <w:vAlign w:val="center"/>
          </w:tcPr>
          <w:p w14:paraId="389C0D4D" w14:textId="77777777" w:rsidR="003E3CFE" w:rsidRPr="00B96EC4" w:rsidRDefault="003E3CFE" w:rsidP="00E019F5">
            <w:pPr>
              <w:jc w:val="both"/>
              <w:rPr>
                <w:rFonts w:ascii="Arial" w:eastAsia="Times New Roman" w:hAnsi="Arial" w:cs="Arial"/>
                <w:b/>
                <w:bCs/>
              </w:rPr>
            </w:pPr>
            <w:r w:rsidRPr="00B96EC4">
              <w:rPr>
                <w:rFonts w:ascii="Arial" w:eastAsia="Times New Roman" w:hAnsi="Arial" w:cs="Arial"/>
                <w:b/>
                <w:bCs/>
              </w:rPr>
              <w:t>Frequency (Number of Genotypes)</w:t>
            </w:r>
          </w:p>
        </w:tc>
        <w:tc>
          <w:tcPr>
            <w:tcW w:w="2337" w:type="dxa"/>
            <w:vAlign w:val="center"/>
          </w:tcPr>
          <w:p w14:paraId="55B708BB" w14:textId="77777777" w:rsidR="003E3CFE" w:rsidRPr="00B96EC4" w:rsidRDefault="003E3CFE" w:rsidP="00E019F5">
            <w:pPr>
              <w:jc w:val="both"/>
              <w:rPr>
                <w:rFonts w:ascii="Arial" w:eastAsia="Times New Roman" w:hAnsi="Arial" w:cs="Arial"/>
                <w:b/>
                <w:bCs/>
              </w:rPr>
            </w:pPr>
            <w:r w:rsidRPr="00B96EC4">
              <w:rPr>
                <w:rFonts w:ascii="Arial" w:eastAsia="Times New Roman" w:hAnsi="Arial" w:cs="Arial"/>
                <w:b/>
                <w:bCs/>
              </w:rPr>
              <w:t>Percentage (%)</w:t>
            </w:r>
          </w:p>
        </w:tc>
      </w:tr>
      <w:tr w:rsidR="00A552FC" w:rsidRPr="00B96EC4" w14:paraId="3074AF2A" w14:textId="77777777" w:rsidTr="00EA61B4">
        <w:tc>
          <w:tcPr>
            <w:tcW w:w="2337" w:type="dxa"/>
            <w:vAlign w:val="center"/>
          </w:tcPr>
          <w:p w14:paraId="7058E17C"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Local</w:t>
            </w:r>
          </w:p>
        </w:tc>
        <w:tc>
          <w:tcPr>
            <w:tcW w:w="2337" w:type="dxa"/>
            <w:vAlign w:val="center"/>
          </w:tcPr>
          <w:p w14:paraId="1CCF5553"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Erect</w:t>
            </w:r>
          </w:p>
        </w:tc>
        <w:tc>
          <w:tcPr>
            <w:tcW w:w="2337" w:type="dxa"/>
            <w:vAlign w:val="center"/>
          </w:tcPr>
          <w:p w14:paraId="59090D9E"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10</w:t>
            </w:r>
          </w:p>
        </w:tc>
        <w:tc>
          <w:tcPr>
            <w:tcW w:w="2337" w:type="dxa"/>
            <w:vAlign w:val="center"/>
          </w:tcPr>
          <w:p w14:paraId="4B5C56A4"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31.25</w:t>
            </w:r>
          </w:p>
        </w:tc>
      </w:tr>
      <w:tr w:rsidR="00A552FC" w:rsidRPr="00B96EC4" w14:paraId="38F44C63" w14:textId="77777777" w:rsidTr="00EA61B4">
        <w:tc>
          <w:tcPr>
            <w:tcW w:w="2337" w:type="dxa"/>
            <w:vAlign w:val="center"/>
          </w:tcPr>
          <w:p w14:paraId="0770B315"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Local</w:t>
            </w:r>
          </w:p>
        </w:tc>
        <w:tc>
          <w:tcPr>
            <w:tcW w:w="2337" w:type="dxa"/>
            <w:vAlign w:val="center"/>
          </w:tcPr>
          <w:p w14:paraId="0992D16C"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Semi Erect</w:t>
            </w:r>
          </w:p>
        </w:tc>
        <w:tc>
          <w:tcPr>
            <w:tcW w:w="2337" w:type="dxa"/>
            <w:vAlign w:val="center"/>
          </w:tcPr>
          <w:p w14:paraId="6078D6D4"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22</w:t>
            </w:r>
          </w:p>
        </w:tc>
        <w:tc>
          <w:tcPr>
            <w:tcW w:w="2337" w:type="dxa"/>
            <w:vAlign w:val="center"/>
          </w:tcPr>
          <w:p w14:paraId="16D65E82"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68.75</w:t>
            </w:r>
          </w:p>
        </w:tc>
      </w:tr>
      <w:tr w:rsidR="00A552FC" w:rsidRPr="00B96EC4" w14:paraId="67C38D07" w14:textId="77777777" w:rsidTr="00EA61B4">
        <w:tc>
          <w:tcPr>
            <w:tcW w:w="2337" w:type="dxa"/>
            <w:vAlign w:val="center"/>
          </w:tcPr>
          <w:p w14:paraId="0F233D6C"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Exotic</w:t>
            </w:r>
          </w:p>
        </w:tc>
        <w:tc>
          <w:tcPr>
            <w:tcW w:w="2337" w:type="dxa"/>
            <w:vAlign w:val="center"/>
          </w:tcPr>
          <w:p w14:paraId="55F80856"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Spreading</w:t>
            </w:r>
          </w:p>
        </w:tc>
        <w:tc>
          <w:tcPr>
            <w:tcW w:w="2337" w:type="dxa"/>
            <w:vAlign w:val="center"/>
          </w:tcPr>
          <w:p w14:paraId="2764BC9C"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3</w:t>
            </w:r>
          </w:p>
        </w:tc>
        <w:tc>
          <w:tcPr>
            <w:tcW w:w="2337" w:type="dxa"/>
            <w:vAlign w:val="center"/>
          </w:tcPr>
          <w:p w14:paraId="5EA47FB1"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100.00</w:t>
            </w:r>
          </w:p>
        </w:tc>
      </w:tr>
      <w:tr w:rsidR="00A552FC" w:rsidRPr="00B96EC4" w14:paraId="1CDD4CFC" w14:textId="77777777" w:rsidTr="00EA61B4">
        <w:tc>
          <w:tcPr>
            <w:tcW w:w="2337" w:type="dxa"/>
            <w:vAlign w:val="center"/>
          </w:tcPr>
          <w:p w14:paraId="54063CAE" w14:textId="77777777" w:rsidR="003E3CFE" w:rsidRPr="00B96EC4" w:rsidRDefault="003E3CFE" w:rsidP="00E019F5">
            <w:pPr>
              <w:jc w:val="both"/>
              <w:rPr>
                <w:rFonts w:ascii="Arial" w:eastAsia="Times New Roman" w:hAnsi="Arial" w:cs="Arial"/>
              </w:rPr>
            </w:pPr>
            <w:r w:rsidRPr="00B96EC4">
              <w:rPr>
                <w:rFonts w:ascii="Arial" w:eastAsia="Times New Roman" w:hAnsi="Arial" w:cs="Arial"/>
                <w:b/>
                <w:bCs/>
              </w:rPr>
              <w:t>Total</w:t>
            </w:r>
          </w:p>
        </w:tc>
        <w:tc>
          <w:tcPr>
            <w:tcW w:w="2337" w:type="dxa"/>
            <w:vAlign w:val="center"/>
          </w:tcPr>
          <w:p w14:paraId="0E52B1B6"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w:t>
            </w:r>
          </w:p>
        </w:tc>
        <w:tc>
          <w:tcPr>
            <w:tcW w:w="2337" w:type="dxa"/>
            <w:vAlign w:val="center"/>
          </w:tcPr>
          <w:p w14:paraId="15784612"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35</w:t>
            </w:r>
          </w:p>
        </w:tc>
        <w:tc>
          <w:tcPr>
            <w:tcW w:w="2337" w:type="dxa"/>
            <w:vAlign w:val="center"/>
          </w:tcPr>
          <w:p w14:paraId="4224E7CC"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w:t>
            </w:r>
          </w:p>
        </w:tc>
      </w:tr>
    </w:tbl>
    <w:p w14:paraId="70DF2B26" w14:textId="77777777" w:rsidR="003E3CFE" w:rsidRPr="00B96EC4" w:rsidRDefault="003E3CFE" w:rsidP="00E019F5">
      <w:pPr>
        <w:pStyle w:val="NormalWeb"/>
        <w:jc w:val="both"/>
        <w:rPr>
          <w:rFonts w:ascii="Arial" w:hAnsi="Arial" w:cs="Arial"/>
          <w:b/>
          <w:sz w:val="22"/>
          <w:szCs w:val="22"/>
        </w:rPr>
      </w:pPr>
      <w:r w:rsidRPr="00B96EC4">
        <w:rPr>
          <w:rFonts w:ascii="Arial" w:hAnsi="Arial" w:cs="Arial"/>
          <w:b/>
          <w:sz w:val="22"/>
          <w:szCs w:val="22"/>
        </w:rPr>
        <w:t>Suckering</w:t>
      </w:r>
    </w:p>
    <w:p w14:paraId="3C873536" w14:textId="77777777" w:rsidR="003E3CFE" w:rsidRPr="00B96EC4" w:rsidRDefault="003E3CFE" w:rsidP="00E019F5">
      <w:pPr>
        <w:pStyle w:val="NormalWeb"/>
        <w:jc w:val="both"/>
        <w:rPr>
          <w:rFonts w:ascii="Arial" w:hAnsi="Arial" w:cs="Arial"/>
          <w:sz w:val="22"/>
          <w:szCs w:val="22"/>
        </w:rPr>
      </w:pPr>
      <w:r w:rsidRPr="00B96EC4">
        <w:rPr>
          <w:rFonts w:ascii="Arial" w:hAnsi="Arial" w:cs="Arial"/>
          <w:sz w:val="22"/>
          <w:szCs w:val="22"/>
        </w:rPr>
        <w:t xml:space="preserve">Suckering reflects vegetative propagation from the base and influences orchard maintenance. The data highlight </w:t>
      </w:r>
      <w:r w:rsidRPr="00B96EC4">
        <w:rPr>
          <w:rFonts w:ascii="Arial" w:hAnsi="Arial" w:cs="Arial"/>
          <w:bCs/>
          <w:sz w:val="22"/>
          <w:szCs w:val="22"/>
        </w:rPr>
        <w:t>clear differences in vegetative traits</w:t>
      </w:r>
      <w:r w:rsidRPr="00B96EC4">
        <w:rPr>
          <w:rFonts w:ascii="Arial" w:hAnsi="Arial" w:cs="Arial"/>
          <w:sz w:val="22"/>
          <w:szCs w:val="22"/>
        </w:rPr>
        <w:t xml:space="preserve"> between local and exotic germplasm, which can inform selection for breeding or cultivation purposes. Majority (~60%) of 32 local genotypes were </w:t>
      </w:r>
      <w:r w:rsidRPr="00B96EC4">
        <w:rPr>
          <w:rStyle w:val="Strong"/>
          <w:rFonts w:ascii="Arial" w:hAnsi="Arial" w:cs="Arial"/>
          <w:sz w:val="22"/>
          <w:szCs w:val="22"/>
        </w:rPr>
        <w:t>medium to weak suckering</w:t>
      </w:r>
      <w:r w:rsidRPr="00B96EC4">
        <w:rPr>
          <w:rFonts w:ascii="Arial" w:hAnsi="Arial" w:cs="Arial"/>
          <w:sz w:val="22"/>
          <w:szCs w:val="22"/>
        </w:rPr>
        <w:t xml:space="preserve">, suggesting manageable vegetative growth. Strong suckering (005, 007, 014, 023, 032) may require more labor for removal but can be used for breeding vigorous rootstocks. Very weak suckering (010, 017, 021, 025) indicates genotypes likely to conserve energy in the main stem, potentially increasing fruit or bud quality. All 3 exotic genotypes were </w:t>
      </w:r>
      <w:r w:rsidRPr="00B96EC4">
        <w:rPr>
          <w:rStyle w:val="Strong"/>
          <w:rFonts w:ascii="Arial" w:hAnsi="Arial" w:cs="Arial"/>
          <w:sz w:val="22"/>
          <w:szCs w:val="22"/>
        </w:rPr>
        <w:t>very Strong</w:t>
      </w:r>
      <w:r w:rsidRPr="00B96EC4">
        <w:rPr>
          <w:rFonts w:ascii="Arial" w:hAnsi="Arial" w:cs="Arial"/>
          <w:sz w:val="22"/>
          <w:szCs w:val="22"/>
        </w:rPr>
        <w:t xml:space="preserve"> suckering types. Very strong suckering indicates vigorous vegetative propagation from the base. This trait supports rapid bush establishment and potential clonal propagation. However, it may require regular management to prevent overgrowth or competition between stems.</w:t>
      </w:r>
    </w:p>
    <w:p w14:paraId="2A111B61" w14:textId="77777777" w:rsidR="003E3CFE" w:rsidRPr="00B96EC4" w:rsidRDefault="003E3CFE" w:rsidP="00E019F5">
      <w:pPr>
        <w:spacing w:before="100" w:beforeAutospacing="1" w:after="100" w:afterAutospacing="1" w:line="240" w:lineRule="auto"/>
        <w:jc w:val="both"/>
        <w:rPr>
          <w:rFonts w:ascii="Arial" w:eastAsia="Times New Roman" w:hAnsi="Arial" w:cs="Arial"/>
        </w:rPr>
      </w:pPr>
      <w:r w:rsidRPr="00B96EC4">
        <w:rPr>
          <w:rFonts w:ascii="Arial" w:eastAsia="Times New Roman" w:hAnsi="Arial" w:cs="Arial"/>
          <w:b/>
          <w:bCs/>
        </w:rPr>
        <w:t>Table 3. Frequency distribution of suckering among Local and Exotic genotypes</w:t>
      </w:r>
    </w:p>
    <w:tbl>
      <w:tblPr>
        <w:tblStyle w:val="TableGrid"/>
        <w:tblW w:w="9348" w:type="dxa"/>
        <w:tblLook w:val="04A0" w:firstRow="1" w:lastRow="0" w:firstColumn="1" w:lastColumn="0" w:noHBand="0" w:noVBand="1"/>
      </w:tblPr>
      <w:tblGrid>
        <w:gridCol w:w="2337"/>
        <w:gridCol w:w="2337"/>
        <w:gridCol w:w="2337"/>
        <w:gridCol w:w="2337"/>
      </w:tblGrid>
      <w:tr w:rsidR="00A552FC" w:rsidRPr="00B96EC4" w14:paraId="44198207" w14:textId="77777777" w:rsidTr="00EA61B4">
        <w:tc>
          <w:tcPr>
            <w:tcW w:w="2337" w:type="dxa"/>
            <w:vAlign w:val="center"/>
          </w:tcPr>
          <w:p w14:paraId="6D542C01" w14:textId="77777777" w:rsidR="003E3CFE" w:rsidRPr="00B96EC4" w:rsidRDefault="003E3CFE" w:rsidP="00E019F5">
            <w:pPr>
              <w:jc w:val="both"/>
              <w:rPr>
                <w:rFonts w:ascii="Arial" w:eastAsia="Times New Roman" w:hAnsi="Arial" w:cs="Arial"/>
                <w:b/>
                <w:bCs/>
              </w:rPr>
            </w:pPr>
            <w:r w:rsidRPr="00B96EC4">
              <w:rPr>
                <w:rFonts w:ascii="Arial" w:eastAsia="Times New Roman" w:hAnsi="Arial" w:cs="Arial"/>
                <w:b/>
                <w:bCs/>
              </w:rPr>
              <w:t>Genotype Type</w:t>
            </w:r>
          </w:p>
        </w:tc>
        <w:tc>
          <w:tcPr>
            <w:tcW w:w="2337" w:type="dxa"/>
            <w:vAlign w:val="center"/>
          </w:tcPr>
          <w:p w14:paraId="5129256A" w14:textId="77777777" w:rsidR="003E3CFE" w:rsidRPr="00B96EC4" w:rsidRDefault="003E3CFE" w:rsidP="00E019F5">
            <w:pPr>
              <w:jc w:val="both"/>
              <w:rPr>
                <w:rFonts w:ascii="Arial" w:eastAsia="Times New Roman" w:hAnsi="Arial" w:cs="Arial"/>
                <w:b/>
                <w:bCs/>
              </w:rPr>
            </w:pPr>
            <w:r w:rsidRPr="00B96EC4">
              <w:rPr>
                <w:rFonts w:ascii="Arial" w:eastAsia="Times New Roman" w:hAnsi="Arial" w:cs="Arial"/>
                <w:b/>
                <w:bCs/>
              </w:rPr>
              <w:t>Suckering</w:t>
            </w:r>
          </w:p>
        </w:tc>
        <w:tc>
          <w:tcPr>
            <w:tcW w:w="2337" w:type="dxa"/>
            <w:vAlign w:val="center"/>
          </w:tcPr>
          <w:p w14:paraId="328D2182" w14:textId="77777777" w:rsidR="003E3CFE" w:rsidRPr="00B96EC4" w:rsidRDefault="003E3CFE" w:rsidP="00E019F5">
            <w:pPr>
              <w:jc w:val="both"/>
              <w:rPr>
                <w:rFonts w:ascii="Arial" w:eastAsia="Times New Roman" w:hAnsi="Arial" w:cs="Arial"/>
                <w:b/>
                <w:bCs/>
              </w:rPr>
            </w:pPr>
            <w:r w:rsidRPr="00B96EC4">
              <w:rPr>
                <w:rFonts w:ascii="Arial" w:eastAsia="Times New Roman" w:hAnsi="Arial" w:cs="Arial"/>
                <w:b/>
                <w:bCs/>
              </w:rPr>
              <w:t>Frequency (Number of Genotypes)</w:t>
            </w:r>
          </w:p>
        </w:tc>
        <w:tc>
          <w:tcPr>
            <w:tcW w:w="2337" w:type="dxa"/>
            <w:vAlign w:val="center"/>
          </w:tcPr>
          <w:p w14:paraId="6B4B556F" w14:textId="77777777" w:rsidR="003E3CFE" w:rsidRPr="00B96EC4" w:rsidRDefault="003E3CFE" w:rsidP="00E019F5">
            <w:pPr>
              <w:jc w:val="both"/>
              <w:rPr>
                <w:rFonts w:ascii="Arial" w:eastAsia="Times New Roman" w:hAnsi="Arial" w:cs="Arial"/>
                <w:b/>
                <w:bCs/>
              </w:rPr>
            </w:pPr>
            <w:r w:rsidRPr="00B96EC4">
              <w:rPr>
                <w:rFonts w:ascii="Arial" w:eastAsia="Times New Roman" w:hAnsi="Arial" w:cs="Arial"/>
                <w:b/>
                <w:bCs/>
              </w:rPr>
              <w:t>Percentage (%)</w:t>
            </w:r>
          </w:p>
        </w:tc>
      </w:tr>
      <w:tr w:rsidR="00A552FC" w:rsidRPr="00B96EC4" w14:paraId="30F77A3B" w14:textId="77777777" w:rsidTr="00EA61B4">
        <w:tc>
          <w:tcPr>
            <w:tcW w:w="2337" w:type="dxa"/>
            <w:vAlign w:val="center"/>
          </w:tcPr>
          <w:p w14:paraId="219E2661"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Local</w:t>
            </w:r>
          </w:p>
        </w:tc>
        <w:tc>
          <w:tcPr>
            <w:tcW w:w="2337" w:type="dxa"/>
            <w:vAlign w:val="center"/>
          </w:tcPr>
          <w:p w14:paraId="4B3316ED"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Very Weak</w:t>
            </w:r>
          </w:p>
        </w:tc>
        <w:tc>
          <w:tcPr>
            <w:tcW w:w="2337" w:type="dxa"/>
            <w:vAlign w:val="center"/>
          </w:tcPr>
          <w:p w14:paraId="02036B14"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4</w:t>
            </w:r>
          </w:p>
        </w:tc>
        <w:tc>
          <w:tcPr>
            <w:tcW w:w="2337" w:type="dxa"/>
            <w:vAlign w:val="center"/>
          </w:tcPr>
          <w:p w14:paraId="582F7DBC"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12.50</w:t>
            </w:r>
          </w:p>
        </w:tc>
      </w:tr>
      <w:tr w:rsidR="00A552FC" w:rsidRPr="00B96EC4" w14:paraId="22D680FE" w14:textId="77777777" w:rsidTr="00EA61B4">
        <w:tc>
          <w:tcPr>
            <w:tcW w:w="2337" w:type="dxa"/>
            <w:vAlign w:val="center"/>
          </w:tcPr>
          <w:p w14:paraId="2118E740"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Local</w:t>
            </w:r>
          </w:p>
        </w:tc>
        <w:tc>
          <w:tcPr>
            <w:tcW w:w="2337" w:type="dxa"/>
            <w:vAlign w:val="center"/>
          </w:tcPr>
          <w:p w14:paraId="536C5678"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Weak</w:t>
            </w:r>
          </w:p>
        </w:tc>
        <w:tc>
          <w:tcPr>
            <w:tcW w:w="2337" w:type="dxa"/>
            <w:vAlign w:val="center"/>
          </w:tcPr>
          <w:p w14:paraId="7E3E19B9"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8</w:t>
            </w:r>
          </w:p>
        </w:tc>
        <w:tc>
          <w:tcPr>
            <w:tcW w:w="2337" w:type="dxa"/>
            <w:vAlign w:val="center"/>
          </w:tcPr>
          <w:p w14:paraId="2F6DD022"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25.00</w:t>
            </w:r>
          </w:p>
        </w:tc>
      </w:tr>
      <w:tr w:rsidR="00A552FC" w:rsidRPr="00B96EC4" w14:paraId="0D7849F1" w14:textId="77777777" w:rsidTr="00EA61B4">
        <w:tc>
          <w:tcPr>
            <w:tcW w:w="2337" w:type="dxa"/>
            <w:vAlign w:val="center"/>
          </w:tcPr>
          <w:p w14:paraId="1A1F658B"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Local</w:t>
            </w:r>
          </w:p>
        </w:tc>
        <w:tc>
          <w:tcPr>
            <w:tcW w:w="2337" w:type="dxa"/>
            <w:vAlign w:val="center"/>
          </w:tcPr>
          <w:p w14:paraId="41875419"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Medium</w:t>
            </w:r>
          </w:p>
        </w:tc>
        <w:tc>
          <w:tcPr>
            <w:tcW w:w="2337" w:type="dxa"/>
            <w:vAlign w:val="center"/>
          </w:tcPr>
          <w:p w14:paraId="7FB20B4F"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13</w:t>
            </w:r>
          </w:p>
        </w:tc>
        <w:tc>
          <w:tcPr>
            <w:tcW w:w="2337" w:type="dxa"/>
            <w:vAlign w:val="center"/>
          </w:tcPr>
          <w:p w14:paraId="6C68D9CC"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40.63</w:t>
            </w:r>
          </w:p>
        </w:tc>
      </w:tr>
      <w:tr w:rsidR="00A552FC" w:rsidRPr="00B96EC4" w14:paraId="741CBE1C" w14:textId="77777777" w:rsidTr="00EA61B4">
        <w:tc>
          <w:tcPr>
            <w:tcW w:w="2337" w:type="dxa"/>
            <w:vAlign w:val="center"/>
          </w:tcPr>
          <w:p w14:paraId="5AB96C81"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Local</w:t>
            </w:r>
          </w:p>
        </w:tc>
        <w:tc>
          <w:tcPr>
            <w:tcW w:w="2337" w:type="dxa"/>
            <w:vAlign w:val="center"/>
          </w:tcPr>
          <w:p w14:paraId="1684756B"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Strong</w:t>
            </w:r>
          </w:p>
        </w:tc>
        <w:tc>
          <w:tcPr>
            <w:tcW w:w="2337" w:type="dxa"/>
            <w:vAlign w:val="center"/>
          </w:tcPr>
          <w:p w14:paraId="72995A91"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4</w:t>
            </w:r>
          </w:p>
        </w:tc>
        <w:tc>
          <w:tcPr>
            <w:tcW w:w="2337" w:type="dxa"/>
            <w:vAlign w:val="center"/>
          </w:tcPr>
          <w:p w14:paraId="00345E92"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12.50</w:t>
            </w:r>
          </w:p>
        </w:tc>
      </w:tr>
      <w:tr w:rsidR="00A552FC" w:rsidRPr="00B96EC4" w14:paraId="4B0E43A6" w14:textId="77777777" w:rsidTr="00EA61B4">
        <w:tc>
          <w:tcPr>
            <w:tcW w:w="2337" w:type="dxa"/>
            <w:vAlign w:val="center"/>
          </w:tcPr>
          <w:p w14:paraId="0DB6256C"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Exotic</w:t>
            </w:r>
          </w:p>
        </w:tc>
        <w:tc>
          <w:tcPr>
            <w:tcW w:w="2337" w:type="dxa"/>
            <w:vAlign w:val="center"/>
          </w:tcPr>
          <w:p w14:paraId="1FC65BA8"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Very Strong</w:t>
            </w:r>
          </w:p>
        </w:tc>
        <w:tc>
          <w:tcPr>
            <w:tcW w:w="2337" w:type="dxa"/>
            <w:vAlign w:val="center"/>
          </w:tcPr>
          <w:p w14:paraId="17B6F115"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3</w:t>
            </w:r>
          </w:p>
        </w:tc>
        <w:tc>
          <w:tcPr>
            <w:tcW w:w="2337" w:type="dxa"/>
            <w:vAlign w:val="center"/>
          </w:tcPr>
          <w:p w14:paraId="604B7D2E"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100.00</w:t>
            </w:r>
          </w:p>
        </w:tc>
      </w:tr>
      <w:tr w:rsidR="00A552FC" w:rsidRPr="00B96EC4" w14:paraId="7B242074" w14:textId="77777777" w:rsidTr="00EA61B4">
        <w:tc>
          <w:tcPr>
            <w:tcW w:w="2337" w:type="dxa"/>
            <w:vAlign w:val="center"/>
          </w:tcPr>
          <w:p w14:paraId="7D460D65" w14:textId="77777777" w:rsidR="003E3CFE" w:rsidRPr="00B96EC4" w:rsidRDefault="003E3CFE" w:rsidP="00E019F5">
            <w:pPr>
              <w:jc w:val="both"/>
              <w:rPr>
                <w:rFonts w:ascii="Arial" w:eastAsia="Times New Roman" w:hAnsi="Arial" w:cs="Arial"/>
              </w:rPr>
            </w:pPr>
            <w:r w:rsidRPr="00B96EC4">
              <w:rPr>
                <w:rFonts w:ascii="Arial" w:eastAsia="Times New Roman" w:hAnsi="Arial" w:cs="Arial"/>
                <w:b/>
                <w:bCs/>
              </w:rPr>
              <w:t>Total</w:t>
            </w:r>
          </w:p>
        </w:tc>
        <w:tc>
          <w:tcPr>
            <w:tcW w:w="2337" w:type="dxa"/>
            <w:vAlign w:val="center"/>
          </w:tcPr>
          <w:p w14:paraId="037CD095"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w:t>
            </w:r>
          </w:p>
        </w:tc>
        <w:tc>
          <w:tcPr>
            <w:tcW w:w="2337" w:type="dxa"/>
            <w:vAlign w:val="center"/>
          </w:tcPr>
          <w:p w14:paraId="665AA564"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35</w:t>
            </w:r>
          </w:p>
        </w:tc>
        <w:tc>
          <w:tcPr>
            <w:tcW w:w="2337" w:type="dxa"/>
            <w:vAlign w:val="center"/>
          </w:tcPr>
          <w:p w14:paraId="3E87CF2F"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w:t>
            </w:r>
          </w:p>
        </w:tc>
      </w:tr>
    </w:tbl>
    <w:p w14:paraId="33FDEEF0" w14:textId="77777777" w:rsidR="003E3CFE" w:rsidRPr="00B96EC4" w:rsidRDefault="003E3CFE" w:rsidP="00E019F5">
      <w:pPr>
        <w:pStyle w:val="NormalWeb"/>
        <w:jc w:val="both"/>
        <w:rPr>
          <w:rFonts w:ascii="Arial" w:hAnsi="Arial" w:cs="Arial"/>
          <w:b/>
          <w:sz w:val="22"/>
          <w:szCs w:val="22"/>
        </w:rPr>
      </w:pPr>
      <w:r w:rsidRPr="00B96EC4">
        <w:rPr>
          <w:rFonts w:ascii="Arial" w:hAnsi="Arial" w:cs="Arial"/>
          <w:b/>
          <w:sz w:val="22"/>
          <w:szCs w:val="22"/>
        </w:rPr>
        <w:t xml:space="preserve">Bud </w:t>
      </w:r>
      <w:proofErr w:type="spellStart"/>
      <w:r w:rsidRPr="00B96EC4">
        <w:rPr>
          <w:rFonts w:ascii="Arial" w:hAnsi="Arial" w:cs="Arial"/>
          <w:b/>
          <w:sz w:val="22"/>
          <w:szCs w:val="22"/>
        </w:rPr>
        <w:t>colour</w:t>
      </w:r>
      <w:proofErr w:type="spellEnd"/>
    </w:p>
    <w:p w14:paraId="2FC43D23" w14:textId="2CD62F9C" w:rsidR="003E3CFE" w:rsidRPr="00B96EC4" w:rsidRDefault="003E3CFE" w:rsidP="00E019F5">
      <w:pPr>
        <w:pStyle w:val="NormalWeb"/>
        <w:jc w:val="both"/>
        <w:rPr>
          <w:rFonts w:ascii="Arial" w:hAnsi="Arial" w:cs="Arial"/>
          <w:sz w:val="22"/>
          <w:szCs w:val="22"/>
        </w:rPr>
      </w:pPr>
      <w:r w:rsidRPr="00B96EC4">
        <w:rPr>
          <w:rFonts w:ascii="Arial" w:hAnsi="Arial" w:cs="Arial"/>
          <w:sz w:val="22"/>
          <w:szCs w:val="22"/>
        </w:rPr>
        <w:t xml:space="preserve">There is </w:t>
      </w:r>
      <w:r w:rsidRPr="00B96EC4">
        <w:rPr>
          <w:rFonts w:ascii="Arial" w:hAnsi="Arial" w:cs="Arial"/>
          <w:bCs/>
          <w:sz w:val="22"/>
          <w:szCs w:val="22"/>
        </w:rPr>
        <w:t>clear morphological differentiation</w:t>
      </w:r>
      <w:r w:rsidRPr="00B96EC4">
        <w:rPr>
          <w:rFonts w:ascii="Arial" w:hAnsi="Arial" w:cs="Arial"/>
          <w:sz w:val="22"/>
          <w:szCs w:val="22"/>
        </w:rPr>
        <w:t xml:space="preserve"> between local and exotic genotypes for bud </w:t>
      </w:r>
      <w:proofErr w:type="spellStart"/>
      <w:r w:rsidRPr="00B96EC4">
        <w:rPr>
          <w:rFonts w:ascii="Arial" w:hAnsi="Arial" w:cs="Arial"/>
          <w:sz w:val="22"/>
          <w:szCs w:val="22"/>
        </w:rPr>
        <w:t>colour</w:t>
      </w:r>
      <w:proofErr w:type="spellEnd"/>
      <w:r w:rsidRPr="00B96EC4">
        <w:rPr>
          <w:rFonts w:ascii="Arial" w:hAnsi="Arial" w:cs="Arial"/>
          <w:sz w:val="22"/>
          <w:szCs w:val="22"/>
        </w:rPr>
        <w:t xml:space="preserve">, which could be an important trait for </w:t>
      </w:r>
      <w:r w:rsidRPr="00B96EC4">
        <w:rPr>
          <w:rFonts w:ascii="Arial" w:hAnsi="Arial" w:cs="Arial"/>
          <w:bCs/>
          <w:sz w:val="22"/>
          <w:szCs w:val="22"/>
        </w:rPr>
        <w:t>genetic characterization and breeding programs</w:t>
      </w:r>
      <w:r w:rsidRPr="00B96EC4">
        <w:rPr>
          <w:rFonts w:ascii="Arial" w:hAnsi="Arial" w:cs="Arial"/>
          <w:sz w:val="22"/>
          <w:szCs w:val="22"/>
        </w:rPr>
        <w:t xml:space="preserve">. All buds among 32 local genotypes were </w:t>
      </w:r>
      <w:r w:rsidRPr="00B96EC4">
        <w:rPr>
          <w:rStyle w:val="Strong"/>
          <w:rFonts w:ascii="Arial" w:hAnsi="Arial" w:cs="Arial"/>
          <w:sz w:val="22"/>
          <w:szCs w:val="22"/>
        </w:rPr>
        <w:t>reddish</w:t>
      </w:r>
      <w:r w:rsidRPr="00B96EC4">
        <w:rPr>
          <w:rFonts w:ascii="Arial" w:hAnsi="Arial" w:cs="Arial"/>
          <w:sz w:val="22"/>
          <w:szCs w:val="22"/>
        </w:rPr>
        <w:t>.</w:t>
      </w:r>
      <w:r w:rsidRPr="00B96EC4">
        <w:rPr>
          <w:rFonts w:ascii="Arial" w:hAnsi="Arial" w:cs="Arial"/>
          <w:b/>
          <w:sz w:val="22"/>
          <w:szCs w:val="22"/>
        </w:rPr>
        <w:t xml:space="preserve"> </w:t>
      </w:r>
      <w:r w:rsidRPr="00B96EC4">
        <w:rPr>
          <w:rFonts w:ascii="Arial" w:hAnsi="Arial" w:cs="Arial"/>
          <w:sz w:val="22"/>
          <w:szCs w:val="22"/>
        </w:rPr>
        <w:t>This uniformity is useful for visual identification of the population.</w:t>
      </w:r>
      <w:r w:rsidRPr="00B96EC4">
        <w:rPr>
          <w:rFonts w:ascii="Arial" w:hAnsi="Arial" w:cs="Arial"/>
          <w:b/>
          <w:sz w:val="22"/>
          <w:szCs w:val="22"/>
        </w:rPr>
        <w:t xml:space="preserve"> </w:t>
      </w:r>
      <w:r w:rsidRPr="00B96EC4">
        <w:rPr>
          <w:rFonts w:ascii="Arial" w:hAnsi="Arial" w:cs="Arial"/>
          <w:sz w:val="22"/>
          <w:szCs w:val="22"/>
        </w:rPr>
        <w:t xml:space="preserve">Reddish buds might indicate </w:t>
      </w:r>
      <w:r w:rsidRPr="00B96EC4">
        <w:rPr>
          <w:rStyle w:val="Strong"/>
          <w:rFonts w:ascii="Arial" w:hAnsi="Arial" w:cs="Arial"/>
          <w:sz w:val="22"/>
          <w:szCs w:val="22"/>
        </w:rPr>
        <w:t>high anthocyanin content</w:t>
      </w:r>
      <w:r w:rsidRPr="00B96EC4">
        <w:rPr>
          <w:rFonts w:ascii="Arial" w:hAnsi="Arial" w:cs="Arial"/>
          <w:sz w:val="22"/>
          <w:szCs w:val="22"/>
        </w:rPr>
        <w:t>, which can be correlated with stress resistance in some plants.</w:t>
      </w:r>
      <w:r w:rsidRPr="00B96EC4">
        <w:rPr>
          <w:rFonts w:ascii="Arial" w:hAnsi="Arial" w:cs="Arial"/>
          <w:b/>
          <w:sz w:val="22"/>
          <w:szCs w:val="22"/>
        </w:rPr>
        <w:t xml:space="preserve"> </w:t>
      </w:r>
      <w:r w:rsidRPr="00B96EC4">
        <w:rPr>
          <w:rFonts w:ascii="Arial" w:hAnsi="Arial" w:cs="Arial"/>
          <w:sz w:val="22"/>
          <w:szCs w:val="22"/>
        </w:rPr>
        <w:t xml:space="preserve">Lack of variation means this trait is </w:t>
      </w:r>
      <w:r w:rsidRPr="00B96EC4">
        <w:rPr>
          <w:rStyle w:val="Strong"/>
          <w:rFonts w:ascii="Arial" w:hAnsi="Arial" w:cs="Arial"/>
          <w:sz w:val="22"/>
          <w:szCs w:val="22"/>
        </w:rPr>
        <w:t>fixed</w:t>
      </w:r>
      <w:r w:rsidRPr="00B96EC4">
        <w:rPr>
          <w:rFonts w:ascii="Arial" w:hAnsi="Arial" w:cs="Arial"/>
          <w:sz w:val="22"/>
          <w:szCs w:val="22"/>
        </w:rPr>
        <w:t xml:space="preserve">, making it a reliable selection criterion. All 3 exotic genotypes had </w:t>
      </w:r>
      <w:r w:rsidR="001029BC" w:rsidRPr="00B96EC4">
        <w:rPr>
          <w:rFonts w:ascii="Arial" w:hAnsi="Arial" w:cs="Arial"/>
          <w:b/>
          <w:bCs/>
          <w:sz w:val="22"/>
          <w:szCs w:val="22"/>
        </w:rPr>
        <w:t xml:space="preserve">Brown </w:t>
      </w:r>
      <w:r w:rsidRPr="00B96EC4">
        <w:rPr>
          <w:rStyle w:val="Strong"/>
          <w:rFonts w:ascii="Arial" w:hAnsi="Arial" w:cs="Arial"/>
          <w:sz w:val="22"/>
          <w:szCs w:val="22"/>
        </w:rPr>
        <w:t>Green buds</w:t>
      </w:r>
      <w:r w:rsidRPr="00B96EC4">
        <w:rPr>
          <w:rFonts w:ascii="Arial" w:hAnsi="Arial" w:cs="Arial"/>
          <w:sz w:val="22"/>
          <w:szCs w:val="22"/>
        </w:rPr>
        <w:t xml:space="preserve">. Uniform bud </w:t>
      </w:r>
      <w:proofErr w:type="spellStart"/>
      <w:r w:rsidRPr="00B96EC4">
        <w:rPr>
          <w:rFonts w:ascii="Arial" w:hAnsi="Arial" w:cs="Arial"/>
          <w:sz w:val="22"/>
          <w:szCs w:val="22"/>
        </w:rPr>
        <w:t>colour</w:t>
      </w:r>
      <w:proofErr w:type="spellEnd"/>
      <w:r w:rsidRPr="00B96EC4">
        <w:rPr>
          <w:rFonts w:ascii="Arial" w:hAnsi="Arial" w:cs="Arial"/>
          <w:sz w:val="22"/>
          <w:szCs w:val="22"/>
        </w:rPr>
        <w:t xml:space="preserve"> suggests genetic consistency in pigmentation. </w:t>
      </w:r>
      <w:r w:rsidR="001029BC" w:rsidRPr="00B96EC4">
        <w:rPr>
          <w:rFonts w:ascii="Arial" w:hAnsi="Arial" w:cs="Arial"/>
          <w:sz w:val="22"/>
          <w:szCs w:val="22"/>
        </w:rPr>
        <w:t xml:space="preserve">Brown </w:t>
      </w:r>
      <w:r w:rsidRPr="00B96EC4">
        <w:rPr>
          <w:rFonts w:ascii="Arial" w:hAnsi="Arial" w:cs="Arial"/>
          <w:sz w:val="22"/>
          <w:szCs w:val="22"/>
        </w:rPr>
        <w:t xml:space="preserve">Green buds may indicate </w:t>
      </w:r>
      <w:r w:rsidRPr="00B96EC4">
        <w:rPr>
          <w:rStyle w:val="Strong"/>
          <w:rFonts w:ascii="Arial" w:hAnsi="Arial" w:cs="Arial"/>
          <w:sz w:val="22"/>
          <w:szCs w:val="22"/>
        </w:rPr>
        <w:t>less pigmentation than reddish types</w:t>
      </w:r>
      <w:r w:rsidRPr="00B96EC4">
        <w:rPr>
          <w:rFonts w:ascii="Arial" w:hAnsi="Arial" w:cs="Arial"/>
          <w:sz w:val="22"/>
          <w:szCs w:val="22"/>
        </w:rPr>
        <w:t xml:space="preserve">, possibly reflecting a different stage of development or genetic background compared to the </w:t>
      </w:r>
      <w:r w:rsidR="001029BC" w:rsidRPr="00B96EC4">
        <w:rPr>
          <w:rFonts w:ascii="Arial" w:hAnsi="Arial" w:cs="Arial"/>
          <w:sz w:val="22"/>
          <w:szCs w:val="22"/>
        </w:rPr>
        <w:t>SKAU</w:t>
      </w:r>
      <w:r w:rsidRPr="00B96EC4">
        <w:rPr>
          <w:rFonts w:ascii="Arial" w:hAnsi="Arial" w:cs="Arial"/>
          <w:sz w:val="22"/>
          <w:szCs w:val="22"/>
        </w:rPr>
        <w:t xml:space="preserve">-KGHN genotypes. The observed uniformity within each genotype type </w:t>
      </w:r>
      <w:r w:rsidRPr="00B96EC4">
        <w:rPr>
          <w:rFonts w:ascii="Arial" w:hAnsi="Arial" w:cs="Arial"/>
          <w:sz w:val="22"/>
          <w:szCs w:val="22"/>
        </w:rPr>
        <w:lastRenderedPageBreak/>
        <w:t xml:space="preserve">suggests </w:t>
      </w:r>
      <w:r w:rsidRPr="00B96EC4">
        <w:rPr>
          <w:rFonts w:ascii="Arial" w:hAnsi="Arial" w:cs="Arial"/>
          <w:bCs/>
          <w:sz w:val="22"/>
          <w:szCs w:val="22"/>
        </w:rPr>
        <w:t>low intra-group variation</w:t>
      </w:r>
      <w:r w:rsidRPr="00B96EC4">
        <w:rPr>
          <w:rFonts w:ascii="Arial" w:hAnsi="Arial" w:cs="Arial"/>
          <w:sz w:val="22"/>
          <w:szCs w:val="22"/>
        </w:rPr>
        <w:t xml:space="preserve"> for bud </w:t>
      </w:r>
      <w:proofErr w:type="spellStart"/>
      <w:r w:rsidRPr="00B96EC4">
        <w:rPr>
          <w:rFonts w:ascii="Arial" w:hAnsi="Arial" w:cs="Arial"/>
          <w:sz w:val="22"/>
          <w:szCs w:val="22"/>
        </w:rPr>
        <w:t>colour</w:t>
      </w:r>
      <w:proofErr w:type="spellEnd"/>
      <w:r w:rsidRPr="00B96EC4">
        <w:rPr>
          <w:rFonts w:ascii="Arial" w:hAnsi="Arial" w:cs="Arial"/>
          <w:sz w:val="22"/>
          <w:szCs w:val="22"/>
        </w:rPr>
        <w:t xml:space="preserve">, but </w:t>
      </w:r>
      <w:r w:rsidRPr="00B96EC4">
        <w:rPr>
          <w:rFonts w:ascii="Arial" w:hAnsi="Arial" w:cs="Arial"/>
          <w:bCs/>
          <w:sz w:val="22"/>
          <w:szCs w:val="22"/>
        </w:rPr>
        <w:t>high inter-group variation</w:t>
      </w:r>
      <w:r w:rsidRPr="00B96EC4">
        <w:rPr>
          <w:rFonts w:ascii="Arial" w:hAnsi="Arial" w:cs="Arial"/>
          <w:sz w:val="22"/>
          <w:szCs w:val="22"/>
        </w:rPr>
        <w:t xml:space="preserve"> between local and exotic germplasm.</w:t>
      </w:r>
    </w:p>
    <w:p w14:paraId="166A3A4A" w14:textId="77777777" w:rsidR="003E3CFE" w:rsidRPr="00B96EC4" w:rsidRDefault="003E3CFE" w:rsidP="00E019F5">
      <w:pPr>
        <w:spacing w:before="100" w:beforeAutospacing="1" w:after="100" w:afterAutospacing="1" w:line="240" w:lineRule="auto"/>
        <w:jc w:val="both"/>
        <w:outlineLvl w:val="1"/>
        <w:rPr>
          <w:rFonts w:ascii="Arial" w:eastAsia="Times New Roman" w:hAnsi="Arial" w:cs="Arial"/>
          <w:b/>
          <w:bCs/>
        </w:rPr>
      </w:pPr>
      <w:r w:rsidRPr="00B96EC4">
        <w:rPr>
          <w:rFonts w:ascii="Arial" w:eastAsia="Times New Roman" w:hAnsi="Arial" w:cs="Arial"/>
          <w:b/>
          <w:bCs/>
        </w:rPr>
        <w:t xml:space="preserve">Table 4. Frequency distribution of bud </w:t>
      </w:r>
      <w:proofErr w:type="spellStart"/>
      <w:r w:rsidRPr="00B96EC4">
        <w:rPr>
          <w:rFonts w:ascii="Arial" w:eastAsia="Times New Roman" w:hAnsi="Arial" w:cs="Arial"/>
          <w:b/>
          <w:bCs/>
        </w:rPr>
        <w:t>colour</w:t>
      </w:r>
      <w:proofErr w:type="spellEnd"/>
      <w:r w:rsidRPr="00B96EC4">
        <w:rPr>
          <w:rFonts w:ascii="Arial" w:eastAsia="Times New Roman" w:hAnsi="Arial" w:cs="Arial"/>
          <w:b/>
          <w:bCs/>
        </w:rPr>
        <w:t xml:space="preserve"> among Local and Exotic genotypes</w:t>
      </w:r>
    </w:p>
    <w:tbl>
      <w:tblPr>
        <w:tblStyle w:val="TableGrid"/>
        <w:tblW w:w="9348" w:type="dxa"/>
        <w:tblLook w:val="04A0" w:firstRow="1" w:lastRow="0" w:firstColumn="1" w:lastColumn="0" w:noHBand="0" w:noVBand="1"/>
      </w:tblPr>
      <w:tblGrid>
        <w:gridCol w:w="2337"/>
        <w:gridCol w:w="2337"/>
        <w:gridCol w:w="2337"/>
        <w:gridCol w:w="2337"/>
      </w:tblGrid>
      <w:tr w:rsidR="00A552FC" w:rsidRPr="00B96EC4" w14:paraId="53A3938A" w14:textId="77777777" w:rsidTr="00EA61B4">
        <w:tc>
          <w:tcPr>
            <w:tcW w:w="2337" w:type="dxa"/>
            <w:vAlign w:val="center"/>
          </w:tcPr>
          <w:p w14:paraId="044AE2CE" w14:textId="77777777" w:rsidR="003E3CFE" w:rsidRPr="00B96EC4" w:rsidRDefault="003E3CFE" w:rsidP="00E019F5">
            <w:pPr>
              <w:jc w:val="both"/>
              <w:rPr>
                <w:rFonts w:ascii="Arial" w:hAnsi="Arial" w:cs="Arial"/>
                <w:b/>
                <w:bCs/>
              </w:rPr>
            </w:pPr>
            <w:r w:rsidRPr="00B96EC4">
              <w:rPr>
                <w:rFonts w:ascii="Arial" w:hAnsi="Arial" w:cs="Arial"/>
                <w:b/>
                <w:bCs/>
              </w:rPr>
              <w:t>Genotype Type</w:t>
            </w:r>
          </w:p>
        </w:tc>
        <w:tc>
          <w:tcPr>
            <w:tcW w:w="2337" w:type="dxa"/>
            <w:vAlign w:val="center"/>
          </w:tcPr>
          <w:p w14:paraId="47EBBBF9" w14:textId="77777777" w:rsidR="003E3CFE" w:rsidRPr="00B96EC4" w:rsidRDefault="003E3CFE" w:rsidP="00E019F5">
            <w:pPr>
              <w:jc w:val="both"/>
              <w:rPr>
                <w:rFonts w:ascii="Arial" w:hAnsi="Arial" w:cs="Arial"/>
                <w:b/>
                <w:bCs/>
              </w:rPr>
            </w:pPr>
            <w:r w:rsidRPr="00B96EC4">
              <w:rPr>
                <w:rFonts w:ascii="Arial" w:hAnsi="Arial" w:cs="Arial"/>
                <w:b/>
                <w:bCs/>
              </w:rPr>
              <w:t xml:space="preserve">Bud </w:t>
            </w:r>
            <w:proofErr w:type="spellStart"/>
            <w:r w:rsidRPr="00B96EC4">
              <w:rPr>
                <w:rFonts w:ascii="Arial" w:hAnsi="Arial" w:cs="Arial"/>
                <w:b/>
                <w:bCs/>
              </w:rPr>
              <w:t>Colour</w:t>
            </w:r>
            <w:proofErr w:type="spellEnd"/>
          </w:p>
        </w:tc>
        <w:tc>
          <w:tcPr>
            <w:tcW w:w="2337" w:type="dxa"/>
            <w:vAlign w:val="center"/>
          </w:tcPr>
          <w:p w14:paraId="39970FB5" w14:textId="77777777" w:rsidR="003E3CFE" w:rsidRPr="00B96EC4" w:rsidRDefault="003E3CFE" w:rsidP="00E019F5">
            <w:pPr>
              <w:jc w:val="both"/>
              <w:rPr>
                <w:rFonts w:ascii="Arial" w:hAnsi="Arial" w:cs="Arial"/>
                <w:b/>
                <w:bCs/>
              </w:rPr>
            </w:pPr>
            <w:r w:rsidRPr="00B96EC4">
              <w:rPr>
                <w:rFonts w:ascii="Arial" w:hAnsi="Arial" w:cs="Arial"/>
                <w:b/>
                <w:bCs/>
              </w:rPr>
              <w:t>Frequency (Number of Genotypes)</w:t>
            </w:r>
          </w:p>
        </w:tc>
        <w:tc>
          <w:tcPr>
            <w:tcW w:w="2337" w:type="dxa"/>
            <w:vAlign w:val="center"/>
          </w:tcPr>
          <w:p w14:paraId="73425AD5" w14:textId="77777777" w:rsidR="003E3CFE" w:rsidRPr="00B96EC4" w:rsidRDefault="003E3CFE" w:rsidP="00E019F5">
            <w:pPr>
              <w:jc w:val="both"/>
              <w:rPr>
                <w:rFonts w:ascii="Arial" w:hAnsi="Arial" w:cs="Arial"/>
                <w:b/>
                <w:bCs/>
              </w:rPr>
            </w:pPr>
            <w:r w:rsidRPr="00B96EC4">
              <w:rPr>
                <w:rFonts w:ascii="Arial" w:hAnsi="Arial" w:cs="Arial"/>
                <w:b/>
                <w:bCs/>
              </w:rPr>
              <w:t>Percentage (%)</w:t>
            </w:r>
          </w:p>
        </w:tc>
      </w:tr>
      <w:tr w:rsidR="00A552FC" w:rsidRPr="00B96EC4" w14:paraId="04EE15DB" w14:textId="77777777" w:rsidTr="00EA61B4">
        <w:tc>
          <w:tcPr>
            <w:tcW w:w="2337" w:type="dxa"/>
            <w:vAlign w:val="center"/>
          </w:tcPr>
          <w:p w14:paraId="45600035" w14:textId="77777777" w:rsidR="003E3CFE" w:rsidRPr="00B96EC4" w:rsidRDefault="003E3CFE" w:rsidP="00E019F5">
            <w:pPr>
              <w:jc w:val="both"/>
              <w:rPr>
                <w:rFonts w:ascii="Arial" w:hAnsi="Arial" w:cs="Arial"/>
              </w:rPr>
            </w:pPr>
            <w:r w:rsidRPr="00B96EC4">
              <w:rPr>
                <w:rFonts w:ascii="Arial" w:hAnsi="Arial" w:cs="Arial"/>
              </w:rPr>
              <w:t>Local</w:t>
            </w:r>
          </w:p>
        </w:tc>
        <w:tc>
          <w:tcPr>
            <w:tcW w:w="2337" w:type="dxa"/>
            <w:vAlign w:val="center"/>
          </w:tcPr>
          <w:p w14:paraId="0EF4BA63" w14:textId="77777777" w:rsidR="003E3CFE" w:rsidRPr="00B96EC4" w:rsidRDefault="003E3CFE" w:rsidP="00E019F5">
            <w:pPr>
              <w:jc w:val="both"/>
              <w:rPr>
                <w:rFonts w:ascii="Arial" w:hAnsi="Arial" w:cs="Arial"/>
              </w:rPr>
            </w:pPr>
            <w:r w:rsidRPr="00B96EC4">
              <w:rPr>
                <w:rFonts w:ascii="Arial" w:hAnsi="Arial" w:cs="Arial"/>
              </w:rPr>
              <w:t>Reddish</w:t>
            </w:r>
          </w:p>
        </w:tc>
        <w:tc>
          <w:tcPr>
            <w:tcW w:w="2337" w:type="dxa"/>
            <w:vAlign w:val="center"/>
          </w:tcPr>
          <w:p w14:paraId="5D9F263B" w14:textId="77777777" w:rsidR="003E3CFE" w:rsidRPr="00B96EC4" w:rsidRDefault="003E3CFE" w:rsidP="00E019F5">
            <w:pPr>
              <w:jc w:val="both"/>
              <w:rPr>
                <w:rFonts w:ascii="Arial" w:hAnsi="Arial" w:cs="Arial"/>
              </w:rPr>
            </w:pPr>
            <w:r w:rsidRPr="00B96EC4">
              <w:rPr>
                <w:rFonts w:ascii="Arial" w:hAnsi="Arial" w:cs="Arial"/>
              </w:rPr>
              <w:t>32</w:t>
            </w:r>
          </w:p>
        </w:tc>
        <w:tc>
          <w:tcPr>
            <w:tcW w:w="2337" w:type="dxa"/>
            <w:vAlign w:val="center"/>
          </w:tcPr>
          <w:p w14:paraId="3D8A7D1A" w14:textId="77777777" w:rsidR="003E3CFE" w:rsidRPr="00B96EC4" w:rsidRDefault="003E3CFE" w:rsidP="00E019F5">
            <w:pPr>
              <w:jc w:val="both"/>
              <w:rPr>
                <w:rFonts w:ascii="Arial" w:hAnsi="Arial" w:cs="Arial"/>
              </w:rPr>
            </w:pPr>
            <w:r w:rsidRPr="00B96EC4">
              <w:rPr>
                <w:rFonts w:ascii="Arial" w:hAnsi="Arial" w:cs="Arial"/>
              </w:rPr>
              <w:t>100.00</w:t>
            </w:r>
          </w:p>
        </w:tc>
      </w:tr>
      <w:tr w:rsidR="00A552FC" w:rsidRPr="00B96EC4" w14:paraId="2BC691AE" w14:textId="77777777" w:rsidTr="00EA61B4">
        <w:tc>
          <w:tcPr>
            <w:tcW w:w="2337" w:type="dxa"/>
            <w:vAlign w:val="center"/>
          </w:tcPr>
          <w:p w14:paraId="3CC92A02" w14:textId="77777777" w:rsidR="003E3CFE" w:rsidRPr="00B96EC4" w:rsidRDefault="003E3CFE" w:rsidP="00E019F5">
            <w:pPr>
              <w:jc w:val="both"/>
              <w:rPr>
                <w:rFonts w:ascii="Arial" w:hAnsi="Arial" w:cs="Arial"/>
              </w:rPr>
            </w:pPr>
            <w:r w:rsidRPr="00B96EC4">
              <w:rPr>
                <w:rFonts w:ascii="Arial" w:hAnsi="Arial" w:cs="Arial"/>
              </w:rPr>
              <w:t>Exotic</w:t>
            </w:r>
          </w:p>
        </w:tc>
        <w:tc>
          <w:tcPr>
            <w:tcW w:w="2337" w:type="dxa"/>
            <w:vAlign w:val="center"/>
          </w:tcPr>
          <w:p w14:paraId="0C5D5217" w14:textId="68B3F92D" w:rsidR="003E3CFE" w:rsidRPr="00B96EC4" w:rsidRDefault="0089085C" w:rsidP="00E019F5">
            <w:pPr>
              <w:jc w:val="both"/>
              <w:rPr>
                <w:rFonts w:ascii="Arial" w:hAnsi="Arial" w:cs="Arial"/>
              </w:rPr>
            </w:pPr>
            <w:r w:rsidRPr="00B96EC4">
              <w:rPr>
                <w:rFonts w:ascii="Arial" w:hAnsi="Arial" w:cs="Arial"/>
              </w:rPr>
              <w:t xml:space="preserve">Brown </w:t>
            </w:r>
            <w:r w:rsidR="003E3CFE" w:rsidRPr="00B96EC4">
              <w:rPr>
                <w:rFonts w:ascii="Arial" w:hAnsi="Arial" w:cs="Arial"/>
              </w:rPr>
              <w:t>Green</w:t>
            </w:r>
          </w:p>
        </w:tc>
        <w:tc>
          <w:tcPr>
            <w:tcW w:w="2337" w:type="dxa"/>
            <w:vAlign w:val="center"/>
          </w:tcPr>
          <w:p w14:paraId="7322FB25" w14:textId="77777777" w:rsidR="003E3CFE" w:rsidRPr="00B96EC4" w:rsidRDefault="003E3CFE" w:rsidP="00E019F5">
            <w:pPr>
              <w:jc w:val="both"/>
              <w:rPr>
                <w:rFonts w:ascii="Arial" w:hAnsi="Arial" w:cs="Arial"/>
              </w:rPr>
            </w:pPr>
            <w:r w:rsidRPr="00B96EC4">
              <w:rPr>
                <w:rFonts w:ascii="Arial" w:hAnsi="Arial" w:cs="Arial"/>
              </w:rPr>
              <w:t>3</w:t>
            </w:r>
          </w:p>
        </w:tc>
        <w:tc>
          <w:tcPr>
            <w:tcW w:w="2337" w:type="dxa"/>
            <w:vAlign w:val="center"/>
          </w:tcPr>
          <w:p w14:paraId="20099C86" w14:textId="77777777" w:rsidR="003E3CFE" w:rsidRPr="00B96EC4" w:rsidRDefault="003E3CFE" w:rsidP="00E019F5">
            <w:pPr>
              <w:jc w:val="both"/>
              <w:rPr>
                <w:rFonts w:ascii="Arial" w:hAnsi="Arial" w:cs="Arial"/>
              </w:rPr>
            </w:pPr>
            <w:r w:rsidRPr="00B96EC4">
              <w:rPr>
                <w:rFonts w:ascii="Arial" w:hAnsi="Arial" w:cs="Arial"/>
              </w:rPr>
              <w:t>100.00</w:t>
            </w:r>
          </w:p>
        </w:tc>
      </w:tr>
      <w:tr w:rsidR="00A552FC" w:rsidRPr="00B96EC4" w14:paraId="183C4138" w14:textId="77777777" w:rsidTr="00EA61B4">
        <w:tc>
          <w:tcPr>
            <w:tcW w:w="2337" w:type="dxa"/>
            <w:vAlign w:val="center"/>
          </w:tcPr>
          <w:p w14:paraId="7BCF813F" w14:textId="77777777" w:rsidR="003E3CFE" w:rsidRPr="00B96EC4" w:rsidRDefault="003E3CFE" w:rsidP="00E019F5">
            <w:pPr>
              <w:jc w:val="both"/>
              <w:rPr>
                <w:rFonts w:ascii="Arial" w:hAnsi="Arial" w:cs="Arial"/>
              </w:rPr>
            </w:pPr>
            <w:r w:rsidRPr="00B96EC4">
              <w:rPr>
                <w:rStyle w:val="Strong"/>
                <w:rFonts w:ascii="Arial" w:hAnsi="Arial" w:cs="Arial"/>
              </w:rPr>
              <w:t>Total</w:t>
            </w:r>
          </w:p>
        </w:tc>
        <w:tc>
          <w:tcPr>
            <w:tcW w:w="2337" w:type="dxa"/>
            <w:vAlign w:val="center"/>
          </w:tcPr>
          <w:p w14:paraId="629E4133" w14:textId="77777777" w:rsidR="003E3CFE" w:rsidRPr="00B96EC4" w:rsidRDefault="003E3CFE" w:rsidP="00E019F5">
            <w:pPr>
              <w:jc w:val="both"/>
              <w:rPr>
                <w:rFonts w:ascii="Arial" w:hAnsi="Arial" w:cs="Arial"/>
              </w:rPr>
            </w:pPr>
            <w:r w:rsidRPr="00B96EC4">
              <w:rPr>
                <w:rFonts w:ascii="Arial" w:hAnsi="Arial" w:cs="Arial"/>
              </w:rPr>
              <w:t>—</w:t>
            </w:r>
          </w:p>
        </w:tc>
        <w:tc>
          <w:tcPr>
            <w:tcW w:w="2337" w:type="dxa"/>
            <w:vAlign w:val="center"/>
          </w:tcPr>
          <w:p w14:paraId="6C383058" w14:textId="77777777" w:rsidR="003E3CFE" w:rsidRPr="00B96EC4" w:rsidRDefault="003E3CFE" w:rsidP="00E019F5">
            <w:pPr>
              <w:jc w:val="both"/>
              <w:rPr>
                <w:rFonts w:ascii="Arial" w:hAnsi="Arial" w:cs="Arial"/>
              </w:rPr>
            </w:pPr>
            <w:r w:rsidRPr="00B96EC4">
              <w:rPr>
                <w:rFonts w:ascii="Arial" w:hAnsi="Arial" w:cs="Arial"/>
              </w:rPr>
              <w:t>35</w:t>
            </w:r>
          </w:p>
        </w:tc>
        <w:tc>
          <w:tcPr>
            <w:tcW w:w="2337" w:type="dxa"/>
            <w:vAlign w:val="center"/>
          </w:tcPr>
          <w:p w14:paraId="42A3929C" w14:textId="77777777" w:rsidR="003E3CFE" w:rsidRPr="00B96EC4" w:rsidRDefault="003E3CFE" w:rsidP="00E019F5">
            <w:pPr>
              <w:jc w:val="both"/>
              <w:rPr>
                <w:rFonts w:ascii="Arial" w:hAnsi="Arial" w:cs="Arial"/>
              </w:rPr>
            </w:pPr>
            <w:r w:rsidRPr="00B96EC4">
              <w:rPr>
                <w:rFonts w:ascii="Arial" w:hAnsi="Arial" w:cs="Arial"/>
              </w:rPr>
              <w:t>—</w:t>
            </w:r>
          </w:p>
        </w:tc>
      </w:tr>
    </w:tbl>
    <w:p w14:paraId="5A9EACF3" w14:textId="77777777" w:rsidR="003E3CFE" w:rsidRPr="00B96EC4" w:rsidRDefault="003E3CFE" w:rsidP="00E019F5">
      <w:pPr>
        <w:pStyle w:val="NormalWeb"/>
        <w:jc w:val="both"/>
        <w:rPr>
          <w:rFonts w:ascii="Arial" w:hAnsi="Arial" w:cs="Arial"/>
          <w:sz w:val="22"/>
          <w:szCs w:val="22"/>
        </w:rPr>
      </w:pPr>
    </w:p>
    <w:p w14:paraId="145DDB8B" w14:textId="77777777" w:rsidR="003E3CFE" w:rsidRPr="00B96EC4" w:rsidRDefault="003E3CFE" w:rsidP="00E019F5">
      <w:pPr>
        <w:pStyle w:val="NormalWeb"/>
        <w:jc w:val="both"/>
        <w:rPr>
          <w:rFonts w:ascii="Arial" w:hAnsi="Arial" w:cs="Arial"/>
          <w:b/>
          <w:sz w:val="22"/>
          <w:szCs w:val="22"/>
        </w:rPr>
      </w:pPr>
      <w:r w:rsidRPr="00B96EC4">
        <w:rPr>
          <w:rFonts w:ascii="Arial" w:hAnsi="Arial" w:cs="Arial"/>
          <w:b/>
          <w:sz w:val="22"/>
          <w:szCs w:val="22"/>
        </w:rPr>
        <w:t xml:space="preserve"> Bud shape</w:t>
      </w:r>
    </w:p>
    <w:p w14:paraId="6FBC213C" w14:textId="77777777" w:rsidR="003E3CFE" w:rsidRPr="00B96EC4" w:rsidRDefault="003E3CFE" w:rsidP="00E019F5">
      <w:pPr>
        <w:pStyle w:val="NormalWeb"/>
        <w:jc w:val="both"/>
        <w:rPr>
          <w:rFonts w:ascii="Arial" w:hAnsi="Arial" w:cs="Arial"/>
          <w:sz w:val="22"/>
          <w:szCs w:val="22"/>
        </w:rPr>
      </w:pPr>
      <w:r w:rsidRPr="00B96EC4">
        <w:rPr>
          <w:rFonts w:ascii="Arial" w:hAnsi="Arial" w:cs="Arial"/>
          <w:sz w:val="22"/>
          <w:szCs w:val="22"/>
        </w:rPr>
        <w:t xml:space="preserve">The evaluation of bud shape among the studied genotypes revealed considerable variation within the local germplasm, whereas exotic genotypes exhibited uniformity for the trait (Table 5). Among 32 local genotypes, 22 were conical/pointed genotypes (~69%) and 9 ovoid genotypes (~28%). Conical buds may indicate a faster or more vigorous shoot development. Ovoid buds are often associated with compact growth, which could affect flowering patterns or timing. The prevalence of conical buds suggests </w:t>
      </w:r>
      <w:r w:rsidRPr="00B96EC4">
        <w:rPr>
          <w:rStyle w:val="Strong"/>
          <w:rFonts w:ascii="Arial" w:hAnsi="Arial" w:cs="Arial"/>
          <w:sz w:val="22"/>
          <w:szCs w:val="22"/>
        </w:rPr>
        <w:t>selection preference for upright growth and rapid bud development</w:t>
      </w:r>
      <w:r w:rsidRPr="00B96EC4">
        <w:rPr>
          <w:rFonts w:ascii="Arial" w:hAnsi="Arial" w:cs="Arial"/>
          <w:sz w:val="22"/>
          <w:szCs w:val="22"/>
        </w:rPr>
        <w:t xml:space="preserve">. The predominance of Conical/Pointed buds among local genotypes suggests that this trait may be more widely adapted or genetically stable under local </w:t>
      </w:r>
      <w:proofErr w:type="spellStart"/>
      <w:r w:rsidRPr="00B96EC4">
        <w:rPr>
          <w:rFonts w:ascii="Arial" w:hAnsi="Arial" w:cs="Arial"/>
          <w:sz w:val="22"/>
          <w:szCs w:val="22"/>
        </w:rPr>
        <w:t>agro</w:t>
      </w:r>
      <w:proofErr w:type="spellEnd"/>
      <w:r w:rsidRPr="00B96EC4">
        <w:rPr>
          <w:rFonts w:ascii="Arial" w:hAnsi="Arial" w:cs="Arial"/>
          <w:sz w:val="22"/>
          <w:szCs w:val="22"/>
        </w:rPr>
        <w:t xml:space="preserve">-climatic conditions. All three exotic genotypes exhibited a </w:t>
      </w:r>
      <w:r w:rsidRPr="00B96EC4">
        <w:rPr>
          <w:rStyle w:val="Strong"/>
          <w:rFonts w:ascii="Arial" w:hAnsi="Arial" w:cs="Arial"/>
          <w:sz w:val="22"/>
          <w:szCs w:val="22"/>
        </w:rPr>
        <w:t>globular bud shape</w:t>
      </w:r>
      <w:r w:rsidRPr="00B96EC4">
        <w:rPr>
          <w:rFonts w:ascii="Arial" w:hAnsi="Arial" w:cs="Arial"/>
          <w:sz w:val="22"/>
          <w:szCs w:val="22"/>
        </w:rPr>
        <w:t>. A globular bud is generally associated with compact floral development and uniform growth. The uniformity of this trait among the exotic lines suggests genetic stability and may reflect their common origin or similar breeding background.</w:t>
      </w:r>
    </w:p>
    <w:p w14:paraId="1F53EE6A" w14:textId="77777777" w:rsidR="003E3CFE" w:rsidRPr="00B96EC4" w:rsidRDefault="003E3CFE" w:rsidP="00E019F5">
      <w:pPr>
        <w:spacing w:before="100" w:beforeAutospacing="1" w:after="100" w:afterAutospacing="1" w:line="240" w:lineRule="auto"/>
        <w:jc w:val="both"/>
        <w:rPr>
          <w:rFonts w:ascii="Arial" w:eastAsia="Times New Roman" w:hAnsi="Arial" w:cs="Arial"/>
        </w:rPr>
      </w:pPr>
      <w:r w:rsidRPr="00B96EC4">
        <w:rPr>
          <w:rFonts w:ascii="Arial" w:eastAsia="Times New Roman" w:hAnsi="Arial" w:cs="Arial"/>
          <w:b/>
          <w:bCs/>
        </w:rPr>
        <w:t>Table 4. Frequency distribution of bud shape among Local and Exotic genotypes</w:t>
      </w:r>
    </w:p>
    <w:tbl>
      <w:tblPr>
        <w:tblStyle w:val="TableGrid"/>
        <w:tblW w:w="9348" w:type="dxa"/>
        <w:tblLook w:val="04A0" w:firstRow="1" w:lastRow="0" w:firstColumn="1" w:lastColumn="0" w:noHBand="0" w:noVBand="1"/>
      </w:tblPr>
      <w:tblGrid>
        <w:gridCol w:w="2337"/>
        <w:gridCol w:w="2337"/>
        <w:gridCol w:w="2337"/>
        <w:gridCol w:w="2337"/>
      </w:tblGrid>
      <w:tr w:rsidR="00A552FC" w:rsidRPr="00B96EC4" w14:paraId="048116E0" w14:textId="77777777" w:rsidTr="00EA61B4">
        <w:tc>
          <w:tcPr>
            <w:tcW w:w="2337" w:type="dxa"/>
            <w:vAlign w:val="center"/>
          </w:tcPr>
          <w:p w14:paraId="71EE1679" w14:textId="77777777" w:rsidR="003E3CFE" w:rsidRPr="00B96EC4" w:rsidRDefault="003E3CFE" w:rsidP="00E019F5">
            <w:pPr>
              <w:jc w:val="both"/>
              <w:rPr>
                <w:rFonts w:ascii="Arial" w:hAnsi="Arial" w:cs="Arial"/>
                <w:b/>
                <w:bCs/>
              </w:rPr>
            </w:pPr>
            <w:r w:rsidRPr="00B96EC4">
              <w:rPr>
                <w:rFonts w:ascii="Arial" w:hAnsi="Arial" w:cs="Arial"/>
                <w:b/>
                <w:bCs/>
              </w:rPr>
              <w:t>Genotype Type</w:t>
            </w:r>
          </w:p>
        </w:tc>
        <w:tc>
          <w:tcPr>
            <w:tcW w:w="2337" w:type="dxa"/>
            <w:vAlign w:val="center"/>
          </w:tcPr>
          <w:p w14:paraId="55E1021D" w14:textId="77777777" w:rsidR="003E3CFE" w:rsidRPr="00B96EC4" w:rsidRDefault="003E3CFE" w:rsidP="00E019F5">
            <w:pPr>
              <w:jc w:val="both"/>
              <w:rPr>
                <w:rFonts w:ascii="Arial" w:hAnsi="Arial" w:cs="Arial"/>
                <w:b/>
                <w:bCs/>
              </w:rPr>
            </w:pPr>
            <w:r w:rsidRPr="00B96EC4">
              <w:rPr>
                <w:rFonts w:ascii="Arial" w:hAnsi="Arial" w:cs="Arial"/>
                <w:b/>
                <w:bCs/>
              </w:rPr>
              <w:t>Bud Shape</w:t>
            </w:r>
          </w:p>
        </w:tc>
        <w:tc>
          <w:tcPr>
            <w:tcW w:w="2337" w:type="dxa"/>
            <w:vAlign w:val="center"/>
          </w:tcPr>
          <w:p w14:paraId="341AEA94" w14:textId="77777777" w:rsidR="003E3CFE" w:rsidRPr="00B96EC4" w:rsidRDefault="003E3CFE" w:rsidP="00E019F5">
            <w:pPr>
              <w:jc w:val="both"/>
              <w:rPr>
                <w:rFonts w:ascii="Arial" w:hAnsi="Arial" w:cs="Arial"/>
                <w:b/>
                <w:bCs/>
              </w:rPr>
            </w:pPr>
            <w:r w:rsidRPr="00B96EC4">
              <w:rPr>
                <w:rFonts w:ascii="Arial" w:hAnsi="Arial" w:cs="Arial"/>
                <w:b/>
                <w:bCs/>
              </w:rPr>
              <w:t>Frequency</w:t>
            </w:r>
          </w:p>
        </w:tc>
        <w:tc>
          <w:tcPr>
            <w:tcW w:w="2337" w:type="dxa"/>
            <w:vAlign w:val="center"/>
          </w:tcPr>
          <w:p w14:paraId="07A5F3A8" w14:textId="77777777" w:rsidR="003E3CFE" w:rsidRPr="00B96EC4" w:rsidRDefault="003E3CFE" w:rsidP="00E019F5">
            <w:pPr>
              <w:jc w:val="both"/>
              <w:rPr>
                <w:rFonts w:ascii="Arial" w:hAnsi="Arial" w:cs="Arial"/>
                <w:b/>
                <w:bCs/>
              </w:rPr>
            </w:pPr>
            <w:r w:rsidRPr="00B96EC4">
              <w:rPr>
                <w:rFonts w:ascii="Arial" w:hAnsi="Arial" w:cs="Arial"/>
                <w:b/>
                <w:bCs/>
              </w:rPr>
              <w:t>Percentage (%)</w:t>
            </w:r>
          </w:p>
        </w:tc>
      </w:tr>
      <w:tr w:rsidR="00A552FC" w:rsidRPr="00B96EC4" w14:paraId="759EFB20" w14:textId="77777777" w:rsidTr="00EA61B4">
        <w:tc>
          <w:tcPr>
            <w:tcW w:w="2337" w:type="dxa"/>
            <w:vAlign w:val="center"/>
          </w:tcPr>
          <w:p w14:paraId="6757549B" w14:textId="77777777" w:rsidR="003E3CFE" w:rsidRPr="00B96EC4" w:rsidRDefault="003E3CFE" w:rsidP="00E019F5">
            <w:pPr>
              <w:jc w:val="both"/>
              <w:rPr>
                <w:rFonts w:ascii="Arial" w:hAnsi="Arial" w:cs="Arial"/>
              </w:rPr>
            </w:pPr>
            <w:r w:rsidRPr="00B96EC4">
              <w:rPr>
                <w:rFonts w:ascii="Arial" w:hAnsi="Arial" w:cs="Arial"/>
              </w:rPr>
              <w:t>Local</w:t>
            </w:r>
          </w:p>
        </w:tc>
        <w:tc>
          <w:tcPr>
            <w:tcW w:w="2337" w:type="dxa"/>
            <w:vAlign w:val="center"/>
          </w:tcPr>
          <w:p w14:paraId="1C55B838" w14:textId="77777777" w:rsidR="003E3CFE" w:rsidRPr="00B96EC4" w:rsidRDefault="003E3CFE" w:rsidP="00E019F5">
            <w:pPr>
              <w:jc w:val="both"/>
              <w:rPr>
                <w:rFonts w:ascii="Arial" w:hAnsi="Arial" w:cs="Arial"/>
              </w:rPr>
            </w:pPr>
            <w:r w:rsidRPr="00B96EC4">
              <w:rPr>
                <w:rFonts w:ascii="Arial" w:hAnsi="Arial" w:cs="Arial"/>
              </w:rPr>
              <w:t>Conical/Pointed</w:t>
            </w:r>
          </w:p>
        </w:tc>
        <w:tc>
          <w:tcPr>
            <w:tcW w:w="2337" w:type="dxa"/>
            <w:vAlign w:val="center"/>
          </w:tcPr>
          <w:p w14:paraId="1F890421" w14:textId="77777777" w:rsidR="003E3CFE" w:rsidRPr="00B96EC4" w:rsidRDefault="003E3CFE" w:rsidP="00E019F5">
            <w:pPr>
              <w:jc w:val="both"/>
              <w:rPr>
                <w:rFonts w:ascii="Arial" w:hAnsi="Arial" w:cs="Arial"/>
              </w:rPr>
            </w:pPr>
            <w:r w:rsidRPr="00B96EC4">
              <w:rPr>
                <w:rFonts w:ascii="Arial" w:hAnsi="Arial" w:cs="Arial"/>
              </w:rPr>
              <w:t>21</w:t>
            </w:r>
          </w:p>
        </w:tc>
        <w:tc>
          <w:tcPr>
            <w:tcW w:w="2337" w:type="dxa"/>
            <w:vAlign w:val="center"/>
          </w:tcPr>
          <w:p w14:paraId="667019E9" w14:textId="77777777" w:rsidR="003E3CFE" w:rsidRPr="00B96EC4" w:rsidRDefault="003E3CFE" w:rsidP="00E019F5">
            <w:pPr>
              <w:jc w:val="both"/>
              <w:rPr>
                <w:rFonts w:ascii="Arial" w:hAnsi="Arial" w:cs="Arial"/>
              </w:rPr>
            </w:pPr>
            <w:r w:rsidRPr="00B96EC4">
              <w:rPr>
                <w:rFonts w:ascii="Arial" w:hAnsi="Arial" w:cs="Arial"/>
              </w:rPr>
              <w:t>65.63</w:t>
            </w:r>
          </w:p>
        </w:tc>
      </w:tr>
      <w:tr w:rsidR="00A552FC" w:rsidRPr="00B96EC4" w14:paraId="24586FE4" w14:textId="77777777" w:rsidTr="00EA61B4">
        <w:tc>
          <w:tcPr>
            <w:tcW w:w="2337" w:type="dxa"/>
            <w:vAlign w:val="center"/>
          </w:tcPr>
          <w:p w14:paraId="6F14E1A6" w14:textId="77777777" w:rsidR="003E3CFE" w:rsidRPr="00B96EC4" w:rsidRDefault="003E3CFE" w:rsidP="00E019F5">
            <w:pPr>
              <w:jc w:val="both"/>
              <w:rPr>
                <w:rFonts w:ascii="Arial" w:hAnsi="Arial" w:cs="Arial"/>
              </w:rPr>
            </w:pPr>
            <w:r w:rsidRPr="00B96EC4">
              <w:rPr>
                <w:rFonts w:ascii="Arial" w:hAnsi="Arial" w:cs="Arial"/>
              </w:rPr>
              <w:t>Local</w:t>
            </w:r>
          </w:p>
        </w:tc>
        <w:tc>
          <w:tcPr>
            <w:tcW w:w="2337" w:type="dxa"/>
            <w:vAlign w:val="center"/>
          </w:tcPr>
          <w:p w14:paraId="0F219438" w14:textId="77777777" w:rsidR="003E3CFE" w:rsidRPr="00B96EC4" w:rsidRDefault="003E3CFE" w:rsidP="00E019F5">
            <w:pPr>
              <w:jc w:val="both"/>
              <w:rPr>
                <w:rFonts w:ascii="Arial" w:hAnsi="Arial" w:cs="Arial"/>
              </w:rPr>
            </w:pPr>
            <w:r w:rsidRPr="00B96EC4">
              <w:rPr>
                <w:rFonts w:ascii="Arial" w:hAnsi="Arial" w:cs="Arial"/>
              </w:rPr>
              <w:t>Ovoid</w:t>
            </w:r>
          </w:p>
        </w:tc>
        <w:tc>
          <w:tcPr>
            <w:tcW w:w="2337" w:type="dxa"/>
            <w:vAlign w:val="center"/>
          </w:tcPr>
          <w:p w14:paraId="163FE603" w14:textId="77777777" w:rsidR="003E3CFE" w:rsidRPr="00B96EC4" w:rsidRDefault="003E3CFE" w:rsidP="00E019F5">
            <w:pPr>
              <w:jc w:val="both"/>
              <w:rPr>
                <w:rFonts w:ascii="Arial" w:hAnsi="Arial" w:cs="Arial"/>
              </w:rPr>
            </w:pPr>
            <w:r w:rsidRPr="00B96EC4">
              <w:rPr>
                <w:rFonts w:ascii="Arial" w:hAnsi="Arial" w:cs="Arial"/>
              </w:rPr>
              <w:t>11</w:t>
            </w:r>
          </w:p>
        </w:tc>
        <w:tc>
          <w:tcPr>
            <w:tcW w:w="2337" w:type="dxa"/>
            <w:vAlign w:val="center"/>
          </w:tcPr>
          <w:p w14:paraId="2C67C760" w14:textId="77777777" w:rsidR="003E3CFE" w:rsidRPr="00B96EC4" w:rsidRDefault="003E3CFE" w:rsidP="00E019F5">
            <w:pPr>
              <w:jc w:val="both"/>
              <w:rPr>
                <w:rFonts w:ascii="Arial" w:hAnsi="Arial" w:cs="Arial"/>
              </w:rPr>
            </w:pPr>
            <w:r w:rsidRPr="00B96EC4">
              <w:rPr>
                <w:rFonts w:ascii="Arial" w:hAnsi="Arial" w:cs="Arial"/>
              </w:rPr>
              <w:t>34.37</w:t>
            </w:r>
          </w:p>
        </w:tc>
      </w:tr>
      <w:tr w:rsidR="00A552FC" w:rsidRPr="00B96EC4" w14:paraId="3B9D4B11" w14:textId="77777777" w:rsidTr="00EA61B4">
        <w:tc>
          <w:tcPr>
            <w:tcW w:w="2337" w:type="dxa"/>
            <w:vAlign w:val="center"/>
          </w:tcPr>
          <w:p w14:paraId="6FC93246" w14:textId="77777777" w:rsidR="003E3CFE" w:rsidRPr="00B96EC4" w:rsidRDefault="003E3CFE" w:rsidP="00E019F5">
            <w:pPr>
              <w:jc w:val="both"/>
              <w:rPr>
                <w:rFonts w:ascii="Arial" w:hAnsi="Arial" w:cs="Arial"/>
              </w:rPr>
            </w:pPr>
            <w:r w:rsidRPr="00B96EC4">
              <w:rPr>
                <w:rFonts w:ascii="Arial" w:hAnsi="Arial" w:cs="Arial"/>
              </w:rPr>
              <w:t>Exotic</w:t>
            </w:r>
          </w:p>
        </w:tc>
        <w:tc>
          <w:tcPr>
            <w:tcW w:w="2337" w:type="dxa"/>
            <w:vAlign w:val="center"/>
          </w:tcPr>
          <w:p w14:paraId="149AAD54" w14:textId="77777777" w:rsidR="003E3CFE" w:rsidRPr="00B96EC4" w:rsidRDefault="003E3CFE" w:rsidP="00E019F5">
            <w:pPr>
              <w:jc w:val="both"/>
              <w:rPr>
                <w:rFonts w:ascii="Arial" w:hAnsi="Arial" w:cs="Arial"/>
              </w:rPr>
            </w:pPr>
            <w:r w:rsidRPr="00B96EC4">
              <w:rPr>
                <w:rFonts w:ascii="Arial" w:hAnsi="Arial" w:cs="Arial"/>
              </w:rPr>
              <w:t>Globular</w:t>
            </w:r>
          </w:p>
        </w:tc>
        <w:tc>
          <w:tcPr>
            <w:tcW w:w="2337" w:type="dxa"/>
            <w:vAlign w:val="center"/>
          </w:tcPr>
          <w:p w14:paraId="0CF839C6" w14:textId="77777777" w:rsidR="003E3CFE" w:rsidRPr="00B96EC4" w:rsidRDefault="003E3CFE" w:rsidP="00E019F5">
            <w:pPr>
              <w:jc w:val="both"/>
              <w:rPr>
                <w:rFonts w:ascii="Arial" w:hAnsi="Arial" w:cs="Arial"/>
              </w:rPr>
            </w:pPr>
            <w:r w:rsidRPr="00B96EC4">
              <w:rPr>
                <w:rFonts w:ascii="Arial" w:hAnsi="Arial" w:cs="Arial"/>
              </w:rPr>
              <w:t>3</w:t>
            </w:r>
          </w:p>
        </w:tc>
        <w:tc>
          <w:tcPr>
            <w:tcW w:w="2337" w:type="dxa"/>
            <w:vAlign w:val="center"/>
          </w:tcPr>
          <w:p w14:paraId="29CD14A2" w14:textId="77777777" w:rsidR="003E3CFE" w:rsidRPr="00B96EC4" w:rsidRDefault="003E3CFE" w:rsidP="00E019F5">
            <w:pPr>
              <w:jc w:val="both"/>
              <w:rPr>
                <w:rFonts w:ascii="Arial" w:hAnsi="Arial" w:cs="Arial"/>
              </w:rPr>
            </w:pPr>
            <w:r w:rsidRPr="00B96EC4">
              <w:rPr>
                <w:rFonts w:ascii="Arial" w:hAnsi="Arial" w:cs="Arial"/>
              </w:rPr>
              <w:t>100.00</w:t>
            </w:r>
          </w:p>
        </w:tc>
      </w:tr>
      <w:tr w:rsidR="00A552FC" w:rsidRPr="00B96EC4" w14:paraId="2844B256" w14:textId="77777777" w:rsidTr="00EA61B4">
        <w:tc>
          <w:tcPr>
            <w:tcW w:w="2337" w:type="dxa"/>
            <w:vAlign w:val="center"/>
          </w:tcPr>
          <w:p w14:paraId="4E3DF8B5" w14:textId="77777777" w:rsidR="003E3CFE" w:rsidRPr="00B96EC4" w:rsidRDefault="003E3CFE" w:rsidP="00E019F5">
            <w:pPr>
              <w:jc w:val="both"/>
              <w:rPr>
                <w:rFonts w:ascii="Arial" w:eastAsia="Times New Roman" w:hAnsi="Arial" w:cs="Arial"/>
              </w:rPr>
            </w:pPr>
            <w:r w:rsidRPr="00B96EC4">
              <w:rPr>
                <w:rFonts w:ascii="Arial" w:eastAsia="Times New Roman" w:hAnsi="Arial" w:cs="Arial"/>
                <w:b/>
                <w:bCs/>
              </w:rPr>
              <w:t>Total</w:t>
            </w:r>
          </w:p>
        </w:tc>
        <w:tc>
          <w:tcPr>
            <w:tcW w:w="2337" w:type="dxa"/>
            <w:vAlign w:val="center"/>
          </w:tcPr>
          <w:p w14:paraId="3A7B0B3A"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w:t>
            </w:r>
          </w:p>
        </w:tc>
        <w:tc>
          <w:tcPr>
            <w:tcW w:w="2337" w:type="dxa"/>
            <w:vAlign w:val="center"/>
          </w:tcPr>
          <w:p w14:paraId="1D6A70E3"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35</w:t>
            </w:r>
          </w:p>
        </w:tc>
        <w:tc>
          <w:tcPr>
            <w:tcW w:w="2337" w:type="dxa"/>
            <w:vAlign w:val="center"/>
          </w:tcPr>
          <w:p w14:paraId="17796C84" w14:textId="77777777" w:rsidR="003E3CFE" w:rsidRPr="00B96EC4" w:rsidRDefault="003E3CFE" w:rsidP="00E019F5">
            <w:pPr>
              <w:jc w:val="both"/>
              <w:rPr>
                <w:rFonts w:ascii="Arial" w:eastAsia="Times New Roman" w:hAnsi="Arial" w:cs="Arial"/>
              </w:rPr>
            </w:pPr>
            <w:r w:rsidRPr="00B96EC4">
              <w:rPr>
                <w:rFonts w:ascii="Arial" w:eastAsia="Times New Roman" w:hAnsi="Arial" w:cs="Arial"/>
              </w:rPr>
              <w:t>—</w:t>
            </w:r>
          </w:p>
        </w:tc>
      </w:tr>
    </w:tbl>
    <w:p w14:paraId="6E7A516D" w14:textId="77777777" w:rsidR="003E3CFE" w:rsidRPr="00B96EC4" w:rsidRDefault="003E3CFE" w:rsidP="00E019F5">
      <w:pPr>
        <w:spacing w:line="240" w:lineRule="auto"/>
        <w:jc w:val="both"/>
        <w:rPr>
          <w:rFonts w:ascii="Arial" w:hAnsi="Arial" w:cs="Arial"/>
        </w:rPr>
      </w:pPr>
    </w:p>
    <w:p w14:paraId="6592A7AD" w14:textId="77777777" w:rsidR="003923B0" w:rsidRPr="00B96EC4" w:rsidRDefault="003923B0" w:rsidP="00E019F5">
      <w:pPr>
        <w:spacing w:line="240" w:lineRule="auto"/>
        <w:jc w:val="both"/>
        <w:rPr>
          <w:rFonts w:ascii="Arial" w:hAnsi="Arial" w:cs="Arial"/>
        </w:rPr>
      </w:pPr>
      <w:r w:rsidRPr="00B96EC4">
        <w:rPr>
          <w:rStyle w:val="Strong"/>
          <w:rFonts w:ascii="Arial" w:hAnsi="Arial" w:cs="Arial"/>
          <w:bCs w:val="0"/>
        </w:rPr>
        <w:t>Nut yield (kg)</w:t>
      </w:r>
    </w:p>
    <w:p w14:paraId="46377309" w14:textId="77777777" w:rsidR="003923B0" w:rsidRPr="00B96EC4" w:rsidRDefault="003923B0" w:rsidP="00E019F5">
      <w:pPr>
        <w:pStyle w:val="NormalWeb"/>
        <w:jc w:val="both"/>
        <w:rPr>
          <w:rFonts w:ascii="Arial" w:hAnsi="Arial" w:cs="Arial"/>
          <w:sz w:val="22"/>
          <w:szCs w:val="22"/>
        </w:rPr>
      </w:pPr>
      <w:r w:rsidRPr="00B96EC4">
        <w:rPr>
          <w:rFonts w:ascii="Arial" w:hAnsi="Arial" w:cs="Arial"/>
          <w:sz w:val="22"/>
          <w:szCs w:val="22"/>
        </w:rPr>
        <w:t xml:space="preserve">Nut yield varied significantly among 32 local genotypes, ranging from </w:t>
      </w:r>
      <w:r w:rsidRPr="00B96EC4">
        <w:rPr>
          <w:rStyle w:val="Strong"/>
          <w:rFonts w:ascii="Arial" w:hAnsi="Arial" w:cs="Arial"/>
          <w:sz w:val="22"/>
          <w:szCs w:val="22"/>
        </w:rPr>
        <w:t>11.467 kg (SKAU-KGHN-012)</w:t>
      </w:r>
      <w:r w:rsidRPr="00B96EC4">
        <w:rPr>
          <w:rFonts w:ascii="Arial" w:hAnsi="Arial" w:cs="Arial"/>
          <w:sz w:val="22"/>
          <w:szCs w:val="22"/>
        </w:rPr>
        <w:t xml:space="preserve"> to </w:t>
      </w:r>
      <w:r w:rsidRPr="00B96EC4">
        <w:rPr>
          <w:rStyle w:val="Strong"/>
          <w:rFonts w:ascii="Arial" w:hAnsi="Arial" w:cs="Arial"/>
          <w:sz w:val="22"/>
          <w:szCs w:val="22"/>
        </w:rPr>
        <w:t>20.800 kg (SKAU-KGHN-021)</w:t>
      </w:r>
      <w:r w:rsidRPr="00B96EC4">
        <w:rPr>
          <w:rFonts w:ascii="Arial" w:hAnsi="Arial" w:cs="Arial"/>
          <w:sz w:val="22"/>
          <w:szCs w:val="22"/>
        </w:rPr>
        <w:t xml:space="preserve">. </w:t>
      </w:r>
      <w:r w:rsidRPr="00B96EC4">
        <w:rPr>
          <w:rStyle w:val="Strong"/>
          <w:rFonts w:ascii="Arial" w:hAnsi="Arial" w:cs="Arial"/>
          <w:sz w:val="22"/>
          <w:szCs w:val="22"/>
        </w:rPr>
        <w:t>Highest yield:</w:t>
      </w:r>
      <w:r w:rsidRPr="00B96EC4">
        <w:rPr>
          <w:rFonts w:ascii="Arial" w:hAnsi="Arial" w:cs="Arial"/>
          <w:sz w:val="22"/>
          <w:szCs w:val="22"/>
        </w:rPr>
        <w:t xml:space="preserve"> SKAU-KGHN-021 (20.800 kg) and SKAU-KGHN-006 (20.600 kg), making them suitable for high-yield selection. </w:t>
      </w:r>
      <w:r w:rsidRPr="00B96EC4">
        <w:rPr>
          <w:rStyle w:val="Strong"/>
          <w:rFonts w:ascii="Arial" w:hAnsi="Arial" w:cs="Arial"/>
          <w:sz w:val="22"/>
          <w:szCs w:val="22"/>
        </w:rPr>
        <w:t>Moderate yield:</w:t>
      </w:r>
      <w:r w:rsidRPr="00B96EC4">
        <w:rPr>
          <w:rFonts w:ascii="Arial" w:hAnsi="Arial" w:cs="Arial"/>
          <w:sz w:val="22"/>
          <w:szCs w:val="22"/>
        </w:rPr>
        <w:t xml:space="preserve"> Genotypes in the 16–19 kg range, showed reasonable productivity. </w:t>
      </w:r>
      <w:r w:rsidRPr="00B96EC4">
        <w:rPr>
          <w:rStyle w:val="Strong"/>
          <w:rFonts w:ascii="Arial" w:hAnsi="Arial" w:cs="Arial"/>
          <w:sz w:val="22"/>
          <w:szCs w:val="22"/>
        </w:rPr>
        <w:t>Lowest yield:</w:t>
      </w:r>
      <w:r w:rsidRPr="00B96EC4">
        <w:rPr>
          <w:rFonts w:ascii="Arial" w:hAnsi="Arial" w:cs="Arial"/>
          <w:sz w:val="22"/>
          <w:szCs w:val="22"/>
        </w:rPr>
        <w:t xml:space="preserve"> SKAU-KGHN-012, -011, and -020, which may be less desirable for commercial cultivation. </w:t>
      </w:r>
    </w:p>
    <w:p w14:paraId="61CD0CAB" w14:textId="77777777" w:rsidR="00A33422" w:rsidRPr="00B96EC4" w:rsidRDefault="003923B0" w:rsidP="00E019F5">
      <w:pPr>
        <w:pStyle w:val="NormalWeb"/>
        <w:jc w:val="both"/>
        <w:rPr>
          <w:rFonts w:ascii="Arial" w:hAnsi="Arial" w:cs="Arial"/>
          <w:sz w:val="22"/>
          <w:szCs w:val="22"/>
        </w:rPr>
      </w:pPr>
      <w:r w:rsidRPr="00B96EC4">
        <w:rPr>
          <w:rFonts w:ascii="Arial" w:hAnsi="Arial" w:cs="Arial"/>
          <w:sz w:val="22"/>
          <w:szCs w:val="22"/>
        </w:rPr>
        <w:t xml:space="preserve">Nut yield varied among 3 exotic genotypes from </w:t>
      </w:r>
      <w:r w:rsidRPr="00B96EC4">
        <w:rPr>
          <w:rStyle w:val="Strong"/>
          <w:rFonts w:ascii="Arial" w:hAnsi="Arial" w:cs="Arial"/>
          <w:sz w:val="22"/>
          <w:szCs w:val="22"/>
        </w:rPr>
        <w:t>12.623 kg to 15.573 kg</w:t>
      </w:r>
      <w:r w:rsidRPr="00B96EC4">
        <w:rPr>
          <w:rFonts w:ascii="Arial" w:hAnsi="Arial" w:cs="Arial"/>
          <w:sz w:val="22"/>
          <w:szCs w:val="22"/>
        </w:rPr>
        <w:t xml:space="preserve">. </w:t>
      </w:r>
      <w:r w:rsidRPr="00B96EC4">
        <w:rPr>
          <w:rStyle w:val="Strong"/>
          <w:rFonts w:ascii="Arial" w:hAnsi="Arial" w:cs="Arial"/>
          <w:sz w:val="22"/>
          <w:szCs w:val="22"/>
        </w:rPr>
        <w:t>Highest yield in</w:t>
      </w:r>
      <w:r w:rsidRPr="00B96EC4">
        <w:rPr>
          <w:rFonts w:ascii="Arial" w:hAnsi="Arial" w:cs="Arial"/>
          <w:sz w:val="22"/>
          <w:szCs w:val="22"/>
        </w:rPr>
        <w:t xml:space="preserve"> </w:t>
      </w:r>
      <w:r w:rsidR="004D6143" w:rsidRPr="00B96EC4">
        <w:rPr>
          <w:rFonts w:ascii="Arial" w:hAnsi="Arial" w:cs="Arial"/>
          <w:b/>
          <w:sz w:val="22"/>
          <w:szCs w:val="22"/>
        </w:rPr>
        <w:t>Exotic</w:t>
      </w:r>
      <w:r w:rsidRPr="00B96EC4">
        <w:rPr>
          <w:rFonts w:ascii="Arial" w:hAnsi="Arial" w:cs="Arial"/>
          <w:b/>
          <w:sz w:val="22"/>
          <w:szCs w:val="22"/>
        </w:rPr>
        <w:t>-K</w:t>
      </w:r>
      <w:r w:rsidR="004D6143" w:rsidRPr="00B96EC4">
        <w:rPr>
          <w:rFonts w:ascii="Arial" w:hAnsi="Arial" w:cs="Arial"/>
          <w:b/>
          <w:sz w:val="22"/>
          <w:szCs w:val="22"/>
        </w:rPr>
        <w:t>N</w:t>
      </w:r>
      <w:r w:rsidRPr="00B96EC4">
        <w:rPr>
          <w:rFonts w:ascii="Arial" w:hAnsi="Arial" w:cs="Arial"/>
          <w:b/>
          <w:sz w:val="22"/>
          <w:szCs w:val="22"/>
        </w:rPr>
        <w:t>HN-002 (15.573 kg)</w:t>
      </w:r>
      <w:r w:rsidRPr="00B96EC4">
        <w:rPr>
          <w:rFonts w:ascii="Arial" w:hAnsi="Arial" w:cs="Arial"/>
          <w:sz w:val="22"/>
          <w:szCs w:val="22"/>
        </w:rPr>
        <w:t xml:space="preserve">, made it the most productive genotype among the three. </w:t>
      </w:r>
      <w:r w:rsidRPr="00B96EC4">
        <w:rPr>
          <w:rStyle w:val="Strong"/>
          <w:rFonts w:ascii="Arial" w:hAnsi="Arial" w:cs="Arial"/>
          <w:sz w:val="22"/>
          <w:szCs w:val="22"/>
        </w:rPr>
        <w:t>Lowest yield was observed in</w:t>
      </w:r>
      <w:r w:rsidRPr="00B96EC4">
        <w:rPr>
          <w:rFonts w:ascii="Arial" w:hAnsi="Arial" w:cs="Arial"/>
          <w:sz w:val="22"/>
          <w:szCs w:val="22"/>
        </w:rPr>
        <w:t xml:space="preserve"> </w:t>
      </w:r>
      <w:r w:rsidR="004D6143" w:rsidRPr="00B96EC4">
        <w:rPr>
          <w:rFonts w:ascii="Arial" w:hAnsi="Arial" w:cs="Arial"/>
          <w:b/>
          <w:sz w:val="22"/>
          <w:szCs w:val="22"/>
        </w:rPr>
        <w:t>Exotic</w:t>
      </w:r>
      <w:r w:rsidRPr="00B96EC4">
        <w:rPr>
          <w:rFonts w:ascii="Arial" w:hAnsi="Arial" w:cs="Arial"/>
          <w:b/>
          <w:sz w:val="22"/>
          <w:szCs w:val="22"/>
        </w:rPr>
        <w:t>-K</w:t>
      </w:r>
      <w:r w:rsidR="004D6143" w:rsidRPr="00B96EC4">
        <w:rPr>
          <w:rFonts w:ascii="Arial" w:hAnsi="Arial" w:cs="Arial"/>
          <w:b/>
          <w:sz w:val="22"/>
          <w:szCs w:val="22"/>
        </w:rPr>
        <w:t>N</w:t>
      </w:r>
      <w:r w:rsidRPr="00B96EC4">
        <w:rPr>
          <w:rFonts w:ascii="Arial" w:hAnsi="Arial" w:cs="Arial"/>
          <w:b/>
          <w:sz w:val="22"/>
          <w:szCs w:val="22"/>
        </w:rPr>
        <w:t>HN-001 (12.623 kg),</w:t>
      </w:r>
      <w:r w:rsidRPr="00B96EC4">
        <w:rPr>
          <w:rFonts w:ascii="Arial" w:hAnsi="Arial" w:cs="Arial"/>
          <w:sz w:val="22"/>
          <w:szCs w:val="22"/>
        </w:rPr>
        <w:t xml:space="preserve"> though</w:t>
      </w:r>
      <w:r w:rsidRPr="00B96EC4">
        <w:rPr>
          <w:rFonts w:ascii="Arial" w:hAnsi="Arial" w:cs="Arial"/>
          <w:b/>
          <w:sz w:val="22"/>
          <w:szCs w:val="22"/>
        </w:rPr>
        <w:t xml:space="preserve"> SKAU-KGHN-003 was slightly higher at 13.647 kg</w:t>
      </w:r>
      <w:r w:rsidRPr="00B96EC4">
        <w:rPr>
          <w:rFonts w:ascii="Arial" w:hAnsi="Arial" w:cs="Arial"/>
          <w:sz w:val="22"/>
          <w:szCs w:val="22"/>
        </w:rPr>
        <w:t xml:space="preserve">. Superscript letters indicate statistically significant differences: </w:t>
      </w:r>
      <w:r w:rsidR="004D6143" w:rsidRPr="00B96EC4">
        <w:rPr>
          <w:rStyle w:val="Strong"/>
          <w:rFonts w:ascii="Arial" w:hAnsi="Arial" w:cs="Arial"/>
          <w:sz w:val="22"/>
          <w:szCs w:val="22"/>
        </w:rPr>
        <w:t>Exotic</w:t>
      </w:r>
      <w:r w:rsidRPr="00B96EC4">
        <w:rPr>
          <w:rStyle w:val="Strong"/>
          <w:rFonts w:ascii="Arial" w:hAnsi="Arial" w:cs="Arial"/>
          <w:sz w:val="22"/>
          <w:szCs w:val="22"/>
        </w:rPr>
        <w:t>-K</w:t>
      </w:r>
      <w:r w:rsidR="004D6143" w:rsidRPr="00B96EC4">
        <w:rPr>
          <w:rStyle w:val="Strong"/>
          <w:rFonts w:ascii="Arial" w:hAnsi="Arial" w:cs="Arial"/>
          <w:sz w:val="22"/>
          <w:szCs w:val="22"/>
        </w:rPr>
        <w:t>N</w:t>
      </w:r>
      <w:r w:rsidRPr="00B96EC4">
        <w:rPr>
          <w:rStyle w:val="Strong"/>
          <w:rFonts w:ascii="Arial" w:hAnsi="Arial" w:cs="Arial"/>
          <w:sz w:val="22"/>
          <w:szCs w:val="22"/>
        </w:rPr>
        <w:t xml:space="preserve">HN-002 is </w:t>
      </w:r>
      <w:r w:rsidRPr="00B96EC4">
        <w:rPr>
          <w:rStyle w:val="Strong"/>
          <w:rFonts w:ascii="Arial" w:hAnsi="Arial" w:cs="Arial"/>
          <w:sz w:val="22"/>
          <w:szCs w:val="22"/>
        </w:rPr>
        <w:lastRenderedPageBreak/>
        <w:t xml:space="preserve">significantly higher than SKAU-KGHN-001 and </w:t>
      </w:r>
      <w:r w:rsidR="004D6143" w:rsidRPr="00B96EC4">
        <w:rPr>
          <w:rStyle w:val="Strong"/>
          <w:rFonts w:ascii="Arial" w:hAnsi="Arial" w:cs="Arial"/>
          <w:sz w:val="22"/>
          <w:szCs w:val="22"/>
        </w:rPr>
        <w:t>Exotic</w:t>
      </w:r>
      <w:r w:rsidRPr="00B96EC4">
        <w:rPr>
          <w:rStyle w:val="Strong"/>
          <w:rFonts w:ascii="Arial" w:hAnsi="Arial" w:cs="Arial"/>
          <w:sz w:val="22"/>
          <w:szCs w:val="22"/>
        </w:rPr>
        <w:t>-K</w:t>
      </w:r>
      <w:r w:rsidR="004D6143" w:rsidRPr="00B96EC4">
        <w:rPr>
          <w:rStyle w:val="Strong"/>
          <w:rFonts w:ascii="Arial" w:hAnsi="Arial" w:cs="Arial"/>
          <w:sz w:val="22"/>
          <w:szCs w:val="22"/>
        </w:rPr>
        <w:t>N</w:t>
      </w:r>
      <w:r w:rsidRPr="00B96EC4">
        <w:rPr>
          <w:rStyle w:val="Strong"/>
          <w:rFonts w:ascii="Arial" w:hAnsi="Arial" w:cs="Arial"/>
          <w:sz w:val="22"/>
          <w:szCs w:val="22"/>
        </w:rPr>
        <w:t>HN-003</w:t>
      </w:r>
      <w:r w:rsidRPr="00B96EC4">
        <w:rPr>
          <w:rFonts w:ascii="Arial" w:hAnsi="Arial" w:cs="Arial"/>
          <w:sz w:val="22"/>
          <w:szCs w:val="22"/>
        </w:rPr>
        <w:t>, which belong to the same group (“a”) and were not significantly different from each other.</w:t>
      </w:r>
    </w:p>
    <w:p w14:paraId="0EB076ED" w14:textId="77777777" w:rsidR="00A33422" w:rsidRPr="00B96EC4" w:rsidRDefault="00A33422" w:rsidP="00E019F5">
      <w:pPr>
        <w:pStyle w:val="NormalWeb"/>
        <w:jc w:val="both"/>
        <w:rPr>
          <w:rStyle w:val="Strong"/>
          <w:rFonts w:ascii="Arial" w:hAnsi="Arial" w:cs="Arial"/>
          <w:bCs w:val="0"/>
          <w:sz w:val="22"/>
          <w:szCs w:val="22"/>
        </w:rPr>
      </w:pPr>
      <w:r w:rsidRPr="00B96EC4">
        <w:rPr>
          <w:rStyle w:val="Strong"/>
          <w:rFonts w:ascii="Arial" w:hAnsi="Arial" w:cs="Arial"/>
          <w:bCs w:val="0"/>
          <w:sz w:val="22"/>
          <w:szCs w:val="22"/>
        </w:rPr>
        <w:t>Nut maturity period</w:t>
      </w:r>
    </w:p>
    <w:p w14:paraId="30F44AD6" w14:textId="22CF1D85" w:rsidR="00A33422" w:rsidRPr="00B96EC4" w:rsidRDefault="00A33422" w:rsidP="00E019F5">
      <w:pPr>
        <w:pStyle w:val="NormalWeb"/>
        <w:jc w:val="both"/>
        <w:rPr>
          <w:rFonts w:ascii="Arial" w:hAnsi="Arial" w:cs="Arial"/>
          <w:sz w:val="22"/>
          <w:szCs w:val="22"/>
        </w:rPr>
      </w:pPr>
      <w:r w:rsidRPr="00B96EC4">
        <w:rPr>
          <w:rFonts w:ascii="Arial" w:hAnsi="Arial" w:cs="Arial"/>
          <w:sz w:val="22"/>
          <w:szCs w:val="22"/>
        </w:rPr>
        <w:t xml:space="preserve">The 32 local genotypes showed variation in nut maturity, ranging from </w:t>
      </w:r>
      <w:r w:rsidRPr="00B96EC4">
        <w:rPr>
          <w:rStyle w:val="Strong"/>
          <w:rFonts w:ascii="Arial" w:hAnsi="Arial" w:cs="Arial"/>
          <w:sz w:val="22"/>
          <w:szCs w:val="22"/>
        </w:rPr>
        <w:t>2nd week of September to 1st week of October</w:t>
      </w:r>
      <w:r w:rsidRPr="00B96EC4">
        <w:rPr>
          <w:rFonts w:ascii="Arial" w:hAnsi="Arial" w:cs="Arial"/>
          <w:sz w:val="22"/>
          <w:szCs w:val="22"/>
        </w:rPr>
        <w:t xml:space="preserve">. </w:t>
      </w:r>
      <w:r w:rsidRPr="00B96EC4">
        <w:rPr>
          <w:rStyle w:val="Strong"/>
          <w:rFonts w:ascii="Arial" w:hAnsi="Arial" w:cs="Arial"/>
          <w:sz w:val="22"/>
          <w:szCs w:val="22"/>
        </w:rPr>
        <w:t>Early maturing genotypes</w:t>
      </w:r>
      <w:r w:rsidRPr="00B96EC4">
        <w:rPr>
          <w:rFonts w:ascii="Arial" w:hAnsi="Arial" w:cs="Arial"/>
          <w:sz w:val="22"/>
          <w:szCs w:val="22"/>
        </w:rPr>
        <w:t xml:space="preserve"> (2nd week of September) include SKAU-KGHN-001, -002, -007, -013, -014, -015, -019, -021, -023. </w:t>
      </w:r>
      <w:r w:rsidRPr="00B96EC4">
        <w:rPr>
          <w:rStyle w:val="Strong"/>
          <w:rFonts w:ascii="Arial" w:hAnsi="Arial" w:cs="Arial"/>
          <w:sz w:val="22"/>
          <w:szCs w:val="22"/>
        </w:rPr>
        <w:t>Mid-maturing genotypes</w:t>
      </w:r>
      <w:r w:rsidRPr="00B96EC4">
        <w:rPr>
          <w:rFonts w:ascii="Arial" w:hAnsi="Arial" w:cs="Arial"/>
          <w:sz w:val="22"/>
          <w:szCs w:val="22"/>
        </w:rPr>
        <w:t xml:space="preserve"> (3rd week of September) include SKAU-KGHN-003, -005, -008, -016, -017, -020, -022, -024, -027. </w:t>
      </w:r>
      <w:r w:rsidRPr="00B96EC4">
        <w:rPr>
          <w:rStyle w:val="Strong"/>
          <w:rFonts w:ascii="Arial" w:hAnsi="Arial" w:cs="Arial"/>
          <w:sz w:val="22"/>
          <w:szCs w:val="22"/>
        </w:rPr>
        <w:t>Late-maturing genotypes</w:t>
      </w:r>
      <w:r w:rsidRPr="00B96EC4">
        <w:rPr>
          <w:rFonts w:ascii="Arial" w:hAnsi="Arial" w:cs="Arial"/>
          <w:sz w:val="22"/>
          <w:szCs w:val="22"/>
        </w:rPr>
        <w:t xml:space="preserve"> (4th week of September to 1st week of October) include SKAU-KGHN-004, -006, -009, -012, -018, -025, -026, -028, -029, -010, -011, -030, -031, -032. Most genotypes matured in </w:t>
      </w:r>
      <w:r w:rsidRPr="00B96EC4">
        <w:rPr>
          <w:rStyle w:val="Strong"/>
          <w:rFonts w:ascii="Arial" w:hAnsi="Arial" w:cs="Arial"/>
          <w:sz w:val="22"/>
          <w:szCs w:val="22"/>
        </w:rPr>
        <w:t>September</w:t>
      </w:r>
      <w:r w:rsidRPr="00B96EC4">
        <w:rPr>
          <w:rFonts w:ascii="Arial" w:hAnsi="Arial" w:cs="Arial"/>
          <w:sz w:val="22"/>
          <w:szCs w:val="22"/>
        </w:rPr>
        <w:t xml:space="preserve">, with only a few extending into the </w:t>
      </w:r>
      <w:r w:rsidRPr="00B96EC4">
        <w:rPr>
          <w:rStyle w:val="Strong"/>
          <w:rFonts w:ascii="Arial" w:hAnsi="Arial" w:cs="Arial"/>
          <w:sz w:val="22"/>
          <w:szCs w:val="22"/>
        </w:rPr>
        <w:t>first week of October</w:t>
      </w:r>
      <w:r w:rsidRPr="00B96EC4">
        <w:rPr>
          <w:rFonts w:ascii="Arial" w:hAnsi="Arial" w:cs="Arial"/>
          <w:sz w:val="22"/>
          <w:szCs w:val="22"/>
        </w:rPr>
        <w:t xml:space="preserve">, suggesting adaptability to a mid-September harvesting window. </w:t>
      </w:r>
    </w:p>
    <w:p w14:paraId="28C22F17" w14:textId="061C4210" w:rsidR="00A33422" w:rsidRPr="00B96EC4" w:rsidRDefault="00A33422" w:rsidP="00E019F5">
      <w:pPr>
        <w:pStyle w:val="Heading3"/>
        <w:spacing w:line="240" w:lineRule="auto"/>
        <w:jc w:val="both"/>
        <w:rPr>
          <w:rFonts w:ascii="Arial" w:hAnsi="Arial" w:cs="Arial"/>
          <w:sz w:val="22"/>
          <w:szCs w:val="22"/>
        </w:rPr>
      </w:pPr>
      <w:r w:rsidRPr="00B96EC4">
        <w:rPr>
          <w:rFonts w:ascii="Arial" w:eastAsia="Times New Roman" w:hAnsi="Arial" w:cs="Arial"/>
          <w:color w:val="auto"/>
          <w:sz w:val="22"/>
          <w:szCs w:val="22"/>
        </w:rPr>
        <w:t xml:space="preserve">The 3 exotic genotypes showed variation in nut maturity: </w:t>
      </w:r>
      <w:r w:rsidR="0056576A" w:rsidRPr="00B96EC4">
        <w:rPr>
          <w:rFonts w:ascii="Arial" w:eastAsia="Times New Roman" w:hAnsi="Arial" w:cs="Arial"/>
          <w:b/>
          <w:bCs/>
          <w:color w:val="auto"/>
          <w:sz w:val="22"/>
          <w:szCs w:val="22"/>
        </w:rPr>
        <w:t>Exotic-KN</w:t>
      </w:r>
      <w:r w:rsidRPr="00B96EC4">
        <w:rPr>
          <w:rFonts w:ascii="Arial" w:eastAsia="Times New Roman" w:hAnsi="Arial" w:cs="Arial"/>
          <w:b/>
          <w:bCs/>
          <w:color w:val="auto"/>
          <w:sz w:val="22"/>
          <w:szCs w:val="22"/>
        </w:rPr>
        <w:t>HN-001</w:t>
      </w:r>
      <w:r w:rsidRPr="00B96EC4">
        <w:rPr>
          <w:rFonts w:ascii="Arial" w:eastAsia="Times New Roman" w:hAnsi="Arial" w:cs="Arial"/>
          <w:color w:val="auto"/>
          <w:sz w:val="22"/>
          <w:szCs w:val="22"/>
        </w:rPr>
        <w:t xml:space="preserve"> matures in the </w:t>
      </w:r>
      <w:r w:rsidRPr="00B96EC4">
        <w:rPr>
          <w:rFonts w:ascii="Arial" w:eastAsia="Times New Roman" w:hAnsi="Arial" w:cs="Arial"/>
          <w:b/>
          <w:bCs/>
          <w:color w:val="auto"/>
          <w:sz w:val="22"/>
          <w:szCs w:val="22"/>
        </w:rPr>
        <w:t>3rd week of September</w:t>
      </w:r>
      <w:r w:rsidRPr="00B96EC4">
        <w:rPr>
          <w:rFonts w:ascii="Arial" w:eastAsia="Times New Roman" w:hAnsi="Arial" w:cs="Arial"/>
          <w:color w:val="auto"/>
          <w:sz w:val="22"/>
          <w:szCs w:val="22"/>
        </w:rPr>
        <w:t xml:space="preserve"> (early). </w:t>
      </w:r>
      <w:r w:rsidR="0056576A" w:rsidRPr="00B96EC4">
        <w:rPr>
          <w:rFonts w:ascii="Arial" w:eastAsia="Times New Roman" w:hAnsi="Arial" w:cs="Arial"/>
          <w:b/>
          <w:bCs/>
          <w:color w:val="auto"/>
          <w:sz w:val="22"/>
          <w:szCs w:val="22"/>
        </w:rPr>
        <w:t>Exotic-KNHN</w:t>
      </w:r>
      <w:r w:rsidRPr="00B96EC4">
        <w:rPr>
          <w:rFonts w:ascii="Arial" w:eastAsia="Times New Roman" w:hAnsi="Arial" w:cs="Arial"/>
          <w:b/>
          <w:bCs/>
          <w:color w:val="auto"/>
          <w:sz w:val="22"/>
          <w:szCs w:val="22"/>
        </w:rPr>
        <w:t xml:space="preserve">-002 and </w:t>
      </w:r>
      <w:r w:rsidR="0056576A" w:rsidRPr="00B96EC4">
        <w:rPr>
          <w:rFonts w:ascii="Arial" w:eastAsia="Times New Roman" w:hAnsi="Arial" w:cs="Arial"/>
          <w:b/>
          <w:bCs/>
          <w:color w:val="auto"/>
          <w:sz w:val="22"/>
          <w:szCs w:val="22"/>
        </w:rPr>
        <w:t>Exotic-KNHN</w:t>
      </w:r>
      <w:r w:rsidRPr="00B96EC4">
        <w:rPr>
          <w:rFonts w:ascii="Arial" w:eastAsia="Times New Roman" w:hAnsi="Arial" w:cs="Arial"/>
          <w:b/>
          <w:bCs/>
          <w:color w:val="auto"/>
          <w:sz w:val="22"/>
          <w:szCs w:val="22"/>
        </w:rPr>
        <w:t>-003</w:t>
      </w:r>
      <w:r w:rsidRPr="00B96EC4">
        <w:rPr>
          <w:rFonts w:ascii="Arial" w:eastAsia="Times New Roman" w:hAnsi="Arial" w:cs="Arial"/>
          <w:color w:val="auto"/>
          <w:sz w:val="22"/>
          <w:szCs w:val="22"/>
        </w:rPr>
        <w:t xml:space="preserve"> mature in the </w:t>
      </w:r>
      <w:r w:rsidRPr="00B96EC4">
        <w:rPr>
          <w:rFonts w:ascii="Arial" w:eastAsia="Times New Roman" w:hAnsi="Arial" w:cs="Arial"/>
          <w:b/>
          <w:bCs/>
          <w:color w:val="auto"/>
          <w:sz w:val="22"/>
          <w:szCs w:val="22"/>
        </w:rPr>
        <w:t>1st week of October</w:t>
      </w:r>
      <w:r w:rsidRPr="00B96EC4">
        <w:rPr>
          <w:rFonts w:ascii="Arial" w:eastAsia="Times New Roman" w:hAnsi="Arial" w:cs="Arial"/>
          <w:color w:val="auto"/>
          <w:sz w:val="22"/>
          <w:szCs w:val="22"/>
        </w:rPr>
        <w:t xml:space="preserve"> (late). There is a </w:t>
      </w:r>
      <w:r w:rsidRPr="00B96EC4">
        <w:rPr>
          <w:rFonts w:ascii="Arial" w:eastAsia="Times New Roman" w:hAnsi="Arial" w:cs="Arial"/>
          <w:b/>
          <w:bCs/>
          <w:color w:val="auto"/>
          <w:sz w:val="22"/>
          <w:szCs w:val="22"/>
        </w:rPr>
        <w:t>difference of about 2–3 weeks</w:t>
      </w:r>
      <w:r w:rsidRPr="00B96EC4">
        <w:rPr>
          <w:rFonts w:ascii="Arial" w:eastAsia="Times New Roman" w:hAnsi="Arial" w:cs="Arial"/>
          <w:color w:val="auto"/>
          <w:sz w:val="22"/>
          <w:szCs w:val="22"/>
        </w:rPr>
        <w:t xml:space="preserve"> in maturity among genotypes, indicating potential for staggered harvesting and extended nut availability. </w:t>
      </w:r>
      <w:r w:rsidRPr="00B96EC4">
        <w:rPr>
          <w:rFonts w:ascii="Arial" w:hAnsi="Arial" w:cs="Arial"/>
          <w:color w:val="auto"/>
          <w:sz w:val="22"/>
          <w:szCs w:val="22"/>
        </w:rPr>
        <w:t xml:space="preserve">Local genotypes predominantly mature during September, indicating comparatively earlier maturity. Exotic genotypes tend to mature slightly later, with the majority ripening in early October. This suggests potential genetic differences in phenological </w:t>
      </w:r>
      <w:proofErr w:type="spellStart"/>
      <w:r w:rsidRPr="00B96EC4">
        <w:rPr>
          <w:rFonts w:ascii="Arial" w:hAnsi="Arial" w:cs="Arial"/>
          <w:color w:val="auto"/>
          <w:sz w:val="22"/>
          <w:szCs w:val="22"/>
        </w:rPr>
        <w:t>behaviour</w:t>
      </w:r>
      <w:proofErr w:type="spellEnd"/>
      <w:r w:rsidRPr="00B96EC4">
        <w:rPr>
          <w:rFonts w:ascii="Arial" w:hAnsi="Arial" w:cs="Arial"/>
          <w:color w:val="auto"/>
          <w:sz w:val="22"/>
          <w:szCs w:val="22"/>
        </w:rPr>
        <w:t xml:space="preserve"> between local and exotic materials.</w:t>
      </w:r>
      <w:r w:rsidRPr="00B96EC4">
        <w:rPr>
          <w:rFonts w:ascii="Arial" w:hAnsi="Arial" w:cs="Arial"/>
          <w:sz w:val="22"/>
          <w:szCs w:val="22"/>
        </w:rPr>
        <w:t xml:space="preserve"> </w:t>
      </w:r>
    </w:p>
    <w:p w14:paraId="3C953ADB" w14:textId="4619353C" w:rsidR="00A33422" w:rsidRPr="00B96EC4" w:rsidRDefault="00A33422" w:rsidP="00E019F5">
      <w:pPr>
        <w:spacing w:line="240" w:lineRule="auto"/>
        <w:jc w:val="both"/>
        <w:rPr>
          <w:rStyle w:val="Strong"/>
          <w:rFonts w:ascii="Arial" w:hAnsi="Arial" w:cs="Arial"/>
          <w:b w:val="0"/>
          <w:bCs w:val="0"/>
        </w:rPr>
      </w:pPr>
      <w:r w:rsidRPr="00B96EC4">
        <w:rPr>
          <w:rStyle w:val="Strong"/>
          <w:rFonts w:ascii="Arial" w:hAnsi="Arial" w:cs="Arial"/>
          <w:bCs w:val="0"/>
        </w:rPr>
        <w:t>Nut falling</w:t>
      </w:r>
    </w:p>
    <w:p w14:paraId="43FFB18F" w14:textId="77777777" w:rsidR="00A33422" w:rsidRPr="00B96EC4" w:rsidRDefault="00A33422" w:rsidP="00E019F5">
      <w:pPr>
        <w:spacing w:line="240" w:lineRule="auto"/>
        <w:jc w:val="both"/>
        <w:rPr>
          <w:rFonts w:ascii="Arial" w:hAnsi="Arial" w:cs="Arial"/>
        </w:rPr>
      </w:pPr>
      <w:r w:rsidRPr="00B96EC4">
        <w:rPr>
          <w:rFonts w:ascii="Arial" w:hAnsi="Arial" w:cs="Arial"/>
        </w:rPr>
        <w:t xml:space="preserve">All 32 local genotypes and 3 exotic genotypes were recorded as </w:t>
      </w:r>
      <w:r w:rsidRPr="00B96EC4">
        <w:rPr>
          <w:rStyle w:val="Strong"/>
          <w:rFonts w:ascii="Arial" w:hAnsi="Arial" w:cs="Arial"/>
        </w:rPr>
        <w:t>“free of the husk”</w:t>
      </w:r>
      <w:r w:rsidRPr="00B96EC4">
        <w:rPr>
          <w:rFonts w:ascii="Arial" w:hAnsi="Arial" w:cs="Arial"/>
        </w:rPr>
        <w:t>, indicating uniformity in the harvesting stage, which reflects that nuts reached full maturity and were ready for collection.  This uniformity simplifies harvesting and post-harvest handling.</w:t>
      </w:r>
    </w:p>
    <w:p w14:paraId="66EC9141" w14:textId="10F3AB5D" w:rsidR="005512F5" w:rsidRPr="00B96EC4" w:rsidRDefault="005512F5" w:rsidP="00E019F5">
      <w:pPr>
        <w:spacing w:before="100" w:beforeAutospacing="1" w:after="100" w:afterAutospacing="1" w:line="240" w:lineRule="auto"/>
        <w:jc w:val="both"/>
        <w:rPr>
          <w:rFonts w:ascii="Arial" w:eastAsia="Times New Roman" w:hAnsi="Arial" w:cs="Arial"/>
        </w:rPr>
      </w:pPr>
      <w:r w:rsidRPr="00B96EC4">
        <w:rPr>
          <w:rFonts w:ascii="Arial" w:eastAsia="Times New Roman" w:hAnsi="Arial" w:cs="Arial"/>
          <w:b/>
          <w:bCs/>
        </w:rPr>
        <w:t>Table 5. Nut yield, nut maturity period and nut falling comparison among different local and exotic hazelnut genotypes.</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1980"/>
        <w:gridCol w:w="1440"/>
        <w:gridCol w:w="2760"/>
        <w:gridCol w:w="1965"/>
      </w:tblGrid>
      <w:tr w:rsidR="00EC512E" w:rsidRPr="00B96EC4" w14:paraId="0B81A538" w14:textId="0D22BE0E" w:rsidTr="00E019F5">
        <w:trPr>
          <w:trHeight w:val="254"/>
        </w:trPr>
        <w:tc>
          <w:tcPr>
            <w:tcW w:w="1885" w:type="dxa"/>
          </w:tcPr>
          <w:p w14:paraId="358197B0" w14:textId="77777777" w:rsidR="00EC512E" w:rsidRPr="00B96EC4" w:rsidRDefault="00EC512E" w:rsidP="00E019F5">
            <w:pPr>
              <w:spacing w:after="0" w:line="240" w:lineRule="auto"/>
              <w:rPr>
                <w:rFonts w:ascii="Arial" w:eastAsia="Times New Roman" w:hAnsi="Arial" w:cs="Arial"/>
                <w:b/>
                <w:bCs/>
                <w:lang w:val="en-IN"/>
              </w:rPr>
            </w:pPr>
            <w:r w:rsidRPr="00B96EC4">
              <w:rPr>
                <w:rFonts w:ascii="Arial" w:eastAsia="Times New Roman" w:hAnsi="Arial" w:cs="Arial"/>
                <w:b/>
                <w:bCs/>
                <w:lang w:val="en-IN"/>
              </w:rPr>
              <w:t>Genotype category</w:t>
            </w:r>
          </w:p>
        </w:tc>
        <w:tc>
          <w:tcPr>
            <w:tcW w:w="1980" w:type="dxa"/>
            <w:hideMark/>
          </w:tcPr>
          <w:p w14:paraId="47A51407" w14:textId="77777777" w:rsidR="00EC512E" w:rsidRPr="00B96EC4" w:rsidRDefault="00EC512E" w:rsidP="00E019F5">
            <w:pPr>
              <w:spacing w:after="0" w:line="240" w:lineRule="auto"/>
              <w:rPr>
                <w:rFonts w:ascii="Arial" w:eastAsia="Times New Roman" w:hAnsi="Arial" w:cs="Arial"/>
                <w:b/>
                <w:bCs/>
              </w:rPr>
            </w:pPr>
            <w:r w:rsidRPr="00B96EC4">
              <w:rPr>
                <w:rFonts w:ascii="Arial" w:eastAsia="Times New Roman" w:hAnsi="Arial" w:cs="Arial"/>
                <w:b/>
                <w:bCs/>
                <w:lang w:val="en-IN"/>
              </w:rPr>
              <w:t>Genotype</w:t>
            </w:r>
          </w:p>
        </w:tc>
        <w:tc>
          <w:tcPr>
            <w:tcW w:w="1440" w:type="dxa"/>
            <w:noWrap/>
            <w:hideMark/>
          </w:tcPr>
          <w:p w14:paraId="22FE2943" w14:textId="77777777" w:rsidR="00EC512E" w:rsidRPr="00B96EC4" w:rsidRDefault="00EC512E" w:rsidP="00E019F5">
            <w:pPr>
              <w:spacing w:after="0" w:line="240" w:lineRule="auto"/>
              <w:rPr>
                <w:rFonts w:ascii="Arial" w:eastAsia="Times New Roman" w:hAnsi="Arial" w:cs="Arial"/>
                <w:b/>
                <w:bCs/>
              </w:rPr>
            </w:pPr>
            <w:r w:rsidRPr="00B96EC4">
              <w:rPr>
                <w:rFonts w:ascii="Arial" w:eastAsia="Times New Roman" w:hAnsi="Arial" w:cs="Arial"/>
                <w:b/>
                <w:bCs/>
              </w:rPr>
              <w:t>Nut Yield (kg)</w:t>
            </w:r>
          </w:p>
        </w:tc>
        <w:tc>
          <w:tcPr>
            <w:tcW w:w="2760" w:type="dxa"/>
          </w:tcPr>
          <w:p w14:paraId="572EBE77" w14:textId="44DB90B9" w:rsidR="00EC512E" w:rsidRPr="00B96EC4" w:rsidRDefault="00EC512E" w:rsidP="00E019F5">
            <w:pPr>
              <w:spacing w:after="0" w:line="240" w:lineRule="auto"/>
              <w:rPr>
                <w:rFonts w:ascii="Arial" w:eastAsia="Times New Roman" w:hAnsi="Arial" w:cs="Arial"/>
                <w:b/>
                <w:bCs/>
              </w:rPr>
            </w:pPr>
            <w:r w:rsidRPr="00B96EC4">
              <w:rPr>
                <w:rFonts w:ascii="Arial" w:eastAsia="Times New Roman" w:hAnsi="Arial" w:cs="Arial"/>
                <w:b/>
                <w:bCs/>
              </w:rPr>
              <w:t>Nut maturity period</w:t>
            </w:r>
          </w:p>
        </w:tc>
        <w:tc>
          <w:tcPr>
            <w:tcW w:w="1965" w:type="dxa"/>
          </w:tcPr>
          <w:p w14:paraId="374DD2AB" w14:textId="364BD290" w:rsidR="00EC512E" w:rsidRPr="00B96EC4" w:rsidRDefault="00EC512E" w:rsidP="00E019F5">
            <w:pPr>
              <w:spacing w:after="0" w:line="240" w:lineRule="auto"/>
              <w:rPr>
                <w:rFonts w:ascii="Arial" w:eastAsia="Times New Roman" w:hAnsi="Arial" w:cs="Arial"/>
                <w:b/>
                <w:bCs/>
              </w:rPr>
            </w:pPr>
            <w:r w:rsidRPr="00B96EC4">
              <w:rPr>
                <w:rFonts w:ascii="Arial" w:eastAsia="Times New Roman" w:hAnsi="Arial" w:cs="Arial"/>
                <w:b/>
                <w:bCs/>
              </w:rPr>
              <w:t>Nut falling</w:t>
            </w:r>
          </w:p>
        </w:tc>
      </w:tr>
      <w:tr w:rsidR="00EC512E" w:rsidRPr="00B96EC4" w14:paraId="5C673E22" w14:textId="59327D2D" w:rsidTr="00E019F5">
        <w:trPr>
          <w:trHeight w:val="248"/>
        </w:trPr>
        <w:tc>
          <w:tcPr>
            <w:tcW w:w="1885" w:type="dxa"/>
            <w:vMerge w:val="restart"/>
          </w:tcPr>
          <w:p w14:paraId="07ABF977" w14:textId="77777777" w:rsidR="00EC512E" w:rsidRPr="00B96EC4" w:rsidRDefault="00EC512E" w:rsidP="00E019F5">
            <w:pPr>
              <w:tabs>
                <w:tab w:val="left" w:pos="2175"/>
              </w:tabs>
              <w:spacing w:after="0" w:line="240" w:lineRule="auto"/>
              <w:rPr>
                <w:rFonts w:ascii="Arial" w:eastAsia="Times New Roman" w:hAnsi="Arial" w:cs="Arial"/>
              </w:rPr>
            </w:pPr>
            <w:r w:rsidRPr="00B96EC4">
              <w:rPr>
                <w:rFonts w:ascii="Arial" w:eastAsia="Times New Roman" w:hAnsi="Arial" w:cs="Arial"/>
                <w:lang w:val="en-IN"/>
              </w:rPr>
              <w:t>Local</w:t>
            </w:r>
          </w:p>
        </w:tc>
        <w:tc>
          <w:tcPr>
            <w:tcW w:w="1980" w:type="dxa"/>
            <w:noWrap/>
            <w:hideMark/>
          </w:tcPr>
          <w:p w14:paraId="6B8DEC78"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rPr>
              <w:t>SKAU-KGHN-001</w:t>
            </w:r>
          </w:p>
        </w:tc>
        <w:tc>
          <w:tcPr>
            <w:tcW w:w="1440" w:type="dxa"/>
          </w:tcPr>
          <w:p w14:paraId="3EB5B82C"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lang w:eastAsia="en-IN"/>
              </w:rPr>
              <w:t>19.433</w:t>
            </w:r>
            <w:r w:rsidRPr="00B96EC4">
              <w:rPr>
                <w:rFonts w:ascii="Arial" w:eastAsia="Times New Roman" w:hAnsi="Arial" w:cs="Arial"/>
                <w:b/>
                <w:bCs/>
                <w:vertAlign w:val="superscript"/>
                <w:lang w:eastAsia="en-IN"/>
              </w:rPr>
              <w:t>ab</w:t>
            </w:r>
          </w:p>
        </w:tc>
        <w:tc>
          <w:tcPr>
            <w:tcW w:w="2760" w:type="dxa"/>
          </w:tcPr>
          <w:p w14:paraId="399964D2" w14:textId="15D9B17C"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2nd week of September</w:t>
            </w:r>
          </w:p>
        </w:tc>
        <w:tc>
          <w:tcPr>
            <w:tcW w:w="1965" w:type="dxa"/>
            <w:vAlign w:val="bottom"/>
          </w:tcPr>
          <w:p w14:paraId="4CBD950B" w14:textId="2B9F48CB"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Free of the Husk</w:t>
            </w:r>
          </w:p>
        </w:tc>
      </w:tr>
      <w:tr w:rsidR="00EC512E" w:rsidRPr="00B96EC4" w14:paraId="013B1B45" w14:textId="6B5EE3BA" w:rsidTr="00E019F5">
        <w:trPr>
          <w:trHeight w:val="248"/>
        </w:trPr>
        <w:tc>
          <w:tcPr>
            <w:tcW w:w="1885" w:type="dxa"/>
            <w:vMerge/>
          </w:tcPr>
          <w:p w14:paraId="7FC7897F"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hideMark/>
          </w:tcPr>
          <w:p w14:paraId="24F2C39A"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lang w:val="en-IN"/>
              </w:rPr>
              <w:t>SKAU-KGHN-002</w:t>
            </w:r>
          </w:p>
        </w:tc>
        <w:tc>
          <w:tcPr>
            <w:tcW w:w="1440" w:type="dxa"/>
          </w:tcPr>
          <w:p w14:paraId="1046A52B"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lang w:eastAsia="en-IN"/>
              </w:rPr>
              <w:t>18.333</w:t>
            </w:r>
            <w:r w:rsidRPr="00B96EC4">
              <w:rPr>
                <w:rFonts w:ascii="Arial" w:eastAsia="Times New Roman" w:hAnsi="Arial" w:cs="Arial"/>
                <w:b/>
                <w:bCs/>
                <w:vertAlign w:val="superscript"/>
                <w:lang w:eastAsia="en-IN"/>
              </w:rPr>
              <w:t>bc</w:t>
            </w:r>
          </w:p>
        </w:tc>
        <w:tc>
          <w:tcPr>
            <w:tcW w:w="2760" w:type="dxa"/>
          </w:tcPr>
          <w:p w14:paraId="7B4B0AB6" w14:textId="0C591E3B"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2nd week of September</w:t>
            </w:r>
          </w:p>
        </w:tc>
        <w:tc>
          <w:tcPr>
            <w:tcW w:w="1965" w:type="dxa"/>
            <w:vAlign w:val="bottom"/>
          </w:tcPr>
          <w:p w14:paraId="08E6D405" w14:textId="718F8BEE"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Free of the Husk</w:t>
            </w:r>
          </w:p>
        </w:tc>
      </w:tr>
      <w:tr w:rsidR="00EC512E" w:rsidRPr="00B96EC4" w14:paraId="5A2740C8" w14:textId="422F0779" w:rsidTr="00E019F5">
        <w:trPr>
          <w:trHeight w:val="248"/>
        </w:trPr>
        <w:tc>
          <w:tcPr>
            <w:tcW w:w="1885" w:type="dxa"/>
            <w:vMerge/>
          </w:tcPr>
          <w:p w14:paraId="5391E5D4"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hideMark/>
          </w:tcPr>
          <w:p w14:paraId="1F2AE5F6"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lang w:val="en-IN"/>
              </w:rPr>
              <w:t>SKAU-KGHN-003</w:t>
            </w:r>
          </w:p>
        </w:tc>
        <w:tc>
          <w:tcPr>
            <w:tcW w:w="1440" w:type="dxa"/>
          </w:tcPr>
          <w:p w14:paraId="4BC4DB8B"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lang w:eastAsia="en-IN"/>
              </w:rPr>
              <w:t>16.700</w:t>
            </w:r>
            <w:r w:rsidRPr="00B96EC4">
              <w:rPr>
                <w:rFonts w:ascii="Arial" w:eastAsia="Times New Roman" w:hAnsi="Arial" w:cs="Arial"/>
                <w:b/>
                <w:bCs/>
                <w:vertAlign w:val="superscript"/>
                <w:lang w:eastAsia="en-IN"/>
              </w:rPr>
              <w:t>cd</w:t>
            </w:r>
          </w:p>
        </w:tc>
        <w:tc>
          <w:tcPr>
            <w:tcW w:w="2760" w:type="dxa"/>
          </w:tcPr>
          <w:p w14:paraId="7F4966E2" w14:textId="02A077B3"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3rd week of September</w:t>
            </w:r>
          </w:p>
        </w:tc>
        <w:tc>
          <w:tcPr>
            <w:tcW w:w="1965" w:type="dxa"/>
            <w:vAlign w:val="bottom"/>
          </w:tcPr>
          <w:p w14:paraId="3DFCEE41" w14:textId="0D47E1B3"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Free of the Husk</w:t>
            </w:r>
          </w:p>
        </w:tc>
      </w:tr>
      <w:tr w:rsidR="00EC512E" w:rsidRPr="00B96EC4" w14:paraId="1AB1AEE3" w14:textId="78D41A1D" w:rsidTr="00E019F5">
        <w:trPr>
          <w:trHeight w:val="248"/>
        </w:trPr>
        <w:tc>
          <w:tcPr>
            <w:tcW w:w="1885" w:type="dxa"/>
            <w:vMerge/>
          </w:tcPr>
          <w:p w14:paraId="2EED17F7"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hideMark/>
          </w:tcPr>
          <w:p w14:paraId="58BD3A5E"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lang w:val="en-IN"/>
              </w:rPr>
              <w:t>SKAU-KGHN-004</w:t>
            </w:r>
          </w:p>
        </w:tc>
        <w:tc>
          <w:tcPr>
            <w:tcW w:w="1440" w:type="dxa"/>
          </w:tcPr>
          <w:p w14:paraId="6E75079B"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lang w:eastAsia="en-IN"/>
              </w:rPr>
              <w:t>14.367</w:t>
            </w:r>
            <w:r w:rsidRPr="00B96EC4">
              <w:rPr>
                <w:rFonts w:ascii="Arial" w:eastAsia="Times New Roman" w:hAnsi="Arial" w:cs="Arial"/>
                <w:b/>
                <w:bCs/>
                <w:vertAlign w:val="superscript"/>
                <w:lang w:eastAsia="en-IN"/>
              </w:rPr>
              <w:t>efgh</w:t>
            </w:r>
          </w:p>
        </w:tc>
        <w:tc>
          <w:tcPr>
            <w:tcW w:w="2760" w:type="dxa"/>
          </w:tcPr>
          <w:p w14:paraId="433B4D25" w14:textId="29C1E650"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4th week of September</w:t>
            </w:r>
          </w:p>
        </w:tc>
        <w:tc>
          <w:tcPr>
            <w:tcW w:w="1965" w:type="dxa"/>
            <w:vAlign w:val="bottom"/>
          </w:tcPr>
          <w:p w14:paraId="550B5849" w14:textId="347F16F1"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Free of the Husk</w:t>
            </w:r>
          </w:p>
        </w:tc>
      </w:tr>
      <w:tr w:rsidR="00EC512E" w:rsidRPr="00B96EC4" w14:paraId="5D5C8269" w14:textId="5B6692B0" w:rsidTr="00E019F5">
        <w:trPr>
          <w:trHeight w:val="248"/>
        </w:trPr>
        <w:tc>
          <w:tcPr>
            <w:tcW w:w="1885" w:type="dxa"/>
            <w:vMerge/>
          </w:tcPr>
          <w:p w14:paraId="2D8EEB65"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hideMark/>
          </w:tcPr>
          <w:p w14:paraId="5EE94C9E"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lang w:val="en-IN"/>
              </w:rPr>
              <w:t>SKAU-KGHN-005</w:t>
            </w:r>
          </w:p>
        </w:tc>
        <w:tc>
          <w:tcPr>
            <w:tcW w:w="1440" w:type="dxa"/>
          </w:tcPr>
          <w:p w14:paraId="372D3BD1"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lang w:eastAsia="en-IN"/>
              </w:rPr>
              <w:t>18.433</w:t>
            </w:r>
            <w:r w:rsidRPr="00B96EC4">
              <w:rPr>
                <w:rFonts w:ascii="Arial" w:eastAsia="Times New Roman" w:hAnsi="Arial" w:cs="Arial"/>
                <w:b/>
                <w:bCs/>
                <w:vertAlign w:val="superscript"/>
                <w:lang w:eastAsia="en-IN"/>
              </w:rPr>
              <w:t>bc</w:t>
            </w:r>
          </w:p>
        </w:tc>
        <w:tc>
          <w:tcPr>
            <w:tcW w:w="2760" w:type="dxa"/>
          </w:tcPr>
          <w:p w14:paraId="4A13A427" w14:textId="290E113E"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3rd week of September</w:t>
            </w:r>
          </w:p>
        </w:tc>
        <w:tc>
          <w:tcPr>
            <w:tcW w:w="1965" w:type="dxa"/>
            <w:vAlign w:val="bottom"/>
          </w:tcPr>
          <w:p w14:paraId="6E8D42C8" w14:textId="32C44F76"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Free of the Husk</w:t>
            </w:r>
          </w:p>
        </w:tc>
      </w:tr>
      <w:tr w:rsidR="00EC512E" w:rsidRPr="00B96EC4" w14:paraId="4B8219CA" w14:textId="3B01439D" w:rsidTr="00E019F5">
        <w:trPr>
          <w:trHeight w:val="248"/>
        </w:trPr>
        <w:tc>
          <w:tcPr>
            <w:tcW w:w="1885" w:type="dxa"/>
            <w:vMerge/>
          </w:tcPr>
          <w:p w14:paraId="4103ECE8"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hideMark/>
          </w:tcPr>
          <w:p w14:paraId="4EA4564C"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lang w:val="en-IN"/>
              </w:rPr>
              <w:t>SKAU-KGHN-006</w:t>
            </w:r>
          </w:p>
        </w:tc>
        <w:tc>
          <w:tcPr>
            <w:tcW w:w="1440" w:type="dxa"/>
          </w:tcPr>
          <w:p w14:paraId="118F8F88"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lang w:eastAsia="en-IN"/>
              </w:rPr>
              <w:t>20.600</w:t>
            </w:r>
            <w:r w:rsidRPr="00B96EC4">
              <w:rPr>
                <w:rFonts w:ascii="Arial" w:eastAsia="Times New Roman" w:hAnsi="Arial" w:cs="Arial"/>
                <w:b/>
                <w:bCs/>
                <w:vertAlign w:val="superscript"/>
                <w:lang w:eastAsia="en-IN"/>
              </w:rPr>
              <w:t>a</w:t>
            </w:r>
          </w:p>
        </w:tc>
        <w:tc>
          <w:tcPr>
            <w:tcW w:w="2760" w:type="dxa"/>
          </w:tcPr>
          <w:p w14:paraId="2F1A3539" w14:textId="088F148A"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4th week of September</w:t>
            </w:r>
          </w:p>
        </w:tc>
        <w:tc>
          <w:tcPr>
            <w:tcW w:w="1965" w:type="dxa"/>
            <w:vAlign w:val="bottom"/>
          </w:tcPr>
          <w:p w14:paraId="1B7890CB" w14:textId="389C83A9"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Free of the Husk</w:t>
            </w:r>
          </w:p>
        </w:tc>
      </w:tr>
      <w:tr w:rsidR="00EC512E" w:rsidRPr="00B96EC4" w14:paraId="6411BD65" w14:textId="1D2B1D46" w:rsidTr="00E019F5">
        <w:trPr>
          <w:trHeight w:val="248"/>
        </w:trPr>
        <w:tc>
          <w:tcPr>
            <w:tcW w:w="1885" w:type="dxa"/>
            <w:vMerge/>
          </w:tcPr>
          <w:p w14:paraId="59243BDD"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hideMark/>
          </w:tcPr>
          <w:p w14:paraId="5E197330"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lang w:val="en-IN"/>
              </w:rPr>
              <w:t>SKAU-KGHN-007</w:t>
            </w:r>
          </w:p>
        </w:tc>
        <w:tc>
          <w:tcPr>
            <w:tcW w:w="1440" w:type="dxa"/>
          </w:tcPr>
          <w:p w14:paraId="1164D37B"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lang w:eastAsia="en-IN"/>
              </w:rPr>
              <w:t>14.600</w:t>
            </w:r>
            <w:r w:rsidRPr="00B96EC4">
              <w:rPr>
                <w:rFonts w:ascii="Arial" w:eastAsia="Times New Roman" w:hAnsi="Arial" w:cs="Arial"/>
                <w:b/>
                <w:bCs/>
                <w:vertAlign w:val="superscript"/>
                <w:lang w:eastAsia="en-IN"/>
              </w:rPr>
              <w:t>efgh</w:t>
            </w:r>
          </w:p>
        </w:tc>
        <w:tc>
          <w:tcPr>
            <w:tcW w:w="2760" w:type="dxa"/>
          </w:tcPr>
          <w:p w14:paraId="670A5014" w14:textId="30FBC0E3"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2nd week of September</w:t>
            </w:r>
          </w:p>
        </w:tc>
        <w:tc>
          <w:tcPr>
            <w:tcW w:w="1965" w:type="dxa"/>
            <w:vAlign w:val="bottom"/>
          </w:tcPr>
          <w:p w14:paraId="11AF0F2C" w14:textId="5D5BF911"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Free of the Husk</w:t>
            </w:r>
          </w:p>
        </w:tc>
      </w:tr>
      <w:tr w:rsidR="00EC512E" w:rsidRPr="00B96EC4" w14:paraId="7BC4F33C" w14:textId="43F8B431" w:rsidTr="00E019F5">
        <w:trPr>
          <w:trHeight w:val="248"/>
        </w:trPr>
        <w:tc>
          <w:tcPr>
            <w:tcW w:w="1885" w:type="dxa"/>
            <w:vMerge/>
          </w:tcPr>
          <w:p w14:paraId="179BAFE0"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hideMark/>
          </w:tcPr>
          <w:p w14:paraId="4AB6D23B"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lang w:val="en-IN"/>
              </w:rPr>
              <w:t>SKAU-KGHN-008</w:t>
            </w:r>
          </w:p>
        </w:tc>
        <w:tc>
          <w:tcPr>
            <w:tcW w:w="1440" w:type="dxa"/>
          </w:tcPr>
          <w:p w14:paraId="62AC0191"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lang w:eastAsia="en-IN"/>
              </w:rPr>
              <w:t>16.833</w:t>
            </w:r>
            <w:r w:rsidRPr="00B96EC4">
              <w:rPr>
                <w:rFonts w:ascii="Arial" w:eastAsia="Times New Roman" w:hAnsi="Arial" w:cs="Arial"/>
                <w:b/>
                <w:bCs/>
                <w:vertAlign w:val="superscript"/>
                <w:lang w:eastAsia="en-IN"/>
              </w:rPr>
              <w:t>cd</w:t>
            </w:r>
          </w:p>
        </w:tc>
        <w:tc>
          <w:tcPr>
            <w:tcW w:w="2760" w:type="dxa"/>
          </w:tcPr>
          <w:p w14:paraId="2021A288" w14:textId="02322B60"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3rdweek of September</w:t>
            </w:r>
          </w:p>
        </w:tc>
        <w:tc>
          <w:tcPr>
            <w:tcW w:w="1965" w:type="dxa"/>
            <w:vAlign w:val="bottom"/>
          </w:tcPr>
          <w:p w14:paraId="45650822" w14:textId="336A9EE9"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Free of the Husk</w:t>
            </w:r>
          </w:p>
        </w:tc>
      </w:tr>
      <w:tr w:rsidR="00EC512E" w:rsidRPr="00B96EC4" w14:paraId="42835AD7" w14:textId="386340D2" w:rsidTr="00E019F5">
        <w:trPr>
          <w:trHeight w:val="248"/>
        </w:trPr>
        <w:tc>
          <w:tcPr>
            <w:tcW w:w="1885" w:type="dxa"/>
            <w:vMerge/>
          </w:tcPr>
          <w:p w14:paraId="4DB443A6"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hideMark/>
          </w:tcPr>
          <w:p w14:paraId="17942514"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lang w:val="en-IN"/>
              </w:rPr>
              <w:t>SKAU-KGHN-009</w:t>
            </w:r>
          </w:p>
        </w:tc>
        <w:tc>
          <w:tcPr>
            <w:tcW w:w="1440" w:type="dxa"/>
          </w:tcPr>
          <w:p w14:paraId="295F27B7"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lang w:eastAsia="en-IN"/>
              </w:rPr>
              <w:t>16.867</w:t>
            </w:r>
            <w:r w:rsidRPr="00B96EC4">
              <w:rPr>
                <w:rFonts w:ascii="Arial" w:eastAsia="Times New Roman" w:hAnsi="Arial" w:cs="Arial"/>
                <w:b/>
                <w:bCs/>
                <w:vertAlign w:val="superscript"/>
                <w:lang w:eastAsia="en-IN"/>
              </w:rPr>
              <w:t>cd</w:t>
            </w:r>
          </w:p>
        </w:tc>
        <w:tc>
          <w:tcPr>
            <w:tcW w:w="2760" w:type="dxa"/>
          </w:tcPr>
          <w:p w14:paraId="25C05B79" w14:textId="50161DDA"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4th week of September</w:t>
            </w:r>
          </w:p>
        </w:tc>
        <w:tc>
          <w:tcPr>
            <w:tcW w:w="1965" w:type="dxa"/>
            <w:vAlign w:val="bottom"/>
          </w:tcPr>
          <w:p w14:paraId="5F820A58" w14:textId="09B70B2E"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Free of the Husk</w:t>
            </w:r>
          </w:p>
        </w:tc>
      </w:tr>
      <w:tr w:rsidR="00EC512E" w:rsidRPr="00B96EC4" w14:paraId="0EFF6DF3" w14:textId="57827051" w:rsidTr="00E019F5">
        <w:trPr>
          <w:trHeight w:val="248"/>
        </w:trPr>
        <w:tc>
          <w:tcPr>
            <w:tcW w:w="1885" w:type="dxa"/>
            <w:vMerge/>
          </w:tcPr>
          <w:p w14:paraId="4440CF42"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hideMark/>
          </w:tcPr>
          <w:p w14:paraId="055BF910"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lang w:val="en-IN"/>
              </w:rPr>
              <w:t>SKAU-KGHN-010</w:t>
            </w:r>
          </w:p>
        </w:tc>
        <w:tc>
          <w:tcPr>
            <w:tcW w:w="1440" w:type="dxa"/>
          </w:tcPr>
          <w:p w14:paraId="346E855F"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lang w:eastAsia="en-IN"/>
              </w:rPr>
              <w:t>18.500</w:t>
            </w:r>
            <w:r w:rsidRPr="00B96EC4">
              <w:rPr>
                <w:rFonts w:ascii="Arial" w:eastAsia="Times New Roman" w:hAnsi="Arial" w:cs="Arial"/>
                <w:b/>
                <w:bCs/>
                <w:vertAlign w:val="superscript"/>
                <w:lang w:eastAsia="en-IN"/>
              </w:rPr>
              <w:t>bc</w:t>
            </w:r>
          </w:p>
        </w:tc>
        <w:tc>
          <w:tcPr>
            <w:tcW w:w="2760" w:type="dxa"/>
          </w:tcPr>
          <w:p w14:paraId="497527B4" w14:textId="17AA77F3"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1st week of October</w:t>
            </w:r>
          </w:p>
        </w:tc>
        <w:tc>
          <w:tcPr>
            <w:tcW w:w="1965" w:type="dxa"/>
            <w:vAlign w:val="bottom"/>
          </w:tcPr>
          <w:p w14:paraId="2E80F05F" w14:textId="52C3FC2B"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Free of the Husk</w:t>
            </w:r>
          </w:p>
        </w:tc>
      </w:tr>
      <w:tr w:rsidR="00EC512E" w:rsidRPr="00B96EC4" w14:paraId="70F9CD97" w14:textId="3F4AE7E7" w:rsidTr="00E019F5">
        <w:trPr>
          <w:trHeight w:val="248"/>
        </w:trPr>
        <w:tc>
          <w:tcPr>
            <w:tcW w:w="1885" w:type="dxa"/>
            <w:vMerge/>
          </w:tcPr>
          <w:p w14:paraId="7829ADFC"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hideMark/>
          </w:tcPr>
          <w:p w14:paraId="72048AEA"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lang w:val="en-IN"/>
              </w:rPr>
              <w:t>SKAU-KGHN-011</w:t>
            </w:r>
          </w:p>
        </w:tc>
        <w:tc>
          <w:tcPr>
            <w:tcW w:w="1440" w:type="dxa"/>
          </w:tcPr>
          <w:p w14:paraId="33522247"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lang w:eastAsia="en-IN"/>
              </w:rPr>
              <w:t>11.567</w:t>
            </w:r>
            <w:r w:rsidRPr="00B96EC4">
              <w:rPr>
                <w:rFonts w:ascii="Arial" w:eastAsia="Times New Roman" w:hAnsi="Arial" w:cs="Arial"/>
                <w:b/>
                <w:bCs/>
                <w:vertAlign w:val="superscript"/>
                <w:lang w:eastAsia="en-IN"/>
              </w:rPr>
              <w:t>ij</w:t>
            </w:r>
          </w:p>
        </w:tc>
        <w:tc>
          <w:tcPr>
            <w:tcW w:w="2760" w:type="dxa"/>
          </w:tcPr>
          <w:p w14:paraId="38F0326D" w14:textId="7DA5B9EC"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1st week of October</w:t>
            </w:r>
          </w:p>
        </w:tc>
        <w:tc>
          <w:tcPr>
            <w:tcW w:w="1965" w:type="dxa"/>
            <w:vAlign w:val="bottom"/>
          </w:tcPr>
          <w:p w14:paraId="71CB553D" w14:textId="015A6295"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Free of the Husk</w:t>
            </w:r>
          </w:p>
        </w:tc>
      </w:tr>
      <w:tr w:rsidR="00EC512E" w:rsidRPr="00B96EC4" w14:paraId="5F1ECC82" w14:textId="5FC56EA1" w:rsidTr="00E019F5">
        <w:trPr>
          <w:trHeight w:val="248"/>
        </w:trPr>
        <w:tc>
          <w:tcPr>
            <w:tcW w:w="1885" w:type="dxa"/>
            <w:vMerge/>
          </w:tcPr>
          <w:p w14:paraId="3A5104DB"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hideMark/>
          </w:tcPr>
          <w:p w14:paraId="513407B8"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lang w:val="en-IN"/>
              </w:rPr>
              <w:t>SKAU-KGHN-012</w:t>
            </w:r>
          </w:p>
        </w:tc>
        <w:tc>
          <w:tcPr>
            <w:tcW w:w="1440" w:type="dxa"/>
          </w:tcPr>
          <w:p w14:paraId="54190698"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lang w:eastAsia="en-IN"/>
              </w:rPr>
              <w:t>11.467</w:t>
            </w:r>
            <w:r w:rsidRPr="00B96EC4">
              <w:rPr>
                <w:rFonts w:ascii="Arial" w:eastAsia="Times New Roman" w:hAnsi="Arial" w:cs="Arial"/>
                <w:b/>
                <w:bCs/>
                <w:vertAlign w:val="superscript"/>
                <w:lang w:eastAsia="en-IN"/>
              </w:rPr>
              <w:t>j</w:t>
            </w:r>
          </w:p>
        </w:tc>
        <w:tc>
          <w:tcPr>
            <w:tcW w:w="2760" w:type="dxa"/>
          </w:tcPr>
          <w:p w14:paraId="1AAE4C16" w14:textId="2DF6CFE3"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4th week of September</w:t>
            </w:r>
          </w:p>
        </w:tc>
        <w:tc>
          <w:tcPr>
            <w:tcW w:w="1965" w:type="dxa"/>
            <w:vAlign w:val="bottom"/>
          </w:tcPr>
          <w:p w14:paraId="2BA9AF2D" w14:textId="13B1180B"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Free of the Husk</w:t>
            </w:r>
          </w:p>
        </w:tc>
      </w:tr>
      <w:tr w:rsidR="00EC512E" w:rsidRPr="00B96EC4" w14:paraId="1DCDC867" w14:textId="7B6D51B8" w:rsidTr="00E019F5">
        <w:trPr>
          <w:trHeight w:val="248"/>
        </w:trPr>
        <w:tc>
          <w:tcPr>
            <w:tcW w:w="1885" w:type="dxa"/>
            <w:vMerge/>
          </w:tcPr>
          <w:p w14:paraId="3B988885"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hideMark/>
          </w:tcPr>
          <w:p w14:paraId="65BA225E"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lang w:val="en-IN"/>
              </w:rPr>
              <w:t>SKAU-KGHN-013</w:t>
            </w:r>
          </w:p>
        </w:tc>
        <w:tc>
          <w:tcPr>
            <w:tcW w:w="1440" w:type="dxa"/>
          </w:tcPr>
          <w:p w14:paraId="30C55800"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lang w:eastAsia="en-IN"/>
              </w:rPr>
              <w:t>12.667</w:t>
            </w:r>
            <w:r w:rsidRPr="00B96EC4">
              <w:rPr>
                <w:rFonts w:ascii="Arial" w:eastAsia="Times New Roman" w:hAnsi="Arial" w:cs="Arial"/>
                <w:b/>
                <w:bCs/>
                <w:vertAlign w:val="superscript"/>
                <w:lang w:eastAsia="en-IN"/>
              </w:rPr>
              <w:t>hij</w:t>
            </w:r>
          </w:p>
        </w:tc>
        <w:tc>
          <w:tcPr>
            <w:tcW w:w="2760" w:type="dxa"/>
          </w:tcPr>
          <w:p w14:paraId="76A5FF55" w14:textId="2ADA7B1C"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2nd week of September</w:t>
            </w:r>
          </w:p>
        </w:tc>
        <w:tc>
          <w:tcPr>
            <w:tcW w:w="1965" w:type="dxa"/>
            <w:vAlign w:val="bottom"/>
          </w:tcPr>
          <w:p w14:paraId="59416A45" w14:textId="2E8C945A"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Free of the Husk</w:t>
            </w:r>
          </w:p>
        </w:tc>
      </w:tr>
      <w:tr w:rsidR="00EC512E" w:rsidRPr="00B96EC4" w14:paraId="5002FF9A" w14:textId="090C3775" w:rsidTr="00E019F5">
        <w:trPr>
          <w:trHeight w:val="248"/>
        </w:trPr>
        <w:tc>
          <w:tcPr>
            <w:tcW w:w="1885" w:type="dxa"/>
            <w:vMerge/>
          </w:tcPr>
          <w:p w14:paraId="7A8DC712"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hideMark/>
          </w:tcPr>
          <w:p w14:paraId="2C1AEB76"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lang w:val="en-IN"/>
              </w:rPr>
              <w:t>SKAU-KGHN-014</w:t>
            </w:r>
          </w:p>
        </w:tc>
        <w:tc>
          <w:tcPr>
            <w:tcW w:w="1440" w:type="dxa"/>
          </w:tcPr>
          <w:p w14:paraId="1FC7D354"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lang w:eastAsia="en-IN"/>
              </w:rPr>
              <w:t>13.900</w:t>
            </w:r>
            <w:r w:rsidRPr="00B96EC4">
              <w:rPr>
                <w:rFonts w:ascii="Arial" w:eastAsia="Times New Roman" w:hAnsi="Arial" w:cs="Arial"/>
                <w:b/>
                <w:bCs/>
                <w:vertAlign w:val="superscript"/>
                <w:lang w:eastAsia="en-IN"/>
              </w:rPr>
              <w:t>fgh</w:t>
            </w:r>
          </w:p>
        </w:tc>
        <w:tc>
          <w:tcPr>
            <w:tcW w:w="2760" w:type="dxa"/>
          </w:tcPr>
          <w:p w14:paraId="5C2E9F5D" w14:textId="2D328CDA"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2nd week of September</w:t>
            </w:r>
          </w:p>
        </w:tc>
        <w:tc>
          <w:tcPr>
            <w:tcW w:w="1965" w:type="dxa"/>
            <w:vAlign w:val="bottom"/>
          </w:tcPr>
          <w:p w14:paraId="03A4897B" w14:textId="1D735AFF"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Free of the Husk</w:t>
            </w:r>
          </w:p>
        </w:tc>
      </w:tr>
      <w:tr w:rsidR="00EC512E" w:rsidRPr="00B96EC4" w14:paraId="1CF54D06" w14:textId="1B6C9DFC" w:rsidTr="00E019F5">
        <w:trPr>
          <w:trHeight w:val="248"/>
        </w:trPr>
        <w:tc>
          <w:tcPr>
            <w:tcW w:w="1885" w:type="dxa"/>
            <w:vMerge/>
          </w:tcPr>
          <w:p w14:paraId="1E1498BB"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hideMark/>
          </w:tcPr>
          <w:p w14:paraId="1733F2FC"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lang w:val="en-IN"/>
              </w:rPr>
              <w:t>SKAU-KGHN-015</w:t>
            </w:r>
          </w:p>
        </w:tc>
        <w:tc>
          <w:tcPr>
            <w:tcW w:w="1440" w:type="dxa"/>
          </w:tcPr>
          <w:p w14:paraId="3EFD781A"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lang w:eastAsia="en-IN"/>
              </w:rPr>
              <w:t>15.367</w:t>
            </w:r>
            <w:r w:rsidRPr="00B96EC4">
              <w:rPr>
                <w:rFonts w:ascii="Arial" w:eastAsia="Times New Roman" w:hAnsi="Arial" w:cs="Arial"/>
                <w:b/>
                <w:bCs/>
                <w:vertAlign w:val="superscript"/>
                <w:lang w:eastAsia="en-IN"/>
              </w:rPr>
              <w:t>defg</w:t>
            </w:r>
          </w:p>
        </w:tc>
        <w:tc>
          <w:tcPr>
            <w:tcW w:w="2760" w:type="dxa"/>
          </w:tcPr>
          <w:p w14:paraId="21ABB718" w14:textId="7D647352"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2nd week of September</w:t>
            </w:r>
          </w:p>
        </w:tc>
        <w:tc>
          <w:tcPr>
            <w:tcW w:w="1965" w:type="dxa"/>
            <w:vAlign w:val="bottom"/>
          </w:tcPr>
          <w:p w14:paraId="539BD235" w14:textId="7BFC22EF"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Free of the Husk</w:t>
            </w:r>
          </w:p>
        </w:tc>
      </w:tr>
      <w:tr w:rsidR="00EC512E" w:rsidRPr="00B96EC4" w14:paraId="544BAEBE" w14:textId="58E36DD2" w:rsidTr="00E019F5">
        <w:trPr>
          <w:trHeight w:val="248"/>
        </w:trPr>
        <w:tc>
          <w:tcPr>
            <w:tcW w:w="1885" w:type="dxa"/>
            <w:vMerge/>
          </w:tcPr>
          <w:p w14:paraId="09988EEA"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hideMark/>
          </w:tcPr>
          <w:p w14:paraId="3CAF4F2B"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lang w:val="en-IN"/>
              </w:rPr>
              <w:t>SKAU-KGHN-016</w:t>
            </w:r>
          </w:p>
        </w:tc>
        <w:tc>
          <w:tcPr>
            <w:tcW w:w="1440" w:type="dxa"/>
          </w:tcPr>
          <w:p w14:paraId="2C7D0C40"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lang w:eastAsia="en-IN"/>
              </w:rPr>
              <w:t>16.867</w:t>
            </w:r>
            <w:r w:rsidRPr="00B96EC4">
              <w:rPr>
                <w:rFonts w:ascii="Arial" w:eastAsia="Times New Roman" w:hAnsi="Arial" w:cs="Arial"/>
                <w:b/>
                <w:bCs/>
                <w:vertAlign w:val="superscript"/>
                <w:lang w:eastAsia="en-IN"/>
              </w:rPr>
              <w:t>cd</w:t>
            </w:r>
          </w:p>
        </w:tc>
        <w:tc>
          <w:tcPr>
            <w:tcW w:w="2760" w:type="dxa"/>
          </w:tcPr>
          <w:p w14:paraId="67F0AB0F" w14:textId="1AC79703"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3rd week of September</w:t>
            </w:r>
          </w:p>
        </w:tc>
        <w:tc>
          <w:tcPr>
            <w:tcW w:w="1965" w:type="dxa"/>
            <w:vAlign w:val="bottom"/>
          </w:tcPr>
          <w:p w14:paraId="16DF3D63" w14:textId="16C97E54"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Free of the Husk</w:t>
            </w:r>
          </w:p>
        </w:tc>
      </w:tr>
      <w:tr w:rsidR="00EC512E" w:rsidRPr="00B96EC4" w14:paraId="4BA6471B" w14:textId="13D13D9F" w:rsidTr="00E019F5">
        <w:trPr>
          <w:trHeight w:val="248"/>
        </w:trPr>
        <w:tc>
          <w:tcPr>
            <w:tcW w:w="1885" w:type="dxa"/>
            <w:vMerge/>
          </w:tcPr>
          <w:p w14:paraId="767B9167"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hideMark/>
          </w:tcPr>
          <w:p w14:paraId="7D860936"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lang w:val="en-IN"/>
              </w:rPr>
              <w:t>SKAU-KGHN-017</w:t>
            </w:r>
          </w:p>
        </w:tc>
        <w:tc>
          <w:tcPr>
            <w:tcW w:w="1440" w:type="dxa"/>
          </w:tcPr>
          <w:p w14:paraId="1A1C52EE"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lang w:eastAsia="en-IN"/>
              </w:rPr>
              <w:t>15.633</w:t>
            </w:r>
            <w:r w:rsidRPr="00B96EC4">
              <w:rPr>
                <w:rFonts w:ascii="Arial" w:eastAsia="Times New Roman" w:hAnsi="Arial" w:cs="Arial"/>
                <w:b/>
                <w:bCs/>
                <w:vertAlign w:val="superscript"/>
                <w:lang w:eastAsia="en-IN"/>
              </w:rPr>
              <w:t>def</w:t>
            </w:r>
          </w:p>
        </w:tc>
        <w:tc>
          <w:tcPr>
            <w:tcW w:w="2760" w:type="dxa"/>
          </w:tcPr>
          <w:p w14:paraId="5390818A" w14:textId="6C1FD075"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3rd week of September</w:t>
            </w:r>
          </w:p>
        </w:tc>
        <w:tc>
          <w:tcPr>
            <w:tcW w:w="1965" w:type="dxa"/>
            <w:vAlign w:val="bottom"/>
          </w:tcPr>
          <w:p w14:paraId="69C672D5" w14:textId="5C9D7301"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Free of the Husk</w:t>
            </w:r>
          </w:p>
        </w:tc>
      </w:tr>
      <w:tr w:rsidR="00EC512E" w:rsidRPr="00B96EC4" w14:paraId="786A7322" w14:textId="6E8ED326" w:rsidTr="00E019F5">
        <w:trPr>
          <w:trHeight w:val="248"/>
        </w:trPr>
        <w:tc>
          <w:tcPr>
            <w:tcW w:w="1885" w:type="dxa"/>
            <w:vMerge/>
          </w:tcPr>
          <w:p w14:paraId="4502BE0F"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hideMark/>
          </w:tcPr>
          <w:p w14:paraId="15422AD5"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lang w:val="en-IN"/>
              </w:rPr>
              <w:t>SKAU-KGHN-018</w:t>
            </w:r>
          </w:p>
        </w:tc>
        <w:tc>
          <w:tcPr>
            <w:tcW w:w="1440" w:type="dxa"/>
          </w:tcPr>
          <w:p w14:paraId="2671D7A4"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lang w:eastAsia="en-IN"/>
              </w:rPr>
              <w:t>16.667</w:t>
            </w:r>
            <w:r w:rsidRPr="00B96EC4">
              <w:rPr>
                <w:rFonts w:ascii="Arial" w:eastAsia="Times New Roman" w:hAnsi="Arial" w:cs="Arial"/>
                <w:b/>
                <w:bCs/>
                <w:vertAlign w:val="superscript"/>
                <w:lang w:eastAsia="en-IN"/>
              </w:rPr>
              <w:t>cd</w:t>
            </w:r>
          </w:p>
        </w:tc>
        <w:tc>
          <w:tcPr>
            <w:tcW w:w="2760" w:type="dxa"/>
          </w:tcPr>
          <w:p w14:paraId="3ECF2F27" w14:textId="0E64303B"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4th week of September</w:t>
            </w:r>
          </w:p>
        </w:tc>
        <w:tc>
          <w:tcPr>
            <w:tcW w:w="1965" w:type="dxa"/>
            <w:vAlign w:val="bottom"/>
          </w:tcPr>
          <w:p w14:paraId="2D50B220" w14:textId="217EAE9B"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Free of the Husk</w:t>
            </w:r>
          </w:p>
        </w:tc>
      </w:tr>
      <w:tr w:rsidR="00EC512E" w:rsidRPr="00B96EC4" w14:paraId="192EA20B" w14:textId="647C100E" w:rsidTr="00E019F5">
        <w:trPr>
          <w:trHeight w:val="248"/>
        </w:trPr>
        <w:tc>
          <w:tcPr>
            <w:tcW w:w="1885" w:type="dxa"/>
            <w:vMerge/>
          </w:tcPr>
          <w:p w14:paraId="26CFE746"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hideMark/>
          </w:tcPr>
          <w:p w14:paraId="10E82F17"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lang w:val="en-IN"/>
              </w:rPr>
              <w:t>SKAU-KGHN-019</w:t>
            </w:r>
          </w:p>
        </w:tc>
        <w:tc>
          <w:tcPr>
            <w:tcW w:w="1440" w:type="dxa"/>
          </w:tcPr>
          <w:p w14:paraId="366343D9"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lang w:eastAsia="en-IN"/>
              </w:rPr>
              <w:t>16.033</w:t>
            </w:r>
            <w:r w:rsidRPr="00B96EC4">
              <w:rPr>
                <w:rFonts w:ascii="Arial" w:eastAsia="Times New Roman" w:hAnsi="Arial" w:cs="Arial"/>
                <w:b/>
                <w:bCs/>
                <w:vertAlign w:val="superscript"/>
                <w:lang w:eastAsia="en-IN"/>
              </w:rPr>
              <w:t>de</w:t>
            </w:r>
          </w:p>
        </w:tc>
        <w:tc>
          <w:tcPr>
            <w:tcW w:w="2760" w:type="dxa"/>
          </w:tcPr>
          <w:p w14:paraId="04DF7900" w14:textId="37313E7C"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2nd week of September</w:t>
            </w:r>
          </w:p>
        </w:tc>
        <w:tc>
          <w:tcPr>
            <w:tcW w:w="1965" w:type="dxa"/>
            <w:vAlign w:val="bottom"/>
          </w:tcPr>
          <w:p w14:paraId="0C31B18C" w14:textId="72CB36BF"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Free of the Husk</w:t>
            </w:r>
          </w:p>
        </w:tc>
      </w:tr>
      <w:tr w:rsidR="00EC512E" w:rsidRPr="00B96EC4" w14:paraId="5D726971" w14:textId="175DB1C5" w:rsidTr="00E019F5">
        <w:trPr>
          <w:trHeight w:val="248"/>
        </w:trPr>
        <w:tc>
          <w:tcPr>
            <w:tcW w:w="1885" w:type="dxa"/>
            <w:vMerge/>
          </w:tcPr>
          <w:p w14:paraId="2D0B3B0B"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hideMark/>
          </w:tcPr>
          <w:p w14:paraId="22E4CD92"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lang w:val="en-IN"/>
              </w:rPr>
              <w:t>SKAU-KGHN-020</w:t>
            </w:r>
          </w:p>
        </w:tc>
        <w:tc>
          <w:tcPr>
            <w:tcW w:w="1440" w:type="dxa"/>
          </w:tcPr>
          <w:p w14:paraId="3EAF12D6"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lang w:eastAsia="en-IN"/>
              </w:rPr>
              <w:t>11.567</w:t>
            </w:r>
            <w:r w:rsidRPr="00B96EC4">
              <w:rPr>
                <w:rFonts w:ascii="Arial" w:eastAsia="Times New Roman" w:hAnsi="Arial" w:cs="Arial"/>
                <w:b/>
                <w:bCs/>
                <w:vertAlign w:val="superscript"/>
                <w:lang w:eastAsia="en-IN"/>
              </w:rPr>
              <w:t>ij</w:t>
            </w:r>
          </w:p>
        </w:tc>
        <w:tc>
          <w:tcPr>
            <w:tcW w:w="2760" w:type="dxa"/>
          </w:tcPr>
          <w:p w14:paraId="4681F36F" w14:textId="0F0200CF"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3rd week of September</w:t>
            </w:r>
          </w:p>
        </w:tc>
        <w:tc>
          <w:tcPr>
            <w:tcW w:w="1965" w:type="dxa"/>
            <w:vAlign w:val="bottom"/>
          </w:tcPr>
          <w:p w14:paraId="0264BE86" w14:textId="18CC011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Free of the Husk</w:t>
            </w:r>
          </w:p>
        </w:tc>
      </w:tr>
      <w:tr w:rsidR="00EC512E" w:rsidRPr="00B96EC4" w14:paraId="3B6CF691" w14:textId="5179E145" w:rsidTr="00E019F5">
        <w:trPr>
          <w:trHeight w:val="248"/>
        </w:trPr>
        <w:tc>
          <w:tcPr>
            <w:tcW w:w="1885" w:type="dxa"/>
            <w:vMerge/>
          </w:tcPr>
          <w:p w14:paraId="0943FBC1"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hideMark/>
          </w:tcPr>
          <w:p w14:paraId="101DDD94"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lang w:val="en-IN"/>
              </w:rPr>
              <w:t>SKAU-KGHN-021</w:t>
            </w:r>
          </w:p>
        </w:tc>
        <w:tc>
          <w:tcPr>
            <w:tcW w:w="1440" w:type="dxa"/>
          </w:tcPr>
          <w:p w14:paraId="64CA2EA9"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lang w:eastAsia="en-IN"/>
              </w:rPr>
              <w:t>20.800</w:t>
            </w:r>
            <w:r w:rsidRPr="00B96EC4">
              <w:rPr>
                <w:rFonts w:ascii="Arial" w:eastAsia="Times New Roman" w:hAnsi="Arial" w:cs="Arial"/>
                <w:b/>
                <w:bCs/>
                <w:vertAlign w:val="superscript"/>
                <w:lang w:eastAsia="en-IN"/>
              </w:rPr>
              <w:t>a</w:t>
            </w:r>
          </w:p>
        </w:tc>
        <w:tc>
          <w:tcPr>
            <w:tcW w:w="2760" w:type="dxa"/>
          </w:tcPr>
          <w:p w14:paraId="545025A1" w14:textId="3A8B8F4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2nd week of September</w:t>
            </w:r>
          </w:p>
        </w:tc>
        <w:tc>
          <w:tcPr>
            <w:tcW w:w="1965" w:type="dxa"/>
            <w:vAlign w:val="bottom"/>
          </w:tcPr>
          <w:p w14:paraId="21C085DB" w14:textId="2CF2CEB4"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Free of the Husk</w:t>
            </w:r>
          </w:p>
        </w:tc>
      </w:tr>
      <w:tr w:rsidR="00EC512E" w:rsidRPr="00B96EC4" w14:paraId="474003E2" w14:textId="3879242D" w:rsidTr="00E019F5">
        <w:trPr>
          <w:trHeight w:val="248"/>
        </w:trPr>
        <w:tc>
          <w:tcPr>
            <w:tcW w:w="1885" w:type="dxa"/>
            <w:vMerge/>
          </w:tcPr>
          <w:p w14:paraId="5E3BE51A"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hideMark/>
          </w:tcPr>
          <w:p w14:paraId="3AD0FAC6"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lang w:val="en-IN"/>
              </w:rPr>
              <w:t>SKAU-KGHN-022</w:t>
            </w:r>
          </w:p>
        </w:tc>
        <w:tc>
          <w:tcPr>
            <w:tcW w:w="1440" w:type="dxa"/>
          </w:tcPr>
          <w:p w14:paraId="7E316015"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lang w:eastAsia="en-IN"/>
              </w:rPr>
              <w:t>19.367</w:t>
            </w:r>
            <w:r w:rsidRPr="00B96EC4">
              <w:rPr>
                <w:rFonts w:ascii="Arial" w:eastAsia="Times New Roman" w:hAnsi="Arial" w:cs="Arial"/>
                <w:b/>
                <w:bCs/>
                <w:vertAlign w:val="superscript"/>
                <w:lang w:eastAsia="en-IN"/>
              </w:rPr>
              <w:t>ab</w:t>
            </w:r>
          </w:p>
        </w:tc>
        <w:tc>
          <w:tcPr>
            <w:tcW w:w="2760" w:type="dxa"/>
          </w:tcPr>
          <w:p w14:paraId="1A304320" w14:textId="20398A56"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3rd week of September</w:t>
            </w:r>
          </w:p>
        </w:tc>
        <w:tc>
          <w:tcPr>
            <w:tcW w:w="1965" w:type="dxa"/>
            <w:vAlign w:val="bottom"/>
          </w:tcPr>
          <w:p w14:paraId="488BDC18" w14:textId="1D90F10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Free of the Husk</w:t>
            </w:r>
          </w:p>
        </w:tc>
      </w:tr>
      <w:tr w:rsidR="00EC512E" w:rsidRPr="00B96EC4" w14:paraId="02083535" w14:textId="78714D47" w:rsidTr="00E019F5">
        <w:trPr>
          <w:trHeight w:val="248"/>
        </w:trPr>
        <w:tc>
          <w:tcPr>
            <w:tcW w:w="1885" w:type="dxa"/>
            <w:vMerge/>
          </w:tcPr>
          <w:p w14:paraId="7DE1D17C"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hideMark/>
          </w:tcPr>
          <w:p w14:paraId="5B2E80D3"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lang w:val="en-IN"/>
              </w:rPr>
              <w:t>SKAU-KGHN-023</w:t>
            </w:r>
          </w:p>
        </w:tc>
        <w:tc>
          <w:tcPr>
            <w:tcW w:w="1440" w:type="dxa"/>
          </w:tcPr>
          <w:p w14:paraId="22110562"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lang w:eastAsia="en-IN"/>
              </w:rPr>
              <w:t>19.333</w:t>
            </w:r>
            <w:r w:rsidRPr="00B96EC4">
              <w:rPr>
                <w:rFonts w:ascii="Arial" w:eastAsia="Times New Roman" w:hAnsi="Arial" w:cs="Arial"/>
                <w:b/>
                <w:bCs/>
                <w:vertAlign w:val="superscript"/>
                <w:lang w:eastAsia="en-IN"/>
              </w:rPr>
              <w:t>ab</w:t>
            </w:r>
          </w:p>
        </w:tc>
        <w:tc>
          <w:tcPr>
            <w:tcW w:w="2760" w:type="dxa"/>
          </w:tcPr>
          <w:p w14:paraId="3E17F08B" w14:textId="009B9BEE"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2nd week of September</w:t>
            </w:r>
          </w:p>
        </w:tc>
        <w:tc>
          <w:tcPr>
            <w:tcW w:w="1965" w:type="dxa"/>
            <w:vAlign w:val="bottom"/>
          </w:tcPr>
          <w:p w14:paraId="3773CA55" w14:textId="013B0B02"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Free of the Husk</w:t>
            </w:r>
          </w:p>
        </w:tc>
      </w:tr>
      <w:tr w:rsidR="00EC512E" w:rsidRPr="00B96EC4" w14:paraId="6959F5DB" w14:textId="1AFB4027" w:rsidTr="00E019F5">
        <w:trPr>
          <w:trHeight w:val="248"/>
        </w:trPr>
        <w:tc>
          <w:tcPr>
            <w:tcW w:w="1885" w:type="dxa"/>
            <w:vMerge/>
          </w:tcPr>
          <w:p w14:paraId="0FEDD300"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hideMark/>
          </w:tcPr>
          <w:p w14:paraId="31C468F1"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lang w:val="en-IN"/>
              </w:rPr>
              <w:t>SKAU-KGHN-024</w:t>
            </w:r>
          </w:p>
        </w:tc>
        <w:tc>
          <w:tcPr>
            <w:tcW w:w="1440" w:type="dxa"/>
          </w:tcPr>
          <w:p w14:paraId="56FAAA09"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lang w:eastAsia="en-IN"/>
              </w:rPr>
              <w:t>15.033</w:t>
            </w:r>
            <w:r w:rsidRPr="00B96EC4">
              <w:rPr>
                <w:rFonts w:ascii="Arial" w:eastAsia="Times New Roman" w:hAnsi="Arial" w:cs="Arial"/>
                <w:b/>
                <w:bCs/>
                <w:vertAlign w:val="superscript"/>
                <w:lang w:eastAsia="en-IN"/>
              </w:rPr>
              <w:t>defg</w:t>
            </w:r>
          </w:p>
        </w:tc>
        <w:tc>
          <w:tcPr>
            <w:tcW w:w="2760" w:type="dxa"/>
          </w:tcPr>
          <w:p w14:paraId="77AD2B96" w14:textId="29B38A4B"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3rd week of September</w:t>
            </w:r>
          </w:p>
        </w:tc>
        <w:tc>
          <w:tcPr>
            <w:tcW w:w="1965" w:type="dxa"/>
            <w:vAlign w:val="bottom"/>
          </w:tcPr>
          <w:p w14:paraId="496E1D4A" w14:textId="22AF63E4"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Free of the Husk</w:t>
            </w:r>
          </w:p>
        </w:tc>
      </w:tr>
      <w:tr w:rsidR="00EC512E" w:rsidRPr="00B96EC4" w14:paraId="682C183F" w14:textId="215C4FD8" w:rsidTr="00E019F5">
        <w:trPr>
          <w:trHeight w:val="248"/>
        </w:trPr>
        <w:tc>
          <w:tcPr>
            <w:tcW w:w="1885" w:type="dxa"/>
            <w:vMerge/>
          </w:tcPr>
          <w:p w14:paraId="3B39C38D"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hideMark/>
          </w:tcPr>
          <w:p w14:paraId="320FCEC4"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lang w:val="en-IN"/>
              </w:rPr>
              <w:t>SKAU-KGHN-025</w:t>
            </w:r>
          </w:p>
        </w:tc>
        <w:tc>
          <w:tcPr>
            <w:tcW w:w="1440" w:type="dxa"/>
          </w:tcPr>
          <w:p w14:paraId="237C072D"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lang w:eastAsia="en-IN"/>
              </w:rPr>
              <w:t>15.367</w:t>
            </w:r>
            <w:r w:rsidRPr="00B96EC4">
              <w:rPr>
                <w:rFonts w:ascii="Arial" w:eastAsia="Times New Roman" w:hAnsi="Arial" w:cs="Arial"/>
                <w:b/>
                <w:bCs/>
                <w:vertAlign w:val="superscript"/>
                <w:lang w:eastAsia="en-IN"/>
              </w:rPr>
              <w:t>defg</w:t>
            </w:r>
          </w:p>
        </w:tc>
        <w:tc>
          <w:tcPr>
            <w:tcW w:w="2760" w:type="dxa"/>
          </w:tcPr>
          <w:p w14:paraId="1943DE42" w14:textId="45EE9FDB"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4th week of September</w:t>
            </w:r>
          </w:p>
        </w:tc>
        <w:tc>
          <w:tcPr>
            <w:tcW w:w="1965" w:type="dxa"/>
            <w:vAlign w:val="bottom"/>
          </w:tcPr>
          <w:p w14:paraId="5BB23FB3" w14:textId="0696AF3A"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Free of the Husk</w:t>
            </w:r>
          </w:p>
        </w:tc>
      </w:tr>
      <w:tr w:rsidR="00EC512E" w:rsidRPr="00B96EC4" w14:paraId="24CD64E3" w14:textId="7835F7CB" w:rsidTr="00E019F5">
        <w:trPr>
          <w:trHeight w:val="248"/>
        </w:trPr>
        <w:tc>
          <w:tcPr>
            <w:tcW w:w="1885" w:type="dxa"/>
            <w:vMerge/>
          </w:tcPr>
          <w:p w14:paraId="7EAB0CFD"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hideMark/>
          </w:tcPr>
          <w:p w14:paraId="031E3987"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lang w:val="en-IN"/>
              </w:rPr>
              <w:t>SKAU-KGHN-026</w:t>
            </w:r>
          </w:p>
        </w:tc>
        <w:tc>
          <w:tcPr>
            <w:tcW w:w="1440" w:type="dxa"/>
          </w:tcPr>
          <w:p w14:paraId="3991AE02"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lang w:eastAsia="en-IN"/>
              </w:rPr>
              <w:t>13.400</w:t>
            </w:r>
            <w:r w:rsidRPr="00B96EC4">
              <w:rPr>
                <w:rFonts w:ascii="Arial" w:eastAsia="Times New Roman" w:hAnsi="Arial" w:cs="Arial"/>
                <w:b/>
                <w:bCs/>
                <w:vertAlign w:val="superscript"/>
                <w:lang w:eastAsia="en-IN"/>
              </w:rPr>
              <w:t>ghij</w:t>
            </w:r>
          </w:p>
        </w:tc>
        <w:tc>
          <w:tcPr>
            <w:tcW w:w="2760" w:type="dxa"/>
          </w:tcPr>
          <w:p w14:paraId="75F1D9AB" w14:textId="76829458"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4th week of September</w:t>
            </w:r>
          </w:p>
        </w:tc>
        <w:tc>
          <w:tcPr>
            <w:tcW w:w="1965" w:type="dxa"/>
            <w:vAlign w:val="bottom"/>
          </w:tcPr>
          <w:p w14:paraId="5A3874F3" w14:textId="18AF4526"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Free of the Husk</w:t>
            </w:r>
          </w:p>
        </w:tc>
      </w:tr>
      <w:tr w:rsidR="00EC512E" w:rsidRPr="00B96EC4" w14:paraId="131FA829" w14:textId="6C76A256" w:rsidTr="00E019F5">
        <w:trPr>
          <w:trHeight w:val="248"/>
        </w:trPr>
        <w:tc>
          <w:tcPr>
            <w:tcW w:w="1885" w:type="dxa"/>
            <w:vMerge/>
          </w:tcPr>
          <w:p w14:paraId="76A420FE"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hideMark/>
          </w:tcPr>
          <w:p w14:paraId="1192A9E3"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lang w:val="en-IN"/>
              </w:rPr>
              <w:t>SKAU-KGHN-027</w:t>
            </w:r>
          </w:p>
        </w:tc>
        <w:tc>
          <w:tcPr>
            <w:tcW w:w="1440" w:type="dxa"/>
          </w:tcPr>
          <w:p w14:paraId="428C1573"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lang w:eastAsia="en-IN"/>
              </w:rPr>
              <w:t>18.467</w:t>
            </w:r>
            <w:r w:rsidRPr="00B96EC4">
              <w:rPr>
                <w:rFonts w:ascii="Arial" w:eastAsia="Times New Roman" w:hAnsi="Arial" w:cs="Arial"/>
                <w:b/>
                <w:bCs/>
                <w:vertAlign w:val="superscript"/>
                <w:lang w:eastAsia="en-IN"/>
              </w:rPr>
              <w:t>bc</w:t>
            </w:r>
          </w:p>
        </w:tc>
        <w:tc>
          <w:tcPr>
            <w:tcW w:w="2760" w:type="dxa"/>
          </w:tcPr>
          <w:p w14:paraId="5B59A054" w14:textId="36810DBB"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3rd week of September</w:t>
            </w:r>
          </w:p>
        </w:tc>
        <w:tc>
          <w:tcPr>
            <w:tcW w:w="1965" w:type="dxa"/>
            <w:vAlign w:val="bottom"/>
          </w:tcPr>
          <w:p w14:paraId="1868A0FE" w14:textId="71B3B2E6"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Free of the Husk</w:t>
            </w:r>
          </w:p>
        </w:tc>
      </w:tr>
      <w:tr w:rsidR="00EC512E" w:rsidRPr="00B96EC4" w14:paraId="732F998C" w14:textId="64505A44" w:rsidTr="00E019F5">
        <w:trPr>
          <w:trHeight w:val="248"/>
        </w:trPr>
        <w:tc>
          <w:tcPr>
            <w:tcW w:w="1885" w:type="dxa"/>
            <w:vMerge/>
          </w:tcPr>
          <w:p w14:paraId="4082D608"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hideMark/>
          </w:tcPr>
          <w:p w14:paraId="7659C007"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lang w:val="en-IN"/>
              </w:rPr>
              <w:t>SKAU-KGHN-028</w:t>
            </w:r>
          </w:p>
        </w:tc>
        <w:tc>
          <w:tcPr>
            <w:tcW w:w="1440" w:type="dxa"/>
          </w:tcPr>
          <w:p w14:paraId="6C28C58D"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lang w:eastAsia="en-IN"/>
              </w:rPr>
              <w:t>18.467</w:t>
            </w:r>
            <w:r w:rsidRPr="00B96EC4">
              <w:rPr>
                <w:rFonts w:ascii="Arial" w:eastAsia="Times New Roman" w:hAnsi="Arial" w:cs="Arial"/>
                <w:b/>
                <w:bCs/>
                <w:vertAlign w:val="superscript"/>
                <w:lang w:eastAsia="en-IN"/>
              </w:rPr>
              <w:t>bc</w:t>
            </w:r>
          </w:p>
        </w:tc>
        <w:tc>
          <w:tcPr>
            <w:tcW w:w="2760" w:type="dxa"/>
          </w:tcPr>
          <w:p w14:paraId="4E75E70D" w14:textId="5003CA59"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4th week of September</w:t>
            </w:r>
          </w:p>
        </w:tc>
        <w:tc>
          <w:tcPr>
            <w:tcW w:w="1965" w:type="dxa"/>
            <w:vAlign w:val="bottom"/>
          </w:tcPr>
          <w:p w14:paraId="1C2DB265" w14:textId="43961830"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Free of the Husk</w:t>
            </w:r>
          </w:p>
        </w:tc>
      </w:tr>
      <w:tr w:rsidR="00EC512E" w:rsidRPr="00B96EC4" w14:paraId="702A4045" w14:textId="1B0900B6" w:rsidTr="00E019F5">
        <w:trPr>
          <w:trHeight w:val="248"/>
        </w:trPr>
        <w:tc>
          <w:tcPr>
            <w:tcW w:w="1885" w:type="dxa"/>
            <w:vMerge/>
          </w:tcPr>
          <w:p w14:paraId="04227C49"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hideMark/>
          </w:tcPr>
          <w:p w14:paraId="3A06A9B4"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lang w:val="en-IN"/>
              </w:rPr>
              <w:t>SKAU-KGHN-029</w:t>
            </w:r>
          </w:p>
        </w:tc>
        <w:tc>
          <w:tcPr>
            <w:tcW w:w="1440" w:type="dxa"/>
          </w:tcPr>
          <w:p w14:paraId="2CA9262C"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lang w:eastAsia="en-IN"/>
              </w:rPr>
              <w:t>19.233</w:t>
            </w:r>
            <w:r w:rsidRPr="00B96EC4">
              <w:rPr>
                <w:rFonts w:ascii="Arial" w:eastAsia="Times New Roman" w:hAnsi="Arial" w:cs="Arial"/>
                <w:b/>
                <w:bCs/>
                <w:vertAlign w:val="superscript"/>
                <w:lang w:eastAsia="en-IN"/>
              </w:rPr>
              <w:t>ab</w:t>
            </w:r>
          </w:p>
        </w:tc>
        <w:tc>
          <w:tcPr>
            <w:tcW w:w="2760" w:type="dxa"/>
          </w:tcPr>
          <w:p w14:paraId="436C3EB2" w14:textId="2F84291C"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4thrd week of September</w:t>
            </w:r>
          </w:p>
        </w:tc>
        <w:tc>
          <w:tcPr>
            <w:tcW w:w="1965" w:type="dxa"/>
            <w:vAlign w:val="bottom"/>
          </w:tcPr>
          <w:p w14:paraId="2AADFCB2" w14:textId="35ABD448"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Free of the Husk</w:t>
            </w:r>
          </w:p>
        </w:tc>
      </w:tr>
      <w:tr w:rsidR="00EC512E" w:rsidRPr="00B96EC4" w14:paraId="06255B54" w14:textId="497EAD8F" w:rsidTr="00E019F5">
        <w:trPr>
          <w:trHeight w:val="248"/>
        </w:trPr>
        <w:tc>
          <w:tcPr>
            <w:tcW w:w="1885" w:type="dxa"/>
            <w:vMerge/>
          </w:tcPr>
          <w:p w14:paraId="1FF0928D"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hideMark/>
          </w:tcPr>
          <w:p w14:paraId="6B32EBE2"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lang w:val="en-IN"/>
              </w:rPr>
              <w:t>SKAU-KGHN-030</w:t>
            </w:r>
          </w:p>
        </w:tc>
        <w:tc>
          <w:tcPr>
            <w:tcW w:w="1440" w:type="dxa"/>
          </w:tcPr>
          <w:p w14:paraId="1B9033F1"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lang w:eastAsia="en-IN"/>
              </w:rPr>
              <w:t>16.867</w:t>
            </w:r>
            <w:r w:rsidRPr="00B96EC4">
              <w:rPr>
                <w:rFonts w:ascii="Arial" w:eastAsia="Times New Roman" w:hAnsi="Arial" w:cs="Arial"/>
                <w:b/>
                <w:bCs/>
                <w:vertAlign w:val="superscript"/>
                <w:lang w:eastAsia="en-IN"/>
              </w:rPr>
              <w:t>cd</w:t>
            </w:r>
          </w:p>
        </w:tc>
        <w:tc>
          <w:tcPr>
            <w:tcW w:w="2760" w:type="dxa"/>
          </w:tcPr>
          <w:p w14:paraId="4CED543B" w14:textId="6E07892B"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1st week of October</w:t>
            </w:r>
          </w:p>
        </w:tc>
        <w:tc>
          <w:tcPr>
            <w:tcW w:w="1965" w:type="dxa"/>
            <w:vAlign w:val="bottom"/>
          </w:tcPr>
          <w:p w14:paraId="47C5277C" w14:textId="1FD8F9C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Free of the Husk</w:t>
            </w:r>
          </w:p>
        </w:tc>
      </w:tr>
      <w:tr w:rsidR="00EC512E" w:rsidRPr="00B96EC4" w14:paraId="7B4101A5" w14:textId="5B1B2E42" w:rsidTr="00E019F5">
        <w:trPr>
          <w:trHeight w:val="248"/>
        </w:trPr>
        <w:tc>
          <w:tcPr>
            <w:tcW w:w="1885" w:type="dxa"/>
            <w:vMerge/>
          </w:tcPr>
          <w:p w14:paraId="622D5086"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hideMark/>
          </w:tcPr>
          <w:p w14:paraId="7F77088E"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lang w:val="en-IN"/>
              </w:rPr>
              <w:t>SKAU-KGHN-031</w:t>
            </w:r>
          </w:p>
        </w:tc>
        <w:tc>
          <w:tcPr>
            <w:tcW w:w="1440" w:type="dxa"/>
          </w:tcPr>
          <w:p w14:paraId="149034A9"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lang w:eastAsia="en-IN"/>
              </w:rPr>
              <w:t>14.500</w:t>
            </w:r>
            <w:r w:rsidRPr="00B96EC4">
              <w:rPr>
                <w:rFonts w:ascii="Arial" w:eastAsia="Times New Roman" w:hAnsi="Arial" w:cs="Arial"/>
                <w:b/>
                <w:bCs/>
                <w:vertAlign w:val="superscript"/>
                <w:lang w:eastAsia="en-IN"/>
              </w:rPr>
              <w:t>efgh</w:t>
            </w:r>
          </w:p>
        </w:tc>
        <w:tc>
          <w:tcPr>
            <w:tcW w:w="2760" w:type="dxa"/>
          </w:tcPr>
          <w:p w14:paraId="229DF2F4" w14:textId="7BD073E6"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1st week of October</w:t>
            </w:r>
          </w:p>
        </w:tc>
        <w:tc>
          <w:tcPr>
            <w:tcW w:w="1965" w:type="dxa"/>
            <w:vAlign w:val="bottom"/>
          </w:tcPr>
          <w:p w14:paraId="207E50BC" w14:textId="439C1171"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Free of the Husk</w:t>
            </w:r>
          </w:p>
        </w:tc>
      </w:tr>
      <w:tr w:rsidR="00EC512E" w:rsidRPr="00B96EC4" w14:paraId="4DC05BB6" w14:textId="41B7FD55" w:rsidTr="00E019F5">
        <w:trPr>
          <w:trHeight w:val="248"/>
        </w:trPr>
        <w:tc>
          <w:tcPr>
            <w:tcW w:w="1885" w:type="dxa"/>
            <w:vMerge/>
          </w:tcPr>
          <w:p w14:paraId="07E9175F"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hideMark/>
          </w:tcPr>
          <w:p w14:paraId="143257E1"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lang w:val="en-IN"/>
              </w:rPr>
              <w:t>SKAU-KGHN-032</w:t>
            </w:r>
          </w:p>
        </w:tc>
        <w:tc>
          <w:tcPr>
            <w:tcW w:w="1440" w:type="dxa"/>
          </w:tcPr>
          <w:p w14:paraId="6A620756"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lang w:eastAsia="en-IN"/>
              </w:rPr>
              <w:t>13.533</w:t>
            </w:r>
            <w:r w:rsidRPr="00B96EC4">
              <w:rPr>
                <w:rFonts w:ascii="Arial" w:eastAsia="Times New Roman" w:hAnsi="Arial" w:cs="Arial"/>
                <w:b/>
                <w:bCs/>
                <w:vertAlign w:val="superscript"/>
                <w:lang w:eastAsia="en-IN"/>
              </w:rPr>
              <w:t>ghi</w:t>
            </w:r>
          </w:p>
        </w:tc>
        <w:tc>
          <w:tcPr>
            <w:tcW w:w="2760" w:type="dxa"/>
          </w:tcPr>
          <w:p w14:paraId="026801EB" w14:textId="717DB4CF"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1st week of October</w:t>
            </w:r>
          </w:p>
        </w:tc>
        <w:tc>
          <w:tcPr>
            <w:tcW w:w="1965" w:type="dxa"/>
            <w:vAlign w:val="bottom"/>
          </w:tcPr>
          <w:p w14:paraId="6B1E4FDD" w14:textId="5F0EAEC1" w:rsidR="00EC512E" w:rsidRPr="00B96EC4" w:rsidRDefault="00EC512E" w:rsidP="00E019F5">
            <w:pPr>
              <w:spacing w:after="0" w:line="240" w:lineRule="auto"/>
              <w:rPr>
                <w:rFonts w:ascii="Arial" w:eastAsia="Times New Roman" w:hAnsi="Arial" w:cs="Arial"/>
                <w:lang w:eastAsia="en-IN"/>
              </w:rPr>
            </w:pPr>
            <w:r w:rsidRPr="00B96EC4">
              <w:rPr>
                <w:rFonts w:ascii="Arial" w:eastAsia="Times New Roman" w:hAnsi="Arial" w:cs="Arial"/>
              </w:rPr>
              <w:t>Free of the Husk</w:t>
            </w:r>
          </w:p>
        </w:tc>
      </w:tr>
      <w:tr w:rsidR="00EC512E" w:rsidRPr="00B96EC4" w14:paraId="450C0585" w14:textId="74356DA6" w:rsidTr="00E019F5">
        <w:trPr>
          <w:trHeight w:val="248"/>
        </w:trPr>
        <w:tc>
          <w:tcPr>
            <w:tcW w:w="1885" w:type="dxa"/>
            <w:vMerge/>
          </w:tcPr>
          <w:p w14:paraId="678B3D6A"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tcPr>
          <w:p w14:paraId="63C005B7" w14:textId="77777777" w:rsidR="00EC512E" w:rsidRPr="00B96EC4" w:rsidRDefault="00EC512E" w:rsidP="00E019F5">
            <w:pPr>
              <w:spacing w:after="0" w:line="240" w:lineRule="auto"/>
              <w:rPr>
                <w:rFonts w:ascii="Arial" w:eastAsia="Times New Roman" w:hAnsi="Arial" w:cs="Arial"/>
              </w:rPr>
            </w:pPr>
            <w:r w:rsidRPr="00B96EC4">
              <w:rPr>
                <w:rFonts w:ascii="Arial" w:eastAsia="Times New Roman" w:hAnsi="Arial" w:cs="Arial"/>
                <w:lang w:val="en-IN"/>
              </w:rPr>
              <w:t>CD (</w:t>
            </w:r>
            <w:r w:rsidRPr="00B96EC4">
              <w:rPr>
                <w:rFonts w:ascii="Arial" w:hAnsi="Arial" w:cs="Arial"/>
              </w:rPr>
              <w:t>≤ 0.05)</w:t>
            </w:r>
          </w:p>
        </w:tc>
        <w:tc>
          <w:tcPr>
            <w:tcW w:w="1440" w:type="dxa"/>
          </w:tcPr>
          <w:p w14:paraId="58A82122" w14:textId="77777777" w:rsidR="00EC512E" w:rsidRPr="00B96EC4" w:rsidRDefault="00EC512E" w:rsidP="00E019F5">
            <w:pPr>
              <w:spacing w:after="0" w:line="240" w:lineRule="auto"/>
              <w:rPr>
                <w:rFonts w:ascii="Arial" w:eastAsia="Times New Roman" w:hAnsi="Arial" w:cs="Arial"/>
                <w:lang w:eastAsia="en-IN"/>
              </w:rPr>
            </w:pPr>
            <w:r w:rsidRPr="00B96EC4">
              <w:rPr>
                <w:rFonts w:ascii="Arial" w:hAnsi="Arial" w:cs="Arial"/>
              </w:rPr>
              <w:t>2.007</w:t>
            </w:r>
          </w:p>
        </w:tc>
        <w:tc>
          <w:tcPr>
            <w:tcW w:w="2760" w:type="dxa"/>
          </w:tcPr>
          <w:p w14:paraId="3AFB848F" w14:textId="3432B6FF" w:rsidR="00EC512E" w:rsidRPr="00B96EC4" w:rsidRDefault="00EC512E" w:rsidP="00E019F5">
            <w:pPr>
              <w:spacing w:after="0" w:line="240" w:lineRule="auto"/>
              <w:rPr>
                <w:rFonts w:ascii="Arial" w:hAnsi="Arial" w:cs="Arial"/>
              </w:rPr>
            </w:pPr>
            <w:r w:rsidRPr="00B96EC4">
              <w:rPr>
                <w:rFonts w:ascii="Arial" w:eastAsia="Times New Roman" w:hAnsi="Arial" w:cs="Arial"/>
              </w:rPr>
              <w:t>Not applicable</w:t>
            </w:r>
          </w:p>
        </w:tc>
        <w:tc>
          <w:tcPr>
            <w:tcW w:w="1965" w:type="dxa"/>
          </w:tcPr>
          <w:p w14:paraId="5E1928D4" w14:textId="18A328C9" w:rsidR="00EC512E" w:rsidRPr="00B96EC4" w:rsidRDefault="00EC512E" w:rsidP="00E019F5">
            <w:pPr>
              <w:spacing w:after="0" w:line="240" w:lineRule="auto"/>
              <w:rPr>
                <w:rFonts w:ascii="Arial" w:hAnsi="Arial" w:cs="Arial"/>
              </w:rPr>
            </w:pPr>
            <w:r w:rsidRPr="00B96EC4">
              <w:rPr>
                <w:rFonts w:ascii="Arial" w:eastAsia="Times New Roman" w:hAnsi="Arial" w:cs="Arial"/>
              </w:rPr>
              <w:t>Not applicable</w:t>
            </w:r>
          </w:p>
        </w:tc>
      </w:tr>
      <w:tr w:rsidR="00EC512E" w:rsidRPr="00B96EC4" w14:paraId="1A2CE089" w14:textId="16B422D3" w:rsidTr="00E019F5">
        <w:trPr>
          <w:trHeight w:val="248"/>
        </w:trPr>
        <w:tc>
          <w:tcPr>
            <w:tcW w:w="1885" w:type="dxa"/>
            <w:vMerge w:val="restart"/>
          </w:tcPr>
          <w:p w14:paraId="793C95EE" w14:textId="77777777" w:rsidR="00EC512E" w:rsidRPr="00B96EC4" w:rsidRDefault="00EC512E" w:rsidP="00E019F5">
            <w:pPr>
              <w:tabs>
                <w:tab w:val="left" w:pos="2175"/>
              </w:tabs>
              <w:spacing w:after="0" w:line="240" w:lineRule="auto"/>
              <w:rPr>
                <w:rFonts w:ascii="Arial" w:eastAsia="Times New Roman" w:hAnsi="Arial" w:cs="Arial"/>
                <w:lang w:val="en-IN"/>
              </w:rPr>
            </w:pPr>
            <w:r w:rsidRPr="00B96EC4">
              <w:rPr>
                <w:rFonts w:ascii="Arial" w:eastAsia="Times New Roman" w:hAnsi="Arial" w:cs="Arial"/>
                <w:lang w:val="en-IN"/>
              </w:rPr>
              <w:t>Exotic</w:t>
            </w:r>
          </w:p>
        </w:tc>
        <w:tc>
          <w:tcPr>
            <w:tcW w:w="1980" w:type="dxa"/>
            <w:noWrap/>
          </w:tcPr>
          <w:p w14:paraId="2450CAC4" w14:textId="1CF7EB1D" w:rsidR="00EC512E" w:rsidRPr="00B96EC4" w:rsidRDefault="0056576A" w:rsidP="00E019F5">
            <w:pPr>
              <w:spacing w:after="0" w:line="240" w:lineRule="auto"/>
              <w:rPr>
                <w:rFonts w:ascii="Arial" w:eastAsia="Times New Roman" w:hAnsi="Arial" w:cs="Arial"/>
                <w:lang w:val="en-IN"/>
              </w:rPr>
            </w:pPr>
            <w:r w:rsidRPr="00B96EC4">
              <w:rPr>
                <w:rFonts w:ascii="Arial" w:eastAsia="Times New Roman" w:hAnsi="Arial" w:cs="Arial"/>
              </w:rPr>
              <w:t>Exotic-KN</w:t>
            </w:r>
            <w:r w:rsidR="00EC512E" w:rsidRPr="00B96EC4">
              <w:rPr>
                <w:rFonts w:ascii="Arial" w:eastAsia="Times New Roman" w:hAnsi="Arial" w:cs="Arial"/>
              </w:rPr>
              <w:t>HN-001</w:t>
            </w:r>
          </w:p>
        </w:tc>
        <w:tc>
          <w:tcPr>
            <w:tcW w:w="1440" w:type="dxa"/>
          </w:tcPr>
          <w:p w14:paraId="4A7F8C0E" w14:textId="77777777" w:rsidR="00EC512E" w:rsidRPr="00B96EC4" w:rsidRDefault="00EC512E" w:rsidP="00E019F5">
            <w:pPr>
              <w:spacing w:after="0" w:line="240" w:lineRule="auto"/>
              <w:rPr>
                <w:rFonts w:ascii="Arial" w:hAnsi="Arial" w:cs="Arial"/>
              </w:rPr>
            </w:pPr>
            <w:r w:rsidRPr="00B96EC4">
              <w:rPr>
                <w:rFonts w:ascii="Arial" w:hAnsi="Arial" w:cs="Arial"/>
              </w:rPr>
              <w:t>12.623</w:t>
            </w:r>
            <w:r w:rsidRPr="00B96EC4">
              <w:rPr>
                <w:rFonts w:ascii="Arial" w:hAnsi="Arial" w:cs="Arial"/>
                <w:b/>
                <w:bCs/>
                <w:vertAlign w:val="superscript"/>
              </w:rPr>
              <w:t>a</w:t>
            </w:r>
          </w:p>
        </w:tc>
        <w:tc>
          <w:tcPr>
            <w:tcW w:w="2760" w:type="dxa"/>
            <w:vAlign w:val="bottom"/>
          </w:tcPr>
          <w:p w14:paraId="6AE7FA23" w14:textId="6A38897D" w:rsidR="00EC512E" w:rsidRPr="00B96EC4" w:rsidRDefault="00EC512E" w:rsidP="00E019F5">
            <w:pPr>
              <w:spacing w:after="0" w:line="240" w:lineRule="auto"/>
              <w:rPr>
                <w:rFonts w:ascii="Arial" w:hAnsi="Arial" w:cs="Arial"/>
              </w:rPr>
            </w:pPr>
            <w:r w:rsidRPr="00B96EC4">
              <w:rPr>
                <w:rFonts w:ascii="Arial" w:eastAsia="Times New Roman" w:hAnsi="Arial" w:cs="Arial"/>
              </w:rPr>
              <w:t>3rd Week of September</w:t>
            </w:r>
          </w:p>
        </w:tc>
        <w:tc>
          <w:tcPr>
            <w:tcW w:w="1965" w:type="dxa"/>
            <w:vAlign w:val="bottom"/>
          </w:tcPr>
          <w:p w14:paraId="6073F33E" w14:textId="05E7795C" w:rsidR="00EC512E" w:rsidRPr="00B96EC4" w:rsidRDefault="00EC512E" w:rsidP="00E019F5">
            <w:pPr>
              <w:spacing w:after="0" w:line="240" w:lineRule="auto"/>
              <w:rPr>
                <w:rFonts w:ascii="Arial" w:hAnsi="Arial" w:cs="Arial"/>
              </w:rPr>
            </w:pPr>
            <w:r w:rsidRPr="00B96EC4">
              <w:rPr>
                <w:rFonts w:ascii="Arial" w:eastAsia="Times New Roman" w:hAnsi="Arial" w:cs="Arial"/>
              </w:rPr>
              <w:t>Free of the Husk</w:t>
            </w:r>
          </w:p>
        </w:tc>
      </w:tr>
      <w:tr w:rsidR="0056576A" w:rsidRPr="00B96EC4" w14:paraId="27F04CE7" w14:textId="3F7E0187" w:rsidTr="00E019F5">
        <w:trPr>
          <w:trHeight w:val="248"/>
        </w:trPr>
        <w:tc>
          <w:tcPr>
            <w:tcW w:w="1885" w:type="dxa"/>
            <w:vMerge/>
          </w:tcPr>
          <w:p w14:paraId="46AEAD61" w14:textId="77777777" w:rsidR="0056576A" w:rsidRPr="00B96EC4" w:rsidRDefault="0056576A" w:rsidP="00E019F5">
            <w:pPr>
              <w:tabs>
                <w:tab w:val="left" w:pos="2175"/>
              </w:tabs>
              <w:spacing w:after="0" w:line="240" w:lineRule="auto"/>
              <w:rPr>
                <w:rFonts w:ascii="Arial" w:eastAsia="Times New Roman" w:hAnsi="Arial" w:cs="Arial"/>
                <w:lang w:val="en-IN"/>
              </w:rPr>
            </w:pPr>
          </w:p>
        </w:tc>
        <w:tc>
          <w:tcPr>
            <w:tcW w:w="1980" w:type="dxa"/>
            <w:noWrap/>
          </w:tcPr>
          <w:p w14:paraId="363E3243" w14:textId="4446240F" w:rsidR="0056576A" w:rsidRPr="00B96EC4" w:rsidRDefault="0056576A" w:rsidP="00E019F5">
            <w:pPr>
              <w:spacing w:after="0" w:line="240" w:lineRule="auto"/>
              <w:rPr>
                <w:rFonts w:ascii="Arial" w:eastAsia="Times New Roman" w:hAnsi="Arial" w:cs="Arial"/>
                <w:lang w:val="en-IN"/>
              </w:rPr>
            </w:pPr>
            <w:r w:rsidRPr="00B96EC4">
              <w:rPr>
                <w:rFonts w:ascii="Arial" w:eastAsia="Times New Roman" w:hAnsi="Arial" w:cs="Arial"/>
              </w:rPr>
              <w:t>Exotic-KNHN-002</w:t>
            </w:r>
          </w:p>
        </w:tc>
        <w:tc>
          <w:tcPr>
            <w:tcW w:w="1440" w:type="dxa"/>
          </w:tcPr>
          <w:p w14:paraId="0B1B0DE2" w14:textId="77777777" w:rsidR="0056576A" w:rsidRPr="00B96EC4" w:rsidRDefault="0056576A" w:rsidP="00E019F5">
            <w:pPr>
              <w:spacing w:after="0" w:line="240" w:lineRule="auto"/>
              <w:rPr>
                <w:rFonts w:ascii="Arial" w:hAnsi="Arial" w:cs="Arial"/>
              </w:rPr>
            </w:pPr>
            <w:r w:rsidRPr="00B96EC4">
              <w:rPr>
                <w:rFonts w:ascii="Arial" w:hAnsi="Arial" w:cs="Arial"/>
              </w:rPr>
              <w:t>15.573</w:t>
            </w:r>
            <w:r w:rsidRPr="00B96EC4">
              <w:rPr>
                <w:rFonts w:ascii="Arial" w:hAnsi="Arial" w:cs="Arial"/>
                <w:b/>
                <w:bCs/>
                <w:vertAlign w:val="superscript"/>
              </w:rPr>
              <w:t xml:space="preserve"> b</w:t>
            </w:r>
          </w:p>
        </w:tc>
        <w:tc>
          <w:tcPr>
            <w:tcW w:w="2760" w:type="dxa"/>
            <w:vAlign w:val="bottom"/>
          </w:tcPr>
          <w:p w14:paraId="62DF678D" w14:textId="2D8ED5A7" w:rsidR="0056576A" w:rsidRPr="00B96EC4" w:rsidRDefault="0056576A" w:rsidP="00E019F5">
            <w:pPr>
              <w:spacing w:after="0" w:line="240" w:lineRule="auto"/>
              <w:rPr>
                <w:rFonts w:ascii="Arial" w:hAnsi="Arial" w:cs="Arial"/>
              </w:rPr>
            </w:pPr>
            <w:r w:rsidRPr="00B96EC4">
              <w:rPr>
                <w:rFonts w:ascii="Arial" w:eastAsia="Times New Roman" w:hAnsi="Arial" w:cs="Arial"/>
              </w:rPr>
              <w:t>1st Week of October</w:t>
            </w:r>
          </w:p>
        </w:tc>
        <w:tc>
          <w:tcPr>
            <w:tcW w:w="1965" w:type="dxa"/>
            <w:vAlign w:val="bottom"/>
          </w:tcPr>
          <w:p w14:paraId="2F9481C9" w14:textId="3B1003D2" w:rsidR="0056576A" w:rsidRPr="00B96EC4" w:rsidRDefault="0056576A" w:rsidP="00E019F5">
            <w:pPr>
              <w:spacing w:after="0" w:line="240" w:lineRule="auto"/>
              <w:rPr>
                <w:rFonts w:ascii="Arial" w:hAnsi="Arial" w:cs="Arial"/>
              </w:rPr>
            </w:pPr>
            <w:r w:rsidRPr="00B96EC4">
              <w:rPr>
                <w:rFonts w:ascii="Arial" w:eastAsia="Times New Roman" w:hAnsi="Arial" w:cs="Arial"/>
              </w:rPr>
              <w:t>Free of the Husk</w:t>
            </w:r>
          </w:p>
        </w:tc>
      </w:tr>
      <w:tr w:rsidR="0056576A" w:rsidRPr="00B96EC4" w14:paraId="337CD20A" w14:textId="7E9A5F7C" w:rsidTr="00E019F5">
        <w:trPr>
          <w:trHeight w:val="248"/>
        </w:trPr>
        <w:tc>
          <w:tcPr>
            <w:tcW w:w="1885" w:type="dxa"/>
            <w:vMerge/>
          </w:tcPr>
          <w:p w14:paraId="48C2FD6E" w14:textId="77777777" w:rsidR="0056576A" w:rsidRPr="00B96EC4" w:rsidRDefault="0056576A" w:rsidP="00E019F5">
            <w:pPr>
              <w:tabs>
                <w:tab w:val="left" w:pos="2175"/>
              </w:tabs>
              <w:spacing w:after="0" w:line="240" w:lineRule="auto"/>
              <w:rPr>
                <w:rFonts w:ascii="Arial" w:eastAsia="Times New Roman" w:hAnsi="Arial" w:cs="Arial"/>
                <w:lang w:val="en-IN"/>
              </w:rPr>
            </w:pPr>
          </w:p>
        </w:tc>
        <w:tc>
          <w:tcPr>
            <w:tcW w:w="1980" w:type="dxa"/>
            <w:noWrap/>
          </w:tcPr>
          <w:p w14:paraId="7B8131AF" w14:textId="6ADF5959" w:rsidR="0056576A" w:rsidRPr="00B96EC4" w:rsidRDefault="0056576A" w:rsidP="00E019F5">
            <w:pPr>
              <w:spacing w:after="0" w:line="240" w:lineRule="auto"/>
              <w:rPr>
                <w:rFonts w:ascii="Arial" w:eastAsia="Times New Roman" w:hAnsi="Arial" w:cs="Arial"/>
                <w:lang w:val="en-IN"/>
              </w:rPr>
            </w:pPr>
            <w:r w:rsidRPr="00B96EC4">
              <w:rPr>
                <w:rFonts w:ascii="Arial" w:eastAsia="Times New Roman" w:hAnsi="Arial" w:cs="Arial"/>
              </w:rPr>
              <w:t>Exotic-KNHN-003</w:t>
            </w:r>
          </w:p>
        </w:tc>
        <w:tc>
          <w:tcPr>
            <w:tcW w:w="1440" w:type="dxa"/>
          </w:tcPr>
          <w:p w14:paraId="265C06C7" w14:textId="77777777" w:rsidR="0056576A" w:rsidRPr="00B96EC4" w:rsidRDefault="0056576A" w:rsidP="00E019F5">
            <w:pPr>
              <w:spacing w:after="0" w:line="240" w:lineRule="auto"/>
              <w:rPr>
                <w:rFonts w:ascii="Arial" w:hAnsi="Arial" w:cs="Arial"/>
              </w:rPr>
            </w:pPr>
            <w:r w:rsidRPr="00B96EC4">
              <w:rPr>
                <w:rFonts w:ascii="Arial" w:hAnsi="Arial" w:cs="Arial"/>
              </w:rPr>
              <w:t>13.647</w:t>
            </w:r>
            <w:r w:rsidRPr="00B96EC4">
              <w:rPr>
                <w:rFonts w:ascii="Arial" w:hAnsi="Arial" w:cs="Arial"/>
                <w:b/>
                <w:bCs/>
                <w:vertAlign w:val="superscript"/>
              </w:rPr>
              <w:t>a</w:t>
            </w:r>
          </w:p>
        </w:tc>
        <w:tc>
          <w:tcPr>
            <w:tcW w:w="2760" w:type="dxa"/>
            <w:vAlign w:val="bottom"/>
          </w:tcPr>
          <w:p w14:paraId="18678AFC" w14:textId="7CC7CCAA" w:rsidR="0056576A" w:rsidRPr="00B96EC4" w:rsidRDefault="0056576A" w:rsidP="00E019F5">
            <w:pPr>
              <w:spacing w:after="0" w:line="240" w:lineRule="auto"/>
              <w:rPr>
                <w:rFonts w:ascii="Arial" w:hAnsi="Arial" w:cs="Arial"/>
              </w:rPr>
            </w:pPr>
            <w:r w:rsidRPr="00B96EC4">
              <w:rPr>
                <w:rFonts w:ascii="Arial" w:eastAsia="Times New Roman" w:hAnsi="Arial" w:cs="Arial"/>
              </w:rPr>
              <w:t>1st Week of October</w:t>
            </w:r>
          </w:p>
        </w:tc>
        <w:tc>
          <w:tcPr>
            <w:tcW w:w="1965" w:type="dxa"/>
            <w:vAlign w:val="bottom"/>
          </w:tcPr>
          <w:p w14:paraId="574BA503" w14:textId="5E743AE7" w:rsidR="0056576A" w:rsidRPr="00B96EC4" w:rsidRDefault="0056576A" w:rsidP="00E019F5">
            <w:pPr>
              <w:spacing w:after="0" w:line="240" w:lineRule="auto"/>
              <w:rPr>
                <w:rFonts w:ascii="Arial" w:hAnsi="Arial" w:cs="Arial"/>
              </w:rPr>
            </w:pPr>
            <w:r w:rsidRPr="00B96EC4">
              <w:rPr>
                <w:rFonts w:ascii="Arial" w:eastAsia="Times New Roman" w:hAnsi="Arial" w:cs="Arial"/>
              </w:rPr>
              <w:t>Free of the Husk</w:t>
            </w:r>
          </w:p>
        </w:tc>
      </w:tr>
      <w:tr w:rsidR="00EC512E" w:rsidRPr="00B96EC4" w14:paraId="1E6B369B" w14:textId="676C70C1" w:rsidTr="00E019F5">
        <w:trPr>
          <w:trHeight w:val="248"/>
        </w:trPr>
        <w:tc>
          <w:tcPr>
            <w:tcW w:w="1885" w:type="dxa"/>
            <w:vMerge/>
          </w:tcPr>
          <w:p w14:paraId="5692A9FD" w14:textId="77777777" w:rsidR="00EC512E" w:rsidRPr="00B96EC4" w:rsidRDefault="00EC512E" w:rsidP="00E019F5">
            <w:pPr>
              <w:tabs>
                <w:tab w:val="left" w:pos="2175"/>
              </w:tabs>
              <w:spacing w:after="0" w:line="240" w:lineRule="auto"/>
              <w:rPr>
                <w:rFonts w:ascii="Arial" w:eastAsia="Times New Roman" w:hAnsi="Arial" w:cs="Arial"/>
                <w:lang w:val="en-IN"/>
              </w:rPr>
            </w:pPr>
          </w:p>
        </w:tc>
        <w:tc>
          <w:tcPr>
            <w:tcW w:w="1980" w:type="dxa"/>
            <w:noWrap/>
          </w:tcPr>
          <w:p w14:paraId="53903F60" w14:textId="77777777" w:rsidR="00EC512E" w:rsidRPr="00B96EC4" w:rsidRDefault="00EC512E" w:rsidP="00E019F5">
            <w:pPr>
              <w:spacing w:after="0" w:line="240" w:lineRule="auto"/>
              <w:rPr>
                <w:rFonts w:ascii="Arial" w:eastAsia="Times New Roman" w:hAnsi="Arial" w:cs="Arial"/>
                <w:lang w:val="en-IN"/>
              </w:rPr>
            </w:pPr>
            <w:r w:rsidRPr="00B96EC4">
              <w:rPr>
                <w:rFonts w:ascii="Arial" w:eastAsia="Times New Roman" w:hAnsi="Arial" w:cs="Arial"/>
                <w:lang w:val="en-IN"/>
              </w:rPr>
              <w:t>CD (</w:t>
            </w:r>
            <w:r w:rsidRPr="00B96EC4">
              <w:rPr>
                <w:rFonts w:ascii="Arial" w:hAnsi="Arial" w:cs="Arial"/>
              </w:rPr>
              <w:t>≤ 0.05)</w:t>
            </w:r>
          </w:p>
        </w:tc>
        <w:tc>
          <w:tcPr>
            <w:tcW w:w="1440" w:type="dxa"/>
          </w:tcPr>
          <w:p w14:paraId="5FDC385D" w14:textId="77777777" w:rsidR="00EC512E" w:rsidRPr="00B96EC4" w:rsidRDefault="00EC512E" w:rsidP="00E019F5">
            <w:pPr>
              <w:spacing w:after="0" w:line="240" w:lineRule="auto"/>
              <w:rPr>
                <w:rFonts w:ascii="Arial" w:hAnsi="Arial" w:cs="Arial"/>
              </w:rPr>
            </w:pPr>
            <w:r w:rsidRPr="00B96EC4">
              <w:rPr>
                <w:rFonts w:ascii="Arial" w:hAnsi="Arial" w:cs="Arial"/>
              </w:rPr>
              <w:t>1.657</w:t>
            </w:r>
          </w:p>
        </w:tc>
        <w:tc>
          <w:tcPr>
            <w:tcW w:w="2760" w:type="dxa"/>
          </w:tcPr>
          <w:p w14:paraId="65A54F17" w14:textId="4853248D" w:rsidR="00EC512E" w:rsidRPr="00B96EC4" w:rsidRDefault="00EC512E" w:rsidP="00E019F5">
            <w:pPr>
              <w:spacing w:after="0" w:line="240" w:lineRule="auto"/>
              <w:rPr>
                <w:rFonts w:ascii="Arial" w:hAnsi="Arial" w:cs="Arial"/>
              </w:rPr>
            </w:pPr>
            <w:r w:rsidRPr="00B96EC4">
              <w:rPr>
                <w:rFonts w:ascii="Arial" w:eastAsia="Times New Roman" w:hAnsi="Arial" w:cs="Arial"/>
              </w:rPr>
              <w:t>Not applicable</w:t>
            </w:r>
          </w:p>
        </w:tc>
        <w:tc>
          <w:tcPr>
            <w:tcW w:w="1965" w:type="dxa"/>
          </w:tcPr>
          <w:p w14:paraId="11D8092A" w14:textId="062625C7" w:rsidR="00EC512E" w:rsidRPr="00B96EC4" w:rsidRDefault="00EC512E" w:rsidP="00E019F5">
            <w:pPr>
              <w:spacing w:after="0" w:line="240" w:lineRule="auto"/>
              <w:rPr>
                <w:rFonts w:ascii="Arial" w:hAnsi="Arial" w:cs="Arial"/>
              </w:rPr>
            </w:pPr>
            <w:r w:rsidRPr="00B96EC4">
              <w:rPr>
                <w:rFonts w:ascii="Arial" w:eastAsia="Times New Roman" w:hAnsi="Arial" w:cs="Arial"/>
              </w:rPr>
              <w:t>Not applicable</w:t>
            </w:r>
          </w:p>
        </w:tc>
      </w:tr>
    </w:tbl>
    <w:p w14:paraId="121AA497" w14:textId="77777777" w:rsidR="00A552FC" w:rsidRPr="00B96EC4" w:rsidRDefault="00A552FC" w:rsidP="00E019F5">
      <w:pPr>
        <w:spacing w:after="0" w:line="240" w:lineRule="auto"/>
        <w:rPr>
          <w:rFonts w:ascii="Arial" w:hAnsi="Arial" w:cs="Arial"/>
        </w:rPr>
      </w:pPr>
    </w:p>
    <w:p w14:paraId="2328E4E3" w14:textId="77777777" w:rsidR="003E3CFE" w:rsidRPr="00B96EC4" w:rsidRDefault="003E3CFE" w:rsidP="00E019F5">
      <w:pPr>
        <w:pStyle w:val="Heading2"/>
        <w:jc w:val="both"/>
        <w:rPr>
          <w:rFonts w:ascii="Arial" w:hAnsi="Arial" w:cs="Arial"/>
          <w:sz w:val="22"/>
          <w:szCs w:val="22"/>
        </w:rPr>
      </w:pPr>
      <w:r w:rsidRPr="00B96EC4">
        <w:rPr>
          <w:rFonts w:ascii="Arial" w:hAnsi="Arial" w:cs="Arial"/>
          <w:sz w:val="22"/>
          <w:szCs w:val="22"/>
        </w:rPr>
        <w:t>Discussion</w:t>
      </w:r>
    </w:p>
    <w:p w14:paraId="72E19C7F" w14:textId="77777777" w:rsidR="003E3CFE" w:rsidRPr="00B96EC4" w:rsidRDefault="003E3CFE" w:rsidP="00E019F5">
      <w:pPr>
        <w:pStyle w:val="Heading3"/>
        <w:spacing w:line="240" w:lineRule="auto"/>
        <w:jc w:val="both"/>
        <w:rPr>
          <w:rFonts w:ascii="Arial" w:hAnsi="Arial" w:cs="Arial"/>
          <w:color w:val="auto"/>
          <w:sz w:val="22"/>
          <w:szCs w:val="22"/>
        </w:rPr>
      </w:pPr>
      <w:r w:rsidRPr="00B96EC4">
        <w:rPr>
          <w:rFonts w:ascii="Arial" w:hAnsi="Arial" w:cs="Arial"/>
          <w:color w:val="auto"/>
          <w:sz w:val="22"/>
          <w:szCs w:val="22"/>
        </w:rPr>
        <w:t>Tree or Shrub Type</w:t>
      </w:r>
    </w:p>
    <w:p w14:paraId="543DB1A4" w14:textId="77777777" w:rsidR="003E3CFE" w:rsidRPr="00B96EC4" w:rsidRDefault="003E3CFE" w:rsidP="00E019F5">
      <w:pPr>
        <w:pStyle w:val="NormalWeb"/>
        <w:jc w:val="both"/>
        <w:rPr>
          <w:rFonts w:ascii="Arial" w:hAnsi="Arial" w:cs="Arial"/>
          <w:sz w:val="22"/>
          <w:szCs w:val="22"/>
        </w:rPr>
      </w:pPr>
      <w:r w:rsidRPr="00B96EC4">
        <w:rPr>
          <w:rFonts w:ascii="Arial" w:hAnsi="Arial" w:cs="Arial"/>
          <w:sz w:val="22"/>
          <w:szCs w:val="22"/>
        </w:rPr>
        <w:t>The analysis of tree type revealed complete uniformity within each genotype group. All 32 local genotypes exhibited a single-stem growth form, whereas all three exotic genotypes were multi-stemmed (Table 1). Single-stemmed trees are preferred in commercial plantations due to the ease of pruning, harvesting, and pest management (Hartmann et al., 2011). The genetic stability of this trait among local genotypes suggests that selection has favored high-quality trunk formation, minimizing competition from multiple stems and promoting uniform growth. In contrast, the multi-stemmed habit of exotic genotypes aligns with their potential use in dense planting, hedgerows, or ornamental settings, though it may complicate management practices such as pruning and pest control (FAO, 2013). This distinction between local and exotic germplasm highlights the importance of morphological traits in determining suitability for specific cultivation systems.</w:t>
      </w:r>
    </w:p>
    <w:p w14:paraId="5DD4C402" w14:textId="77777777" w:rsidR="003E3CFE" w:rsidRPr="00B96EC4" w:rsidRDefault="003E3CFE" w:rsidP="00E019F5">
      <w:pPr>
        <w:pStyle w:val="Heading3"/>
        <w:spacing w:line="240" w:lineRule="auto"/>
        <w:jc w:val="both"/>
        <w:rPr>
          <w:rFonts w:ascii="Arial" w:hAnsi="Arial" w:cs="Arial"/>
          <w:color w:val="auto"/>
          <w:sz w:val="22"/>
          <w:szCs w:val="22"/>
        </w:rPr>
      </w:pPr>
      <w:r w:rsidRPr="00B96EC4">
        <w:rPr>
          <w:rFonts w:ascii="Arial" w:hAnsi="Arial" w:cs="Arial"/>
          <w:color w:val="auto"/>
          <w:sz w:val="22"/>
          <w:szCs w:val="22"/>
        </w:rPr>
        <w:t>Growth Habit</w:t>
      </w:r>
    </w:p>
    <w:p w14:paraId="46705BFD" w14:textId="77777777" w:rsidR="003E3CFE" w:rsidRPr="00B96EC4" w:rsidRDefault="003E3CFE" w:rsidP="00E019F5">
      <w:pPr>
        <w:pStyle w:val="NormalWeb"/>
        <w:jc w:val="both"/>
        <w:rPr>
          <w:rFonts w:ascii="Arial" w:hAnsi="Arial" w:cs="Arial"/>
          <w:sz w:val="22"/>
          <w:szCs w:val="22"/>
        </w:rPr>
      </w:pPr>
      <w:r w:rsidRPr="00B96EC4">
        <w:rPr>
          <w:rFonts w:ascii="Arial" w:hAnsi="Arial" w:cs="Arial"/>
          <w:sz w:val="22"/>
          <w:szCs w:val="22"/>
        </w:rPr>
        <w:t>Local genotypes exhibited variable growth habits, with 31% erect and 69% semi-erect, while all exotic genotypes displayed a spreading habit (Table 2). The predominance of semi-erect local genotypes may indicate a natural tendency for lateral branch development, which enhances canopy light penetration and potentially improves bud and fruit quality (Li et al., 2017). Erect types, though fewer, are advantageous for high-density orchards and mechanized harvesting due to their compact vertical growth. Spreading growth in exotic genotypes, combined with a multi-stemmed habit, is consistent with a dense, bushy architecture suitable for vegetative cover and hedge formation. These morphological differences between local and exotic genotypes demonstrate the potential for selecting growth habit traits according to target cultivation objectives.</w:t>
      </w:r>
    </w:p>
    <w:p w14:paraId="5F85DBE4" w14:textId="77777777" w:rsidR="003E3CFE" w:rsidRPr="00B96EC4" w:rsidRDefault="003E3CFE" w:rsidP="00E019F5">
      <w:pPr>
        <w:pStyle w:val="Heading3"/>
        <w:spacing w:line="240" w:lineRule="auto"/>
        <w:jc w:val="both"/>
        <w:rPr>
          <w:rFonts w:ascii="Arial" w:hAnsi="Arial" w:cs="Arial"/>
          <w:color w:val="auto"/>
          <w:sz w:val="22"/>
          <w:szCs w:val="22"/>
        </w:rPr>
      </w:pPr>
      <w:r w:rsidRPr="00B96EC4">
        <w:rPr>
          <w:rFonts w:ascii="Arial" w:hAnsi="Arial" w:cs="Arial"/>
          <w:color w:val="auto"/>
          <w:sz w:val="22"/>
          <w:szCs w:val="22"/>
        </w:rPr>
        <w:lastRenderedPageBreak/>
        <w:t>Suckering</w:t>
      </w:r>
    </w:p>
    <w:p w14:paraId="2D5191A5" w14:textId="77777777" w:rsidR="003E3CFE" w:rsidRPr="00B96EC4" w:rsidRDefault="003E3CFE" w:rsidP="00E019F5">
      <w:pPr>
        <w:pStyle w:val="NormalWeb"/>
        <w:jc w:val="both"/>
        <w:rPr>
          <w:rFonts w:ascii="Arial" w:hAnsi="Arial" w:cs="Arial"/>
          <w:sz w:val="22"/>
          <w:szCs w:val="22"/>
        </w:rPr>
      </w:pPr>
      <w:r w:rsidRPr="00B96EC4">
        <w:rPr>
          <w:rFonts w:ascii="Arial" w:hAnsi="Arial" w:cs="Arial"/>
          <w:sz w:val="22"/>
          <w:szCs w:val="22"/>
        </w:rPr>
        <w:t>Suckering patterns varied significantly between local and exotic germplasm (Table 3). Among local genotypes, the majority (~60%) exhibited medium to weak suckering, which is favorable for manageable vegetative growth. A few genotypes (005, 007, 014, 023, 032) showed strong suckering, indicating potential use in breeding vigorous rootstocks, albeit with higher maintenance requirements. In contrast, all exotic genotypes exhibited very strong suckering, reflecting vigorous vegetative propagation from the base. While this trait facilitates rapid bush establishment and clonal propagation, it necessitates regular management to prevent competition among stems (Singh &amp; Sharma, 2016). These findings underscore the relevance of suckering as a key vegetative trait influencing orchard maintenance and selection strategies.</w:t>
      </w:r>
    </w:p>
    <w:p w14:paraId="2D4D3C49" w14:textId="77777777" w:rsidR="003E3CFE" w:rsidRPr="00B96EC4" w:rsidRDefault="003E3CFE" w:rsidP="00E019F5">
      <w:pPr>
        <w:pStyle w:val="Heading3"/>
        <w:spacing w:line="240" w:lineRule="auto"/>
        <w:jc w:val="both"/>
        <w:rPr>
          <w:rFonts w:ascii="Arial" w:hAnsi="Arial" w:cs="Arial"/>
          <w:color w:val="auto"/>
          <w:sz w:val="22"/>
          <w:szCs w:val="22"/>
        </w:rPr>
      </w:pPr>
      <w:r w:rsidRPr="00B96EC4">
        <w:rPr>
          <w:rFonts w:ascii="Arial" w:hAnsi="Arial" w:cs="Arial"/>
          <w:color w:val="auto"/>
          <w:sz w:val="22"/>
          <w:szCs w:val="22"/>
        </w:rPr>
        <w:t xml:space="preserve">Bud </w:t>
      </w:r>
      <w:proofErr w:type="spellStart"/>
      <w:r w:rsidRPr="00B96EC4">
        <w:rPr>
          <w:rFonts w:ascii="Arial" w:hAnsi="Arial" w:cs="Arial"/>
          <w:color w:val="auto"/>
          <w:sz w:val="22"/>
          <w:szCs w:val="22"/>
        </w:rPr>
        <w:t>Colour</w:t>
      </w:r>
      <w:proofErr w:type="spellEnd"/>
    </w:p>
    <w:p w14:paraId="070E9217" w14:textId="77777777" w:rsidR="003E3CFE" w:rsidRPr="00B96EC4" w:rsidRDefault="003E3CFE" w:rsidP="00E019F5">
      <w:pPr>
        <w:pStyle w:val="NormalWeb"/>
        <w:jc w:val="both"/>
        <w:rPr>
          <w:rFonts w:ascii="Arial" w:hAnsi="Arial" w:cs="Arial"/>
          <w:sz w:val="22"/>
          <w:szCs w:val="22"/>
        </w:rPr>
      </w:pPr>
      <w:r w:rsidRPr="00B96EC4">
        <w:rPr>
          <w:rFonts w:ascii="Arial" w:hAnsi="Arial" w:cs="Arial"/>
          <w:sz w:val="22"/>
          <w:szCs w:val="22"/>
        </w:rPr>
        <w:t xml:space="preserve">Bud </w:t>
      </w:r>
      <w:proofErr w:type="spellStart"/>
      <w:r w:rsidRPr="00B96EC4">
        <w:rPr>
          <w:rFonts w:ascii="Arial" w:hAnsi="Arial" w:cs="Arial"/>
          <w:sz w:val="22"/>
          <w:szCs w:val="22"/>
        </w:rPr>
        <w:t>colour</w:t>
      </w:r>
      <w:proofErr w:type="spellEnd"/>
      <w:r w:rsidRPr="00B96EC4">
        <w:rPr>
          <w:rFonts w:ascii="Arial" w:hAnsi="Arial" w:cs="Arial"/>
          <w:sz w:val="22"/>
          <w:szCs w:val="22"/>
        </w:rPr>
        <w:t xml:space="preserve"> was uniform within genotype types but divergent between local and exotic germplasm (Table 4). All local genotypes exhibited reddish buds, which may be linked to anthocyanin accumulation, potentially conferring stress resistance and photoprotection (Chalker-Scott, 1999). In contrast, exotic genotypes had green buds, indicating lower pigmentation and possibly reflecting different developmental stages or genetic backgrounds. The high intra-group uniformity for this trait suggests genetic stability, making it a reliable marker for genotype identification, while the inter-group variation provides an opportunity for breeding programs aimed at introducing novel pigmentation traits.</w:t>
      </w:r>
    </w:p>
    <w:p w14:paraId="55074077" w14:textId="77777777" w:rsidR="003E3CFE" w:rsidRPr="00B96EC4" w:rsidRDefault="003E3CFE" w:rsidP="00E019F5">
      <w:pPr>
        <w:pStyle w:val="Heading3"/>
        <w:spacing w:line="240" w:lineRule="auto"/>
        <w:jc w:val="both"/>
        <w:rPr>
          <w:rFonts w:ascii="Arial" w:hAnsi="Arial" w:cs="Arial"/>
          <w:color w:val="auto"/>
          <w:sz w:val="22"/>
          <w:szCs w:val="22"/>
        </w:rPr>
      </w:pPr>
      <w:r w:rsidRPr="00B96EC4">
        <w:rPr>
          <w:rFonts w:ascii="Arial" w:hAnsi="Arial" w:cs="Arial"/>
          <w:color w:val="auto"/>
          <w:sz w:val="22"/>
          <w:szCs w:val="22"/>
        </w:rPr>
        <w:t>Bud Shape</w:t>
      </w:r>
    </w:p>
    <w:p w14:paraId="1240F358" w14:textId="77777777" w:rsidR="003E3CFE" w:rsidRPr="00B96EC4" w:rsidRDefault="003E3CFE" w:rsidP="00E019F5">
      <w:pPr>
        <w:pStyle w:val="NormalWeb"/>
        <w:jc w:val="both"/>
        <w:rPr>
          <w:rFonts w:ascii="Arial" w:hAnsi="Arial" w:cs="Arial"/>
          <w:sz w:val="22"/>
          <w:szCs w:val="22"/>
        </w:rPr>
      </w:pPr>
      <w:r w:rsidRPr="00B96EC4">
        <w:rPr>
          <w:rFonts w:ascii="Arial" w:hAnsi="Arial" w:cs="Arial"/>
          <w:sz w:val="22"/>
          <w:szCs w:val="22"/>
        </w:rPr>
        <w:t xml:space="preserve">Bud shape exhibited moderate variability among local genotypes, with 65.6% conical/pointed and 34.4% ovoid, whereas exotic genotypes were uniformly globular (Table 5). Conical buds may facilitate rapid shoot development and erect growth, enhancing bud break and flowering potential, whereas ovoid buds are generally associated with compact growth and potentially delayed flowering (Khan et al., 2014). The globular buds in exotic genotypes suggest uniform and compact floral development, reflecting their common origin or selective breeding history. The predominance of conical buds in local genotypes indicates potential adaptation to local </w:t>
      </w:r>
      <w:proofErr w:type="spellStart"/>
      <w:r w:rsidRPr="00B96EC4">
        <w:rPr>
          <w:rFonts w:ascii="Arial" w:hAnsi="Arial" w:cs="Arial"/>
          <w:sz w:val="22"/>
          <w:szCs w:val="22"/>
        </w:rPr>
        <w:t>agro</w:t>
      </w:r>
      <w:proofErr w:type="spellEnd"/>
      <w:r w:rsidRPr="00B96EC4">
        <w:rPr>
          <w:rFonts w:ascii="Arial" w:hAnsi="Arial" w:cs="Arial"/>
          <w:sz w:val="22"/>
          <w:szCs w:val="22"/>
        </w:rPr>
        <w:t>-climatic conditions, highlighting the utility of bud shape as a selection criterion for growth and reproductive performance.</w:t>
      </w:r>
    </w:p>
    <w:p w14:paraId="60C42FD6" w14:textId="77777777" w:rsidR="003E3CFE" w:rsidRPr="00B96EC4" w:rsidRDefault="003E3CFE" w:rsidP="00E019F5">
      <w:pPr>
        <w:pStyle w:val="Heading3"/>
        <w:spacing w:line="240" w:lineRule="auto"/>
        <w:jc w:val="both"/>
        <w:rPr>
          <w:rFonts w:ascii="Arial" w:hAnsi="Arial" w:cs="Arial"/>
          <w:color w:val="auto"/>
          <w:sz w:val="22"/>
          <w:szCs w:val="22"/>
        </w:rPr>
      </w:pPr>
      <w:r w:rsidRPr="00B96EC4">
        <w:rPr>
          <w:rFonts w:ascii="Arial" w:hAnsi="Arial" w:cs="Arial"/>
          <w:color w:val="auto"/>
          <w:sz w:val="22"/>
          <w:szCs w:val="22"/>
        </w:rPr>
        <w:t>Nut Yield</w:t>
      </w:r>
    </w:p>
    <w:p w14:paraId="0D21240F" w14:textId="77777777" w:rsidR="00B13605" w:rsidRPr="00B96EC4" w:rsidRDefault="003E3CFE" w:rsidP="00E019F5">
      <w:pPr>
        <w:pStyle w:val="NormalWeb"/>
        <w:jc w:val="both"/>
        <w:rPr>
          <w:rFonts w:ascii="Arial" w:hAnsi="Arial" w:cs="Arial"/>
          <w:sz w:val="22"/>
          <w:szCs w:val="22"/>
        </w:rPr>
      </w:pPr>
      <w:r w:rsidRPr="00B96EC4">
        <w:rPr>
          <w:rFonts w:ascii="Arial" w:hAnsi="Arial" w:cs="Arial"/>
          <w:sz w:val="22"/>
          <w:szCs w:val="22"/>
        </w:rPr>
        <w:t>Nut yield varied substantially among local genotypes, ranging from 11.467 kg to 20.800 kg, with SKAU-KGHN-021 and SKAU-KGHN-006 achieving the highest yields (Table 6). The variation underscores the potential for selecting high-yielding genotypes for commercial cultivation. Moderate-yielding genotypes (16–19 kg) may offer a balance between productivity and maintenance requirements, while low-yielding genotypes (e.g., SKAU-KGHN-012) may be less suitable for intensive production. Among exotic genotypes, yields ranged from 12.623 kg to 15.573 kg, with SKAU-KGHN-002 significantly outperforming the others. Although exotic genotypes demonstrated lower overall productivity compared to local high-yielding genotypes, their traits such as multi-stemmed growth and strong suckering may be leveraged in breeding programs targeting vegetative propagation and hedge-type cultivation. These results align with previous studies highlighting the influence of genotype on yield variability and the importance of selecting traits tailored to production objectives (Zhao et al., 2015).</w:t>
      </w:r>
    </w:p>
    <w:p w14:paraId="1D7B50DE" w14:textId="20683724" w:rsidR="00B13605" w:rsidRPr="00B96EC4" w:rsidRDefault="00B13605" w:rsidP="00E019F5">
      <w:pPr>
        <w:pStyle w:val="NormalWeb"/>
        <w:jc w:val="both"/>
        <w:rPr>
          <w:rFonts w:ascii="Arial" w:hAnsi="Arial" w:cs="Arial"/>
          <w:sz w:val="22"/>
          <w:szCs w:val="22"/>
        </w:rPr>
      </w:pPr>
      <w:r w:rsidRPr="00B96EC4">
        <w:rPr>
          <w:rFonts w:ascii="Arial" w:hAnsi="Arial" w:cs="Arial"/>
          <w:sz w:val="22"/>
          <w:szCs w:val="22"/>
        </w:rPr>
        <w:lastRenderedPageBreak/>
        <w:t>The study reveals significant variability among local genotypes for maturity traits. The superior performance of genotypes such as SKAU-KGHN-021 and SKAU-KGHN-006 suggests their potential for recommendation in breeding programs or direct cultivation. The relatively lower performance of exotic genotypes indicates possible limitations in adaptation compared to local germplasm. In conclusion, the observed variability provides strong opportunities for selection and genetic improvement. High-yielding, early- to mid-maturing genotypes with desirable nut falling characteristics can be prioritized for further evaluation and commercialization.</w:t>
      </w:r>
    </w:p>
    <w:p w14:paraId="0C0BD283" w14:textId="77777777" w:rsidR="00553EF6" w:rsidRPr="00B96EC4" w:rsidRDefault="00553EF6" w:rsidP="00E019F5">
      <w:pPr>
        <w:pStyle w:val="NormalWeb"/>
        <w:jc w:val="both"/>
        <w:rPr>
          <w:rFonts w:ascii="Arial" w:hAnsi="Arial" w:cs="Arial"/>
          <w:b/>
          <w:sz w:val="22"/>
          <w:szCs w:val="22"/>
        </w:rPr>
      </w:pPr>
      <w:r w:rsidRPr="00B96EC4">
        <w:rPr>
          <w:rFonts w:ascii="Arial" w:hAnsi="Arial" w:cs="Arial"/>
          <w:b/>
          <w:sz w:val="22"/>
          <w:szCs w:val="22"/>
        </w:rPr>
        <w:t>Conclusion:</w:t>
      </w:r>
    </w:p>
    <w:p w14:paraId="3C97AE6D" w14:textId="77777777" w:rsidR="008E5F76" w:rsidRPr="00B96EC4" w:rsidRDefault="00553EF6" w:rsidP="00E019F5">
      <w:pPr>
        <w:pStyle w:val="NormalWeb"/>
        <w:jc w:val="both"/>
        <w:rPr>
          <w:rFonts w:ascii="Arial" w:hAnsi="Arial" w:cs="Arial"/>
          <w:sz w:val="22"/>
          <w:szCs w:val="22"/>
        </w:rPr>
      </w:pPr>
      <w:r w:rsidRPr="00B96EC4">
        <w:rPr>
          <w:rFonts w:ascii="Arial" w:hAnsi="Arial" w:cs="Arial"/>
          <w:sz w:val="22"/>
          <w:szCs w:val="22"/>
        </w:rPr>
        <w:t>The study revealed distinct morphological and yield differences between local and exotic hazelnut genotypes. Local genotypes were single-stemmed, semi-erect to erect, with reddish, mostly conical buds, and moderate to weak suckering, supporting high nut productivity, particularly SKAU-KGHN-021 and SKAU-KGHN-006. Exotic genotypes were multi-stemmed, spreading, with green, globular buds, and very strong suckering, favoring dense, bushy growth despite lower yields. These results highlight the suitability of local genotypes for commercial orchards and the potential of exotic germplasm for hedgerows, vegetative propagation, or ornamental use. The findings provide valuable guidance for selection, breeding, and cultivation strategies targeting growth management and productivity.</w:t>
      </w:r>
    </w:p>
    <w:p w14:paraId="220B6657" w14:textId="77777777" w:rsidR="008969C9" w:rsidRPr="00B96EC4" w:rsidRDefault="008969C9" w:rsidP="00E019F5">
      <w:pPr>
        <w:pStyle w:val="NormalWeb"/>
        <w:jc w:val="both"/>
        <w:rPr>
          <w:rFonts w:ascii="Arial" w:hAnsi="Arial" w:cs="Arial"/>
          <w:b/>
          <w:sz w:val="22"/>
          <w:szCs w:val="22"/>
        </w:rPr>
      </w:pPr>
      <w:r w:rsidRPr="00B96EC4">
        <w:rPr>
          <w:rFonts w:ascii="Arial" w:hAnsi="Arial" w:cs="Arial"/>
          <w:b/>
          <w:sz w:val="22"/>
          <w:szCs w:val="22"/>
        </w:rPr>
        <w:t>References:</w:t>
      </w:r>
    </w:p>
    <w:p w14:paraId="6EE0B4D8" w14:textId="2ADD7D89" w:rsidR="00D96992" w:rsidRPr="00D96992" w:rsidRDefault="00D96992" w:rsidP="00E019F5">
      <w:pPr>
        <w:pStyle w:val="NormalWeb"/>
        <w:jc w:val="both"/>
        <w:rPr>
          <w:rFonts w:ascii="Arial" w:hAnsi="Arial" w:cs="Arial"/>
          <w:sz w:val="22"/>
          <w:szCs w:val="22"/>
        </w:rPr>
      </w:pPr>
      <w:proofErr w:type="spellStart"/>
      <w:r w:rsidRPr="00D96992">
        <w:rPr>
          <w:rFonts w:ascii="Arial" w:hAnsi="Arial" w:cs="Arial"/>
          <w:sz w:val="22"/>
          <w:szCs w:val="22"/>
        </w:rPr>
        <w:t>Bioversity</w:t>
      </w:r>
      <w:proofErr w:type="spellEnd"/>
      <w:r w:rsidRPr="00D96992">
        <w:rPr>
          <w:rFonts w:ascii="Arial" w:hAnsi="Arial" w:cs="Arial"/>
          <w:sz w:val="22"/>
          <w:szCs w:val="22"/>
        </w:rPr>
        <w:t xml:space="preserve">, FAO and CIHEAM. 2008. Descriptors for hazelnut (Corylus avellana L.). </w:t>
      </w:r>
      <w:proofErr w:type="spellStart"/>
      <w:r w:rsidRPr="00D96992">
        <w:rPr>
          <w:rFonts w:ascii="Arial" w:hAnsi="Arial" w:cs="Arial"/>
          <w:sz w:val="22"/>
          <w:szCs w:val="22"/>
        </w:rPr>
        <w:t>Bioversity</w:t>
      </w:r>
      <w:proofErr w:type="spellEnd"/>
      <w:r w:rsidRPr="00D96992">
        <w:rPr>
          <w:rFonts w:ascii="Arial" w:hAnsi="Arial" w:cs="Arial"/>
          <w:sz w:val="22"/>
          <w:szCs w:val="22"/>
        </w:rPr>
        <w:t xml:space="preserve"> International, Rome, Italy; Food and Agriculture Organization of the United Nations, Rome, Italy; International Centre for Advanced Mediterranean Agronomic Studies, Zaragoza, </w:t>
      </w:r>
      <w:proofErr w:type="spellStart"/>
      <w:r w:rsidRPr="00D96992">
        <w:rPr>
          <w:rFonts w:ascii="Arial" w:hAnsi="Arial" w:cs="Arial"/>
          <w:sz w:val="22"/>
          <w:szCs w:val="22"/>
        </w:rPr>
        <w:t>Spain.</w:t>
      </w:r>
      <w:r w:rsidR="008969C9" w:rsidRPr="00D96992">
        <w:rPr>
          <w:rFonts w:ascii="Arial" w:hAnsi="Arial" w:cs="Arial"/>
          <w:sz w:val="22"/>
          <w:szCs w:val="22"/>
        </w:rPr>
        <w:t>FAO</w:t>
      </w:r>
      <w:proofErr w:type="spellEnd"/>
      <w:r w:rsidR="008969C9" w:rsidRPr="00D96992">
        <w:rPr>
          <w:rFonts w:ascii="Arial" w:hAnsi="Arial" w:cs="Arial"/>
          <w:sz w:val="22"/>
          <w:szCs w:val="22"/>
        </w:rPr>
        <w:t xml:space="preserve">. (2013). </w:t>
      </w:r>
      <w:r w:rsidR="008969C9" w:rsidRPr="00D96992">
        <w:rPr>
          <w:rFonts w:ascii="Arial" w:hAnsi="Arial" w:cs="Arial"/>
          <w:i/>
          <w:iCs/>
          <w:sz w:val="22"/>
          <w:szCs w:val="22"/>
        </w:rPr>
        <w:t>Practical guidelines for orchard management</w:t>
      </w:r>
      <w:r w:rsidR="008969C9" w:rsidRPr="00D96992">
        <w:rPr>
          <w:rFonts w:ascii="Arial" w:hAnsi="Arial" w:cs="Arial"/>
          <w:sz w:val="22"/>
          <w:szCs w:val="22"/>
        </w:rPr>
        <w:t>. Rome: Food and Agriculture Organization.</w:t>
      </w:r>
    </w:p>
    <w:p w14:paraId="6A9703E9" w14:textId="77777777" w:rsidR="00D96992" w:rsidRDefault="00D96992" w:rsidP="00E019F5">
      <w:pPr>
        <w:pStyle w:val="NormalWeb"/>
        <w:jc w:val="both"/>
        <w:rPr>
          <w:rFonts w:ascii="Arial" w:hAnsi="Arial" w:cs="Arial"/>
          <w:sz w:val="22"/>
          <w:szCs w:val="22"/>
        </w:rPr>
      </w:pPr>
      <w:r w:rsidRPr="00B96EC4">
        <w:rPr>
          <w:rFonts w:ascii="Arial" w:hAnsi="Arial" w:cs="Arial"/>
          <w:sz w:val="22"/>
          <w:szCs w:val="22"/>
        </w:rPr>
        <w:t xml:space="preserve">Chalker-Scott, L. (1999). Environmental significance of anthocyanins in plant stress responses. </w:t>
      </w:r>
      <w:r w:rsidRPr="00B96EC4">
        <w:rPr>
          <w:rFonts w:ascii="Arial" w:hAnsi="Arial" w:cs="Arial"/>
          <w:i/>
          <w:iCs/>
          <w:sz w:val="22"/>
          <w:szCs w:val="22"/>
        </w:rPr>
        <w:t>Photochemistry and Photobiology</w:t>
      </w:r>
      <w:r w:rsidRPr="00B96EC4">
        <w:rPr>
          <w:rFonts w:ascii="Arial" w:hAnsi="Arial" w:cs="Arial"/>
          <w:sz w:val="22"/>
          <w:szCs w:val="22"/>
        </w:rPr>
        <w:t>, 70(1), 1–9.</w:t>
      </w:r>
    </w:p>
    <w:p w14:paraId="0025B585" w14:textId="77777777" w:rsidR="00D96992" w:rsidRPr="00B96EC4" w:rsidRDefault="00D96992" w:rsidP="00E019F5">
      <w:pPr>
        <w:pStyle w:val="NormalWeb"/>
        <w:jc w:val="both"/>
        <w:rPr>
          <w:rFonts w:ascii="Arial" w:hAnsi="Arial" w:cs="Arial"/>
          <w:b/>
          <w:sz w:val="22"/>
          <w:szCs w:val="22"/>
        </w:rPr>
      </w:pPr>
      <w:r w:rsidRPr="00B96EC4">
        <w:rPr>
          <w:rFonts w:ascii="Arial" w:hAnsi="Arial" w:cs="Arial"/>
          <w:sz w:val="22"/>
          <w:szCs w:val="22"/>
        </w:rPr>
        <w:t xml:space="preserve">Cristofori, V., Pica, A. L., Silvestri, C., &amp; Bizzarri, S. (2018). Phenology and yield evaluation of hazelnut cultivars in Latium region. </w:t>
      </w:r>
      <w:r w:rsidRPr="00B96EC4">
        <w:rPr>
          <w:rStyle w:val="Emphasis"/>
          <w:rFonts w:ascii="Arial" w:hAnsi="Arial" w:cs="Arial"/>
          <w:sz w:val="22"/>
          <w:szCs w:val="22"/>
        </w:rPr>
        <w:t xml:space="preserve">Acta </w:t>
      </w:r>
      <w:proofErr w:type="spellStart"/>
      <w:r w:rsidRPr="00B96EC4">
        <w:rPr>
          <w:rStyle w:val="Emphasis"/>
          <w:rFonts w:ascii="Arial" w:hAnsi="Arial" w:cs="Arial"/>
          <w:sz w:val="22"/>
          <w:szCs w:val="22"/>
        </w:rPr>
        <w:t>Horticulturae</w:t>
      </w:r>
      <w:proofErr w:type="spellEnd"/>
      <w:r w:rsidRPr="00B96EC4">
        <w:rPr>
          <w:rFonts w:ascii="Arial" w:hAnsi="Arial" w:cs="Arial"/>
          <w:sz w:val="22"/>
          <w:szCs w:val="22"/>
        </w:rPr>
        <w:t>, 1226, 123</w:t>
      </w:r>
      <w:r w:rsidRPr="00B96EC4">
        <w:rPr>
          <w:rFonts w:ascii="Arial" w:hAnsi="Arial" w:cs="Arial"/>
          <w:sz w:val="22"/>
          <w:szCs w:val="22"/>
        </w:rPr>
        <w:noBreakHyphen/>
        <w:t xml:space="preserve">130. </w:t>
      </w:r>
      <w:hyperlink r:id="rId7" w:history="1">
        <w:r w:rsidRPr="00B96EC4">
          <w:rPr>
            <w:rStyle w:val="Hyperlink"/>
            <w:rFonts w:ascii="Arial" w:hAnsi="Arial" w:cs="Arial"/>
            <w:sz w:val="22"/>
            <w:szCs w:val="22"/>
          </w:rPr>
          <w:t>https://doi.org/10.17660/ActaHortic.2018.1226.17</w:t>
        </w:r>
      </w:hyperlink>
    </w:p>
    <w:p w14:paraId="4E896783" w14:textId="77777777" w:rsidR="00D96992" w:rsidRPr="00B96EC4" w:rsidRDefault="00D96992" w:rsidP="00E019F5">
      <w:pPr>
        <w:pStyle w:val="NormalWeb"/>
        <w:jc w:val="both"/>
        <w:rPr>
          <w:rFonts w:ascii="Arial" w:hAnsi="Arial" w:cs="Arial"/>
          <w:b/>
          <w:sz w:val="22"/>
          <w:szCs w:val="22"/>
        </w:rPr>
      </w:pPr>
      <w:r w:rsidRPr="00B96EC4">
        <w:rPr>
          <w:rFonts w:ascii="Arial" w:hAnsi="Arial" w:cs="Arial"/>
          <w:sz w:val="22"/>
          <w:szCs w:val="22"/>
        </w:rPr>
        <w:t xml:space="preserve">Frary, A., Öztürk, S. C., Balık, H. I., et al. (2019). Analysis of European hazelnut reveals loci for cultivar improvement. </w:t>
      </w:r>
      <w:r w:rsidRPr="00B96EC4">
        <w:rPr>
          <w:rStyle w:val="Emphasis"/>
          <w:rFonts w:ascii="Arial" w:hAnsi="Arial" w:cs="Arial"/>
          <w:sz w:val="22"/>
          <w:szCs w:val="22"/>
        </w:rPr>
        <w:t>Molecular Genetics and Genomics</w:t>
      </w:r>
      <w:r w:rsidRPr="00B96EC4">
        <w:rPr>
          <w:rFonts w:ascii="Arial" w:hAnsi="Arial" w:cs="Arial"/>
          <w:sz w:val="22"/>
          <w:szCs w:val="22"/>
        </w:rPr>
        <w:t>, 294(2), 519</w:t>
      </w:r>
      <w:r w:rsidRPr="00B96EC4">
        <w:rPr>
          <w:rFonts w:ascii="Arial" w:hAnsi="Arial" w:cs="Arial"/>
          <w:sz w:val="22"/>
          <w:szCs w:val="22"/>
        </w:rPr>
        <w:noBreakHyphen/>
        <w:t xml:space="preserve">527. </w:t>
      </w:r>
      <w:hyperlink r:id="rId8" w:history="1">
        <w:r w:rsidRPr="00B96EC4">
          <w:rPr>
            <w:rStyle w:val="Hyperlink"/>
            <w:rFonts w:ascii="Arial" w:hAnsi="Arial" w:cs="Arial"/>
            <w:sz w:val="22"/>
            <w:szCs w:val="22"/>
          </w:rPr>
          <w:t>https://doi.org/10.1007/s00438-018-1527-1</w:t>
        </w:r>
      </w:hyperlink>
    </w:p>
    <w:p w14:paraId="3CF631AD" w14:textId="77777777" w:rsidR="00D96992" w:rsidRPr="00B96EC4" w:rsidRDefault="00D96992" w:rsidP="00E019F5">
      <w:pPr>
        <w:pStyle w:val="NormalWeb"/>
        <w:jc w:val="both"/>
        <w:rPr>
          <w:rFonts w:ascii="Arial" w:hAnsi="Arial" w:cs="Arial"/>
          <w:b/>
          <w:sz w:val="22"/>
          <w:szCs w:val="22"/>
        </w:rPr>
      </w:pPr>
      <w:r w:rsidRPr="00B96EC4">
        <w:rPr>
          <w:rFonts w:ascii="Arial" w:hAnsi="Arial" w:cs="Arial"/>
          <w:sz w:val="22"/>
          <w:szCs w:val="22"/>
        </w:rPr>
        <w:t xml:space="preserve">Grisafi, F. (2022). Analysis of bud and </w:t>
      </w:r>
      <w:proofErr w:type="spellStart"/>
      <w:r w:rsidRPr="00B96EC4">
        <w:rPr>
          <w:rFonts w:ascii="Arial" w:hAnsi="Arial" w:cs="Arial"/>
          <w:sz w:val="22"/>
          <w:szCs w:val="22"/>
        </w:rPr>
        <w:t>sylleptic</w:t>
      </w:r>
      <w:proofErr w:type="spellEnd"/>
      <w:r w:rsidRPr="00B96EC4">
        <w:rPr>
          <w:rFonts w:ascii="Arial" w:hAnsi="Arial" w:cs="Arial"/>
          <w:sz w:val="22"/>
          <w:szCs w:val="22"/>
        </w:rPr>
        <w:t xml:space="preserve"> shoot distribution in </w:t>
      </w:r>
      <w:r w:rsidRPr="00B96EC4">
        <w:rPr>
          <w:rStyle w:val="Emphasis"/>
          <w:rFonts w:ascii="Arial" w:hAnsi="Arial" w:cs="Arial"/>
          <w:sz w:val="22"/>
          <w:szCs w:val="22"/>
        </w:rPr>
        <w:t>Corylus avellana</w:t>
      </w:r>
      <w:r w:rsidRPr="00B96EC4">
        <w:rPr>
          <w:rFonts w:ascii="Arial" w:hAnsi="Arial" w:cs="Arial"/>
          <w:sz w:val="22"/>
          <w:szCs w:val="22"/>
        </w:rPr>
        <w:t xml:space="preserve">. </w:t>
      </w:r>
      <w:r w:rsidRPr="00B96EC4">
        <w:rPr>
          <w:rStyle w:val="Emphasis"/>
          <w:rFonts w:ascii="Arial" w:hAnsi="Arial" w:cs="Arial"/>
          <w:sz w:val="22"/>
          <w:szCs w:val="22"/>
        </w:rPr>
        <w:t>ISHS</w:t>
      </w:r>
      <w:r w:rsidRPr="00B96EC4">
        <w:rPr>
          <w:rFonts w:ascii="Arial" w:hAnsi="Arial" w:cs="Arial"/>
          <w:sz w:val="22"/>
          <w:szCs w:val="22"/>
        </w:rPr>
        <w:t xml:space="preserve">. Retrieved February 2026, from </w:t>
      </w:r>
      <w:hyperlink r:id="rId9" w:tgtFrame="_new" w:history="1">
        <w:r w:rsidRPr="00B96EC4">
          <w:rPr>
            <w:rStyle w:val="Hyperlink"/>
            <w:rFonts w:ascii="Arial" w:hAnsi="Arial" w:cs="Arial"/>
            <w:sz w:val="22"/>
            <w:szCs w:val="22"/>
          </w:rPr>
          <w:t>https://www.ishs.org/news/analysis-bud-and-sylleptic-shoot-distribution-along-1-year-old-shoots-hazelnut-corylus-avellana?utm_source=chatgpt.com</w:t>
        </w:r>
      </w:hyperlink>
    </w:p>
    <w:p w14:paraId="03D5F3A9" w14:textId="3D86BABB" w:rsidR="002860AF" w:rsidRPr="00B96EC4" w:rsidRDefault="00D96992" w:rsidP="00E019F5">
      <w:pPr>
        <w:pStyle w:val="NormalWeb"/>
        <w:jc w:val="both"/>
        <w:rPr>
          <w:rFonts w:ascii="Arial" w:hAnsi="Arial" w:cs="Arial"/>
          <w:sz w:val="22"/>
          <w:szCs w:val="22"/>
        </w:rPr>
      </w:pPr>
      <w:r>
        <w:rPr>
          <w:rFonts w:ascii="Verdana" w:hAnsi="Verdana"/>
          <w:color w:val="232323"/>
          <w:sz w:val="21"/>
          <w:szCs w:val="21"/>
          <w:shd w:val="clear" w:color="auto" w:fill="FFFFFF"/>
        </w:rPr>
        <w:t>Gomez, K.A. and Gomez, A.A. (1984) Statistical Procedures for Agricultural Research. 2nd Edition, John Wiley and Sons, New York, 680 p.</w:t>
      </w:r>
    </w:p>
    <w:p w14:paraId="6A897938" w14:textId="77777777" w:rsidR="008969C9" w:rsidRPr="00B96EC4" w:rsidRDefault="008969C9" w:rsidP="00E019F5">
      <w:pPr>
        <w:pStyle w:val="NormalWeb"/>
        <w:jc w:val="both"/>
        <w:rPr>
          <w:rFonts w:ascii="Arial" w:hAnsi="Arial" w:cs="Arial"/>
          <w:sz w:val="22"/>
          <w:szCs w:val="22"/>
        </w:rPr>
      </w:pPr>
      <w:r w:rsidRPr="00B96EC4">
        <w:rPr>
          <w:rFonts w:ascii="Arial" w:hAnsi="Arial" w:cs="Arial"/>
          <w:sz w:val="22"/>
          <w:szCs w:val="22"/>
        </w:rPr>
        <w:t xml:space="preserve">Hartmann, H. T., Kester, D. E., Davies, F. T., &amp; Geneve, R. L. (2011). </w:t>
      </w:r>
      <w:r w:rsidRPr="00B96EC4">
        <w:rPr>
          <w:rFonts w:ascii="Arial" w:hAnsi="Arial" w:cs="Arial"/>
          <w:i/>
          <w:iCs/>
          <w:sz w:val="22"/>
          <w:szCs w:val="22"/>
        </w:rPr>
        <w:t>Plant Propagation: Principles and Practices</w:t>
      </w:r>
      <w:r w:rsidRPr="00B96EC4">
        <w:rPr>
          <w:rFonts w:ascii="Arial" w:hAnsi="Arial" w:cs="Arial"/>
          <w:sz w:val="22"/>
          <w:szCs w:val="22"/>
        </w:rPr>
        <w:t xml:space="preserve"> (8th ed.). Pearson.</w:t>
      </w:r>
    </w:p>
    <w:p w14:paraId="36FC4790" w14:textId="77777777" w:rsidR="008969C9" w:rsidRPr="00B96EC4" w:rsidRDefault="008969C9" w:rsidP="00E019F5">
      <w:pPr>
        <w:pStyle w:val="NormalWeb"/>
        <w:jc w:val="both"/>
        <w:rPr>
          <w:rFonts w:ascii="Arial" w:hAnsi="Arial" w:cs="Arial"/>
          <w:sz w:val="22"/>
          <w:szCs w:val="22"/>
        </w:rPr>
      </w:pPr>
      <w:r w:rsidRPr="00B96EC4">
        <w:rPr>
          <w:rFonts w:ascii="Arial" w:hAnsi="Arial" w:cs="Arial"/>
          <w:sz w:val="22"/>
          <w:szCs w:val="22"/>
        </w:rPr>
        <w:t xml:space="preserve">Khan, S., Malik, M. A., &amp; Riaz, M. (2014). Bud morphology and its impact on shoot development in fruit trees. </w:t>
      </w:r>
      <w:r w:rsidRPr="00B96EC4">
        <w:rPr>
          <w:rFonts w:ascii="Arial" w:hAnsi="Arial" w:cs="Arial"/>
          <w:i/>
          <w:iCs/>
          <w:sz w:val="22"/>
          <w:szCs w:val="22"/>
        </w:rPr>
        <w:t>Journal of Horticultural Science</w:t>
      </w:r>
      <w:r w:rsidRPr="00B96EC4">
        <w:rPr>
          <w:rFonts w:ascii="Arial" w:hAnsi="Arial" w:cs="Arial"/>
          <w:sz w:val="22"/>
          <w:szCs w:val="22"/>
        </w:rPr>
        <w:t>, 39(2), 145–155.</w:t>
      </w:r>
    </w:p>
    <w:p w14:paraId="697B77EA" w14:textId="77777777" w:rsidR="00D96992" w:rsidRDefault="008969C9" w:rsidP="00E019F5">
      <w:pPr>
        <w:pStyle w:val="NormalWeb"/>
        <w:jc w:val="both"/>
        <w:rPr>
          <w:rFonts w:ascii="Arial" w:hAnsi="Arial" w:cs="Arial"/>
          <w:sz w:val="22"/>
          <w:szCs w:val="22"/>
        </w:rPr>
      </w:pPr>
      <w:r w:rsidRPr="00B96EC4">
        <w:rPr>
          <w:rFonts w:ascii="Arial" w:hAnsi="Arial" w:cs="Arial"/>
          <w:sz w:val="22"/>
          <w:szCs w:val="22"/>
        </w:rPr>
        <w:lastRenderedPageBreak/>
        <w:t xml:space="preserve">Li, X., Zhang, S., &amp; Wang, L. (2017). Canopy architecture and light penetration in orchard systems. </w:t>
      </w:r>
      <w:r w:rsidRPr="00B96EC4">
        <w:rPr>
          <w:rFonts w:ascii="Arial" w:hAnsi="Arial" w:cs="Arial"/>
          <w:i/>
          <w:iCs/>
          <w:sz w:val="22"/>
          <w:szCs w:val="22"/>
        </w:rPr>
        <w:t>Agricultural Systems</w:t>
      </w:r>
      <w:r w:rsidRPr="00B96EC4">
        <w:rPr>
          <w:rFonts w:ascii="Arial" w:hAnsi="Arial" w:cs="Arial"/>
          <w:sz w:val="22"/>
          <w:szCs w:val="22"/>
        </w:rPr>
        <w:t>, 155, 1–10.</w:t>
      </w:r>
    </w:p>
    <w:p w14:paraId="100B9E0A" w14:textId="77777777" w:rsidR="00D96992" w:rsidRPr="00B96EC4" w:rsidRDefault="00D96992" w:rsidP="00E019F5">
      <w:pPr>
        <w:pStyle w:val="NormalWeb"/>
        <w:jc w:val="both"/>
        <w:rPr>
          <w:rFonts w:ascii="Arial" w:hAnsi="Arial" w:cs="Arial"/>
          <w:b/>
          <w:sz w:val="22"/>
          <w:szCs w:val="22"/>
        </w:rPr>
      </w:pPr>
      <w:proofErr w:type="spellStart"/>
      <w:r w:rsidRPr="00B96EC4">
        <w:rPr>
          <w:rFonts w:ascii="Arial" w:hAnsi="Arial" w:cs="Arial"/>
          <w:sz w:val="22"/>
          <w:szCs w:val="22"/>
        </w:rPr>
        <w:t>Pacchiarelli</w:t>
      </w:r>
      <w:proofErr w:type="spellEnd"/>
      <w:r w:rsidRPr="00B96EC4">
        <w:rPr>
          <w:rFonts w:ascii="Arial" w:hAnsi="Arial" w:cs="Arial"/>
          <w:sz w:val="22"/>
          <w:szCs w:val="22"/>
        </w:rPr>
        <w:t>, A., Silvestri, C., &amp; Cristofori, V. (2022). Advances in sucker control for sustainable European hazelnut (</w:t>
      </w:r>
      <w:r w:rsidRPr="00B96EC4">
        <w:rPr>
          <w:rStyle w:val="Emphasis"/>
          <w:rFonts w:ascii="Arial" w:hAnsi="Arial" w:cs="Arial"/>
          <w:sz w:val="22"/>
          <w:szCs w:val="22"/>
        </w:rPr>
        <w:t>Corylus avellana</w:t>
      </w:r>
      <w:r w:rsidRPr="00B96EC4">
        <w:rPr>
          <w:rFonts w:ascii="Arial" w:hAnsi="Arial" w:cs="Arial"/>
          <w:sz w:val="22"/>
          <w:szCs w:val="22"/>
        </w:rPr>
        <w:t xml:space="preserve"> L.) cultivation. </w:t>
      </w:r>
      <w:r w:rsidRPr="00B96EC4">
        <w:rPr>
          <w:rStyle w:val="Emphasis"/>
          <w:rFonts w:ascii="Arial" w:hAnsi="Arial" w:cs="Arial"/>
          <w:sz w:val="22"/>
          <w:szCs w:val="22"/>
        </w:rPr>
        <w:t>Plants</w:t>
      </w:r>
      <w:r w:rsidRPr="00B96EC4">
        <w:rPr>
          <w:rFonts w:ascii="Arial" w:hAnsi="Arial" w:cs="Arial"/>
          <w:sz w:val="22"/>
          <w:szCs w:val="22"/>
        </w:rPr>
        <w:t>, 11(24), 3416. https://doi.org/10.3390/plants11243416</w:t>
      </w:r>
    </w:p>
    <w:p w14:paraId="7983F209" w14:textId="40B430A3" w:rsidR="008969C9" w:rsidRDefault="008969C9" w:rsidP="00E019F5">
      <w:pPr>
        <w:pStyle w:val="NormalWeb"/>
        <w:jc w:val="both"/>
        <w:rPr>
          <w:rFonts w:ascii="Arial" w:hAnsi="Arial" w:cs="Arial"/>
          <w:sz w:val="22"/>
          <w:szCs w:val="22"/>
        </w:rPr>
      </w:pPr>
      <w:r w:rsidRPr="00B96EC4">
        <w:rPr>
          <w:rFonts w:ascii="Arial" w:hAnsi="Arial" w:cs="Arial"/>
          <w:sz w:val="22"/>
          <w:szCs w:val="22"/>
        </w:rPr>
        <w:t xml:space="preserve">Singh, R., &amp; Sharma, A. (2016). Vegetative propagation and suckering behavior in woody perennials. </w:t>
      </w:r>
      <w:r w:rsidRPr="00B96EC4">
        <w:rPr>
          <w:rFonts w:ascii="Arial" w:hAnsi="Arial" w:cs="Arial"/>
          <w:i/>
          <w:iCs/>
          <w:sz w:val="22"/>
          <w:szCs w:val="22"/>
        </w:rPr>
        <w:t>International Journal of Plant Research</w:t>
      </w:r>
      <w:r w:rsidRPr="00B96EC4">
        <w:rPr>
          <w:rFonts w:ascii="Arial" w:hAnsi="Arial" w:cs="Arial"/>
          <w:sz w:val="22"/>
          <w:szCs w:val="22"/>
        </w:rPr>
        <w:t>, 29(3), 221–230.</w:t>
      </w:r>
    </w:p>
    <w:p w14:paraId="52F6B44F" w14:textId="2A546C92" w:rsidR="002860AF" w:rsidRPr="00B96EC4" w:rsidRDefault="002860AF" w:rsidP="00E019F5">
      <w:pPr>
        <w:pStyle w:val="NormalWeb"/>
        <w:jc w:val="both"/>
        <w:rPr>
          <w:rFonts w:ascii="Arial" w:hAnsi="Arial" w:cs="Arial"/>
          <w:sz w:val="22"/>
          <w:szCs w:val="22"/>
        </w:rPr>
      </w:pPr>
      <w:r>
        <w:rPr>
          <w:rFonts w:ascii="Arial" w:hAnsi="Arial" w:cs="Arial"/>
          <w:sz w:val="22"/>
          <w:szCs w:val="22"/>
        </w:rPr>
        <w:t>Thompson, M. M., Lagerstedt, H. B. and Mehlen, S. A. (1996). Hazelnuts. Pp 125-184, Chapter 3. In: Fruit Breeding, Volume III: Nuts, J. Janick and J. Moore (eds.) John Wiley and Sons.</w:t>
      </w:r>
    </w:p>
    <w:p w14:paraId="55E92AAB" w14:textId="77777777" w:rsidR="00D651E0" w:rsidRPr="00B96EC4" w:rsidRDefault="008969C9" w:rsidP="00E019F5">
      <w:pPr>
        <w:pStyle w:val="NormalWeb"/>
        <w:jc w:val="both"/>
        <w:rPr>
          <w:rFonts w:ascii="Arial" w:hAnsi="Arial" w:cs="Arial"/>
          <w:b/>
          <w:sz w:val="22"/>
          <w:szCs w:val="22"/>
        </w:rPr>
      </w:pPr>
      <w:r w:rsidRPr="00B96EC4">
        <w:rPr>
          <w:rFonts w:ascii="Arial" w:hAnsi="Arial" w:cs="Arial"/>
          <w:sz w:val="22"/>
          <w:szCs w:val="22"/>
        </w:rPr>
        <w:t xml:space="preserve"> Zhao, L., Chen, J., &amp; Liu, Y. (2015). Genotypic variation in nut yield and quality in local and exotic germplasm. </w:t>
      </w:r>
      <w:r w:rsidRPr="00B96EC4">
        <w:rPr>
          <w:rFonts w:ascii="Arial" w:hAnsi="Arial" w:cs="Arial"/>
          <w:i/>
          <w:iCs/>
          <w:sz w:val="22"/>
          <w:szCs w:val="22"/>
        </w:rPr>
        <w:t>Journal of Crop Improvement</w:t>
      </w:r>
      <w:r w:rsidRPr="00B96EC4">
        <w:rPr>
          <w:rFonts w:ascii="Arial" w:hAnsi="Arial" w:cs="Arial"/>
          <w:sz w:val="22"/>
          <w:szCs w:val="22"/>
        </w:rPr>
        <w:t>, 29(5), 617–632.</w:t>
      </w:r>
    </w:p>
    <w:p w14:paraId="096E99C7" w14:textId="77777777" w:rsidR="00694C3C" w:rsidRPr="00B96EC4" w:rsidRDefault="00694C3C" w:rsidP="00E019F5">
      <w:pPr>
        <w:pStyle w:val="NormalWeb"/>
        <w:jc w:val="both"/>
        <w:rPr>
          <w:rFonts w:ascii="Arial" w:hAnsi="Arial" w:cs="Arial"/>
          <w:b/>
          <w:sz w:val="22"/>
          <w:szCs w:val="22"/>
        </w:rPr>
      </w:pPr>
    </w:p>
    <w:sectPr w:rsidR="00694C3C" w:rsidRPr="00B96EC4" w:rsidSect="00EC76E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208B7" w14:textId="77777777" w:rsidR="002A76BD" w:rsidRDefault="002A76BD" w:rsidP="00AF20BE">
      <w:pPr>
        <w:spacing w:after="0" w:line="240" w:lineRule="auto"/>
      </w:pPr>
      <w:r>
        <w:separator/>
      </w:r>
    </w:p>
  </w:endnote>
  <w:endnote w:type="continuationSeparator" w:id="0">
    <w:p w14:paraId="35AB7977" w14:textId="77777777" w:rsidR="002A76BD" w:rsidRDefault="002A76BD" w:rsidP="00AF2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D49CC" w14:textId="77777777" w:rsidR="00EC76E3" w:rsidRDefault="00EC7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F924A" w14:textId="77777777" w:rsidR="00EC76E3" w:rsidRDefault="00EC76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4FBD5" w14:textId="77777777" w:rsidR="00EC76E3" w:rsidRDefault="00EC7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1541B" w14:textId="77777777" w:rsidR="002A76BD" w:rsidRDefault="002A76BD" w:rsidP="00AF20BE">
      <w:pPr>
        <w:spacing w:after="0" w:line="240" w:lineRule="auto"/>
      </w:pPr>
      <w:r>
        <w:separator/>
      </w:r>
    </w:p>
  </w:footnote>
  <w:footnote w:type="continuationSeparator" w:id="0">
    <w:p w14:paraId="5458A832" w14:textId="77777777" w:rsidR="002A76BD" w:rsidRDefault="002A76BD" w:rsidP="00AF2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92C01" w14:textId="7C9C94DF" w:rsidR="00EC76E3" w:rsidRDefault="00EC76E3">
    <w:pPr>
      <w:pStyle w:val="Header"/>
    </w:pPr>
    <w:r>
      <w:rPr>
        <w:noProof/>
      </w:rPr>
      <w:pict w14:anchorId="389D1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80490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17D91" w14:textId="66932324" w:rsidR="00EC76E3" w:rsidRDefault="00EC76E3">
    <w:pPr>
      <w:pStyle w:val="Header"/>
    </w:pPr>
    <w:r>
      <w:rPr>
        <w:noProof/>
      </w:rPr>
      <w:pict w14:anchorId="2778F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80490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44E47" w14:textId="0CC5F69E" w:rsidR="00EC76E3" w:rsidRDefault="00EC76E3">
    <w:pPr>
      <w:pStyle w:val="Header"/>
    </w:pPr>
    <w:r>
      <w:rPr>
        <w:noProof/>
      </w:rPr>
      <w:pict w14:anchorId="3ED85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80490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34AF"/>
    <w:multiLevelType w:val="multilevel"/>
    <w:tmpl w:val="C37A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F4BDA"/>
    <w:multiLevelType w:val="multilevel"/>
    <w:tmpl w:val="5202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8768C"/>
    <w:multiLevelType w:val="multilevel"/>
    <w:tmpl w:val="6D8A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C7FFD"/>
    <w:multiLevelType w:val="multilevel"/>
    <w:tmpl w:val="B87E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60FF1"/>
    <w:multiLevelType w:val="multilevel"/>
    <w:tmpl w:val="85D84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6208F"/>
    <w:multiLevelType w:val="multilevel"/>
    <w:tmpl w:val="8E1421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0164EA"/>
    <w:multiLevelType w:val="multilevel"/>
    <w:tmpl w:val="6CEAA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F68D6"/>
    <w:multiLevelType w:val="multilevel"/>
    <w:tmpl w:val="4FB6601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B71FEE"/>
    <w:multiLevelType w:val="multilevel"/>
    <w:tmpl w:val="34DA1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84B80"/>
    <w:multiLevelType w:val="multilevel"/>
    <w:tmpl w:val="8006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E86547"/>
    <w:multiLevelType w:val="multilevel"/>
    <w:tmpl w:val="473E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815E8B"/>
    <w:multiLevelType w:val="hybridMultilevel"/>
    <w:tmpl w:val="A77CBCF2"/>
    <w:lvl w:ilvl="0" w:tplc="1A3CB8FA">
      <w:start w:val="1"/>
      <w:numFmt w:val="bullet"/>
      <w:lvlText w:val=""/>
      <w:lvlJc w:val="left"/>
      <w:pPr>
        <w:tabs>
          <w:tab w:val="num" w:pos="720"/>
        </w:tabs>
        <w:ind w:left="720" w:hanging="360"/>
      </w:pPr>
      <w:rPr>
        <w:rFonts w:ascii="Wingdings" w:hAnsi="Wingdings" w:hint="default"/>
      </w:rPr>
    </w:lvl>
    <w:lvl w:ilvl="1" w:tplc="D7B4A06A" w:tentative="1">
      <w:start w:val="1"/>
      <w:numFmt w:val="bullet"/>
      <w:lvlText w:val=""/>
      <w:lvlJc w:val="left"/>
      <w:pPr>
        <w:tabs>
          <w:tab w:val="num" w:pos="1440"/>
        </w:tabs>
        <w:ind w:left="1440" w:hanging="360"/>
      </w:pPr>
      <w:rPr>
        <w:rFonts w:ascii="Wingdings" w:hAnsi="Wingdings" w:hint="default"/>
      </w:rPr>
    </w:lvl>
    <w:lvl w:ilvl="2" w:tplc="7E502340" w:tentative="1">
      <w:start w:val="1"/>
      <w:numFmt w:val="bullet"/>
      <w:lvlText w:val=""/>
      <w:lvlJc w:val="left"/>
      <w:pPr>
        <w:tabs>
          <w:tab w:val="num" w:pos="2160"/>
        </w:tabs>
        <w:ind w:left="2160" w:hanging="360"/>
      </w:pPr>
      <w:rPr>
        <w:rFonts w:ascii="Wingdings" w:hAnsi="Wingdings" w:hint="default"/>
      </w:rPr>
    </w:lvl>
    <w:lvl w:ilvl="3" w:tplc="C478CDEC" w:tentative="1">
      <w:start w:val="1"/>
      <w:numFmt w:val="bullet"/>
      <w:lvlText w:val=""/>
      <w:lvlJc w:val="left"/>
      <w:pPr>
        <w:tabs>
          <w:tab w:val="num" w:pos="2880"/>
        </w:tabs>
        <w:ind w:left="2880" w:hanging="360"/>
      </w:pPr>
      <w:rPr>
        <w:rFonts w:ascii="Wingdings" w:hAnsi="Wingdings" w:hint="default"/>
      </w:rPr>
    </w:lvl>
    <w:lvl w:ilvl="4" w:tplc="6E9E15B2" w:tentative="1">
      <w:start w:val="1"/>
      <w:numFmt w:val="bullet"/>
      <w:lvlText w:val=""/>
      <w:lvlJc w:val="left"/>
      <w:pPr>
        <w:tabs>
          <w:tab w:val="num" w:pos="3600"/>
        </w:tabs>
        <w:ind w:left="3600" w:hanging="360"/>
      </w:pPr>
      <w:rPr>
        <w:rFonts w:ascii="Wingdings" w:hAnsi="Wingdings" w:hint="default"/>
      </w:rPr>
    </w:lvl>
    <w:lvl w:ilvl="5" w:tplc="B9905E0E" w:tentative="1">
      <w:start w:val="1"/>
      <w:numFmt w:val="bullet"/>
      <w:lvlText w:val=""/>
      <w:lvlJc w:val="left"/>
      <w:pPr>
        <w:tabs>
          <w:tab w:val="num" w:pos="4320"/>
        </w:tabs>
        <w:ind w:left="4320" w:hanging="360"/>
      </w:pPr>
      <w:rPr>
        <w:rFonts w:ascii="Wingdings" w:hAnsi="Wingdings" w:hint="default"/>
      </w:rPr>
    </w:lvl>
    <w:lvl w:ilvl="6" w:tplc="C434A84C" w:tentative="1">
      <w:start w:val="1"/>
      <w:numFmt w:val="bullet"/>
      <w:lvlText w:val=""/>
      <w:lvlJc w:val="left"/>
      <w:pPr>
        <w:tabs>
          <w:tab w:val="num" w:pos="5040"/>
        </w:tabs>
        <w:ind w:left="5040" w:hanging="360"/>
      </w:pPr>
      <w:rPr>
        <w:rFonts w:ascii="Wingdings" w:hAnsi="Wingdings" w:hint="default"/>
      </w:rPr>
    </w:lvl>
    <w:lvl w:ilvl="7" w:tplc="DF428796" w:tentative="1">
      <w:start w:val="1"/>
      <w:numFmt w:val="bullet"/>
      <w:lvlText w:val=""/>
      <w:lvlJc w:val="left"/>
      <w:pPr>
        <w:tabs>
          <w:tab w:val="num" w:pos="5760"/>
        </w:tabs>
        <w:ind w:left="5760" w:hanging="360"/>
      </w:pPr>
      <w:rPr>
        <w:rFonts w:ascii="Wingdings" w:hAnsi="Wingdings" w:hint="default"/>
      </w:rPr>
    </w:lvl>
    <w:lvl w:ilvl="8" w:tplc="0E20223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A4733D"/>
    <w:multiLevelType w:val="multilevel"/>
    <w:tmpl w:val="9AE23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FD4902"/>
    <w:multiLevelType w:val="multilevel"/>
    <w:tmpl w:val="3336F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C1191"/>
    <w:multiLevelType w:val="multilevel"/>
    <w:tmpl w:val="12C8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1E6EFE"/>
    <w:multiLevelType w:val="multilevel"/>
    <w:tmpl w:val="9EFC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7C17C0"/>
    <w:multiLevelType w:val="multilevel"/>
    <w:tmpl w:val="D04C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B65C1A"/>
    <w:multiLevelType w:val="multilevel"/>
    <w:tmpl w:val="311E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F154E2"/>
    <w:multiLevelType w:val="hybridMultilevel"/>
    <w:tmpl w:val="54860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7360DC"/>
    <w:multiLevelType w:val="multilevel"/>
    <w:tmpl w:val="264C8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D908B7"/>
    <w:multiLevelType w:val="multilevel"/>
    <w:tmpl w:val="EC34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E015CC"/>
    <w:multiLevelType w:val="multilevel"/>
    <w:tmpl w:val="CEBE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C70268"/>
    <w:multiLevelType w:val="multilevel"/>
    <w:tmpl w:val="18EA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624C0D"/>
    <w:multiLevelType w:val="multilevel"/>
    <w:tmpl w:val="C764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AC0C06"/>
    <w:multiLevelType w:val="multilevel"/>
    <w:tmpl w:val="F434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1C5D0C"/>
    <w:multiLevelType w:val="multilevel"/>
    <w:tmpl w:val="E232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F64A84"/>
    <w:multiLevelType w:val="multilevel"/>
    <w:tmpl w:val="E2FEA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8A300C"/>
    <w:multiLevelType w:val="multilevel"/>
    <w:tmpl w:val="F94C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464B99"/>
    <w:multiLevelType w:val="multilevel"/>
    <w:tmpl w:val="FCD63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4A593D"/>
    <w:multiLevelType w:val="multilevel"/>
    <w:tmpl w:val="678A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1C03D8"/>
    <w:multiLevelType w:val="multilevel"/>
    <w:tmpl w:val="3606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CD7874"/>
    <w:multiLevelType w:val="multilevel"/>
    <w:tmpl w:val="AA90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F87B4F"/>
    <w:multiLevelType w:val="multilevel"/>
    <w:tmpl w:val="912A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FA1F09"/>
    <w:multiLevelType w:val="multilevel"/>
    <w:tmpl w:val="946C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FB503D"/>
    <w:multiLevelType w:val="multilevel"/>
    <w:tmpl w:val="F6E6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780D77"/>
    <w:multiLevelType w:val="multilevel"/>
    <w:tmpl w:val="78B67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A041A6"/>
    <w:multiLevelType w:val="multilevel"/>
    <w:tmpl w:val="86A27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8"/>
  </w:num>
  <w:num w:numId="3">
    <w:abstractNumId w:val="7"/>
  </w:num>
  <w:num w:numId="4">
    <w:abstractNumId w:val="11"/>
  </w:num>
  <w:num w:numId="5">
    <w:abstractNumId w:val="27"/>
  </w:num>
  <w:num w:numId="6">
    <w:abstractNumId w:val="1"/>
  </w:num>
  <w:num w:numId="7">
    <w:abstractNumId w:val="25"/>
  </w:num>
  <w:num w:numId="8">
    <w:abstractNumId w:val="23"/>
  </w:num>
  <w:num w:numId="9">
    <w:abstractNumId w:val="33"/>
  </w:num>
  <w:num w:numId="10">
    <w:abstractNumId w:val="20"/>
  </w:num>
  <w:num w:numId="11">
    <w:abstractNumId w:val="34"/>
  </w:num>
  <w:num w:numId="12">
    <w:abstractNumId w:val="21"/>
  </w:num>
  <w:num w:numId="13">
    <w:abstractNumId w:val="24"/>
  </w:num>
  <w:num w:numId="14">
    <w:abstractNumId w:val="22"/>
  </w:num>
  <w:num w:numId="15">
    <w:abstractNumId w:val="0"/>
  </w:num>
  <w:num w:numId="16">
    <w:abstractNumId w:val="29"/>
  </w:num>
  <w:num w:numId="17">
    <w:abstractNumId w:val="36"/>
  </w:num>
  <w:num w:numId="18">
    <w:abstractNumId w:val="35"/>
  </w:num>
  <w:num w:numId="19">
    <w:abstractNumId w:val="30"/>
  </w:num>
  <w:num w:numId="20">
    <w:abstractNumId w:val="26"/>
  </w:num>
  <w:num w:numId="21">
    <w:abstractNumId w:val="6"/>
  </w:num>
  <w:num w:numId="22">
    <w:abstractNumId w:val="13"/>
  </w:num>
  <w:num w:numId="23">
    <w:abstractNumId w:val="8"/>
  </w:num>
  <w:num w:numId="24">
    <w:abstractNumId w:val="19"/>
  </w:num>
  <w:num w:numId="25">
    <w:abstractNumId w:val="5"/>
  </w:num>
  <w:num w:numId="26">
    <w:abstractNumId w:val="4"/>
  </w:num>
  <w:num w:numId="27">
    <w:abstractNumId w:val="32"/>
  </w:num>
  <w:num w:numId="28">
    <w:abstractNumId w:val="3"/>
  </w:num>
  <w:num w:numId="29">
    <w:abstractNumId w:val="2"/>
  </w:num>
  <w:num w:numId="30">
    <w:abstractNumId w:val="17"/>
  </w:num>
  <w:num w:numId="31">
    <w:abstractNumId w:val="14"/>
  </w:num>
  <w:num w:numId="32">
    <w:abstractNumId w:val="31"/>
  </w:num>
  <w:num w:numId="33">
    <w:abstractNumId w:val="9"/>
  </w:num>
  <w:num w:numId="34">
    <w:abstractNumId w:val="16"/>
  </w:num>
  <w:num w:numId="35">
    <w:abstractNumId w:val="28"/>
  </w:num>
  <w:num w:numId="36">
    <w:abstractNumId w:val="15"/>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3D7"/>
    <w:rsid w:val="00034873"/>
    <w:rsid w:val="00067FE9"/>
    <w:rsid w:val="000C73D7"/>
    <w:rsid w:val="000F41C9"/>
    <w:rsid w:val="001029BC"/>
    <w:rsid w:val="00160F92"/>
    <w:rsid w:val="00177A0C"/>
    <w:rsid w:val="00180767"/>
    <w:rsid w:val="00184960"/>
    <w:rsid w:val="00194B0B"/>
    <w:rsid w:val="001965F3"/>
    <w:rsid w:val="001B5938"/>
    <w:rsid w:val="001C3E42"/>
    <w:rsid w:val="001E2B7A"/>
    <w:rsid w:val="001E6EAB"/>
    <w:rsid w:val="00201DAB"/>
    <w:rsid w:val="0025607F"/>
    <w:rsid w:val="00272E4D"/>
    <w:rsid w:val="002739E9"/>
    <w:rsid w:val="002860AF"/>
    <w:rsid w:val="002A76BD"/>
    <w:rsid w:val="002F437D"/>
    <w:rsid w:val="00314FE9"/>
    <w:rsid w:val="0031504D"/>
    <w:rsid w:val="00323955"/>
    <w:rsid w:val="0039003F"/>
    <w:rsid w:val="003923B0"/>
    <w:rsid w:val="003E3CFE"/>
    <w:rsid w:val="00411EC1"/>
    <w:rsid w:val="0044007E"/>
    <w:rsid w:val="004C3327"/>
    <w:rsid w:val="004D6143"/>
    <w:rsid w:val="004E39A2"/>
    <w:rsid w:val="005512F5"/>
    <w:rsid w:val="00553EF6"/>
    <w:rsid w:val="0056576A"/>
    <w:rsid w:val="00581671"/>
    <w:rsid w:val="00587D06"/>
    <w:rsid w:val="00596BAA"/>
    <w:rsid w:val="005F49B9"/>
    <w:rsid w:val="00622159"/>
    <w:rsid w:val="006266DD"/>
    <w:rsid w:val="00694C3C"/>
    <w:rsid w:val="0072783B"/>
    <w:rsid w:val="0075797B"/>
    <w:rsid w:val="0077377C"/>
    <w:rsid w:val="00791FE3"/>
    <w:rsid w:val="0083108F"/>
    <w:rsid w:val="008362E1"/>
    <w:rsid w:val="00852A61"/>
    <w:rsid w:val="008554A7"/>
    <w:rsid w:val="0086709D"/>
    <w:rsid w:val="0089085C"/>
    <w:rsid w:val="008969C9"/>
    <w:rsid w:val="008D43B4"/>
    <w:rsid w:val="008E3FBA"/>
    <w:rsid w:val="008E5F76"/>
    <w:rsid w:val="00952952"/>
    <w:rsid w:val="0097096C"/>
    <w:rsid w:val="009B2184"/>
    <w:rsid w:val="009F69F7"/>
    <w:rsid w:val="00A33422"/>
    <w:rsid w:val="00A33B29"/>
    <w:rsid w:val="00A42F3C"/>
    <w:rsid w:val="00A544DB"/>
    <w:rsid w:val="00A552FC"/>
    <w:rsid w:val="00AC7B24"/>
    <w:rsid w:val="00AF20BE"/>
    <w:rsid w:val="00AF5C10"/>
    <w:rsid w:val="00B13605"/>
    <w:rsid w:val="00B15142"/>
    <w:rsid w:val="00B65D7A"/>
    <w:rsid w:val="00B96810"/>
    <w:rsid w:val="00B96EC4"/>
    <w:rsid w:val="00C32B8A"/>
    <w:rsid w:val="00CA0060"/>
    <w:rsid w:val="00CA2810"/>
    <w:rsid w:val="00CB1B68"/>
    <w:rsid w:val="00CE168B"/>
    <w:rsid w:val="00D35B2A"/>
    <w:rsid w:val="00D40E0C"/>
    <w:rsid w:val="00D651E0"/>
    <w:rsid w:val="00D96992"/>
    <w:rsid w:val="00DE2EB9"/>
    <w:rsid w:val="00DF09CC"/>
    <w:rsid w:val="00DF0CA8"/>
    <w:rsid w:val="00E019F5"/>
    <w:rsid w:val="00E07247"/>
    <w:rsid w:val="00E26197"/>
    <w:rsid w:val="00E5007B"/>
    <w:rsid w:val="00E57EFB"/>
    <w:rsid w:val="00E70E0F"/>
    <w:rsid w:val="00E94643"/>
    <w:rsid w:val="00EA61B4"/>
    <w:rsid w:val="00EC512E"/>
    <w:rsid w:val="00EC76E3"/>
    <w:rsid w:val="00EF6E38"/>
    <w:rsid w:val="00F03ECB"/>
    <w:rsid w:val="00F36FAB"/>
    <w:rsid w:val="00F56865"/>
    <w:rsid w:val="00FA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84E4A4"/>
  <w15:chartTrackingRefBased/>
  <w15:docId w15:val="{263DDEF6-0FC8-4D47-B5CB-C1401688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0BE"/>
  </w:style>
  <w:style w:type="paragraph" w:styleId="Heading1">
    <w:name w:val="heading 1"/>
    <w:basedOn w:val="Normal"/>
    <w:link w:val="Heading1Char"/>
    <w:uiPriority w:val="9"/>
    <w:qFormat/>
    <w:rsid w:val="00E70E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0E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E70E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20BE"/>
    <w:rPr>
      <w:b/>
      <w:bCs/>
    </w:rPr>
  </w:style>
  <w:style w:type="paragraph" w:styleId="NormalWeb">
    <w:name w:val="Normal (Web)"/>
    <w:basedOn w:val="Normal"/>
    <w:uiPriority w:val="99"/>
    <w:unhideWhenUsed/>
    <w:rsid w:val="00AF20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F20BE"/>
    <w:rPr>
      <w:i/>
      <w:iCs/>
    </w:rPr>
  </w:style>
  <w:style w:type="character" w:customStyle="1" w:styleId="whitespace-normal">
    <w:name w:val="whitespace-normal"/>
    <w:basedOn w:val="DefaultParagraphFont"/>
    <w:rsid w:val="00AF20BE"/>
  </w:style>
  <w:style w:type="paragraph" w:styleId="Header">
    <w:name w:val="header"/>
    <w:basedOn w:val="Normal"/>
    <w:link w:val="HeaderChar"/>
    <w:uiPriority w:val="99"/>
    <w:unhideWhenUsed/>
    <w:rsid w:val="00AF2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0BE"/>
  </w:style>
  <w:style w:type="paragraph" w:styleId="Footer">
    <w:name w:val="footer"/>
    <w:basedOn w:val="Normal"/>
    <w:link w:val="FooterChar"/>
    <w:uiPriority w:val="99"/>
    <w:unhideWhenUsed/>
    <w:rsid w:val="00AF2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0BE"/>
  </w:style>
  <w:style w:type="paragraph" w:styleId="ListParagraph">
    <w:name w:val="List Paragraph"/>
    <w:basedOn w:val="Normal"/>
    <w:uiPriority w:val="34"/>
    <w:qFormat/>
    <w:rsid w:val="00411EC1"/>
    <w:pPr>
      <w:ind w:left="720"/>
      <w:contextualSpacing/>
    </w:pPr>
  </w:style>
  <w:style w:type="character" w:styleId="Hyperlink">
    <w:name w:val="Hyperlink"/>
    <w:basedOn w:val="DefaultParagraphFont"/>
    <w:uiPriority w:val="99"/>
    <w:unhideWhenUsed/>
    <w:rsid w:val="00411EC1"/>
    <w:rPr>
      <w:color w:val="0563C1" w:themeColor="hyperlink"/>
      <w:u w:val="single"/>
    </w:rPr>
  </w:style>
  <w:style w:type="character" w:customStyle="1" w:styleId="Heading1Char">
    <w:name w:val="Heading 1 Char"/>
    <w:basedOn w:val="DefaultParagraphFont"/>
    <w:link w:val="Heading1"/>
    <w:uiPriority w:val="9"/>
    <w:rsid w:val="00E70E0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0E0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0E0F"/>
    <w:rPr>
      <w:rFonts w:asciiTheme="majorHAnsi" w:eastAsiaTheme="majorEastAsia" w:hAnsiTheme="majorHAnsi" w:cstheme="majorBidi"/>
      <w:color w:val="1F4D78" w:themeColor="accent1" w:themeShade="7F"/>
      <w:sz w:val="24"/>
      <w:szCs w:val="24"/>
    </w:rPr>
  </w:style>
  <w:style w:type="paragraph" w:styleId="z-TopofForm">
    <w:name w:val="HTML Top of Form"/>
    <w:basedOn w:val="Normal"/>
    <w:next w:val="Normal"/>
    <w:link w:val="z-TopofFormChar"/>
    <w:hidden/>
    <w:uiPriority w:val="99"/>
    <w:semiHidden/>
    <w:unhideWhenUsed/>
    <w:rsid w:val="00E70E0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70E0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70E0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70E0F"/>
    <w:rPr>
      <w:rFonts w:ascii="Arial" w:eastAsia="Times New Roman" w:hAnsi="Arial" w:cs="Arial"/>
      <w:vanish/>
      <w:sz w:val="16"/>
      <w:szCs w:val="16"/>
    </w:rPr>
  </w:style>
  <w:style w:type="paragraph" w:customStyle="1" w:styleId="placeholder">
    <w:name w:val="placeholder"/>
    <w:basedOn w:val="Normal"/>
    <w:rsid w:val="0083108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E3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F0CA8"/>
  </w:style>
  <w:style w:type="character" w:styleId="UnresolvedMention">
    <w:name w:val="Unresolved Mention"/>
    <w:basedOn w:val="DefaultParagraphFont"/>
    <w:uiPriority w:val="99"/>
    <w:semiHidden/>
    <w:unhideWhenUsed/>
    <w:rsid w:val="002F4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4898">
      <w:bodyDiv w:val="1"/>
      <w:marLeft w:val="0"/>
      <w:marRight w:val="0"/>
      <w:marTop w:val="0"/>
      <w:marBottom w:val="0"/>
      <w:divBdr>
        <w:top w:val="none" w:sz="0" w:space="0" w:color="auto"/>
        <w:left w:val="none" w:sz="0" w:space="0" w:color="auto"/>
        <w:bottom w:val="none" w:sz="0" w:space="0" w:color="auto"/>
        <w:right w:val="none" w:sz="0" w:space="0" w:color="auto"/>
      </w:divBdr>
    </w:div>
    <w:div w:id="126826353">
      <w:bodyDiv w:val="1"/>
      <w:marLeft w:val="0"/>
      <w:marRight w:val="0"/>
      <w:marTop w:val="0"/>
      <w:marBottom w:val="0"/>
      <w:divBdr>
        <w:top w:val="none" w:sz="0" w:space="0" w:color="auto"/>
        <w:left w:val="none" w:sz="0" w:space="0" w:color="auto"/>
        <w:bottom w:val="none" w:sz="0" w:space="0" w:color="auto"/>
        <w:right w:val="none" w:sz="0" w:space="0" w:color="auto"/>
      </w:divBdr>
    </w:div>
    <w:div w:id="602885671">
      <w:bodyDiv w:val="1"/>
      <w:marLeft w:val="0"/>
      <w:marRight w:val="0"/>
      <w:marTop w:val="0"/>
      <w:marBottom w:val="0"/>
      <w:divBdr>
        <w:top w:val="none" w:sz="0" w:space="0" w:color="auto"/>
        <w:left w:val="none" w:sz="0" w:space="0" w:color="auto"/>
        <w:bottom w:val="none" w:sz="0" w:space="0" w:color="auto"/>
        <w:right w:val="none" w:sz="0" w:space="0" w:color="auto"/>
      </w:divBdr>
    </w:div>
    <w:div w:id="714617875">
      <w:bodyDiv w:val="1"/>
      <w:marLeft w:val="0"/>
      <w:marRight w:val="0"/>
      <w:marTop w:val="0"/>
      <w:marBottom w:val="0"/>
      <w:divBdr>
        <w:top w:val="none" w:sz="0" w:space="0" w:color="auto"/>
        <w:left w:val="none" w:sz="0" w:space="0" w:color="auto"/>
        <w:bottom w:val="none" w:sz="0" w:space="0" w:color="auto"/>
        <w:right w:val="none" w:sz="0" w:space="0" w:color="auto"/>
      </w:divBdr>
    </w:div>
    <w:div w:id="1032343804">
      <w:bodyDiv w:val="1"/>
      <w:marLeft w:val="0"/>
      <w:marRight w:val="0"/>
      <w:marTop w:val="0"/>
      <w:marBottom w:val="0"/>
      <w:divBdr>
        <w:top w:val="none" w:sz="0" w:space="0" w:color="auto"/>
        <w:left w:val="none" w:sz="0" w:space="0" w:color="auto"/>
        <w:bottom w:val="none" w:sz="0" w:space="0" w:color="auto"/>
        <w:right w:val="none" w:sz="0" w:space="0" w:color="auto"/>
      </w:divBdr>
    </w:div>
    <w:div w:id="1216161924">
      <w:bodyDiv w:val="1"/>
      <w:marLeft w:val="0"/>
      <w:marRight w:val="0"/>
      <w:marTop w:val="0"/>
      <w:marBottom w:val="0"/>
      <w:divBdr>
        <w:top w:val="none" w:sz="0" w:space="0" w:color="auto"/>
        <w:left w:val="none" w:sz="0" w:space="0" w:color="auto"/>
        <w:bottom w:val="none" w:sz="0" w:space="0" w:color="auto"/>
        <w:right w:val="none" w:sz="0" w:space="0" w:color="auto"/>
      </w:divBdr>
      <w:divsChild>
        <w:div w:id="352389181">
          <w:marLeft w:val="0"/>
          <w:marRight w:val="0"/>
          <w:marTop w:val="0"/>
          <w:marBottom w:val="0"/>
          <w:divBdr>
            <w:top w:val="none" w:sz="0" w:space="0" w:color="auto"/>
            <w:left w:val="none" w:sz="0" w:space="0" w:color="auto"/>
            <w:bottom w:val="none" w:sz="0" w:space="0" w:color="auto"/>
            <w:right w:val="none" w:sz="0" w:space="0" w:color="auto"/>
          </w:divBdr>
          <w:divsChild>
            <w:div w:id="1501657621">
              <w:marLeft w:val="0"/>
              <w:marRight w:val="0"/>
              <w:marTop w:val="0"/>
              <w:marBottom w:val="0"/>
              <w:divBdr>
                <w:top w:val="none" w:sz="0" w:space="0" w:color="auto"/>
                <w:left w:val="none" w:sz="0" w:space="0" w:color="auto"/>
                <w:bottom w:val="none" w:sz="0" w:space="0" w:color="auto"/>
                <w:right w:val="none" w:sz="0" w:space="0" w:color="auto"/>
              </w:divBdr>
              <w:divsChild>
                <w:div w:id="576985569">
                  <w:marLeft w:val="0"/>
                  <w:marRight w:val="0"/>
                  <w:marTop w:val="0"/>
                  <w:marBottom w:val="0"/>
                  <w:divBdr>
                    <w:top w:val="none" w:sz="0" w:space="0" w:color="auto"/>
                    <w:left w:val="none" w:sz="0" w:space="0" w:color="auto"/>
                    <w:bottom w:val="none" w:sz="0" w:space="0" w:color="auto"/>
                    <w:right w:val="none" w:sz="0" w:space="0" w:color="auto"/>
                  </w:divBdr>
                  <w:divsChild>
                    <w:div w:id="77019861">
                      <w:marLeft w:val="0"/>
                      <w:marRight w:val="0"/>
                      <w:marTop w:val="0"/>
                      <w:marBottom w:val="0"/>
                      <w:divBdr>
                        <w:top w:val="none" w:sz="0" w:space="0" w:color="auto"/>
                        <w:left w:val="none" w:sz="0" w:space="0" w:color="auto"/>
                        <w:bottom w:val="none" w:sz="0" w:space="0" w:color="auto"/>
                        <w:right w:val="none" w:sz="0" w:space="0" w:color="auto"/>
                      </w:divBdr>
                      <w:divsChild>
                        <w:div w:id="2068413942">
                          <w:marLeft w:val="0"/>
                          <w:marRight w:val="0"/>
                          <w:marTop w:val="0"/>
                          <w:marBottom w:val="0"/>
                          <w:divBdr>
                            <w:top w:val="none" w:sz="0" w:space="0" w:color="auto"/>
                            <w:left w:val="none" w:sz="0" w:space="0" w:color="auto"/>
                            <w:bottom w:val="none" w:sz="0" w:space="0" w:color="auto"/>
                            <w:right w:val="none" w:sz="0" w:space="0" w:color="auto"/>
                          </w:divBdr>
                          <w:divsChild>
                            <w:div w:id="392504883">
                              <w:marLeft w:val="0"/>
                              <w:marRight w:val="0"/>
                              <w:marTop w:val="0"/>
                              <w:marBottom w:val="0"/>
                              <w:divBdr>
                                <w:top w:val="none" w:sz="0" w:space="0" w:color="auto"/>
                                <w:left w:val="none" w:sz="0" w:space="0" w:color="auto"/>
                                <w:bottom w:val="none" w:sz="0" w:space="0" w:color="auto"/>
                                <w:right w:val="none" w:sz="0" w:space="0" w:color="auto"/>
                              </w:divBdr>
                              <w:divsChild>
                                <w:div w:id="143469418">
                                  <w:marLeft w:val="0"/>
                                  <w:marRight w:val="0"/>
                                  <w:marTop w:val="0"/>
                                  <w:marBottom w:val="0"/>
                                  <w:divBdr>
                                    <w:top w:val="none" w:sz="0" w:space="0" w:color="auto"/>
                                    <w:left w:val="none" w:sz="0" w:space="0" w:color="auto"/>
                                    <w:bottom w:val="none" w:sz="0" w:space="0" w:color="auto"/>
                                    <w:right w:val="none" w:sz="0" w:space="0" w:color="auto"/>
                                  </w:divBdr>
                                  <w:divsChild>
                                    <w:div w:id="208949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525106">
          <w:marLeft w:val="0"/>
          <w:marRight w:val="0"/>
          <w:marTop w:val="0"/>
          <w:marBottom w:val="0"/>
          <w:divBdr>
            <w:top w:val="none" w:sz="0" w:space="0" w:color="auto"/>
            <w:left w:val="none" w:sz="0" w:space="0" w:color="auto"/>
            <w:bottom w:val="none" w:sz="0" w:space="0" w:color="auto"/>
            <w:right w:val="none" w:sz="0" w:space="0" w:color="auto"/>
          </w:divBdr>
          <w:divsChild>
            <w:div w:id="429547315">
              <w:marLeft w:val="0"/>
              <w:marRight w:val="0"/>
              <w:marTop w:val="0"/>
              <w:marBottom w:val="0"/>
              <w:divBdr>
                <w:top w:val="none" w:sz="0" w:space="0" w:color="auto"/>
                <w:left w:val="none" w:sz="0" w:space="0" w:color="auto"/>
                <w:bottom w:val="none" w:sz="0" w:space="0" w:color="auto"/>
                <w:right w:val="none" w:sz="0" w:space="0" w:color="auto"/>
              </w:divBdr>
              <w:divsChild>
                <w:div w:id="1112557203">
                  <w:marLeft w:val="0"/>
                  <w:marRight w:val="0"/>
                  <w:marTop w:val="0"/>
                  <w:marBottom w:val="0"/>
                  <w:divBdr>
                    <w:top w:val="none" w:sz="0" w:space="0" w:color="auto"/>
                    <w:left w:val="none" w:sz="0" w:space="0" w:color="auto"/>
                    <w:bottom w:val="none" w:sz="0" w:space="0" w:color="auto"/>
                    <w:right w:val="none" w:sz="0" w:space="0" w:color="auto"/>
                  </w:divBdr>
                  <w:divsChild>
                    <w:div w:id="1842891953">
                      <w:marLeft w:val="0"/>
                      <w:marRight w:val="0"/>
                      <w:marTop w:val="0"/>
                      <w:marBottom w:val="0"/>
                      <w:divBdr>
                        <w:top w:val="none" w:sz="0" w:space="0" w:color="auto"/>
                        <w:left w:val="none" w:sz="0" w:space="0" w:color="auto"/>
                        <w:bottom w:val="none" w:sz="0" w:space="0" w:color="auto"/>
                        <w:right w:val="none" w:sz="0" w:space="0" w:color="auto"/>
                      </w:divBdr>
                      <w:divsChild>
                        <w:div w:id="276958992">
                          <w:marLeft w:val="0"/>
                          <w:marRight w:val="0"/>
                          <w:marTop w:val="0"/>
                          <w:marBottom w:val="0"/>
                          <w:divBdr>
                            <w:top w:val="none" w:sz="0" w:space="0" w:color="auto"/>
                            <w:left w:val="none" w:sz="0" w:space="0" w:color="auto"/>
                            <w:bottom w:val="none" w:sz="0" w:space="0" w:color="auto"/>
                            <w:right w:val="none" w:sz="0" w:space="0" w:color="auto"/>
                          </w:divBdr>
                          <w:divsChild>
                            <w:div w:id="363136498">
                              <w:marLeft w:val="0"/>
                              <w:marRight w:val="0"/>
                              <w:marTop w:val="0"/>
                              <w:marBottom w:val="0"/>
                              <w:divBdr>
                                <w:top w:val="none" w:sz="0" w:space="0" w:color="auto"/>
                                <w:left w:val="none" w:sz="0" w:space="0" w:color="auto"/>
                                <w:bottom w:val="none" w:sz="0" w:space="0" w:color="auto"/>
                                <w:right w:val="none" w:sz="0" w:space="0" w:color="auto"/>
                              </w:divBdr>
                              <w:divsChild>
                                <w:div w:id="480659491">
                                  <w:marLeft w:val="0"/>
                                  <w:marRight w:val="0"/>
                                  <w:marTop w:val="0"/>
                                  <w:marBottom w:val="0"/>
                                  <w:divBdr>
                                    <w:top w:val="none" w:sz="0" w:space="0" w:color="auto"/>
                                    <w:left w:val="none" w:sz="0" w:space="0" w:color="auto"/>
                                    <w:bottom w:val="none" w:sz="0" w:space="0" w:color="auto"/>
                                    <w:right w:val="none" w:sz="0" w:space="0" w:color="auto"/>
                                  </w:divBdr>
                                  <w:divsChild>
                                    <w:div w:id="1470174560">
                                      <w:marLeft w:val="0"/>
                                      <w:marRight w:val="0"/>
                                      <w:marTop w:val="0"/>
                                      <w:marBottom w:val="0"/>
                                      <w:divBdr>
                                        <w:top w:val="none" w:sz="0" w:space="0" w:color="auto"/>
                                        <w:left w:val="none" w:sz="0" w:space="0" w:color="auto"/>
                                        <w:bottom w:val="none" w:sz="0" w:space="0" w:color="auto"/>
                                        <w:right w:val="none" w:sz="0" w:space="0" w:color="auto"/>
                                      </w:divBdr>
                                      <w:divsChild>
                                        <w:div w:id="1259634582">
                                          <w:marLeft w:val="0"/>
                                          <w:marRight w:val="0"/>
                                          <w:marTop w:val="0"/>
                                          <w:marBottom w:val="0"/>
                                          <w:divBdr>
                                            <w:top w:val="none" w:sz="0" w:space="0" w:color="auto"/>
                                            <w:left w:val="none" w:sz="0" w:space="0" w:color="auto"/>
                                            <w:bottom w:val="none" w:sz="0" w:space="0" w:color="auto"/>
                                            <w:right w:val="none" w:sz="0" w:space="0" w:color="auto"/>
                                          </w:divBdr>
                                          <w:divsChild>
                                            <w:div w:id="3807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1612684">
      <w:bodyDiv w:val="1"/>
      <w:marLeft w:val="0"/>
      <w:marRight w:val="0"/>
      <w:marTop w:val="0"/>
      <w:marBottom w:val="0"/>
      <w:divBdr>
        <w:top w:val="none" w:sz="0" w:space="0" w:color="auto"/>
        <w:left w:val="none" w:sz="0" w:space="0" w:color="auto"/>
        <w:bottom w:val="none" w:sz="0" w:space="0" w:color="auto"/>
        <w:right w:val="none" w:sz="0" w:space="0" w:color="auto"/>
      </w:divBdr>
    </w:div>
    <w:div w:id="141604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438-018-1527-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7660/ActaHortic.2018.1226.1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shs.org/news/analysis-bud-and-sylleptic-shoot-distribution-along-1-year-old-shoots-hazelnut-corylus-avellana?utm_source=chatgpt.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1227</TotalTime>
  <Pages>12</Pages>
  <Words>5001</Words>
  <Characters>28507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53</cp:revision>
  <dcterms:created xsi:type="dcterms:W3CDTF">2026-02-22T00:39:00Z</dcterms:created>
  <dcterms:modified xsi:type="dcterms:W3CDTF">2026-03-05T09:50:00Z</dcterms:modified>
</cp:coreProperties>
</file>