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0945B" w14:textId="77777777" w:rsidR="007205DB" w:rsidRPr="000050CB" w:rsidRDefault="007205DB" w:rsidP="007205DB">
      <w:pPr>
        <w:jc w:val="center"/>
        <w:rPr>
          <w:rFonts w:ascii="Times New Roman" w:hAnsi="Times New Roman" w:cs="Times New Roman"/>
          <w:b/>
          <w:bCs/>
        </w:rPr>
      </w:pPr>
      <w:r w:rsidRPr="000050CB">
        <w:rPr>
          <w:rFonts w:ascii="Times New Roman" w:hAnsi="Times New Roman" w:cs="Times New Roman"/>
          <w:b/>
          <w:bCs/>
        </w:rPr>
        <w:t xml:space="preserve">Dairy Ecosystems for Women’s Empowerment: </w:t>
      </w:r>
      <w:r>
        <w:rPr>
          <w:rFonts w:ascii="Times New Roman" w:hAnsi="Times New Roman" w:cs="Times New Roman"/>
          <w:b/>
          <w:bCs/>
        </w:rPr>
        <w:t>A</w:t>
      </w:r>
      <w:r w:rsidRPr="000050CB">
        <w:rPr>
          <w:rFonts w:ascii="Times New Roman" w:hAnsi="Times New Roman" w:cs="Times New Roman"/>
          <w:b/>
          <w:bCs/>
        </w:rPr>
        <w:t xml:space="preserve"> Case Study</w:t>
      </w:r>
    </w:p>
    <w:p w14:paraId="1DE7BB59" w14:textId="77777777" w:rsidR="007205DB" w:rsidRDefault="007205DB" w:rsidP="007205DB">
      <w:pPr>
        <w:jc w:val="center"/>
        <w:rPr>
          <w:rFonts w:ascii="Times New Roman" w:hAnsi="Times New Roman" w:cs="Times New Roman"/>
        </w:rPr>
      </w:pPr>
    </w:p>
    <w:p w14:paraId="0C8B8973" w14:textId="77777777" w:rsidR="007205DB" w:rsidRPr="000050CB" w:rsidRDefault="007205DB" w:rsidP="00741ADB">
      <w:pPr>
        <w:rPr>
          <w:rFonts w:ascii="Times New Roman" w:hAnsi="Times New Roman" w:cs="Times New Roman"/>
          <w:b/>
          <w:bCs/>
        </w:rPr>
      </w:pPr>
      <w:r w:rsidRPr="000050CB">
        <w:rPr>
          <w:rFonts w:ascii="Times New Roman" w:hAnsi="Times New Roman" w:cs="Times New Roman"/>
          <w:b/>
          <w:bCs/>
        </w:rPr>
        <w:t>Abstract</w:t>
      </w:r>
    </w:p>
    <w:p w14:paraId="7D71968E" w14:textId="1E3C9FA3" w:rsidR="00741ADB" w:rsidRPr="00741ADB" w:rsidRDefault="00741ADB" w:rsidP="00741ADB">
      <w:pPr>
        <w:jc w:val="both"/>
        <w:rPr>
          <w:rFonts w:ascii="Times New Roman" w:hAnsi="Times New Roman" w:cs="Times New Roman"/>
        </w:rPr>
      </w:pPr>
      <w:r w:rsidRPr="00741ADB">
        <w:rPr>
          <w:rFonts w:ascii="Times New Roman" w:hAnsi="Times New Roman" w:cs="Times New Roman"/>
          <w:b/>
          <w:bCs/>
        </w:rPr>
        <w:t>Background:</w:t>
      </w:r>
      <w:r>
        <w:rPr>
          <w:rFonts w:ascii="Times New Roman" w:hAnsi="Times New Roman" w:cs="Times New Roman"/>
          <w:b/>
          <w:bCs/>
        </w:rPr>
        <w:t xml:space="preserve"> </w:t>
      </w:r>
      <w:r w:rsidRPr="00741ADB">
        <w:rPr>
          <w:rFonts w:ascii="Times New Roman" w:hAnsi="Times New Roman" w:cs="Times New Roman"/>
        </w:rPr>
        <w:t xml:space="preserve">Dairying in rural India is predominantly sustained by smallholder women who play a </w:t>
      </w:r>
      <w:r w:rsidR="0074628F">
        <w:rPr>
          <w:rFonts w:ascii="Times New Roman" w:hAnsi="Times New Roman" w:cs="Times New Roman"/>
        </w:rPr>
        <w:t>key</w:t>
      </w:r>
      <w:r w:rsidRPr="00741ADB">
        <w:rPr>
          <w:rFonts w:ascii="Times New Roman" w:hAnsi="Times New Roman" w:cs="Times New Roman"/>
        </w:rPr>
        <w:t xml:space="preserve"> role in animal care, feeding, and milk management. Their contribution has been instrumental in India’s emergence as the world’s largest milk producer, largely supported by the Anand pattern </w:t>
      </w:r>
      <w:r w:rsidR="0074628F">
        <w:rPr>
          <w:rFonts w:ascii="Times New Roman" w:hAnsi="Times New Roman" w:cs="Times New Roman"/>
        </w:rPr>
        <w:t xml:space="preserve">of dairy </w:t>
      </w:r>
      <w:r w:rsidRPr="00741ADB">
        <w:rPr>
          <w:rFonts w:ascii="Times New Roman" w:hAnsi="Times New Roman" w:cs="Times New Roman"/>
        </w:rPr>
        <w:t>cooperative model institutionalized through the National Dairy Development Board and operationalized in Gujarat under the Gujarat Cooperative Milk Marketing Federation</w:t>
      </w:r>
      <w:r w:rsidR="0074628F">
        <w:rPr>
          <w:rFonts w:ascii="Times New Roman" w:hAnsi="Times New Roman" w:cs="Times New Roman"/>
        </w:rPr>
        <w:t xml:space="preserve"> Ltd</w:t>
      </w:r>
      <w:r w:rsidRPr="00741ADB">
        <w:rPr>
          <w:rFonts w:ascii="Times New Roman" w:hAnsi="Times New Roman" w:cs="Times New Roman"/>
        </w:rPr>
        <w:t>.</w:t>
      </w:r>
    </w:p>
    <w:p w14:paraId="5182E337" w14:textId="195ADB99" w:rsidR="00741ADB" w:rsidRPr="00741ADB" w:rsidRDefault="00741ADB" w:rsidP="00741ADB">
      <w:pPr>
        <w:jc w:val="both"/>
        <w:rPr>
          <w:rFonts w:ascii="Times New Roman" w:hAnsi="Times New Roman" w:cs="Times New Roman"/>
        </w:rPr>
      </w:pPr>
      <w:r w:rsidRPr="00741ADB">
        <w:rPr>
          <w:rFonts w:ascii="Times New Roman" w:hAnsi="Times New Roman" w:cs="Times New Roman"/>
          <w:b/>
          <w:bCs/>
        </w:rPr>
        <w:t>Purpose:</w:t>
      </w:r>
      <w:r>
        <w:rPr>
          <w:rFonts w:ascii="Times New Roman" w:hAnsi="Times New Roman" w:cs="Times New Roman"/>
          <w:b/>
          <w:bCs/>
        </w:rPr>
        <w:t xml:space="preserve"> </w:t>
      </w:r>
      <w:r w:rsidRPr="00741ADB">
        <w:rPr>
          <w:rFonts w:ascii="Times New Roman" w:hAnsi="Times New Roman" w:cs="Times New Roman"/>
        </w:rPr>
        <w:t xml:space="preserve">Despite the expansion of dairy cooperatives across the country, significant regional disparities persist in </w:t>
      </w:r>
      <w:r w:rsidR="0074628F">
        <w:rPr>
          <w:rFonts w:ascii="Times New Roman" w:hAnsi="Times New Roman" w:cs="Times New Roman"/>
        </w:rPr>
        <w:t>stakeholders’</w:t>
      </w:r>
      <w:r w:rsidRPr="00741ADB">
        <w:rPr>
          <w:rFonts w:ascii="Times New Roman" w:hAnsi="Times New Roman" w:cs="Times New Roman"/>
        </w:rPr>
        <w:t xml:space="preserve"> integration and </w:t>
      </w:r>
      <w:r w:rsidR="0074628F">
        <w:rPr>
          <w:rFonts w:ascii="Times New Roman" w:hAnsi="Times New Roman" w:cs="Times New Roman"/>
        </w:rPr>
        <w:t xml:space="preserve">their </w:t>
      </w:r>
      <w:r w:rsidRPr="00741ADB">
        <w:rPr>
          <w:rFonts w:ascii="Times New Roman" w:hAnsi="Times New Roman" w:cs="Times New Roman"/>
        </w:rPr>
        <w:t>livelihood outcomes. This study compares the dairy ecosystems of women members of Dairy Cooperative Societies in Anand district of Gujarat and Cuttack district of Odisha</w:t>
      </w:r>
      <w:r w:rsidR="0074628F">
        <w:rPr>
          <w:rFonts w:ascii="Times New Roman" w:hAnsi="Times New Roman" w:cs="Times New Roman"/>
        </w:rPr>
        <w:t>, India</w:t>
      </w:r>
      <w:r w:rsidRPr="00741ADB">
        <w:rPr>
          <w:rFonts w:ascii="Times New Roman" w:hAnsi="Times New Roman" w:cs="Times New Roman"/>
        </w:rPr>
        <w:t>.</w:t>
      </w:r>
    </w:p>
    <w:p w14:paraId="121C3A25" w14:textId="6A17D6AE" w:rsidR="00741ADB" w:rsidRPr="00741ADB" w:rsidRDefault="00741ADB" w:rsidP="00741ADB">
      <w:pPr>
        <w:jc w:val="both"/>
        <w:rPr>
          <w:rFonts w:ascii="Times New Roman" w:hAnsi="Times New Roman" w:cs="Times New Roman"/>
        </w:rPr>
      </w:pPr>
      <w:r w:rsidRPr="00741ADB">
        <w:rPr>
          <w:rFonts w:ascii="Times New Roman" w:hAnsi="Times New Roman" w:cs="Times New Roman"/>
          <w:b/>
          <w:bCs/>
        </w:rPr>
        <w:t>Research Methodology and Data Collection:</w:t>
      </w:r>
      <w:r>
        <w:rPr>
          <w:rFonts w:ascii="Times New Roman" w:hAnsi="Times New Roman" w:cs="Times New Roman"/>
          <w:b/>
          <w:bCs/>
        </w:rPr>
        <w:t xml:space="preserve"> </w:t>
      </w:r>
      <w:r w:rsidRPr="00741ADB">
        <w:rPr>
          <w:rFonts w:ascii="Times New Roman" w:hAnsi="Times New Roman" w:cs="Times New Roman"/>
        </w:rPr>
        <w:t xml:space="preserve">Primary data were collected from eight cooperatives (four in each state) with at least 40% women membership, using structured </w:t>
      </w:r>
      <w:r w:rsidR="0074628F">
        <w:rPr>
          <w:rFonts w:ascii="Times New Roman" w:hAnsi="Times New Roman" w:cs="Times New Roman"/>
        </w:rPr>
        <w:t>schedule</w:t>
      </w:r>
      <w:r w:rsidRPr="00741ADB">
        <w:rPr>
          <w:rFonts w:ascii="Times New Roman" w:hAnsi="Times New Roman" w:cs="Times New Roman"/>
        </w:rPr>
        <w:t>, focus group discussions, and field observations. The analysis focused on backward linkages (input supply, veterinary services, breeding support), forward linkages (milk procurement and market access), technological penetration, and institutional support mechanisms.</w:t>
      </w:r>
    </w:p>
    <w:p w14:paraId="082EFBB4" w14:textId="7E4683EC" w:rsidR="00741ADB" w:rsidRDefault="00741ADB" w:rsidP="00741ADB">
      <w:pPr>
        <w:jc w:val="both"/>
        <w:rPr>
          <w:rFonts w:ascii="Times New Roman" w:hAnsi="Times New Roman" w:cs="Times New Roman"/>
        </w:rPr>
      </w:pPr>
      <w:r w:rsidRPr="00741ADB">
        <w:rPr>
          <w:rFonts w:ascii="Times New Roman" w:hAnsi="Times New Roman" w:cs="Times New Roman"/>
          <w:b/>
          <w:bCs/>
        </w:rPr>
        <w:t>Findings:</w:t>
      </w:r>
      <w:r w:rsidRPr="00741ADB">
        <w:t xml:space="preserve"> </w:t>
      </w:r>
      <w:r w:rsidRPr="00741ADB">
        <w:rPr>
          <w:rFonts w:ascii="Times New Roman" w:hAnsi="Times New Roman" w:cs="Times New Roman"/>
        </w:rPr>
        <w:t>Findings reveal</w:t>
      </w:r>
      <w:r w:rsidR="0074628F">
        <w:rPr>
          <w:rFonts w:ascii="Times New Roman" w:hAnsi="Times New Roman" w:cs="Times New Roman"/>
        </w:rPr>
        <w:t>ed</w:t>
      </w:r>
      <w:r w:rsidRPr="00741ADB">
        <w:rPr>
          <w:rFonts w:ascii="Times New Roman" w:hAnsi="Times New Roman" w:cs="Times New Roman"/>
        </w:rPr>
        <w:t xml:space="preserve"> that Gujarat demonstrates a well-integrated dairy ecosystem characterized by reliable veterinary outreach, advanced breeding technologies, structured payment systems, and strong market linkages, resulting in</w:t>
      </w:r>
      <w:r w:rsidR="0074628F">
        <w:rPr>
          <w:rFonts w:ascii="Times New Roman" w:hAnsi="Times New Roman" w:cs="Times New Roman"/>
        </w:rPr>
        <w:t>to</w:t>
      </w:r>
      <w:r w:rsidRPr="00741ADB">
        <w:rPr>
          <w:rFonts w:ascii="Times New Roman" w:hAnsi="Times New Roman" w:cs="Times New Roman"/>
        </w:rPr>
        <w:t xml:space="preserve"> higher productivity, income stability, and enhanced decision-making power among women. In contrast, Odisha exhibit</w:t>
      </w:r>
      <w:r w:rsidR="0074628F">
        <w:rPr>
          <w:rFonts w:ascii="Times New Roman" w:hAnsi="Times New Roman" w:cs="Times New Roman"/>
        </w:rPr>
        <w:t>ed</w:t>
      </w:r>
      <w:r w:rsidRPr="00741ADB">
        <w:rPr>
          <w:rFonts w:ascii="Times New Roman" w:hAnsi="Times New Roman" w:cs="Times New Roman"/>
        </w:rPr>
        <w:t xml:space="preserve"> service gaps, weaker institutional follow-up, and limited technological dissemination, leading to lower procurement levels and greater vulnerability to economic shocks.</w:t>
      </w:r>
    </w:p>
    <w:p w14:paraId="674F2835" w14:textId="7FD486E9" w:rsidR="00741ADB" w:rsidRPr="00741ADB" w:rsidRDefault="00741ADB" w:rsidP="00741ADB">
      <w:pPr>
        <w:jc w:val="both"/>
        <w:rPr>
          <w:rFonts w:ascii="Times New Roman" w:hAnsi="Times New Roman" w:cs="Times New Roman"/>
        </w:rPr>
      </w:pPr>
      <w:r w:rsidRPr="00741ADB">
        <w:rPr>
          <w:rFonts w:ascii="Times New Roman" w:hAnsi="Times New Roman" w:cs="Times New Roman"/>
          <w:b/>
          <w:bCs/>
        </w:rPr>
        <w:t>Conclusions:</w:t>
      </w:r>
      <w:r>
        <w:rPr>
          <w:rFonts w:ascii="Times New Roman" w:hAnsi="Times New Roman" w:cs="Times New Roman"/>
          <w:b/>
          <w:bCs/>
        </w:rPr>
        <w:t xml:space="preserve"> </w:t>
      </w:r>
      <w:r w:rsidRPr="00741ADB">
        <w:rPr>
          <w:rFonts w:ascii="Times New Roman" w:hAnsi="Times New Roman" w:cs="Times New Roman"/>
        </w:rPr>
        <w:t>The study concludes that the mere presence of dairy cooperatives is insufficient; rather, a strengthened, inclusive, and gender-responsive ecosystem is essential for achieving meaningful and equitable empowerment of women dairy farmers.</w:t>
      </w:r>
    </w:p>
    <w:p w14:paraId="7641A409" w14:textId="77777777" w:rsidR="00741ADB" w:rsidRDefault="00741ADB" w:rsidP="00741ADB">
      <w:pPr>
        <w:jc w:val="both"/>
        <w:rPr>
          <w:rFonts w:ascii="Times New Roman" w:hAnsi="Times New Roman" w:cs="Times New Roman"/>
        </w:rPr>
      </w:pPr>
      <w:r w:rsidRPr="00E4626F">
        <w:rPr>
          <w:rFonts w:ascii="Times New Roman" w:hAnsi="Times New Roman" w:cs="Times New Roman"/>
          <w:b/>
          <w:bCs/>
        </w:rPr>
        <w:t>Keywords:</w:t>
      </w:r>
      <w:r w:rsidRPr="00E4626F">
        <w:rPr>
          <w:rFonts w:ascii="Times New Roman" w:hAnsi="Times New Roman" w:cs="Times New Roman"/>
        </w:rPr>
        <w:t xml:space="preserve"> Dairy, Women, </w:t>
      </w:r>
      <w:r>
        <w:rPr>
          <w:rFonts w:ascii="Times New Roman" w:hAnsi="Times New Roman" w:cs="Times New Roman"/>
        </w:rPr>
        <w:t>c</w:t>
      </w:r>
      <w:r w:rsidRPr="00E4626F">
        <w:rPr>
          <w:rFonts w:ascii="Times New Roman" w:hAnsi="Times New Roman" w:cs="Times New Roman"/>
        </w:rPr>
        <w:t xml:space="preserve">ooperative, </w:t>
      </w:r>
      <w:r w:rsidRPr="005A7BD8">
        <w:rPr>
          <w:rFonts w:ascii="Times New Roman" w:hAnsi="Times New Roman" w:cs="Times New Roman"/>
        </w:rPr>
        <w:t>business ecosystem, backward - forward linkages</w:t>
      </w:r>
    </w:p>
    <w:p w14:paraId="1CD0C766" w14:textId="3B0F5961" w:rsidR="007205DB" w:rsidRPr="00CA1DA4" w:rsidRDefault="00741ADB" w:rsidP="007205DB">
      <w:pPr>
        <w:pStyle w:val="NormalWeb"/>
        <w:spacing w:before="0" w:beforeAutospacing="0" w:after="0" w:afterAutospacing="0" w:line="360" w:lineRule="auto"/>
        <w:ind w:right="119"/>
        <w:jc w:val="both"/>
        <w:rPr>
          <w:b/>
          <w:bCs/>
        </w:rPr>
      </w:pPr>
      <w:r>
        <w:rPr>
          <w:b/>
          <w:bCs/>
        </w:rPr>
        <w:t>1.</w:t>
      </w:r>
      <w:r w:rsidR="007205DB" w:rsidRPr="00CA1DA4">
        <w:rPr>
          <w:b/>
          <w:bCs/>
        </w:rPr>
        <w:t>Introduction</w:t>
      </w:r>
    </w:p>
    <w:p w14:paraId="107E4E6D" w14:textId="0A15BC39" w:rsidR="007205DB" w:rsidRDefault="007205DB" w:rsidP="007205DB">
      <w:pPr>
        <w:pStyle w:val="NormalWeb"/>
        <w:spacing w:after="0" w:line="360" w:lineRule="auto"/>
        <w:ind w:right="119"/>
        <w:jc w:val="both"/>
      </w:pPr>
      <w:r w:rsidRPr="00E4626F">
        <w:t xml:space="preserve">Dairying is deeply embedded in the livelihoods of marginalized communities, especially women, as it provides a regular source of income, can be managed within the homestead, and ensures nutritional security </w:t>
      </w:r>
      <w:r>
        <w:t>to the society</w:t>
      </w:r>
      <w:r w:rsidRPr="00E4626F">
        <w:t xml:space="preserve"> (</w:t>
      </w:r>
      <w:proofErr w:type="spellStart"/>
      <w:r w:rsidRPr="0026423D">
        <w:t>Prusty</w:t>
      </w:r>
      <w:proofErr w:type="spellEnd"/>
      <w:r w:rsidRPr="0026423D">
        <w:t xml:space="preserve"> and </w:t>
      </w:r>
      <w:proofErr w:type="spellStart"/>
      <w:r w:rsidRPr="0026423D">
        <w:t>Tripathy</w:t>
      </w:r>
      <w:proofErr w:type="spellEnd"/>
      <w:r w:rsidRPr="0026423D">
        <w:t>, 2015; Patel and Mitra, 2015</w:t>
      </w:r>
      <w:r w:rsidRPr="00E4626F">
        <w:t xml:space="preserve">). Women play a pivotal role in the growth dynamics of dairying in India; however, their contributions have historically been undervalued, with limited monetary </w:t>
      </w:r>
      <w:r w:rsidRPr="00E4626F">
        <w:lastRenderedPageBreak/>
        <w:t>recognition and decision-making power (</w:t>
      </w:r>
      <w:r w:rsidRPr="0026423D">
        <w:t>FAO, 2011</w:t>
      </w:r>
      <w:r w:rsidRPr="00E4626F">
        <w:t>). Across various region of India, western India particularly Gujarat presents a notable exception, where women receive relatively higher economic returns, visibility, and institutional recognition for their labour and enterprise (</w:t>
      </w:r>
      <w:r w:rsidRPr="0026423D">
        <w:t>Farnworth et al., 2023</w:t>
      </w:r>
      <w:r w:rsidRPr="00E4626F">
        <w:t>).</w:t>
      </w:r>
      <w:r w:rsidRPr="00CA1DA4">
        <w:t xml:space="preserve"> </w:t>
      </w:r>
      <w:r>
        <w:t>The post-liberalization period in India witnessed increased migration of male from rural areas, which further intensified women’s engagement in dairying and allied activities (</w:t>
      </w:r>
      <w:r w:rsidRPr="0026423D">
        <w:t>ILRI, 2022</w:t>
      </w:r>
      <w:r>
        <w:t>). Currently, women constitute nearly 70 percent of the workforce in the dairy sector and contribute approximately 55 percent of rural household income derived from dairy enterprises (</w:t>
      </w:r>
      <w:r w:rsidRPr="0026423D">
        <w:t>Sharma et al., 2020</w:t>
      </w:r>
      <w:r>
        <w:t xml:space="preserve">; </w:t>
      </w:r>
      <w:r w:rsidRPr="0026423D">
        <w:t>PIB, 2025</w:t>
      </w:r>
      <w:r>
        <w:t>). India’s emergence as the world’s largest milk producer over the past 25 years has been significantly supported by women’s labour, facilitated largely through the expansion of the Anand pattern dairy cooperative (DC) model across the country.</w:t>
      </w:r>
      <w:r w:rsidRPr="00CA1DA4">
        <w:t xml:space="preserve"> </w:t>
      </w:r>
      <w:r>
        <w:t>The dairy cooperative system has played a transformative role by creating an organized, market-driven value chain, linking milk producers to consumers through assured procurement, processing, and distribution. The doorstep availability of milk markets through village</w:t>
      </w:r>
      <w:r w:rsidR="009D531B">
        <w:t xml:space="preserve"> </w:t>
      </w:r>
      <w:r>
        <w:t xml:space="preserve">level DCSs had helped to overcome mobility constraints faced by women farmers and </w:t>
      </w:r>
      <w:r w:rsidRPr="00CA1DA4">
        <w:t xml:space="preserve">while timely training and the provision of veterinary services have empowered them to adopt technological upgradation. </w:t>
      </w:r>
      <w:r>
        <w:t>(</w:t>
      </w:r>
      <w:proofErr w:type="spellStart"/>
      <w:r w:rsidRPr="0026423D">
        <w:t>Mechakra-Tahiri</w:t>
      </w:r>
      <w:proofErr w:type="spellEnd"/>
      <w:r w:rsidRPr="0026423D">
        <w:t xml:space="preserve"> et al., 2012</w:t>
      </w:r>
      <w:r>
        <w:t xml:space="preserve">; </w:t>
      </w:r>
      <w:r w:rsidRPr="0026423D">
        <w:t>Farnworth et al., 2023</w:t>
      </w:r>
      <w:r>
        <w:t>). D</w:t>
      </w:r>
      <w:r w:rsidRPr="00B1657E">
        <w:t xml:space="preserve">espite the overall success of the cooperative movement, dairy development in India remains uneven across regions. A striking </w:t>
      </w:r>
      <w:r>
        <w:t>difference</w:t>
      </w:r>
      <w:r w:rsidRPr="00B1657E">
        <w:t xml:space="preserve"> is observed between western and eastern </w:t>
      </w:r>
      <w:r w:rsidRPr="007731E8">
        <w:t>India (DAHD, 2024).</w:t>
      </w:r>
      <w:r w:rsidRPr="00B1657E">
        <w:t xml:space="preserve"> </w:t>
      </w:r>
      <w:r w:rsidRPr="008B5647">
        <w:t>As challenges such as feed and fodder scarcity, animal health issues and climate stress persist across regions in the Indian dairy sector (</w:t>
      </w:r>
      <w:r w:rsidRPr="0026423D">
        <w:t>Kaur et al., 2025</w:t>
      </w:r>
      <w:r w:rsidRPr="008B5647">
        <w:t>), women farmers with limited access to support services are disproportionately affected.</w:t>
      </w:r>
      <w:r>
        <w:t xml:space="preserve"> Although they participate in dairy activities but their ability to influence decisions related to breeding, feeding, healthcare, and marketing challenges remains limited (</w:t>
      </w:r>
      <w:r w:rsidRPr="0026423D">
        <w:t>FAO, 2023; Ponnusamy et al., 2020</w:t>
      </w:r>
      <w:r>
        <w:t xml:space="preserve">). </w:t>
      </w:r>
      <w:r w:rsidRPr="00B1657E">
        <w:t xml:space="preserve">This disparity </w:t>
      </w:r>
      <w:r>
        <w:t xml:space="preserve">is prominent in western and eastern India. It </w:t>
      </w:r>
      <w:r w:rsidRPr="00B1657E">
        <w:t>raises critical questions regarding the effectiveness, inclusive, and functionality of dairy cooperatives, particularly in terms of benefiting women dairy farmers. In this context, the present study undertakes a comparative analysis of the dairy ecosystems of wome</w:t>
      </w:r>
      <w:r>
        <w:t>n</w:t>
      </w:r>
      <w:r w:rsidRPr="00B1657E">
        <w:t xml:space="preserve"> dairy farmers, using case studies from Gujarat and Odisha. </w:t>
      </w:r>
    </w:p>
    <w:p w14:paraId="103D9915" w14:textId="77777777" w:rsidR="00664DDB" w:rsidRDefault="00664DDB" w:rsidP="00741ADB">
      <w:pPr>
        <w:pStyle w:val="NormalWeb"/>
        <w:spacing w:after="0"/>
        <w:ind w:right="119"/>
        <w:jc w:val="both"/>
        <w:rPr>
          <w:b/>
          <w:bCs/>
        </w:rPr>
      </w:pPr>
    </w:p>
    <w:p w14:paraId="5893722E" w14:textId="2A86CB9A" w:rsidR="007205DB" w:rsidRPr="00B92F20" w:rsidRDefault="00741ADB" w:rsidP="00741ADB">
      <w:pPr>
        <w:pStyle w:val="NormalWeb"/>
        <w:spacing w:after="0"/>
        <w:ind w:right="119"/>
        <w:jc w:val="both"/>
        <w:rPr>
          <w:b/>
          <w:bCs/>
        </w:rPr>
      </w:pPr>
      <w:r>
        <w:rPr>
          <w:b/>
          <w:bCs/>
        </w:rPr>
        <w:t>2.</w:t>
      </w:r>
      <w:r w:rsidR="007205DB" w:rsidRPr="00B92F20">
        <w:rPr>
          <w:b/>
          <w:bCs/>
        </w:rPr>
        <w:t>Material and Methods</w:t>
      </w:r>
    </w:p>
    <w:p w14:paraId="2B902C99" w14:textId="4D3ABFD8" w:rsidR="007205DB" w:rsidRPr="008B5647" w:rsidRDefault="00741ADB" w:rsidP="00741ADB">
      <w:pPr>
        <w:pStyle w:val="NormalWeb"/>
        <w:spacing w:after="0"/>
        <w:ind w:right="119"/>
        <w:jc w:val="both"/>
        <w:rPr>
          <w:b/>
          <w:bCs/>
        </w:rPr>
      </w:pPr>
      <w:r>
        <w:rPr>
          <w:b/>
          <w:bCs/>
        </w:rPr>
        <w:lastRenderedPageBreak/>
        <w:t xml:space="preserve">2.1 </w:t>
      </w:r>
      <w:r w:rsidR="007205DB" w:rsidRPr="008B5647">
        <w:rPr>
          <w:b/>
          <w:bCs/>
        </w:rPr>
        <w:t>Study Area</w:t>
      </w:r>
    </w:p>
    <w:p w14:paraId="550BB3E9" w14:textId="108B34FF" w:rsidR="007205DB" w:rsidRDefault="007205DB" w:rsidP="007205DB">
      <w:pPr>
        <w:pStyle w:val="NormalWeb"/>
        <w:spacing w:after="0" w:line="360" w:lineRule="auto"/>
        <w:ind w:right="119"/>
        <w:jc w:val="both"/>
      </w:pPr>
      <w:r w:rsidRPr="005E3DBF">
        <w:t xml:space="preserve">The study adopted a </w:t>
      </w:r>
      <w:r>
        <w:t xml:space="preserve">multi-stage purposive sampling. </w:t>
      </w:r>
      <w:r w:rsidRPr="005E3DBF">
        <w:t>The study was conducted in Anand district of Gujarat and Cuttack district of Odisha, India (Figure 1). Both districts are among the leading contributors to milk production in their respective states, ensuring the presence of active dairy systems and functional cooperative structures. The selection of these districts was purposive and guided by their contrasting levels of dairy ecosystem development within their respective regions. This contrast enables a meaningful examination of how differences in ecosystem strength and cooperative functionality influence women’s participation, decision-making power and socio-economic empowerment across regions.</w:t>
      </w:r>
      <w:r>
        <w:t xml:space="preserve"> </w:t>
      </w:r>
      <w:r w:rsidRPr="005E3DBF">
        <w:t>A total of eight village</w:t>
      </w:r>
      <w:r w:rsidR="00970863">
        <w:t xml:space="preserve"> </w:t>
      </w:r>
      <w:r w:rsidRPr="005E3DBF">
        <w:t xml:space="preserve">level Dairy Cooperative Societies (DCSs) were purposively selected for the study, four each from Gujarat and Odisha. The selection criteria included a minimum of 40% women membership and a daily milk procurement exceeding </w:t>
      </w:r>
      <w:r>
        <w:t>15</w:t>
      </w:r>
      <w:r w:rsidRPr="005E3DBF">
        <w:t xml:space="preserve">0 </w:t>
      </w:r>
      <w:proofErr w:type="spellStart"/>
      <w:r w:rsidRPr="005E3DBF">
        <w:t>liters</w:t>
      </w:r>
      <w:proofErr w:type="spellEnd"/>
      <w:r w:rsidRPr="005E3DBF">
        <w:t>. These criteria ensured that the selected cooperatives had substantial representation of women dairy farmers and were operationally active, thereby providing an appropriate institutional context for assessing women-centric</w:t>
      </w:r>
      <w:r>
        <w:t xml:space="preserve"> </w:t>
      </w:r>
      <w:r w:rsidRPr="005E3DBF">
        <w:t>dairy ecosystems.</w:t>
      </w:r>
      <w:r w:rsidRPr="004D66A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736812" w14:paraId="49EF91BE" w14:textId="77777777" w:rsidTr="00736812">
        <w:tc>
          <w:tcPr>
            <w:tcW w:w="8981" w:type="dxa"/>
          </w:tcPr>
          <w:p w14:paraId="19115B7D" w14:textId="677C66B0" w:rsidR="00736812" w:rsidRDefault="00736812" w:rsidP="007205DB">
            <w:pPr>
              <w:pStyle w:val="NormalWeb"/>
              <w:spacing w:after="0" w:line="360" w:lineRule="auto"/>
              <w:ind w:right="119"/>
              <w:jc w:val="both"/>
            </w:pPr>
            <w:r w:rsidRPr="00736812">
              <w:rPr>
                <w:noProof/>
              </w:rPr>
              <w:drawing>
                <wp:inline distT="0" distB="0" distL="0" distR="0" wp14:anchorId="2A7C50B2" wp14:editId="7E307F92">
                  <wp:extent cx="5565775" cy="2712720"/>
                  <wp:effectExtent l="0" t="0" r="0" b="0"/>
                  <wp:docPr id="89849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91739" name=""/>
                          <pic:cNvPicPr/>
                        </pic:nvPicPr>
                        <pic:blipFill>
                          <a:blip r:embed="rId7"/>
                          <a:stretch>
                            <a:fillRect/>
                          </a:stretch>
                        </pic:blipFill>
                        <pic:spPr>
                          <a:xfrm>
                            <a:off x="0" y="0"/>
                            <a:ext cx="5565775" cy="2712720"/>
                          </a:xfrm>
                          <a:prstGeom prst="rect">
                            <a:avLst/>
                          </a:prstGeom>
                        </pic:spPr>
                      </pic:pic>
                    </a:graphicData>
                  </a:graphic>
                </wp:inline>
              </w:drawing>
            </w:r>
          </w:p>
        </w:tc>
      </w:tr>
    </w:tbl>
    <w:p w14:paraId="717B165A" w14:textId="3B3C9612" w:rsidR="007205DB" w:rsidRDefault="00450190" w:rsidP="007205DB">
      <w:pPr>
        <w:pStyle w:val="NormalWeb"/>
        <w:spacing w:after="0" w:line="360" w:lineRule="auto"/>
        <w:ind w:right="119"/>
        <w:jc w:val="center"/>
      </w:pPr>
      <w:r>
        <w:rPr>
          <w:b/>
          <w:bCs/>
        </w:rPr>
        <w:t>F</w:t>
      </w:r>
      <w:r w:rsidR="007205DB" w:rsidRPr="00D63F7C">
        <w:rPr>
          <w:b/>
          <w:bCs/>
        </w:rPr>
        <w:t xml:space="preserve">igure </w:t>
      </w:r>
      <w:r w:rsidR="007205DB">
        <w:rPr>
          <w:b/>
          <w:bCs/>
        </w:rPr>
        <w:t>1</w:t>
      </w:r>
      <w:r w:rsidR="007205DB" w:rsidRPr="00D63F7C">
        <w:rPr>
          <w:b/>
          <w:bCs/>
        </w:rPr>
        <w:t>:</w:t>
      </w:r>
      <w:r w:rsidR="007205DB">
        <w:t xml:space="preserve"> Locale of study</w:t>
      </w:r>
    </w:p>
    <w:p w14:paraId="2B71D273" w14:textId="77777777" w:rsidR="00664DDB" w:rsidRDefault="00664DDB" w:rsidP="007205DB">
      <w:pPr>
        <w:pStyle w:val="NormalWeb"/>
        <w:spacing w:after="0" w:line="360" w:lineRule="auto"/>
        <w:ind w:right="119"/>
        <w:jc w:val="center"/>
      </w:pPr>
    </w:p>
    <w:p w14:paraId="0B0F1A8F" w14:textId="77777777" w:rsidR="00736812" w:rsidRDefault="00736812" w:rsidP="007205DB">
      <w:pPr>
        <w:pStyle w:val="NormalWeb"/>
        <w:spacing w:after="0" w:line="360" w:lineRule="auto"/>
        <w:ind w:right="119"/>
        <w:jc w:val="center"/>
      </w:pPr>
    </w:p>
    <w:p w14:paraId="1A157DD3" w14:textId="5739533A" w:rsidR="007205DB" w:rsidRPr="008B5647" w:rsidRDefault="00741ADB" w:rsidP="007205DB">
      <w:pPr>
        <w:pStyle w:val="NormalWeb"/>
        <w:spacing w:after="0" w:line="360" w:lineRule="auto"/>
        <w:ind w:right="119"/>
        <w:jc w:val="both"/>
        <w:rPr>
          <w:b/>
          <w:bCs/>
        </w:rPr>
      </w:pPr>
      <w:r>
        <w:rPr>
          <w:b/>
          <w:bCs/>
        </w:rPr>
        <w:lastRenderedPageBreak/>
        <w:t xml:space="preserve">2.2 </w:t>
      </w:r>
      <w:r w:rsidR="007205DB" w:rsidRPr="008B5647">
        <w:rPr>
          <w:b/>
          <w:bCs/>
        </w:rPr>
        <w:t>Data Collection</w:t>
      </w:r>
    </w:p>
    <w:p w14:paraId="4588B655" w14:textId="57F74F4B" w:rsidR="007205DB" w:rsidRPr="008B5647" w:rsidRDefault="007205DB" w:rsidP="007205DB">
      <w:pPr>
        <w:pStyle w:val="NormalWeb"/>
        <w:spacing w:after="0" w:line="360" w:lineRule="auto"/>
        <w:ind w:right="119"/>
        <w:jc w:val="both"/>
      </w:pPr>
      <w:r w:rsidRPr="008B5647">
        <w:t xml:space="preserve">Primary data were collected through </w:t>
      </w:r>
      <w:r>
        <w:t xml:space="preserve">both </w:t>
      </w:r>
      <w:r w:rsidRPr="008B5647">
        <w:t xml:space="preserve">structured </w:t>
      </w:r>
      <w:r w:rsidR="00ED1320">
        <w:t>schedules</w:t>
      </w:r>
      <w:r w:rsidRPr="008B5647">
        <w:t>.</w:t>
      </w:r>
      <w:r>
        <w:t xml:space="preserve"> C</w:t>
      </w:r>
      <w:r w:rsidRPr="005E3DBF">
        <w:t xml:space="preserve">omparative case study research design </w:t>
      </w:r>
      <w:r>
        <w:t xml:space="preserve">was employed </w:t>
      </w:r>
      <w:r w:rsidRPr="005E3DBF">
        <w:t xml:space="preserve">to capture the complex interactions among institutional, technological, and service-related factors influencing women’s participation and empowerment within dairy cooperatives. </w:t>
      </w:r>
      <w:r w:rsidRPr="008B5647">
        <w:t xml:space="preserve">The interview schedule </w:t>
      </w:r>
      <w:r>
        <w:t>includes s</w:t>
      </w:r>
      <w:r w:rsidRPr="008B5647">
        <w:t xml:space="preserve">ocio-economic characteristics of </w:t>
      </w:r>
      <w:r>
        <w:t xml:space="preserve">the </w:t>
      </w:r>
      <w:r w:rsidRPr="008B5647">
        <w:t>respondents,</w:t>
      </w:r>
      <w:r>
        <w:t xml:space="preserve"> participation in dairy activities, p</w:t>
      </w:r>
      <w:r w:rsidRPr="008B5647">
        <w:t>erceived benefits and constraints associated with cooperative membership</w:t>
      </w:r>
      <w:r>
        <w:t>, awareness, access</w:t>
      </w:r>
      <w:r w:rsidRPr="00CB0B43">
        <w:t xml:space="preserve"> </w:t>
      </w:r>
      <w:r>
        <w:t xml:space="preserve">and attitude of respondent towards different </w:t>
      </w:r>
      <w:r w:rsidRPr="008B5647">
        <w:t>dairy-related services</w:t>
      </w:r>
      <w:r>
        <w:t xml:space="preserve">. </w:t>
      </w:r>
      <w:r w:rsidRPr="007731E8">
        <w:t>About 25-30 women</w:t>
      </w:r>
      <w:r>
        <w:t xml:space="preserve"> farmers from each DCS</w:t>
      </w:r>
      <w:r w:rsidR="007731E8">
        <w:t xml:space="preserve"> (n= 200)</w:t>
      </w:r>
      <w:r>
        <w:t xml:space="preserve"> were interviewed. </w:t>
      </w:r>
      <w:r w:rsidRPr="008B5647">
        <w:t xml:space="preserve">In addition, focus group discussions (FGDs) were conducted in selected DCSs to gain qualitative insights into collective experiences, institutional functioning, and gender-related challenges within the dairy ecosystem. </w:t>
      </w:r>
      <w:r>
        <w:t>Cooperative level data were also collected to know the availability of services and institutional linkages.</w:t>
      </w:r>
    </w:p>
    <w:p w14:paraId="28C7BAF0" w14:textId="49B24622" w:rsidR="007205DB" w:rsidRPr="008B5647" w:rsidRDefault="00741ADB" w:rsidP="007205DB">
      <w:pPr>
        <w:pStyle w:val="NormalWeb"/>
        <w:spacing w:after="0" w:line="360" w:lineRule="auto"/>
        <w:ind w:right="119"/>
        <w:jc w:val="both"/>
        <w:rPr>
          <w:b/>
          <w:bCs/>
        </w:rPr>
      </w:pPr>
      <w:r>
        <w:rPr>
          <w:b/>
          <w:bCs/>
        </w:rPr>
        <w:t xml:space="preserve">2.3 </w:t>
      </w:r>
      <w:r w:rsidR="007205DB" w:rsidRPr="008B5647">
        <w:rPr>
          <w:b/>
          <w:bCs/>
        </w:rPr>
        <w:t>Analytical Framework</w:t>
      </w:r>
    </w:p>
    <w:p w14:paraId="115B5DC9" w14:textId="77777777" w:rsidR="007205DB" w:rsidRDefault="007205DB" w:rsidP="007205DB">
      <w:pPr>
        <w:pStyle w:val="NormalWeb"/>
        <w:spacing w:after="0" w:line="360" w:lineRule="auto"/>
        <w:ind w:right="119"/>
        <w:jc w:val="both"/>
      </w:pPr>
      <w:r w:rsidRPr="008B5647">
        <w:t xml:space="preserve">The analysis was carried out using a dairy ecosystem framework, which conceptualizes dairy development as an outcome of interlinked components, including institutional support, service delivery, technological access, market linkages, and gender inclusiveness. </w:t>
      </w:r>
    </w:p>
    <w:p w14:paraId="79299E44" w14:textId="77777777" w:rsidR="007205DB" w:rsidRDefault="007205DB" w:rsidP="00664DDB">
      <w:pPr>
        <w:pStyle w:val="NormalWeb"/>
        <w:spacing w:after="0" w:line="360" w:lineRule="auto"/>
        <w:ind w:right="119"/>
        <w:jc w:val="center"/>
      </w:pPr>
      <w:r>
        <w:rPr>
          <w:noProof/>
        </w:rPr>
        <w:drawing>
          <wp:inline distT="0" distB="0" distL="0" distR="0" wp14:anchorId="037109DF" wp14:editId="68CAB7A0">
            <wp:extent cx="2564362" cy="1893579"/>
            <wp:effectExtent l="0" t="0" r="7620" b="0"/>
            <wp:docPr id="15173474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47446" name=""/>
                    <pic:cNvPicPr/>
                  </pic:nvPicPr>
                  <pic:blipFill>
                    <a:blip r:embed="rId8">
                      <a:extLst>
                        <a:ext uri="{96DAC541-7B7A-43D3-8B79-37D633B846F1}">
                          <asvg:svgBlip xmlns:asvg="http://schemas.microsoft.com/office/drawing/2016/SVG/main" r:embed="rId9"/>
                        </a:ext>
                      </a:extLst>
                    </a:blip>
                    <a:stretch>
                      <a:fillRect/>
                    </a:stretch>
                  </pic:blipFill>
                  <pic:spPr>
                    <a:xfrm>
                      <a:off x="0" y="0"/>
                      <a:ext cx="2612507" cy="1929131"/>
                    </a:xfrm>
                    <a:prstGeom prst="rect">
                      <a:avLst/>
                    </a:prstGeom>
                  </pic:spPr>
                </pic:pic>
              </a:graphicData>
            </a:graphic>
          </wp:inline>
        </w:drawing>
      </w:r>
    </w:p>
    <w:p w14:paraId="4CA98406" w14:textId="77777777" w:rsidR="007205DB" w:rsidRDefault="007205DB" w:rsidP="007205DB">
      <w:pPr>
        <w:pStyle w:val="NormalWeb"/>
        <w:spacing w:after="0" w:line="360" w:lineRule="auto"/>
        <w:ind w:right="119"/>
        <w:jc w:val="center"/>
      </w:pPr>
      <w:r w:rsidRPr="002B0569">
        <w:rPr>
          <w:b/>
          <w:bCs/>
        </w:rPr>
        <w:t>Figure 2</w:t>
      </w:r>
      <w:r>
        <w:t xml:space="preserve">: </w:t>
      </w:r>
      <w:r w:rsidRPr="002B0569">
        <w:t>Conceptualized 4A Model of the Dairy Business Ecosystem for Women’s Empowerment</w:t>
      </w:r>
    </w:p>
    <w:p w14:paraId="1E3AB49F" w14:textId="77777777" w:rsidR="007205DB" w:rsidRDefault="007205DB" w:rsidP="007205DB">
      <w:pPr>
        <w:pStyle w:val="NormalWeb"/>
        <w:spacing w:after="0" w:line="360" w:lineRule="auto"/>
        <w:ind w:right="119"/>
        <w:jc w:val="both"/>
      </w:pPr>
      <w:r>
        <w:lastRenderedPageBreak/>
        <w:t>This model shows e</w:t>
      </w:r>
      <w:r w:rsidRPr="002B0569">
        <w:t xml:space="preserve">mpowerment is not </w:t>
      </w:r>
      <w:r>
        <w:t xml:space="preserve">a </w:t>
      </w:r>
      <w:r w:rsidRPr="002B0569">
        <w:t>linear</w:t>
      </w:r>
      <w:r>
        <w:t xml:space="preserve"> but a </w:t>
      </w:r>
      <w:r w:rsidRPr="002B0569">
        <w:t>continuous reinforcing cycle where knowledge builds awareness, awareness shapes attitude, attitude drives ability, ability improves access, and access deepens empowerment.</w:t>
      </w:r>
    </w:p>
    <w:p w14:paraId="4D2FF474" w14:textId="273C2709" w:rsidR="007205DB" w:rsidRPr="002B0569" w:rsidRDefault="00741ADB" w:rsidP="007205DB">
      <w:pPr>
        <w:pStyle w:val="NormalWeb"/>
        <w:spacing w:after="0" w:line="360" w:lineRule="auto"/>
        <w:ind w:right="119"/>
        <w:jc w:val="both"/>
        <w:rPr>
          <w:b/>
          <w:bCs/>
        </w:rPr>
      </w:pPr>
      <w:r>
        <w:rPr>
          <w:b/>
          <w:bCs/>
        </w:rPr>
        <w:t xml:space="preserve">2.4 </w:t>
      </w:r>
      <w:r w:rsidR="007205DB" w:rsidRPr="002B0569">
        <w:rPr>
          <w:b/>
          <w:bCs/>
        </w:rPr>
        <w:t>Statistical Analysis</w:t>
      </w:r>
    </w:p>
    <w:p w14:paraId="43C1E4ED" w14:textId="77777777" w:rsidR="007205DB" w:rsidRPr="008B5647" w:rsidRDefault="007205DB" w:rsidP="007205DB">
      <w:pPr>
        <w:pStyle w:val="NormalWeb"/>
        <w:spacing w:after="0" w:line="360" w:lineRule="auto"/>
        <w:ind w:right="119"/>
        <w:jc w:val="both"/>
      </w:pPr>
      <w:r w:rsidRPr="008B5647">
        <w:t xml:space="preserve">Descriptive statistics were used to summarize socio-economic and service-related variables, while comparative analysis was employed to identify regional differences between Gujarat and Odisha. Qualitative data from interviews and FGDs were thematically </w:t>
      </w:r>
      <w:proofErr w:type="spellStart"/>
      <w:r w:rsidRPr="008B5647">
        <w:t>analyzed</w:t>
      </w:r>
      <w:proofErr w:type="spellEnd"/>
      <w:r w:rsidRPr="008B5647">
        <w:t xml:space="preserve"> to complement quantitative findings and provide contextual understanding.</w:t>
      </w:r>
    </w:p>
    <w:p w14:paraId="00782953" w14:textId="124975E2" w:rsidR="007205DB" w:rsidRPr="008B5647" w:rsidRDefault="00741ADB" w:rsidP="007205DB">
      <w:pPr>
        <w:pStyle w:val="NormalWeb"/>
        <w:spacing w:after="0" w:line="360" w:lineRule="auto"/>
        <w:ind w:right="119"/>
        <w:jc w:val="both"/>
        <w:rPr>
          <w:b/>
          <w:bCs/>
        </w:rPr>
      </w:pPr>
      <w:r>
        <w:rPr>
          <w:b/>
          <w:bCs/>
        </w:rPr>
        <w:t xml:space="preserve">2.5 </w:t>
      </w:r>
      <w:r w:rsidR="007205DB" w:rsidRPr="008B5647">
        <w:rPr>
          <w:b/>
          <w:bCs/>
        </w:rPr>
        <w:t>Ethical Considerations</w:t>
      </w:r>
    </w:p>
    <w:p w14:paraId="1CD604BC" w14:textId="77777777" w:rsidR="007205DB" w:rsidRPr="008B5647" w:rsidRDefault="007205DB" w:rsidP="007205DB">
      <w:pPr>
        <w:pStyle w:val="NormalWeb"/>
        <w:spacing w:after="0" w:line="360" w:lineRule="auto"/>
        <w:ind w:right="119"/>
        <w:jc w:val="both"/>
      </w:pPr>
      <w:r w:rsidRPr="008B5647">
        <w:t>Participation in the study was voluntary, and informed consent was obtained from all respondents prior to data collection. Confidentiality of respondents’ identities and responses was maintained throughout the study.</w:t>
      </w:r>
    </w:p>
    <w:p w14:paraId="598060E3" w14:textId="4B157C2C" w:rsidR="007205DB" w:rsidRDefault="00741ADB" w:rsidP="007205DB">
      <w:pPr>
        <w:pStyle w:val="NormalWeb"/>
        <w:spacing w:after="0" w:line="360" w:lineRule="auto"/>
        <w:ind w:right="119"/>
        <w:jc w:val="both"/>
        <w:rPr>
          <w:b/>
          <w:bCs/>
        </w:rPr>
      </w:pPr>
      <w:r>
        <w:rPr>
          <w:b/>
          <w:bCs/>
        </w:rPr>
        <w:t>3.</w:t>
      </w:r>
      <w:r w:rsidR="007205DB" w:rsidRPr="002B0569">
        <w:rPr>
          <w:b/>
          <w:bCs/>
        </w:rPr>
        <w:t>Result</w:t>
      </w:r>
      <w:r>
        <w:rPr>
          <w:b/>
          <w:bCs/>
        </w:rPr>
        <w:t>s and Discussions</w:t>
      </w:r>
    </w:p>
    <w:p w14:paraId="2D11B979" w14:textId="67A6240C" w:rsidR="007205DB" w:rsidRPr="002B0569" w:rsidRDefault="007205DB" w:rsidP="007205DB">
      <w:pPr>
        <w:pStyle w:val="NormalWeb"/>
        <w:spacing w:after="0" w:line="360" w:lineRule="auto"/>
        <w:ind w:right="119"/>
        <w:jc w:val="both"/>
      </w:pPr>
      <w:r w:rsidRPr="002B0569">
        <w:t xml:space="preserve">The findings of the study </w:t>
      </w:r>
      <w:r w:rsidR="00ED1320">
        <w:t>were</w:t>
      </w:r>
      <w:r w:rsidRPr="002B0569">
        <w:t xml:space="preserve"> presented in alignment with the conceptual 4A Dairy Business Ecosystem Model, encompassing Awareness, Attitude, Ability, and Access. The results highlight</w:t>
      </w:r>
      <w:r w:rsidR="00ED1320">
        <w:t>ed that a</w:t>
      </w:r>
      <w:r w:rsidRPr="002B0569">
        <w:t xml:space="preserve"> </w:t>
      </w:r>
      <w:r w:rsidR="00ED1320" w:rsidRPr="002B0569">
        <w:t>significant regional variation</w:t>
      </w:r>
      <w:r w:rsidRPr="002B0569">
        <w:t xml:space="preserve"> between Gujarat and Odisha in terms of institutional support, technological adoption, market integration, and gender inclusiveness.</w:t>
      </w:r>
    </w:p>
    <w:p w14:paraId="0BB8501B" w14:textId="3661A05D" w:rsidR="007205DB" w:rsidRPr="00B92F20" w:rsidRDefault="007205DB" w:rsidP="00664DDB">
      <w:pPr>
        <w:pStyle w:val="NormalWeb"/>
        <w:spacing w:before="0" w:beforeAutospacing="0" w:after="0" w:afterAutospacing="0" w:line="360" w:lineRule="auto"/>
        <w:ind w:right="119"/>
        <w:rPr>
          <w:b/>
          <w:bCs/>
        </w:rPr>
      </w:pPr>
      <w:r>
        <w:rPr>
          <w:b/>
          <w:bCs/>
        </w:rPr>
        <w:t>T</w:t>
      </w:r>
      <w:r w:rsidRPr="00B92F20">
        <w:rPr>
          <w:b/>
          <w:bCs/>
        </w:rPr>
        <w:t>able 1. Socio-Economic Profile of Dairy Households</w:t>
      </w:r>
      <w:r w:rsidR="007731E8">
        <w:rPr>
          <w:b/>
          <w:bCs/>
        </w:rPr>
        <w:t xml:space="preserve">                                           n=200</w:t>
      </w:r>
    </w:p>
    <w:tbl>
      <w:tblPr>
        <w:tblStyle w:val="TableGrid"/>
        <w:tblW w:w="9102" w:type="dxa"/>
        <w:tblLook w:val="04A0" w:firstRow="1" w:lastRow="0" w:firstColumn="1" w:lastColumn="0" w:noHBand="0" w:noVBand="1"/>
      </w:tblPr>
      <w:tblGrid>
        <w:gridCol w:w="4157"/>
        <w:gridCol w:w="2524"/>
        <w:gridCol w:w="2421"/>
      </w:tblGrid>
      <w:tr w:rsidR="007205DB" w:rsidRPr="00B92F20" w14:paraId="252CB55B" w14:textId="77777777" w:rsidTr="00450190">
        <w:trPr>
          <w:trHeight w:val="407"/>
        </w:trPr>
        <w:tc>
          <w:tcPr>
            <w:tcW w:w="0" w:type="auto"/>
            <w:hideMark/>
          </w:tcPr>
          <w:p w14:paraId="38E5E2FE" w14:textId="77777777" w:rsidR="007205DB" w:rsidRPr="00B92F20" w:rsidRDefault="007205DB" w:rsidP="00651745">
            <w:pPr>
              <w:pStyle w:val="NormalWeb"/>
              <w:spacing w:line="360" w:lineRule="auto"/>
              <w:ind w:right="119"/>
              <w:jc w:val="both"/>
              <w:rPr>
                <w:b/>
                <w:bCs/>
              </w:rPr>
            </w:pPr>
            <w:r w:rsidRPr="00B92F20">
              <w:rPr>
                <w:b/>
                <w:bCs/>
              </w:rPr>
              <w:t>Variable</w:t>
            </w:r>
          </w:p>
        </w:tc>
        <w:tc>
          <w:tcPr>
            <w:tcW w:w="0" w:type="auto"/>
            <w:hideMark/>
          </w:tcPr>
          <w:p w14:paraId="6641F32D" w14:textId="77777777" w:rsidR="007205DB" w:rsidRPr="00B92F20" w:rsidRDefault="007205DB" w:rsidP="00651745">
            <w:pPr>
              <w:pStyle w:val="NormalWeb"/>
              <w:spacing w:line="360" w:lineRule="auto"/>
              <w:ind w:right="119"/>
              <w:jc w:val="both"/>
              <w:rPr>
                <w:b/>
                <w:bCs/>
              </w:rPr>
            </w:pPr>
            <w:r w:rsidRPr="00B92F20">
              <w:rPr>
                <w:b/>
                <w:bCs/>
              </w:rPr>
              <w:t>Gujarat (Mean/%)</w:t>
            </w:r>
          </w:p>
        </w:tc>
        <w:tc>
          <w:tcPr>
            <w:tcW w:w="0" w:type="auto"/>
            <w:hideMark/>
          </w:tcPr>
          <w:p w14:paraId="0B1AFB70" w14:textId="77777777" w:rsidR="007205DB" w:rsidRPr="00B92F20" w:rsidRDefault="007205DB" w:rsidP="00651745">
            <w:pPr>
              <w:pStyle w:val="NormalWeb"/>
              <w:spacing w:line="360" w:lineRule="auto"/>
              <w:ind w:right="119"/>
              <w:jc w:val="both"/>
              <w:rPr>
                <w:b/>
                <w:bCs/>
              </w:rPr>
            </w:pPr>
            <w:r w:rsidRPr="00B92F20">
              <w:rPr>
                <w:b/>
                <w:bCs/>
              </w:rPr>
              <w:t>Odisha (Mean/%)</w:t>
            </w:r>
          </w:p>
        </w:tc>
      </w:tr>
      <w:tr w:rsidR="007205DB" w:rsidRPr="00B92F20" w14:paraId="625C5C2B" w14:textId="77777777" w:rsidTr="00450190">
        <w:trPr>
          <w:trHeight w:val="422"/>
        </w:trPr>
        <w:tc>
          <w:tcPr>
            <w:tcW w:w="0" w:type="auto"/>
            <w:hideMark/>
          </w:tcPr>
          <w:p w14:paraId="3F362A57" w14:textId="77777777" w:rsidR="007205DB" w:rsidRPr="00B92F20" w:rsidRDefault="007205DB" w:rsidP="00651745">
            <w:pPr>
              <w:pStyle w:val="NormalWeb"/>
              <w:spacing w:line="360" w:lineRule="auto"/>
              <w:ind w:right="119"/>
              <w:jc w:val="both"/>
            </w:pPr>
            <w:r w:rsidRPr="00B92F20">
              <w:t>Average age of women (years)</w:t>
            </w:r>
          </w:p>
        </w:tc>
        <w:tc>
          <w:tcPr>
            <w:tcW w:w="0" w:type="auto"/>
            <w:hideMark/>
          </w:tcPr>
          <w:p w14:paraId="1C0333FC" w14:textId="77777777" w:rsidR="007205DB" w:rsidRPr="00B92F20" w:rsidRDefault="007205DB" w:rsidP="00651745">
            <w:pPr>
              <w:pStyle w:val="NormalWeb"/>
              <w:spacing w:line="360" w:lineRule="auto"/>
              <w:ind w:right="119"/>
              <w:jc w:val="center"/>
            </w:pPr>
            <w:r w:rsidRPr="00B92F20">
              <w:t>38.6</w:t>
            </w:r>
            <w:r>
              <w:t>±4.23</w:t>
            </w:r>
          </w:p>
        </w:tc>
        <w:tc>
          <w:tcPr>
            <w:tcW w:w="0" w:type="auto"/>
            <w:hideMark/>
          </w:tcPr>
          <w:p w14:paraId="41EDFEFF" w14:textId="77777777" w:rsidR="007205DB" w:rsidRPr="00B92F20" w:rsidRDefault="007205DB" w:rsidP="00651745">
            <w:pPr>
              <w:pStyle w:val="NormalWeb"/>
              <w:spacing w:line="360" w:lineRule="auto"/>
              <w:ind w:right="119"/>
              <w:jc w:val="center"/>
            </w:pPr>
            <w:r w:rsidRPr="00B92F20">
              <w:t>36.2</w:t>
            </w:r>
            <w:r>
              <w:t>±3.65</w:t>
            </w:r>
          </w:p>
        </w:tc>
      </w:tr>
      <w:tr w:rsidR="007205DB" w:rsidRPr="00B92F20" w14:paraId="0881EE59" w14:textId="77777777" w:rsidTr="00450190">
        <w:trPr>
          <w:trHeight w:val="407"/>
        </w:trPr>
        <w:tc>
          <w:tcPr>
            <w:tcW w:w="0" w:type="auto"/>
            <w:hideMark/>
          </w:tcPr>
          <w:p w14:paraId="0C48CE2B" w14:textId="77777777" w:rsidR="007205DB" w:rsidRPr="00B92F20" w:rsidRDefault="007205DB" w:rsidP="00651745">
            <w:pPr>
              <w:pStyle w:val="NormalWeb"/>
              <w:spacing w:line="360" w:lineRule="auto"/>
              <w:ind w:right="119"/>
              <w:jc w:val="both"/>
            </w:pPr>
            <w:r w:rsidRPr="00B92F20">
              <w:t xml:space="preserve">Average landholding </w:t>
            </w:r>
            <w:r>
              <w:t xml:space="preserve">of family </w:t>
            </w:r>
            <w:r w:rsidRPr="00B92F20">
              <w:t>(ha)</w:t>
            </w:r>
          </w:p>
        </w:tc>
        <w:tc>
          <w:tcPr>
            <w:tcW w:w="0" w:type="auto"/>
            <w:hideMark/>
          </w:tcPr>
          <w:p w14:paraId="6019F45A" w14:textId="77777777" w:rsidR="007205DB" w:rsidRPr="00B92F20" w:rsidRDefault="007205DB" w:rsidP="00651745">
            <w:pPr>
              <w:pStyle w:val="NormalWeb"/>
              <w:spacing w:line="360" w:lineRule="auto"/>
              <w:ind w:right="119"/>
              <w:jc w:val="center"/>
            </w:pPr>
            <w:r w:rsidRPr="00B92F20">
              <w:t>1.</w:t>
            </w:r>
            <w:r>
              <w:t>1±0.03</w:t>
            </w:r>
          </w:p>
        </w:tc>
        <w:tc>
          <w:tcPr>
            <w:tcW w:w="0" w:type="auto"/>
            <w:hideMark/>
          </w:tcPr>
          <w:p w14:paraId="5EC00B64" w14:textId="77777777" w:rsidR="007205DB" w:rsidRPr="00B92F20" w:rsidRDefault="007205DB" w:rsidP="00651745">
            <w:pPr>
              <w:pStyle w:val="NormalWeb"/>
              <w:spacing w:line="360" w:lineRule="auto"/>
              <w:ind w:right="119"/>
              <w:jc w:val="center"/>
            </w:pPr>
            <w:r w:rsidRPr="00B92F20">
              <w:t>0.</w:t>
            </w:r>
            <w:r>
              <w:t>7±0.05</w:t>
            </w:r>
          </w:p>
        </w:tc>
      </w:tr>
      <w:tr w:rsidR="007205DB" w:rsidRPr="00B92F20" w14:paraId="45152FBB" w14:textId="77777777" w:rsidTr="00450190">
        <w:trPr>
          <w:trHeight w:val="422"/>
        </w:trPr>
        <w:tc>
          <w:tcPr>
            <w:tcW w:w="0" w:type="auto"/>
            <w:hideMark/>
          </w:tcPr>
          <w:p w14:paraId="7BA178D6" w14:textId="77777777" w:rsidR="007205DB" w:rsidRPr="00B92F20" w:rsidRDefault="007205DB" w:rsidP="00651745">
            <w:pPr>
              <w:pStyle w:val="NormalWeb"/>
              <w:spacing w:line="360" w:lineRule="auto"/>
              <w:ind w:right="119"/>
              <w:jc w:val="both"/>
            </w:pPr>
            <w:r>
              <w:t xml:space="preserve">Average </w:t>
            </w:r>
            <w:r w:rsidRPr="00B92F20">
              <w:t>Herd size (no. of animals)</w:t>
            </w:r>
          </w:p>
        </w:tc>
        <w:tc>
          <w:tcPr>
            <w:tcW w:w="0" w:type="auto"/>
            <w:hideMark/>
          </w:tcPr>
          <w:p w14:paraId="7CA5A5E5" w14:textId="77777777" w:rsidR="007205DB" w:rsidRPr="00B92F20" w:rsidRDefault="007205DB" w:rsidP="00651745">
            <w:pPr>
              <w:pStyle w:val="NormalWeb"/>
              <w:spacing w:line="360" w:lineRule="auto"/>
              <w:ind w:right="119"/>
              <w:jc w:val="center"/>
            </w:pPr>
            <w:r w:rsidRPr="00B92F20">
              <w:t>5.2</w:t>
            </w:r>
            <w:r>
              <w:t>±0.78</w:t>
            </w:r>
          </w:p>
        </w:tc>
        <w:tc>
          <w:tcPr>
            <w:tcW w:w="0" w:type="auto"/>
            <w:hideMark/>
          </w:tcPr>
          <w:p w14:paraId="79DA41A4" w14:textId="77777777" w:rsidR="007205DB" w:rsidRPr="00B92F20" w:rsidRDefault="007205DB" w:rsidP="00651745">
            <w:pPr>
              <w:pStyle w:val="NormalWeb"/>
              <w:spacing w:line="360" w:lineRule="auto"/>
              <w:ind w:right="119"/>
              <w:jc w:val="center"/>
            </w:pPr>
            <w:r w:rsidRPr="00B92F20">
              <w:t>2.8</w:t>
            </w:r>
            <w:r>
              <w:t>±0.42</w:t>
            </w:r>
          </w:p>
        </w:tc>
      </w:tr>
      <w:tr w:rsidR="007205DB" w:rsidRPr="00B92F20" w14:paraId="70C22317" w14:textId="77777777" w:rsidTr="00450190">
        <w:trPr>
          <w:trHeight w:val="407"/>
        </w:trPr>
        <w:tc>
          <w:tcPr>
            <w:tcW w:w="0" w:type="auto"/>
            <w:hideMark/>
          </w:tcPr>
          <w:p w14:paraId="58D4FC36" w14:textId="77777777" w:rsidR="007205DB" w:rsidRPr="00B92F20" w:rsidRDefault="007205DB" w:rsidP="00651745">
            <w:pPr>
              <w:pStyle w:val="NormalWeb"/>
              <w:spacing w:line="360" w:lineRule="auto"/>
              <w:ind w:right="119"/>
              <w:jc w:val="both"/>
            </w:pPr>
            <w:r>
              <w:t>Women’s l</w:t>
            </w:r>
            <w:r w:rsidRPr="00B92F20">
              <w:t>iteracy rate (%)</w:t>
            </w:r>
          </w:p>
        </w:tc>
        <w:tc>
          <w:tcPr>
            <w:tcW w:w="0" w:type="auto"/>
            <w:hideMark/>
          </w:tcPr>
          <w:p w14:paraId="7DDC974E" w14:textId="77777777" w:rsidR="007205DB" w:rsidRPr="00B92F20" w:rsidRDefault="007205DB" w:rsidP="00651745">
            <w:pPr>
              <w:pStyle w:val="NormalWeb"/>
              <w:spacing w:line="360" w:lineRule="auto"/>
              <w:ind w:right="119"/>
              <w:jc w:val="center"/>
            </w:pPr>
            <w:r>
              <w:t>67</w:t>
            </w:r>
          </w:p>
        </w:tc>
        <w:tc>
          <w:tcPr>
            <w:tcW w:w="0" w:type="auto"/>
            <w:hideMark/>
          </w:tcPr>
          <w:p w14:paraId="12A57690" w14:textId="77777777" w:rsidR="007205DB" w:rsidRPr="00B92F20" w:rsidRDefault="007205DB" w:rsidP="00651745">
            <w:pPr>
              <w:pStyle w:val="NormalWeb"/>
              <w:spacing w:line="360" w:lineRule="auto"/>
              <w:ind w:right="119"/>
              <w:jc w:val="center"/>
            </w:pPr>
            <w:r>
              <w:t>72</w:t>
            </w:r>
          </w:p>
        </w:tc>
      </w:tr>
      <w:tr w:rsidR="007205DB" w:rsidRPr="00B92F20" w14:paraId="4837F91C" w14:textId="77777777" w:rsidTr="00450190">
        <w:trPr>
          <w:trHeight w:val="422"/>
        </w:trPr>
        <w:tc>
          <w:tcPr>
            <w:tcW w:w="0" w:type="auto"/>
            <w:hideMark/>
          </w:tcPr>
          <w:p w14:paraId="62C90CB5" w14:textId="77777777" w:rsidR="007205DB" w:rsidRPr="00B92F20" w:rsidRDefault="007205DB" w:rsidP="00651745">
            <w:pPr>
              <w:pStyle w:val="NormalWeb"/>
              <w:spacing w:line="360" w:lineRule="auto"/>
              <w:ind w:right="119"/>
              <w:jc w:val="both"/>
            </w:pPr>
            <w:r w:rsidRPr="00B92F20">
              <w:t>% Women primary caregivers</w:t>
            </w:r>
          </w:p>
        </w:tc>
        <w:tc>
          <w:tcPr>
            <w:tcW w:w="0" w:type="auto"/>
            <w:hideMark/>
          </w:tcPr>
          <w:p w14:paraId="55F9768F" w14:textId="77777777" w:rsidR="007205DB" w:rsidRPr="00B92F20" w:rsidRDefault="007205DB" w:rsidP="00651745">
            <w:pPr>
              <w:pStyle w:val="NormalWeb"/>
              <w:spacing w:line="360" w:lineRule="auto"/>
              <w:ind w:right="119"/>
              <w:jc w:val="center"/>
            </w:pPr>
            <w:r w:rsidRPr="00B92F20">
              <w:t>82</w:t>
            </w:r>
          </w:p>
        </w:tc>
        <w:tc>
          <w:tcPr>
            <w:tcW w:w="0" w:type="auto"/>
            <w:hideMark/>
          </w:tcPr>
          <w:p w14:paraId="5E4640FC" w14:textId="77777777" w:rsidR="007205DB" w:rsidRPr="00B92F20" w:rsidRDefault="007205DB" w:rsidP="00651745">
            <w:pPr>
              <w:pStyle w:val="NormalWeb"/>
              <w:spacing w:line="360" w:lineRule="auto"/>
              <w:ind w:right="119"/>
              <w:jc w:val="center"/>
            </w:pPr>
            <w:r w:rsidRPr="00B92F20">
              <w:t>88</w:t>
            </w:r>
          </w:p>
        </w:tc>
      </w:tr>
    </w:tbl>
    <w:p w14:paraId="265C80CA" w14:textId="77777777" w:rsidR="007205DB" w:rsidRDefault="007205DB" w:rsidP="007205DB">
      <w:pPr>
        <w:pStyle w:val="NormalWeb"/>
        <w:spacing w:after="0" w:line="360" w:lineRule="auto"/>
        <w:ind w:right="119"/>
        <w:jc w:val="both"/>
      </w:pPr>
    </w:p>
    <w:p w14:paraId="45C58226" w14:textId="2CF86817" w:rsidR="007205DB" w:rsidRDefault="007205DB" w:rsidP="007205DB">
      <w:pPr>
        <w:pStyle w:val="NormalWeb"/>
        <w:spacing w:after="0" w:line="360" w:lineRule="auto"/>
        <w:ind w:right="119"/>
        <w:jc w:val="both"/>
      </w:pPr>
      <w:r w:rsidRPr="00B92F20">
        <w:lastRenderedPageBreak/>
        <w:t>The socio-economic profile reveal</w:t>
      </w:r>
      <w:r w:rsidR="00ED1320">
        <w:t xml:space="preserve">ed </w:t>
      </w:r>
      <w:r w:rsidRPr="00B92F20">
        <w:t>clear regional differences between Gujarat and Odisha</w:t>
      </w:r>
      <w:r>
        <w:t xml:space="preserve"> owing to ability in dairy management</w:t>
      </w:r>
      <w:r w:rsidR="00ED1320">
        <w:t xml:space="preserve"> (table 1)</w:t>
      </w:r>
      <w:r w:rsidRPr="00B92F20">
        <w:t>. Women are in their productive age group in both states. Gujarat show</w:t>
      </w:r>
      <w:r w:rsidR="00ED1320">
        <w:t>ed</w:t>
      </w:r>
      <w:r w:rsidRPr="00B92F20">
        <w:t xml:space="preserve"> larger landholdings (1.1 ha)</w:t>
      </w:r>
      <w:r>
        <w:t xml:space="preserve"> and</w:t>
      </w:r>
      <w:r w:rsidRPr="00B92F20">
        <w:t xml:space="preserve"> bigger herd size (5.2 animals)</w:t>
      </w:r>
      <w:r>
        <w:t xml:space="preserve"> </w:t>
      </w:r>
      <w:r w:rsidRPr="00B92F20">
        <w:t>indicating a more commercial dairy system. Odisha, with smaller landholdings (0.5 ha)</w:t>
      </w:r>
      <w:r>
        <w:t xml:space="preserve"> and </w:t>
      </w:r>
      <w:r w:rsidRPr="00B92F20">
        <w:t>fewer animals (2.8) reflects subsistence orientation. However, women’s role as primary caregivers remains high in both states</w:t>
      </w:r>
      <w:r>
        <w:t xml:space="preserve"> </w:t>
      </w:r>
      <w:r w:rsidRPr="00B92F20">
        <w:t>highlighting their central contribution to dairy management.</w:t>
      </w:r>
    </w:p>
    <w:p w14:paraId="451ED18F" w14:textId="0989E412" w:rsidR="007205DB" w:rsidRPr="002B0569" w:rsidRDefault="007205DB" w:rsidP="00664DDB">
      <w:pPr>
        <w:pStyle w:val="NormalWeb"/>
        <w:spacing w:before="0" w:beforeAutospacing="0" w:after="0" w:afterAutospacing="0" w:line="360" w:lineRule="auto"/>
        <w:ind w:right="119"/>
        <w:jc w:val="both"/>
        <w:rPr>
          <w:b/>
          <w:bCs/>
        </w:rPr>
      </w:pPr>
      <w:r w:rsidRPr="002B0569">
        <w:rPr>
          <w:b/>
          <w:bCs/>
        </w:rPr>
        <w:t>Table</w:t>
      </w:r>
      <w:r>
        <w:rPr>
          <w:b/>
          <w:bCs/>
        </w:rPr>
        <w:t xml:space="preserve"> 2</w:t>
      </w:r>
      <w:r w:rsidRPr="002B0569">
        <w:rPr>
          <w:b/>
          <w:bCs/>
        </w:rPr>
        <w:t>: Awareness Level of Women Members on Key Dairy Practices</w:t>
      </w:r>
      <w:r w:rsidR="007731E8" w:rsidRPr="007731E8">
        <w:rPr>
          <w:b/>
          <w:bCs/>
        </w:rPr>
        <w:t xml:space="preserve"> </w:t>
      </w:r>
      <w:r w:rsidR="007731E8">
        <w:rPr>
          <w:b/>
          <w:bCs/>
        </w:rPr>
        <w:t xml:space="preserve">            n=200</w:t>
      </w:r>
    </w:p>
    <w:tbl>
      <w:tblPr>
        <w:tblStyle w:val="TableGrid"/>
        <w:tblW w:w="5000" w:type="pct"/>
        <w:jc w:val="center"/>
        <w:tblLook w:val="04A0" w:firstRow="1" w:lastRow="0" w:firstColumn="1" w:lastColumn="0" w:noHBand="0" w:noVBand="1"/>
      </w:tblPr>
      <w:tblGrid>
        <w:gridCol w:w="5202"/>
        <w:gridCol w:w="1864"/>
        <w:gridCol w:w="1915"/>
      </w:tblGrid>
      <w:tr w:rsidR="007205DB" w:rsidRPr="002B0569" w14:paraId="0CFED127" w14:textId="77777777" w:rsidTr="00ED1320">
        <w:trPr>
          <w:trHeight w:val="844"/>
          <w:jc w:val="center"/>
        </w:trPr>
        <w:tc>
          <w:tcPr>
            <w:tcW w:w="2896" w:type="pct"/>
            <w:hideMark/>
          </w:tcPr>
          <w:p w14:paraId="4A5A280D" w14:textId="77777777" w:rsidR="007205DB" w:rsidRPr="002B0569" w:rsidRDefault="007205DB" w:rsidP="00651745">
            <w:pPr>
              <w:pStyle w:val="NormalWeb"/>
              <w:spacing w:line="360" w:lineRule="auto"/>
              <w:ind w:right="119"/>
              <w:jc w:val="both"/>
              <w:rPr>
                <w:b/>
                <w:bCs/>
              </w:rPr>
            </w:pPr>
            <w:r w:rsidRPr="002B0569">
              <w:rPr>
                <w:b/>
                <w:bCs/>
              </w:rPr>
              <w:t>Awareness Indicator</w:t>
            </w:r>
          </w:p>
        </w:tc>
        <w:tc>
          <w:tcPr>
            <w:tcW w:w="1038" w:type="pct"/>
            <w:hideMark/>
          </w:tcPr>
          <w:p w14:paraId="7FBF5109" w14:textId="77777777" w:rsidR="007205DB" w:rsidRPr="002B0569" w:rsidRDefault="007205DB" w:rsidP="00ED1320">
            <w:pPr>
              <w:pStyle w:val="NormalWeb"/>
              <w:spacing w:line="360" w:lineRule="auto"/>
              <w:ind w:right="119"/>
              <w:jc w:val="center"/>
              <w:rPr>
                <w:b/>
                <w:bCs/>
              </w:rPr>
            </w:pPr>
            <w:r>
              <w:rPr>
                <w:b/>
                <w:bCs/>
              </w:rPr>
              <w:t xml:space="preserve">Anand, </w:t>
            </w:r>
            <w:r w:rsidRPr="002B0569">
              <w:rPr>
                <w:b/>
                <w:bCs/>
              </w:rPr>
              <w:t>Gujarat (%)</w:t>
            </w:r>
          </w:p>
        </w:tc>
        <w:tc>
          <w:tcPr>
            <w:tcW w:w="1066" w:type="pct"/>
            <w:hideMark/>
          </w:tcPr>
          <w:p w14:paraId="6994D00F" w14:textId="77777777" w:rsidR="007205DB" w:rsidRPr="002B0569" w:rsidRDefault="007205DB" w:rsidP="00ED1320">
            <w:pPr>
              <w:pStyle w:val="NormalWeb"/>
              <w:spacing w:line="360" w:lineRule="auto"/>
              <w:ind w:right="119"/>
              <w:jc w:val="center"/>
              <w:rPr>
                <w:b/>
                <w:bCs/>
              </w:rPr>
            </w:pPr>
            <w:r>
              <w:rPr>
                <w:b/>
                <w:bCs/>
              </w:rPr>
              <w:t xml:space="preserve">Cuttack, </w:t>
            </w:r>
            <w:r w:rsidRPr="002B0569">
              <w:rPr>
                <w:b/>
                <w:bCs/>
              </w:rPr>
              <w:t>Odisha (%)</w:t>
            </w:r>
          </w:p>
        </w:tc>
      </w:tr>
      <w:tr w:rsidR="007205DB" w:rsidRPr="002B0569" w14:paraId="36D8DA6B" w14:textId="77777777" w:rsidTr="00ED1320">
        <w:trPr>
          <w:trHeight w:val="429"/>
          <w:jc w:val="center"/>
        </w:trPr>
        <w:tc>
          <w:tcPr>
            <w:tcW w:w="2896" w:type="pct"/>
            <w:hideMark/>
          </w:tcPr>
          <w:p w14:paraId="26AA88C1" w14:textId="77777777" w:rsidR="007205DB" w:rsidRPr="002B0569" w:rsidRDefault="007205DB" w:rsidP="00651745">
            <w:pPr>
              <w:pStyle w:val="NormalWeb"/>
              <w:spacing w:line="360" w:lineRule="auto"/>
              <w:ind w:right="119"/>
              <w:jc w:val="both"/>
            </w:pPr>
            <w:r w:rsidRPr="002B0569">
              <w:t>Awareness of Sex-Sorted Semen Technology</w:t>
            </w:r>
          </w:p>
        </w:tc>
        <w:tc>
          <w:tcPr>
            <w:tcW w:w="1038" w:type="pct"/>
            <w:hideMark/>
          </w:tcPr>
          <w:p w14:paraId="774D27CE" w14:textId="77777777" w:rsidR="007205DB" w:rsidRPr="002B0569" w:rsidRDefault="007205DB" w:rsidP="00651745">
            <w:pPr>
              <w:pStyle w:val="NormalWeb"/>
              <w:spacing w:line="360" w:lineRule="auto"/>
              <w:ind w:right="119"/>
              <w:jc w:val="center"/>
            </w:pPr>
            <w:r w:rsidRPr="002B0569">
              <w:t>82</w:t>
            </w:r>
          </w:p>
        </w:tc>
        <w:tc>
          <w:tcPr>
            <w:tcW w:w="1066" w:type="pct"/>
            <w:hideMark/>
          </w:tcPr>
          <w:p w14:paraId="65FD05EA" w14:textId="77777777" w:rsidR="007205DB" w:rsidRPr="002B0569" w:rsidRDefault="007205DB" w:rsidP="00651745">
            <w:pPr>
              <w:pStyle w:val="NormalWeb"/>
              <w:spacing w:line="360" w:lineRule="auto"/>
              <w:ind w:right="119"/>
              <w:jc w:val="center"/>
            </w:pPr>
            <w:r w:rsidRPr="002B0569">
              <w:t>46</w:t>
            </w:r>
          </w:p>
        </w:tc>
      </w:tr>
      <w:tr w:rsidR="007205DB" w:rsidRPr="002B0569" w14:paraId="6AD13868" w14:textId="77777777" w:rsidTr="00ED1320">
        <w:trPr>
          <w:trHeight w:val="414"/>
          <w:jc w:val="center"/>
        </w:trPr>
        <w:tc>
          <w:tcPr>
            <w:tcW w:w="2896" w:type="pct"/>
            <w:hideMark/>
          </w:tcPr>
          <w:p w14:paraId="384010BD" w14:textId="77777777" w:rsidR="007205DB" w:rsidRPr="002B0569" w:rsidRDefault="007205DB" w:rsidP="00651745">
            <w:pPr>
              <w:pStyle w:val="NormalWeb"/>
              <w:spacing w:line="360" w:lineRule="auto"/>
              <w:ind w:right="119"/>
              <w:jc w:val="both"/>
            </w:pPr>
            <w:r w:rsidRPr="002B0569">
              <w:t>Awareness of Balanced Feeding Importance</w:t>
            </w:r>
          </w:p>
        </w:tc>
        <w:tc>
          <w:tcPr>
            <w:tcW w:w="1038" w:type="pct"/>
            <w:hideMark/>
          </w:tcPr>
          <w:p w14:paraId="0CCF02A6" w14:textId="77777777" w:rsidR="007205DB" w:rsidRPr="002B0569" w:rsidRDefault="007205DB" w:rsidP="00651745">
            <w:pPr>
              <w:pStyle w:val="NormalWeb"/>
              <w:spacing w:line="360" w:lineRule="auto"/>
              <w:ind w:right="119"/>
              <w:jc w:val="center"/>
            </w:pPr>
            <w:r w:rsidRPr="002B0569">
              <w:t>88</w:t>
            </w:r>
          </w:p>
        </w:tc>
        <w:tc>
          <w:tcPr>
            <w:tcW w:w="1066" w:type="pct"/>
            <w:hideMark/>
          </w:tcPr>
          <w:p w14:paraId="7CA54190" w14:textId="77777777" w:rsidR="007205DB" w:rsidRPr="002B0569" w:rsidRDefault="007205DB" w:rsidP="00651745">
            <w:pPr>
              <w:pStyle w:val="NormalWeb"/>
              <w:spacing w:line="360" w:lineRule="auto"/>
              <w:ind w:right="119"/>
              <w:jc w:val="center"/>
            </w:pPr>
            <w:r w:rsidRPr="002B0569">
              <w:t>54</w:t>
            </w:r>
          </w:p>
        </w:tc>
      </w:tr>
      <w:tr w:rsidR="007205DB" w:rsidRPr="002B0569" w14:paraId="25ECD761" w14:textId="77777777" w:rsidTr="00ED1320">
        <w:trPr>
          <w:trHeight w:val="429"/>
          <w:jc w:val="center"/>
        </w:trPr>
        <w:tc>
          <w:tcPr>
            <w:tcW w:w="2896" w:type="pct"/>
            <w:hideMark/>
          </w:tcPr>
          <w:p w14:paraId="776DDACD" w14:textId="77777777" w:rsidR="007205DB" w:rsidRPr="002B0569" w:rsidRDefault="007205DB" w:rsidP="00651745">
            <w:pPr>
              <w:pStyle w:val="NormalWeb"/>
              <w:spacing w:line="360" w:lineRule="auto"/>
              <w:ind w:right="119"/>
              <w:jc w:val="both"/>
            </w:pPr>
            <w:r w:rsidRPr="002B0569">
              <w:t>Awareness of Vaccination Calendar</w:t>
            </w:r>
          </w:p>
        </w:tc>
        <w:tc>
          <w:tcPr>
            <w:tcW w:w="1038" w:type="pct"/>
            <w:hideMark/>
          </w:tcPr>
          <w:p w14:paraId="4C6FCF67" w14:textId="77777777" w:rsidR="007205DB" w:rsidRPr="002B0569" w:rsidRDefault="007205DB" w:rsidP="00651745">
            <w:pPr>
              <w:pStyle w:val="NormalWeb"/>
              <w:spacing w:line="360" w:lineRule="auto"/>
              <w:ind w:right="119"/>
              <w:jc w:val="center"/>
            </w:pPr>
            <w:r w:rsidRPr="002B0569">
              <w:t>9</w:t>
            </w:r>
            <w:r>
              <w:t>1</w:t>
            </w:r>
          </w:p>
        </w:tc>
        <w:tc>
          <w:tcPr>
            <w:tcW w:w="1066" w:type="pct"/>
            <w:hideMark/>
          </w:tcPr>
          <w:p w14:paraId="78746FAA" w14:textId="77777777" w:rsidR="007205DB" w:rsidRPr="002B0569" w:rsidRDefault="007205DB" w:rsidP="00651745">
            <w:pPr>
              <w:pStyle w:val="NormalWeb"/>
              <w:spacing w:line="360" w:lineRule="auto"/>
              <w:ind w:right="119"/>
              <w:jc w:val="center"/>
            </w:pPr>
            <w:r w:rsidRPr="002B0569">
              <w:t>63</w:t>
            </w:r>
          </w:p>
        </w:tc>
      </w:tr>
      <w:tr w:rsidR="007205DB" w:rsidRPr="002B0569" w14:paraId="26CC2E3B" w14:textId="77777777" w:rsidTr="00ED1320">
        <w:trPr>
          <w:trHeight w:val="844"/>
          <w:jc w:val="center"/>
        </w:trPr>
        <w:tc>
          <w:tcPr>
            <w:tcW w:w="2896" w:type="pct"/>
            <w:hideMark/>
          </w:tcPr>
          <w:p w14:paraId="0A0F5937" w14:textId="77777777" w:rsidR="007205DB" w:rsidRPr="002B0569" w:rsidRDefault="007205DB" w:rsidP="00651745">
            <w:pPr>
              <w:pStyle w:val="NormalWeb"/>
              <w:spacing w:line="360" w:lineRule="auto"/>
              <w:ind w:right="119"/>
              <w:jc w:val="both"/>
            </w:pPr>
            <w:r w:rsidRPr="002B0569">
              <w:t>Awareness of Cow Dung Value Addition Opportunities (biogas, pots, compost, etc.)</w:t>
            </w:r>
          </w:p>
        </w:tc>
        <w:tc>
          <w:tcPr>
            <w:tcW w:w="1038" w:type="pct"/>
            <w:hideMark/>
          </w:tcPr>
          <w:p w14:paraId="09DE5692" w14:textId="77777777" w:rsidR="007205DB" w:rsidRPr="002B0569" w:rsidRDefault="007205DB" w:rsidP="00651745">
            <w:pPr>
              <w:pStyle w:val="NormalWeb"/>
              <w:spacing w:line="360" w:lineRule="auto"/>
              <w:ind w:right="119"/>
              <w:jc w:val="center"/>
            </w:pPr>
            <w:r w:rsidRPr="002B0569">
              <w:t>76</w:t>
            </w:r>
          </w:p>
        </w:tc>
        <w:tc>
          <w:tcPr>
            <w:tcW w:w="1066" w:type="pct"/>
            <w:hideMark/>
          </w:tcPr>
          <w:p w14:paraId="31ABCC5F" w14:textId="77777777" w:rsidR="007205DB" w:rsidRPr="002B0569" w:rsidRDefault="007205DB" w:rsidP="00651745">
            <w:pPr>
              <w:pStyle w:val="NormalWeb"/>
              <w:spacing w:line="360" w:lineRule="auto"/>
              <w:ind w:right="119"/>
              <w:jc w:val="center"/>
            </w:pPr>
            <w:r w:rsidRPr="002B0569">
              <w:t>38</w:t>
            </w:r>
          </w:p>
        </w:tc>
      </w:tr>
    </w:tbl>
    <w:p w14:paraId="02165F7C" w14:textId="77777777" w:rsidR="007205DB" w:rsidRDefault="007205DB" w:rsidP="007205DB">
      <w:pPr>
        <w:jc w:val="both"/>
        <w:rPr>
          <w:rFonts w:ascii="Times New Roman" w:eastAsia="Times New Roman" w:hAnsi="Times New Roman" w:cs="Times New Roman"/>
          <w:kern w:val="0"/>
          <w:lang w:eastAsia="en-IN" w:bidi="or-IN"/>
          <w14:ligatures w14:val="none"/>
        </w:rPr>
      </w:pPr>
    </w:p>
    <w:p w14:paraId="2F59C78E" w14:textId="33B939DF" w:rsidR="007205DB" w:rsidRPr="002B0569" w:rsidRDefault="007205DB" w:rsidP="00ED1320">
      <w:pPr>
        <w:spacing w:line="360" w:lineRule="auto"/>
        <w:jc w:val="both"/>
        <w:rPr>
          <w:rFonts w:ascii="Times New Roman" w:eastAsia="Times New Roman" w:hAnsi="Times New Roman" w:cs="Times New Roman"/>
          <w:kern w:val="0"/>
          <w:lang w:eastAsia="en-IN" w:bidi="or-IN"/>
          <w14:ligatures w14:val="none"/>
        </w:rPr>
      </w:pPr>
      <w:r w:rsidRPr="002B0569">
        <w:rPr>
          <w:rFonts w:ascii="Times New Roman" w:eastAsia="Times New Roman" w:hAnsi="Times New Roman" w:cs="Times New Roman"/>
          <w:kern w:val="0"/>
          <w:lang w:eastAsia="en-IN" w:bidi="or-IN"/>
          <w14:ligatures w14:val="none"/>
        </w:rPr>
        <w:t>Values represent</w:t>
      </w:r>
      <w:r w:rsidR="00ED1320">
        <w:rPr>
          <w:rFonts w:ascii="Times New Roman" w:eastAsia="Times New Roman" w:hAnsi="Times New Roman" w:cs="Times New Roman"/>
          <w:kern w:val="0"/>
          <w:lang w:eastAsia="en-IN" w:bidi="or-IN"/>
          <w14:ligatures w14:val="none"/>
        </w:rPr>
        <w:t>ed</w:t>
      </w:r>
      <w:r w:rsidRPr="002B0569">
        <w:rPr>
          <w:rFonts w:ascii="Times New Roman" w:eastAsia="Times New Roman" w:hAnsi="Times New Roman" w:cs="Times New Roman"/>
          <w:kern w:val="0"/>
          <w:lang w:eastAsia="en-IN" w:bidi="or-IN"/>
          <w14:ligatures w14:val="none"/>
        </w:rPr>
        <w:t xml:space="preserve"> the percentage of respondents who demonstrated awareness of each practice</w:t>
      </w:r>
      <w:r w:rsidR="00ED1320">
        <w:rPr>
          <w:rFonts w:ascii="Times New Roman" w:eastAsia="Times New Roman" w:hAnsi="Times New Roman" w:cs="Times New Roman"/>
          <w:kern w:val="0"/>
          <w:lang w:eastAsia="en-IN" w:bidi="or-IN"/>
          <w14:ligatures w14:val="none"/>
        </w:rPr>
        <w:t xml:space="preserve"> (table 2)</w:t>
      </w:r>
      <w:r w:rsidRPr="002B0569">
        <w:rPr>
          <w:rFonts w:ascii="Times New Roman" w:eastAsia="Times New Roman" w:hAnsi="Times New Roman" w:cs="Times New Roman"/>
          <w:kern w:val="0"/>
          <w:lang w:eastAsia="en-IN" w:bidi="or-IN"/>
          <w14:ligatures w14:val="none"/>
        </w:rPr>
        <w:t>. Awareness was measured based on respondents correct understanding of its purpose and practical application. The findings indicate</w:t>
      </w:r>
      <w:r w:rsidR="00ED1320">
        <w:rPr>
          <w:rFonts w:ascii="Times New Roman" w:eastAsia="Times New Roman" w:hAnsi="Times New Roman" w:cs="Times New Roman"/>
          <w:kern w:val="0"/>
          <w:lang w:eastAsia="en-IN" w:bidi="or-IN"/>
          <w14:ligatures w14:val="none"/>
        </w:rPr>
        <w:t>d</w:t>
      </w:r>
      <w:r w:rsidRPr="002B0569">
        <w:rPr>
          <w:rFonts w:ascii="Times New Roman" w:eastAsia="Times New Roman" w:hAnsi="Times New Roman" w:cs="Times New Roman"/>
          <w:kern w:val="0"/>
          <w:lang w:eastAsia="en-IN" w:bidi="or-IN"/>
          <w14:ligatures w14:val="none"/>
        </w:rPr>
        <w:t xml:space="preserve"> comparatively stronger knowledge dissemination and institutional ecosystem support in Gujarat than in Odisha.</w:t>
      </w:r>
    </w:p>
    <w:p w14:paraId="22494C36" w14:textId="6D63912C" w:rsidR="007205DB" w:rsidRPr="005964CB" w:rsidRDefault="007205DB" w:rsidP="00664DDB">
      <w:pPr>
        <w:pStyle w:val="NormalWeb"/>
        <w:spacing w:before="0" w:beforeAutospacing="0" w:after="0" w:afterAutospacing="0" w:line="360" w:lineRule="auto"/>
        <w:ind w:right="119"/>
        <w:rPr>
          <w:b/>
          <w:bCs/>
        </w:rPr>
      </w:pPr>
      <w:r w:rsidRPr="005964CB">
        <w:rPr>
          <w:b/>
          <w:bCs/>
        </w:rPr>
        <w:t>Table 3. Technological Adoption</w:t>
      </w:r>
      <w:r>
        <w:rPr>
          <w:b/>
          <w:bCs/>
        </w:rPr>
        <w:t xml:space="preserve"> showing Attitude</w:t>
      </w:r>
      <w:r w:rsidR="007731E8" w:rsidRPr="007731E8">
        <w:rPr>
          <w:b/>
          <w:bCs/>
        </w:rPr>
        <w:t xml:space="preserve"> </w:t>
      </w:r>
      <w:r w:rsidR="007731E8">
        <w:rPr>
          <w:b/>
          <w:bCs/>
        </w:rPr>
        <w:t xml:space="preserve">                                              n=200</w:t>
      </w:r>
    </w:p>
    <w:tbl>
      <w:tblPr>
        <w:tblStyle w:val="TableGrid"/>
        <w:tblW w:w="5000" w:type="pct"/>
        <w:jc w:val="center"/>
        <w:tblLook w:val="04A0" w:firstRow="1" w:lastRow="0" w:firstColumn="1" w:lastColumn="0" w:noHBand="0" w:noVBand="1"/>
      </w:tblPr>
      <w:tblGrid>
        <w:gridCol w:w="3344"/>
        <w:gridCol w:w="2869"/>
        <w:gridCol w:w="2768"/>
      </w:tblGrid>
      <w:tr w:rsidR="007205DB" w:rsidRPr="005964CB" w14:paraId="7765DC01" w14:textId="77777777" w:rsidTr="00ED1320">
        <w:trPr>
          <w:jc w:val="center"/>
        </w:trPr>
        <w:tc>
          <w:tcPr>
            <w:tcW w:w="1862" w:type="pct"/>
            <w:hideMark/>
          </w:tcPr>
          <w:p w14:paraId="70FD71E1" w14:textId="77777777" w:rsidR="007205DB" w:rsidRPr="005964CB" w:rsidRDefault="007205DB" w:rsidP="00651745">
            <w:pPr>
              <w:pStyle w:val="NormalWeb"/>
              <w:spacing w:line="360" w:lineRule="auto"/>
              <w:ind w:right="119"/>
              <w:jc w:val="both"/>
              <w:rPr>
                <w:b/>
                <w:bCs/>
              </w:rPr>
            </w:pPr>
            <w:r w:rsidRPr="005964CB">
              <w:rPr>
                <w:b/>
                <w:bCs/>
              </w:rPr>
              <w:t>Technology</w:t>
            </w:r>
          </w:p>
        </w:tc>
        <w:tc>
          <w:tcPr>
            <w:tcW w:w="1597" w:type="pct"/>
            <w:hideMark/>
          </w:tcPr>
          <w:p w14:paraId="4606C2C5" w14:textId="77777777" w:rsidR="007205DB" w:rsidRPr="005964CB" w:rsidRDefault="007205DB" w:rsidP="00651745">
            <w:pPr>
              <w:pStyle w:val="NormalWeb"/>
              <w:spacing w:line="360" w:lineRule="auto"/>
              <w:ind w:right="119"/>
              <w:jc w:val="center"/>
              <w:rPr>
                <w:b/>
                <w:bCs/>
              </w:rPr>
            </w:pPr>
            <w:r w:rsidRPr="005964CB">
              <w:rPr>
                <w:b/>
                <w:bCs/>
              </w:rPr>
              <w:t>Gujarat Adoption (%)</w:t>
            </w:r>
          </w:p>
        </w:tc>
        <w:tc>
          <w:tcPr>
            <w:tcW w:w="1541" w:type="pct"/>
            <w:hideMark/>
          </w:tcPr>
          <w:p w14:paraId="0C6AC720" w14:textId="77777777" w:rsidR="007205DB" w:rsidRPr="005964CB" w:rsidRDefault="007205DB" w:rsidP="00651745">
            <w:pPr>
              <w:pStyle w:val="NormalWeb"/>
              <w:spacing w:line="360" w:lineRule="auto"/>
              <w:ind w:right="119"/>
              <w:jc w:val="center"/>
              <w:rPr>
                <w:b/>
                <w:bCs/>
              </w:rPr>
            </w:pPr>
            <w:r w:rsidRPr="005964CB">
              <w:rPr>
                <w:b/>
                <w:bCs/>
              </w:rPr>
              <w:t>Odisha Adoption (%)</w:t>
            </w:r>
          </w:p>
        </w:tc>
      </w:tr>
      <w:tr w:rsidR="007205DB" w:rsidRPr="005964CB" w14:paraId="6D6E3F01" w14:textId="77777777" w:rsidTr="00ED1320">
        <w:trPr>
          <w:jc w:val="center"/>
        </w:trPr>
        <w:tc>
          <w:tcPr>
            <w:tcW w:w="1862" w:type="pct"/>
            <w:hideMark/>
          </w:tcPr>
          <w:p w14:paraId="19B61A36" w14:textId="77777777" w:rsidR="007205DB" w:rsidRPr="005964CB" w:rsidRDefault="007205DB" w:rsidP="00651745">
            <w:pPr>
              <w:pStyle w:val="NormalWeb"/>
              <w:spacing w:line="360" w:lineRule="auto"/>
              <w:ind w:right="119"/>
              <w:jc w:val="both"/>
            </w:pPr>
            <w:r w:rsidRPr="005964CB">
              <w:t>Chaff cutter (power/manual)</w:t>
            </w:r>
          </w:p>
        </w:tc>
        <w:tc>
          <w:tcPr>
            <w:tcW w:w="1597" w:type="pct"/>
            <w:hideMark/>
          </w:tcPr>
          <w:p w14:paraId="7A18493A" w14:textId="77777777" w:rsidR="007205DB" w:rsidRPr="005964CB" w:rsidRDefault="007205DB" w:rsidP="00651745">
            <w:pPr>
              <w:pStyle w:val="NormalWeb"/>
              <w:spacing w:line="360" w:lineRule="auto"/>
              <w:ind w:right="119"/>
              <w:jc w:val="center"/>
            </w:pPr>
            <w:r w:rsidRPr="005964CB">
              <w:t>65</w:t>
            </w:r>
          </w:p>
        </w:tc>
        <w:tc>
          <w:tcPr>
            <w:tcW w:w="1541" w:type="pct"/>
            <w:hideMark/>
          </w:tcPr>
          <w:p w14:paraId="10BE3E71" w14:textId="77777777" w:rsidR="007205DB" w:rsidRPr="005964CB" w:rsidRDefault="007205DB" w:rsidP="00651745">
            <w:pPr>
              <w:pStyle w:val="NormalWeb"/>
              <w:spacing w:line="360" w:lineRule="auto"/>
              <w:ind w:right="119"/>
              <w:jc w:val="center"/>
            </w:pPr>
            <w:r w:rsidRPr="005964CB">
              <w:t>28</w:t>
            </w:r>
          </w:p>
        </w:tc>
      </w:tr>
      <w:tr w:rsidR="007205DB" w:rsidRPr="005964CB" w14:paraId="66FAEC64" w14:textId="77777777" w:rsidTr="00ED1320">
        <w:trPr>
          <w:jc w:val="center"/>
        </w:trPr>
        <w:tc>
          <w:tcPr>
            <w:tcW w:w="1862" w:type="pct"/>
            <w:hideMark/>
          </w:tcPr>
          <w:p w14:paraId="3973EDEB" w14:textId="77777777" w:rsidR="007205DB" w:rsidRPr="005964CB" w:rsidRDefault="007205DB" w:rsidP="00651745">
            <w:pPr>
              <w:pStyle w:val="NormalWeb"/>
              <w:spacing w:line="360" w:lineRule="auto"/>
              <w:ind w:right="119"/>
              <w:jc w:val="both"/>
            </w:pPr>
            <w:r w:rsidRPr="005964CB">
              <w:t>Mineral mixture feeding</w:t>
            </w:r>
          </w:p>
        </w:tc>
        <w:tc>
          <w:tcPr>
            <w:tcW w:w="1597" w:type="pct"/>
            <w:hideMark/>
          </w:tcPr>
          <w:p w14:paraId="2F7B2138" w14:textId="77777777" w:rsidR="007205DB" w:rsidRPr="005964CB" w:rsidRDefault="007205DB" w:rsidP="00651745">
            <w:pPr>
              <w:pStyle w:val="NormalWeb"/>
              <w:spacing w:line="360" w:lineRule="auto"/>
              <w:ind w:right="119"/>
              <w:jc w:val="center"/>
            </w:pPr>
            <w:r w:rsidRPr="005964CB">
              <w:t>74</w:t>
            </w:r>
          </w:p>
        </w:tc>
        <w:tc>
          <w:tcPr>
            <w:tcW w:w="1541" w:type="pct"/>
            <w:hideMark/>
          </w:tcPr>
          <w:p w14:paraId="21B63ACF" w14:textId="77777777" w:rsidR="007205DB" w:rsidRPr="005964CB" w:rsidRDefault="007205DB" w:rsidP="00651745">
            <w:pPr>
              <w:pStyle w:val="NormalWeb"/>
              <w:spacing w:line="360" w:lineRule="auto"/>
              <w:ind w:right="119"/>
              <w:jc w:val="center"/>
            </w:pPr>
            <w:r w:rsidRPr="005964CB">
              <w:t>39</w:t>
            </w:r>
          </w:p>
        </w:tc>
      </w:tr>
      <w:tr w:rsidR="007205DB" w:rsidRPr="005964CB" w14:paraId="2579F4FC" w14:textId="77777777" w:rsidTr="00ED1320">
        <w:trPr>
          <w:jc w:val="center"/>
        </w:trPr>
        <w:tc>
          <w:tcPr>
            <w:tcW w:w="1862" w:type="pct"/>
            <w:hideMark/>
          </w:tcPr>
          <w:p w14:paraId="434BA653" w14:textId="77777777" w:rsidR="007205DB" w:rsidRPr="005964CB" w:rsidRDefault="007205DB" w:rsidP="00651745">
            <w:pPr>
              <w:pStyle w:val="NormalWeb"/>
              <w:spacing w:line="360" w:lineRule="auto"/>
              <w:ind w:right="119"/>
              <w:jc w:val="both"/>
            </w:pPr>
            <w:r w:rsidRPr="005964CB">
              <w:t>Vaccination compliance</w:t>
            </w:r>
          </w:p>
        </w:tc>
        <w:tc>
          <w:tcPr>
            <w:tcW w:w="1597" w:type="pct"/>
            <w:hideMark/>
          </w:tcPr>
          <w:p w14:paraId="48388A81" w14:textId="77777777" w:rsidR="007205DB" w:rsidRPr="005964CB" w:rsidRDefault="007205DB" w:rsidP="00651745">
            <w:pPr>
              <w:pStyle w:val="NormalWeb"/>
              <w:spacing w:line="360" w:lineRule="auto"/>
              <w:ind w:right="119"/>
              <w:jc w:val="center"/>
            </w:pPr>
            <w:r w:rsidRPr="005964CB">
              <w:t>88</w:t>
            </w:r>
          </w:p>
        </w:tc>
        <w:tc>
          <w:tcPr>
            <w:tcW w:w="1541" w:type="pct"/>
            <w:hideMark/>
          </w:tcPr>
          <w:p w14:paraId="3C265439" w14:textId="77777777" w:rsidR="007205DB" w:rsidRPr="005964CB" w:rsidRDefault="007205DB" w:rsidP="00651745">
            <w:pPr>
              <w:pStyle w:val="NormalWeb"/>
              <w:spacing w:line="360" w:lineRule="auto"/>
              <w:ind w:right="119"/>
              <w:jc w:val="center"/>
            </w:pPr>
            <w:r w:rsidRPr="005964CB">
              <w:t>61</w:t>
            </w:r>
          </w:p>
        </w:tc>
      </w:tr>
      <w:tr w:rsidR="007205DB" w:rsidRPr="005964CB" w14:paraId="09372441" w14:textId="77777777" w:rsidTr="00ED1320">
        <w:trPr>
          <w:jc w:val="center"/>
        </w:trPr>
        <w:tc>
          <w:tcPr>
            <w:tcW w:w="1862" w:type="pct"/>
            <w:hideMark/>
          </w:tcPr>
          <w:p w14:paraId="52B83F10" w14:textId="77777777" w:rsidR="007205DB" w:rsidRPr="005964CB" w:rsidRDefault="007205DB" w:rsidP="00651745">
            <w:pPr>
              <w:pStyle w:val="NormalWeb"/>
              <w:spacing w:line="360" w:lineRule="auto"/>
              <w:ind w:right="119"/>
              <w:jc w:val="both"/>
            </w:pPr>
            <w:r w:rsidRPr="005964CB">
              <w:t>Improved cattle shed</w:t>
            </w:r>
          </w:p>
        </w:tc>
        <w:tc>
          <w:tcPr>
            <w:tcW w:w="1597" w:type="pct"/>
            <w:hideMark/>
          </w:tcPr>
          <w:p w14:paraId="015828A6" w14:textId="77777777" w:rsidR="007205DB" w:rsidRPr="005964CB" w:rsidRDefault="007205DB" w:rsidP="00651745">
            <w:pPr>
              <w:pStyle w:val="NormalWeb"/>
              <w:spacing w:line="360" w:lineRule="auto"/>
              <w:ind w:right="119"/>
              <w:jc w:val="center"/>
            </w:pPr>
            <w:r w:rsidRPr="005964CB">
              <w:t>57</w:t>
            </w:r>
          </w:p>
        </w:tc>
        <w:tc>
          <w:tcPr>
            <w:tcW w:w="1541" w:type="pct"/>
            <w:hideMark/>
          </w:tcPr>
          <w:p w14:paraId="2E1C27FF" w14:textId="77777777" w:rsidR="007205DB" w:rsidRPr="005964CB" w:rsidRDefault="007205DB" w:rsidP="00651745">
            <w:pPr>
              <w:pStyle w:val="NormalWeb"/>
              <w:spacing w:line="360" w:lineRule="auto"/>
              <w:ind w:right="119"/>
              <w:jc w:val="center"/>
            </w:pPr>
            <w:r w:rsidRPr="005964CB">
              <w:t>22</w:t>
            </w:r>
          </w:p>
        </w:tc>
      </w:tr>
    </w:tbl>
    <w:p w14:paraId="23767C96" w14:textId="3D9BF094" w:rsidR="007205DB" w:rsidRDefault="007205DB" w:rsidP="007205DB">
      <w:pPr>
        <w:pStyle w:val="NormalWeb"/>
        <w:spacing w:after="0" w:line="360" w:lineRule="auto"/>
        <w:ind w:right="119"/>
        <w:jc w:val="both"/>
      </w:pPr>
      <w:r w:rsidRPr="009266C6">
        <w:t>Table 3 indicate</w:t>
      </w:r>
      <w:r w:rsidR="00ED1320">
        <w:t>d</w:t>
      </w:r>
      <w:r w:rsidRPr="009266C6">
        <w:t xml:space="preserve"> markedly higher technological adoption in Gujarat compared to Odisha. Adoption of chaff cutters (65% v</w:t>
      </w:r>
      <w:r>
        <w:t>is-a-</w:t>
      </w:r>
      <w:r w:rsidR="00736812">
        <w:t xml:space="preserve">vis </w:t>
      </w:r>
      <w:r w:rsidR="00736812" w:rsidRPr="009266C6">
        <w:t>28</w:t>
      </w:r>
      <w:r w:rsidRPr="009266C6">
        <w:t>%), mineral mixture feeding (74% v</w:t>
      </w:r>
      <w:r>
        <w:t xml:space="preserve">is-a-vis </w:t>
      </w:r>
      <w:r w:rsidRPr="009266C6">
        <w:t xml:space="preserve">  39%), vaccination compliance (88% v</w:t>
      </w:r>
      <w:r>
        <w:t xml:space="preserve">is-a-vis </w:t>
      </w:r>
      <w:r w:rsidRPr="009266C6">
        <w:t xml:space="preserve">  61%), and improved cattle sheds (57% v</w:t>
      </w:r>
      <w:r>
        <w:t xml:space="preserve">is-a-vis </w:t>
      </w:r>
      <w:r w:rsidRPr="009266C6">
        <w:t xml:space="preserve">  22%) </w:t>
      </w:r>
      <w:r w:rsidR="00ED1320">
        <w:t>was</w:t>
      </w:r>
      <w:r w:rsidRPr="009266C6">
        <w:t xml:space="preserve"> substantially greater in Gujarat. This suggests stronger extension outreach, better service access, and higher awareness, while Odisha reflects limited </w:t>
      </w:r>
      <w:r w:rsidRPr="009266C6">
        <w:lastRenderedPageBreak/>
        <w:t>technological penetration and greater scope for productivity enhancement through targeted interventions.</w:t>
      </w:r>
    </w:p>
    <w:p w14:paraId="139653B5" w14:textId="7A93C8EF" w:rsidR="007205DB" w:rsidRPr="008764AE" w:rsidRDefault="007205DB" w:rsidP="00664DDB">
      <w:pPr>
        <w:pStyle w:val="NormalWeb"/>
        <w:ind w:right="119"/>
        <w:jc w:val="both"/>
        <w:rPr>
          <w:b/>
          <w:bCs/>
        </w:rPr>
      </w:pPr>
      <w:r>
        <w:rPr>
          <w:b/>
          <w:bCs/>
        </w:rPr>
        <w:t>T</w:t>
      </w:r>
      <w:r w:rsidRPr="008764AE">
        <w:rPr>
          <w:b/>
          <w:bCs/>
        </w:rPr>
        <w:t>able</w:t>
      </w:r>
      <w:r>
        <w:rPr>
          <w:b/>
          <w:bCs/>
        </w:rPr>
        <w:t xml:space="preserve"> </w:t>
      </w:r>
      <w:r w:rsidR="00664DDB">
        <w:rPr>
          <w:b/>
          <w:bCs/>
        </w:rPr>
        <w:t>4</w:t>
      </w:r>
      <w:r w:rsidRPr="008764AE">
        <w:rPr>
          <w:b/>
          <w:bCs/>
        </w:rPr>
        <w:t xml:space="preserve">: Ability </w:t>
      </w:r>
      <w:r>
        <w:rPr>
          <w:b/>
          <w:bCs/>
        </w:rPr>
        <w:t>of</w:t>
      </w:r>
      <w:r w:rsidRPr="008764AE">
        <w:rPr>
          <w:b/>
          <w:bCs/>
        </w:rPr>
        <w:t xml:space="preserve"> Women Members </w:t>
      </w:r>
      <w:r>
        <w:rPr>
          <w:b/>
          <w:bCs/>
        </w:rPr>
        <w:t xml:space="preserve">on managing a dairy enterprise </w:t>
      </w:r>
      <w:r w:rsidR="007731E8">
        <w:rPr>
          <w:b/>
          <w:bCs/>
        </w:rPr>
        <w:t xml:space="preserve">               n=200</w:t>
      </w:r>
    </w:p>
    <w:tbl>
      <w:tblPr>
        <w:tblStyle w:val="TableGrid"/>
        <w:tblW w:w="5000" w:type="pct"/>
        <w:jc w:val="center"/>
        <w:tblLook w:val="04A0" w:firstRow="1" w:lastRow="0" w:firstColumn="1" w:lastColumn="0" w:noHBand="0" w:noVBand="1"/>
      </w:tblPr>
      <w:tblGrid>
        <w:gridCol w:w="6089"/>
        <w:gridCol w:w="1491"/>
        <w:gridCol w:w="1401"/>
      </w:tblGrid>
      <w:tr w:rsidR="007205DB" w:rsidRPr="008764AE" w14:paraId="6F1D656A" w14:textId="77777777" w:rsidTr="00ED1320">
        <w:trPr>
          <w:trHeight w:val="867"/>
          <w:jc w:val="center"/>
        </w:trPr>
        <w:tc>
          <w:tcPr>
            <w:tcW w:w="3390" w:type="pct"/>
            <w:hideMark/>
          </w:tcPr>
          <w:p w14:paraId="09161459" w14:textId="77777777" w:rsidR="007205DB" w:rsidRPr="008764AE" w:rsidRDefault="007205DB" w:rsidP="00651745">
            <w:pPr>
              <w:pStyle w:val="NormalWeb"/>
              <w:spacing w:line="360" w:lineRule="auto"/>
              <w:ind w:right="119"/>
              <w:jc w:val="both"/>
              <w:rPr>
                <w:b/>
                <w:bCs/>
              </w:rPr>
            </w:pPr>
            <w:r w:rsidRPr="008764AE">
              <w:rPr>
                <w:b/>
                <w:bCs/>
              </w:rPr>
              <w:t xml:space="preserve">Ability </w:t>
            </w:r>
            <w:r>
              <w:rPr>
                <w:b/>
                <w:bCs/>
              </w:rPr>
              <w:t>Parameters</w:t>
            </w:r>
          </w:p>
        </w:tc>
        <w:tc>
          <w:tcPr>
            <w:tcW w:w="830" w:type="pct"/>
            <w:hideMark/>
          </w:tcPr>
          <w:p w14:paraId="2F173E09" w14:textId="77777777" w:rsidR="007205DB" w:rsidRPr="008764AE" w:rsidRDefault="007205DB" w:rsidP="00651745">
            <w:pPr>
              <w:pStyle w:val="NormalWeb"/>
              <w:spacing w:line="360" w:lineRule="auto"/>
              <w:ind w:right="119"/>
              <w:jc w:val="center"/>
              <w:rPr>
                <w:b/>
                <w:bCs/>
              </w:rPr>
            </w:pPr>
            <w:r w:rsidRPr="008764AE">
              <w:rPr>
                <w:b/>
                <w:bCs/>
              </w:rPr>
              <w:t>Gujarat (%)</w:t>
            </w:r>
          </w:p>
        </w:tc>
        <w:tc>
          <w:tcPr>
            <w:tcW w:w="780" w:type="pct"/>
            <w:hideMark/>
          </w:tcPr>
          <w:p w14:paraId="29B3BB19" w14:textId="77777777" w:rsidR="007205DB" w:rsidRPr="008764AE" w:rsidRDefault="007205DB" w:rsidP="00651745">
            <w:pPr>
              <w:pStyle w:val="NormalWeb"/>
              <w:spacing w:line="360" w:lineRule="auto"/>
              <w:ind w:right="119"/>
              <w:jc w:val="center"/>
              <w:rPr>
                <w:b/>
                <w:bCs/>
              </w:rPr>
            </w:pPr>
            <w:r w:rsidRPr="008764AE">
              <w:rPr>
                <w:b/>
                <w:bCs/>
              </w:rPr>
              <w:t>Odisha (%)</w:t>
            </w:r>
          </w:p>
        </w:tc>
      </w:tr>
      <w:tr w:rsidR="007205DB" w:rsidRPr="008764AE" w14:paraId="177005E5" w14:textId="77777777" w:rsidTr="00ED1320">
        <w:trPr>
          <w:trHeight w:val="441"/>
          <w:jc w:val="center"/>
        </w:trPr>
        <w:tc>
          <w:tcPr>
            <w:tcW w:w="3390" w:type="pct"/>
            <w:hideMark/>
          </w:tcPr>
          <w:p w14:paraId="55C885F6" w14:textId="77777777" w:rsidR="007205DB" w:rsidRPr="008764AE" w:rsidRDefault="007205DB" w:rsidP="00651745">
            <w:pPr>
              <w:pStyle w:val="NormalWeb"/>
              <w:spacing w:line="360" w:lineRule="auto"/>
              <w:ind w:right="119"/>
              <w:jc w:val="both"/>
            </w:pPr>
            <w:r w:rsidRPr="008764AE">
              <w:t>Ability to Prepare Balanced Ration</w:t>
            </w:r>
          </w:p>
        </w:tc>
        <w:tc>
          <w:tcPr>
            <w:tcW w:w="830" w:type="pct"/>
            <w:hideMark/>
          </w:tcPr>
          <w:p w14:paraId="08C80690" w14:textId="77777777" w:rsidR="007205DB" w:rsidRPr="008764AE" w:rsidRDefault="007205DB" w:rsidP="00651745">
            <w:pPr>
              <w:pStyle w:val="NormalWeb"/>
              <w:spacing w:line="360" w:lineRule="auto"/>
              <w:ind w:right="119"/>
              <w:jc w:val="center"/>
            </w:pPr>
            <w:r>
              <w:t>5</w:t>
            </w:r>
            <w:r w:rsidRPr="008764AE">
              <w:t>9</w:t>
            </w:r>
          </w:p>
        </w:tc>
        <w:tc>
          <w:tcPr>
            <w:tcW w:w="780" w:type="pct"/>
            <w:hideMark/>
          </w:tcPr>
          <w:p w14:paraId="7CB06DC4" w14:textId="77777777" w:rsidR="007205DB" w:rsidRPr="008764AE" w:rsidRDefault="007205DB" w:rsidP="00651745">
            <w:pPr>
              <w:pStyle w:val="NormalWeb"/>
              <w:spacing w:line="360" w:lineRule="auto"/>
              <w:ind w:right="119"/>
              <w:jc w:val="center"/>
            </w:pPr>
            <w:r>
              <w:t>3</w:t>
            </w:r>
            <w:r w:rsidRPr="008764AE">
              <w:t>2</w:t>
            </w:r>
          </w:p>
        </w:tc>
      </w:tr>
      <w:tr w:rsidR="007205DB" w:rsidRPr="008764AE" w14:paraId="7D13B239" w14:textId="77777777" w:rsidTr="00ED1320">
        <w:trPr>
          <w:trHeight w:val="425"/>
          <w:jc w:val="center"/>
        </w:trPr>
        <w:tc>
          <w:tcPr>
            <w:tcW w:w="3390" w:type="pct"/>
            <w:hideMark/>
          </w:tcPr>
          <w:p w14:paraId="3F9EE840" w14:textId="77777777" w:rsidR="007205DB" w:rsidRPr="008764AE" w:rsidRDefault="007205DB" w:rsidP="00651745">
            <w:pPr>
              <w:pStyle w:val="NormalWeb"/>
              <w:spacing w:line="360" w:lineRule="auto"/>
              <w:ind w:right="119"/>
              <w:jc w:val="both"/>
            </w:pPr>
            <w:r w:rsidRPr="008764AE">
              <w:t>Ability to Detect Heat Symptoms</w:t>
            </w:r>
          </w:p>
        </w:tc>
        <w:tc>
          <w:tcPr>
            <w:tcW w:w="830" w:type="pct"/>
            <w:hideMark/>
          </w:tcPr>
          <w:p w14:paraId="4E40B2B8" w14:textId="77777777" w:rsidR="007205DB" w:rsidRPr="008764AE" w:rsidRDefault="007205DB" w:rsidP="00651745">
            <w:pPr>
              <w:pStyle w:val="NormalWeb"/>
              <w:spacing w:line="360" w:lineRule="auto"/>
              <w:ind w:right="119"/>
              <w:jc w:val="center"/>
            </w:pPr>
            <w:r w:rsidRPr="008764AE">
              <w:t>85</w:t>
            </w:r>
          </w:p>
        </w:tc>
        <w:tc>
          <w:tcPr>
            <w:tcW w:w="780" w:type="pct"/>
            <w:hideMark/>
          </w:tcPr>
          <w:p w14:paraId="23152406" w14:textId="77777777" w:rsidR="007205DB" w:rsidRPr="008764AE" w:rsidRDefault="007205DB" w:rsidP="00651745">
            <w:pPr>
              <w:pStyle w:val="NormalWeb"/>
              <w:spacing w:line="360" w:lineRule="auto"/>
              <w:ind w:right="119"/>
              <w:jc w:val="center"/>
            </w:pPr>
            <w:r>
              <w:t>6</w:t>
            </w:r>
            <w:r w:rsidRPr="008764AE">
              <w:t>8</w:t>
            </w:r>
          </w:p>
        </w:tc>
      </w:tr>
      <w:tr w:rsidR="007205DB" w:rsidRPr="008764AE" w14:paraId="73E0481F" w14:textId="77777777" w:rsidTr="00ED1320">
        <w:trPr>
          <w:trHeight w:val="441"/>
          <w:jc w:val="center"/>
        </w:trPr>
        <w:tc>
          <w:tcPr>
            <w:tcW w:w="3390" w:type="pct"/>
            <w:hideMark/>
          </w:tcPr>
          <w:p w14:paraId="77A92FD0" w14:textId="77777777" w:rsidR="007205DB" w:rsidRPr="008764AE" w:rsidRDefault="007205DB" w:rsidP="00651745">
            <w:pPr>
              <w:pStyle w:val="NormalWeb"/>
              <w:spacing w:line="360" w:lineRule="auto"/>
              <w:ind w:right="119"/>
              <w:jc w:val="both"/>
            </w:pPr>
            <w:r w:rsidRPr="008764AE">
              <w:t>Ability to Maintain Milk Production Records</w:t>
            </w:r>
          </w:p>
        </w:tc>
        <w:tc>
          <w:tcPr>
            <w:tcW w:w="830" w:type="pct"/>
            <w:hideMark/>
          </w:tcPr>
          <w:p w14:paraId="309C2930" w14:textId="77777777" w:rsidR="007205DB" w:rsidRPr="008764AE" w:rsidRDefault="007205DB" w:rsidP="00651745">
            <w:pPr>
              <w:pStyle w:val="NormalWeb"/>
              <w:spacing w:line="360" w:lineRule="auto"/>
              <w:ind w:right="119"/>
              <w:jc w:val="center"/>
            </w:pPr>
            <w:r w:rsidRPr="008764AE">
              <w:t>74</w:t>
            </w:r>
          </w:p>
        </w:tc>
        <w:tc>
          <w:tcPr>
            <w:tcW w:w="780" w:type="pct"/>
            <w:hideMark/>
          </w:tcPr>
          <w:p w14:paraId="71E4DC31" w14:textId="77777777" w:rsidR="007205DB" w:rsidRPr="008764AE" w:rsidRDefault="007205DB" w:rsidP="00651745">
            <w:pPr>
              <w:pStyle w:val="NormalWeb"/>
              <w:spacing w:line="360" w:lineRule="auto"/>
              <w:ind w:right="119"/>
              <w:jc w:val="center"/>
            </w:pPr>
            <w:r w:rsidRPr="008764AE">
              <w:t>36</w:t>
            </w:r>
          </w:p>
        </w:tc>
      </w:tr>
      <w:tr w:rsidR="007205DB" w:rsidRPr="008764AE" w14:paraId="6FD869F9" w14:textId="77777777" w:rsidTr="00ED1320">
        <w:trPr>
          <w:trHeight w:val="441"/>
          <w:jc w:val="center"/>
        </w:trPr>
        <w:tc>
          <w:tcPr>
            <w:tcW w:w="3390" w:type="pct"/>
            <w:hideMark/>
          </w:tcPr>
          <w:p w14:paraId="7E3BC512" w14:textId="77777777" w:rsidR="007205DB" w:rsidRPr="008764AE" w:rsidRDefault="007205DB" w:rsidP="00651745">
            <w:pPr>
              <w:pStyle w:val="NormalWeb"/>
              <w:spacing w:line="360" w:lineRule="auto"/>
              <w:ind w:right="119"/>
              <w:jc w:val="both"/>
            </w:pPr>
            <w:r w:rsidRPr="008764AE">
              <w:t>Ability to Follow Vaccination Schedule Independently</w:t>
            </w:r>
          </w:p>
        </w:tc>
        <w:tc>
          <w:tcPr>
            <w:tcW w:w="830" w:type="pct"/>
            <w:hideMark/>
          </w:tcPr>
          <w:p w14:paraId="56042E76" w14:textId="77777777" w:rsidR="007205DB" w:rsidRPr="008764AE" w:rsidRDefault="007205DB" w:rsidP="00651745">
            <w:pPr>
              <w:pStyle w:val="NormalWeb"/>
              <w:spacing w:line="360" w:lineRule="auto"/>
              <w:ind w:right="119"/>
              <w:jc w:val="center"/>
            </w:pPr>
            <w:r w:rsidRPr="008764AE">
              <w:t>88</w:t>
            </w:r>
          </w:p>
        </w:tc>
        <w:tc>
          <w:tcPr>
            <w:tcW w:w="780" w:type="pct"/>
            <w:hideMark/>
          </w:tcPr>
          <w:p w14:paraId="7977467F" w14:textId="77777777" w:rsidR="007205DB" w:rsidRPr="008764AE" w:rsidRDefault="007205DB" w:rsidP="00651745">
            <w:pPr>
              <w:pStyle w:val="NormalWeb"/>
              <w:spacing w:line="360" w:lineRule="auto"/>
              <w:ind w:right="119"/>
              <w:jc w:val="center"/>
            </w:pPr>
            <w:r>
              <w:t>5</w:t>
            </w:r>
            <w:r w:rsidRPr="008764AE">
              <w:t>1</w:t>
            </w:r>
          </w:p>
        </w:tc>
      </w:tr>
      <w:tr w:rsidR="007205DB" w:rsidRPr="008764AE" w14:paraId="553E2723" w14:textId="77777777" w:rsidTr="00ED1320">
        <w:trPr>
          <w:trHeight w:val="425"/>
          <w:jc w:val="center"/>
        </w:trPr>
        <w:tc>
          <w:tcPr>
            <w:tcW w:w="3390" w:type="pct"/>
            <w:hideMark/>
          </w:tcPr>
          <w:p w14:paraId="5C666EC4" w14:textId="77777777" w:rsidR="007205DB" w:rsidRPr="008764AE" w:rsidRDefault="007205DB" w:rsidP="00651745">
            <w:pPr>
              <w:pStyle w:val="NormalWeb"/>
              <w:spacing w:line="360" w:lineRule="auto"/>
              <w:ind w:right="119"/>
              <w:jc w:val="both"/>
            </w:pPr>
            <w:r w:rsidRPr="008764AE">
              <w:t>Ability to Manage Scientific Cattle Shed</w:t>
            </w:r>
          </w:p>
        </w:tc>
        <w:tc>
          <w:tcPr>
            <w:tcW w:w="830" w:type="pct"/>
            <w:hideMark/>
          </w:tcPr>
          <w:p w14:paraId="60B4320A" w14:textId="77777777" w:rsidR="007205DB" w:rsidRPr="008764AE" w:rsidRDefault="007205DB" w:rsidP="00651745">
            <w:pPr>
              <w:pStyle w:val="NormalWeb"/>
              <w:spacing w:line="360" w:lineRule="auto"/>
              <w:ind w:right="119"/>
              <w:jc w:val="center"/>
            </w:pPr>
            <w:r w:rsidRPr="008764AE">
              <w:t>69</w:t>
            </w:r>
          </w:p>
        </w:tc>
        <w:tc>
          <w:tcPr>
            <w:tcW w:w="780" w:type="pct"/>
            <w:hideMark/>
          </w:tcPr>
          <w:p w14:paraId="7BF0857E" w14:textId="77777777" w:rsidR="007205DB" w:rsidRPr="008764AE" w:rsidRDefault="007205DB" w:rsidP="00651745">
            <w:pPr>
              <w:pStyle w:val="NormalWeb"/>
              <w:spacing w:line="360" w:lineRule="auto"/>
              <w:ind w:right="119"/>
              <w:jc w:val="center"/>
            </w:pPr>
            <w:r w:rsidRPr="008764AE">
              <w:t>29</w:t>
            </w:r>
          </w:p>
        </w:tc>
      </w:tr>
      <w:tr w:rsidR="007205DB" w:rsidRPr="008764AE" w14:paraId="76E5E6B3" w14:textId="77777777" w:rsidTr="00ED1320">
        <w:trPr>
          <w:trHeight w:val="867"/>
          <w:jc w:val="center"/>
        </w:trPr>
        <w:tc>
          <w:tcPr>
            <w:tcW w:w="3390" w:type="pct"/>
            <w:hideMark/>
          </w:tcPr>
          <w:p w14:paraId="4C704700" w14:textId="77777777" w:rsidR="007205DB" w:rsidRPr="008764AE" w:rsidRDefault="007205DB" w:rsidP="00651745">
            <w:pPr>
              <w:pStyle w:val="NormalWeb"/>
              <w:spacing w:line="360" w:lineRule="auto"/>
              <w:ind w:right="119"/>
              <w:jc w:val="both"/>
            </w:pPr>
            <w:r w:rsidRPr="008764AE">
              <w:t>Ability to Undertake Cow Dung Value Addition (biogas/compost/pots)</w:t>
            </w:r>
          </w:p>
        </w:tc>
        <w:tc>
          <w:tcPr>
            <w:tcW w:w="830" w:type="pct"/>
            <w:hideMark/>
          </w:tcPr>
          <w:p w14:paraId="0A60AA50" w14:textId="77777777" w:rsidR="007205DB" w:rsidRPr="008764AE" w:rsidRDefault="007205DB" w:rsidP="00651745">
            <w:pPr>
              <w:pStyle w:val="NormalWeb"/>
              <w:spacing w:line="360" w:lineRule="auto"/>
              <w:ind w:right="119"/>
              <w:jc w:val="center"/>
            </w:pPr>
            <w:r w:rsidRPr="008764AE">
              <w:t>64</w:t>
            </w:r>
          </w:p>
        </w:tc>
        <w:tc>
          <w:tcPr>
            <w:tcW w:w="780" w:type="pct"/>
            <w:hideMark/>
          </w:tcPr>
          <w:p w14:paraId="39727456" w14:textId="77777777" w:rsidR="007205DB" w:rsidRPr="008764AE" w:rsidRDefault="007205DB" w:rsidP="00651745">
            <w:pPr>
              <w:pStyle w:val="NormalWeb"/>
              <w:spacing w:line="360" w:lineRule="auto"/>
              <w:ind w:right="119"/>
              <w:jc w:val="center"/>
            </w:pPr>
            <w:r w:rsidRPr="008764AE">
              <w:t>33</w:t>
            </w:r>
          </w:p>
        </w:tc>
      </w:tr>
      <w:tr w:rsidR="007205DB" w:rsidRPr="008764AE" w14:paraId="3418E648" w14:textId="77777777" w:rsidTr="00ED1320">
        <w:trPr>
          <w:trHeight w:val="441"/>
          <w:jc w:val="center"/>
        </w:trPr>
        <w:tc>
          <w:tcPr>
            <w:tcW w:w="3390" w:type="pct"/>
            <w:hideMark/>
          </w:tcPr>
          <w:p w14:paraId="6CD04A99" w14:textId="77777777" w:rsidR="007205DB" w:rsidRPr="008764AE" w:rsidRDefault="007205DB" w:rsidP="00651745">
            <w:pPr>
              <w:pStyle w:val="NormalWeb"/>
              <w:spacing w:line="360" w:lineRule="auto"/>
              <w:ind w:right="119"/>
              <w:jc w:val="both"/>
            </w:pPr>
            <w:r w:rsidRPr="008764AE">
              <w:t>Ability to Access and Use Digital Tools (apps/sensors)</w:t>
            </w:r>
          </w:p>
        </w:tc>
        <w:tc>
          <w:tcPr>
            <w:tcW w:w="830" w:type="pct"/>
            <w:hideMark/>
          </w:tcPr>
          <w:p w14:paraId="0DCACD3D" w14:textId="77777777" w:rsidR="007205DB" w:rsidRPr="008764AE" w:rsidRDefault="007205DB" w:rsidP="00651745">
            <w:pPr>
              <w:pStyle w:val="NormalWeb"/>
              <w:spacing w:line="360" w:lineRule="auto"/>
              <w:ind w:right="119"/>
              <w:jc w:val="center"/>
            </w:pPr>
            <w:r w:rsidRPr="008764AE">
              <w:t>58</w:t>
            </w:r>
          </w:p>
        </w:tc>
        <w:tc>
          <w:tcPr>
            <w:tcW w:w="780" w:type="pct"/>
            <w:hideMark/>
          </w:tcPr>
          <w:p w14:paraId="3830682A" w14:textId="77777777" w:rsidR="007205DB" w:rsidRPr="008764AE" w:rsidRDefault="007205DB" w:rsidP="00651745">
            <w:pPr>
              <w:pStyle w:val="NormalWeb"/>
              <w:spacing w:line="360" w:lineRule="auto"/>
              <w:ind w:right="119"/>
              <w:jc w:val="center"/>
            </w:pPr>
            <w:r w:rsidRPr="008764AE">
              <w:t>18</w:t>
            </w:r>
          </w:p>
        </w:tc>
      </w:tr>
    </w:tbl>
    <w:p w14:paraId="3A471586" w14:textId="58525A3C" w:rsidR="007205DB" w:rsidRPr="008764AE" w:rsidRDefault="007205DB" w:rsidP="007205DB">
      <w:pPr>
        <w:pStyle w:val="NormalWeb"/>
        <w:spacing w:after="0" w:line="360" w:lineRule="auto"/>
        <w:ind w:right="119"/>
        <w:jc w:val="both"/>
      </w:pPr>
      <w:r w:rsidRPr="008764AE">
        <w:t>Ability was validated by field observations and interviews.</w:t>
      </w:r>
      <w:r>
        <w:t xml:space="preserve"> </w:t>
      </w:r>
      <w:r w:rsidRPr="008764AE">
        <w:t>The table</w:t>
      </w:r>
      <w:r w:rsidR="00ED1320">
        <w:t xml:space="preserve"> 4</w:t>
      </w:r>
      <w:r w:rsidRPr="008764AE">
        <w:t xml:space="preserve"> indicate</w:t>
      </w:r>
      <w:r w:rsidR="00ED1320">
        <w:t>d</w:t>
      </w:r>
      <w:r w:rsidRPr="008764AE">
        <w:t xml:space="preserve"> stronger technical, managerial, and entrepreneurial abilities among women members of DCS in Gujarat compared to Odisha, reflecting differences in training intensity and ecosystem integration.</w:t>
      </w:r>
      <w:r w:rsidRPr="008764AE">
        <w:rPr>
          <w:vanish/>
        </w:rPr>
        <w:t>Top of FormBottom of Form</w:t>
      </w:r>
    </w:p>
    <w:p w14:paraId="54118674" w14:textId="46FEC19D" w:rsidR="007205DB" w:rsidRPr="002B0569" w:rsidRDefault="007205DB" w:rsidP="00664DDB">
      <w:pPr>
        <w:pStyle w:val="NormalWeb"/>
        <w:spacing w:before="0" w:beforeAutospacing="0" w:after="0" w:afterAutospacing="0"/>
        <w:ind w:right="119"/>
        <w:rPr>
          <w:vanish/>
        </w:rPr>
      </w:pPr>
      <w:r w:rsidRPr="005964CB">
        <w:rPr>
          <w:b/>
          <w:bCs/>
        </w:rPr>
        <w:t xml:space="preserve">Table </w:t>
      </w:r>
      <w:r w:rsidR="00664DDB">
        <w:rPr>
          <w:b/>
          <w:bCs/>
        </w:rPr>
        <w:t>5</w:t>
      </w:r>
      <w:r w:rsidRPr="005964CB">
        <w:rPr>
          <w:b/>
          <w:bCs/>
        </w:rPr>
        <w:t>. Institutional and Service Access</w:t>
      </w:r>
      <w:r w:rsidR="007731E8">
        <w:rPr>
          <w:b/>
          <w:bCs/>
        </w:rPr>
        <w:t xml:space="preserve">                                                               n=200</w:t>
      </w:r>
      <w:r w:rsidRPr="002B0569">
        <w:rPr>
          <w:vanish/>
        </w:rPr>
        <w:t xml:space="preserve"> Bottom of Form</w:t>
      </w:r>
    </w:p>
    <w:p w14:paraId="3F5FE2A3" w14:textId="77777777" w:rsidR="007205DB" w:rsidRDefault="007205DB" w:rsidP="007205DB">
      <w:pPr>
        <w:pStyle w:val="NormalWeb"/>
        <w:spacing w:after="0" w:line="360" w:lineRule="auto"/>
        <w:ind w:right="119"/>
        <w:jc w:val="center"/>
      </w:pPr>
    </w:p>
    <w:tbl>
      <w:tblPr>
        <w:tblStyle w:val="TableGrid"/>
        <w:tblpPr w:leftFromText="180" w:rightFromText="180" w:vertAnchor="text" w:horzAnchor="margin" w:tblpXSpec="center" w:tblpY="210"/>
        <w:tblW w:w="4986" w:type="pct"/>
        <w:tblLook w:val="04A0" w:firstRow="1" w:lastRow="0" w:firstColumn="1" w:lastColumn="0" w:noHBand="0" w:noVBand="1"/>
      </w:tblPr>
      <w:tblGrid>
        <w:gridCol w:w="4094"/>
        <w:gridCol w:w="1417"/>
        <w:gridCol w:w="1324"/>
        <w:gridCol w:w="2121"/>
      </w:tblGrid>
      <w:tr w:rsidR="007205DB" w:rsidRPr="005964CB" w14:paraId="0570498C" w14:textId="77777777" w:rsidTr="00ED1320">
        <w:trPr>
          <w:trHeight w:val="830"/>
        </w:trPr>
        <w:tc>
          <w:tcPr>
            <w:tcW w:w="2286" w:type="pct"/>
            <w:hideMark/>
          </w:tcPr>
          <w:p w14:paraId="5C866087" w14:textId="77777777" w:rsidR="007205DB" w:rsidRPr="005964CB" w:rsidRDefault="007205DB" w:rsidP="00651745">
            <w:pPr>
              <w:pStyle w:val="NormalWeb"/>
              <w:spacing w:line="360" w:lineRule="auto"/>
              <w:ind w:right="119"/>
              <w:jc w:val="both"/>
              <w:rPr>
                <w:b/>
                <w:bCs/>
              </w:rPr>
            </w:pPr>
            <w:r w:rsidRPr="005964CB">
              <w:rPr>
                <w:b/>
                <w:bCs/>
              </w:rPr>
              <w:t>Indicator</w:t>
            </w:r>
          </w:p>
        </w:tc>
        <w:tc>
          <w:tcPr>
            <w:tcW w:w="791" w:type="pct"/>
            <w:hideMark/>
          </w:tcPr>
          <w:p w14:paraId="2A3208AA" w14:textId="77777777" w:rsidR="007205DB" w:rsidRPr="005964CB" w:rsidRDefault="007205DB" w:rsidP="00651745">
            <w:pPr>
              <w:pStyle w:val="NormalWeb"/>
              <w:spacing w:line="360" w:lineRule="auto"/>
              <w:ind w:right="119"/>
              <w:jc w:val="center"/>
              <w:rPr>
                <w:b/>
                <w:bCs/>
              </w:rPr>
            </w:pPr>
            <w:r w:rsidRPr="005964CB">
              <w:rPr>
                <w:b/>
                <w:bCs/>
              </w:rPr>
              <w:t>Gujarat (%)</w:t>
            </w:r>
          </w:p>
        </w:tc>
        <w:tc>
          <w:tcPr>
            <w:tcW w:w="739" w:type="pct"/>
            <w:hideMark/>
          </w:tcPr>
          <w:p w14:paraId="5C8331A1" w14:textId="77777777" w:rsidR="007205DB" w:rsidRPr="005964CB" w:rsidRDefault="007205DB" w:rsidP="00651745">
            <w:pPr>
              <w:pStyle w:val="NormalWeb"/>
              <w:spacing w:line="360" w:lineRule="auto"/>
              <w:ind w:right="119"/>
              <w:jc w:val="center"/>
              <w:rPr>
                <w:b/>
                <w:bCs/>
              </w:rPr>
            </w:pPr>
            <w:r w:rsidRPr="005964CB">
              <w:rPr>
                <w:b/>
                <w:bCs/>
              </w:rPr>
              <w:t>Odisha (%)</w:t>
            </w:r>
          </w:p>
        </w:tc>
        <w:tc>
          <w:tcPr>
            <w:tcW w:w="1184" w:type="pct"/>
            <w:hideMark/>
          </w:tcPr>
          <w:p w14:paraId="3013DF75" w14:textId="77777777" w:rsidR="007205DB" w:rsidRPr="005964CB" w:rsidRDefault="007205DB" w:rsidP="00651745">
            <w:pPr>
              <w:pStyle w:val="NormalWeb"/>
              <w:spacing w:line="360" w:lineRule="auto"/>
              <w:ind w:right="119"/>
              <w:jc w:val="center"/>
              <w:rPr>
                <w:b/>
                <w:bCs/>
              </w:rPr>
            </w:pPr>
            <w:r w:rsidRPr="005964CB">
              <w:rPr>
                <w:b/>
                <w:bCs/>
              </w:rPr>
              <w:t>Significance (p-value)</w:t>
            </w:r>
          </w:p>
        </w:tc>
      </w:tr>
      <w:tr w:rsidR="007205DB" w:rsidRPr="005964CB" w14:paraId="3E73712F" w14:textId="77777777" w:rsidTr="00ED1320">
        <w:trPr>
          <w:trHeight w:val="409"/>
        </w:trPr>
        <w:tc>
          <w:tcPr>
            <w:tcW w:w="2286" w:type="pct"/>
            <w:hideMark/>
          </w:tcPr>
          <w:p w14:paraId="3FC2429F" w14:textId="77777777" w:rsidR="007205DB" w:rsidRPr="005964CB" w:rsidRDefault="007205DB" w:rsidP="00651745">
            <w:pPr>
              <w:pStyle w:val="NormalWeb"/>
              <w:spacing w:line="360" w:lineRule="auto"/>
              <w:ind w:right="119"/>
              <w:jc w:val="both"/>
            </w:pPr>
            <w:r w:rsidRPr="005964CB">
              <w:t>Access to veterinary services</w:t>
            </w:r>
          </w:p>
        </w:tc>
        <w:tc>
          <w:tcPr>
            <w:tcW w:w="791" w:type="pct"/>
            <w:hideMark/>
          </w:tcPr>
          <w:p w14:paraId="1A82A189" w14:textId="77777777" w:rsidR="007205DB" w:rsidRPr="005964CB" w:rsidRDefault="007205DB" w:rsidP="00651745">
            <w:pPr>
              <w:pStyle w:val="NormalWeb"/>
              <w:spacing w:line="360" w:lineRule="auto"/>
              <w:ind w:right="119"/>
              <w:jc w:val="center"/>
            </w:pPr>
            <w:r w:rsidRPr="005964CB">
              <w:t>91</w:t>
            </w:r>
          </w:p>
        </w:tc>
        <w:tc>
          <w:tcPr>
            <w:tcW w:w="739" w:type="pct"/>
            <w:hideMark/>
          </w:tcPr>
          <w:p w14:paraId="207BBB18" w14:textId="77777777" w:rsidR="007205DB" w:rsidRPr="005964CB" w:rsidRDefault="007205DB" w:rsidP="00651745">
            <w:pPr>
              <w:pStyle w:val="NormalWeb"/>
              <w:spacing w:line="360" w:lineRule="auto"/>
              <w:ind w:right="119"/>
              <w:jc w:val="center"/>
            </w:pPr>
            <w:r w:rsidRPr="005964CB">
              <w:t>63</w:t>
            </w:r>
          </w:p>
        </w:tc>
        <w:tc>
          <w:tcPr>
            <w:tcW w:w="1184" w:type="pct"/>
            <w:hideMark/>
          </w:tcPr>
          <w:p w14:paraId="45C555A5" w14:textId="77777777" w:rsidR="007205DB" w:rsidRPr="005964CB" w:rsidRDefault="007205DB" w:rsidP="00651745">
            <w:pPr>
              <w:pStyle w:val="NormalWeb"/>
              <w:spacing w:line="360" w:lineRule="auto"/>
              <w:ind w:right="119"/>
              <w:jc w:val="center"/>
            </w:pPr>
            <w:r w:rsidRPr="005964CB">
              <w:t>0.01</w:t>
            </w:r>
          </w:p>
        </w:tc>
      </w:tr>
      <w:tr w:rsidR="007205DB" w:rsidRPr="005964CB" w14:paraId="7B0EB069" w14:textId="77777777" w:rsidTr="00ED1320">
        <w:trPr>
          <w:trHeight w:val="420"/>
        </w:trPr>
        <w:tc>
          <w:tcPr>
            <w:tcW w:w="2286" w:type="pct"/>
            <w:hideMark/>
          </w:tcPr>
          <w:p w14:paraId="6DC9F489" w14:textId="77777777" w:rsidR="007205DB" w:rsidRPr="005964CB" w:rsidRDefault="007205DB" w:rsidP="00651745">
            <w:pPr>
              <w:pStyle w:val="NormalWeb"/>
              <w:spacing w:line="360" w:lineRule="auto"/>
              <w:ind w:right="119"/>
              <w:jc w:val="both"/>
            </w:pPr>
            <w:r w:rsidRPr="005964CB">
              <w:t>Artificial insemination access</w:t>
            </w:r>
          </w:p>
        </w:tc>
        <w:tc>
          <w:tcPr>
            <w:tcW w:w="791" w:type="pct"/>
            <w:hideMark/>
          </w:tcPr>
          <w:p w14:paraId="77B70B26" w14:textId="77777777" w:rsidR="007205DB" w:rsidRPr="005964CB" w:rsidRDefault="007205DB" w:rsidP="00651745">
            <w:pPr>
              <w:pStyle w:val="NormalWeb"/>
              <w:spacing w:line="360" w:lineRule="auto"/>
              <w:ind w:right="119"/>
              <w:jc w:val="center"/>
            </w:pPr>
            <w:r w:rsidRPr="005964CB">
              <w:t>84</w:t>
            </w:r>
          </w:p>
        </w:tc>
        <w:tc>
          <w:tcPr>
            <w:tcW w:w="739" w:type="pct"/>
            <w:hideMark/>
          </w:tcPr>
          <w:p w14:paraId="4433B9D9" w14:textId="77777777" w:rsidR="007205DB" w:rsidRPr="005964CB" w:rsidRDefault="007205DB" w:rsidP="00651745">
            <w:pPr>
              <w:pStyle w:val="NormalWeb"/>
              <w:spacing w:line="360" w:lineRule="auto"/>
              <w:ind w:right="119"/>
              <w:jc w:val="center"/>
            </w:pPr>
            <w:r w:rsidRPr="005964CB">
              <w:t>55</w:t>
            </w:r>
          </w:p>
        </w:tc>
        <w:tc>
          <w:tcPr>
            <w:tcW w:w="1184" w:type="pct"/>
            <w:hideMark/>
          </w:tcPr>
          <w:p w14:paraId="0F6D9C37" w14:textId="77777777" w:rsidR="007205DB" w:rsidRPr="005964CB" w:rsidRDefault="007205DB" w:rsidP="00651745">
            <w:pPr>
              <w:pStyle w:val="NormalWeb"/>
              <w:spacing w:line="360" w:lineRule="auto"/>
              <w:ind w:right="119"/>
              <w:jc w:val="center"/>
            </w:pPr>
            <w:r w:rsidRPr="005964CB">
              <w:t>0.02</w:t>
            </w:r>
          </w:p>
        </w:tc>
      </w:tr>
      <w:tr w:rsidR="007205DB" w:rsidRPr="005964CB" w14:paraId="3EB15F9D" w14:textId="77777777" w:rsidTr="00ED1320">
        <w:trPr>
          <w:trHeight w:val="830"/>
        </w:trPr>
        <w:tc>
          <w:tcPr>
            <w:tcW w:w="2286" w:type="pct"/>
            <w:hideMark/>
          </w:tcPr>
          <w:p w14:paraId="7D92A274" w14:textId="77777777" w:rsidR="007205DB" w:rsidRPr="005964CB" w:rsidRDefault="007205DB" w:rsidP="00651745">
            <w:pPr>
              <w:pStyle w:val="NormalWeb"/>
              <w:spacing w:line="360" w:lineRule="auto"/>
              <w:ind w:right="119"/>
              <w:jc w:val="both"/>
            </w:pPr>
            <w:r>
              <w:t>Active milk pourer</w:t>
            </w:r>
            <w:r w:rsidRPr="005964CB">
              <w:t xml:space="preserve"> in dairy cooperative</w:t>
            </w:r>
            <w:r>
              <w:t xml:space="preserve"> throughout the year</w:t>
            </w:r>
          </w:p>
        </w:tc>
        <w:tc>
          <w:tcPr>
            <w:tcW w:w="791" w:type="pct"/>
            <w:hideMark/>
          </w:tcPr>
          <w:p w14:paraId="7D6F3525" w14:textId="77777777" w:rsidR="007205DB" w:rsidRPr="005964CB" w:rsidRDefault="007205DB" w:rsidP="00651745">
            <w:pPr>
              <w:pStyle w:val="NormalWeb"/>
              <w:spacing w:line="360" w:lineRule="auto"/>
              <w:ind w:right="119"/>
              <w:jc w:val="center"/>
            </w:pPr>
            <w:r w:rsidRPr="005964CB">
              <w:t>78</w:t>
            </w:r>
          </w:p>
        </w:tc>
        <w:tc>
          <w:tcPr>
            <w:tcW w:w="739" w:type="pct"/>
            <w:hideMark/>
          </w:tcPr>
          <w:p w14:paraId="2E56DA22" w14:textId="77777777" w:rsidR="007205DB" w:rsidRPr="005964CB" w:rsidRDefault="007205DB" w:rsidP="00651745">
            <w:pPr>
              <w:pStyle w:val="NormalWeb"/>
              <w:spacing w:line="360" w:lineRule="auto"/>
              <w:ind w:right="119"/>
              <w:jc w:val="center"/>
            </w:pPr>
            <w:r w:rsidRPr="005964CB">
              <w:t>32</w:t>
            </w:r>
          </w:p>
        </w:tc>
        <w:tc>
          <w:tcPr>
            <w:tcW w:w="1184" w:type="pct"/>
            <w:hideMark/>
          </w:tcPr>
          <w:p w14:paraId="54FB1069" w14:textId="77777777" w:rsidR="007205DB" w:rsidRPr="005964CB" w:rsidRDefault="007205DB" w:rsidP="00651745">
            <w:pPr>
              <w:pStyle w:val="NormalWeb"/>
              <w:spacing w:line="360" w:lineRule="auto"/>
              <w:ind w:right="119"/>
              <w:jc w:val="center"/>
            </w:pPr>
            <w:r w:rsidRPr="005964CB">
              <w:t>0.001</w:t>
            </w:r>
          </w:p>
        </w:tc>
      </w:tr>
      <w:tr w:rsidR="007205DB" w:rsidRPr="005964CB" w14:paraId="71D31832" w14:textId="77777777" w:rsidTr="00ED1320">
        <w:trPr>
          <w:trHeight w:val="409"/>
        </w:trPr>
        <w:tc>
          <w:tcPr>
            <w:tcW w:w="2286" w:type="pct"/>
            <w:hideMark/>
          </w:tcPr>
          <w:p w14:paraId="35ADF136" w14:textId="77777777" w:rsidR="007205DB" w:rsidRPr="005964CB" w:rsidRDefault="007205DB" w:rsidP="00651745">
            <w:pPr>
              <w:pStyle w:val="NormalWeb"/>
              <w:spacing w:line="360" w:lineRule="auto"/>
              <w:ind w:right="119"/>
              <w:jc w:val="both"/>
            </w:pPr>
            <w:r w:rsidRPr="005964CB">
              <w:t>Access to extension training</w:t>
            </w:r>
          </w:p>
        </w:tc>
        <w:tc>
          <w:tcPr>
            <w:tcW w:w="791" w:type="pct"/>
            <w:hideMark/>
          </w:tcPr>
          <w:p w14:paraId="6D0B8306" w14:textId="77777777" w:rsidR="007205DB" w:rsidRPr="005964CB" w:rsidRDefault="007205DB" w:rsidP="00651745">
            <w:pPr>
              <w:pStyle w:val="NormalWeb"/>
              <w:spacing w:line="360" w:lineRule="auto"/>
              <w:ind w:right="119"/>
              <w:jc w:val="center"/>
            </w:pPr>
            <w:r w:rsidRPr="005964CB">
              <w:t>69</w:t>
            </w:r>
          </w:p>
        </w:tc>
        <w:tc>
          <w:tcPr>
            <w:tcW w:w="739" w:type="pct"/>
            <w:hideMark/>
          </w:tcPr>
          <w:p w14:paraId="6DAE7849" w14:textId="77777777" w:rsidR="007205DB" w:rsidRPr="005964CB" w:rsidRDefault="007205DB" w:rsidP="00651745">
            <w:pPr>
              <w:pStyle w:val="NormalWeb"/>
              <w:spacing w:line="360" w:lineRule="auto"/>
              <w:ind w:right="119"/>
              <w:jc w:val="center"/>
            </w:pPr>
            <w:r w:rsidRPr="005964CB">
              <w:t>41</w:t>
            </w:r>
          </w:p>
        </w:tc>
        <w:tc>
          <w:tcPr>
            <w:tcW w:w="1184" w:type="pct"/>
            <w:hideMark/>
          </w:tcPr>
          <w:p w14:paraId="59497324" w14:textId="77777777" w:rsidR="007205DB" w:rsidRPr="005964CB" w:rsidRDefault="007205DB" w:rsidP="00651745">
            <w:pPr>
              <w:pStyle w:val="NormalWeb"/>
              <w:spacing w:line="360" w:lineRule="auto"/>
              <w:ind w:right="119"/>
              <w:jc w:val="center"/>
            </w:pPr>
            <w:r w:rsidRPr="005964CB">
              <w:t>0.03</w:t>
            </w:r>
          </w:p>
        </w:tc>
      </w:tr>
    </w:tbl>
    <w:p w14:paraId="4A543A7D" w14:textId="77777777" w:rsidR="007205DB" w:rsidRPr="002B0569" w:rsidRDefault="007205DB" w:rsidP="007205DB">
      <w:pPr>
        <w:pStyle w:val="NormalWeb"/>
        <w:spacing w:line="360" w:lineRule="auto"/>
        <w:ind w:right="119"/>
        <w:jc w:val="both"/>
        <w:rPr>
          <w:vanish/>
        </w:rPr>
      </w:pPr>
      <w:r w:rsidRPr="002B0569">
        <w:rPr>
          <w:vanish/>
        </w:rPr>
        <w:t>Top of Form</w:t>
      </w:r>
    </w:p>
    <w:p w14:paraId="1C549EDC" w14:textId="77777777" w:rsidR="007205DB" w:rsidRPr="002B0569" w:rsidRDefault="007205DB" w:rsidP="007205DB">
      <w:pPr>
        <w:pStyle w:val="NormalWeb"/>
        <w:spacing w:after="0" w:line="360" w:lineRule="auto"/>
        <w:ind w:right="119"/>
        <w:jc w:val="both"/>
      </w:pPr>
    </w:p>
    <w:p w14:paraId="755F2267" w14:textId="2787D056" w:rsidR="007205DB" w:rsidRDefault="007205DB" w:rsidP="007205DB">
      <w:pPr>
        <w:pStyle w:val="NormalWeb"/>
        <w:spacing w:after="0" w:line="360" w:lineRule="auto"/>
        <w:ind w:right="119"/>
        <w:jc w:val="both"/>
      </w:pPr>
      <w:r w:rsidRPr="005964CB">
        <w:t>The table</w:t>
      </w:r>
      <w:r w:rsidR="00ED1320">
        <w:t xml:space="preserve"> 5</w:t>
      </w:r>
      <w:r w:rsidRPr="005964CB">
        <w:t xml:space="preserve"> shows significant regional disparities between Gujarat and Odisha in dairy service access. Gujarat report</w:t>
      </w:r>
      <w:r w:rsidR="00ED1320">
        <w:t>ed</w:t>
      </w:r>
      <w:r w:rsidRPr="005964CB">
        <w:t xml:space="preserve"> higher access to veterinary care (91%), artificial insemination (84%), cooperative participation (78%), and extension training (69%) </w:t>
      </w:r>
      <w:r w:rsidRPr="005964CB">
        <w:lastRenderedPageBreak/>
        <w:t>compared to Odisha. All differences are statistically significant (p &lt; 0.05). This indicates a stronger institutional and market ecosystem in Gujarat, while Odisha requires improved service delivery and cooperative integration to enhance productivity and women’s empowerment.</w:t>
      </w:r>
    </w:p>
    <w:p w14:paraId="5DB7CA5E" w14:textId="00D8E751" w:rsidR="007205DB" w:rsidRPr="009266C6" w:rsidRDefault="007205DB" w:rsidP="00664DDB">
      <w:pPr>
        <w:pStyle w:val="NormalWeb"/>
        <w:spacing w:before="0" w:beforeAutospacing="0" w:after="0"/>
        <w:ind w:right="119"/>
        <w:rPr>
          <w:b/>
          <w:bCs/>
        </w:rPr>
      </w:pPr>
      <w:r w:rsidRPr="009266C6">
        <w:rPr>
          <w:b/>
          <w:bCs/>
        </w:rPr>
        <w:t xml:space="preserve">Table </w:t>
      </w:r>
      <w:r w:rsidR="00664DDB">
        <w:rPr>
          <w:b/>
          <w:bCs/>
        </w:rPr>
        <w:t>6</w:t>
      </w:r>
      <w:r w:rsidRPr="009266C6">
        <w:rPr>
          <w:b/>
          <w:bCs/>
        </w:rPr>
        <w:t>. Gender Inclusiveness Indicators</w:t>
      </w:r>
      <w:r w:rsidR="007731E8">
        <w:rPr>
          <w:b/>
          <w:bCs/>
        </w:rPr>
        <w:t xml:space="preserve">                                                           n=200</w:t>
      </w:r>
    </w:p>
    <w:tbl>
      <w:tblPr>
        <w:tblStyle w:val="TableGrid"/>
        <w:tblW w:w="8401" w:type="dxa"/>
        <w:jc w:val="center"/>
        <w:tblLook w:val="04A0" w:firstRow="1" w:lastRow="0" w:firstColumn="1" w:lastColumn="0" w:noHBand="0" w:noVBand="1"/>
      </w:tblPr>
      <w:tblGrid>
        <w:gridCol w:w="4734"/>
        <w:gridCol w:w="1888"/>
        <w:gridCol w:w="1779"/>
      </w:tblGrid>
      <w:tr w:rsidR="007205DB" w:rsidRPr="009266C6" w14:paraId="46739C79" w14:textId="77777777" w:rsidTr="00664DDB">
        <w:trPr>
          <w:trHeight w:val="387"/>
          <w:jc w:val="center"/>
        </w:trPr>
        <w:tc>
          <w:tcPr>
            <w:tcW w:w="0" w:type="auto"/>
            <w:hideMark/>
          </w:tcPr>
          <w:p w14:paraId="6EDB6936" w14:textId="77777777" w:rsidR="007205DB" w:rsidRPr="009266C6" w:rsidRDefault="007205DB" w:rsidP="00651745">
            <w:pPr>
              <w:pStyle w:val="NormalWeb"/>
              <w:spacing w:line="360" w:lineRule="auto"/>
              <w:ind w:right="119"/>
              <w:jc w:val="both"/>
              <w:rPr>
                <w:b/>
                <w:bCs/>
              </w:rPr>
            </w:pPr>
            <w:r w:rsidRPr="009266C6">
              <w:rPr>
                <w:b/>
                <w:bCs/>
              </w:rPr>
              <w:t>Indicator</w:t>
            </w:r>
          </w:p>
        </w:tc>
        <w:tc>
          <w:tcPr>
            <w:tcW w:w="0" w:type="auto"/>
            <w:hideMark/>
          </w:tcPr>
          <w:p w14:paraId="7260407D" w14:textId="77777777" w:rsidR="007205DB" w:rsidRPr="009266C6" w:rsidRDefault="007205DB" w:rsidP="00651745">
            <w:pPr>
              <w:pStyle w:val="NormalWeb"/>
              <w:spacing w:line="360" w:lineRule="auto"/>
              <w:ind w:right="119"/>
              <w:jc w:val="center"/>
              <w:rPr>
                <w:b/>
                <w:bCs/>
              </w:rPr>
            </w:pPr>
            <w:r w:rsidRPr="009266C6">
              <w:rPr>
                <w:b/>
                <w:bCs/>
              </w:rPr>
              <w:t>Gujarat (%)</w:t>
            </w:r>
          </w:p>
        </w:tc>
        <w:tc>
          <w:tcPr>
            <w:tcW w:w="0" w:type="auto"/>
            <w:hideMark/>
          </w:tcPr>
          <w:p w14:paraId="7196EF9F" w14:textId="77777777" w:rsidR="007205DB" w:rsidRPr="009266C6" w:rsidRDefault="007205DB" w:rsidP="00651745">
            <w:pPr>
              <w:pStyle w:val="NormalWeb"/>
              <w:spacing w:line="360" w:lineRule="auto"/>
              <w:ind w:right="119"/>
              <w:jc w:val="center"/>
              <w:rPr>
                <w:b/>
                <w:bCs/>
              </w:rPr>
            </w:pPr>
            <w:r w:rsidRPr="009266C6">
              <w:rPr>
                <w:b/>
                <w:bCs/>
              </w:rPr>
              <w:t>Odisha (%)</w:t>
            </w:r>
          </w:p>
        </w:tc>
      </w:tr>
      <w:tr w:rsidR="007205DB" w:rsidRPr="009266C6" w14:paraId="12A387E6" w14:textId="77777777" w:rsidTr="00664DDB">
        <w:trPr>
          <w:trHeight w:val="405"/>
          <w:jc w:val="center"/>
        </w:trPr>
        <w:tc>
          <w:tcPr>
            <w:tcW w:w="0" w:type="auto"/>
            <w:hideMark/>
          </w:tcPr>
          <w:p w14:paraId="5C46B595" w14:textId="77777777" w:rsidR="007205DB" w:rsidRPr="009266C6" w:rsidRDefault="007205DB" w:rsidP="00651745">
            <w:pPr>
              <w:pStyle w:val="NormalWeb"/>
              <w:spacing w:line="360" w:lineRule="auto"/>
              <w:ind w:right="119"/>
              <w:jc w:val="both"/>
            </w:pPr>
            <w:r w:rsidRPr="009266C6">
              <w:t>Women involved in feeding decisions</w:t>
            </w:r>
          </w:p>
        </w:tc>
        <w:tc>
          <w:tcPr>
            <w:tcW w:w="0" w:type="auto"/>
            <w:hideMark/>
          </w:tcPr>
          <w:p w14:paraId="1FB0F6FD" w14:textId="77777777" w:rsidR="007205DB" w:rsidRPr="009266C6" w:rsidRDefault="007205DB" w:rsidP="00651745">
            <w:pPr>
              <w:pStyle w:val="NormalWeb"/>
              <w:spacing w:line="360" w:lineRule="auto"/>
              <w:ind w:right="119"/>
              <w:jc w:val="center"/>
            </w:pPr>
            <w:r w:rsidRPr="009266C6">
              <w:t>76</w:t>
            </w:r>
          </w:p>
        </w:tc>
        <w:tc>
          <w:tcPr>
            <w:tcW w:w="0" w:type="auto"/>
            <w:hideMark/>
          </w:tcPr>
          <w:p w14:paraId="630003ED" w14:textId="77777777" w:rsidR="007205DB" w:rsidRPr="009266C6" w:rsidRDefault="007205DB" w:rsidP="00651745">
            <w:pPr>
              <w:pStyle w:val="NormalWeb"/>
              <w:spacing w:line="360" w:lineRule="auto"/>
              <w:ind w:right="119"/>
              <w:jc w:val="center"/>
            </w:pPr>
            <w:r w:rsidRPr="009266C6">
              <w:t>69</w:t>
            </w:r>
          </w:p>
        </w:tc>
      </w:tr>
      <w:tr w:rsidR="007205DB" w:rsidRPr="009266C6" w14:paraId="3EC82EFE" w14:textId="77777777" w:rsidTr="00664DDB">
        <w:trPr>
          <w:trHeight w:val="387"/>
          <w:jc w:val="center"/>
        </w:trPr>
        <w:tc>
          <w:tcPr>
            <w:tcW w:w="0" w:type="auto"/>
            <w:hideMark/>
          </w:tcPr>
          <w:p w14:paraId="26A12C24" w14:textId="77777777" w:rsidR="007205DB" w:rsidRPr="009266C6" w:rsidRDefault="007205DB" w:rsidP="00651745">
            <w:pPr>
              <w:pStyle w:val="NormalWeb"/>
              <w:spacing w:line="360" w:lineRule="auto"/>
              <w:ind w:right="119"/>
              <w:jc w:val="both"/>
            </w:pPr>
            <w:r w:rsidRPr="009266C6">
              <w:t>Women control dairy income</w:t>
            </w:r>
          </w:p>
        </w:tc>
        <w:tc>
          <w:tcPr>
            <w:tcW w:w="0" w:type="auto"/>
            <w:hideMark/>
          </w:tcPr>
          <w:p w14:paraId="102733A7" w14:textId="77777777" w:rsidR="007205DB" w:rsidRPr="009266C6" w:rsidRDefault="007205DB" w:rsidP="00651745">
            <w:pPr>
              <w:pStyle w:val="NormalWeb"/>
              <w:spacing w:line="360" w:lineRule="auto"/>
              <w:ind w:right="119"/>
              <w:jc w:val="center"/>
            </w:pPr>
            <w:r w:rsidRPr="009266C6">
              <w:t>62</w:t>
            </w:r>
          </w:p>
        </w:tc>
        <w:tc>
          <w:tcPr>
            <w:tcW w:w="0" w:type="auto"/>
            <w:hideMark/>
          </w:tcPr>
          <w:p w14:paraId="4AF54796" w14:textId="77777777" w:rsidR="007205DB" w:rsidRPr="009266C6" w:rsidRDefault="007205DB" w:rsidP="00651745">
            <w:pPr>
              <w:pStyle w:val="NormalWeb"/>
              <w:spacing w:line="360" w:lineRule="auto"/>
              <w:ind w:right="119"/>
              <w:jc w:val="center"/>
            </w:pPr>
            <w:r w:rsidRPr="009266C6">
              <w:t>34</w:t>
            </w:r>
          </w:p>
        </w:tc>
      </w:tr>
      <w:tr w:rsidR="007205DB" w:rsidRPr="009266C6" w14:paraId="5CC0EA49" w14:textId="77777777" w:rsidTr="00664DDB">
        <w:trPr>
          <w:trHeight w:val="387"/>
          <w:jc w:val="center"/>
        </w:trPr>
        <w:tc>
          <w:tcPr>
            <w:tcW w:w="0" w:type="auto"/>
            <w:hideMark/>
          </w:tcPr>
          <w:p w14:paraId="20BF9686" w14:textId="77777777" w:rsidR="007205DB" w:rsidRPr="009266C6" w:rsidRDefault="007205DB" w:rsidP="00651745">
            <w:pPr>
              <w:pStyle w:val="NormalWeb"/>
              <w:spacing w:line="360" w:lineRule="auto"/>
              <w:ind w:right="119"/>
              <w:jc w:val="both"/>
            </w:pPr>
            <w:r w:rsidRPr="009266C6">
              <w:t>Women attended training</w:t>
            </w:r>
          </w:p>
        </w:tc>
        <w:tc>
          <w:tcPr>
            <w:tcW w:w="0" w:type="auto"/>
            <w:hideMark/>
          </w:tcPr>
          <w:p w14:paraId="70FE5AC2" w14:textId="77777777" w:rsidR="007205DB" w:rsidRPr="009266C6" w:rsidRDefault="007205DB" w:rsidP="00651745">
            <w:pPr>
              <w:pStyle w:val="NormalWeb"/>
              <w:spacing w:line="360" w:lineRule="auto"/>
              <w:ind w:right="119"/>
              <w:jc w:val="center"/>
            </w:pPr>
            <w:r w:rsidRPr="009266C6">
              <w:t>58</w:t>
            </w:r>
          </w:p>
        </w:tc>
        <w:tc>
          <w:tcPr>
            <w:tcW w:w="0" w:type="auto"/>
            <w:hideMark/>
          </w:tcPr>
          <w:p w14:paraId="68ECBAA3" w14:textId="77777777" w:rsidR="007205DB" w:rsidRPr="009266C6" w:rsidRDefault="007205DB" w:rsidP="00651745">
            <w:pPr>
              <w:pStyle w:val="NormalWeb"/>
              <w:spacing w:line="360" w:lineRule="auto"/>
              <w:ind w:right="119"/>
              <w:jc w:val="center"/>
            </w:pPr>
            <w:r w:rsidRPr="009266C6">
              <w:t>27</w:t>
            </w:r>
          </w:p>
        </w:tc>
      </w:tr>
      <w:tr w:rsidR="007205DB" w:rsidRPr="009266C6" w14:paraId="5E5E83DE" w14:textId="77777777" w:rsidTr="00664DDB">
        <w:trPr>
          <w:trHeight w:val="387"/>
          <w:jc w:val="center"/>
        </w:trPr>
        <w:tc>
          <w:tcPr>
            <w:tcW w:w="0" w:type="auto"/>
            <w:hideMark/>
          </w:tcPr>
          <w:p w14:paraId="6FE8E203" w14:textId="77777777" w:rsidR="007205DB" w:rsidRPr="009266C6" w:rsidRDefault="007205DB" w:rsidP="00651745">
            <w:pPr>
              <w:pStyle w:val="NormalWeb"/>
              <w:spacing w:line="360" w:lineRule="auto"/>
              <w:ind w:right="119"/>
              <w:jc w:val="both"/>
            </w:pPr>
            <w:r w:rsidRPr="009266C6">
              <w:t>Women in leadership roles (FIG/SHG)</w:t>
            </w:r>
          </w:p>
        </w:tc>
        <w:tc>
          <w:tcPr>
            <w:tcW w:w="0" w:type="auto"/>
            <w:hideMark/>
          </w:tcPr>
          <w:p w14:paraId="543371B8" w14:textId="77777777" w:rsidR="007205DB" w:rsidRPr="009266C6" w:rsidRDefault="007205DB" w:rsidP="00651745">
            <w:pPr>
              <w:pStyle w:val="NormalWeb"/>
              <w:spacing w:line="360" w:lineRule="auto"/>
              <w:ind w:right="119"/>
              <w:jc w:val="center"/>
            </w:pPr>
            <w:r w:rsidRPr="009266C6">
              <w:t>45</w:t>
            </w:r>
          </w:p>
        </w:tc>
        <w:tc>
          <w:tcPr>
            <w:tcW w:w="0" w:type="auto"/>
            <w:hideMark/>
          </w:tcPr>
          <w:p w14:paraId="549E7795" w14:textId="77777777" w:rsidR="007205DB" w:rsidRPr="009266C6" w:rsidRDefault="007205DB" w:rsidP="00651745">
            <w:pPr>
              <w:pStyle w:val="NormalWeb"/>
              <w:spacing w:line="360" w:lineRule="auto"/>
              <w:ind w:right="119"/>
              <w:jc w:val="center"/>
            </w:pPr>
            <w:r w:rsidRPr="009266C6">
              <w:t>18</w:t>
            </w:r>
          </w:p>
        </w:tc>
      </w:tr>
    </w:tbl>
    <w:p w14:paraId="6AF5B556" w14:textId="07A842C8" w:rsidR="007205DB" w:rsidRDefault="007205DB" w:rsidP="007205DB">
      <w:pPr>
        <w:pStyle w:val="NormalWeb"/>
        <w:spacing w:after="0" w:line="360" w:lineRule="auto"/>
        <w:ind w:right="119"/>
        <w:jc w:val="both"/>
      </w:pPr>
      <w:r w:rsidRPr="009266C6">
        <w:t>The table</w:t>
      </w:r>
      <w:r>
        <w:t xml:space="preserve"> </w:t>
      </w:r>
      <w:r w:rsidR="00ED1320">
        <w:t>6</w:t>
      </w:r>
      <w:r w:rsidRPr="009266C6">
        <w:t xml:space="preserve"> indicate</w:t>
      </w:r>
      <w:r w:rsidR="00ED1320">
        <w:t>d</w:t>
      </w:r>
      <w:r w:rsidRPr="009266C6">
        <w:t xml:space="preserve"> stronger gender inclusiveness in Gujarat compared to Odisha. While women’s involvement in feeding decisions </w:t>
      </w:r>
      <w:r w:rsidR="00ED1320">
        <w:t>was</w:t>
      </w:r>
      <w:r w:rsidRPr="009266C6">
        <w:t xml:space="preserve"> relatively high in both states, Gujarat show</w:t>
      </w:r>
      <w:r w:rsidR="00ED1320">
        <w:t>ed</w:t>
      </w:r>
      <w:r w:rsidRPr="009266C6">
        <w:t xml:space="preserve"> greater income control, training participation, and leadership representation. Odisha reflect</w:t>
      </w:r>
      <w:r w:rsidR="00ED1320">
        <w:t>ed</w:t>
      </w:r>
      <w:r w:rsidRPr="009266C6">
        <w:t xml:space="preserve"> limited financial decision-making and institutional leadership among women, highlighting the need for targeted capacity building and empowerment initiatives to strengthen their role beyond caregiving functions.</w:t>
      </w:r>
    </w:p>
    <w:p w14:paraId="73623A1F" w14:textId="423A47ED" w:rsidR="00736812" w:rsidRDefault="00736812" w:rsidP="007205DB">
      <w:pPr>
        <w:pStyle w:val="NormalWeb"/>
        <w:spacing w:after="0" w:line="360" w:lineRule="auto"/>
        <w:ind w:right="119"/>
        <w:jc w:val="both"/>
        <w:rPr>
          <w:b/>
          <w:bCs/>
        </w:rPr>
        <w:sectPr w:rsidR="00736812" w:rsidSect="00664DDB">
          <w:headerReference w:type="even" r:id="rId10"/>
          <w:headerReference w:type="default" r:id="rId11"/>
          <w:footerReference w:type="even" r:id="rId12"/>
          <w:footerReference w:type="default" r:id="rId13"/>
          <w:headerReference w:type="first" r:id="rId14"/>
          <w:footerReference w:type="first" r:id="rId15"/>
          <w:pgSz w:w="11906" w:h="16838"/>
          <w:pgMar w:top="1440" w:right="1701" w:bottom="1440" w:left="1440" w:header="709" w:footer="709" w:gutter="0"/>
          <w:cols w:space="708"/>
          <w:docGrid w:linePitch="360"/>
        </w:sectPr>
      </w:pPr>
      <w:r w:rsidRPr="009266C6">
        <w:t>The comparative case analysis of women members of Dairy Cooperative Societies (DCS) from Gujarat and Odisha</w:t>
      </w:r>
      <w:r>
        <w:t xml:space="preserve"> (table </w:t>
      </w:r>
      <w:r w:rsidR="00ED1320">
        <w:t>7</w:t>
      </w:r>
      <w:r>
        <w:t>)</w:t>
      </w:r>
      <w:r w:rsidRPr="009266C6">
        <w:t xml:space="preserve"> reveal</w:t>
      </w:r>
      <w:r w:rsidR="00ED1320">
        <w:t>ed</w:t>
      </w:r>
      <w:r w:rsidRPr="009266C6">
        <w:t xml:space="preserve"> how differences in dairy ecosystem integration shape livelihood outcomes, productivity, and empowerment. The findings align</w:t>
      </w:r>
      <w:r w:rsidR="00ED1320">
        <w:t>ed</w:t>
      </w:r>
      <w:r w:rsidRPr="009266C6">
        <w:t xml:space="preserve"> with the dairy ecosystem framework, where institutional support, technological access, forward–backward linkages, and gender inclusiveness collectively determine enterprise sustainability.</w:t>
      </w:r>
      <w:r>
        <w:t xml:space="preserve"> As per </w:t>
      </w:r>
      <w:r w:rsidRPr="0026423D">
        <w:t>World Bank (2022</w:t>
      </w:r>
      <w:r w:rsidRPr="004A2898">
        <w:t>) structured livestock value chains as drivers of productivity and income resilience.</w:t>
      </w:r>
      <w:r>
        <w:t xml:space="preserve"> Anand district of Gujarat demonstrates a mature ecosystem. </w:t>
      </w:r>
      <w:r w:rsidRPr="009266C6">
        <w:t>Women members of DCS in Odisha primarily operated under resource-constrained conditions. Although artificial insemination services were provided through cooperative channels, the support lacked continuity and close supervision.</w:t>
      </w:r>
      <w:r w:rsidRPr="00736812">
        <w:t xml:space="preserve"> </w:t>
      </w:r>
      <w:r w:rsidRPr="009266C6">
        <w:t>Limited access to timely vaccination, delayed disease diagnosis, inadequate shed infrastructure, and poor awareness of insurance procedures resulted in severe economic losses.</w:t>
      </w:r>
    </w:p>
    <w:p w14:paraId="6F3A8E57" w14:textId="0B65231D" w:rsidR="007205DB" w:rsidRPr="009266C6" w:rsidRDefault="007205DB" w:rsidP="00664DDB">
      <w:pPr>
        <w:pStyle w:val="NormalWeb"/>
        <w:spacing w:before="0" w:beforeAutospacing="0" w:after="0"/>
        <w:ind w:right="119"/>
        <w:jc w:val="both"/>
        <w:rPr>
          <w:b/>
          <w:bCs/>
        </w:rPr>
      </w:pPr>
      <w:r w:rsidRPr="009266C6">
        <w:rPr>
          <w:b/>
          <w:bCs/>
        </w:rPr>
        <w:lastRenderedPageBreak/>
        <w:t>Table</w:t>
      </w:r>
      <w:r>
        <w:rPr>
          <w:b/>
          <w:bCs/>
        </w:rPr>
        <w:t xml:space="preserve"> </w:t>
      </w:r>
      <w:r w:rsidR="00664DDB">
        <w:rPr>
          <w:b/>
          <w:bCs/>
        </w:rPr>
        <w:t>7</w:t>
      </w:r>
      <w:r w:rsidRPr="009266C6">
        <w:rPr>
          <w:b/>
          <w:bCs/>
        </w:rPr>
        <w:t>: Comparative Dairy Ecosystem Analysis of Women Members of DCS (Gujarat vs Odisha)</w:t>
      </w:r>
    </w:p>
    <w:tbl>
      <w:tblPr>
        <w:tblStyle w:val="TableGrid"/>
        <w:tblW w:w="5269" w:type="pct"/>
        <w:tblLook w:val="04A0" w:firstRow="1" w:lastRow="0" w:firstColumn="1" w:lastColumn="0" w:noHBand="0" w:noVBand="1"/>
      </w:tblPr>
      <w:tblGrid>
        <w:gridCol w:w="1879"/>
        <w:gridCol w:w="2849"/>
        <w:gridCol w:w="2279"/>
        <w:gridCol w:w="2457"/>
      </w:tblGrid>
      <w:tr w:rsidR="007205DB" w:rsidRPr="009266C6" w14:paraId="345B2159" w14:textId="77777777" w:rsidTr="00664DDB">
        <w:trPr>
          <w:trHeight w:val="142"/>
        </w:trPr>
        <w:tc>
          <w:tcPr>
            <w:tcW w:w="993" w:type="pct"/>
            <w:hideMark/>
          </w:tcPr>
          <w:p w14:paraId="3473813D" w14:textId="77777777" w:rsidR="007205DB" w:rsidRPr="009266C6" w:rsidRDefault="007205DB" w:rsidP="00450190">
            <w:pPr>
              <w:pStyle w:val="NormalWeb"/>
              <w:ind w:right="119"/>
              <w:jc w:val="both"/>
              <w:rPr>
                <w:b/>
                <w:bCs/>
              </w:rPr>
            </w:pPr>
            <w:r w:rsidRPr="009266C6">
              <w:rPr>
                <w:b/>
                <w:bCs/>
              </w:rPr>
              <w:t>Dimension</w:t>
            </w:r>
          </w:p>
        </w:tc>
        <w:tc>
          <w:tcPr>
            <w:tcW w:w="1505" w:type="pct"/>
            <w:hideMark/>
          </w:tcPr>
          <w:p w14:paraId="4E31CEB6" w14:textId="77777777" w:rsidR="007205DB" w:rsidRPr="009266C6" w:rsidRDefault="007205DB" w:rsidP="00450190">
            <w:pPr>
              <w:pStyle w:val="NormalWeb"/>
              <w:ind w:right="119"/>
              <w:jc w:val="both"/>
              <w:rPr>
                <w:b/>
                <w:bCs/>
              </w:rPr>
            </w:pPr>
            <w:r w:rsidRPr="009266C6">
              <w:rPr>
                <w:b/>
                <w:bCs/>
              </w:rPr>
              <w:t>Women Members of DCS – Gujarat</w:t>
            </w:r>
          </w:p>
        </w:tc>
        <w:tc>
          <w:tcPr>
            <w:tcW w:w="1204" w:type="pct"/>
            <w:hideMark/>
          </w:tcPr>
          <w:p w14:paraId="67D3F5E1" w14:textId="77777777" w:rsidR="007205DB" w:rsidRPr="009266C6" w:rsidRDefault="007205DB" w:rsidP="00450190">
            <w:pPr>
              <w:pStyle w:val="NormalWeb"/>
              <w:ind w:right="119"/>
              <w:jc w:val="both"/>
              <w:rPr>
                <w:b/>
                <w:bCs/>
              </w:rPr>
            </w:pPr>
            <w:r w:rsidRPr="009266C6">
              <w:rPr>
                <w:b/>
                <w:bCs/>
              </w:rPr>
              <w:t>Women Members of DCS – Odisha</w:t>
            </w:r>
          </w:p>
        </w:tc>
        <w:tc>
          <w:tcPr>
            <w:tcW w:w="1298" w:type="pct"/>
            <w:hideMark/>
          </w:tcPr>
          <w:p w14:paraId="498CA9CE" w14:textId="77777777" w:rsidR="007205DB" w:rsidRPr="009266C6" w:rsidRDefault="007205DB" w:rsidP="00450190">
            <w:pPr>
              <w:pStyle w:val="NormalWeb"/>
              <w:ind w:right="119"/>
              <w:jc w:val="both"/>
              <w:rPr>
                <w:b/>
                <w:bCs/>
              </w:rPr>
            </w:pPr>
            <w:r>
              <w:rPr>
                <w:b/>
                <w:bCs/>
              </w:rPr>
              <w:t>Indication</w:t>
            </w:r>
          </w:p>
        </w:tc>
      </w:tr>
      <w:tr w:rsidR="007205DB" w:rsidRPr="009266C6" w14:paraId="33AA4895" w14:textId="77777777" w:rsidTr="00664DDB">
        <w:trPr>
          <w:trHeight w:val="859"/>
        </w:trPr>
        <w:tc>
          <w:tcPr>
            <w:tcW w:w="993" w:type="pct"/>
            <w:hideMark/>
          </w:tcPr>
          <w:p w14:paraId="271B212F" w14:textId="77777777" w:rsidR="007205DB" w:rsidRPr="009266C6" w:rsidRDefault="007205DB" w:rsidP="00450190">
            <w:pPr>
              <w:pStyle w:val="NormalWeb"/>
              <w:ind w:right="119"/>
              <w:jc w:val="both"/>
            </w:pPr>
            <w:r w:rsidRPr="009266C6">
              <w:rPr>
                <w:b/>
                <w:bCs/>
              </w:rPr>
              <w:t>Institutional Support</w:t>
            </w:r>
          </w:p>
        </w:tc>
        <w:tc>
          <w:tcPr>
            <w:tcW w:w="1505" w:type="pct"/>
            <w:hideMark/>
          </w:tcPr>
          <w:p w14:paraId="56D4D759" w14:textId="77777777" w:rsidR="007205DB" w:rsidRPr="009266C6" w:rsidRDefault="007205DB" w:rsidP="00450190">
            <w:pPr>
              <w:pStyle w:val="NormalWeb"/>
              <w:ind w:right="119"/>
              <w:jc w:val="both"/>
            </w:pPr>
            <w:r w:rsidRPr="009266C6">
              <w:t xml:space="preserve">Strong cooperative structure </w:t>
            </w:r>
            <w:r>
              <w:t>of State</w:t>
            </w:r>
            <w:r w:rsidRPr="009266C6">
              <w:t xml:space="preserve"> Milk Marketing Federation</w:t>
            </w:r>
            <w:r>
              <w:t xml:space="preserve"> and</w:t>
            </w:r>
            <w:r w:rsidRPr="009266C6">
              <w:t xml:space="preserve"> regular supervision</w:t>
            </w:r>
          </w:p>
        </w:tc>
        <w:tc>
          <w:tcPr>
            <w:tcW w:w="1204" w:type="pct"/>
            <w:hideMark/>
          </w:tcPr>
          <w:p w14:paraId="3E5651EA" w14:textId="77777777" w:rsidR="007205DB" w:rsidRPr="009266C6" w:rsidRDefault="007205DB" w:rsidP="00450190">
            <w:pPr>
              <w:pStyle w:val="NormalWeb"/>
              <w:ind w:right="119"/>
              <w:jc w:val="both"/>
            </w:pPr>
            <w:r w:rsidRPr="009266C6">
              <w:t xml:space="preserve">Limited monitoring </w:t>
            </w:r>
            <w:r>
              <w:t>and</w:t>
            </w:r>
            <w:r w:rsidRPr="009266C6">
              <w:t xml:space="preserve"> irregular services </w:t>
            </w:r>
            <w:r>
              <w:t>by State</w:t>
            </w:r>
            <w:r w:rsidRPr="009266C6">
              <w:t xml:space="preserve"> </w:t>
            </w:r>
            <w:r>
              <w:t xml:space="preserve">Milk </w:t>
            </w:r>
            <w:r w:rsidRPr="009266C6">
              <w:t>Marketing Federation</w:t>
            </w:r>
          </w:p>
        </w:tc>
        <w:tc>
          <w:tcPr>
            <w:tcW w:w="1298" w:type="pct"/>
            <w:hideMark/>
          </w:tcPr>
          <w:p w14:paraId="10915D05" w14:textId="77777777" w:rsidR="007205DB" w:rsidRPr="009266C6" w:rsidRDefault="007205DB" w:rsidP="00450190">
            <w:pPr>
              <w:pStyle w:val="NormalWeb"/>
              <w:ind w:right="119"/>
              <w:jc w:val="both"/>
            </w:pPr>
            <w:r w:rsidRPr="009266C6">
              <w:t>Institutional depth determines sustainability</w:t>
            </w:r>
          </w:p>
        </w:tc>
      </w:tr>
      <w:tr w:rsidR="007205DB" w:rsidRPr="009266C6" w14:paraId="1DB9B719" w14:textId="77777777" w:rsidTr="00664DDB">
        <w:trPr>
          <w:trHeight w:val="686"/>
        </w:trPr>
        <w:tc>
          <w:tcPr>
            <w:tcW w:w="993" w:type="pct"/>
            <w:hideMark/>
          </w:tcPr>
          <w:p w14:paraId="26AF45B6" w14:textId="77777777" w:rsidR="007205DB" w:rsidRPr="009266C6" w:rsidRDefault="007205DB" w:rsidP="00450190">
            <w:pPr>
              <w:pStyle w:val="NormalWeb"/>
              <w:ind w:right="119"/>
              <w:jc w:val="both"/>
            </w:pPr>
            <w:r w:rsidRPr="009266C6">
              <w:rPr>
                <w:b/>
                <w:bCs/>
              </w:rPr>
              <w:t>Veterinary &amp; AI Services</w:t>
            </w:r>
          </w:p>
        </w:tc>
        <w:tc>
          <w:tcPr>
            <w:tcW w:w="1505" w:type="pct"/>
            <w:hideMark/>
          </w:tcPr>
          <w:p w14:paraId="2D1218D5" w14:textId="77777777" w:rsidR="007205DB" w:rsidRPr="009266C6" w:rsidRDefault="007205DB" w:rsidP="00450190">
            <w:pPr>
              <w:pStyle w:val="NormalWeb"/>
              <w:ind w:right="119"/>
              <w:jc w:val="both"/>
            </w:pPr>
            <w:r w:rsidRPr="009266C6">
              <w:t>Doorstep treatment at nominal cost; regular AI &amp; infertility camps</w:t>
            </w:r>
          </w:p>
        </w:tc>
        <w:tc>
          <w:tcPr>
            <w:tcW w:w="1204" w:type="pct"/>
            <w:hideMark/>
          </w:tcPr>
          <w:p w14:paraId="2A4F6252" w14:textId="77777777" w:rsidR="007205DB" w:rsidRPr="009266C6" w:rsidRDefault="007205DB" w:rsidP="00450190">
            <w:pPr>
              <w:pStyle w:val="NormalWeb"/>
              <w:ind w:right="119"/>
              <w:jc w:val="both"/>
            </w:pPr>
            <w:r w:rsidRPr="009266C6">
              <w:t>Delayed diagnosis; costly treatment; irregular follow-up</w:t>
            </w:r>
          </w:p>
        </w:tc>
        <w:tc>
          <w:tcPr>
            <w:tcW w:w="1298" w:type="pct"/>
            <w:hideMark/>
          </w:tcPr>
          <w:p w14:paraId="427BAD72" w14:textId="77777777" w:rsidR="007205DB" w:rsidRPr="009266C6" w:rsidRDefault="007205DB" w:rsidP="00450190">
            <w:pPr>
              <w:pStyle w:val="NormalWeb"/>
              <w:ind w:right="119"/>
              <w:jc w:val="both"/>
            </w:pPr>
            <w:r w:rsidRPr="009266C6">
              <w:t>Timely healthcare reduces mortality risk</w:t>
            </w:r>
          </w:p>
        </w:tc>
      </w:tr>
      <w:tr w:rsidR="007205DB" w:rsidRPr="009266C6" w14:paraId="2B1E3B9B" w14:textId="77777777" w:rsidTr="00664DDB">
        <w:trPr>
          <w:trHeight w:val="852"/>
        </w:trPr>
        <w:tc>
          <w:tcPr>
            <w:tcW w:w="993" w:type="pct"/>
            <w:hideMark/>
          </w:tcPr>
          <w:p w14:paraId="78B1F4E6" w14:textId="77777777" w:rsidR="007205DB" w:rsidRPr="009266C6" w:rsidRDefault="007205DB" w:rsidP="00450190">
            <w:pPr>
              <w:pStyle w:val="NormalWeb"/>
              <w:ind w:right="119"/>
              <w:jc w:val="both"/>
            </w:pPr>
            <w:r w:rsidRPr="009266C6">
              <w:rPr>
                <w:b/>
                <w:bCs/>
              </w:rPr>
              <w:t>Insurance &amp; Risk Management</w:t>
            </w:r>
          </w:p>
        </w:tc>
        <w:tc>
          <w:tcPr>
            <w:tcW w:w="1505" w:type="pct"/>
            <w:hideMark/>
          </w:tcPr>
          <w:p w14:paraId="5E0D0BF2" w14:textId="77777777" w:rsidR="007205DB" w:rsidRPr="009266C6" w:rsidRDefault="007205DB" w:rsidP="00450190">
            <w:pPr>
              <w:pStyle w:val="NormalWeb"/>
              <w:ind w:right="119"/>
              <w:jc w:val="both"/>
            </w:pPr>
            <w:r w:rsidRPr="009266C6">
              <w:t>Better awareness and linkage with cooperative system</w:t>
            </w:r>
          </w:p>
        </w:tc>
        <w:tc>
          <w:tcPr>
            <w:tcW w:w="1204" w:type="pct"/>
            <w:hideMark/>
          </w:tcPr>
          <w:p w14:paraId="35902E70" w14:textId="77777777" w:rsidR="007205DB" w:rsidRPr="009266C6" w:rsidRDefault="007205DB" w:rsidP="00450190">
            <w:pPr>
              <w:pStyle w:val="NormalWeb"/>
              <w:ind w:right="119"/>
              <w:jc w:val="both"/>
            </w:pPr>
            <w:r w:rsidRPr="009266C6">
              <w:t>Insurance lapses</w:t>
            </w:r>
            <w:r>
              <w:t xml:space="preserve"> due to poor awareness and generally </w:t>
            </w:r>
            <w:r w:rsidRPr="009266C6">
              <w:t xml:space="preserve">claims </w:t>
            </w:r>
            <w:r>
              <w:t xml:space="preserve">were </w:t>
            </w:r>
            <w:r w:rsidRPr="009266C6">
              <w:t>not settled</w:t>
            </w:r>
          </w:p>
        </w:tc>
        <w:tc>
          <w:tcPr>
            <w:tcW w:w="1298" w:type="pct"/>
            <w:hideMark/>
          </w:tcPr>
          <w:p w14:paraId="77524B43" w14:textId="77777777" w:rsidR="007205DB" w:rsidRPr="009266C6" w:rsidRDefault="007205DB" w:rsidP="00450190">
            <w:pPr>
              <w:pStyle w:val="NormalWeb"/>
              <w:ind w:right="119"/>
              <w:jc w:val="both"/>
            </w:pPr>
            <w:r w:rsidRPr="009266C6">
              <w:t>Financial literacy critical for resilience</w:t>
            </w:r>
          </w:p>
        </w:tc>
      </w:tr>
      <w:tr w:rsidR="007205DB" w:rsidRPr="009266C6" w14:paraId="3A365976" w14:textId="77777777" w:rsidTr="00664DDB">
        <w:trPr>
          <w:trHeight w:val="708"/>
        </w:trPr>
        <w:tc>
          <w:tcPr>
            <w:tcW w:w="993" w:type="pct"/>
            <w:hideMark/>
          </w:tcPr>
          <w:p w14:paraId="41E1834C" w14:textId="77777777" w:rsidR="007205DB" w:rsidRPr="009266C6" w:rsidRDefault="007205DB" w:rsidP="00450190">
            <w:pPr>
              <w:pStyle w:val="NormalWeb"/>
              <w:ind w:right="119"/>
              <w:jc w:val="both"/>
            </w:pPr>
            <w:r w:rsidRPr="009266C6">
              <w:rPr>
                <w:b/>
                <w:bCs/>
              </w:rPr>
              <w:t>Technological Access</w:t>
            </w:r>
          </w:p>
        </w:tc>
        <w:tc>
          <w:tcPr>
            <w:tcW w:w="1505" w:type="pct"/>
            <w:hideMark/>
          </w:tcPr>
          <w:p w14:paraId="0376DA39" w14:textId="77777777" w:rsidR="007205DB" w:rsidRPr="009266C6" w:rsidRDefault="007205DB" w:rsidP="00450190">
            <w:pPr>
              <w:pStyle w:val="NormalWeb"/>
              <w:ind w:right="119"/>
              <w:jc w:val="both"/>
            </w:pPr>
            <w:r w:rsidRPr="009266C6">
              <w:t>Sensor belts, sex-sorted semen, embryo transfer, scientific feeding</w:t>
            </w:r>
          </w:p>
        </w:tc>
        <w:tc>
          <w:tcPr>
            <w:tcW w:w="1204" w:type="pct"/>
            <w:hideMark/>
          </w:tcPr>
          <w:p w14:paraId="019E677F" w14:textId="77777777" w:rsidR="007205DB" w:rsidRPr="009266C6" w:rsidRDefault="007205DB" w:rsidP="00450190">
            <w:pPr>
              <w:pStyle w:val="NormalWeb"/>
              <w:ind w:right="119"/>
              <w:jc w:val="both"/>
            </w:pPr>
            <w:r w:rsidRPr="009266C6">
              <w:t>Limited technology penetration; traditional practices dominate</w:t>
            </w:r>
          </w:p>
        </w:tc>
        <w:tc>
          <w:tcPr>
            <w:tcW w:w="1298" w:type="pct"/>
            <w:hideMark/>
          </w:tcPr>
          <w:p w14:paraId="34F51BC0" w14:textId="77777777" w:rsidR="007205DB" w:rsidRPr="009266C6" w:rsidRDefault="007205DB" w:rsidP="00450190">
            <w:pPr>
              <w:pStyle w:val="NormalWeb"/>
              <w:ind w:right="119"/>
              <w:jc w:val="both"/>
            </w:pPr>
            <w:r w:rsidRPr="009266C6">
              <w:t>Technology adoption enhances productivity</w:t>
            </w:r>
          </w:p>
        </w:tc>
      </w:tr>
      <w:tr w:rsidR="007205DB" w:rsidRPr="009266C6" w14:paraId="33BE8239" w14:textId="77777777" w:rsidTr="00664DDB">
        <w:trPr>
          <w:trHeight w:val="846"/>
        </w:trPr>
        <w:tc>
          <w:tcPr>
            <w:tcW w:w="993" w:type="pct"/>
            <w:hideMark/>
          </w:tcPr>
          <w:p w14:paraId="5212D87F" w14:textId="77777777" w:rsidR="007205DB" w:rsidRPr="009266C6" w:rsidRDefault="007205DB" w:rsidP="00450190">
            <w:pPr>
              <w:pStyle w:val="NormalWeb"/>
              <w:ind w:right="119"/>
              <w:jc w:val="both"/>
            </w:pPr>
            <w:r w:rsidRPr="009266C6">
              <w:rPr>
                <w:b/>
                <w:bCs/>
              </w:rPr>
              <w:t>Feed &amp; Fodder Support</w:t>
            </w:r>
          </w:p>
        </w:tc>
        <w:tc>
          <w:tcPr>
            <w:tcW w:w="1505" w:type="pct"/>
            <w:hideMark/>
          </w:tcPr>
          <w:p w14:paraId="38087361" w14:textId="77777777" w:rsidR="007205DB" w:rsidRPr="009266C6" w:rsidRDefault="007205DB" w:rsidP="00450190">
            <w:pPr>
              <w:pStyle w:val="NormalWeb"/>
              <w:ind w:right="119"/>
              <w:jc w:val="both"/>
            </w:pPr>
            <w:r w:rsidRPr="009266C6">
              <w:t>Quality feed supplied regularly; deduction from milk payment; community fodder initiatives</w:t>
            </w:r>
            <w:r>
              <w:t xml:space="preserve"> are started</w:t>
            </w:r>
          </w:p>
        </w:tc>
        <w:tc>
          <w:tcPr>
            <w:tcW w:w="1204" w:type="pct"/>
            <w:hideMark/>
          </w:tcPr>
          <w:p w14:paraId="373F11A7" w14:textId="77777777" w:rsidR="007205DB" w:rsidRPr="009266C6" w:rsidRDefault="007205DB" w:rsidP="00450190">
            <w:pPr>
              <w:pStyle w:val="NormalWeb"/>
              <w:ind w:right="119"/>
              <w:jc w:val="both"/>
            </w:pPr>
            <w:r w:rsidRPr="009266C6">
              <w:t>Irregular feed supply; no community fodder access</w:t>
            </w:r>
          </w:p>
        </w:tc>
        <w:tc>
          <w:tcPr>
            <w:tcW w:w="1298" w:type="pct"/>
            <w:hideMark/>
          </w:tcPr>
          <w:p w14:paraId="0994FD1A" w14:textId="77777777" w:rsidR="007205DB" w:rsidRPr="009266C6" w:rsidRDefault="007205DB" w:rsidP="00450190">
            <w:pPr>
              <w:pStyle w:val="NormalWeb"/>
              <w:ind w:right="119"/>
              <w:jc w:val="both"/>
            </w:pPr>
            <w:r w:rsidRPr="009266C6">
              <w:t>Stable input supply improves efficiency</w:t>
            </w:r>
          </w:p>
        </w:tc>
      </w:tr>
      <w:tr w:rsidR="007205DB" w:rsidRPr="009266C6" w14:paraId="0824981E" w14:textId="77777777" w:rsidTr="00664DDB">
        <w:trPr>
          <w:trHeight w:val="690"/>
        </w:trPr>
        <w:tc>
          <w:tcPr>
            <w:tcW w:w="993" w:type="pct"/>
            <w:hideMark/>
          </w:tcPr>
          <w:p w14:paraId="2E968BE4" w14:textId="77777777" w:rsidR="007205DB" w:rsidRPr="009266C6" w:rsidRDefault="007205DB" w:rsidP="00450190">
            <w:pPr>
              <w:pStyle w:val="NormalWeb"/>
              <w:ind w:right="119"/>
              <w:jc w:val="both"/>
            </w:pPr>
            <w:r w:rsidRPr="009266C6">
              <w:rPr>
                <w:b/>
                <w:bCs/>
              </w:rPr>
              <w:t>Market Linkages</w:t>
            </w:r>
          </w:p>
        </w:tc>
        <w:tc>
          <w:tcPr>
            <w:tcW w:w="1505" w:type="pct"/>
            <w:hideMark/>
          </w:tcPr>
          <w:p w14:paraId="608172BB" w14:textId="77777777" w:rsidR="007205DB" w:rsidRPr="009266C6" w:rsidRDefault="007205DB" w:rsidP="00450190">
            <w:pPr>
              <w:pStyle w:val="NormalWeb"/>
              <w:ind w:right="119"/>
              <w:jc w:val="both"/>
            </w:pPr>
            <w:r w:rsidRPr="009266C6">
              <w:t>Assured milk procurement; 20% annual bonus; strong value chain</w:t>
            </w:r>
          </w:p>
        </w:tc>
        <w:tc>
          <w:tcPr>
            <w:tcW w:w="1204" w:type="pct"/>
            <w:hideMark/>
          </w:tcPr>
          <w:p w14:paraId="611B6605" w14:textId="77777777" w:rsidR="007205DB" w:rsidRPr="009266C6" w:rsidRDefault="007205DB" w:rsidP="00450190">
            <w:pPr>
              <w:pStyle w:val="NormalWeb"/>
              <w:ind w:right="119"/>
              <w:jc w:val="both"/>
            </w:pPr>
            <w:r w:rsidRPr="009266C6">
              <w:t>Milk procurement available but limited incentives</w:t>
            </w:r>
          </w:p>
        </w:tc>
        <w:tc>
          <w:tcPr>
            <w:tcW w:w="1298" w:type="pct"/>
            <w:hideMark/>
          </w:tcPr>
          <w:p w14:paraId="7325B1D8" w14:textId="77777777" w:rsidR="007205DB" w:rsidRPr="009266C6" w:rsidRDefault="007205DB" w:rsidP="00450190">
            <w:pPr>
              <w:pStyle w:val="NormalWeb"/>
              <w:ind w:right="119"/>
              <w:jc w:val="both"/>
            </w:pPr>
            <w:r w:rsidRPr="009266C6">
              <w:t>Strong forward linkage boosts income stability</w:t>
            </w:r>
          </w:p>
        </w:tc>
      </w:tr>
      <w:tr w:rsidR="007205DB" w:rsidRPr="009266C6" w14:paraId="49D57F2D" w14:textId="77777777" w:rsidTr="00664DDB">
        <w:trPr>
          <w:trHeight w:val="970"/>
        </w:trPr>
        <w:tc>
          <w:tcPr>
            <w:tcW w:w="993" w:type="pct"/>
            <w:hideMark/>
          </w:tcPr>
          <w:p w14:paraId="7EEC790E" w14:textId="77777777" w:rsidR="007205DB" w:rsidRPr="009266C6" w:rsidRDefault="007205DB" w:rsidP="00450190">
            <w:pPr>
              <w:pStyle w:val="NormalWeb"/>
              <w:ind w:right="119"/>
              <w:jc w:val="both"/>
            </w:pPr>
            <w:r w:rsidRPr="009266C6">
              <w:rPr>
                <w:b/>
                <w:bCs/>
              </w:rPr>
              <w:t>Value Addition</w:t>
            </w:r>
          </w:p>
        </w:tc>
        <w:tc>
          <w:tcPr>
            <w:tcW w:w="1505" w:type="pct"/>
            <w:hideMark/>
          </w:tcPr>
          <w:p w14:paraId="50ED1D33" w14:textId="77777777" w:rsidR="007205DB" w:rsidRPr="009266C6" w:rsidRDefault="007205DB" w:rsidP="00450190">
            <w:pPr>
              <w:pStyle w:val="NormalWeb"/>
              <w:ind w:right="119"/>
              <w:jc w:val="both"/>
            </w:pPr>
            <w:r w:rsidRPr="009266C6">
              <w:t>Biogas, cow dung pots/diyas; linked to research &amp; niche markets</w:t>
            </w:r>
          </w:p>
        </w:tc>
        <w:tc>
          <w:tcPr>
            <w:tcW w:w="1204" w:type="pct"/>
            <w:hideMark/>
          </w:tcPr>
          <w:p w14:paraId="338604F8" w14:textId="77777777" w:rsidR="007205DB" w:rsidRPr="009266C6" w:rsidRDefault="007205DB" w:rsidP="00450190">
            <w:pPr>
              <w:pStyle w:val="NormalWeb"/>
              <w:ind w:right="119"/>
              <w:jc w:val="both"/>
            </w:pPr>
            <w:r w:rsidRPr="009266C6">
              <w:t>Cow dung cakes prepared manually for household use</w:t>
            </w:r>
            <w:r>
              <w:t>, Flexi biogas plants service by was limited</w:t>
            </w:r>
          </w:p>
        </w:tc>
        <w:tc>
          <w:tcPr>
            <w:tcW w:w="1298" w:type="pct"/>
            <w:hideMark/>
          </w:tcPr>
          <w:p w14:paraId="377976F6" w14:textId="77777777" w:rsidR="007205DB" w:rsidRPr="009266C6" w:rsidRDefault="007205DB" w:rsidP="00450190">
            <w:pPr>
              <w:pStyle w:val="NormalWeb"/>
              <w:ind w:right="119"/>
              <w:jc w:val="both"/>
            </w:pPr>
            <w:r w:rsidRPr="009266C6">
              <w:t>Value addition reduces drudgery and increases income</w:t>
            </w:r>
          </w:p>
        </w:tc>
      </w:tr>
      <w:tr w:rsidR="007205DB" w:rsidRPr="009266C6" w14:paraId="4B3F2C94" w14:textId="77777777" w:rsidTr="00664DDB">
        <w:trPr>
          <w:trHeight w:val="144"/>
        </w:trPr>
        <w:tc>
          <w:tcPr>
            <w:tcW w:w="993" w:type="pct"/>
            <w:hideMark/>
          </w:tcPr>
          <w:p w14:paraId="1E7CC9F3" w14:textId="77777777" w:rsidR="007205DB" w:rsidRPr="009266C6" w:rsidRDefault="007205DB" w:rsidP="00450190">
            <w:pPr>
              <w:pStyle w:val="NormalWeb"/>
              <w:ind w:right="119"/>
              <w:jc w:val="both"/>
            </w:pPr>
            <w:r w:rsidRPr="009266C6">
              <w:rPr>
                <w:b/>
                <w:bCs/>
              </w:rPr>
              <w:t>Training &amp; Capacity Building</w:t>
            </w:r>
          </w:p>
        </w:tc>
        <w:tc>
          <w:tcPr>
            <w:tcW w:w="1505" w:type="pct"/>
            <w:hideMark/>
          </w:tcPr>
          <w:p w14:paraId="345C38A2" w14:textId="77777777" w:rsidR="007205DB" w:rsidRPr="009266C6" w:rsidRDefault="007205DB" w:rsidP="00450190">
            <w:pPr>
              <w:pStyle w:val="NormalWeb"/>
              <w:ind w:right="119"/>
              <w:jc w:val="both"/>
            </w:pPr>
            <w:r w:rsidRPr="009266C6">
              <w:t>Regular training; exposure visits; linkage with institutes like Institute of Rural Management Anand and Anand Agricultural University</w:t>
            </w:r>
          </w:p>
        </w:tc>
        <w:tc>
          <w:tcPr>
            <w:tcW w:w="1204" w:type="pct"/>
            <w:hideMark/>
          </w:tcPr>
          <w:p w14:paraId="50F57205" w14:textId="77777777" w:rsidR="007205DB" w:rsidRPr="009266C6" w:rsidRDefault="007205DB" w:rsidP="00450190">
            <w:pPr>
              <w:pStyle w:val="NormalWeb"/>
              <w:ind w:right="119"/>
              <w:jc w:val="both"/>
            </w:pPr>
            <w:r w:rsidRPr="009266C6">
              <w:t>Limited training; low awareness of schemes and technologies</w:t>
            </w:r>
          </w:p>
        </w:tc>
        <w:tc>
          <w:tcPr>
            <w:tcW w:w="1298" w:type="pct"/>
            <w:hideMark/>
          </w:tcPr>
          <w:p w14:paraId="73241B7B" w14:textId="77777777" w:rsidR="007205DB" w:rsidRPr="009266C6" w:rsidRDefault="007205DB" w:rsidP="00450190">
            <w:pPr>
              <w:pStyle w:val="NormalWeb"/>
              <w:ind w:right="119"/>
              <w:jc w:val="both"/>
            </w:pPr>
            <w:r w:rsidRPr="009266C6">
              <w:t>Capacity building strengthens empowerment</w:t>
            </w:r>
          </w:p>
        </w:tc>
      </w:tr>
      <w:tr w:rsidR="007205DB" w:rsidRPr="009266C6" w14:paraId="575E94C5" w14:textId="77777777" w:rsidTr="00664DDB">
        <w:trPr>
          <w:trHeight w:val="144"/>
        </w:trPr>
        <w:tc>
          <w:tcPr>
            <w:tcW w:w="993" w:type="pct"/>
            <w:hideMark/>
          </w:tcPr>
          <w:p w14:paraId="519DFD03" w14:textId="77777777" w:rsidR="007205DB" w:rsidRPr="009266C6" w:rsidRDefault="007205DB" w:rsidP="00450190">
            <w:pPr>
              <w:pStyle w:val="NormalWeb"/>
              <w:ind w:right="119"/>
              <w:jc w:val="both"/>
            </w:pPr>
            <w:r w:rsidRPr="009266C6">
              <w:rPr>
                <w:b/>
                <w:bCs/>
              </w:rPr>
              <w:t>Economic Outcome</w:t>
            </w:r>
          </w:p>
        </w:tc>
        <w:tc>
          <w:tcPr>
            <w:tcW w:w="1505" w:type="pct"/>
            <w:hideMark/>
          </w:tcPr>
          <w:p w14:paraId="35002E5D" w14:textId="77777777" w:rsidR="007205DB" w:rsidRPr="009266C6" w:rsidRDefault="007205DB" w:rsidP="00450190">
            <w:pPr>
              <w:pStyle w:val="NormalWeb"/>
              <w:ind w:right="119"/>
              <w:jc w:val="both"/>
            </w:pPr>
            <w:r w:rsidRPr="009266C6">
              <w:t>High annual profit; diversified income; employment generation</w:t>
            </w:r>
          </w:p>
        </w:tc>
        <w:tc>
          <w:tcPr>
            <w:tcW w:w="1204" w:type="pct"/>
            <w:hideMark/>
          </w:tcPr>
          <w:p w14:paraId="62FF6A31" w14:textId="77777777" w:rsidR="007205DB" w:rsidRPr="009266C6" w:rsidRDefault="007205DB" w:rsidP="00450190">
            <w:pPr>
              <w:pStyle w:val="NormalWeb"/>
              <w:ind w:right="119"/>
              <w:jc w:val="both"/>
            </w:pPr>
            <w:r w:rsidRPr="009266C6">
              <w:t>Low annual profit; vulnerable to shocks</w:t>
            </w:r>
          </w:p>
        </w:tc>
        <w:tc>
          <w:tcPr>
            <w:tcW w:w="1298" w:type="pct"/>
            <w:hideMark/>
          </w:tcPr>
          <w:p w14:paraId="7B99D3C8" w14:textId="77777777" w:rsidR="007205DB" w:rsidRPr="009266C6" w:rsidRDefault="007205DB" w:rsidP="00450190">
            <w:pPr>
              <w:pStyle w:val="NormalWeb"/>
              <w:ind w:right="119"/>
              <w:jc w:val="both"/>
            </w:pPr>
            <w:r w:rsidRPr="009266C6">
              <w:t>Ecosystem strength influences profitability</w:t>
            </w:r>
          </w:p>
        </w:tc>
      </w:tr>
      <w:tr w:rsidR="007205DB" w:rsidRPr="009266C6" w14:paraId="6C65ACE4" w14:textId="77777777" w:rsidTr="00664DDB">
        <w:trPr>
          <w:trHeight w:val="557"/>
        </w:trPr>
        <w:tc>
          <w:tcPr>
            <w:tcW w:w="993" w:type="pct"/>
            <w:hideMark/>
          </w:tcPr>
          <w:p w14:paraId="627E1FCF" w14:textId="77777777" w:rsidR="007205DB" w:rsidRPr="009266C6" w:rsidRDefault="007205DB" w:rsidP="00450190">
            <w:pPr>
              <w:pStyle w:val="NormalWeb"/>
              <w:ind w:right="119"/>
              <w:jc w:val="both"/>
            </w:pPr>
            <w:r w:rsidRPr="009266C6">
              <w:rPr>
                <w:b/>
                <w:bCs/>
              </w:rPr>
              <w:t>Gender Empowerment</w:t>
            </w:r>
          </w:p>
        </w:tc>
        <w:tc>
          <w:tcPr>
            <w:tcW w:w="1505" w:type="pct"/>
            <w:hideMark/>
          </w:tcPr>
          <w:p w14:paraId="1B9724AA" w14:textId="77777777" w:rsidR="007205DB" w:rsidRPr="009266C6" w:rsidRDefault="007205DB" w:rsidP="00450190">
            <w:pPr>
              <w:pStyle w:val="NormalWeb"/>
              <w:ind w:right="119"/>
              <w:jc w:val="both"/>
            </w:pPr>
            <w:r w:rsidRPr="009266C6">
              <w:t>Leadership roles in DCS; entrepreneurial identity</w:t>
            </w:r>
          </w:p>
        </w:tc>
        <w:tc>
          <w:tcPr>
            <w:tcW w:w="1204" w:type="pct"/>
            <w:hideMark/>
          </w:tcPr>
          <w:p w14:paraId="106646C8" w14:textId="77777777" w:rsidR="007205DB" w:rsidRPr="009266C6" w:rsidRDefault="007205DB" w:rsidP="00450190">
            <w:pPr>
              <w:pStyle w:val="NormalWeb"/>
              <w:ind w:right="119"/>
              <w:jc w:val="both"/>
            </w:pPr>
            <w:r w:rsidRPr="009266C6">
              <w:t>Primarily caregivers; limited leadership exposure</w:t>
            </w:r>
          </w:p>
        </w:tc>
        <w:tc>
          <w:tcPr>
            <w:tcW w:w="1298" w:type="pct"/>
            <w:hideMark/>
          </w:tcPr>
          <w:p w14:paraId="3EB622E6" w14:textId="77777777" w:rsidR="007205DB" w:rsidRPr="009266C6" w:rsidRDefault="007205DB" w:rsidP="00450190">
            <w:pPr>
              <w:pStyle w:val="NormalWeb"/>
              <w:ind w:right="119"/>
              <w:jc w:val="both"/>
            </w:pPr>
            <w:r w:rsidRPr="009266C6">
              <w:t>Inclusive ecosystems foster leadership</w:t>
            </w:r>
          </w:p>
        </w:tc>
      </w:tr>
    </w:tbl>
    <w:p w14:paraId="780CF622" w14:textId="6B79793C" w:rsidR="007205DB" w:rsidRPr="004A2898" w:rsidRDefault="00C72A2D" w:rsidP="007205DB">
      <w:pPr>
        <w:pStyle w:val="NormalWeb"/>
        <w:spacing w:after="0" w:line="360" w:lineRule="auto"/>
        <w:ind w:right="119"/>
        <w:jc w:val="both"/>
      </w:pPr>
      <w:r>
        <w:lastRenderedPageBreak/>
        <w:t>Again, v</w:t>
      </w:r>
      <w:r w:rsidR="007205DB" w:rsidRPr="009266C6">
        <w:t xml:space="preserve">eterinary care was </w:t>
      </w:r>
      <w:r>
        <w:t xml:space="preserve">also </w:t>
      </w:r>
      <w:r w:rsidR="007205DB" w:rsidRPr="009266C6">
        <w:t>expensive, and the absence of regular premium payments led to non-settlement of insurance claims</w:t>
      </w:r>
      <w:r>
        <w:t xml:space="preserve"> (table 7)</w:t>
      </w:r>
      <w:r w:rsidR="007205DB" w:rsidRPr="009266C6">
        <w:t>. This indicates gaps in institutional follow-up and risk mitigation mechanisms. Furthermore, weak dissemination of interventions such as flexi-biogas plants</w:t>
      </w:r>
      <w:r w:rsidR="007205DB">
        <w:t xml:space="preserve">, </w:t>
      </w:r>
      <w:r w:rsidR="007205DB" w:rsidRPr="009266C6">
        <w:t>supported by National Dairy Development Board</w:t>
      </w:r>
      <w:r w:rsidR="007205DB">
        <w:t xml:space="preserve">, </w:t>
      </w:r>
      <w:r w:rsidR="007205DB" w:rsidRPr="009266C6">
        <w:t>reflects limited outreach and awareness generation. As a result, cow dung management remained labour-intensive, with women devoting long hours to dung cake preparation, reinforcing drudgery and limiting time for productive engagement.</w:t>
      </w:r>
      <w:r w:rsidR="007205DB">
        <w:t xml:space="preserve"> This study </w:t>
      </w:r>
      <w:r>
        <w:t>was</w:t>
      </w:r>
      <w:r w:rsidR="007205DB">
        <w:t xml:space="preserve"> supported by similar findings of </w:t>
      </w:r>
      <w:r w:rsidR="007205DB" w:rsidRPr="004A2898">
        <w:t xml:space="preserve">National Sample Survey Office (2019) </w:t>
      </w:r>
      <w:r w:rsidR="007205DB">
        <w:t xml:space="preserve">which explains </w:t>
      </w:r>
      <w:r w:rsidR="007205DB" w:rsidRPr="004A2898">
        <w:t>lower livestock productivity in eastern states</w:t>
      </w:r>
      <w:r w:rsidR="007205DB">
        <w:t xml:space="preserve">, similarly </w:t>
      </w:r>
      <w:r w:rsidR="007205DB" w:rsidRPr="004A2898">
        <w:t xml:space="preserve">NABARD (2021) </w:t>
      </w:r>
      <w:r w:rsidR="007205DB">
        <w:t>highlights</w:t>
      </w:r>
      <w:r w:rsidR="007205DB" w:rsidRPr="004A2898">
        <w:t xml:space="preserve"> weaker FPO and cooperative penetration in eastern India</w:t>
      </w:r>
      <w:r w:rsidR="007205DB">
        <w:t xml:space="preserve"> and </w:t>
      </w:r>
      <w:r w:rsidR="007205DB" w:rsidRPr="004A2898">
        <w:t xml:space="preserve">World Bank (2022) </w:t>
      </w:r>
      <w:r w:rsidR="007205DB">
        <w:t>emphasised</w:t>
      </w:r>
      <w:r w:rsidR="007205DB" w:rsidRPr="004A2898">
        <w:t xml:space="preserve"> structural service gaps in eastern livestock systems.</w:t>
      </w:r>
    </w:p>
    <w:p w14:paraId="244B805F" w14:textId="77777777" w:rsidR="007205DB" w:rsidRPr="009266C6" w:rsidRDefault="007205DB" w:rsidP="007205DB">
      <w:pPr>
        <w:pStyle w:val="NormalWeb"/>
        <w:spacing w:after="0" w:line="360" w:lineRule="auto"/>
        <w:ind w:right="119"/>
        <w:jc w:val="both"/>
      </w:pPr>
      <w:r w:rsidRPr="009266C6">
        <w:t>In contrast, women members of DCS in Gujarat demonstrated strong integration within a well-structured cooperative network under Amul and the Gujarat Cooperative Milk Marketing Federation. Here, the dairy cooperative system provided comprehensive backward linkages, including regular training, doorstep veterinary services at nominal cost, artificial insemination with sex-sorted semen, infertility camps, and affordable quality feed supply. Financial innovations such as feed cost deductions directly from milk payments reduced liquidity constraints and enhanced women’s operational control. The availability of advanced technologies</w:t>
      </w:r>
      <w:r>
        <w:t xml:space="preserve"> like </w:t>
      </w:r>
      <w:r w:rsidRPr="009266C6">
        <w:t>sensor-based neck collars, embryo transfer support, and scientific feeding practices</w:t>
      </w:r>
      <w:r>
        <w:t xml:space="preserve">, </w:t>
      </w:r>
      <w:r w:rsidRPr="009266C6">
        <w:t>demonstrates effective technological penetration within the cooperative framework.</w:t>
      </w:r>
    </w:p>
    <w:p w14:paraId="7F888676" w14:textId="77777777" w:rsidR="007205DB" w:rsidRDefault="007205DB" w:rsidP="007205DB">
      <w:pPr>
        <w:pStyle w:val="NormalWeb"/>
        <w:spacing w:after="0" w:line="360" w:lineRule="auto"/>
        <w:ind w:right="119"/>
        <w:jc w:val="both"/>
      </w:pPr>
      <w:r w:rsidRPr="009266C6">
        <w:t>Forward linkages were equally robust in Gujarat. Assured milk procurement, annual performance-based bonuses, value addition from cow dung (biogas, pots, diyas), and linkages with research institutions such as Institute of Rural Management Anand and Anand Agricultural University strengthened market access and entrepreneurial confidence. These interventions not only increased income but also reduced drudgery, diversified revenue streams, and enhanced leadership opportunities. The cooperative system functioned not merely as a milk procurement agency but as an integrated dairy business ecosystem.</w:t>
      </w:r>
      <w:r>
        <w:t xml:space="preserve"> </w:t>
      </w:r>
      <w:r w:rsidRPr="009266C6">
        <w:t xml:space="preserve">Economic comparison further substantiates ecosystem disparities. Women members in Gujarat achieved substantially higher annual profits due to economies of scale, diversified enterprises, and institutional incentives. Conversely, women members in Odisha earned marginal profits, highly vulnerable to disease shocks </w:t>
      </w:r>
      <w:r w:rsidRPr="009266C6">
        <w:lastRenderedPageBreak/>
        <w:t>and service gaps. The radar analysis similarly indicated weaker access to information, markets, technology, and services in Odisha relative to Gujarat.</w:t>
      </w:r>
    </w:p>
    <w:p w14:paraId="339B67C9" w14:textId="1E82E990" w:rsidR="007205DB" w:rsidRPr="008764AE" w:rsidRDefault="00736812" w:rsidP="007205DB">
      <w:pPr>
        <w:pStyle w:val="NormalWeb"/>
        <w:spacing w:after="0" w:line="360" w:lineRule="auto"/>
        <w:ind w:right="119"/>
        <w:jc w:val="both"/>
        <w:rPr>
          <w:b/>
          <w:bCs/>
        </w:rPr>
      </w:pPr>
      <w:r>
        <w:rPr>
          <w:b/>
          <w:bCs/>
        </w:rPr>
        <w:t>4.</w:t>
      </w:r>
      <w:r w:rsidR="007205DB" w:rsidRPr="008764AE">
        <w:rPr>
          <w:b/>
          <w:bCs/>
        </w:rPr>
        <w:t>Conclusion</w:t>
      </w:r>
    </w:p>
    <w:p w14:paraId="5B0145F2" w14:textId="3D8CAEDD" w:rsidR="003C3BDC" w:rsidRDefault="007205DB" w:rsidP="007205DB">
      <w:pPr>
        <w:pStyle w:val="NormalWeb"/>
        <w:spacing w:after="0" w:line="360" w:lineRule="auto"/>
        <w:ind w:right="119"/>
        <w:jc w:val="both"/>
      </w:pPr>
      <w:r>
        <w:t>The</w:t>
      </w:r>
      <w:r w:rsidRPr="009266C6">
        <w:t xml:space="preserve"> dairy cooperatives must move beyond isolated service provision toward holistic ecosystem development. Strengthening homogeneous farmer groups, ensuring regular veterinary outreach, improving insurance literacy, promoting hydroponic fodder and biogas technologies, facilitating bank linkages, and encouraging exposure visits can enhance resilience among women members in resource-poor regions. Efficient forward and backward linkages are essential to transform women from primary caregivers into empowered dairy entrepreneurs.</w:t>
      </w:r>
      <w:r>
        <w:t xml:space="preserve"> </w:t>
      </w:r>
      <w:r w:rsidRPr="009266C6">
        <w:t>Overall, the farmer-owned cooperative model demonstrates significant potential for livelihood security and gender empowerment. However, its effectiveness depends on meticulous supervision, inclusive outreach, and sustained institutional engagement to bridge regional disparities and ensure equitable dairy development.</w:t>
      </w:r>
    </w:p>
    <w:p w14:paraId="591D21E9" w14:textId="77777777" w:rsidR="008E7DC7" w:rsidRPr="009266C6" w:rsidRDefault="008E7DC7" w:rsidP="007205DB">
      <w:pPr>
        <w:pStyle w:val="NormalWeb"/>
        <w:spacing w:after="0" w:line="360" w:lineRule="auto"/>
        <w:ind w:right="119"/>
        <w:jc w:val="both"/>
      </w:pPr>
    </w:p>
    <w:p w14:paraId="724FD01C" w14:textId="48393272" w:rsidR="007205DB" w:rsidRPr="00651745" w:rsidRDefault="007205DB" w:rsidP="00E0230B">
      <w:pPr>
        <w:pStyle w:val="NormalWeb"/>
        <w:spacing w:after="0"/>
        <w:ind w:right="119"/>
        <w:jc w:val="both"/>
        <w:rPr>
          <w:b/>
          <w:bCs/>
        </w:rPr>
      </w:pPr>
      <w:r w:rsidRPr="00651745">
        <w:rPr>
          <w:b/>
          <w:bCs/>
        </w:rPr>
        <w:t>Reference</w:t>
      </w:r>
      <w:r w:rsidR="00736812">
        <w:rPr>
          <w:b/>
          <w:bCs/>
        </w:rPr>
        <w:t>s</w:t>
      </w:r>
    </w:p>
    <w:p w14:paraId="2F9148A9" w14:textId="646D27A9" w:rsidR="007731E8" w:rsidRDefault="007731E8" w:rsidP="00E0230B">
      <w:pPr>
        <w:pStyle w:val="NormalWeb"/>
        <w:spacing w:after="0"/>
        <w:ind w:right="119"/>
        <w:jc w:val="both"/>
      </w:pPr>
      <w:r w:rsidRPr="007731E8">
        <w:t>DAHD</w:t>
      </w:r>
      <w:r>
        <w:t>.</w:t>
      </w:r>
      <w:r w:rsidRPr="007731E8">
        <w:t xml:space="preserve"> </w:t>
      </w:r>
      <w:r>
        <w:t>(</w:t>
      </w:r>
      <w:r w:rsidRPr="007731E8">
        <w:t>2024</w:t>
      </w:r>
      <w:r>
        <w:t>).</w:t>
      </w:r>
      <w:r w:rsidRPr="007731E8">
        <w:t xml:space="preserve">  Annual Report 2023–24. Government of India.  https://www.dahd.gov.in</w:t>
      </w:r>
    </w:p>
    <w:p w14:paraId="7AEFBDE0" w14:textId="5143C2B4" w:rsidR="007205DB" w:rsidRPr="00DC3CBC" w:rsidRDefault="007205DB" w:rsidP="00E0230B">
      <w:pPr>
        <w:pStyle w:val="NormalWeb"/>
        <w:spacing w:after="0"/>
        <w:ind w:right="119"/>
        <w:jc w:val="both"/>
      </w:pPr>
      <w:r w:rsidRPr="00DC3CBC">
        <w:t xml:space="preserve">FAO. (2011). </w:t>
      </w:r>
      <w:r w:rsidRPr="00DC3CBC">
        <w:rPr>
          <w:i/>
          <w:iCs/>
        </w:rPr>
        <w:t>The state of food and agriculture 2010–11: Women in agriculture – Closing the gender gap for development</w:t>
      </w:r>
      <w:r w:rsidRPr="00DC3CBC">
        <w:t>. Food and Agriculture Organization of the United Nations.</w:t>
      </w:r>
    </w:p>
    <w:p w14:paraId="5A543661" w14:textId="77777777" w:rsidR="007205DB" w:rsidRPr="00DC3CBC" w:rsidRDefault="007205DB" w:rsidP="007205DB">
      <w:pPr>
        <w:pStyle w:val="NormalWeb"/>
        <w:spacing w:after="0" w:line="360" w:lineRule="auto"/>
        <w:ind w:right="119"/>
        <w:jc w:val="both"/>
      </w:pPr>
      <w:r w:rsidRPr="00DC3CBC">
        <w:t xml:space="preserve">FAO. (2023). </w:t>
      </w:r>
      <w:r w:rsidRPr="00DC3CBC">
        <w:rPr>
          <w:i/>
          <w:iCs/>
        </w:rPr>
        <w:t>Gender equality and livestock sector development in South Asia</w:t>
      </w:r>
      <w:r w:rsidRPr="00DC3CBC">
        <w:t>. Food and Agriculture Organization of the United Nations.</w:t>
      </w:r>
    </w:p>
    <w:p w14:paraId="6BB718C1" w14:textId="77777777" w:rsidR="007205DB" w:rsidRPr="00DC3CBC" w:rsidRDefault="007205DB" w:rsidP="007205DB">
      <w:pPr>
        <w:pStyle w:val="NormalWeb"/>
        <w:spacing w:after="0" w:line="360" w:lineRule="auto"/>
        <w:ind w:right="119"/>
        <w:jc w:val="both"/>
      </w:pPr>
      <w:r w:rsidRPr="00DC3CBC">
        <w:t xml:space="preserve">Farnworth, C. R., Kantor, P., Kruijssen, F., &amp; Longley, C. (2023). Gender dynamics in dairy value chains in India. </w:t>
      </w:r>
      <w:r w:rsidRPr="00DC3CBC">
        <w:rPr>
          <w:i/>
          <w:iCs/>
        </w:rPr>
        <w:t>Agricultural Systems</w:t>
      </w:r>
      <w:r w:rsidRPr="00DC3CBC">
        <w:t>, 205, 103–115.</w:t>
      </w:r>
    </w:p>
    <w:p w14:paraId="6A3D8511" w14:textId="77777777" w:rsidR="007205DB" w:rsidRPr="00DC3CBC" w:rsidRDefault="007205DB" w:rsidP="007205DB">
      <w:pPr>
        <w:pStyle w:val="NormalWeb"/>
        <w:spacing w:after="0" w:line="360" w:lineRule="auto"/>
        <w:ind w:right="119"/>
        <w:jc w:val="both"/>
      </w:pPr>
      <w:r w:rsidRPr="00DC3CBC">
        <w:t xml:space="preserve">ILRI. (2022). </w:t>
      </w:r>
      <w:r w:rsidRPr="00DC3CBC">
        <w:rPr>
          <w:i/>
          <w:iCs/>
        </w:rPr>
        <w:t>Gender and livestock: Evidence from South Asia</w:t>
      </w:r>
      <w:r w:rsidRPr="00DC3CBC">
        <w:t>. International Livestock Research Institute.</w:t>
      </w:r>
    </w:p>
    <w:p w14:paraId="5526DF2D" w14:textId="77777777" w:rsidR="007205DB" w:rsidRDefault="007205DB" w:rsidP="007205DB">
      <w:pPr>
        <w:pStyle w:val="NormalWeb"/>
        <w:spacing w:after="0" w:line="360" w:lineRule="auto"/>
        <w:ind w:right="119"/>
        <w:jc w:val="both"/>
      </w:pPr>
      <w:r w:rsidRPr="00DC3CBC">
        <w:t xml:space="preserve">Kaur, M., Singh, R., &amp; Chauhan, A. (2025). Climate stress and feed scarcity in Indian dairy production systems. </w:t>
      </w:r>
      <w:r w:rsidRPr="00DC3CBC">
        <w:rPr>
          <w:i/>
          <w:iCs/>
        </w:rPr>
        <w:t>Indian Journal of Animal Sciences</w:t>
      </w:r>
      <w:r w:rsidRPr="00DC3CBC">
        <w:t>, 95(2), 145–152.</w:t>
      </w:r>
    </w:p>
    <w:p w14:paraId="4F4CA0CE" w14:textId="77777777" w:rsidR="007205DB" w:rsidRPr="00DC3CBC" w:rsidRDefault="007205DB" w:rsidP="007205DB">
      <w:pPr>
        <w:pStyle w:val="NormalWeb"/>
        <w:spacing w:after="0" w:line="360" w:lineRule="auto"/>
        <w:ind w:right="119"/>
        <w:jc w:val="both"/>
      </w:pPr>
      <w:r w:rsidRPr="000050CB">
        <w:lastRenderedPageBreak/>
        <w:t xml:space="preserve">ILRI. (2022). </w:t>
      </w:r>
      <w:r w:rsidRPr="000050CB">
        <w:rPr>
          <w:i/>
          <w:iCs/>
        </w:rPr>
        <w:t>Gender and livestock systems in South Asia</w:t>
      </w:r>
      <w:r w:rsidRPr="000050CB">
        <w:t>. International Livestock Research Institute.</w:t>
      </w:r>
    </w:p>
    <w:p w14:paraId="49C1E869" w14:textId="77777777" w:rsidR="007205DB" w:rsidRDefault="007205DB" w:rsidP="007205DB">
      <w:pPr>
        <w:pStyle w:val="NormalWeb"/>
        <w:spacing w:after="0" w:line="360" w:lineRule="auto"/>
        <w:ind w:right="119"/>
        <w:jc w:val="both"/>
      </w:pPr>
      <w:proofErr w:type="spellStart"/>
      <w:r w:rsidRPr="00DC3CBC">
        <w:t>Mechakra-Tahiri</w:t>
      </w:r>
      <w:proofErr w:type="spellEnd"/>
      <w:r w:rsidRPr="00DC3CBC">
        <w:t xml:space="preserve">, S. D., Zinszer, K., Farmer, P., &amp; Brownstein, J. (2012). The role of dairy cooperatives in improving rural livelihoods in India. </w:t>
      </w:r>
      <w:r w:rsidRPr="00DC3CBC">
        <w:rPr>
          <w:i/>
          <w:iCs/>
        </w:rPr>
        <w:t>World Development</w:t>
      </w:r>
      <w:r w:rsidRPr="00DC3CBC">
        <w:t>, 40(10), 2067–2076.</w:t>
      </w:r>
      <w:r w:rsidRPr="000050CB">
        <w:t xml:space="preserve"> </w:t>
      </w:r>
    </w:p>
    <w:p w14:paraId="2EFDDB5D" w14:textId="77777777" w:rsidR="007205DB" w:rsidRPr="000050CB" w:rsidRDefault="007205DB" w:rsidP="007205DB">
      <w:pPr>
        <w:pStyle w:val="NormalWeb"/>
        <w:spacing w:after="0" w:line="360" w:lineRule="auto"/>
        <w:ind w:right="119"/>
        <w:jc w:val="both"/>
      </w:pPr>
      <w:r w:rsidRPr="000050CB">
        <w:t xml:space="preserve">NABARD. (2021). </w:t>
      </w:r>
      <w:r w:rsidRPr="000050CB">
        <w:rPr>
          <w:i/>
          <w:iCs/>
        </w:rPr>
        <w:t>Farmer Producer Organizations in India: Status and policy implications</w:t>
      </w:r>
      <w:r w:rsidRPr="000050CB">
        <w:t>. NABARD.</w:t>
      </w:r>
    </w:p>
    <w:p w14:paraId="5BD542BE" w14:textId="77777777" w:rsidR="007205DB" w:rsidRPr="000050CB" w:rsidRDefault="007205DB" w:rsidP="007205DB">
      <w:pPr>
        <w:pStyle w:val="NormalWeb"/>
        <w:spacing w:after="0" w:line="360" w:lineRule="auto"/>
        <w:ind w:right="119"/>
        <w:jc w:val="both"/>
      </w:pPr>
      <w:r w:rsidRPr="000050CB">
        <w:t>NSSO</w:t>
      </w:r>
      <w:r>
        <w:t xml:space="preserve"> (</w:t>
      </w:r>
      <w:r w:rsidRPr="000050CB">
        <w:t>National Sample Survey Office</w:t>
      </w:r>
      <w:r>
        <w:t xml:space="preserve">). </w:t>
      </w:r>
      <w:r w:rsidRPr="000050CB">
        <w:t xml:space="preserve">(2019). </w:t>
      </w:r>
      <w:r w:rsidRPr="000050CB">
        <w:rPr>
          <w:i/>
          <w:iCs/>
        </w:rPr>
        <w:t>Situation assessment survey of agricultural households</w:t>
      </w:r>
      <w:r w:rsidRPr="000050CB">
        <w:t xml:space="preserve">. </w:t>
      </w:r>
      <w:proofErr w:type="spellStart"/>
      <w:r w:rsidRPr="000050CB">
        <w:t>MoSPI</w:t>
      </w:r>
      <w:proofErr w:type="spellEnd"/>
      <w:r w:rsidRPr="000050CB">
        <w:t>.</w:t>
      </w:r>
    </w:p>
    <w:p w14:paraId="1F6E6990" w14:textId="77777777" w:rsidR="007205DB" w:rsidRPr="00DC3CBC" w:rsidRDefault="007205DB" w:rsidP="007205DB">
      <w:pPr>
        <w:pStyle w:val="NormalWeb"/>
        <w:spacing w:after="0" w:line="360" w:lineRule="auto"/>
        <w:ind w:right="119"/>
        <w:jc w:val="both"/>
      </w:pPr>
      <w:r w:rsidRPr="00DC3CBC">
        <w:t xml:space="preserve">Patel, A., &amp; Mitra, A. (2015). Women’s participation in dairy cooperatives in Gujarat. </w:t>
      </w:r>
      <w:r w:rsidRPr="00DC3CBC">
        <w:rPr>
          <w:i/>
          <w:iCs/>
        </w:rPr>
        <w:t>Indian Journal of Gender Studies</w:t>
      </w:r>
      <w:r w:rsidRPr="00DC3CBC">
        <w:t>, 22(3), 347–365.</w:t>
      </w:r>
    </w:p>
    <w:p w14:paraId="69D47A6C" w14:textId="77777777" w:rsidR="007205DB" w:rsidRPr="00DC3CBC" w:rsidRDefault="007205DB" w:rsidP="007205DB">
      <w:pPr>
        <w:pStyle w:val="NormalWeb"/>
        <w:spacing w:after="0" w:line="360" w:lineRule="auto"/>
        <w:ind w:right="119"/>
        <w:jc w:val="both"/>
      </w:pPr>
      <w:r w:rsidRPr="00DC3CBC">
        <w:t>PIB. (2025). Press release on dairy sector contribution and women workforce participation. Press Information Bureau, Government of India.</w:t>
      </w:r>
    </w:p>
    <w:p w14:paraId="17697B85" w14:textId="77777777" w:rsidR="007205DB" w:rsidRPr="00DC3CBC" w:rsidRDefault="007205DB" w:rsidP="007205DB">
      <w:pPr>
        <w:pStyle w:val="NormalWeb"/>
        <w:spacing w:after="0" w:line="360" w:lineRule="auto"/>
        <w:ind w:right="119"/>
        <w:jc w:val="both"/>
      </w:pPr>
      <w:r w:rsidRPr="00DC3CBC">
        <w:t xml:space="preserve">Ponnusamy, K., Devi, M. K., &amp; Sivaram, M. (2020). Decision-making and empowerment among women dairy farmers in India. </w:t>
      </w:r>
      <w:r w:rsidRPr="00DC3CBC">
        <w:rPr>
          <w:i/>
          <w:iCs/>
        </w:rPr>
        <w:t>Indian Research Journal of Extension Education</w:t>
      </w:r>
      <w:r w:rsidRPr="00DC3CBC">
        <w:t>, 20(1), 25–30.</w:t>
      </w:r>
    </w:p>
    <w:p w14:paraId="44B46193" w14:textId="77777777" w:rsidR="007205DB" w:rsidRPr="00DC3CBC" w:rsidRDefault="007205DB" w:rsidP="007205DB">
      <w:pPr>
        <w:pStyle w:val="NormalWeb"/>
        <w:spacing w:after="0" w:line="360" w:lineRule="auto"/>
        <w:ind w:right="119"/>
        <w:jc w:val="both"/>
      </w:pPr>
      <w:proofErr w:type="spellStart"/>
      <w:r w:rsidRPr="00DC3CBC">
        <w:t>Prusty</w:t>
      </w:r>
      <w:proofErr w:type="spellEnd"/>
      <w:r w:rsidRPr="00DC3CBC">
        <w:t xml:space="preserve">, S., &amp; Tripathy, S. (2015). Livestock-based livelihood security among tribal women in Odisha. </w:t>
      </w:r>
      <w:r w:rsidRPr="00DC3CBC">
        <w:rPr>
          <w:i/>
          <w:iCs/>
        </w:rPr>
        <w:t>Journal of Rural Development</w:t>
      </w:r>
      <w:r w:rsidRPr="00DC3CBC">
        <w:t>, 34(2), 215–230.</w:t>
      </w:r>
    </w:p>
    <w:p w14:paraId="57103073" w14:textId="77777777" w:rsidR="007205DB" w:rsidRPr="00DC3CBC" w:rsidRDefault="007205DB" w:rsidP="007205DB">
      <w:pPr>
        <w:pStyle w:val="NormalWeb"/>
        <w:spacing w:after="0" w:line="360" w:lineRule="auto"/>
        <w:ind w:right="119"/>
        <w:jc w:val="both"/>
      </w:pPr>
      <w:r w:rsidRPr="00DC3CBC">
        <w:t xml:space="preserve">Sharma, V. P., Kumar, A., &amp; Singh, D. K. (2020). Women’s role in dairy-based household income in rural India. </w:t>
      </w:r>
      <w:r w:rsidRPr="00DC3CBC">
        <w:rPr>
          <w:i/>
          <w:iCs/>
        </w:rPr>
        <w:t>Agricultural Economics Research Review</w:t>
      </w:r>
      <w:r w:rsidRPr="00DC3CBC">
        <w:t>, 33(1), 45–58.</w:t>
      </w:r>
    </w:p>
    <w:p w14:paraId="7BAB84E1" w14:textId="20552715" w:rsidR="007938B2" w:rsidRDefault="007205DB" w:rsidP="00E0230B">
      <w:pPr>
        <w:pStyle w:val="NormalWeb"/>
        <w:spacing w:after="0" w:line="360" w:lineRule="auto"/>
        <w:ind w:right="119"/>
        <w:jc w:val="both"/>
      </w:pPr>
      <w:r w:rsidRPr="000050CB">
        <w:t xml:space="preserve">World Bank. (2022). </w:t>
      </w:r>
      <w:r w:rsidRPr="000050CB">
        <w:rPr>
          <w:i/>
          <w:iCs/>
        </w:rPr>
        <w:t>Transforming livestock value chains in S</w:t>
      </w:r>
      <w:bookmarkStart w:id="0" w:name="_GoBack"/>
      <w:bookmarkEnd w:id="0"/>
      <w:r w:rsidRPr="000050CB">
        <w:rPr>
          <w:i/>
          <w:iCs/>
        </w:rPr>
        <w:t>outh Asia</w:t>
      </w:r>
      <w:r w:rsidRPr="000050CB">
        <w:t>. World Bank.</w:t>
      </w:r>
    </w:p>
    <w:sectPr w:rsidR="007938B2" w:rsidSect="00664DDB">
      <w:pgSz w:w="11906" w:h="16838"/>
      <w:pgMar w:top="1440" w:right="170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C3721" w14:textId="77777777" w:rsidR="00E22D8F" w:rsidRDefault="00E22D8F" w:rsidP="00E0230B">
      <w:pPr>
        <w:spacing w:after="0" w:line="240" w:lineRule="auto"/>
      </w:pPr>
      <w:r>
        <w:separator/>
      </w:r>
    </w:p>
  </w:endnote>
  <w:endnote w:type="continuationSeparator" w:id="0">
    <w:p w14:paraId="4C5116E8" w14:textId="77777777" w:rsidR="00E22D8F" w:rsidRDefault="00E22D8F" w:rsidP="00E0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246F" w14:textId="77777777" w:rsidR="002E76D7" w:rsidRDefault="002E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270355"/>
      <w:docPartObj>
        <w:docPartGallery w:val="Page Numbers (Bottom of Page)"/>
        <w:docPartUnique/>
      </w:docPartObj>
    </w:sdtPr>
    <w:sdtEndPr>
      <w:rPr>
        <w:noProof/>
      </w:rPr>
    </w:sdtEndPr>
    <w:sdtContent>
      <w:p w14:paraId="688159D0" w14:textId="7AD33CC5" w:rsidR="00E0230B" w:rsidRDefault="00E023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04CBC" w14:textId="77777777" w:rsidR="00E0230B" w:rsidRDefault="00E02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130E" w14:textId="77777777" w:rsidR="002E76D7" w:rsidRDefault="002E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5BB91" w14:textId="77777777" w:rsidR="00E22D8F" w:rsidRDefault="00E22D8F" w:rsidP="00E0230B">
      <w:pPr>
        <w:spacing w:after="0" w:line="240" w:lineRule="auto"/>
      </w:pPr>
      <w:r>
        <w:separator/>
      </w:r>
    </w:p>
  </w:footnote>
  <w:footnote w:type="continuationSeparator" w:id="0">
    <w:p w14:paraId="632DA8CF" w14:textId="77777777" w:rsidR="00E22D8F" w:rsidRDefault="00E22D8F" w:rsidP="00E02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ECAF" w14:textId="64512C2F" w:rsidR="002E76D7" w:rsidRDefault="002E76D7">
    <w:pPr>
      <w:pStyle w:val="Header"/>
    </w:pPr>
    <w:r>
      <w:rPr>
        <w:noProof/>
      </w:rPr>
      <w:pict w14:anchorId="54E15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2751" o:spid="_x0000_s2053" type="#_x0000_t136" style="position:absolute;margin-left:0;margin-top:0;width:520.3pt;height:9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596B" w14:textId="50BF8770" w:rsidR="002E76D7" w:rsidRDefault="002E76D7">
    <w:pPr>
      <w:pStyle w:val="Header"/>
    </w:pPr>
    <w:r>
      <w:rPr>
        <w:noProof/>
      </w:rPr>
      <w:pict w14:anchorId="5D5CE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2752" o:spid="_x0000_s2054" type="#_x0000_t136" style="position:absolute;margin-left:0;margin-top:0;width:520.3pt;height:9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48A9" w14:textId="700284DC" w:rsidR="002E76D7" w:rsidRDefault="002E76D7">
    <w:pPr>
      <w:pStyle w:val="Header"/>
    </w:pPr>
    <w:r>
      <w:rPr>
        <w:noProof/>
      </w:rPr>
      <w:pict w14:anchorId="1EE27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2750" o:spid="_x0000_s2052" type="#_x0000_t136" style="position:absolute;margin-left:0;margin-top:0;width:520.3pt;height:9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1E72"/>
    <w:rsid w:val="00033D16"/>
    <w:rsid w:val="00141E72"/>
    <w:rsid w:val="0014242A"/>
    <w:rsid w:val="00232241"/>
    <w:rsid w:val="0026423D"/>
    <w:rsid w:val="002E76D7"/>
    <w:rsid w:val="003C3BDC"/>
    <w:rsid w:val="0044797D"/>
    <w:rsid w:val="00450190"/>
    <w:rsid w:val="00606899"/>
    <w:rsid w:val="00664DDB"/>
    <w:rsid w:val="006C0DD2"/>
    <w:rsid w:val="006E69F3"/>
    <w:rsid w:val="007205DB"/>
    <w:rsid w:val="007228F0"/>
    <w:rsid w:val="00736812"/>
    <w:rsid w:val="00741ADB"/>
    <w:rsid w:val="0074628F"/>
    <w:rsid w:val="007731E8"/>
    <w:rsid w:val="007938B2"/>
    <w:rsid w:val="007C4715"/>
    <w:rsid w:val="007E6395"/>
    <w:rsid w:val="008E7DC7"/>
    <w:rsid w:val="00970863"/>
    <w:rsid w:val="009C1A0C"/>
    <w:rsid w:val="009D531B"/>
    <w:rsid w:val="00A81038"/>
    <w:rsid w:val="00A83361"/>
    <w:rsid w:val="00AB0A78"/>
    <w:rsid w:val="00AF2471"/>
    <w:rsid w:val="00B22773"/>
    <w:rsid w:val="00B679C8"/>
    <w:rsid w:val="00C72A2D"/>
    <w:rsid w:val="00E0230B"/>
    <w:rsid w:val="00E07F2B"/>
    <w:rsid w:val="00E22D8F"/>
    <w:rsid w:val="00E545AA"/>
    <w:rsid w:val="00ED1320"/>
    <w:rsid w:val="00FA5F0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47ED42E"/>
  <w15:chartTrackingRefBased/>
  <w15:docId w15:val="{A808B0CB-36C3-4E8A-A0B5-E5867417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5DB"/>
    <w:pPr>
      <w:spacing w:after="160" w:line="278" w:lineRule="auto"/>
    </w:pPr>
    <w:rPr>
      <w:sz w:val="24"/>
      <w:szCs w:val="24"/>
      <w:lang w:val="en-IN" w:bidi="ar-SA"/>
    </w:rPr>
  </w:style>
  <w:style w:type="paragraph" w:styleId="Heading1">
    <w:name w:val="heading 1"/>
    <w:basedOn w:val="Normal"/>
    <w:next w:val="Normal"/>
    <w:link w:val="Heading1Char"/>
    <w:uiPriority w:val="9"/>
    <w:qFormat/>
    <w:rsid w:val="00141E72"/>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141E72"/>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141E72"/>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141E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1E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1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E72"/>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141E72"/>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141E72"/>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141E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1E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1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E72"/>
    <w:rPr>
      <w:rFonts w:eastAsiaTheme="majorEastAsia" w:cstheme="majorBidi"/>
      <w:color w:val="272727" w:themeColor="text1" w:themeTint="D8"/>
    </w:rPr>
  </w:style>
  <w:style w:type="paragraph" w:styleId="Title">
    <w:name w:val="Title"/>
    <w:basedOn w:val="Normal"/>
    <w:next w:val="Normal"/>
    <w:link w:val="TitleChar"/>
    <w:uiPriority w:val="10"/>
    <w:qFormat/>
    <w:rsid w:val="00141E7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41E7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41E7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41E7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41E72"/>
    <w:pPr>
      <w:spacing w:before="160"/>
      <w:jc w:val="center"/>
    </w:pPr>
    <w:rPr>
      <w:i/>
      <w:iCs/>
      <w:color w:val="404040" w:themeColor="text1" w:themeTint="BF"/>
    </w:rPr>
  </w:style>
  <w:style w:type="character" w:customStyle="1" w:styleId="QuoteChar">
    <w:name w:val="Quote Char"/>
    <w:basedOn w:val="DefaultParagraphFont"/>
    <w:link w:val="Quote"/>
    <w:uiPriority w:val="29"/>
    <w:rsid w:val="00141E72"/>
    <w:rPr>
      <w:rFonts w:cs="Mangal"/>
      <w:i/>
      <w:iCs/>
      <w:color w:val="404040" w:themeColor="text1" w:themeTint="BF"/>
    </w:rPr>
  </w:style>
  <w:style w:type="paragraph" w:styleId="ListParagraph">
    <w:name w:val="List Paragraph"/>
    <w:basedOn w:val="Normal"/>
    <w:uiPriority w:val="34"/>
    <w:qFormat/>
    <w:rsid w:val="00141E72"/>
    <w:pPr>
      <w:ind w:left="720"/>
      <w:contextualSpacing/>
    </w:pPr>
  </w:style>
  <w:style w:type="character" w:styleId="IntenseEmphasis">
    <w:name w:val="Intense Emphasis"/>
    <w:basedOn w:val="DefaultParagraphFont"/>
    <w:uiPriority w:val="21"/>
    <w:qFormat/>
    <w:rsid w:val="00141E72"/>
    <w:rPr>
      <w:i/>
      <w:iCs/>
      <w:color w:val="365F91" w:themeColor="accent1" w:themeShade="BF"/>
    </w:rPr>
  </w:style>
  <w:style w:type="paragraph" w:styleId="IntenseQuote">
    <w:name w:val="Intense Quote"/>
    <w:basedOn w:val="Normal"/>
    <w:next w:val="Normal"/>
    <w:link w:val="IntenseQuoteChar"/>
    <w:uiPriority w:val="30"/>
    <w:qFormat/>
    <w:rsid w:val="00141E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1E72"/>
    <w:rPr>
      <w:rFonts w:cs="Mangal"/>
      <w:i/>
      <w:iCs/>
      <w:color w:val="365F91" w:themeColor="accent1" w:themeShade="BF"/>
    </w:rPr>
  </w:style>
  <w:style w:type="character" w:styleId="IntenseReference">
    <w:name w:val="Intense Reference"/>
    <w:basedOn w:val="DefaultParagraphFont"/>
    <w:uiPriority w:val="32"/>
    <w:qFormat/>
    <w:rsid w:val="00141E72"/>
    <w:rPr>
      <w:b/>
      <w:bCs/>
      <w:smallCaps/>
      <w:color w:val="365F91" w:themeColor="accent1" w:themeShade="BF"/>
      <w:spacing w:val="5"/>
    </w:rPr>
  </w:style>
  <w:style w:type="paragraph" w:styleId="NormalWeb">
    <w:name w:val="Normal (Web)"/>
    <w:basedOn w:val="Normal"/>
    <w:uiPriority w:val="99"/>
    <w:unhideWhenUsed/>
    <w:rsid w:val="007205DB"/>
    <w:pPr>
      <w:spacing w:before="100" w:beforeAutospacing="1" w:after="100" w:afterAutospacing="1" w:line="240" w:lineRule="auto"/>
    </w:pPr>
    <w:rPr>
      <w:rFonts w:ascii="Times New Roman" w:eastAsia="Times New Roman" w:hAnsi="Times New Roman" w:cs="Times New Roman"/>
      <w:kern w:val="0"/>
      <w:lang w:eastAsia="en-IN" w:bidi="or-IN"/>
      <w14:ligatures w14:val="none"/>
    </w:rPr>
  </w:style>
  <w:style w:type="character" w:styleId="Hyperlink">
    <w:name w:val="Hyperlink"/>
    <w:uiPriority w:val="99"/>
    <w:unhideWhenUsed/>
    <w:rsid w:val="007205DB"/>
    <w:rPr>
      <w:color w:val="0000FF"/>
      <w:u w:val="single"/>
    </w:rPr>
  </w:style>
  <w:style w:type="paragraph" w:styleId="Revision">
    <w:name w:val="Revision"/>
    <w:hidden/>
    <w:uiPriority w:val="99"/>
    <w:semiHidden/>
    <w:rsid w:val="00741ADB"/>
    <w:pPr>
      <w:spacing w:after="0" w:line="240" w:lineRule="auto"/>
    </w:pPr>
    <w:rPr>
      <w:sz w:val="24"/>
      <w:szCs w:val="24"/>
      <w:lang w:val="en-IN" w:bidi="ar-SA"/>
    </w:rPr>
  </w:style>
  <w:style w:type="table" w:styleId="TableGrid">
    <w:name w:val="Table Grid"/>
    <w:basedOn w:val="TableNormal"/>
    <w:uiPriority w:val="59"/>
    <w:rsid w:val="0074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30B"/>
    <w:rPr>
      <w:sz w:val="24"/>
      <w:szCs w:val="24"/>
      <w:lang w:val="en-IN" w:bidi="ar-SA"/>
    </w:rPr>
  </w:style>
  <w:style w:type="paragraph" w:styleId="Footer">
    <w:name w:val="footer"/>
    <w:basedOn w:val="Normal"/>
    <w:link w:val="FooterChar"/>
    <w:uiPriority w:val="99"/>
    <w:unhideWhenUsed/>
    <w:rsid w:val="00E02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30B"/>
    <w:rPr>
      <w:sz w:val="24"/>
      <w:szCs w:val="24"/>
      <w:lang w:val="en-IN" w:bidi="ar-SA"/>
    </w:rPr>
  </w:style>
  <w:style w:type="character" w:styleId="UnresolvedMention">
    <w:name w:val="Unresolved Mention"/>
    <w:basedOn w:val="DefaultParagraphFont"/>
    <w:uiPriority w:val="99"/>
    <w:semiHidden/>
    <w:unhideWhenUsed/>
    <w:rsid w:val="009C1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D3F31-4EB0-4E9C-AEC4-445EEAA0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Shaktiranjan Panigrahy</dc:creator>
  <cp:keywords/>
  <dc:description/>
  <cp:lastModifiedBy>SDI PC 1170</cp:lastModifiedBy>
  <cp:revision>15</cp:revision>
  <dcterms:created xsi:type="dcterms:W3CDTF">2026-02-15T07:32:00Z</dcterms:created>
  <dcterms:modified xsi:type="dcterms:W3CDTF">2026-02-16T12:36:00Z</dcterms:modified>
</cp:coreProperties>
</file>