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1A315" w14:textId="77777777" w:rsidR="00461FF8" w:rsidRPr="005E1761" w:rsidRDefault="002B5D15">
      <w:pPr>
        <w:pStyle w:val="Heading1"/>
        <w:jc w:val="center"/>
        <w:rPr>
          <w:rFonts w:ascii="Times New Roman" w:hAnsi="Times New Roman"/>
          <w:color w:val="auto"/>
          <w:sz w:val="24"/>
          <w:szCs w:val="24"/>
        </w:rPr>
      </w:pPr>
      <w:r w:rsidRPr="005E1761">
        <w:rPr>
          <w:rFonts w:ascii="Times New Roman" w:hAnsi="Times New Roman"/>
          <w:color w:val="auto"/>
          <w:sz w:val="24"/>
          <w:szCs w:val="24"/>
        </w:rPr>
        <w:t>Immune Editing of Stem Cell Fate: Implications for Cancer Initiation and Therapy Resistance</w:t>
      </w:r>
    </w:p>
    <w:p w14:paraId="4ECA2B14" w14:textId="77777777" w:rsidR="00461FF8" w:rsidRPr="005E1761" w:rsidRDefault="00461FF8">
      <w:pPr>
        <w:jc w:val="both"/>
        <w:rPr>
          <w:rFonts w:ascii="Times New Roman" w:hAnsi="Times New Roman"/>
          <w:sz w:val="24"/>
          <w:szCs w:val="24"/>
        </w:rPr>
      </w:pPr>
    </w:p>
    <w:p w14:paraId="2AD52E95" w14:textId="77777777" w:rsidR="00461FF8" w:rsidRPr="005E1761" w:rsidRDefault="002B5D15">
      <w:pPr>
        <w:pStyle w:val="Heading1"/>
        <w:jc w:val="both"/>
        <w:rPr>
          <w:rFonts w:ascii="Times New Roman" w:hAnsi="Times New Roman"/>
          <w:color w:val="auto"/>
          <w:sz w:val="24"/>
          <w:szCs w:val="24"/>
        </w:rPr>
      </w:pPr>
      <w:bookmarkStart w:id="0" w:name="_GoBack"/>
      <w:bookmarkEnd w:id="0"/>
      <w:r w:rsidRPr="005E1761">
        <w:rPr>
          <w:rFonts w:ascii="Times New Roman" w:hAnsi="Times New Roman"/>
          <w:color w:val="auto"/>
          <w:sz w:val="24"/>
          <w:szCs w:val="24"/>
        </w:rPr>
        <w:t>Abstract</w:t>
      </w:r>
    </w:p>
    <w:p w14:paraId="4F68C852" w14:textId="77777777" w:rsidR="00461FF8" w:rsidRPr="005E1761" w:rsidRDefault="002B5D15">
      <w:pPr>
        <w:spacing w:line="240" w:lineRule="auto"/>
        <w:jc w:val="both"/>
        <w:rPr>
          <w:rFonts w:ascii="Times New Roman" w:hAnsi="Times New Roman"/>
          <w:sz w:val="24"/>
          <w:szCs w:val="24"/>
        </w:rPr>
      </w:pPr>
      <w:r w:rsidRPr="005E1761">
        <w:rPr>
          <w:rFonts w:ascii="Times New Roman" w:hAnsi="Times New Roman"/>
          <w:sz w:val="24"/>
          <w:szCs w:val="24"/>
        </w:rPr>
        <w:t>Stem cell fate has traditionally been viewed as a product of intrinsic transcriptional programs and epigenetic regulation operating within specialized tissue niches. However, growing evidence suggests that immune-derived signals constitute a powerful and underappreciated force shaping stem cell behavior across both physiological and pathological contexts. In parallel, the concept of cancer immunoediting has revealed how immune pressure selects for tumor cell variants capable of survival, dormancy, and immune evasion. This review integrates these paradigms to propose immune editing of stem cell fate as a unifying framework linking inflammation, cellular plasticity, and malignant evolution. This review synthesizes recent findings demonstrating that cytokines, immune checkpoints, and inflammatory stress signals actively reprogram stem and progenitor cells, promoting dedifferentiation, quiescence, and stem-like persistence. In normal tissues, immune regulation balances regeneration and exhaustion, while in chronic inflammation and cancer, immune-mediated selection favors the emergence and maintenance of cancer stem cell–like states. This review further discusses how immune checkpoints such as programmed death-ligand 1 (PD-L1) and CD47 function beyond immune evasion, contributing directly to stemness maintenance and therapy resistance. Finally, this review examines how chemotherapy and immunotherapy inadvertently impose immune-selective pressures that enrich resistant stem-like populations, driving relapse and metastasis. By reframing stem cell fate as an immunologically sculpted and dynamically edited process, this review highlights new conceptual and therapeutic opportunities to disrupt immune–stem cell signaling loops and improve durable cancer control.</w:t>
      </w:r>
    </w:p>
    <w:p w14:paraId="01D9C27E" w14:textId="77777777" w:rsidR="00461FF8" w:rsidRPr="005E1761" w:rsidRDefault="002B5D15">
      <w:pPr>
        <w:jc w:val="both"/>
        <w:rPr>
          <w:rFonts w:ascii="Times New Roman" w:hAnsi="Times New Roman"/>
          <w:sz w:val="24"/>
          <w:szCs w:val="24"/>
        </w:rPr>
      </w:pPr>
      <w:r w:rsidRPr="005E1761">
        <w:rPr>
          <w:rFonts w:ascii="Times New Roman" w:hAnsi="Times New Roman"/>
          <w:b/>
          <w:sz w:val="24"/>
          <w:szCs w:val="24"/>
        </w:rPr>
        <w:t>Keywords</w:t>
      </w:r>
      <w:r w:rsidRPr="005E1761">
        <w:rPr>
          <w:rFonts w:ascii="Times New Roman" w:hAnsi="Times New Roman"/>
          <w:sz w:val="24"/>
          <w:szCs w:val="24"/>
        </w:rPr>
        <w:t>: immune editing; stem cell plasticity; cancer stem cells; tumor microenvironment; therapy resistance; inflammation</w:t>
      </w:r>
    </w:p>
    <w:p w14:paraId="1A0700F1"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Introduction</w:t>
      </w:r>
    </w:p>
    <w:p w14:paraId="19BBD4A1"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Stem cells are central to tissue homeostasis, regeneration, and repair due to their unique capacities for self-renewal and multilineage differentiation (</w:t>
      </w:r>
      <w:proofErr w:type="spellStart"/>
      <w:r w:rsidRPr="005E1761">
        <w:rPr>
          <w:rFonts w:ascii="Times New Roman" w:hAnsi="Times New Roman"/>
          <w:sz w:val="24"/>
          <w:szCs w:val="24"/>
        </w:rPr>
        <w:t>Aphkhazava</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xml:space="preserve"> 2025). Historically, stem cell fate decisions have been understood predominantly in the context of intrinsic factors such as lineage-specific transcriptional networks, epigenetic landscapes, and developmental signaling pathways operating within specialized microenvironments or niches (Yusoff </w:t>
      </w:r>
      <w:r w:rsidRPr="005E1761">
        <w:rPr>
          <w:rFonts w:ascii="Times New Roman" w:hAnsi="Times New Roman"/>
          <w:i/>
          <w:sz w:val="24"/>
          <w:szCs w:val="24"/>
        </w:rPr>
        <w:t>et al.,</w:t>
      </w:r>
      <w:r w:rsidRPr="005E1761">
        <w:rPr>
          <w:rFonts w:ascii="Times New Roman" w:hAnsi="Times New Roman"/>
          <w:sz w:val="24"/>
          <w:szCs w:val="24"/>
        </w:rPr>
        <w:t xml:space="preserve"> 2025). These classical frameworks emphasize the role of cell-autonomous mechanisms and niche-derived supportive signals in maintaining stem cell identity and function.</w:t>
      </w:r>
    </w:p>
    <w:p w14:paraId="55D8DC0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In parallel, a rich body of work has established the tumor microenvironment, particularly immune components, as a major determinant of cancer progression, heterogeneity, and therapeutic outcomes (De Visser</w:t>
      </w:r>
      <w:r w:rsidRPr="005E1761">
        <w:rPr>
          <w:rFonts w:ascii="Times New Roman" w:hAnsi="Times New Roman"/>
          <w:i/>
          <w:sz w:val="24"/>
          <w:szCs w:val="24"/>
        </w:rPr>
        <w:t xml:space="preserve"> </w:t>
      </w:r>
      <w:r w:rsidRPr="005E1761">
        <w:rPr>
          <w:rFonts w:ascii="Times New Roman" w:hAnsi="Times New Roman"/>
          <w:sz w:val="24"/>
          <w:szCs w:val="24"/>
        </w:rPr>
        <w:t xml:space="preserve">&amp; Joyce, 2023). The concept of cancer immunoediting, describing tumor evolution through phases of elimination, equilibrium, and escape, has revealed how immune </w:t>
      </w:r>
      <w:r w:rsidRPr="005E1761">
        <w:rPr>
          <w:rFonts w:ascii="Times New Roman" w:hAnsi="Times New Roman"/>
          <w:sz w:val="24"/>
          <w:szCs w:val="24"/>
        </w:rPr>
        <w:lastRenderedPageBreak/>
        <w:t>pressure actively sculpts tumor cell phenotypes rather than simply eliminating malignant cells (Borroni &amp; Grizzi, 2021). While cancer immunoediting has been extensively studied in the context of tumor cell populations, its implications for non-malignant stem and progenitor cells remain underexplored.</w:t>
      </w:r>
    </w:p>
    <w:p w14:paraId="7B7D296A"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Emerging evidence suggests that immune signals are not merely passive players but active regulators of stem cell behavior in both normal and disease contexts. Cytokines such as interleukins and interferons, pattern-recognition receptor signaling, and other inflammation-associated cues can profoundly alter stem cell quiescence, proliferation, and lineage choice (Hoelting</w:t>
      </w:r>
      <w:r w:rsidRPr="005E1761">
        <w:rPr>
          <w:rFonts w:ascii="Times New Roman" w:hAnsi="Times New Roman"/>
          <w:i/>
          <w:sz w:val="24"/>
          <w:szCs w:val="24"/>
        </w:rPr>
        <w:t xml:space="preserve"> et al</w:t>
      </w:r>
      <w:r w:rsidRPr="005E1761">
        <w:rPr>
          <w:rFonts w:ascii="Times New Roman" w:hAnsi="Times New Roman"/>
          <w:sz w:val="24"/>
          <w:szCs w:val="24"/>
        </w:rPr>
        <w:t>.</w:t>
      </w:r>
      <w:r w:rsidRPr="005E1761">
        <w:rPr>
          <w:rFonts w:ascii="Times New Roman" w:hAnsi="Times New Roman"/>
          <w:i/>
          <w:sz w:val="24"/>
          <w:szCs w:val="24"/>
        </w:rPr>
        <w:t xml:space="preserve">, </w:t>
      </w:r>
      <w:r w:rsidRPr="005E1761">
        <w:rPr>
          <w:rFonts w:ascii="Times New Roman" w:hAnsi="Times New Roman"/>
          <w:sz w:val="24"/>
          <w:szCs w:val="24"/>
        </w:rPr>
        <w:t xml:space="preserve">2025). Moreover, chronic inflammation, a hallmark of many cancers and pre-cancerous states, can drive dedifferentiation and plasticity in epithelial stem populations, endowing them with properties reminiscent of cancer stem cells (CSCs) (Testa </w:t>
      </w:r>
      <w:r w:rsidRPr="005E1761">
        <w:rPr>
          <w:rFonts w:ascii="Times New Roman" w:hAnsi="Times New Roman"/>
          <w:i/>
          <w:sz w:val="24"/>
          <w:szCs w:val="24"/>
        </w:rPr>
        <w:t>et al</w:t>
      </w:r>
      <w:r w:rsidRPr="005E1761">
        <w:rPr>
          <w:rFonts w:ascii="Times New Roman" w:hAnsi="Times New Roman"/>
          <w:sz w:val="24"/>
          <w:szCs w:val="24"/>
        </w:rPr>
        <w:t xml:space="preserve">., 2018). Recent single-cell and lineage tracing studies further demonstrate that immune components contribute to the selection of stem-like phenotypes, including dormant states that evade cytotoxic therapies and facilitate relapse (Mathan &amp; Singh, 2025; </w:t>
      </w:r>
      <w:proofErr w:type="spellStart"/>
      <w:r w:rsidRPr="005E1761">
        <w:rPr>
          <w:rFonts w:ascii="Times New Roman" w:hAnsi="Times New Roman"/>
          <w:sz w:val="24"/>
          <w:szCs w:val="24"/>
        </w:rPr>
        <w:t>Sistigu</w:t>
      </w:r>
      <w:proofErr w:type="spellEnd"/>
      <w:r w:rsidRPr="005E1761">
        <w:rPr>
          <w:rFonts w:ascii="Times New Roman" w:hAnsi="Times New Roman"/>
          <w:sz w:val="24"/>
          <w:szCs w:val="24"/>
        </w:rPr>
        <w:t>, 2020).</w:t>
      </w:r>
    </w:p>
    <w:p w14:paraId="0BAACEE8"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Despite these insights, the field currently lacks a unifying conceptual framework that integrates stem cell biology with immunological selection pressures across health, inflammation, and malignancy. Specifically, there is a need to move beyond isolated mechanistic descriptions toward an understanding of how immune editing mechanisms, originally described for tumor cells, apply to stem and progenitor cells, influencing their fate, resilience, and malignant potential.</w:t>
      </w:r>
    </w:p>
    <w:p w14:paraId="32D05673"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Here, immune editing of stem cell fate is proposed as a critical nexus linking chronic inflammation, stem cell plasticity, cancer initiation, and therapy resistance. This review synthesizes recent findings on cytokine-driven reprogramming, immune checkpoint signaling, and therapy-induced immune pressures to demonstrate that stem cell fate is not solely determined by intrinsic programs but is dynamically sculpted by the immune microenvironment. By reframing stem cell fate as an immunologically edited process, this perspective highlights novel conceptual and therapeutic opportunities for disrupting immune-stem cell signaling loops to improve durable cancer control. The conceptual framework proposed in this review is summarized in Figure 1, which illustrates how immune pressure progressively sculpts stem cell states across normal tissue homeostasis, chronic inflammation, tumor initiation, therapy exposure, and relapse.</w:t>
      </w:r>
    </w:p>
    <w:p w14:paraId="7D914E25" w14:textId="77777777" w:rsidR="00461FF8" w:rsidRPr="005E1761" w:rsidRDefault="002B5D15">
      <w:pPr>
        <w:ind w:firstLine="720"/>
        <w:jc w:val="both"/>
        <w:rPr>
          <w:rFonts w:ascii="Times New Roman" w:hAnsi="Times New Roman"/>
          <w:sz w:val="24"/>
          <w:szCs w:val="24"/>
        </w:rPr>
      </w:pPr>
      <w:r w:rsidRPr="005E1761">
        <w:rPr>
          <w:rFonts w:ascii="Times New Roman" w:hAnsi="Times New Roman"/>
          <w:noProof/>
          <w:sz w:val="24"/>
          <w:szCs w:val="24"/>
        </w:rPr>
        <w:lastRenderedPageBreak/>
        <w:drawing>
          <wp:inline distT="0" distB="0" distL="0" distR="0" wp14:anchorId="580AAD16" wp14:editId="2C9F0F8B">
            <wp:extent cx="3910979" cy="2717800"/>
            <wp:effectExtent l="0" t="0" r="0" b="635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srcRect/>
                    <a:stretch/>
                  </pic:blipFill>
                  <pic:spPr>
                    <a:xfrm>
                      <a:off x="0" y="0"/>
                      <a:ext cx="3910979" cy="2717800"/>
                    </a:xfrm>
                    <a:prstGeom prst="rect">
                      <a:avLst/>
                    </a:prstGeom>
                  </pic:spPr>
                </pic:pic>
              </a:graphicData>
            </a:graphic>
          </wp:inline>
        </w:drawing>
      </w:r>
    </w:p>
    <w:p w14:paraId="4A6FCF83" w14:textId="77777777" w:rsidR="00461FF8" w:rsidRPr="005E1761" w:rsidRDefault="002B5D15">
      <w:pPr>
        <w:jc w:val="both"/>
        <w:rPr>
          <w:rFonts w:ascii="Times New Roman" w:hAnsi="Times New Roman"/>
          <w:b/>
          <w:bCs/>
          <w:sz w:val="24"/>
          <w:szCs w:val="24"/>
        </w:rPr>
      </w:pPr>
      <w:r w:rsidRPr="005E1761">
        <w:rPr>
          <w:rFonts w:ascii="Times New Roman" w:hAnsi="Times New Roman"/>
          <w:b/>
          <w:bCs/>
          <w:sz w:val="24"/>
          <w:szCs w:val="24"/>
        </w:rPr>
        <w:t>Figure 1: Immune Editing of Stem Cell Fate Across the Disease Continuum</w:t>
      </w:r>
    </w:p>
    <w:p w14:paraId="3E78A7FC"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Immune Regulation of Normal Stem Cell Niches</w:t>
      </w:r>
    </w:p>
    <w:p w14:paraId="35D14EC1"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Stem cell niches are traditionally defined as specialized microenvironments that provide structural support and molecular cues necessary for maintaining stem cell identity, quiescence, and regenerative potential (Donnelly </w:t>
      </w:r>
      <w:r w:rsidRPr="005E1761">
        <w:rPr>
          <w:rFonts w:ascii="Times New Roman" w:hAnsi="Times New Roman"/>
          <w:i/>
          <w:sz w:val="24"/>
          <w:szCs w:val="24"/>
        </w:rPr>
        <w:t>et al</w:t>
      </w:r>
      <w:r w:rsidRPr="005E1761">
        <w:rPr>
          <w:rFonts w:ascii="Times New Roman" w:hAnsi="Times New Roman"/>
          <w:sz w:val="24"/>
          <w:szCs w:val="24"/>
        </w:rPr>
        <w:t xml:space="preserve">., 2018; </w:t>
      </w:r>
      <w:proofErr w:type="spellStart"/>
      <w:r w:rsidRPr="005E1761">
        <w:rPr>
          <w:rFonts w:ascii="Times New Roman" w:hAnsi="Times New Roman"/>
          <w:sz w:val="24"/>
          <w:szCs w:val="24"/>
        </w:rPr>
        <w:t>Khlusov</w:t>
      </w:r>
      <w:proofErr w:type="spellEnd"/>
      <w:r w:rsidRPr="005E1761">
        <w:rPr>
          <w:rFonts w:ascii="Times New Roman" w:hAnsi="Times New Roman"/>
          <w:sz w:val="24"/>
          <w:szCs w:val="24"/>
        </w:rPr>
        <w:t>, 2018). While stromal cells, extracellular matrix components, and metabolic factors have long been considered core constituents of these niches, it is now evident that immune cells are integral and dynamic regulators of stem cell behavior. Rather than functioning solely as defenders against pathogens, immune cells actively participate in tissue maintenance, regeneration, and adaptation to stress (</w:t>
      </w:r>
      <w:proofErr w:type="spellStart"/>
      <w:r w:rsidRPr="005E1761">
        <w:rPr>
          <w:rFonts w:ascii="Times New Roman" w:hAnsi="Times New Roman"/>
          <w:sz w:val="24"/>
          <w:szCs w:val="24"/>
        </w:rPr>
        <w:t>Eming</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xml:space="preserve">., 2009, July). In this context, immune signals act as context-dependent modulators of stem cell fate, fine-tuning the balance between dormancy, activation, and differentiation (Chavakis </w:t>
      </w:r>
      <w:r w:rsidRPr="005E1761">
        <w:rPr>
          <w:rFonts w:ascii="Times New Roman" w:hAnsi="Times New Roman"/>
          <w:i/>
          <w:sz w:val="24"/>
          <w:szCs w:val="24"/>
        </w:rPr>
        <w:t>et al</w:t>
      </w:r>
      <w:r w:rsidRPr="005E1761">
        <w:rPr>
          <w:rFonts w:ascii="Times New Roman" w:hAnsi="Times New Roman"/>
          <w:sz w:val="24"/>
          <w:szCs w:val="24"/>
        </w:rPr>
        <w:t>., 2019).</w:t>
      </w:r>
    </w:p>
    <w:p w14:paraId="39C724A5"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Immune Control of Hematopoietic Stem Cells</w:t>
      </w:r>
    </w:p>
    <w:p w14:paraId="27D5A250"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Hematopoietic stem cells (HSCs) are among the best-characterized stem cell systems and provide a compelling model for understanding immune-stem cell interactions (Höfer &amp; Rodewald, 2018). Under homeostatic conditions, HSCs reside in a predominantly quiescent state within the red bone marrow niche, a strategy that preserves long-term self-renewal capacity and prevents exhaustion (</w:t>
      </w:r>
      <w:proofErr w:type="spellStart"/>
      <w:r w:rsidRPr="005E1761">
        <w:rPr>
          <w:rFonts w:ascii="Times New Roman" w:hAnsi="Times New Roman"/>
          <w:sz w:val="24"/>
          <w:szCs w:val="24"/>
        </w:rPr>
        <w:t>Rettkowski</w:t>
      </w:r>
      <w:proofErr w:type="spellEnd"/>
      <w:r w:rsidRPr="005E1761">
        <w:rPr>
          <w:rFonts w:ascii="Times New Roman" w:hAnsi="Times New Roman"/>
          <w:sz w:val="24"/>
          <w:szCs w:val="24"/>
        </w:rPr>
        <w:t xml:space="preserve"> &amp; Cabezas-</w:t>
      </w:r>
      <w:proofErr w:type="spellStart"/>
      <w:r w:rsidRPr="005E1761">
        <w:rPr>
          <w:rFonts w:ascii="Times New Roman" w:hAnsi="Times New Roman"/>
          <w:sz w:val="24"/>
          <w:szCs w:val="24"/>
        </w:rPr>
        <w:t>Wallscheid</w:t>
      </w:r>
      <w:proofErr w:type="spellEnd"/>
      <w:r w:rsidRPr="005E1761">
        <w:rPr>
          <w:rFonts w:ascii="Times New Roman" w:hAnsi="Times New Roman"/>
          <w:sz w:val="24"/>
          <w:szCs w:val="24"/>
        </w:rPr>
        <w:t>, 2025). This quiescence is actively maintained by immune-derived signals, particularly through tightly regulated cytokine gradients and low-level inflammatory tone.</w:t>
      </w:r>
    </w:p>
    <w:p w14:paraId="49C09EC5"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Cytokines such as transforming growth factor-β (TGF-β), stem cell factor (SCF), and CXCL12 contribute to HSC maintenance by restraining excessive proliferation (Mayer </w:t>
      </w:r>
      <w:r w:rsidRPr="005E1761">
        <w:rPr>
          <w:rFonts w:ascii="Times New Roman" w:hAnsi="Times New Roman"/>
          <w:i/>
          <w:sz w:val="24"/>
          <w:szCs w:val="24"/>
        </w:rPr>
        <w:t>et al</w:t>
      </w:r>
      <w:r w:rsidRPr="005E1761">
        <w:rPr>
          <w:rFonts w:ascii="Times New Roman" w:hAnsi="Times New Roman"/>
          <w:sz w:val="24"/>
          <w:szCs w:val="24"/>
        </w:rPr>
        <w:t xml:space="preserve">., 2022). However, during infection or tissue injury, immune activation transiently overrides quiescence, enabling rapid hematopoietic output. Interferons, especially type I interferons (IFN-α/β), play a </w:t>
      </w:r>
      <w:r w:rsidRPr="005E1761">
        <w:rPr>
          <w:rFonts w:ascii="Times New Roman" w:hAnsi="Times New Roman"/>
          <w:sz w:val="24"/>
          <w:szCs w:val="24"/>
        </w:rPr>
        <w:lastRenderedPageBreak/>
        <w:t>pivotal role in this process (Frisch &amp; MacFawn, 2020). Acute IFN signaling induces HSC proliferation and differentiation to replenish immune cells, demonstrating that HSCs function as immune-responsive units rather than immune-isolated entities.</w:t>
      </w:r>
    </w:p>
    <w:p w14:paraId="7D97BEE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Importantly, sustained or chronic immune activation has deleterious consequences. Prolonged exposure to inflammatory cytokines such as IFN-γ, tumor necrosis factor-α (TNF-α), and interleukin-1 (IL-1) drives HSC cycling, DNA damage accumulation, and eventual functional exhaustion (Wang </w:t>
      </w:r>
      <w:r w:rsidRPr="005E1761">
        <w:rPr>
          <w:rFonts w:ascii="Times New Roman" w:hAnsi="Times New Roman"/>
          <w:i/>
          <w:sz w:val="24"/>
          <w:szCs w:val="24"/>
        </w:rPr>
        <w:t>et al</w:t>
      </w:r>
      <w:r w:rsidRPr="005E1761">
        <w:rPr>
          <w:rFonts w:ascii="Times New Roman" w:hAnsi="Times New Roman"/>
          <w:sz w:val="24"/>
          <w:szCs w:val="24"/>
        </w:rPr>
        <w:t xml:space="preserve">., 2025; Liu </w:t>
      </w:r>
      <w:r w:rsidRPr="005E1761">
        <w:rPr>
          <w:rFonts w:ascii="Times New Roman" w:hAnsi="Times New Roman"/>
          <w:i/>
          <w:sz w:val="24"/>
          <w:szCs w:val="24"/>
        </w:rPr>
        <w:t>et al</w:t>
      </w:r>
      <w:r w:rsidRPr="005E1761">
        <w:rPr>
          <w:rFonts w:ascii="Times New Roman" w:hAnsi="Times New Roman"/>
          <w:sz w:val="24"/>
          <w:szCs w:val="24"/>
        </w:rPr>
        <w:t>., 2023). These findings highlight a central principle relevant to immune editing: immune signals that promote short-term regeneration can exert long-term selective pressure, favoring stem cell subsets that survive inflammatory stress (Karpenko, 2025).</w:t>
      </w:r>
    </w:p>
    <w:p w14:paraId="4182E3B4"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Immune Regulation of Epithelial and Intestinal Stem Cells</w:t>
      </w:r>
    </w:p>
    <w:p w14:paraId="5566571E"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Beyond the hematopoietic system, immune regulation of stem cell fate is increasingly recognized in epithelial tissues, particularly the intestine and skin, which are continuously exposed to environmental insults and microbial stimuli (Guenin-Mace </w:t>
      </w:r>
      <w:r w:rsidRPr="005E1761">
        <w:rPr>
          <w:rFonts w:ascii="Times New Roman" w:hAnsi="Times New Roman"/>
          <w:i/>
          <w:sz w:val="24"/>
          <w:szCs w:val="24"/>
        </w:rPr>
        <w:t>et al</w:t>
      </w:r>
      <w:r w:rsidRPr="005E1761">
        <w:rPr>
          <w:rFonts w:ascii="Times New Roman" w:hAnsi="Times New Roman"/>
          <w:sz w:val="24"/>
          <w:szCs w:val="24"/>
        </w:rPr>
        <w:t>., 2023). Intestinal stem cells (ISCs) reside at the base of crypts and sustain rapid epithelial turnover (</w:t>
      </w:r>
      <w:proofErr w:type="spellStart"/>
      <w:r w:rsidRPr="005E1761">
        <w:rPr>
          <w:rFonts w:ascii="Times New Roman" w:hAnsi="Times New Roman"/>
          <w:sz w:val="24"/>
          <w:szCs w:val="24"/>
        </w:rPr>
        <w:t>Gehart</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Clevers</w:t>
      </w:r>
      <w:proofErr w:type="spellEnd"/>
      <w:r w:rsidRPr="005E1761">
        <w:rPr>
          <w:rFonts w:ascii="Times New Roman" w:hAnsi="Times New Roman"/>
          <w:sz w:val="24"/>
          <w:szCs w:val="24"/>
        </w:rPr>
        <w:t>, 2019). Their activity is exquisitely sensitive to immune-derived cues, reflecting the need to integrate tissue repair with immune defense.</w:t>
      </w:r>
    </w:p>
    <w:p w14:paraId="5228F4DC" w14:textId="42F3A716"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Macrophages and innate lymphoid cells (ILCs) emerge as key regulators of ISC behavior. Macrophage-derived factors such as </w:t>
      </w:r>
      <w:proofErr w:type="spellStart"/>
      <w:r w:rsidRPr="005E1761">
        <w:rPr>
          <w:rFonts w:ascii="Times New Roman" w:hAnsi="Times New Roman"/>
          <w:sz w:val="24"/>
          <w:szCs w:val="24"/>
        </w:rPr>
        <w:t>Wnt</w:t>
      </w:r>
      <w:proofErr w:type="spellEnd"/>
      <w:r w:rsidRPr="005E1761">
        <w:rPr>
          <w:rFonts w:ascii="Times New Roman" w:hAnsi="Times New Roman"/>
          <w:sz w:val="24"/>
          <w:szCs w:val="24"/>
        </w:rPr>
        <w:t xml:space="preserve"> ligands, prostaglandin E2 (PGE2), and IL-10 support epithelial regeneration following injury, promoting stem cell proliferation while limiting excessive inflammation (</w:t>
      </w:r>
      <w:proofErr w:type="spellStart"/>
      <w:r w:rsidRPr="005E1761">
        <w:rPr>
          <w:rFonts w:ascii="Times New Roman" w:hAnsi="Times New Roman"/>
          <w:sz w:val="24"/>
          <w:szCs w:val="24"/>
        </w:rPr>
        <w:t>Cosin</w:t>
      </w:r>
      <w:proofErr w:type="spellEnd"/>
      <w:r w:rsidRPr="005E1761">
        <w:rPr>
          <w:rFonts w:ascii="Times New Roman" w:hAnsi="Times New Roman"/>
          <w:sz w:val="24"/>
          <w:szCs w:val="24"/>
        </w:rPr>
        <w:t xml:space="preserve">-Roger </w:t>
      </w:r>
      <w:r w:rsidRPr="005E1761">
        <w:rPr>
          <w:rFonts w:ascii="Times New Roman" w:hAnsi="Times New Roman"/>
          <w:i/>
          <w:sz w:val="24"/>
          <w:szCs w:val="24"/>
        </w:rPr>
        <w:t>et al</w:t>
      </w:r>
      <w:r w:rsidRPr="005E1761">
        <w:rPr>
          <w:rFonts w:ascii="Times New Roman" w:hAnsi="Times New Roman"/>
          <w:sz w:val="24"/>
          <w:szCs w:val="24"/>
        </w:rPr>
        <w:t>.</w:t>
      </w:r>
      <w:r w:rsidRPr="005E1761">
        <w:rPr>
          <w:rFonts w:ascii="Times New Roman" w:hAnsi="Times New Roman"/>
          <w:i/>
          <w:sz w:val="24"/>
          <w:szCs w:val="24"/>
        </w:rPr>
        <w:t>,</w:t>
      </w:r>
      <w:r w:rsidRPr="005E1761">
        <w:rPr>
          <w:rFonts w:ascii="Times New Roman" w:hAnsi="Times New Roman"/>
          <w:sz w:val="24"/>
          <w:szCs w:val="24"/>
        </w:rPr>
        <w:t xml:space="preserve"> 2019; Quan </w:t>
      </w:r>
      <w:r w:rsidRPr="005E1761">
        <w:rPr>
          <w:rFonts w:ascii="Times New Roman" w:hAnsi="Times New Roman"/>
          <w:i/>
          <w:sz w:val="24"/>
          <w:szCs w:val="24"/>
        </w:rPr>
        <w:t>et al</w:t>
      </w:r>
      <w:r w:rsidRPr="005E1761">
        <w:rPr>
          <w:rFonts w:ascii="Times New Roman" w:hAnsi="Times New Roman"/>
          <w:sz w:val="24"/>
          <w:szCs w:val="24"/>
        </w:rPr>
        <w:t xml:space="preserve">., 2025). Conversely, pro-inflammatory cytokines, including IL-6 and IL-22 can induce a state of heightened plasticity, enabling differentiated epithelial cells to revert to stem-like states during regeneration (Zheng </w:t>
      </w:r>
      <w:r w:rsidRPr="005E1761">
        <w:rPr>
          <w:rFonts w:ascii="Times New Roman" w:hAnsi="Times New Roman"/>
          <w:i/>
          <w:sz w:val="24"/>
          <w:szCs w:val="24"/>
        </w:rPr>
        <w:t>et al</w:t>
      </w:r>
      <w:r w:rsidRPr="005E1761">
        <w:rPr>
          <w:rFonts w:ascii="Times New Roman" w:hAnsi="Times New Roman"/>
          <w:sz w:val="24"/>
          <w:szCs w:val="24"/>
        </w:rPr>
        <w:t xml:space="preserve">., 2022; Mei </w:t>
      </w:r>
      <w:r w:rsidRPr="005E1761">
        <w:rPr>
          <w:rFonts w:ascii="Times New Roman" w:hAnsi="Times New Roman"/>
          <w:i/>
          <w:sz w:val="24"/>
          <w:szCs w:val="24"/>
        </w:rPr>
        <w:t>et al</w:t>
      </w:r>
      <w:r w:rsidRPr="005E1761">
        <w:rPr>
          <w:rFonts w:ascii="Times New Roman" w:hAnsi="Times New Roman"/>
          <w:sz w:val="24"/>
          <w:szCs w:val="24"/>
        </w:rPr>
        <w:t>., 2020).</w:t>
      </w:r>
    </w:p>
    <w:p w14:paraId="08468965"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While this plasticity is beneficial in acute injury, chronic inflammation profoundly alters epithelial stem cell dynamics. Persistent immune activation disrupts lineage fidelity, promotes aberrant self-renewal, and increases the likelihood of acquiring oncogenic alterations (Rees </w:t>
      </w:r>
      <w:r w:rsidRPr="005E1761">
        <w:rPr>
          <w:rFonts w:ascii="Times New Roman" w:hAnsi="Times New Roman"/>
          <w:i/>
          <w:sz w:val="24"/>
          <w:szCs w:val="24"/>
        </w:rPr>
        <w:t>et al</w:t>
      </w:r>
      <w:r w:rsidRPr="005E1761">
        <w:rPr>
          <w:rFonts w:ascii="Times New Roman" w:hAnsi="Times New Roman"/>
          <w:sz w:val="24"/>
          <w:szCs w:val="24"/>
        </w:rPr>
        <w:t xml:space="preserve">., 2020; Saxena &amp; Shivdasani, 2021). Notably, lineage tracing studies have demonstrated that inflammatory environments can enable non-stem epithelial cells to regain stemness, challenging the notion of fixed stem cell hierarchies and underscoring the immune system’s role as a sculptor of cellular identity (Verhagen </w:t>
      </w:r>
      <w:r w:rsidRPr="005E1761">
        <w:rPr>
          <w:rFonts w:ascii="Times New Roman" w:hAnsi="Times New Roman"/>
          <w:i/>
          <w:sz w:val="24"/>
          <w:szCs w:val="24"/>
        </w:rPr>
        <w:t>et al</w:t>
      </w:r>
      <w:r w:rsidRPr="005E1761">
        <w:rPr>
          <w:rFonts w:ascii="Times New Roman" w:hAnsi="Times New Roman"/>
          <w:sz w:val="24"/>
          <w:szCs w:val="24"/>
        </w:rPr>
        <w:t>., 2024).</w:t>
      </w:r>
    </w:p>
    <w:p w14:paraId="1511A9A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Collectively, studies across hematopoietic and epithelial systems reveal that immune regulation of stem cell niches is bidirectional and adaptive, but also inherently selective. Immune signals determine which stem cells activate, which persist in quiescence, and which succumb to exhaustion or differentiation (Guth, 2025; Agudo &amp; Miao, 2025). This continuous immune-mediated selection </w:t>
      </w:r>
      <w:r w:rsidRPr="005E1761">
        <w:rPr>
          <w:rFonts w:ascii="Times New Roman" w:hAnsi="Times New Roman"/>
          <w:sz w:val="24"/>
          <w:szCs w:val="24"/>
        </w:rPr>
        <w:lastRenderedPageBreak/>
        <w:t>creates a foundation upon which pathological processes, including malignant transformation, can emerge.</w:t>
      </w:r>
    </w:p>
    <w:p w14:paraId="61A55955"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Crucially, these observations blur the boundary between physiological regulation and pathological immune editing. The same mechanisms that preserve tissue integrity under stress can, under chronic inflammatory conditions, select for stem cell states characterized by resilience, dormancy, and survival advantage (De </w:t>
      </w:r>
      <w:proofErr w:type="spellStart"/>
      <w:r w:rsidRPr="005E1761">
        <w:rPr>
          <w:rFonts w:ascii="Times New Roman" w:hAnsi="Times New Roman"/>
          <w:sz w:val="24"/>
          <w:szCs w:val="24"/>
        </w:rPr>
        <w:t>Morree</w:t>
      </w:r>
      <w:proofErr w:type="spellEnd"/>
      <w:r w:rsidRPr="005E1761">
        <w:rPr>
          <w:rFonts w:ascii="Times New Roman" w:hAnsi="Times New Roman"/>
          <w:sz w:val="24"/>
          <w:szCs w:val="24"/>
        </w:rPr>
        <w:t xml:space="preserve"> &amp; Rando, 2023). This realization sets the stage for understanding immune editing not merely as a tumor-centric phenomenon, but as a broader biological principle governing stem cell fate across health and disease.</w:t>
      </w:r>
    </w:p>
    <w:p w14:paraId="1F60F589"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Immune Editing as a Driver of Stem Cell Plasticity</w:t>
      </w:r>
    </w:p>
    <w:p w14:paraId="65B8529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A central misconception in inflammation-associated pathology is that immune-derived signals primarily exert damaging or cytotoxic effects on tissues. While acute immune responses can indeed eliminate damaged or infected cells, accumulating evidence indicates that immune pressure actively reshapes cellular identity, promoting adaptive plasticity rather than simple destruction (Margraf &amp; Perretti, 2022). In stem and progenitor cells, this manifests as dynamic reprogramming toward stem-like, stress-tolerant states. Immune editing, therefore, functions not only as a selective force but also as a reprogramming engine, enabling cells to survive hostile microenvironments (</w:t>
      </w:r>
      <w:proofErr w:type="spellStart"/>
      <w:r w:rsidRPr="005E1761">
        <w:rPr>
          <w:rFonts w:ascii="Times New Roman" w:hAnsi="Times New Roman"/>
          <w:sz w:val="24"/>
          <w:szCs w:val="24"/>
        </w:rPr>
        <w:t>Allemailem</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2023). The molecular pathways linking immune signaling to dedifferentiation, EMT, and stem-like reprogramming are summarized in Figure 2.</w:t>
      </w:r>
    </w:p>
    <w:p w14:paraId="6B44A804" w14:textId="77777777" w:rsidR="00461FF8" w:rsidRPr="005E1761" w:rsidRDefault="002B5D15">
      <w:pPr>
        <w:jc w:val="both"/>
        <w:rPr>
          <w:rFonts w:ascii="Times New Roman" w:hAnsi="Times New Roman"/>
          <w:sz w:val="24"/>
          <w:szCs w:val="24"/>
        </w:rPr>
      </w:pPr>
      <w:r w:rsidRPr="005E1761">
        <w:rPr>
          <w:rFonts w:ascii="Times New Roman" w:hAnsi="Times New Roman"/>
          <w:noProof/>
          <w:sz w:val="24"/>
          <w:szCs w:val="24"/>
        </w:rPr>
        <w:lastRenderedPageBreak/>
        <w:drawing>
          <wp:inline distT="0" distB="0" distL="0" distR="0" wp14:anchorId="6D240635" wp14:editId="1A0F20BC">
            <wp:extent cx="3613150" cy="4051299"/>
            <wp:effectExtent l="0" t="0" r="6350" b="635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7" cstate="print"/>
                    <a:srcRect/>
                    <a:stretch/>
                  </pic:blipFill>
                  <pic:spPr>
                    <a:xfrm>
                      <a:off x="0" y="0"/>
                      <a:ext cx="3613150" cy="4051299"/>
                    </a:xfrm>
                    <a:prstGeom prst="rect">
                      <a:avLst/>
                    </a:prstGeom>
                  </pic:spPr>
                </pic:pic>
              </a:graphicData>
            </a:graphic>
          </wp:inline>
        </w:drawing>
      </w:r>
    </w:p>
    <w:p w14:paraId="43EEA0C2" w14:textId="77777777" w:rsidR="00461FF8" w:rsidRPr="005E1761" w:rsidRDefault="002B5D15">
      <w:pPr>
        <w:jc w:val="both"/>
        <w:rPr>
          <w:rFonts w:ascii="Times New Roman" w:hAnsi="Times New Roman"/>
          <w:b/>
          <w:bCs/>
          <w:sz w:val="24"/>
          <w:szCs w:val="24"/>
        </w:rPr>
      </w:pPr>
      <w:r w:rsidRPr="005E1761">
        <w:rPr>
          <w:rFonts w:ascii="Times New Roman" w:hAnsi="Times New Roman"/>
          <w:b/>
          <w:bCs/>
          <w:sz w:val="24"/>
          <w:szCs w:val="24"/>
        </w:rPr>
        <w:t>Figure 2. Mechanisms of Immune-Induced Stem Cell Plasticity</w:t>
      </w:r>
    </w:p>
    <w:p w14:paraId="3499FD55"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Inflammation and Dedifferentiation</w:t>
      </w:r>
    </w:p>
    <w:p w14:paraId="12986AF7"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Chronic inflammation represents one of the most potent drivers of stem cell plasticity (Li </w:t>
      </w:r>
      <w:r w:rsidRPr="005E1761">
        <w:rPr>
          <w:rFonts w:ascii="Times New Roman" w:hAnsi="Times New Roman"/>
          <w:i/>
          <w:sz w:val="24"/>
          <w:szCs w:val="24"/>
        </w:rPr>
        <w:t>et al</w:t>
      </w:r>
      <w:r w:rsidRPr="005E1761">
        <w:rPr>
          <w:rFonts w:ascii="Times New Roman" w:hAnsi="Times New Roman"/>
          <w:sz w:val="24"/>
          <w:szCs w:val="24"/>
        </w:rPr>
        <w:t xml:space="preserve">., 2023). Persistent exposure to inflammatory cytokines induces signaling programs that destabilize differentiated cell states and reawaken developmental or stemness-associated transcriptional networks. Among these, the IL-6/STAT3 axis has emerged as a central mediator linking immune activation to cellular reprogramming (Chen </w:t>
      </w:r>
      <w:r w:rsidRPr="005E1761">
        <w:rPr>
          <w:rFonts w:ascii="Times New Roman" w:hAnsi="Times New Roman"/>
          <w:i/>
          <w:sz w:val="24"/>
          <w:szCs w:val="24"/>
        </w:rPr>
        <w:t>et al</w:t>
      </w:r>
      <w:r w:rsidRPr="005E1761">
        <w:rPr>
          <w:rFonts w:ascii="Times New Roman" w:hAnsi="Times New Roman"/>
          <w:sz w:val="24"/>
          <w:szCs w:val="24"/>
        </w:rPr>
        <w:t xml:space="preserve">., 2020; Liu </w:t>
      </w:r>
      <w:r w:rsidRPr="005E1761">
        <w:rPr>
          <w:rFonts w:ascii="Times New Roman" w:hAnsi="Times New Roman"/>
          <w:i/>
          <w:sz w:val="24"/>
          <w:szCs w:val="24"/>
        </w:rPr>
        <w:t>et al</w:t>
      </w:r>
      <w:r w:rsidRPr="005E1761">
        <w:rPr>
          <w:rFonts w:ascii="Times New Roman" w:hAnsi="Times New Roman"/>
          <w:sz w:val="24"/>
          <w:szCs w:val="24"/>
        </w:rPr>
        <w:t>., 2025).</w:t>
      </w:r>
    </w:p>
    <w:p w14:paraId="7C4C4B56"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IL-6, produced by immune cells such as macrophages, T cells, and myeloid-derived suppressor cells, activates STAT3 signaling in epithelial and progenitor cells (Johnson </w:t>
      </w:r>
      <w:r w:rsidRPr="005E1761">
        <w:rPr>
          <w:rFonts w:ascii="Times New Roman" w:hAnsi="Times New Roman"/>
          <w:i/>
          <w:sz w:val="24"/>
          <w:szCs w:val="24"/>
        </w:rPr>
        <w:t>et al</w:t>
      </w:r>
      <w:r w:rsidRPr="005E1761">
        <w:rPr>
          <w:rFonts w:ascii="Times New Roman" w:hAnsi="Times New Roman"/>
          <w:sz w:val="24"/>
          <w:szCs w:val="24"/>
        </w:rPr>
        <w:t xml:space="preserve">., 2018). Sustained STAT3 activity promotes the expression of stemness-associated genes, including SOX2, NANOG, and OCT4, while suppressing differentiation programs (Galassi </w:t>
      </w:r>
      <w:r w:rsidRPr="005E1761">
        <w:rPr>
          <w:rFonts w:ascii="Times New Roman" w:hAnsi="Times New Roman"/>
          <w:i/>
          <w:sz w:val="24"/>
          <w:szCs w:val="24"/>
        </w:rPr>
        <w:t>et al</w:t>
      </w:r>
      <w:r w:rsidRPr="005E1761">
        <w:rPr>
          <w:rFonts w:ascii="Times New Roman" w:hAnsi="Times New Roman"/>
          <w:sz w:val="24"/>
          <w:szCs w:val="24"/>
        </w:rPr>
        <w:t xml:space="preserve">., 2025; Chen </w:t>
      </w:r>
      <w:r w:rsidRPr="005E1761">
        <w:rPr>
          <w:rFonts w:ascii="Times New Roman" w:hAnsi="Times New Roman"/>
          <w:i/>
          <w:sz w:val="24"/>
          <w:szCs w:val="24"/>
        </w:rPr>
        <w:t>et al</w:t>
      </w:r>
      <w:r w:rsidRPr="005E1761">
        <w:rPr>
          <w:rFonts w:ascii="Times New Roman" w:hAnsi="Times New Roman"/>
          <w:sz w:val="24"/>
          <w:szCs w:val="24"/>
        </w:rPr>
        <w:t>., 2020). In epithelial tissues, IL-6–STAT3 signaling enables differentiated cells to reacquire stem-like features, particularly during tissue repair. However, when inflammation becomes chronic, this adaptive response shifts toward pathological dedifferentiation, increasing susceptibility to malignant transformation (</w:t>
      </w:r>
      <w:proofErr w:type="spellStart"/>
      <w:r w:rsidRPr="005E1761">
        <w:rPr>
          <w:rFonts w:ascii="Times New Roman" w:hAnsi="Times New Roman"/>
          <w:sz w:val="24"/>
          <w:szCs w:val="24"/>
        </w:rPr>
        <w:t>Galoczova</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xml:space="preserve">., 2018; Afify </w:t>
      </w:r>
      <w:r w:rsidRPr="005E1761">
        <w:rPr>
          <w:rFonts w:ascii="Times New Roman" w:hAnsi="Times New Roman"/>
          <w:i/>
          <w:sz w:val="24"/>
          <w:szCs w:val="24"/>
        </w:rPr>
        <w:t>et al</w:t>
      </w:r>
      <w:r w:rsidRPr="005E1761">
        <w:rPr>
          <w:rFonts w:ascii="Times New Roman" w:hAnsi="Times New Roman"/>
          <w:sz w:val="24"/>
          <w:szCs w:val="24"/>
        </w:rPr>
        <w:t>., 2022).</w:t>
      </w:r>
    </w:p>
    <w:p w14:paraId="15F318A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In parallel,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signaling integrates inflammatory cues with stress-response pathways to further enhance plasticity. Activation of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downstream of TNF-α, IL-1β, or pattern-recognition </w:t>
      </w:r>
      <w:r w:rsidRPr="005E1761">
        <w:rPr>
          <w:rFonts w:ascii="Times New Roman" w:hAnsi="Times New Roman"/>
          <w:sz w:val="24"/>
          <w:szCs w:val="24"/>
        </w:rPr>
        <w:lastRenderedPageBreak/>
        <w:t xml:space="preserve">receptors promotes survival signaling, epigenetic remodeling, and resistance to apoptosis (Mao </w:t>
      </w:r>
      <w:r w:rsidRPr="005E1761">
        <w:rPr>
          <w:rFonts w:ascii="Times New Roman" w:hAnsi="Times New Roman"/>
          <w:i/>
          <w:sz w:val="24"/>
          <w:szCs w:val="24"/>
        </w:rPr>
        <w:t>et al</w:t>
      </w:r>
      <w:r w:rsidRPr="005E1761">
        <w:rPr>
          <w:rFonts w:ascii="Times New Roman" w:hAnsi="Times New Roman"/>
          <w:sz w:val="24"/>
          <w:szCs w:val="24"/>
        </w:rPr>
        <w:t>., 2025; Deka &amp; Li, 2023). Importantly,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has been shown to cooperate with STAT3 to maintain stem-like transcriptional states, creating a feedforward loop that stabilizes plastic phenotypes under continuous immune pressure (Park </w:t>
      </w:r>
      <w:r w:rsidRPr="005E1761">
        <w:rPr>
          <w:rFonts w:ascii="Times New Roman" w:hAnsi="Times New Roman"/>
          <w:i/>
          <w:sz w:val="24"/>
          <w:szCs w:val="24"/>
        </w:rPr>
        <w:t>et al</w:t>
      </w:r>
      <w:r w:rsidRPr="005E1761">
        <w:rPr>
          <w:rFonts w:ascii="Times New Roman" w:hAnsi="Times New Roman"/>
          <w:sz w:val="24"/>
          <w:szCs w:val="24"/>
        </w:rPr>
        <w:t xml:space="preserve">., 2025; Chakraborty </w:t>
      </w:r>
      <w:r w:rsidRPr="005E1761">
        <w:rPr>
          <w:rFonts w:ascii="Times New Roman" w:hAnsi="Times New Roman"/>
          <w:i/>
          <w:sz w:val="24"/>
          <w:szCs w:val="24"/>
        </w:rPr>
        <w:t>et al</w:t>
      </w:r>
      <w:r w:rsidRPr="005E1761">
        <w:rPr>
          <w:rFonts w:ascii="Times New Roman" w:hAnsi="Times New Roman"/>
          <w:sz w:val="24"/>
          <w:szCs w:val="24"/>
        </w:rPr>
        <w:t>., 2025).</w:t>
      </w:r>
    </w:p>
    <w:p w14:paraId="2A04B207"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Beyond transcriptional regulation, chronic inflammation induces epigenetic permissiveness, lowering the barriers to cell fate transitions. Inflammatory signaling alters chromatin accessibility through histone modifications and DNA methylation changes, facilitating rapid shifts between differentiated and stem-like states (Easwaran &amp; Weeraratna, 2025; Markopoulos </w:t>
      </w:r>
      <w:r w:rsidRPr="005E1761">
        <w:rPr>
          <w:rFonts w:ascii="Times New Roman" w:hAnsi="Times New Roman"/>
          <w:i/>
          <w:sz w:val="24"/>
          <w:szCs w:val="24"/>
        </w:rPr>
        <w:t>et al</w:t>
      </w:r>
      <w:r w:rsidRPr="005E1761">
        <w:rPr>
          <w:rFonts w:ascii="Times New Roman" w:hAnsi="Times New Roman"/>
          <w:sz w:val="24"/>
          <w:szCs w:val="24"/>
        </w:rPr>
        <w:t>., 2019). These findings support the idea that immune-derived stress signals do not simply select pre-existing stem cells but can actively generate stem-like states through dedifferentiation (</w:t>
      </w:r>
      <w:proofErr w:type="spellStart"/>
      <w:r w:rsidRPr="005E1761">
        <w:rPr>
          <w:rFonts w:ascii="Times New Roman" w:hAnsi="Times New Roman"/>
          <w:sz w:val="24"/>
          <w:szCs w:val="24"/>
        </w:rPr>
        <w:t>Plaks</w:t>
      </w:r>
      <w:proofErr w:type="spellEnd"/>
      <w:r w:rsidRPr="005E1761">
        <w:rPr>
          <w:rFonts w:ascii="Times New Roman" w:hAnsi="Times New Roman"/>
          <w:sz w:val="24"/>
          <w:szCs w:val="24"/>
        </w:rPr>
        <w:t xml:space="preserve"> </w:t>
      </w:r>
      <w:r w:rsidRPr="005E1761">
        <w:rPr>
          <w:rFonts w:ascii="Times New Roman" w:hAnsi="Times New Roman"/>
          <w:i/>
          <w:iCs/>
          <w:sz w:val="24"/>
          <w:szCs w:val="24"/>
        </w:rPr>
        <w:t>et al</w:t>
      </w:r>
      <w:r w:rsidRPr="005E1761">
        <w:rPr>
          <w:rFonts w:ascii="Times New Roman" w:hAnsi="Times New Roman"/>
          <w:sz w:val="24"/>
          <w:szCs w:val="24"/>
        </w:rPr>
        <w:t>, 2015).</w:t>
      </w:r>
    </w:p>
    <w:p w14:paraId="112E92B5"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Immune-Induced EMT as a Gateway to Stemness</w:t>
      </w:r>
    </w:p>
    <w:p w14:paraId="42BEED44"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One of the most compelling links between immune signaling and stem cell plasticity is the induction of epithelial-mesenchymal transition (EMT). Originally described as a developmental process, EMT is now recognized as a reversible and context-dependent program that endows epithelial cells with migratory, invasive, and stem-like properties (Lu &amp; Kang, 2019; </w:t>
      </w:r>
      <w:proofErr w:type="spellStart"/>
      <w:r w:rsidRPr="005E1761">
        <w:rPr>
          <w:rFonts w:ascii="Times New Roman" w:hAnsi="Times New Roman"/>
          <w:sz w:val="24"/>
          <w:szCs w:val="24"/>
        </w:rPr>
        <w:t>Shaheen</w:t>
      </w:r>
      <w:proofErr w:type="spellEnd"/>
      <w:r w:rsidRPr="005E1761">
        <w:rPr>
          <w:rFonts w:ascii="Times New Roman" w:hAnsi="Times New Roman"/>
          <w:sz w:val="24"/>
          <w:szCs w:val="24"/>
        </w:rPr>
        <w:t xml:space="preserve">, 2024; </w:t>
      </w:r>
      <w:proofErr w:type="spellStart"/>
      <w:r w:rsidRPr="005E1761">
        <w:rPr>
          <w:rFonts w:ascii="Times New Roman" w:hAnsi="Times New Roman"/>
          <w:sz w:val="24"/>
          <w:szCs w:val="24"/>
        </w:rPr>
        <w:t>Katsuno</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Derynck</w:t>
      </w:r>
      <w:proofErr w:type="spellEnd"/>
      <w:r w:rsidRPr="005E1761">
        <w:rPr>
          <w:rFonts w:ascii="Times New Roman" w:hAnsi="Times New Roman"/>
          <w:sz w:val="24"/>
          <w:szCs w:val="24"/>
        </w:rPr>
        <w:t>, 2021).</w:t>
      </w:r>
    </w:p>
    <w:p w14:paraId="31A1166E"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Immune cells are major sources of EMT-inducing factors, particularly transforming growth factor-β (TGF-β). TGF-β released by macrophages, regulatory T cells, and stromal immune populations activates EMT transcription factors such as SNAIL, TWIST, and ZEB1 in epithelial cells (Ghafoor </w:t>
      </w:r>
      <w:r w:rsidRPr="005E1761">
        <w:rPr>
          <w:rFonts w:ascii="Times New Roman" w:hAnsi="Times New Roman"/>
          <w:i/>
          <w:sz w:val="24"/>
          <w:szCs w:val="24"/>
        </w:rPr>
        <w:t>et al</w:t>
      </w:r>
      <w:r w:rsidRPr="005E1761">
        <w:rPr>
          <w:rFonts w:ascii="Times New Roman" w:hAnsi="Times New Roman"/>
          <w:sz w:val="24"/>
          <w:szCs w:val="24"/>
        </w:rPr>
        <w:t xml:space="preserve">., 2025; </w:t>
      </w:r>
      <w:proofErr w:type="spellStart"/>
      <w:r w:rsidRPr="005E1761">
        <w:rPr>
          <w:rFonts w:ascii="Times New Roman" w:hAnsi="Times New Roman"/>
          <w:sz w:val="24"/>
          <w:szCs w:val="24"/>
        </w:rPr>
        <w:t>Saitoh</w:t>
      </w:r>
      <w:proofErr w:type="spellEnd"/>
      <w:r w:rsidRPr="005E1761">
        <w:rPr>
          <w:rFonts w:ascii="Times New Roman" w:hAnsi="Times New Roman"/>
          <w:sz w:val="24"/>
          <w:szCs w:val="24"/>
        </w:rPr>
        <w:t xml:space="preserve">, 2023). These transcriptional changes suppress epithelial identity while promoting mesenchymal and stemness-associated programs (Galassi </w:t>
      </w:r>
      <w:r w:rsidRPr="005E1761">
        <w:rPr>
          <w:rFonts w:ascii="Times New Roman" w:hAnsi="Times New Roman"/>
          <w:i/>
          <w:sz w:val="24"/>
          <w:szCs w:val="24"/>
        </w:rPr>
        <w:t>et al</w:t>
      </w:r>
      <w:r w:rsidRPr="005E1761">
        <w:rPr>
          <w:rFonts w:ascii="Times New Roman" w:hAnsi="Times New Roman"/>
          <w:sz w:val="24"/>
          <w:szCs w:val="24"/>
        </w:rPr>
        <w:t>., 2025).</w:t>
      </w:r>
    </w:p>
    <w:p w14:paraId="0BE653CE" w14:textId="36AD4201"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Importantly, EMT does not produce a fixed mesenchymal state. Instead, cells often adopt hybrid epithelial/mesenchymal phenotypes, which exhibit maximal plasticity and stem cell-like properties (Garg, 2017; Bornes </w:t>
      </w:r>
      <w:r w:rsidRPr="005E1761">
        <w:rPr>
          <w:rFonts w:ascii="Times New Roman" w:hAnsi="Times New Roman"/>
          <w:i/>
          <w:iCs/>
          <w:sz w:val="24"/>
          <w:szCs w:val="24"/>
        </w:rPr>
        <w:t>et al</w:t>
      </w:r>
      <w:r w:rsidR="00BC6CCF" w:rsidRPr="005E1761">
        <w:rPr>
          <w:rFonts w:ascii="Times New Roman" w:hAnsi="Times New Roman"/>
          <w:i/>
          <w:iCs/>
          <w:sz w:val="24"/>
          <w:szCs w:val="24"/>
        </w:rPr>
        <w:t>.</w:t>
      </w:r>
      <w:r w:rsidRPr="005E1761">
        <w:rPr>
          <w:rFonts w:ascii="Times New Roman" w:hAnsi="Times New Roman"/>
          <w:i/>
          <w:iCs/>
          <w:sz w:val="24"/>
          <w:szCs w:val="24"/>
        </w:rPr>
        <w:t>,</w:t>
      </w:r>
      <w:r w:rsidRPr="005E1761">
        <w:rPr>
          <w:rFonts w:ascii="Times New Roman" w:hAnsi="Times New Roman"/>
          <w:sz w:val="24"/>
          <w:szCs w:val="24"/>
        </w:rPr>
        <w:t xml:space="preserve"> 2021). These hybrid states are particularly resilient under immune pressure, as they combine survival advantages with immune evasiveness. Inflammatory cytokines such as IL-6 and TNF-α further reinforce EMT-associated stemness through STAT3 and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signaling, illustrating how immune pathways converge to stabilize plastic cell states (Zhang </w:t>
      </w:r>
      <w:r w:rsidRPr="005E1761">
        <w:rPr>
          <w:rFonts w:ascii="Times New Roman" w:hAnsi="Times New Roman"/>
          <w:i/>
          <w:sz w:val="24"/>
          <w:szCs w:val="24"/>
        </w:rPr>
        <w:t>et al</w:t>
      </w:r>
      <w:r w:rsidRPr="005E1761">
        <w:rPr>
          <w:rFonts w:ascii="Times New Roman" w:hAnsi="Times New Roman"/>
          <w:sz w:val="24"/>
          <w:szCs w:val="24"/>
        </w:rPr>
        <w:t xml:space="preserve">., 2021; Walser </w:t>
      </w:r>
      <w:r w:rsidRPr="005E1761">
        <w:rPr>
          <w:rFonts w:ascii="Times New Roman" w:hAnsi="Times New Roman"/>
          <w:i/>
          <w:sz w:val="24"/>
          <w:szCs w:val="24"/>
        </w:rPr>
        <w:t>et al</w:t>
      </w:r>
      <w:r w:rsidRPr="005E1761">
        <w:rPr>
          <w:rFonts w:ascii="Times New Roman" w:hAnsi="Times New Roman"/>
          <w:sz w:val="24"/>
          <w:szCs w:val="24"/>
        </w:rPr>
        <w:t>., 2015).</w:t>
      </w:r>
    </w:p>
    <w:p w14:paraId="1E29B126"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This immune-induced EMT framework challenges the classical cancer stem cell (CSC) model, which assumes a rigid hierarchy of stem and non-stem cells. Instead, immune pressure promotes fluid transitions between differentiated and stem-like states, suggesting that stemness is an acquired and reversible trait shaped by the inflammatory microenvironment (</w:t>
      </w:r>
      <w:proofErr w:type="spellStart"/>
      <w:r w:rsidRPr="005E1761">
        <w:rPr>
          <w:rFonts w:ascii="Times New Roman" w:hAnsi="Times New Roman"/>
          <w:sz w:val="24"/>
          <w:szCs w:val="24"/>
        </w:rPr>
        <w:t>Pastò</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2020; Agudo &amp; Miao, 2025).</w:t>
      </w:r>
    </w:p>
    <w:p w14:paraId="407DB1D5"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Together, chronic inflammation, cytokine signaling, and immune-induced EMT establish immune editing as a driver of stem cell plasticity rather than a passive background condition. Immune-</w:t>
      </w:r>
      <w:r w:rsidRPr="005E1761">
        <w:rPr>
          <w:rFonts w:ascii="Times New Roman" w:hAnsi="Times New Roman"/>
          <w:sz w:val="24"/>
          <w:szCs w:val="24"/>
        </w:rPr>
        <w:lastRenderedPageBreak/>
        <w:t xml:space="preserve">derived signals destabilize fixed cell identities, lower epigenetic barriers, and actively reprogram cells toward stem-like states optimized for survival under stress (Narasimhan </w:t>
      </w:r>
      <w:r w:rsidRPr="005E1761">
        <w:rPr>
          <w:rFonts w:ascii="Times New Roman" w:hAnsi="Times New Roman"/>
          <w:i/>
          <w:sz w:val="24"/>
          <w:szCs w:val="24"/>
        </w:rPr>
        <w:t>et al</w:t>
      </w:r>
      <w:r w:rsidRPr="005E1761">
        <w:rPr>
          <w:rFonts w:ascii="Times New Roman" w:hAnsi="Times New Roman"/>
          <w:sz w:val="24"/>
          <w:szCs w:val="24"/>
        </w:rPr>
        <w:t>., 2022; Ke, 2025). Vitally, these processes occur not only in overt malignancy but also during tissue regeneration and chronic inflammatory disease, creating a continuum between physiological adaptation and pathological transformation (Mierke, 2014).</w:t>
      </w:r>
    </w:p>
    <w:p w14:paraId="311C069B" w14:textId="05AF806B"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This immune-driven plasticity provides the mechanistic foundation for understanding how cancer stem cells emerge and persist. Rather than arising solely from genetic mutations within a predefined stem cell pool, CSCs can be selected and continually regenerated through immune-mediated reprogramming, a concept explored in the following section (Jain </w:t>
      </w:r>
      <w:r w:rsidRPr="005E1761">
        <w:rPr>
          <w:rFonts w:ascii="Times New Roman" w:hAnsi="Times New Roman"/>
          <w:i/>
          <w:iCs/>
          <w:sz w:val="24"/>
          <w:szCs w:val="24"/>
        </w:rPr>
        <w:t>et al</w:t>
      </w:r>
      <w:r w:rsidR="00BC6CCF" w:rsidRPr="005E1761">
        <w:rPr>
          <w:rFonts w:ascii="Times New Roman" w:hAnsi="Times New Roman"/>
          <w:i/>
          <w:iCs/>
          <w:sz w:val="24"/>
          <w:szCs w:val="24"/>
        </w:rPr>
        <w:t>.</w:t>
      </w:r>
      <w:r w:rsidRPr="005E1761">
        <w:rPr>
          <w:rFonts w:ascii="Times New Roman" w:hAnsi="Times New Roman"/>
          <w:sz w:val="24"/>
          <w:szCs w:val="24"/>
        </w:rPr>
        <w:t>, 2021).</w:t>
      </w:r>
    </w:p>
    <w:p w14:paraId="1B363410"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Cancer Stem Cells as Products of Immune Selection</w:t>
      </w:r>
    </w:p>
    <w:p w14:paraId="097815CB"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The cancer stem cell (CSC) model has traditionally been interpreted through a developmental lens, in which a rare, hierarchically defined population of stem-like cells drives tumor initiation, heterogeneity, and relapse (Rich, 2016). While this framework has provided invaluable insights, it insufficiently accounts for the dynamic and adaptive nature of tumor ecosystems. Increasing evidence suggests that CSCs are not merely pre-existing entities but are continuously shaped, enriched, and regenerated by selective pressures within the tumor microenvironment, particularly those imposed by the immune system (</w:t>
      </w:r>
      <w:proofErr w:type="spellStart"/>
      <w:r w:rsidRPr="005E1761">
        <w:rPr>
          <w:rFonts w:ascii="Times New Roman" w:hAnsi="Times New Roman"/>
          <w:sz w:val="24"/>
          <w:szCs w:val="24"/>
        </w:rPr>
        <w:t>Bayik</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Lathia</w:t>
      </w:r>
      <w:proofErr w:type="spellEnd"/>
      <w:r w:rsidRPr="005E1761">
        <w:rPr>
          <w:rFonts w:ascii="Times New Roman" w:hAnsi="Times New Roman"/>
          <w:sz w:val="24"/>
          <w:szCs w:val="24"/>
        </w:rPr>
        <w:t xml:space="preserve">, 2021; </w:t>
      </w:r>
      <w:proofErr w:type="spellStart"/>
      <w:r w:rsidRPr="005E1761">
        <w:rPr>
          <w:rFonts w:ascii="Times New Roman" w:hAnsi="Times New Roman"/>
          <w:sz w:val="24"/>
          <w:szCs w:val="24"/>
        </w:rPr>
        <w:t>Dzobo</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2020).</w:t>
      </w:r>
    </w:p>
    <w:p w14:paraId="5EE8C743"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Borrowing conceptually from cancer immunoediting, CSCs can be understood as the outcome of immune-mediated selection, whereby immune surveillance eliminates highly immunogenic and differentiated tumor cells, while sparing or enriching phenotypes that exhibit stem-like plasticity, quiescence, and immune resistance (</w:t>
      </w:r>
      <w:proofErr w:type="spellStart"/>
      <w:r w:rsidRPr="005E1761">
        <w:rPr>
          <w:rFonts w:ascii="Times New Roman" w:hAnsi="Times New Roman"/>
          <w:sz w:val="24"/>
          <w:szCs w:val="24"/>
        </w:rPr>
        <w:t>Bruttel</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Wischhusen</w:t>
      </w:r>
      <w:proofErr w:type="spellEnd"/>
      <w:r w:rsidRPr="005E1761">
        <w:rPr>
          <w:rFonts w:ascii="Times New Roman" w:hAnsi="Times New Roman"/>
          <w:sz w:val="24"/>
          <w:szCs w:val="24"/>
        </w:rPr>
        <w:t>, 2014). In this view, stemness is not a fixed identity but a selected survival strategy (Aponte &amp; Caicedo, 2017).</w:t>
      </w:r>
    </w:p>
    <w:p w14:paraId="23315039"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Applying Immunoediting Principles to Cancer Stem Cells</w:t>
      </w:r>
    </w:p>
    <w:p w14:paraId="35DF705A"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Cancer immunoediting describes tumor evolution through three interconnected phases: elimination, equilibrium, and escape (Gubin &amp; Vesely, 2022). When applied to CSC biology, this framework offers a powerful explanation for the emergence and persistence of stem-like tumor populations. As illustrated in Figure 3, the classical phases of immunoediting, elimination, equilibrium, and escape can be reinterpreted through the lens of cancer stem cell evolution.</w:t>
      </w:r>
    </w:p>
    <w:p w14:paraId="57E5F7C6" w14:textId="77777777" w:rsidR="00461FF8" w:rsidRPr="005E1761" w:rsidRDefault="002B5D15">
      <w:pPr>
        <w:jc w:val="both"/>
        <w:rPr>
          <w:rFonts w:ascii="Times New Roman" w:hAnsi="Times New Roman"/>
          <w:sz w:val="24"/>
          <w:szCs w:val="24"/>
        </w:rPr>
      </w:pPr>
      <w:r w:rsidRPr="005E1761">
        <w:rPr>
          <w:rFonts w:ascii="Times New Roman" w:hAnsi="Times New Roman"/>
          <w:noProof/>
          <w:sz w:val="24"/>
          <w:szCs w:val="24"/>
        </w:rPr>
        <w:lastRenderedPageBreak/>
        <w:drawing>
          <wp:inline distT="0" distB="0" distL="0" distR="0" wp14:anchorId="51677AFA" wp14:editId="09E5A8E2">
            <wp:extent cx="3632200" cy="2190750"/>
            <wp:effectExtent l="0" t="0" r="635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8" cstate="print"/>
                    <a:srcRect/>
                    <a:stretch/>
                  </pic:blipFill>
                  <pic:spPr>
                    <a:xfrm>
                      <a:off x="0" y="0"/>
                      <a:ext cx="3632200" cy="2190750"/>
                    </a:xfrm>
                    <a:prstGeom prst="rect">
                      <a:avLst/>
                    </a:prstGeom>
                  </pic:spPr>
                </pic:pic>
              </a:graphicData>
            </a:graphic>
          </wp:inline>
        </w:drawing>
      </w:r>
    </w:p>
    <w:p w14:paraId="2C5F40EC" w14:textId="77777777" w:rsidR="00461FF8" w:rsidRPr="005E1761" w:rsidRDefault="002B5D15">
      <w:pPr>
        <w:jc w:val="both"/>
        <w:rPr>
          <w:rFonts w:ascii="Times New Roman" w:hAnsi="Times New Roman"/>
          <w:b/>
          <w:bCs/>
          <w:sz w:val="24"/>
          <w:szCs w:val="24"/>
        </w:rPr>
      </w:pPr>
      <w:r w:rsidRPr="005E1761">
        <w:rPr>
          <w:rFonts w:ascii="Times New Roman" w:hAnsi="Times New Roman"/>
          <w:b/>
          <w:bCs/>
          <w:sz w:val="24"/>
          <w:szCs w:val="24"/>
        </w:rPr>
        <w:t>Figure 3. Immunoediting Phases Applied to CSC Evolution</w:t>
      </w:r>
    </w:p>
    <w:p w14:paraId="5D4A56FA"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During the elimination phase, immune effector cells, including cytotoxic T lymphocytes, natural killer (NK) cells, and macrophages, target tumor cells expressing high levels of tumor-associated antigens and stress ligands (Yang </w:t>
      </w:r>
      <w:r w:rsidRPr="005E1761">
        <w:rPr>
          <w:rFonts w:ascii="Times New Roman" w:hAnsi="Times New Roman"/>
          <w:i/>
          <w:sz w:val="24"/>
          <w:szCs w:val="24"/>
        </w:rPr>
        <w:t>et al</w:t>
      </w:r>
      <w:r w:rsidRPr="005E1761">
        <w:rPr>
          <w:rFonts w:ascii="Times New Roman" w:hAnsi="Times New Roman"/>
          <w:sz w:val="24"/>
          <w:szCs w:val="24"/>
        </w:rPr>
        <w:t xml:space="preserve">., 2023). Differentiated tumor cells, characterized by higher metabolic activity and antigen presentation, are preferentially eliminated. In contrast, cells with stem-like features often display reduced antigenicity, enhanced DNA repair capacity, and resistance to apoptosis, enabling them to survive early immune pressure (Galassi </w:t>
      </w:r>
      <w:r w:rsidRPr="005E1761">
        <w:rPr>
          <w:rFonts w:ascii="Times New Roman" w:hAnsi="Times New Roman"/>
          <w:i/>
          <w:sz w:val="24"/>
          <w:szCs w:val="24"/>
        </w:rPr>
        <w:t>et al</w:t>
      </w:r>
      <w:r w:rsidRPr="005E1761">
        <w:rPr>
          <w:rFonts w:ascii="Times New Roman" w:hAnsi="Times New Roman"/>
          <w:sz w:val="24"/>
          <w:szCs w:val="24"/>
        </w:rPr>
        <w:t xml:space="preserve">., 2021; Vitale </w:t>
      </w:r>
      <w:r w:rsidRPr="005E1761">
        <w:rPr>
          <w:rFonts w:ascii="Times New Roman" w:hAnsi="Times New Roman"/>
          <w:i/>
          <w:sz w:val="24"/>
          <w:szCs w:val="24"/>
        </w:rPr>
        <w:t>et al</w:t>
      </w:r>
      <w:r w:rsidRPr="005E1761">
        <w:rPr>
          <w:rFonts w:ascii="Times New Roman" w:hAnsi="Times New Roman"/>
          <w:sz w:val="24"/>
          <w:szCs w:val="24"/>
        </w:rPr>
        <w:t>., 2017).</w:t>
      </w:r>
    </w:p>
    <w:p w14:paraId="07F7AC56"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The equilibrium phase represents a state of dynamic balance in which immune pressure constrains tumor growth without complete eradication. Under these conditions, CSC-like cells frequently enter dormant or slow-cycling states, minimizing immune detection while retaining tumor-initiating potential. Lineage tracing and single-cell studies reveal that such quiescent stem-like cells can persist for extended periods, maintaining tumor heterogeneity and serving as reservoirs for relapse (De Angelis </w:t>
      </w:r>
      <w:r w:rsidRPr="005E1761">
        <w:rPr>
          <w:rFonts w:ascii="Times New Roman" w:hAnsi="Times New Roman"/>
          <w:i/>
          <w:sz w:val="24"/>
          <w:szCs w:val="24"/>
        </w:rPr>
        <w:t>et al</w:t>
      </w:r>
      <w:r w:rsidRPr="005E1761">
        <w:rPr>
          <w:rFonts w:ascii="Times New Roman" w:hAnsi="Times New Roman"/>
          <w:sz w:val="24"/>
          <w:szCs w:val="24"/>
        </w:rPr>
        <w:t xml:space="preserve">., 2019; Russo </w:t>
      </w:r>
      <w:r w:rsidRPr="005E1761">
        <w:rPr>
          <w:rFonts w:ascii="Times New Roman" w:hAnsi="Times New Roman"/>
          <w:i/>
          <w:sz w:val="24"/>
          <w:szCs w:val="24"/>
        </w:rPr>
        <w:t>et al</w:t>
      </w:r>
      <w:r w:rsidRPr="005E1761">
        <w:rPr>
          <w:rFonts w:ascii="Times New Roman" w:hAnsi="Times New Roman"/>
          <w:sz w:val="24"/>
          <w:szCs w:val="24"/>
        </w:rPr>
        <w:t>., 2024).</w:t>
      </w:r>
    </w:p>
    <w:p w14:paraId="439B07DA"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Eventually, immune pressure selects for cells capable of immune escape, marking the transition to the escape phase. CSCs enriched during equilibrium often possess intrinsic immune-evasive traits, including impaired antigen processing, resistance to interferon signaling, and expression of immune checkpoint molecules (Lei &amp; Lee, 2021; Agudo &amp; Miao, 2025). These adaptations allow CSCs not only to survive immune attack but to actively remodel the immune microenvironment in their favor, driving tumor progression and metastasis (</w:t>
      </w:r>
      <w:proofErr w:type="spellStart"/>
      <w:r w:rsidRPr="005E1761">
        <w:rPr>
          <w:rFonts w:ascii="Times New Roman" w:hAnsi="Times New Roman"/>
          <w:sz w:val="24"/>
          <w:szCs w:val="24"/>
        </w:rPr>
        <w:t>Bayik</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Lathia</w:t>
      </w:r>
      <w:proofErr w:type="spellEnd"/>
      <w:r w:rsidRPr="005E1761">
        <w:rPr>
          <w:rFonts w:ascii="Times New Roman" w:hAnsi="Times New Roman"/>
          <w:sz w:val="24"/>
          <w:szCs w:val="24"/>
        </w:rPr>
        <w:t>, 2021).</w:t>
      </w:r>
    </w:p>
    <w:p w14:paraId="2D892145"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Dormancy, Quiescence, and Immune Invisibility</w:t>
      </w:r>
    </w:p>
    <w:p w14:paraId="00CE1D33"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A defining feature of CSCs selected under immune pressure is their capacity for dormancy and quiescence. Quiescent CSCs exhibit low proliferative activity, reduced metabolic demand, and altered transcriptional programs that collectively minimize immune recognition (</w:t>
      </w:r>
      <w:proofErr w:type="spellStart"/>
      <w:r w:rsidRPr="005E1761">
        <w:rPr>
          <w:rFonts w:ascii="Times New Roman" w:hAnsi="Times New Roman"/>
          <w:sz w:val="24"/>
          <w:szCs w:val="24"/>
        </w:rPr>
        <w:t>Sistigu</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xml:space="preserve">., </w:t>
      </w:r>
      <w:r w:rsidRPr="005E1761">
        <w:rPr>
          <w:rFonts w:ascii="Times New Roman" w:hAnsi="Times New Roman"/>
          <w:sz w:val="24"/>
          <w:szCs w:val="24"/>
        </w:rPr>
        <w:lastRenderedPageBreak/>
        <w:t xml:space="preserve">2020; Huang </w:t>
      </w:r>
      <w:r w:rsidRPr="005E1761">
        <w:rPr>
          <w:rFonts w:ascii="Times New Roman" w:hAnsi="Times New Roman"/>
          <w:i/>
          <w:sz w:val="24"/>
          <w:szCs w:val="24"/>
        </w:rPr>
        <w:t>et al</w:t>
      </w:r>
      <w:r w:rsidRPr="005E1761">
        <w:rPr>
          <w:rFonts w:ascii="Times New Roman" w:hAnsi="Times New Roman"/>
          <w:sz w:val="24"/>
          <w:szCs w:val="24"/>
        </w:rPr>
        <w:t>., 2020). This state is not passive but actively maintained through immune-stem cell signaling loops.</w:t>
      </w:r>
    </w:p>
    <w:p w14:paraId="7E42EBCA"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Low expression of major histocompatibility complex (MHC) molecules and antigen-processing machinery reduces recognition by cytotoxic T cells, while diminished stress ligand expression limits NK cell-mediated killing (Massa </w:t>
      </w:r>
      <w:r w:rsidRPr="005E1761">
        <w:rPr>
          <w:rFonts w:ascii="Times New Roman" w:hAnsi="Times New Roman"/>
          <w:i/>
          <w:sz w:val="24"/>
          <w:szCs w:val="24"/>
        </w:rPr>
        <w:t>et al</w:t>
      </w:r>
      <w:r w:rsidRPr="005E1761">
        <w:rPr>
          <w:rFonts w:ascii="Times New Roman" w:hAnsi="Times New Roman"/>
          <w:sz w:val="24"/>
          <w:szCs w:val="24"/>
        </w:rPr>
        <w:t xml:space="preserve">., 2023). Simultaneously, quiescent CSCs upregulate stress-response pathways and autophagy programs that enhance survival under nutrient deprivation and immune-mediated stress (Gunes </w:t>
      </w:r>
      <w:r w:rsidRPr="005E1761">
        <w:rPr>
          <w:rFonts w:ascii="Times New Roman" w:hAnsi="Times New Roman"/>
          <w:i/>
          <w:sz w:val="24"/>
          <w:szCs w:val="24"/>
        </w:rPr>
        <w:t>et al</w:t>
      </w:r>
      <w:r w:rsidRPr="005E1761">
        <w:rPr>
          <w:rFonts w:ascii="Times New Roman" w:hAnsi="Times New Roman"/>
          <w:sz w:val="24"/>
          <w:szCs w:val="24"/>
        </w:rPr>
        <w:t>., 2025).</w:t>
      </w:r>
    </w:p>
    <w:p w14:paraId="685CA269"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Importantly, immune-derived cytokines can actively enforce dormancy. Interferons, while classically viewed as antitumor mediators, have been shown to induce reversible quiescence in stem-like tumor cells, promoting immune evasion and long-term persistence (Agudo &amp; Miao, 2025; Kim, 2026). This paradox underscores a central theme of immune editing: immune pressure does not simply eliminate tumor cells, it sculpts their phenotypic states (De Visser &amp; Joyce, 2023).</w:t>
      </w:r>
    </w:p>
    <w:p w14:paraId="44CF8F74"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Dormant CSCs are particularly problematic clinically, as they are inherently resistant to therapies targeting proliferating cells and can reawaken in response to microenvironmental changes, including immune suppression or tissue injury. Thus, immune invisibility and quiescence form a synergistic axis that enables CSC survival across treatment cycles (De Angelis </w:t>
      </w:r>
      <w:r w:rsidRPr="005E1761">
        <w:rPr>
          <w:rFonts w:ascii="Times New Roman" w:hAnsi="Times New Roman"/>
          <w:i/>
          <w:sz w:val="24"/>
          <w:szCs w:val="24"/>
        </w:rPr>
        <w:t>et al</w:t>
      </w:r>
      <w:r w:rsidRPr="005E1761">
        <w:rPr>
          <w:rFonts w:ascii="Times New Roman" w:hAnsi="Times New Roman"/>
          <w:sz w:val="24"/>
          <w:szCs w:val="24"/>
        </w:rPr>
        <w:t xml:space="preserve">., 2019; Mathan &amp; Singh, 2025). </w:t>
      </w:r>
    </w:p>
    <w:p w14:paraId="69BF31E6"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Collectively, these observations support a paradigm shift in CSC biology. Rather than viewing CSCs solely as a developmentally defined subpopulation, they can be more accurately described as products of immune selection, dynamically enriched through immunoediting processes. Immune pressure preferentially eliminates differentiated, immunogenic tumor cells while fostering the survival, plasticity, and expansion of stem-like phenotypes optimized for persistence (</w:t>
      </w:r>
      <w:proofErr w:type="spellStart"/>
      <w:r w:rsidRPr="005E1761">
        <w:rPr>
          <w:rFonts w:ascii="Times New Roman" w:hAnsi="Times New Roman"/>
          <w:sz w:val="24"/>
          <w:szCs w:val="24"/>
        </w:rPr>
        <w:t>Bruttel</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Wischhusen</w:t>
      </w:r>
      <w:proofErr w:type="spellEnd"/>
      <w:r w:rsidRPr="005E1761">
        <w:rPr>
          <w:rFonts w:ascii="Times New Roman" w:hAnsi="Times New Roman"/>
          <w:sz w:val="24"/>
          <w:szCs w:val="24"/>
        </w:rPr>
        <w:t xml:space="preserve">, 2014; Pan </w:t>
      </w:r>
      <w:r w:rsidRPr="005E1761">
        <w:rPr>
          <w:rFonts w:ascii="Times New Roman" w:hAnsi="Times New Roman"/>
          <w:i/>
          <w:sz w:val="24"/>
          <w:szCs w:val="24"/>
        </w:rPr>
        <w:t>et al</w:t>
      </w:r>
      <w:r w:rsidRPr="005E1761">
        <w:rPr>
          <w:rFonts w:ascii="Times New Roman" w:hAnsi="Times New Roman"/>
          <w:sz w:val="24"/>
          <w:szCs w:val="24"/>
        </w:rPr>
        <w:t>., 2025).</w:t>
      </w:r>
    </w:p>
    <w:p w14:paraId="66EA3FCF"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This framework reconciles longstanding debates regarding CSC rarity, plasticity, and heterogeneity, and explains why CSC populations often expand following immune-based or cytotoxic therapies (Mathan &amp; Singh., 2025). By positioning immune selection at the center of CSC evolution, this model provides a conceptual bridge between inflammation, immune escape, dormancy, and therapy resistance, setting the stage for understanding how immune checkpoints directly sustain stemness, explored in the next section.</w:t>
      </w:r>
    </w:p>
    <w:p w14:paraId="439EE0AF"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Immune Checkpoints beyond Immune Evasion</w:t>
      </w:r>
    </w:p>
    <w:p w14:paraId="411E7669"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Immune checkpoint pathways have classically been conceptualized as mechanisms by which tumor cells suppress antitumor immune responses. However, emerging evidence indicates that several checkpoint molecules also exert cell-intrinsic effects on tumor and stem-like cells, functioning independently of immune cell engagement (</w:t>
      </w:r>
      <w:proofErr w:type="spellStart"/>
      <w:r w:rsidRPr="005E1761">
        <w:rPr>
          <w:rFonts w:ascii="Times New Roman" w:hAnsi="Times New Roman"/>
          <w:sz w:val="24"/>
          <w:szCs w:val="24"/>
        </w:rPr>
        <w:t>Kalbasi</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Ribas</w:t>
      </w:r>
      <w:proofErr w:type="spellEnd"/>
      <w:r w:rsidRPr="005E1761">
        <w:rPr>
          <w:rFonts w:ascii="Times New Roman" w:hAnsi="Times New Roman"/>
          <w:sz w:val="24"/>
          <w:szCs w:val="24"/>
        </w:rPr>
        <w:t xml:space="preserve">, 2020). These noncanonical roles position immune checkpoints as active regulators of stem cell fate, survival, and therapy resistance, rather than passive shields against immune attack (Katoh, 2017). </w:t>
      </w:r>
    </w:p>
    <w:p w14:paraId="48B1760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lastRenderedPageBreak/>
        <w:t>In the context of immune-edited tumors, checkpoint signaling contributes to the maintenance of stemness, enforcement of dormancy, and protection of cancer stem cells (CSCs) from both immune-mediated and therapy-induced stress (</w:t>
      </w:r>
      <w:proofErr w:type="spellStart"/>
      <w:r w:rsidRPr="005E1761">
        <w:rPr>
          <w:rFonts w:ascii="Times New Roman" w:hAnsi="Times New Roman"/>
          <w:sz w:val="24"/>
          <w:szCs w:val="24"/>
        </w:rPr>
        <w:t>Francescangeli</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2023). This dual functionality has profound implications for understanding resistance to immunotherapy and for designing combinatorial treatment strategies.</w:t>
      </w:r>
    </w:p>
    <w:p w14:paraId="5B08F8BA"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Intrinsic Checkpoint Signaling in Stem Cells</w:t>
      </w:r>
    </w:p>
    <w:p w14:paraId="023AD4C9"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Among immune checkpoints, programmed death-ligand 1 (PD-L1) has emerged as a central mediator of intrinsic stem cell regulation. Beyond its canonical interaction with PD-1 on T cells, PD-L1 can transmit reverse signaling into tumor cells, activating pathways associated with survival, DNA damage tolerance, and stemness maintenance (</w:t>
      </w:r>
      <w:proofErr w:type="spellStart"/>
      <w:r w:rsidRPr="005E1761">
        <w:rPr>
          <w:rFonts w:ascii="Times New Roman" w:hAnsi="Times New Roman"/>
          <w:sz w:val="24"/>
          <w:szCs w:val="24"/>
        </w:rPr>
        <w:t>Kciuk</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xml:space="preserve">., 2023; </w:t>
      </w:r>
      <w:proofErr w:type="spellStart"/>
      <w:r w:rsidRPr="005E1761">
        <w:rPr>
          <w:rFonts w:ascii="Times New Roman" w:hAnsi="Times New Roman"/>
          <w:sz w:val="24"/>
          <w:szCs w:val="24"/>
        </w:rPr>
        <w:t>Kornepati</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2022).</w:t>
      </w:r>
    </w:p>
    <w:p w14:paraId="2601D500"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Recent studies demonstrate that PD-L1 expression is enriched in CSC populations across multiple tumor types, including breast, lung, and glioblastoma (Hao </w:t>
      </w:r>
      <w:r w:rsidRPr="005E1761">
        <w:rPr>
          <w:rFonts w:ascii="Times New Roman" w:hAnsi="Times New Roman"/>
          <w:i/>
          <w:iCs/>
          <w:sz w:val="24"/>
          <w:szCs w:val="24"/>
        </w:rPr>
        <w:t>et al.,</w:t>
      </w:r>
      <w:r w:rsidRPr="005E1761">
        <w:rPr>
          <w:rFonts w:ascii="Times New Roman" w:hAnsi="Times New Roman"/>
          <w:sz w:val="24"/>
          <w:szCs w:val="24"/>
        </w:rPr>
        <w:t xml:space="preserve"> 2020). In these contexts, PD-L1 promotes stem-like phenotypes by activating PI3K–AKT–mTOR and STAT3 signaling cascades, pathways well-established in regulating self-renewal and resistance to apoptosis (</w:t>
      </w:r>
      <w:proofErr w:type="spellStart"/>
      <w:r w:rsidRPr="005E1761">
        <w:rPr>
          <w:rFonts w:ascii="Times New Roman" w:hAnsi="Times New Roman"/>
          <w:sz w:val="24"/>
          <w:szCs w:val="24"/>
        </w:rPr>
        <w:t>Almozyan</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xml:space="preserve">., 2017; Hsu </w:t>
      </w:r>
      <w:r w:rsidRPr="005E1761">
        <w:rPr>
          <w:rFonts w:ascii="Times New Roman" w:hAnsi="Times New Roman"/>
          <w:i/>
          <w:sz w:val="24"/>
          <w:szCs w:val="24"/>
        </w:rPr>
        <w:t>et al</w:t>
      </w:r>
      <w:r w:rsidRPr="005E1761">
        <w:rPr>
          <w:rFonts w:ascii="Times New Roman" w:hAnsi="Times New Roman"/>
          <w:sz w:val="24"/>
          <w:szCs w:val="24"/>
        </w:rPr>
        <w:t>., 2018). Notably, genetic or pharmacological disruption of PD-L1 signaling reduces sphere-forming capacity and tumor-initiating potential, even in immune-deficient models, underscoring its immune-independent role (Zhang &amp; Zheng, 2020).</w:t>
      </w:r>
    </w:p>
    <w:p w14:paraId="2F551A66"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PD-L1 also interfaces with epigenetic regulators to stabilize stemness programs. For instance, PD-L1 signaling has been linked to chromatin remodeling and transcriptional repression of differentiation-associated genes, reinforcing plasticity and enabling CSCs to dynamically transition between proliferative and dormant states (Chakraborty </w:t>
      </w:r>
      <w:r w:rsidRPr="005E1761">
        <w:rPr>
          <w:rFonts w:ascii="Times New Roman" w:hAnsi="Times New Roman"/>
          <w:i/>
          <w:sz w:val="24"/>
          <w:szCs w:val="24"/>
        </w:rPr>
        <w:t>et al</w:t>
      </w:r>
      <w:r w:rsidRPr="005E1761">
        <w:rPr>
          <w:rFonts w:ascii="Times New Roman" w:hAnsi="Times New Roman"/>
          <w:sz w:val="24"/>
          <w:szCs w:val="24"/>
        </w:rPr>
        <w:t xml:space="preserve">., 2025; Naz </w:t>
      </w:r>
      <w:r w:rsidRPr="005E1761">
        <w:rPr>
          <w:rFonts w:ascii="Times New Roman" w:hAnsi="Times New Roman"/>
          <w:i/>
          <w:sz w:val="24"/>
          <w:szCs w:val="24"/>
        </w:rPr>
        <w:t>et al</w:t>
      </w:r>
      <w:r w:rsidRPr="005E1761">
        <w:rPr>
          <w:rFonts w:ascii="Times New Roman" w:hAnsi="Times New Roman"/>
          <w:sz w:val="24"/>
          <w:szCs w:val="24"/>
        </w:rPr>
        <w:t xml:space="preserve">., 2021). These findings challenge the traditional view of PD-L1 solely as an immune suppressor and highlight its role as a cell-intrinsic fate regulator (Ai </w:t>
      </w:r>
      <w:r w:rsidRPr="005E1761">
        <w:rPr>
          <w:rFonts w:ascii="Times New Roman" w:hAnsi="Times New Roman"/>
          <w:i/>
          <w:iCs/>
          <w:sz w:val="24"/>
          <w:szCs w:val="24"/>
        </w:rPr>
        <w:t>et al</w:t>
      </w:r>
      <w:r w:rsidRPr="005E1761">
        <w:rPr>
          <w:rFonts w:ascii="Times New Roman" w:hAnsi="Times New Roman"/>
          <w:sz w:val="24"/>
          <w:szCs w:val="24"/>
        </w:rPr>
        <w:t>., 2020).</w:t>
      </w:r>
    </w:p>
    <w:p w14:paraId="6EE28AC7"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Crucially, inflammatory cues such as interferon-γ and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activation, common in immune-edited microenvironments, further induce PD-L1 expression in stem-like tumor cells, creating a feed-forward loop in which immune pressure reinforces stemness and immune resistance simultaneously (Luo </w:t>
      </w:r>
      <w:r w:rsidRPr="005E1761">
        <w:rPr>
          <w:rFonts w:ascii="Times New Roman" w:hAnsi="Times New Roman"/>
          <w:i/>
          <w:sz w:val="24"/>
          <w:szCs w:val="24"/>
        </w:rPr>
        <w:t>et al</w:t>
      </w:r>
      <w:r w:rsidRPr="005E1761">
        <w:rPr>
          <w:rFonts w:ascii="Times New Roman" w:hAnsi="Times New Roman"/>
          <w:sz w:val="24"/>
          <w:szCs w:val="24"/>
        </w:rPr>
        <w:t>., 2025).</w:t>
      </w:r>
    </w:p>
    <w:p w14:paraId="03F2D854"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CD47 and “Don’t Eat Me” Signaling</w:t>
      </w:r>
    </w:p>
    <w:p w14:paraId="1661AE83"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CD47, a ubiquitously expressed transmembrane protein, delivers a “don’t eat me” signal by engaging signal regulatory protein α (SIRPα) on macrophages, thereby inhibiting phagocytosis. While CD47-mediated immune evasion is well established, accumulating evidence suggests that CD47 also plays a direct role in stem cell protection and CSC enrichment (Barclay &amp; Van den Berg, 2014; Takimoto </w:t>
      </w:r>
      <w:r w:rsidRPr="005E1761">
        <w:rPr>
          <w:rFonts w:ascii="Times New Roman" w:hAnsi="Times New Roman"/>
          <w:i/>
          <w:sz w:val="24"/>
          <w:szCs w:val="24"/>
        </w:rPr>
        <w:t>et al</w:t>
      </w:r>
      <w:r w:rsidRPr="005E1761">
        <w:rPr>
          <w:rFonts w:ascii="Times New Roman" w:hAnsi="Times New Roman"/>
          <w:sz w:val="24"/>
          <w:szCs w:val="24"/>
        </w:rPr>
        <w:t xml:space="preserve">., 2019; Liu </w:t>
      </w:r>
      <w:r w:rsidRPr="005E1761">
        <w:rPr>
          <w:rFonts w:ascii="Times New Roman" w:hAnsi="Times New Roman"/>
          <w:i/>
          <w:sz w:val="24"/>
          <w:szCs w:val="24"/>
        </w:rPr>
        <w:t>et al</w:t>
      </w:r>
      <w:r w:rsidRPr="005E1761">
        <w:rPr>
          <w:rFonts w:ascii="Times New Roman" w:hAnsi="Times New Roman"/>
          <w:sz w:val="24"/>
          <w:szCs w:val="24"/>
        </w:rPr>
        <w:t>., 2020).</w:t>
      </w:r>
    </w:p>
    <w:p w14:paraId="3C70A09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lastRenderedPageBreak/>
        <w:t xml:space="preserve">Normal stem cells, including hematopoietic and intestinal stem cells, express elevated levels of CD47, which protects them from immune-mediated clearance during tissue remodeling and regeneration. Tumors appear to exploit this physiological mechanism, selectively upregulating CD47 in CSC populations to evade macrophage-mediated elimination (Bess </w:t>
      </w:r>
      <w:r w:rsidRPr="005E1761">
        <w:rPr>
          <w:rFonts w:ascii="Times New Roman" w:hAnsi="Times New Roman"/>
          <w:i/>
          <w:sz w:val="24"/>
          <w:szCs w:val="24"/>
        </w:rPr>
        <w:t>et al</w:t>
      </w:r>
      <w:r w:rsidRPr="005E1761">
        <w:rPr>
          <w:rFonts w:ascii="Times New Roman" w:hAnsi="Times New Roman"/>
          <w:sz w:val="24"/>
          <w:szCs w:val="24"/>
        </w:rPr>
        <w:t xml:space="preserve">., 2025; </w:t>
      </w:r>
      <w:proofErr w:type="spellStart"/>
      <w:r w:rsidRPr="005E1761">
        <w:rPr>
          <w:rFonts w:ascii="Times New Roman" w:hAnsi="Times New Roman"/>
          <w:sz w:val="24"/>
          <w:szCs w:val="24"/>
        </w:rPr>
        <w:t>Matlung</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2017).</w:t>
      </w:r>
    </w:p>
    <w:p w14:paraId="47CCD7BB"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Beyond immune escape, CD47 signaling contributes to intracellular survival pathways that enhance resistance to oxidative stress and DNA damage. In CSCs, CD47 expression correlates with increased quiescence, metabolic adaptation, and resistance to chemotherapy (Soto-Pantoja </w:t>
      </w:r>
      <w:r w:rsidRPr="005E1761">
        <w:rPr>
          <w:rFonts w:ascii="Times New Roman" w:hAnsi="Times New Roman"/>
          <w:i/>
          <w:sz w:val="24"/>
          <w:szCs w:val="24"/>
        </w:rPr>
        <w:t>et al</w:t>
      </w:r>
      <w:r w:rsidRPr="005E1761">
        <w:rPr>
          <w:rFonts w:ascii="Times New Roman" w:hAnsi="Times New Roman"/>
          <w:sz w:val="24"/>
          <w:szCs w:val="24"/>
        </w:rPr>
        <w:t xml:space="preserve">., 2015; Han </w:t>
      </w:r>
      <w:r w:rsidRPr="005E1761">
        <w:rPr>
          <w:rFonts w:ascii="Times New Roman" w:hAnsi="Times New Roman"/>
          <w:i/>
          <w:sz w:val="24"/>
          <w:szCs w:val="24"/>
        </w:rPr>
        <w:t>et al</w:t>
      </w:r>
      <w:r w:rsidRPr="005E1761">
        <w:rPr>
          <w:rFonts w:ascii="Times New Roman" w:hAnsi="Times New Roman"/>
          <w:sz w:val="24"/>
          <w:szCs w:val="24"/>
        </w:rPr>
        <w:t xml:space="preserve">., 2024). Disruption of CD47 signaling not only enhances macrophage-mediated clearance but also induces differentiation and loss of stem-like traits, indicating a dual immune-extrinsic and intrinsic function (Chao </w:t>
      </w:r>
      <w:r w:rsidRPr="005E1761">
        <w:rPr>
          <w:rFonts w:ascii="Times New Roman" w:hAnsi="Times New Roman"/>
          <w:i/>
          <w:iCs/>
          <w:sz w:val="24"/>
          <w:szCs w:val="24"/>
        </w:rPr>
        <w:t>et al</w:t>
      </w:r>
      <w:r w:rsidRPr="005E1761">
        <w:rPr>
          <w:rFonts w:ascii="Times New Roman" w:hAnsi="Times New Roman"/>
          <w:sz w:val="24"/>
          <w:szCs w:val="24"/>
        </w:rPr>
        <w:t>., 2020).</w:t>
      </w:r>
    </w:p>
    <w:p w14:paraId="187D00D8"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The translational relevance of CD47 is underscored by ongoing clinical trials targeting the CD47–SIRPα axis. However, variable responses and incomplete tumor eradication suggest that targeting phagocytosis alone may be insufficient unless combined with strategies that dismantle CSC-intrinsic survival programs (Jiang </w:t>
      </w:r>
      <w:r w:rsidRPr="005E1761">
        <w:rPr>
          <w:rFonts w:ascii="Times New Roman" w:hAnsi="Times New Roman"/>
          <w:i/>
          <w:iCs/>
          <w:sz w:val="24"/>
          <w:szCs w:val="24"/>
        </w:rPr>
        <w:t>et al</w:t>
      </w:r>
      <w:r w:rsidRPr="005E1761">
        <w:rPr>
          <w:rFonts w:ascii="Times New Roman" w:hAnsi="Times New Roman"/>
          <w:sz w:val="24"/>
          <w:szCs w:val="24"/>
        </w:rPr>
        <w:t>., 2024; Weiskopf, 2017).</w:t>
      </w:r>
    </w:p>
    <w:p w14:paraId="0E962521"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Together, PD-L1 and CD47 exemplify a broader principle: immune checkpoint molecules function as molecular bridges between immune pressure and stem cell fate regulation. By reinforcing stemness, quiescence, and survival under hostile conditions, these pathways enable CSCs to persist despite robust immune activation or therapeutic intervention (Mathan &amp; Singh, 2025; Galassi </w:t>
      </w:r>
      <w:r w:rsidRPr="005E1761">
        <w:rPr>
          <w:rFonts w:ascii="Times New Roman" w:hAnsi="Times New Roman"/>
          <w:i/>
          <w:sz w:val="24"/>
          <w:szCs w:val="24"/>
        </w:rPr>
        <w:t>et al</w:t>
      </w:r>
      <w:r w:rsidRPr="005E1761">
        <w:rPr>
          <w:rFonts w:ascii="Times New Roman" w:hAnsi="Times New Roman"/>
          <w:sz w:val="24"/>
          <w:szCs w:val="24"/>
        </w:rPr>
        <w:t>., 2021).</w:t>
      </w:r>
    </w:p>
    <w:p w14:paraId="311B217B"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This insight has direct clinical relevance. Checkpoint blockade therapies may fail to eliminate CSCs not only because of immune evasion but also because CSCs co-opt checkpoint signaling to maintain intrinsic resistance. Moreover, selective pressure imposed by checkpoint inhibition may further enrich stem-like populations unless stemness-associated signaling pathways are simultaneously targeted (Patel &amp; </w:t>
      </w:r>
      <w:proofErr w:type="spellStart"/>
      <w:r w:rsidRPr="005E1761">
        <w:rPr>
          <w:rFonts w:ascii="Times New Roman" w:hAnsi="Times New Roman"/>
          <w:sz w:val="24"/>
          <w:szCs w:val="24"/>
        </w:rPr>
        <w:t>Minn</w:t>
      </w:r>
      <w:proofErr w:type="spellEnd"/>
      <w:r w:rsidRPr="005E1761">
        <w:rPr>
          <w:rFonts w:ascii="Times New Roman" w:hAnsi="Times New Roman"/>
          <w:sz w:val="24"/>
          <w:szCs w:val="24"/>
        </w:rPr>
        <w:t xml:space="preserve">, 2018; </w:t>
      </w:r>
      <w:proofErr w:type="spellStart"/>
      <w:r w:rsidRPr="005E1761">
        <w:rPr>
          <w:rFonts w:ascii="Times New Roman" w:hAnsi="Times New Roman"/>
          <w:sz w:val="24"/>
          <w:szCs w:val="24"/>
        </w:rPr>
        <w:t>Kalbasi</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Ribas</w:t>
      </w:r>
      <w:proofErr w:type="spellEnd"/>
      <w:r w:rsidRPr="005E1761">
        <w:rPr>
          <w:rFonts w:ascii="Times New Roman" w:hAnsi="Times New Roman"/>
          <w:sz w:val="24"/>
          <w:szCs w:val="24"/>
        </w:rPr>
        <w:t xml:space="preserve">, 2020; Espinosa-Sánchez </w:t>
      </w:r>
      <w:r w:rsidRPr="005E1761">
        <w:rPr>
          <w:rFonts w:ascii="Times New Roman" w:hAnsi="Times New Roman"/>
          <w:i/>
          <w:sz w:val="24"/>
          <w:szCs w:val="24"/>
        </w:rPr>
        <w:t>et al</w:t>
      </w:r>
      <w:r w:rsidRPr="005E1761">
        <w:rPr>
          <w:rFonts w:ascii="Times New Roman" w:hAnsi="Times New Roman"/>
          <w:sz w:val="24"/>
          <w:szCs w:val="24"/>
        </w:rPr>
        <w:t>., 2020).</w:t>
      </w:r>
    </w:p>
    <w:p w14:paraId="78E031E3"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Recognizing immune checkpoints as regulators of stem cell fate reframes immunotherapy resistance as a problem of immune-stem cell co-evolution, rather than immune escape alone. This paradigm sets the stage for rational combination therapies that integrate immune checkpoint blockade with inhibitors of stemness, epigenetic plasticity, or dormancy; a strategy explored in the following section on therapy-induced immune editing and resistance (Patel &amp; Minn., 2018; Ma </w:t>
      </w:r>
      <w:r w:rsidRPr="005E1761">
        <w:rPr>
          <w:rFonts w:ascii="Times New Roman" w:hAnsi="Times New Roman"/>
          <w:i/>
          <w:iCs/>
          <w:sz w:val="24"/>
          <w:szCs w:val="24"/>
        </w:rPr>
        <w:t>et</w:t>
      </w:r>
      <w:r w:rsidRPr="005E1761">
        <w:rPr>
          <w:rFonts w:ascii="Times New Roman" w:hAnsi="Times New Roman"/>
          <w:sz w:val="24"/>
          <w:szCs w:val="24"/>
        </w:rPr>
        <w:t xml:space="preserve"> </w:t>
      </w:r>
      <w:r w:rsidRPr="005E1761">
        <w:rPr>
          <w:rFonts w:ascii="Times New Roman" w:hAnsi="Times New Roman"/>
          <w:i/>
          <w:iCs/>
          <w:sz w:val="24"/>
          <w:szCs w:val="24"/>
        </w:rPr>
        <w:t>al</w:t>
      </w:r>
      <w:r w:rsidRPr="005E1761">
        <w:rPr>
          <w:rFonts w:ascii="Times New Roman" w:hAnsi="Times New Roman"/>
          <w:sz w:val="24"/>
          <w:szCs w:val="24"/>
        </w:rPr>
        <w:t>., 2025).</w:t>
      </w:r>
    </w:p>
    <w:p w14:paraId="4BE6D93C"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Therapy-Induced Immune Editing and Resistance</w:t>
      </w:r>
    </w:p>
    <w:p w14:paraId="7228B1BA"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Anticancer therapies are designed to eradicate malignant cells, yet increasing evidence indicates that they also profoundly reshape the immune microenvironment. Rather than acting as neutral background effects, therapy-induced immune responses impose selective pressures that actively </w:t>
      </w:r>
      <w:r w:rsidRPr="005E1761">
        <w:rPr>
          <w:rFonts w:ascii="Times New Roman" w:hAnsi="Times New Roman"/>
          <w:sz w:val="24"/>
          <w:szCs w:val="24"/>
        </w:rPr>
        <w:lastRenderedPageBreak/>
        <w:t xml:space="preserve">sculpt tumor cell fate. Within this context, stem-like and plastic cell states are preferentially preserved, giving rise to therapy resistance, minimal residual disease, and eventual relapse (Hirata &amp; Sahai, 2017; De Angelis </w:t>
      </w:r>
      <w:r w:rsidRPr="005E1761">
        <w:rPr>
          <w:rFonts w:ascii="Times New Roman" w:hAnsi="Times New Roman"/>
          <w:i/>
          <w:sz w:val="24"/>
          <w:szCs w:val="24"/>
        </w:rPr>
        <w:t>et al</w:t>
      </w:r>
      <w:r w:rsidRPr="005E1761">
        <w:rPr>
          <w:rFonts w:ascii="Times New Roman" w:hAnsi="Times New Roman"/>
          <w:sz w:val="24"/>
          <w:szCs w:val="24"/>
        </w:rPr>
        <w:t xml:space="preserve">., 2019). </w:t>
      </w:r>
    </w:p>
    <w:p w14:paraId="1E373218"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This process can be conceptualized as therapy-induced immune editing, wherein cytotoxic treatments and immunotherapies generate inflammatory and immunological conditions that select for cancer stem cell-like populations capable of survival under sustained stress (Chakraborty </w:t>
      </w:r>
      <w:r w:rsidRPr="005E1761">
        <w:rPr>
          <w:rFonts w:ascii="Times New Roman" w:hAnsi="Times New Roman"/>
          <w:i/>
          <w:iCs/>
          <w:sz w:val="24"/>
          <w:szCs w:val="24"/>
        </w:rPr>
        <w:t xml:space="preserve">et </w:t>
      </w:r>
      <w:r w:rsidRPr="005E1761">
        <w:rPr>
          <w:rFonts w:ascii="Times New Roman" w:hAnsi="Times New Roman"/>
          <w:i/>
          <w:sz w:val="24"/>
          <w:szCs w:val="24"/>
        </w:rPr>
        <w:t>al</w:t>
      </w:r>
      <w:r w:rsidRPr="005E1761">
        <w:rPr>
          <w:rFonts w:ascii="Times New Roman" w:hAnsi="Times New Roman"/>
          <w:sz w:val="24"/>
          <w:szCs w:val="24"/>
        </w:rPr>
        <w:t>., 2025). The dual impact of chemotherapy and immunotherapy in reinforcing immune-selective pressure and enriching resistant stem-like populations is summarized in Figure 4.</w:t>
      </w:r>
    </w:p>
    <w:p w14:paraId="46899092" w14:textId="77777777" w:rsidR="00461FF8" w:rsidRPr="005E1761" w:rsidRDefault="002B5D15">
      <w:pPr>
        <w:jc w:val="both"/>
        <w:rPr>
          <w:rFonts w:ascii="Times New Roman" w:hAnsi="Times New Roman"/>
          <w:sz w:val="24"/>
          <w:szCs w:val="24"/>
        </w:rPr>
      </w:pPr>
      <w:r w:rsidRPr="005E1761">
        <w:rPr>
          <w:rFonts w:ascii="Times New Roman" w:hAnsi="Times New Roman"/>
          <w:noProof/>
          <w:sz w:val="24"/>
          <w:szCs w:val="24"/>
        </w:rPr>
        <w:drawing>
          <wp:inline distT="0" distB="0" distL="0" distR="0" wp14:anchorId="4A8C9455" wp14:editId="0E235D7E">
            <wp:extent cx="3886200" cy="436880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9" cstate="print"/>
                    <a:srcRect/>
                    <a:stretch/>
                  </pic:blipFill>
                  <pic:spPr>
                    <a:xfrm>
                      <a:off x="0" y="0"/>
                      <a:ext cx="3886200" cy="4368800"/>
                    </a:xfrm>
                    <a:prstGeom prst="rect">
                      <a:avLst/>
                    </a:prstGeom>
                  </pic:spPr>
                </pic:pic>
              </a:graphicData>
            </a:graphic>
          </wp:inline>
        </w:drawing>
      </w:r>
    </w:p>
    <w:p w14:paraId="267C0051" w14:textId="77777777" w:rsidR="00461FF8" w:rsidRPr="005E1761" w:rsidRDefault="002B5D15">
      <w:pPr>
        <w:jc w:val="both"/>
        <w:rPr>
          <w:rFonts w:ascii="Times New Roman" w:hAnsi="Times New Roman"/>
          <w:b/>
          <w:bCs/>
          <w:sz w:val="24"/>
          <w:szCs w:val="24"/>
        </w:rPr>
      </w:pPr>
      <w:r w:rsidRPr="005E1761">
        <w:rPr>
          <w:rFonts w:ascii="Times New Roman" w:hAnsi="Times New Roman"/>
          <w:b/>
          <w:bCs/>
          <w:sz w:val="24"/>
          <w:szCs w:val="24"/>
        </w:rPr>
        <w:t>Figure 4. Therapy-Induced Immune Editing and CSC Enrichment</w:t>
      </w:r>
    </w:p>
    <w:p w14:paraId="7E24DDA4"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Chemotherapy and Inflammatory Feedback</w:t>
      </w:r>
    </w:p>
    <w:p w14:paraId="6757E1F3"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Conventional chemotherapeutic agents induce widespread tumor cell death, leading to the release of damage-associated molecular patterns (DAMPs), including HMGB1, ATP, and nucleic acids. These signals activate innate immune pathways through pattern-recognition receptors such as Toll-like receptors and the </w:t>
      </w:r>
      <w:proofErr w:type="spellStart"/>
      <w:r w:rsidRPr="005E1761">
        <w:rPr>
          <w:rFonts w:ascii="Times New Roman" w:hAnsi="Times New Roman"/>
          <w:sz w:val="24"/>
          <w:szCs w:val="24"/>
        </w:rPr>
        <w:t>cGAS</w:t>
      </w:r>
      <w:proofErr w:type="spellEnd"/>
      <w:r w:rsidRPr="005E1761">
        <w:rPr>
          <w:rFonts w:ascii="Times New Roman" w:hAnsi="Times New Roman"/>
          <w:sz w:val="24"/>
          <w:szCs w:val="24"/>
        </w:rPr>
        <w:t xml:space="preserve">–STING axis, triggering robust inflammatory responses within the tumor microenvironment (Solari </w:t>
      </w:r>
      <w:r w:rsidRPr="005E1761">
        <w:rPr>
          <w:rFonts w:ascii="Times New Roman" w:hAnsi="Times New Roman"/>
          <w:i/>
          <w:sz w:val="24"/>
          <w:szCs w:val="24"/>
        </w:rPr>
        <w:t>et al</w:t>
      </w:r>
      <w:r w:rsidRPr="005E1761">
        <w:rPr>
          <w:rFonts w:ascii="Times New Roman" w:hAnsi="Times New Roman"/>
          <w:sz w:val="24"/>
          <w:szCs w:val="24"/>
        </w:rPr>
        <w:t xml:space="preserve">., 2020; Samson &amp; </w:t>
      </w:r>
      <w:proofErr w:type="spellStart"/>
      <w:r w:rsidRPr="005E1761">
        <w:rPr>
          <w:rFonts w:ascii="Times New Roman" w:hAnsi="Times New Roman"/>
          <w:sz w:val="24"/>
          <w:szCs w:val="24"/>
        </w:rPr>
        <w:t>Ablasser</w:t>
      </w:r>
      <w:proofErr w:type="spellEnd"/>
      <w:r w:rsidRPr="005E1761">
        <w:rPr>
          <w:rFonts w:ascii="Times New Roman" w:hAnsi="Times New Roman"/>
          <w:sz w:val="24"/>
          <w:szCs w:val="24"/>
        </w:rPr>
        <w:t>, 2022).</w:t>
      </w:r>
    </w:p>
    <w:p w14:paraId="31840D68"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lastRenderedPageBreak/>
        <w:t>While acute inflammation can promote immune-mediated tumor clearance, chronic or unresolved inflammatory signaling paradoxically enhances stemness and resistance (Baram et al., 2021). Cytokines such as IL-6, TNF-α, and IL-1β, frequently elevated following chemotherapy, activate STAT3,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and MAPK signaling pathways in surviving tumor cells, reinforcing self-renewal programs and suppressing differentiation (Nishida &amp; </w:t>
      </w:r>
      <w:proofErr w:type="spellStart"/>
      <w:r w:rsidRPr="005E1761">
        <w:rPr>
          <w:rFonts w:ascii="Times New Roman" w:hAnsi="Times New Roman"/>
          <w:sz w:val="24"/>
          <w:szCs w:val="24"/>
        </w:rPr>
        <w:t>Andoh</w:t>
      </w:r>
      <w:proofErr w:type="spellEnd"/>
      <w:r w:rsidRPr="005E1761">
        <w:rPr>
          <w:rFonts w:ascii="Times New Roman" w:hAnsi="Times New Roman"/>
          <w:sz w:val="24"/>
          <w:szCs w:val="24"/>
        </w:rPr>
        <w:t xml:space="preserve">, 2025; </w:t>
      </w:r>
      <w:proofErr w:type="spellStart"/>
      <w:r w:rsidRPr="005E1761">
        <w:rPr>
          <w:rFonts w:ascii="Times New Roman" w:hAnsi="Times New Roman"/>
          <w:sz w:val="24"/>
          <w:szCs w:val="24"/>
        </w:rPr>
        <w:t>Behranvand</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2022).</w:t>
      </w:r>
    </w:p>
    <w:p w14:paraId="3203185D"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Importantly, cancer stem cells exhibit intrinsic resistance to chemotherapy through enhanced DNA repair capacity, quiescence, and metabolic flexibility (Tanabe &amp; Sahara, 2020). Chemotherapy, therefore, disproportionately eliminates differentiated tumor cells while sparing stem-like populations that are better equipped to tolerate genotoxic and oxidative stress. The resulting post-therapy tumor landscape is enriched for immune-edited CSCs that possess heightened plasticity and survival capacity (Chen </w:t>
      </w:r>
      <w:r w:rsidRPr="005E1761">
        <w:rPr>
          <w:rFonts w:ascii="Times New Roman" w:hAnsi="Times New Roman"/>
          <w:i/>
          <w:sz w:val="24"/>
          <w:szCs w:val="24"/>
        </w:rPr>
        <w:t>et al</w:t>
      </w:r>
      <w:r w:rsidRPr="005E1761">
        <w:rPr>
          <w:rFonts w:ascii="Times New Roman" w:hAnsi="Times New Roman"/>
          <w:sz w:val="24"/>
          <w:szCs w:val="24"/>
        </w:rPr>
        <w:t xml:space="preserve">., 2021; Chen </w:t>
      </w:r>
      <w:r w:rsidRPr="005E1761">
        <w:rPr>
          <w:rFonts w:ascii="Times New Roman" w:hAnsi="Times New Roman"/>
          <w:i/>
          <w:sz w:val="24"/>
          <w:szCs w:val="24"/>
        </w:rPr>
        <w:t>et al</w:t>
      </w:r>
      <w:r w:rsidRPr="005E1761">
        <w:rPr>
          <w:rFonts w:ascii="Times New Roman" w:hAnsi="Times New Roman"/>
          <w:sz w:val="24"/>
          <w:szCs w:val="24"/>
        </w:rPr>
        <w:t>., 2016).</w:t>
      </w:r>
    </w:p>
    <w:p w14:paraId="3BCA697F"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Moreover, chemotherapy-induced inflammation promotes epithelial-mesenchymal transition (EMT), further facilitating dedifferentiation and acquisition of stem-like traits. This process is reinforced by immune-derived TGF-β and IL-6 signaling, creating a feed-forward loop in which therapy-induced immune activation accelerates the emergence of resistant cell states (Chen </w:t>
      </w:r>
      <w:r w:rsidRPr="005E1761">
        <w:rPr>
          <w:rFonts w:ascii="Times New Roman" w:hAnsi="Times New Roman"/>
          <w:i/>
          <w:sz w:val="24"/>
          <w:szCs w:val="24"/>
        </w:rPr>
        <w:t>et al</w:t>
      </w:r>
      <w:r w:rsidRPr="005E1761">
        <w:rPr>
          <w:rFonts w:ascii="Times New Roman" w:hAnsi="Times New Roman"/>
          <w:sz w:val="24"/>
          <w:szCs w:val="24"/>
        </w:rPr>
        <w:t>., 2018; Baram</w:t>
      </w:r>
      <w:r w:rsidRPr="005E1761">
        <w:rPr>
          <w:rFonts w:ascii="Times New Roman" w:hAnsi="Times New Roman"/>
          <w:i/>
          <w:sz w:val="24"/>
          <w:szCs w:val="24"/>
        </w:rPr>
        <w:t xml:space="preserve"> et</w:t>
      </w:r>
      <w:r w:rsidRPr="005E1761">
        <w:rPr>
          <w:rFonts w:ascii="Times New Roman" w:hAnsi="Times New Roman"/>
          <w:sz w:val="24"/>
          <w:szCs w:val="24"/>
        </w:rPr>
        <w:t xml:space="preserve"> </w:t>
      </w:r>
      <w:r w:rsidRPr="005E1761">
        <w:rPr>
          <w:rFonts w:ascii="Times New Roman" w:hAnsi="Times New Roman"/>
          <w:i/>
          <w:sz w:val="24"/>
          <w:szCs w:val="24"/>
        </w:rPr>
        <w:t>al</w:t>
      </w:r>
      <w:r w:rsidRPr="005E1761">
        <w:rPr>
          <w:rFonts w:ascii="Times New Roman" w:hAnsi="Times New Roman"/>
          <w:sz w:val="24"/>
          <w:szCs w:val="24"/>
        </w:rPr>
        <w:t>., 2021).</w:t>
      </w:r>
    </w:p>
    <w:p w14:paraId="5F3E1270"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Immunotherapy and Cancer Stem Cell Persistence</w:t>
      </w:r>
    </w:p>
    <w:p w14:paraId="6B5642B4"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Immune checkpoint blockade has revolutionized cancer treatment by restoring antitumor immune activity. However, durable responses are achieved in only a subset of patients, and many tumors eventually relapse despite initial sensitivity. Emerging data suggest that CSC persistence represents a major barrier to long-term immunotherapy success (Califano &amp; Alvarez, 2017; Pan </w:t>
      </w:r>
      <w:r w:rsidRPr="005E1761">
        <w:rPr>
          <w:rFonts w:ascii="Times New Roman" w:hAnsi="Times New Roman"/>
          <w:i/>
          <w:sz w:val="24"/>
          <w:szCs w:val="24"/>
        </w:rPr>
        <w:t>et al</w:t>
      </w:r>
      <w:r w:rsidRPr="005E1761">
        <w:rPr>
          <w:rFonts w:ascii="Times New Roman" w:hAnsi="Times New Roman"/>
          <w:sz w:val="24"/>
          <w:szCs w:val="24"/>
        </w:rPr>
        <w:t>., 2025).</w:t>
      </w:r>
    </w:p>
    <w:p w14:paraId="6749E26F"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Cancer stem cells often exhibit features that render them poorly immunogenic, including low expression of antigen presentation machinery, reduced MHC class I levels, and altered metabolic states that limit immune recognition. These properties enable CSCs to survive immune elimination phases and persist in equilibrium or dormant states during immunotherapy (Jhunjhunwala </w:t>
      </w:r>
      <w:r w:rsidRPr="005E1761">
        <w:rPr>
          <w:rFonts w:ascii="Times New Roman" w:hAnsi="Times New Roman"/>
          <w:i/>
          <w:sz w:val="24"/>
          <w:szCs w:val="24"/>
        </w:rPr>
        <w:t>et al</w:t>
      </w:r>
      <w:r w:rsidRPr="005E1761">
        <w:rPr>
          <w:rFonts w:ascii="Times New Roman" w:hAnsi="Times New Roman"/>
          <w:sz w:val="24"/>
          <w:szCs w:val="24"/>
        </w:rPr>
        <w:t>., 2021; Mathan &amp; Singh, 2025).</w:t>
      </w:r>
    </w:p>
    <w:p w14:paraId="18809DA9"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Checkpoint blockade may further intensify immune selective pressure, accelerating immune editing. While differentiated tumor cells are efficiently targeted by reinvigorated T cells, CSCs that express immune checkpoint ligands such as PD-L1 or CD47 are preferentially retained. In this context, immune activation inadvertently selects for cell populations that combine immune resistance with stem-like properties (Agudo &amp; Miao, 2025; Galassi </w:t>
      </w:r>
      <w:r w:rsidRPr="005E1761">
        <w:rPr>
          <w:rFonts w:ascii="Times New Roman" w:hAnsi="Times New Roman"/>
          <w:i/>
          <w:sz w:val="24"/>
          <w:szCs w:val="24"/>
        </w:rPr>
        <w:t>et al</w:t>
      </w:r>
      <w:r w:rsidRPr="005E1761">
        <w:rPr>
          <w:rFonts w:ascii="Times New Roman" w:hAnsi="Times New Roman"/>
          <w:sz w:val="24"/>
          <w:szCs w:val="24"/>
        </w:rPr>
        <w:t>., 2021).</w:t>
      </w:r>
    </w:p>
    <w:p w14:paraId="192D0E00"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Additionally, interferon signaling induced by immunotherapy can upregulate immune checkpoints and stemness-associated transcriptional programs within tumor cells. Persistent interferon exposure has been linked to adaptive resistance, exhaustion of immune responses, and </w:t>
      </w:r>
      <w:r w:rsidRPr="005E1761">
        <w:rPr>
          <w:rFonts w:ascii="Times New Roman" w:hAnsi="Times New Roman"/>
          <w:sz w:val="24"/>
          <w:szCs w:val="24"/>
        </w:rPr>
        <w:lastRenderedPageBreak/>
        <w:t xml:space="preserve">reinforcement of quiescent CSC states, thereby undermining long-term tumor control (Zheng </w:t>
      </w:r>
      <w:r w:rsidRPr="005E1761">
        <w:rPr>
          <w:rFonts w:ascii="Times New Roman" w:hAnsi="Times New Roman"/>
          <w:i/>
          <w:sz w:val="24"/>
          <w:szCs w:val="24"/>
        </w:rPr>
        <w:t>et al</w:t>
      </w:r>
      <w:r w:rsidRPr="005E1761">
        <w:rPr>
          <w:rFonts w:ascii="Times New Roman" w:hAnsi="Times New Roman"/>
          <w:sz w:val="24"/>
          <w:szCs w:val="24"/>
        </w:rPr>
        <w:t>., 2022; Agudo &amp; Miao, 2025).</w:t>
      </w:r>
    </w:p>
    <w:p w14:paraId="707ED2EA"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Together, these observations suggest that resistance to both chemotherapy and immunotherapy is not solely a consequence of genetic mutations but arises from immune-mediated selection of plastic, stem-like cell states. Therapy-induced immune editing represents a convergence point where inflammation, immune pressure, and stem cell biology intersect to shape tumor evolution (Shi </w:t>
      </w:r>
      <w:r w:rsidRPr="005E1761">
        <w:rPr>
          <w:rFonts w:ascii="Times New Roman" w:hAnsi="Times New Roman"/>
          <w:i/>
          <w:iCs/>
          <w:sz w:val="24"/>
          <w:szCs w:val="24"/>
        </w:rPr>
        <w:t>et al</w:t>
      </w:r>
      <w:r w:rsidRPr="005E1761">
        <w:rPr>
          <w:rFonts w:ascii="Times New Roman" w:hAnsi="Times New Roman"/>
          <w:sz w:val="24"/>
          <w:szCs w:val="24"/>
        </w:rPr>
        <w:t xml:space="preserve">., 2023; Marine </w:t>
      </w:r>
      <w:r w:rsidRPr="005E1761">
        <w:rPr>
          <w:rFonts w:ascii="Times New Roman" w:hAnsi="Times New Roman"/>
          <w:i/>
          <w:sz w:val="24"/>
          <w:szCs w:val="24"/>
        </w:rPr>
        <w:t>et al</w:t>
      </w:r>
      <w:r w:rsidRPr="005E1761">
        <w:rPr>
          <w:rFonts w:ascii="Times New Roman" w:hAnsi="Times New Roman"/>
          <w:sz w:val="24"/>
          <w:szCs w:val="24"/>
        </w:rPr>
        <w:t>., 2020).</w:t>
      </w:r>
    </w:p>
    <w:p w14:paraId="4C6E4EB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From a clinical perspective, this framework helps explain why tumors often recur with increased aggressiveness, therapy resistance, and metastatic potential. It also underscores the limitations of treatments that target bulk tumor cells without addressing immune-edited CSC reservoirs (Marine </w:t>
      </w:r>
      <w:r w:rsidRPr="005E1761">
        <w:rPr>
          <w:rFonts w:ascii="Times New Roman" w:hAnsi="Times New Roman"/>
          <w:i/>
          <w:iCs/>
          <w:sz w:val="24"/>
          <w:szCs w:val="24"/>
        </w:rPr>
        <w:t>et al</w:t>
      </w:r>
      <w:r w:rsidRPr="005E1761">
        <w:rPr>
          <w:rFonts w:ascii="Times New Roman" w:hAnsi="Times New Roman"/>
          <w:sz w:val="24"/>
          <w:szCs w:val="24"/>
        </w:rPr>
        <w:t xml:space="preserve">., 2020; Vasan </w:t>
      </w:r>
      <w:r w:rsidRPr="005E1761">
        <w:rPr>
          <w:rFonts w:ascii="Times New Roman" w:hAnsi="Times New Roman"/>
          <w:i/>
          <w:iCs/>
          <w:sz w:val="24"/>
          <w:szCs w:val="24"/>
        </w:rPr>
        <w:t>et al</w:t>
      </w:r>
      <w:r w:rsidRPr="005E1761">
        <w:rPr>
          <w:rFonts w:ascii="Times New Roman" w:hAnsi="Times New Roman"/>
          <w:sz w:val="24"/>
          <w:szCs w:val="24"/>
        </w:rPr>
        <w:t>., 2019).</w:t>
      </w:r>
    </w:p>
    <w:p w14:paraId="3ECDEDE3"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Crucially, therapy-induced immune editing is not inherently detrimental; it reflects the immune system’s capacity to shape cellular ecosystems. However, in cancer, this process is hijacked to promote malignant persistence. Recognizing this duality provides a rationale for combination strategies that simultaneously activate antitumor immunity while disrupting stemness-supportive signaling pathways (Fridman </w:t>
      </w:r>
      <w:r w:rsidRPr="005E1761">
        <w:rPr>
          <w:rFonts w:ascii="Times New Roman" w:hAnsi="Times New Roman"/>
          <w:i/>
          <w:iCs/>
          <w:sz w:val="24"/>
          <w:szCs w:val="24"/>
        </w:rPr>
        <w:t>et al.,</w:t>
      </w:r>
      <w:r w:rsidRPr="005E1761">
        <w:rPr>
          <w:rFonts w:ascii="Times New Roman" w:hAnsi="Times New Roman"/>
          <w:sz w:val="24"/>
          <w:szCs w:val="24"/>
        </w:rPr>
        <w:t xml:space="preserve"> 2017; Sherman &amp; Beatty, 2023).</w:t>
      </w:r>
    </w:p>
    <w:p w14:paraId="7D2BF487"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These insights set the stage for the final sections of this review, which explore therapeutic strategies aimed at interrupting immune-stem cell feedback loops and identifying biomarkers that predict immune-edited resistance.</w:t>
      </w:r>
    </w:p>
    <w:p w14:paraId="1A50E1CC"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Therapeutic Implications and Future Directions</w:t>
      </w:r>
    </w:p>
    <w:p w14:paraId="2BF3013D"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Reframing stem cell fate as an immunologically edited and dynamically regulated process has important implications for cancer therapy. Rather than viewing immune responses and stemness as independent contributors to resistance, the framework of immune editing highlights their functional convergence. This perspective opens new therapeutic avenues aimed at disrupting immune-stem cell feedback loops that sustain malignant persistence, relapse, and metastasis (Pan </w:t>
      </w:r>
      <w:r w:rsidRPr="005E1761">
        <w:rPr>
          <w:rFonts w:ascii="Times New Roman" w:hAnsi="Times New Roman"/>
          <w:i/>
          <w:iCs/>
          <w:sz w:val="24"/>
          <w:szCs w:val="24"/>
        </w:rPr>
        <w:t>et al</w:t>
      </w:r>
      <w:r w:rsidRPr="005E1761">
        <w:rPr>
          <w:rFonts w:ascii="Times New Roman" w:hAnsi="Times New Roman"/>
          <w:sz w:val="24"/>
          <w:szCs w:val="24"/>
        </w:rPr>
        <w:t xml:space="preserve">., 2025; </w:t>
      </w:r>
      <w:r w:rsidRPr="005E1761">
        <w:rPr>
          <w:rFonts w:ascii="Times New Roman" w:hAnsi="Times New Roman"/>
          <w:color w:val="222222"/>
          <w:sz w:val="24"/>
          <w:szCs w:val="24"/>
          <w:shd w:val="clear" w:color="auto" w:fill="FFFFFF"/>
        </w:rPr>
        <w:t xml:space="preserve">Zhang </w:t>
      </w:r>
      <w:r w:rsidRPr="005E1761">
        <w:rPr>
          <w:rFonts w:ascii="Times New Roman" w:hAnsi="Times New Roman"/>
          <w:i/>
          <w:color w:val="222222"/>
          <w:sz w:val="24"/>
          <w:szCs w:val="24"/>
          <w:shd w:val="clear" w:color="auto" w:fill="FFFFFF"/>
        </w:rPr>
        <w:t>et al</w:t>
      </w:r>
      <w:r w:rsidRPr="005E1761">
        <w:rPr>
          <w:rFonts w:ascii="Times New Roman" w:hAnsi="Times New Roman"/>
          <w:color w:val="222222"/>
          <w:sz w:val="24"/>
          <w:szCs w:val="24"/>
          <w:shd w:val="clear" w:color="auto" w:fill="FFFFFF"/>
        </w:rPr>
        <w:t>., 2023).</w:t>
      </w:r>
    </w:p>
    <w:p w14:paraId="2483487E"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Immune-Stem Cell Signaling Axes</w:t>
      </w:r>
    </w:p>
    <w:p w14:paraId="5B80E09D"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A key implication of immune editing is that stem-like cancer cells are actively maintained by immune-derived signals rather than being intrinsically fixed entities. Cytokine-driven pathways such as IL-6/STAT3, TGF-β, IFN, and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emerge as critical nodes linking inflammation to stemness. Pharmacologic inhibition of these pathways, particularly when deployed alongside cytotoxic or immune-based therapies, may prevent therapy-induced enrichment of CSC populations (</w:t>
      </w:r>
      <w:proofErr w:type="spellStart"/>
      <w:r w:rsidRPr="005E1761">
        <w:rPr>
          <w:rFonts w:ascii="Times New Roman" w:hAnsi="Times New Roman"/>
          <w:sz w:val="24"/>
          <w:szCs w:val="24"/>
        </w:rPr>
        <w:t>Ciurescu</w:t>
      </w:r>
      <w:proofErr w:type="spellEnd"/>
      <w:r w:rsidRPr="005E1761">
        <w:rPr>
          <w:rFonts w:ascii="Times New Roman" w:hAnsi="Times New Roman"/>
          <w:sz w:val="24"/>
          <w:szCs w:val="24"/>
        </w:rPr>
        <w:t xml:space="preserve"> et al., 2025; </w:t>
      </w:r>
      <w:proofErr w:type="spellStart"/>
      <w:r w:rsidRPr="005E1761">
        <w:rPr>
          <w:rFonts w:ascii="Times New Roman" w:hAnsi="Times New Roman"/>
          <w:sz w:val="24"/>
          <w:szCs w:val="24"/>
        </w:rPr>
        <w:t>Odarenko</w:t>
      </w:r>
      <w:proofErr w:type="spellEnd"/>
      <w:r w:rsidRPr="005E1761">
        <w:rPr>
          <w:rFonts w:ascii="Times New Roman" w:hAnsi="Times New Roman"/>
          <w:sz w:val="24"/>
          <w:szCs w:val="24"/>
        </w:rPr>
        <w:t xml:space="preserve"> </w:t>
      </w:r>
      <w:r w:rsidRPr="005E1761">
        <w:rPr>
          <w:rFonts w:ascii="Times New Roman" w:hAnsi="Times New Roman"/>
          <w:i/>
          <w:sz w:val="24"/>
          <w:szCs w:val="24"/>
        </w:rPr>
        <w:t>et al</w:t>
      </w:r>
      <w:r w:rsidRPr="005E1761">
        <w:rPr>
          <w:rFonts w:ascii="Times New Roman" w:hAnsi="Times New Roman"/>
          <w:sz w:val="24"/>
          <w:szCs w:val="24"/>
        </w:rPr>
        <w:t xml:space="preserve">., 2023; </w:t>
      </w:r>
      <w:proofErr w:type="spellStart"/>
      <w:r w:rsidRPr="005E1761">
        <w:rPr>
          <w:rFonts w:ascii="Times New Roman" w:hAnsi="Times New Roman"/>
          <w:sz w:val="24"/>
          <w:szCs w:val="24"/>
        </w:rPr>
        <w:t>Barjij</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Meliani</w:t>
      </w:r>
      <w:proofErr w:type="spellEnd"/>
      <w:r w:rsidRPr="005E1761">
        <w:rPr>
          <w:rFonts w:ascii="Times New Roman" w:hAnsi="Times New Roman"/>
          <w:sz w:val="24"/>
          <w:szCs w:val="24"/>
        </w:rPr>
        <w:t>, 2025).</w:t>
      </w:r>
    </w:p>
    <w:p w14:paraId="7A35D4E0"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lastRenderedPageBreak/>
        <w:t xml:space="preserve">Importantly, therapeutic strategies must account for context and timing. Acute immune activation can promote tumor clearance, whereas chronic or unresolved signaling reinforces stem-like persistence (Clara </w:t>
      </w:r>
      <w:r w:rsidRPr="005E1761">
        <w:rPr>
          <w:rFonts w:ascii="Times New Roman" w:hAnsi="Times New Roman"/>
          <w:i/>
          <w:sz w:val="24"/>
          <w:szCs w:val="24"/>
        </w:rPr>
        <w:t>et al</w:t>
      </w:r>
      <w:r w:rsidRPr="005E1761">
        <w:rPr>
          <w:rFonts w:ascii="Times New Roman" w:hAnsi="Times New Roman"/>
          <w:sz w:val="24"/>
          <w:szCs w:val="24"/>
        </w:rPr>
        <w:t xml:space="preserve">., 2020).  Interventions that modulate immune tone, dampening protumor inflammation while preserving antitumor immunity, may offer a more effective and durable therapeutic balance (Zhang </w:t>
      </w:r>
      <w:r w:rsidRPr="005E1761">
        <w:rPr>
          <w:rFonts w:ascii="Times New Roman" w:hAnsi="Times New Roman"/>
          <w:i/>
          <w:iCs/>
          <w:sz w:val="24"/>
          <w:szCs w:val="24"/>
        </w:rPr>
        <w:t>et al.,</w:t>
      </w:r>
      <w:r w:rsidRPr="005E1761">
        <w:rPr>
          <w:rFonts w:ascii="Times New Roman" w:hAnsi="Times New Roman"/>
          <w:sz w:val="24"/>
          <w:szCs w:val="24"/>
        </w:rPr>
        <w:t xml:space="preserve"> 2017).</w:t>
      </w:r>
    </w:p>
    <w:p w14:paraId="7E34A083"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Rethinking Immune Checkpoint Targeting</w:t>
      </w:r>
    </w:p>
    <w:p w14:paraId="43FECDA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The recognition that immune checkpoints such as PD-L1 and CD47 exert intrinsic effects on stem cell survival and plasticity suggests that their therapeutic relevance extends beyond immune evasion. Targeting checkpoint signaling within tumor cells may directly disrupt stemness-associated transcriptional programs and sensitize CSCs to immune-mediated killing (Zhang &amp; Zheng, 2020; Mathan &amp; Singh, 2025).</w:t>
      </w:r>
    </w:p>
    <w:p w14:paraId="21238610"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This insight supports the rational design of next-generation checkpoint strategies, including combination approaches that pair checkpoint blockade with inhibitors of stemness pathways, epigenetic regulators, or metabolic dependencies unique to CSCs (Goswami </w:t>
      </w:r>
      <w:r w:rsidRPr="005E1761">
        <w:rPr>
          <w:rFonts w:ascii="Times New Roman" w:hAnsi="Times New Roman"/>
          <w:i/>
          <w:sz w:val="24"/>
          <w:szCs w:val="24"/>
        </w:rPr>
        <w:t>et al</w:t>
      </w:r>
      <w:r w:rsidRPr="005E1761">
        <w:rPr>
          <w:rFonts w:ascii="Times New Roman" w:hAnsi="Times New Roman"/>
          <w:sz w:val="24"/>
          <w:szCs w:val="24"/>
        </w:rPr>
        <w:t>., 2024; Mc Neil &amp; Lee, 2025). Such combinations may prevent immune editing from favoring resistant stem-like populations while enhancing overall therapeutic efficacy (Saha &amp; Lukong, 2022).</w:t>
      </w:r>
    </w:p>
    <w:p w14:paraId="6ADACEDB"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Combination Therapies to Prevent Immune-Edited Resistance</w:t>
      </w:r>
    </w:p>
    <w:p w14:paraId="673E867E"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Therapy-induced immune editing underscores the limitations of sequential treatment strategies that apply cytotoxic, immune, and targeted therapies in isolation. Instead, integrated regimens that simultaneously target tumor cells, immune contexture, and stemness programs may be required to achieve durable responses (De Angelis </w:t>
      </w:r>
      <w:r w:rsidRPr="005E1761">
        <w:rPr>
          <w:rFonts w:ascii="Times New Roman" w:hAnsi="Times New Roman"/>
          <w:i/>
          <w:iCs/>
          <w:sz w:val="24"/>
          <w:szCs w:val="24"/>
        </w:rPr>
        <w:t>et al.,</w:t>
      </w:r>
      <w:r w:rsidRPr="005E1761">
        <w:rPr>
          <w:rFonts w:ascii="Times New Roman" w:hAnsi="Times New Roman"/>
          <w:sz w:val="24"/>
          <w:szCs w:val="24"/>
        </w:rPr>
        <w:t xml:space="preserve"> 2019: Victoir </w:t>
      </w:r>
      <w:r w:rsidRPr="005E1761">
        <w:rPr>
          <w:rFonts w:ascii="Times New Roman" w:hAnsi="Times New Roman"/>
          <w:i/>
          <w:sz w:val="24"/>
          <w:szCs w:val="24"/>
        </w:rPr>
        <w:t>et al</w:t>
      </w:r>
      <w:r w:rsidRPr="005E1761">
        <w:rPr>
          <w:rFonts w:ascii="Times New Roman" w:hAnsi="Times New Roman"/>
          <w:sz w:val="24"/>
          <w:szCs w:val="24"/>
        </w:rPr>
        <w:t>., 2024).</w:t>
      </w:r>
    </w:p>
    <w:p w14:paraId="64BA6F01"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For example, combining immunotherapy with agents that inhibit EMT, dedifferentiation, or inflammatory feedback may limit the emergence of immune-resistant CSC states. Similarly, transient targeting of quiescent or dormant populations during immunotherapy could reduce minimal residual disease and delay or prevent relapse (Zhou </w:t>
      </w:r>
      <w:r w:rsidRPr="005E1761">
        <w:rPr>
          <w:rFonts w:ascii="Times New Roman" w:hAnsi="Times New Roman"/>
          <w:i/>
          <w:sz w:val="24"/>
          <w:szCs w:val="24"/>
        </w:rPr>
        <w:t>et al</w:t>
      </w:r>
      <w:r w:rsidRPr="005E1761">
        <w:rPr>
          <w:rFonts w:ascii="Times New Roman" w:hAnsi="Times New Roman"/>
          <w:sz w:val="24"/>
          <w:szCs w:val="24"/>
        </w:rPr>
        <w:t xml:space="preserve">., 2021; Sauer </w:t>
      </w:r>
      <w:r w:rsidRPr="005E1761">
        <w:rPr>
          <w:rFonts w:ascii="Times New Roman" w:hAnsi="Times New Roman"/>
          <w:i/>
          <w:sz w:val="24"/>
          <w:szCs w:val="24"/>
        </w:rPr>
        <w:t>et al</w:t>
      </w:r>
      <w:r w:rsidRPr="005E1761">
        <w:rPr>
          <w:rFonts w:ascii="Times New Roman" w:hAnsi="Times New Roman"/>
          <w:sz w:val="24"/>
          <w:szCs w:val="24"/>
        </w:rPr>
        <w:t>., 2021).</w:t>
      </w:r>
    </w:p>
    <w:p w14:paraId="5F417465"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Crucially, such strategies must be guided by biomarkers that capture dynamic immune-stem cell interactions rather than static tumor features (</w:t>
      </w:r>
      <w:proofErr w:type="spellStart"/>
      <w:r w:rsidRPr="005E1761">
        <w:rPr>
          <w:rFonts w:ascii="Times New Roman" w:hAnsi="Times New Roman"/>
          <w:sz w:val="24"/>
          <w:szCs w:val="24"/>
        </w:rPr>
        <w:t>Radpour</w:t>
      </w:r>
      <w:proofErr w:type="spellEnd"/>
      <w:r w:rsidRPr="005E1761">
        <w:rPr>
          <w:rFonts w:ascii="Times New Roman" w:hAnsi="Times New Roman"/>
          <w:sz w:val="24"/>
          <w:szCs w:val="24"/>
        </w:rPr>
        <w:t xml:space="preserve"> &amp; </w:t>
      </w:r>
      <w:proofErr w:type="spellStart"/>
      <w:r w:rsidRPr="005E1761">
        <w:rPr>
          <w:rFonts w:ascii="Times New Roman" w:hAnsi="Times New Roman"/>
          <w:sz w:val="24"/>
          <w:szCs w:val="24"/>
        </w:rPr>
        <w:t>Forouharkhou</w:t>
      </w:r>
      <w:proofErr w:type="spellEnd"/>
      <w:r w:rsidRPr="005E1761">
        <w:rPr>
          <w:rFonts w:ascii="Times New Roman" w:hAnsi="Times New Roman"/>
          <w:sz w:val="24"/>
          <w:szCs w:val="24"/>
        </w:rPr>
        <w:t>, 2018).</w:t>
      </w:r>
    </w:p>
    <w:p w14:paraId="6D1B2A45"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Biomarkers of Immune-Edited Stemness</w:t>
      </w:r>
    </w:p>
    <w:p w14:paraId="46318244"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A major future challenge lies in identifying biomarkers that reflect immune editing of stem cell fate in real time (Lee </w:t>
      </w:r>
      <w:r w:rsidRPr="005E1761">
        <w:rPr>
          <w:rFonts w:ascii="Times New Roman" w:hAnsi="Times New Roman"/>
          <w:i/>
          <w:iCs/>
          <w:sz w:val="24"/>
          <w:szCs w:val="24"/>
        </w:rPr>
        <w:t>et al.,</w:t>
      </w:r>
      <w:r w:rsidRPr="005E1761">
        <w:rPr>
          <w:rFonts w:ascii="Times New Roman" w:hAnsi="Times New Roman"/>
          <w:sz w:val="24"/>
          <w:szCs w:val="24"/>
        </w:rPr>
        <w:t xml:space="preserve"> 2025)Traditional markers of stemness or immune infiltration alone may be insufficient to predict therapeutic outcomes. Instead, composite signatures integrating immune signaling, stemness-associated transcriptional programs, and cellular plasticity may better capture tumor evolutionary trajectories (Wang</w:t>
      </w:r>
      <w:r w:rsidRPr="005E1761">
        <w:rPr>
          <w:rFonts w:ascii="Times New Roman" w:hAnsi="Times New Roman"/>
          <w:i/>
          <w:sz w:val="24"/>
          <w:szCs w:val="24"/>
        </w:rPr>
        <w:t xml:space="preserve"> et al</w:t>
      </w:r>
      <w:r w:rsidRPr="005E1761">
        <w:rPr>
          <w:rFonts w:ascii="Times New Roman" w:hAnsi="Times New Roman"/>
          <w:sz w:val="24"/>
          <w:szCs w:val="24"/>
        </w:rPr>
        <w:t>., 2024; Liu et al., 2026).</w:t>
      </w:r>
    </w:p>
    <w:p w14:paraId="745F4570"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lastRenderedPageBreak/>
        <w:t xml:space="preserve">Advances in single-cell transcriptomics, spatial profiling, and lineage tracing provide unprecedented opportunities to map immune-stem cell interactions at high resolution (Peng </w:t>
      </w:r>
      <w:r w:rsidRPr="005E1761">
        <w:rPr>
          <w:rFonts w:ascii="Times New Roman" w:hAnsi="Times New Roman"/>
          <w:i/>
          <w:sz w:val="24"/>
          <w:szCs w:val="24"/>
        </w:rPr>
        <w:t>et al</w:t>
      </w:r>
      <w:r w:rsidRPr="005E1761">
        <w:rPr>
          <w:rFonts w:ascii="Times New Roman" w:hAnsi="Times New Roman"/>
          <w:sz w:val="24"/>
          <w:szCs w:val="24"/>
        </w:rPr>
        <w:t>., 2020). These approaches may reveal early indicators of immune-edited resistance and inform adaptive therapeutic strategies before overt relapse occurs.</w:t>
      </w:r>
    </w:p>
    <w:p w14:paraId="05F7D89F"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Implications for Clinical Trial Design</w:t>
      </w:r>
    </w:p>
    <w:p w14:paraId="103DF3DA"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The immune editing framework also has consequences for clinical trial design and interpretation. Failure to account for therapy-induced stemness selection may obscure the true efficacy of novel treatments. Longitudinal sampling, incorporation of immune and stemness biomarkers, and post-treatment analyses should become standard components of trials evaluating immunotherapies and combination regimens (</w:t>
      </w:r>
      <w:proofErr w:type="spellStart"/>
      <w:r w:rsidRPr="005E1761">
        <w:rPr>
          <w:rFonts w:ascii="Times New Roman" w:hAnsi="Times New Roman"/>
          <w:sz w:val="24"/>
          <w:szCs w:val="24"/>
        </w:rPr>
        <w:t>Jamroze</w:t>
      </w:r>
      <w:proofErr w:type="spellEnd"/>
      <w:r w:rsidRPr="005E1761">
        <w:rPr>
          <w:rFonts w:ascii="Times New Roman" w:hAnsi="Times New Roman"/>
          <w:sz w:val="24"/>
          <w:szCs w:val="24"/>
        </w:rPr>
        <w:t xml:space="preserve"> </w:t>
      </w:r>
      <w:r w:rsidRPr="005E1761">
        <w:rPr>
          <w:rFonts w:ascii="Times New Roman" w:hAnsi="Times New Roman"/>
          <w:i/>
          <w:iCs/>
          <w:sz w:val="24"/>
          <w:szCs w:val="24"/>
        </w:rPr>
        <w:t>et al</w:t>
      </w:r>
      <w:r w:rsidRPr="005E1761">
        <w:rPr>
          <w:rFonts w:ascii="Times New Roman" w:hAnsi="Times New Roman"/>
          <w:sz w:val="24"/>
          <w:szCs w:val="24"/>
        </w:rPr>
        <w:t xml:space="preserve">., 2024; Angelini </w:t>
      </w:r>
      <w:r w:rsidRPr="005E1761">
        <w:rPr>
          <w:rFonts w:ascii="Times New Roman" w:hAnsi="Times New Roman"/>
          <w:i/>
          <w:sz w:val="24"/>
          <w:szCs w:val="24"/>
        </w:rPr>
        <w:t>et al</w:t>
      </w:r>
      <w:r w:rsidRPr="005E1761">
        <w:rPr>
          <w:rFonts w:ascii="Times New Roman" w:hAnsi="Times New Roman"/>
          <w:sz w:val="24"/>
          <w:szCs w:val="24"/>
        </w:rPr>
        <w:t>., 2022; Pisco &amp; Huang, 2015).</w:t>
      </w:r>
    </w:p>
    <w:p w14:paraId="33C0AC7E"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 xml:space="preserve">Moreover, endpoints focused solely on short-term tumor regression may underestimate long-term risk if immune-edited CSC populations persist. Shifting emphasis towards durable control and prevention of relapse aligns more closely with the biological realities revealed by immune editing (De Angelis </w:t>
      </w:r>
      <w:r w:rsidRPr="005E1761">
        <w:rPr>
          <w:rFonts w:ascii="Times New Roman" w:hAnsi="Times New Roman"/>
          <w:i/>
          <w:iCs/>
          <w:sz w:val="24"/>
          <w:szCs w:val="24"/>
        </w:rPr>
        <w:t>et al</w:t>
      </w:r>
      <w:r w:rsidRPr="005E1761">
        <w:rPr>
          <w:rFonts w:ascii="Times New Roman" w:hAnsi="Times New Roman"/>
          <w:sz w:val="24"/>
          <w:szCs w:val="24"/>
        </w:rPr>
        <w:t>., 2019).</w:t>
      </w:r>
    </w:p>
    <w:p w14:paraId="01A61D64"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Future Outlook</w:t>
      </w:r>
    </w:p>
    <w:p w14:paraId="5CC240F8" w14:textId="77777777" w:rsidR="00461FF8" w:rsidRPr="005E1761" w:rsidRDefault="002B5D15">
      <w:pPr>
        <w:shd w:val="clear" w:color="auto" w:fill="FFFFFF"/>
        <w:spacing w:after="0" w:line="240" w:lineRule="auto"/>
        <w:jc w:val="both"/>
        <w:rPr>
          <w:rFonts w:ascii="Times New Roman" w:eastAsia="Times New Roman" w:hAnsi="Times New Roman"/>
          <w:color w:val="222222"/>
          <w:sz w:val="24"/>
          <w:szCs w:val="24"/>
          <w:lang w:eastAsia="en-US"/>
        </w:rPr>
      </w:pPr>
      <w:r w:rsidRPr="005E1761">
        <w:rPr>
          <w:rFonts w:ascii="Times New Roman" w:eastAsia="Times New Roman" w:hAnsi="Times New Roman"/>
          <w:color w:val="222222"/>
          <w:sz w:val="24"/>
          <w:szCs w:val="24"/>
          <w:lang w:eastAsia="en-US"/>
        </w:rPr>
        <w:t xml:space="preserve">The recognition that immune editing shapes stem cell fate demands a fundamental rethinking of cancer biology and therapeutic strategy. Rather than viewing resistance as a late-stage adaptation, immune–stem cell co-evolution must be understood as an ongoing and dynamic process initiated early during tumor development and continually reinforced by therapeutic intervention (Mathan &amp; Singh, 2025; Banerjee </w:t>
      </w:r>
      <w:r w:rsidRPr="005E1761">
        <w:rPr>
          <w:rFonts w:ascii="Times New Roman" w:eastAsia="Times New Roman" w:hAnsi="Times New Roman"/>
          <w:i/>
          <w:iCs/>
          <w:color w:val="222222"/>
          <w:sz w:val="24"/>
          <w:szCs w:val="24"/>
          <w:lang w:eastAsia="en-US"/>
        </w:rPr>
        <w:t>et al</w:t>
      </w:r>
      <w:r w:rsidRPr="005E1761">
        <w:rPr>
          <w:rFonts w:ascii="Times New Roman" w:eastAsia="Times New Roman" w:hAnsi="Times New Roman"/>
          <w:color w:val="222222"/>
          <w:sz w:val="24"/>
          <w:szCs w:val="24"/>
          <w:lang w:eastAsia="en-US"/>
        </w:rPr>
        <w:t>., 2024).</w:t>
      </w:r>
    </w:p>
    <w:p w14:paraId="23435A6A" w14:textId="77777777" w:rsidR="00461FF8" w:rsidRPr="005E1761" w:rsidRDefault="00461FF8">
      <w:pPr>
        <w:shd w:val="clear" w:color="auto" w:fill="FFFFFF"/>
        <w:spacing w:after="0" w:line="240" w:lineRule="auto"/>
        <w:jc w:val="both"/>
        <w:rPr>
          <w:rFonts w:ascii="Times New Roman" w:eastAsia="Times New Roman" w:hAnsi="Times New Roman"/>
          <w:color w:val="222222"/>
          <w:sz w:val="24"/>
          <w:szCs w:val="24"/>
          <w:lang w:eastAsia="en-US"/>
        </w:rPr>
      </w:pPr>
    </w:p>
    <w:p w14:paraId="69F05E29" w14:textId="77777777" w:rsidR="00461FF8" w:rsidRPr="005E1761" w:rsidRDefault="002B5D15">
      <w:pPr>
        <w:shd w:val="clear" w:color="auto" w:fill="FFFFFF"/>
        <w:spacing w:after="0" w:line="240" w:lineRule="auto"/>
        <w:jc w:val="both"/>
        <w:rPr>
          <w:rFonts w:ascii="Times New Roman" w:eastAsia="Times New Roman" w:hAnsi="Times New Roman"/>
          <w:color w:val="222222"/>
          <w:sz w:val="24"/>
          <w:szCs w:val="24"/>
          <w:lang w:eastAsia="en-US"/>
        </w:rPr>
      </w:pPr>
      <w:r w:rsidRPr="005E1761">
        <w:rPr>
          <w:rFonts w:ascii="Times New Roman" w:eastAsia="Times New Roman" w:hAnsi="Times New Roman"/>
          <w:color w:val="222222"/>
          <w:sz w:val="24"/>
          <w:szCs w:val="24"/>
          <w:lang w:eastAsia="en-US"/>
        </w:rPr>
        <w:t xml:space="preserve">Future research should prioritize longitudinal, single-cell, and spatially resolved analyses to map how immune pressure remodels stemness programs across time and treatment contexts (Lee </w:t>
      </w:r>
      <w:r w:rsidRPr="005E1761">
        <w:rPr>
          <w:rFonts w:ascii="Times New Roman" w:eastAsia="Times New Roman" w:hAnsi="Times New Roman"/>
          <w:i/>
          <w:iCs/>
          <w:color w:val="222222"/>
          <w:sz w:val="24"/>
          <w:szCs w:val="24"/>
          <w:lang w:eastAsia="en-US"/>
        </w:rPr>
        <w:t>et al.,</w:t>
      </w:r>
      <w:r w:rsidRPr="005E1761">
        <w:rPr>
          <w:rFonts w:ascii="Times New Roman" w:eastAsia="Times New Roman" w:hAnsi="Times New Roman"/>
          <w:color w:val="222222"/>
          <w:sz w:val="24"/>
          <w:szCs w:val="24"/>
          <w:lang w:eastAsia="en-US"/>
        </w:rPr>
        <w:t xml:space="preserve"> 2025). Integrating immune profiling with stem cell state characterization will be essential for identifying early biomarkers of plasticity and impending resistance (Han </w:t>
      </w:r>
      <w:r w:rsidRPr="005E1761">
        <w:rPr>
          <w:rFonts w:ascii="Times New Roman" w:eastAsia="Times New Roman" w:hAnsi="Times New Roman"/>
          <w:i/>
          <w:color w:val="222222"/>
          <w:sz w:val="24"/>
          <w:szCs w:val="24"/>
          <w:lang w:eastAsia="en-US"/>
        </w:rPr>
        <w:t>et al</w:t>
      </w:r>
      <w:r w:rsidRPr="005E1761">
        <w:rPr>
          <w:rFonts w:ascii="Times New Roman" w:eastAsia="Times New Roman" w:hAnsi="Times New Roman"/>
          <w:color w:val="222222"/>
          <w:sz w:val="24"/>
          <w:szCs w:val="24"/>
          <w:lang w:eastAsia="en-US"/>
        </w:rPr>
        <w:t xml:space="preserve">., 2025; De Angelis </w:t>
      </w:r>
      <w:r w:rsidRPr="005E1761">
        <w:rPr>
          <w:rFonts w:ascii="Times New Roman" w:eastAsia="Times New Roman" w:hAnsi="Times New Roman"/>
          <w:i/>
          <w:color w:val="222222"/>
          <w:sz w:val="24"/>
          <w:szCs w:val="24"/>
          <w:lang w:eastAsia="en-US"/>
        </w:rPr>
        <w:t>et al</w:t>
      </w:r>
      <w:r w:rsidRPr="005E1761">
        <w:rPr>
          <w:rFonts w:ascii="Times New Roman" w:eastAsia="Times New Roman" w:hAnsi="Times New Roman"/>
          <w:color w:val="222222"/>
          <w:sz w:val="24"/>
          <w:szCs w:val="24"/>
          <w:lang w:eastAsia="en-US"/>
        </w:rPr>
        <w:t>., 2019). Such approaches may enable pre-emptive therapeutic interventions that prevent the stabilization of therapy-resistant stem-like populations.</w:t>
      </w:r>
    </w:p>
    <w:p w14:paraId="455939F0" w14:textId="77777777" w:rsidR="00461FF8" w:rsidRPr="005E1761" w:rsidRDefault="00461FF8">
      <w:pPr>
        <w:shd w:val="clear" w:color="auto" w:fill="FFFFFF"/>
        <w:spacing w:after="0" w:line="240" w:lineRule="auto"/>
        <w:jc w:val="both"/>
        <w:rPr>
          <w:rFonts w:ascii="Times New Roman" w:eastAsia="Times New Roman" w:hAnsi="Times New Roman"/>
          <w:color w:val="222222"/>
          <w:sz w:val="24"/>
          <w:szCs w:val="24"/>
          <w:lang w:eastAsia="en-US"/>
        </w:rPr>
      </w:pPr>
    </w:p>
    <w:p w14:paraId="0B108D60" w14:textId="77777777" w:rsidR="00461FF8" w:rsidRPr="005E1761" w:rsidRDefault="002B5D15">
      <w:pPr>
        <w:shd w:val="clear" w:color="auto" w:fill="FFFFFF"/>
        <w:spacing w:after="0" w:line="240" w:lineRule="auto"/>
        <w:jc w:val="both"/>
        <w:rPr>
          <w:rFonts w:ascii="Times New Roman" w:eastAsia="Times New Roman" w:hAnsi="Times New Roman"/>
          <w:color w:val="222222"/>
          <w:sz w:val="24"/>
          <w:szCs w:val="24"/>
          <w:lang w:eastAsia="en-US"/>
        </w:rPr>
      </w:pPr>
      <w:r w:rsidRPr="005E1761">
        <w:rPr>
          <w:rFonts w:ascii="Times New Roman" w:eastAsia="Times New Roman" w:hAnsi="Times New Roman"/>
          <w:color w:val="222222"/>
          <w:sz w:val="24"/>
          <w:szCs w:val="24"/>
          <w:lang w:eastAsia="en-US"/>
        </w:rPr>
        <w:t xml:space="preserve">Importantly, therapeutic design must shift from indiscriminate immune activation toward precision modulation of immune–stem cell signaling circuits. Interventions that disrupt cytokine-driven reprogramming, checkpoint-mediated stemness reinforcement, or inflammatory niche stabilization could transform immune pressure from a selective force promoting resistance into one that constrains plasticity and enforces durable tumor control (Chang </w:t>
      </w:r>
      <w:r w:rsidRPr="005E1761">
        <w:rPr>
          <w:rFonts w:ascii="Times New Roman" w:eastAsia="Times New Roman" w:hAnsi="Times New Roman"/>
          <w:i/>
          <w:color w:val="222222"/>
          <w:sz w:val="24"/>
          <w:szCs w:val="24"/>
          <w:lang w:eastAsia="en-US"/>
        </w:rPr>
        <w:t>et al</w:t>
      </w:r>
      <w:r w:rsidRPr="005E1761">
        <w:rPr>
          <w:rFonts w:ascii="Times New Roman" w:eastAsia="Times New Roman" w:hAnsi="Times New Roman"/>
          <w:color w:val="222222"/>
          <w:sz w:val="24"/>
          <w:szCs w:val="24"/>
          <w:lang w:eastAsia="en-US"/>
        </w:rPr>
        <w:t>., 2026).</w:t>
      </w:r>
    </w:p>
    <w:p w14:paraId="150C3F8B" w14:textId="77777777" w:rsidR="00461FF8" w:rsidRPr="005E1761" w:rsidRDefault="00461FF8">
      <w:pPr>
        <w:shd w:val="clear" w:color="auto" w:fill="FFFFFF"/>
        <w:spacing w:after="0" w:line="240" w:lineRule="auto"/>
        <w:jc w:val="both"/>
        <w:rPr>
          <w:rFonts w:ascii="Times New Roman" w:eastAsia="Times New Roman" w:hAnsi="Times New Roman"/>
          <w:color w:val="222222"/>
          <w:sz w:val="24"/>
          <w:szCs w:val="24"/>
          <w:lang w:eastAsia="en-US"/>
        </w:rPr>
      </w:pPr>
    </w:p>
    <w:p w14:paraId="11EE7CA8" w14:textId="77777777" w:rsidR="00461FF8" w:rsidRPr="005E1761" w:rsidRDefault="002B5D15">
      <w:pPr>
        <w:tabs>
          <w:tab w:val="left" w:pos="1072"/>
        </w:tabs>
        <w:jc w:val="both"/>
        <w:rPr>
          <w:rFonts w:ascii="Times New Roman" w:eastAsia="Times New Roman" w:hAnsi="Times New Roman"/>
          <w:color w:val="222222"/>
          <w:sz w:val="24"/>
          <w:szCs w:val="24"/>
          <w:lang w:eastAsia="en-US"/>
        </w:rPr>
      </w:pPr>
      <w:r w:rsidRPr="005E1761">
        <w:rPr>
          <w:rFonts w:ascii="Times New Roman" w:eastAsia="Times New Roman" w:hAnsi="Times New Roman"/>
          <w:color w:val="222222"/>
          <w:sz w:val="24"/>
          <w:szCs w:val="24"/>
          <w:lang w:eastAsia="en-US"/>
        </w:rPr>
        <w:t>Ultimately, targeting immune editing of stem cell fate represents an opportunity to move beyond transient tumor regression toward sustained evolutionary containment. By intervening at the interface of immunity and cellular plasticity, future therapies may achieve not only cytotoxic efficacy but long-lasting prevention of relapse and metastatic progression (</w:t>
      </w:r>
      <w:proofErr w:type="spellStart"/>
      <w:r w:rsidRPr="005E1761">
        <w:rPr>
          <w:rFonts w:ascii="Times New Roman" w:hAnsi="Times New Roman"/>
          <w:sz w:val="24"/>
          <w:szCs w:val="24"/>
        </w:rPr>
        <w:t>Ghorbian</w:t>
      </w:r>
      <w:proofErr w:type="spellEnd"/>
      <w:r w:rsidRPr="005E1761">
        <w:rPr>
          <w:rFonts w:ascii="Times New Roman" w:hAnsi="Times New Roman"/>
          <w:sz w:val="24"/>
          <w:szCs w:val="24"/>
        </w:rPr>
        <w:t xml:space="preserve">, 2025; Shi </w:t>
      </w:r>
      <w:r w:rsidRPr="005E1761">
        <w:rPr>
          <w:rFonts w:ascii="Times New Roman" w:hAnsi="Times New Roman"/>
          <w:i/>
          <w:iCs/>
          <w:sz w:val="24"/>
          <w:szCs w:val="24"/>
        </w:rPr>
        <w:t>et al</w:t>
      </w:r>
      <w:r w:rsidRPr="005E1761">
        <w:rPr>
          <w:rFonts w:ascii="Times New Roman" w:hAnsi="Times New Roman"/>
          <w:sz w:val="24"/>
          <w:szCs w:val="24"/>
        </w:rPr>
        <w:t>., 2023).</w:t>
      </w:r>
    </w:p>
    <w:p w14:paraId="0531059D"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lastRenderedPageBreak/>
        <w:t>Conclusion</w:t>
      </w:r>
    </w:p>
    <w:p w14:paraId="44B0FD93"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Stem cell fate is increasingly recognized as a dynamic and context-dependent process shaped not only by intrinsic transcriptional and epigenetic programs, but also by sustained interactions with the immune microenvironment. Integrating principles of cancer immunoediting into stem cell biology reveals immune pressure as a central force that sculpts cellular plasticity, survival, and evolutionary trajectories across normal tissue homeostasis, chronic inflammation, and malignancy.</w:t>
      </w:r>
    </w:p>
    <w:p w14:paraId="54FCCA51"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Rather than passive bystanders or collateral damage, stem and progenitor cells actively adapt to immune-derived cues, giving rise to quiescent, stem-like states that persist under selective pressure and contribute to cancer initiation, therapy resistance, and relapse. Immune checkpoints, inflammatory signaling, and treatment-induced immune perturbations collectively reinforce these adaptive programs, highlighting immune editing as a driver, not a consequence, of stemness and malignant evolution.</w:t>
      </w:r>
    </w:p>
    <w:p w14:paraId="00EA5E12" w14:textId="77777777" w:rsidR="00461FF8" w:rsidRPr="005E1761" w:rsidRDefault="002B5D15">
      <w:pPr>
        <w:jc w:val="both"/>
        <w:rPr>
          <w:rFonts w:ascii="Times New Roman" w:hAnsi="Times New Roman"/>
          <w:sz w:val="24"/>
          <w:szCs w:val="24"/>
        </w:rPr>
      </w:pPr>
      <w:r w:rsidRPr="005E1761">
        <w:rPr>
          <w:rFonts w:ascii="Times New Roman" w:hAnsi="Times New Roman"/>
          <w:sz w:val="24"/>
          <w:szCs w:val="24"/>
        </w:rPr>
        <w:t>Recognizing immune editing of stem cell fate reframes resistance as an emergent property of immune-cellular co-evolution and underscores the need for therapeutic strategies that target both immune contexture and stemness plasticity. Disrupting these coupled processes will be essential for achieving durable cancer control and preventing relapse in the era of immunotherapy.</w:t>
      </w:r>
    </w:p>
    <w:p w14:paraId="3A278772" w14:textId="77777777" w:rsidR="00461FF8" w:rsidRPr="005E1761" w:rsidRDefault="002B5D15">
      <w:pPr>
        <w:pStyle w:val="Heading1"/>
        <w:jc w:val="both"/>
        <w:rPr>
          <w:rFonts w:ascii="Times New Roman" w:hAnsi="Times New Roman"/>
          <w:color w:val="auto"/>
          <w:sz w:val="24"/>
          <w:szCs w:val="24"/>
        </w:rPr>
      </w:pPr>
      <w:r w:rsidRPr="005E1761">
        <w:rPr>
          <w:rFonts w:ascii="Times New Roman" w:hAnsi="Times New Roman"/>
          <w:color w:val="auto"/>
          <w:sz w:val="24"/>
          <w:szCs w:val="24"/>
        </w:rPr>
        <w:t xml:space="preserve">Reference </w:t>
      </w:r>
    </w:p>
    <w:p w14:paraId="1983EF05" w14:textId="77777777" w:rsidR="00461FF8" w:rsidRPr="005E1761" w:rsidRDefault="00461FF8">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14:paraId="75754025" w14:textId="77777777" w:rsidR="00461FF8" w:rsidRPr="005E1761" w:rsidRDefault="00461FF8">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14:paraId="2E2AC786"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Afify, S. M., Hassan, G., Seno, A., &amp; Seno, M. (2022). Cancer-inducing niche: the force of chronic inflammation. </w:t>
      </w:r>
      <w:r w:rsidRPr="005E1761">
        <w:rPr>
          <w:rFonts w:ascii="Times New Roman" w:hAnsi="Times New Roman"/>
          <w:i/>
          <w:sz w:val="24"/>
          <w:szCs w:val="24"/>
        </w:rPr>
        <w:t>British journal of cancer, 127</w:t>
      </w:r>
      <w:r w:rsidRPr="005E1761">
        <w:rPr>
          <w:rFonts w:ascii="Times New Roman" w:hAnsi="Times New Roman"/>
          <w:sz w:val="24"/>
          <w:szCs w:val="24"/>
        </w:rPr>
        <w:t>(2), 193-201.</w:t>
      </w:r>
    </w:p>
    <w:p w14:paraId="3A3531BA"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 Agudo, J., &amp; Miao, Y. (2025). Stemness in solid malignancies: coping with immune attack. </w:t>
      </w:r>
      <w:r w:rsidRPr="005E1761">
        <w:rPr>
          <w:rFonts w:ascii="Times New Roman" w:hAnsi="Times New Roman"/>
          <w:i/>
          <w:sz w:val="24"/>
          <w:szCs w:val="24"/>
        </w:rPr>
        <w:t>Nature</w:t>
      </w:r>
      <w:r w:rsidRPr="005E1761">
        <w:rPr>
          <w:rFonts w:ascii="Times New Roman" w:hAnsi="Times New Roman"/>
          <w:sz w:val="24"/>
          <w:szCs w:val="24"/>
        </w:rPr>
        <w:t xml:space="preserve"> </w:t>
      </w:r>
      <w:r w:rsidRPr="005E1761">
        <w:rPr>
          <w:rFonts w:ascii="Times New Roman" w:hAnsi="Times New Roman"/>
          <w:i/>
          <w:sz w:val="24"/>
          <w:szCs w:val="24"/>
        </w:rPr>
        <w:t>Reviews Cancer, 25</w:t>
      </w:r>
      <w:r w:rsidRPr="005E1761">
        <w:rPr>
          <w:rFonts w:ascii="Times New Roman" w:hAnsi="Times New Roman"/>
          <w:sz w:val="24"/>
          <w:szCs w:val="24"/>
        </w:rPr>
        <w:t xml:space="preserve">(1), 27-40. </w:t>
      </w:r>
    </w:p>
    <w:p w14:paraId="25C1827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Ai, L., Xu, A., &amp; Xu, J. (2020). Roles of PD-1/PD-L1 pathway: signaling, cancer, and beyond. </w:t>
      </w:r>
      <w:r w:rsidRPr="005E1761">
        <w:rPr>
          <w:rFonts w:ascii="Times New Roman" w:hAnsi="Times New Roman"/>
          <w:i/>
          <w:iCs/>
          <w:sz w:val="24"/>
          <w:szCs w:val="24"/>
        </w:rPr>
        <w:t>Regulation of cancer Immune checkpoints: Molecular and cellular mechanisms and therapy,</w:t>
      </w:r>
      <w:r w:rsidRPr="005E1761">
        <w:rPr>
          <w:rFonts w:ascii="Times New Roman" w:hAnsi="Times New Roman"/>
          <w:sz w:val="24"/>
          <w:szCs w:val="24"/>
        </w:rPr>
        <w:t xml:space="preserve"> 33-59.</w:t>
      </w:r>
    </w:p>
    <w:p w14:paraId="0BB5E2AD"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Allemailem</w:t>
      </w:r>
      <w:proofErr w:type="spellEnd"/>
      <w:r w:rsidRPr="005E1761">
        <w:rPr>
          <w:rFonts w:ascii="Times New Roman" w:hAnsi="Times New Roman"/>
          <w:sz w:val="24"/>
          <w:szCs w:val="24"/>
        </w:rPr>
        <w:t xml:space="preserve">, K. S., Alsahli, M. A., </w:t>
      </w:r>
      <w:proofErr w:type="spellStart"/>
      <w:r w:rsidRPr="005E1761">
        <w:rPr>
          <w:rFonts w:ascii="Times New Roman" w:hAnsi="Times New Roman"/>
          <w:sz w:val="24"/>
          <w:szCs w:val="24"/>
        </w:rPr>
        <w:t>Almatroudi</w:t>
      </w:r>
      <w:proofErr w:type="spellEnd"/>
      <w:r w:rsidRPr="005E1761">
        <w:rPr>
          <w:rFonts w:ascii="Times New Roman" w:hAnsi="Times New Roman"/>
          <w:sz w:val="24"/>
          <w:szCs w:val="24"/>
        </w:rPr>
        <w:t xml:space="preserve">, A., </w:t>
      </w:r>
      <w:proofErr w:type="spellStart"/>
      <w:r w:rsidRPr="005E1761">
        <w:rPr>
          <w:rFonts w:ascii="Times New Roman" w:hAnsi="Times New Roman"/>
          <w:sz w:val="24"/>
          <w:szCs w:val="24"/>
        </w:rPr>
        <w:t>Alrumaihi</w:t>
      </w:r>
      <w:proofErr w:type="spellEnd"/>
      <w:r w:rsidRPr="005E1761">
        <w:rPr>
          <w:rFonts w:ascii="Times New Roman" w:hAnsi="Times New Roman"/>
          <w:sz w:val="24"/>
          <w:szCs w:val="24"/>
        </w:rPr>
        <w:t xml:space="preserve">, F., Al Abdulmonem, W., Moawad, A. A., &amp; Khan, A. A. (2023). Innovative strategies of reprogramming immune system cells by targeting CRISPR/Cas9-based genome-editing tools: a new era of cancer management. </w:t>
      </w:r>
      <w:r w:rsidRPr="005E1761">
        <w:rPr>
          <w:rFonts w:ascii="Times New Roman" w:hAnsi="Times New Roman"/>
          <w:i/>
          <w:sz w:val="24"/>
          <w:szCs w:val="24"/>
        </w:rPr>
        <w:t>International Journal of Nanomedicine</w:t>
      </w:r>
      <w:r w:rsidRPr="005E1761">
        <w:rPr>
          <w:rFonts w:ascii="Times New Roman" w:hAnsi="Times New Roman"/>
          <w:sz w:val="24"/>
          <w:szCs w:val="24"/>
        </w:rPr>
        <w:t>, 5531-5559.</w:t>
      </w:r>
    </w:p>
    <w:p w14:paraId="5BC5AE1C"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Almozyan</w:t>
      </w:r>
      <w:proofErr w:type="spellEnd"/>
      <w:r w:rsidRPr="005E1761">
        <w:rPr>
          <w:rFonts w:ascii="Times New Roman" w:hAnsi="Times New Roman"/>
          <w:sz w:val="24"/>
          <w:szCs w:val="24"/>
        </w:rPr>
        <w:t xml:space="preserve">, S., Colak, D., Mansour, F., Alaiya, A., Al‐Harazi, O., Qattan, A., &amp; </w:t>
      </w:r>
      <w:proofErr w:type="spellStart"/>
      <w:r w:rsidRPr="005E1761">
        <w:rPr>
          <w:rFonts w:ascii="Times New Roman" w:hAnsi="Times New Roman"/>
          <w:sz w:val="24"/>
          <w:szCs w:val="24"/>
        </w:rPr>
        <w:t>Ghebeh</w:t>
      </w:r>
      <w:proofErr w:type="spellEnd"/>
      <w:r w:rsidRPr="005E1761">
        <w:rPr>
          <w:rFonts w:ascii="Times New Roman" w:hAnsi="Times New Roman"/>
          <w:sz w:val="24"/>
          <w:szCs w:val="24"/>
        </w:rPr>
        <w:t xml:space="preserve">, H. (2017). PD‐L1 promotes OCT4 and Nanog expression in breast cancer stem cells by sustaining PI3K/AKT pathway activation. </w:t>
      </w:r>
      <w:r w:rsidRPr="005E1761">
        <w:rPr>
          <w:rFonts w:ascii="Times New Roman" w:hAnsi="Times New Roman"/>
          <w:i/>
          <w:sz w:val="24"/>
          <w:szCs w:val="24"/>
        </w:rPr>
        <w:t>International journal of cancer, 141</w:t>
      </w:r>
      <w:r w:rsidRPr="005E1761">
        <w:rPr>
          <w:rFonts w:ascii="Times New Roman" w:hAnsi="Times New Roman"/>
          <w:sz w:val="24"/>
          <w:szCs w:val="24"/>
        </w:rPr>
        <w:t>(7), 1402-1412.</w:t>
      </w:r>
    </w:p>
    <w:p w14:paraId="49B548E7" w14:textId="77777777" w:rsidR="00461FF8" w:rsidRPr="005E1761" w:rsidRDefault="002B5D15">
      <w:pPr>
        <w:ind w:left="720" w:hanging="720"/>
        <w:jc w:val="both"/>
        <w:rPr>
          <w:rFonts w:ascii="Times New Roman" w:hAnsi="Times New Roman"/>
          <w:sz w:val="24"/>
          <w:szCs w:val="24"/>
          <w:lang w:val="it-IT"/>
        </w:rPr>
      </w:pPr>
      <w:r w:rsidRPr="005E1761">
        <w:rPr>
          <w:rFonts w:ascii="Times New Roman" w:hAnsi="Times New Roman"/>
          <w:sz w:val="24"/>
          <w:szCs w:val="24"/>
        </w:rPr>
        <w:lastRenderedPageBreak/>
        <w:t xml:space="preserve">Angelini, E., Wang, Y., Zhou, J. X., Qian, H., &amp; Huang, S. (2022). A model for the intrinsic limit of cancer therapy: Duality of treatment-induced cell death and treatment-induced stemness. </w:t>
      </w:r>
      <w:r w:rsidRPr="005E1761">
        <w:rPr>
          <w:rFonts w:ascii="Times New Roman" w:hAnsi="Times New Roman"/>
          <w:i/>
          <w:sz w:val="24"/>
          <w:szCs w:val="24"/>
          <w:lang w:val="it-IT"/>
        </w:rPr>
        <w:t>PLOS</w:t>
      </w:r>
      <w:r w:rsidRPr="005E1761">
        <w:rPr>
          <w:rFonts w:ascii="Times New Roman" w:hAnsi="Times New Roman"/>
          <w:sz w:val="24"/>
          <w:szCs w:val="24"/>
          <w:lang w:val="it-IT"/>
        </w:rPr>
        <w:t xml:space="preserve"> </w:t>
      </w:r>
      <w:r w:rsidRPr="005E1761">
        <w:rPr>
          <w:rFonts w:ascii="Times New Roman" w:hAnsi="Times New Roman"/>
          <w:i/>
          <w:sz w:val="24"/>
          <w:szCs w:val="24"/>
          <w:lang w:val="it-IT"/>
        </w:rPr>
        <w:t>Computational Biology, 18</w:t>
      </w:r>
      <w:r w:rsidRPr="005E1761">
        <w:rPr>
          <w:rFonts w:ascii="Times New Roman" w:hAnsi="Times New Roman"/>
          <w:sz w:val="24"/>
          <w:szCs w:val="24"/>
          <w:lang w:val="it-IT"/>
        </w:rPr>
        <w:t xml:space="preserve">(7), e1010319. </w:t>
      </w:r>
    </w:p>
    <w:p w14:paraId="4ABAB2DD"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t xml:space="preserve">Aphkhazava, D., Sulashvili, N., &amp; Tkemaladze, J. (2025). </w:t>
      </w:r>
      <w:r w:rsidRPr="005E1761">
        <w:rPr>
          <w:rFonts w:ascii="Times New Roman" w:hAnsi="Times New Roman"/>
          <w:sz w:val="24"/>
          <w:szCs w:val="24"/>
        </w:rPr>
        <w:t xml:space="preserve">Stem cell systems and regeneration. </w:t>
      </w:r>
      <w:r w:rsidRPr="005E1761">
        <w:rPr>
          <w:rFonts w:ascii="Times New Roman" w:hAnsi="Times New Roman"/>
          <w:i/>
          <w:sz w:val="24"/>
          <w:szCs w:val="24"/>
        </w:rPr>
        <w:t>Georgian Scientists, 7</w:t>
      </w:r>
      <w:r w:rsidRPr="005E1761">
        <w:rPr>
          <w:rFonts w:ascii="Times New Roman" w:hAnsi="Times New Roman"/>
          <w:sz w:val="24"/>
          <w:szCs w:val="24"/>
        </w:rPr>
        <w:t>(1), 271-319.</w:t>
      </w:r>
    </w:p>
    <w:p w14:paraId="776CA62B"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Aponte, P. M., &amp; Caicedo, A. (2017). Stemness in cancer: stem cells, cancer stem cells, and their microenvironment. </w:t>
      </w:r>
      <w:r w:rsidRPr="005E1761">
        <w:rPr>
          <w:rFonts w:ascii="Times New Roman" w:hAnsi="Times New Roman"/>
          <w:i/>
          <w:sz w:val="24"/>
          <w:szCs w:val="24"/>
        </w:rPr>
        <w:t>Stem cells international, 2017</w:t>
      </w:r>
      <w:r w:rsidRPr="005E1761">
        <w:rPr>
          <w:rFonts w:ascii="Times New Roman" w:hAnsi="Times New Roman"/>
          <w:sz w:val="24"/>
          <w:szCs w:val="24"/>
        </w:rPr>
        <w:t>(1), 5619472.</w:t>
      </w:r>
    </w:p>
    <w:p w14:paraId="1E2FB05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Banerjee, D., Bhattacharya, A., Puri, A., Munde, S., Mukerjee, N., Mohite, P., &amp; Al </w:t>
      </w:r>
      <w:proofErr w:type="spellStart"/>
      <w:r w:rsidRPr="005E1761">
        <w:rPr>
          <w:rFonts w:ascii="Times New Roman" w:hAnsi="Times New Roman"/>
          <w:sz w:val="24"/>
          <w:szCs w:val="24"/>
        </w:rPr>
        <w:t>Shmrany</w:t>
      </w:r>
      <w:proofErr w:type="spellEnd"/>
      <w:r w:rsidRPr="005E1761">
        <w:rPr>
          <w:rFonts w:ascii="Times New Roman" w:hAnsi="Times New Roman"/>
          <w:sz w:val="24"/>
          <w:szCs w:val="24"/>
        </w:rPr>
        <w:t xml:space="preserve">, H. (2024). Innovative approaches in stem cell therapy: revolutionizing cancer treatment and advancing neurobiology–a comprehensive review. </w:t>
      </w:r>
      <w:r w:rsidRPr="005E1761">
        <w:rPr>
          <w:rFonts w:ascii="Times New Roman" w:hAnsi="Times New Roman"/>
          <w:i/>
          <w:iCs/>
          <w:sz w:val="24"/>
          <w:szCs w:val="24"/>
        </w:rPr>
        <w:t>International Journal of Surgery,</w:t>
      </w:r>
      <w:r w:rsidRPr="005E1761">
        <w:rPr>
          <w:rFonts w:ascii="Times New Roman" w:hAnsi="Times New Roman"/>
          <w:sz w:val="24"/>
          <w:szCs w:val="24"/>
        </w:rPr>
        <w:t xml:space="preserve"> </w:t>
      </w:r>
      <w:r w:rsidRPr="005E1761">
        <w:rPr>
          <w:rFonts w:ascii="Times New Roman" w:hAnsi="Times New Roman"/>
          <w:i/>
          <w:iCs/>
          <w:sz w:val="24"/>
          <w:szCs w:val="24"/>
        </w:rPr>
        <w:t>110</w:t>
      </w:r>
      <w:r w:rsidRPr="005E1761">
        <w:rPr>
          <w:rFonts w:ascii="Times New Roman" w:hAnsi="Times New Roman"/>
          <w:sz w:val="24"/>
          <w:szCs w:val="24"/>
        </w:rPr>
        <w:t>(12), 7528-7545.</w:t>
      </w:r>
    </w:p>
    <w:p w14:paraId="268BCE19"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Baram, T., Rubinstein-</w:t>
      </w:r>
      <w:proofErr w:type="spellStart"/>
      <w:r w:rsidRPr="005E1761">
        <w:rPr>
          <w:rFonts w:ascii="Times New Roman" w:hAnsi="Times New Roman"/>
          <w:sz w:val="24"/>
          <w:szCs w:val="24"/>
        </w:rPr>
        <w:t>Achiasaf</w:t>
      </w:r>
      <w:proofErr w:type="spellEnd"/>
      <w:r w:rsidRPr="005E1761">
        <w:rPr>
          <w:rFonts w:ascii="Times New Roman" w:hAnsi="Times New Roman"/>
          <w:sz w:val="24"/>
          <w:szCs w:val="24"/>
        </w:rPr>
        <w:t xml:space="preserve">, L., Ben-Yaakov, H., &amp; Ben-Baruch, A. (2021). Inflammation-driven breast tumor cell plasticity: stemness/EMT, therapy resistance and dormancy. </w:t>
      </w:r>
      <w:r w:rsidRPr="005E1761">
        <w:rPr>
          <w:rFonts w:ascii="Times New Roman" w:hAnsi="Times New Roman"/>
          <w:i/>
          <w:sz w:val="24"/>
          <w:szCs w:val="24"/>
        </w:rPr>
        <w:t>Frontiers in</w:t>
      </w:r>
      <w:r w:rsidRPr="005E1761">
        <w:rPr>
          <w:rFonts w:ascii="Times New Roman" w:hAnsi="Times New Roman"/>
          <w:sz w:val="24"/>
          <w:szCs w:val="24"/>
        </w:rPr>
        <w:t xml:space="preserve"> </w:t>
      </w:r>
      <w:r w:rsidRPr="005E1761">
        <w:rPr>
          <w:rFonts w:ascii="Times New Roman" w:hAnsi="Times New Roman"/>
          <w:i/>
          <w:sz w:val="24"/>
          <w:szCs w:val="24"/>
        </w:rPr>
        <w:t>Oncology, 10</w:t>
      </w:r>
      <w:r w:rsidRPr="005E1761">
        <w:rPr>
          <w:rFonts w:ascii="Times New Roman" w:hAnsi="Times New Roman"/>
          <w:sz w:val="24"/>
          <w:szCs w:val="24"/>
        </w:rPr>
        <w:t>, 614468.</w:t>
      </w:r>
    </w:p>
    <w:p w14:paraId="5C6E512C"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Barclay, A. N., &amp; Van den Berg, T. K. (2014). The interaction between signal regulatory protein alpha (SIRPα) and CD47: structure, function, and therapeutic target. </w:t>
      </w:r>
      <w:r w:rsidRPr="005E1761">
        <w:rPr>
          <w:rFonts w:ascii="Times New Roman" w:hAnsi="Times New Roman"/>
          <w:i/>
          <w:sz w:val="24"/>
          <w:szCs w:val="24"/>
        </w:rPr>
        <w:t>Annual review of</w:t>
      </w:r>
      <w:r w:rsidRPr="005E1761">
        <w:rPr>
          <w:rFonts w:ascii="Times New Roman" w:hAnsi="Times New Roman"/>
          <w:sz w:val="24"/>
          <w:szCs w:val="24"/>
        </w:rPr>
        <w:t xml:space="preserve"> </w:t>
      </w:r>
      <w:r w:rsidRPr="005E1761">
        <w:rPr>
          <w:rFonts w:ascii="Times New Roman" w:hAnsi="Times New Roman"/>
          <w:i/>
          <w:sz w:val="24"/>
          <w:szCs w:val="24"/>
        </w:rPr>
        <w:t>immunology, 32</w:t>
      </w:r>
      <w:r w:rsidRPr="005E1761">
        <w:rPr>
          <w:rFonts w:ascii="Times New Roman" w:hAnsi="Times New Roman"/>
          <w:sz w:val="24"/>
          <w:szCs w:val="24"/>
        </w:rPr>
        <w:t>(1), 25-50.</w:t>
      </w:r>
    </w:p>
    <w:p w14:paraId="0F2CF8C0"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Barjij</w:t>
      </w:r>
      <w:proofErr w:type="spellEnd"/>
      <w:r w:rsidRPr="005E1761">
        <w:rPr>
          <w:rFonts w:ascii="Times New Roman" w:hAnsi="Times New Roman"/>
          <w:sz w:val="24"/>
          <w:szCs w:val="24"/>
        </w:rPr>
        <w:t xml:space="preserve">, I., &amp; Meliani, M. (2025). Cancer stem cells and post-therapy </w:t>
      </w:r>
      <w:proofErr w:type="spellStart"/>
      <w:r w:rsidRPr="005E1761">
        <w:rPr>
          <w:rFonts w:ascii="Times New Roman" w:hAnsi="Times New Roman"/>
          <w:sz w:val="24"/>
          <w:szCs w:val="24"/>
        </w:rPr>
        <w:t>tumour</w:t>
      </w:r>
      <w:proofErr w:type="spellEnd"/>
      <w:r w:rsidRPr="005E1761">
        <w:rPr>
          <w:rFonts w:ascii="Times New Roman" w:hAnsi="Times New Roman"/>
          <w:sz w:val="24"/>
          <w:szCs w:val="24"/>
        </w:rPr>
        <w:t xml:space="preserve"> recurrence: a systematic review of mechanistic pathways and translational gaps. </w:t>
      </w:r>
      <w:proofErr w:type="spellStart"/>
      <w:r w:rsidRPr="005E1761">
        <w:rPr>
          <w:rFonts w:ascii="Times New Roman" w:hAnsi="Times New Roman"/>
          <w:i/>
          <w:iCs/>
          <w:sz w:val="24"/>
          <w:szCs w:val="24"/>
        </w:rPr>
        <w:t>ecancermedicalscience</w:t>
      </w:r>
      <w:proofErr w:type="spellEnd"/>
      <w:r w:rsidRPr="005E1761">
        <w:rPr>
          <w:rFonts w:ascii="Times New Roman" w:hAnsi="Times New Roman"/>
          <w:i/>
          <w:iCs/>
          <w:sz w:val="24"/>
          <w:szCs w:val="24"/>
        </w:rPr>
        <w:t>,</w:t>
      </w:r>
      <w:r w:rsidRPr="005E1761">
        <w:rPr>
          <w:rFonts w:ascii="Times New Roman" w:hAnsi="Times New Roman"/>
          <w:sz w:val="24"/>
          <w:szCs w:val="24"/>
        </w:rPr>
        <w:t xml:space="preserve"> </w:t>
      </w:r>
      <w:r w:rsidRPr="005E1761">
        <w:rPr>
          <w:rFonts w:ascii="Times New Roman" w:hAnsi="Times New Roman"/>
          <w:i/>
          <w:iCs/>
          <w:sz w:val="24"/>
          <w:szCs w:val="24"/>
        </w:rPr>
        <w:t>19,</w:t>
      </w:r>
      <w:r w:rsidRPr="005E1761">
        <w:rPr>
          <w:rFonts w:ascii="Times New Roman" w:hAnsi="Times New Roman"/>
          <w:sz w:val="24"/>
          <w:szCs w:val="24"/>
        </w:rPr>
        <w:t xml:space="preserve"> 2016.</w:t>
      </w:r>
    </w:p>
    <w:p w14:paraId="4B4FA994"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Bayik</w:t>
      </w:r>
      <w:proofErr w:type="spellEnd"/>
      <w:r w:rsidRPr="005E1761">
        <w:rPr>
          <w:rFonts w:ascii="Times New Roman" w:hAnsi="Times New Roman"/>
          <w:sz w:val="24"/>
          <w:szCs w:val="24"/>
        </w:rPr>
        <w:t xml:space="preserve">, D., &amp; Lathia, J. D. (2021). Cancer stem cell–immune cell crosstalk in </w:t>
      </w:r>
      <w:proofErr w:type="spellStart"/>
      <w:r w:rsidRPr="005E1761">
        <w:rPr>
          <w:rFonts w:ascii="Times New Roman" w:hAnsi="Times New Roman"/>
          <w:sz w:val="24"/>
          <w:szCs w:val="24"/>
        </w:rPr>
        <w:t>tumour</w:t>
      </w:r>
      <w:proofErr w:type="spellEnd"/>
      <w:r w:rsidRPr="005E1761">
        <w:rPr>
          <w:rFonts w:ascii="Times New Roman" w:hAnsi="Times New Roman"/>
          <w:sz w:val="24"/>
          <w:szCs w:val="24"/>
        </w:rPr>
        <w:t xml:space="preserve"> progression. </w:t>
      </w:r>
      <w:r w:rsidRPr="005E1761">
        <w:rPr>
          <w:rFonts w:ascii="Times New Roman" w:hAnsi="Times New Roman"/>
          <w:i/>
          <w:sz w:val="24"/>
          <w:szCs w:val="24"/>
        </w:rPr>
        <w:t>Nature Reviews Cancer, 21</w:t>
      </w:r>
      <w:r w:rsidRPr="005E1761">
        <w:rPr>
          <w:rFonts w:ascii="Times New Roman" w:hAnsi="Times New Roman"/>
          <w:sz w:val="24"/>
          <w:szCs w:val="24"/>
        </w:rPr>
        <w:t>(8), 526-536.</w:t>
      </w:r>
    </w:p>
    <w:p w14:paraId="4A2965B6"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Behranvand</w:t>
      </w:r>
      <w:proofErr w:type="spellEnd"/>
      <w:r w:rsidRPr="005E1761">
        <w:rPr>
          <w:rFonts w:ascii="Times New Roman" w:hAnsi="Times New Roman"/>
          <w:sz w:val="24"/>
          <w:szCs w:val="24"/>
        </w:rPr>
        <w:t xml:space="preserve">, N., Nasri, F., Zolfaghari Emameh, R., Khani, P., Hosseini, A., </w:t>
      </w:r>
      <w:proofErr w:type="spellStart"/>
      <w:r w:rsidRPr="005E1761">
        <w:rPr>
          <w:rFonts w:ascii="Times New Roman" w:hAnsi="Times New Roman"/>
          <w:sz w:val="24"/>
          <w:szCs w:val="24"/>
        </w:rPr>
        <w:t>Garssen</w:t>
      </w:r>
      <w:proofErr w:type="spellEnd"/>
      <w:r w:rsidRPr="005E1761">
        <w:rPr>
          <w:rFonts w:ascii="Times New Roman" w:hAnsi="Times New Roman"/>
          <w:sz w:val="24"/>
          <w:szCs w:val="24"/>
        </w:rPr>
        <w:t xml:space="preserve">, J., &amp; Falak, R. (2022). Chemotherapy: a double-edged sword in cancer treatment. </w:t>
      </w:r>
      <w:r w:rsidRPr="005E1761">
        <w:rPr>
          <w:rFonts w:ascii="Times New Roman" w:hAnsi="Times New Roman"/>
          <w:i/>
          <w:sz w:val="24"/>
          <w:szCs w:val="24"/>
        </w:rPr>
        <w:t>Cancer immunology</w:t>
      </w:r>
      <w:r w:rsidRPr="005E1761">
        <w:rPr>
          <w:rFonts w:ascii="Times New Roman" w:hAnsi="Times New Roman"/>
          <w:sz w:val="24"/>
          <w:szCs w:val="24"/>
        </w:rPr>
        <w:t xml:space="preserve">, </w:t>
      </w:r>
      <w:r w:rsidRPr="005E1761">
        <w:rPr>
          <w:rFonts w:ascii="Times New Roman" w:hAnsi="Times New Roman"/>
          <w:i/>
          <w:sz w:val="24"/>
          <w:szCs w:val="24"/>
        </w:rPr>
        <w:t>immunotherapy, 71</w:t>
      </w:r>
      <w:r w:rsidRPr="005E1761">
        <w:rPr>
          <w:rFonts w:ascii="Times New Roman" w:hAnsi="Times New Roman"/>
          <w:sz w:val="24"/>
          <w:szCs w:val="24"/>
        </w:rPr>
        <w:t>(3), 507-526.</w:t>
      </w:r>
    </w:p>
    <w:p w14:paraId="312FD3E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Bess, S. N., Igoe, M. J., &amp; Muldoon, T. J. (2025). The physiological and therapeutic role of CD47 in macrophage function and cancer. </w:t>
      </w:r>
      <w:r w:rsidRPr="005E1761">
        <w:rPr>
          <w:rFonts w:ascii="Times New Roman" w:hAnsi="Times New Roman"/>
          <w:i/>
          <w:sz w:val="24"/>
          <w:szCs w:val="24"/>
        </w:rPr>
        <w:t>Immunological investigations, 54</w:t>
      </w:r>
      <w:r w:rsidRPr="005E1761">
        <w:rPr>
          <w:rFonts w:ascii="Times New Roman" w:hAnsi="Times New Roman"/>
          <w:sz w:val="24"/>
          <w:szCs w:val="24"/>
        </w:rPr>
        <w:t>(1), 112-146.</w:t>
      </w:r>
    </w:p>
    <w:p w14:paraId="12E033A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Bornes, L., </w:t>
      </w:r>
      <w:proofErr w:type="spellStart"/>
      <w:r w:rsidRPr="005E1761">
        <w:rPr>
          <w:rFonts w:ascii="Times New Roman" w:hAnsi="Times New Roman"/>
          <w:sz w:val="24"/>
          <w:szCs w:val="24"/>
        </w:rPr>
        <w:t>Belthier</w:t>
      </w:r>
      <w:proofErr w:type="spellEnd"/>
      <w:r w:rsidRPr="005E1761">
        <w:rPr>
          <w:rFonts w:ascii="Times New Roman" w:hAnsi="Times New Roman"/>
          <w:sz w:val="24"/>
          <w:szCs w:val="24"/>
        </w:rPr>
        <w:t xml:space="preserve">, G., &amp; van </w:t>
      </w:r>
      <w:proofErr w:type="spellStart"/>
      <w:r w:rsidRPr="005E1761">
        <w:rPr>
          <w:rFonts w:ascii="Times New Roman" w:hAnsi="Times New Roman"/>
          <w:sz w:val="24"/>
          <w:szCs w:val="24"/>
        </w:rPr>
        <w:t>Rheenen</w:t>
      </w:r>
      <w:proofErr w:type="spellEnd"/>
      <w:r w:rsidRPr="005E1761">
        <w:rPr>
          <w:rFonts w:ascii="Times New Roman" w:hAnsi="Times New Roman"/>
          <w:sz w:val="24"/>
          <w:szCs w:val="24"/>
        </w:rPr>
        <w:t xml:space="preserve">, J. (2021). Epithelial-to-mesenchymal transition in the light of plasticity and hybrid E/M states. </w:t>
      </w:r>
      <w:r w:rsidRPr="005E1761">
        <w:rPr>
          <w:rFonts w:ascii="Times New Roman" w:hAnsi="Times New Roman"/>
          <w:i/>
          <w:iCs/>
          <w:sz w:val="24"/>
          <w:szCs w:val="24"/>
        </w:rPr>
        <w:t>Journal of clinical medicine, 10</w:t>
      </w:r>
      <w:r w:rsidRPr="005E1761">
        <w:rPr>
          <w:rFonts w:ascii="Times New Roman" w:hAnsi="Times New Roman"/>
          <w:sz w:val="24"/>
          <w:szCs w:val="24"/>
        </w:rPr>
        <w:t>(11), 2403.</w:t>
      </w:r>
    </w:p>
    <w:p w14:paraId="3E299FF9"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Borroni, E. M., &amp; Grizzi, F. (2021). Cancer Immunoediting and beyond in 2021. </w:t>
      </w:r>
      <w:r w:rsidRPr="005E1761">
        <w:rPr>
          <w:rFonts w:ascii="Times New Roman" w:hAnsi="Times New Roman"/>
          <w:i/>
          <w:sz w:val="24"/>
          <w:szCs w:val="24"/>
        </w:rPr>
        <w:t>International journal of molecular sciences, 22</w:t>
      </w:r>
      <w:r w:rsidRPr="005E1761">
        <w:rPr>
          <w:rFonts w:ascii="Times New Roman" w:hAnsi="Times New Roman"/>
          <w:sz w:val="24"/>
          <w:szCs w:val="24"/>
        </w:rPr>
        <w:t>(24), 13275.</w:t>
      </w:r>
    </w:p>
    <w:p w14:paraId="5DEAF04B"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Bruttel</w:t>
      </w:r>
      <w:proofErr w:type="spellEnd"/>
      <w:r w:rsidRPr="005E1761">
        <w:rPr>
          <w:rFonts w:ascii="Times New Roman" w:hAnsi="Times New Roman"/>
          <w:sz w:val="24"/>
          <w:szCs w:val="24"/>
        </w:rPr>
        <w:t xml:space="preserve">, V. S., &amp; Wischhusen, J. (2014). Cancer stem cell immunology: key to understanding tumorigenesis and tumor immune escape? </w:t>
      </w:r>
      <w:r w:rsidRPr="005E1761">
        <w:rPr>
          <w:rFonts w:ascii="Times New Roman" w:hAnsi="Times New Roman"/>
          <w:i/>
          <w:sz w:val="24"/>
          <w:szCs w:val="24"/>
        </w:rPr>
        <w:t>Frontiers in immunology, 5</w:t>
      </w:r>
      <w:r w:rsidRPr="005E1761">
        <w:rPr>
          <w:rFonts w:ascii="Times New Roman" w:hAnsi="Times New Roman"/>
          <w:sz w:val="24"/>
          <w:szCs w:val="24"/>
        </w:rPr>
        <w:t>, 360.</w:t>
      </w:r>
    </w:p>
    <w:p w14:paraId="1911491C" w14:textId="77777777" w:rsidR="00461FF8" w:rsidRPr="005E1761" w:rsidRDefault="002B5D15">
      <w:pPr>
        <w:shd w:val="clear" w:color="auto" w:fill="FFFFFF"/>
        <w:spacing w:before="240" w:after="0" w:line="240" w:lineRule="auto"/>
        <w:ind w:left="720" w:hanging="720"/>
        <w:jc w:val="both"/>
        <w:rPr>
          <w:rFonts w:ascii="Times New Roman" w:eastAsia="Times New Roman" w:hAnsi="Times New Roman"/>
          <w:color w:val="222222"/>
          <w:sz w:val="24"/>
          <w:szCs w:val="24"/>
          <w:lang w:eastAsia="en-US"/>
        </w:rPr>
      </w:pPr>
      <w:r w:rsidRPr="005E1761">
        <w:rPr>
          <w:rFonts w:ascii="Times New Roman" w:hAnsi="Times New Roman"/>
          <w:sz w:val="24"/>
          <w:szCs w:val="24"/>
        </w:rPr>
        <w:lastRenderedPageBreak/>
        <w:t xml:space="preserve">Califano, A., &amp; Alvarez, M. J. (2017). The recurrent architecture of </w:t>
      </w:r>
      <w:proofErr w:type="spellStart"/>
      <w:r w:rsidRPr="005E1761">
        <w:rPr>
          <w:rFonts w:ascii="Times New Roman" w:hAnsi="Times New Roman"/>
          <w:sz w:val="24"/>
          <w:szCs w:val="24"/>
        </w:rPr>
        <w:t>tumour</w:t>
      </w:r>
      <w:proofErr w:type="spellEnd"/>
      <w:r w:rsidRPr="005E1761">
        <w:rPr>
          <w:rFonts w:ascii="Times New Roman" w:hAnsi="Times New Roman"/>
          <w:sz w:val="24"/>
          <w:szCs w:val="24"/>
        </w:rPr>
        <w:t xml:space="preserve"> initiation, progression and drug sensitivity. </w:t>
      </w:r>
      <w:r w:rsidRPr="005E1761">
        <w:rPr>
          <w:rFonts w:ascii="Times New Roman" w:hAnsi="Times New Roman"/>
          <w:i/>
          <w:sz w:val="24"/>
          <w:szCs w:val="24"/>
        </w:rPr>
        <w:t>Nature Reviews Cancer, 17</w:t>
      </w:r>
      <w:r w:rsidRPr="005E1761">
        <w:rPr>
          <w:rFonts w:ascii="Times New Roman" w:hAnsi="Times New Roman"/>
          <w:sz w:val="24"/>
          <w:szCs w:val="24"/>
        </w:rPr>
        <w:t>(2), 116-130.</w:t>
      </w:r>
      <w:r w:rsidRPr="005E1761">
        <w:rPr>
          <w:rFonts w:ascii="Times New Roman" w:eastAsia="Times New Roman" w:hAnsi="Times New Roman"/>
          <w:color w:val="222222"/>
          <w:sz w:val="24"/>
          <w:szCs w:val="24"/>
          <w:lang w:eastAsia="en-US"/>
        </w:rPr>
        <w:t xml:space="preserve"> </w:t>
      </w:r>
    </w:p>
    <w:p w14:paraId="472E852C" w14:textId="77777777" w:rsidR="00461FF8" w:rsidRPr="005E1761" w:rsidRDefault="002B5D15">
      <w:pPr>
        <w:spacing w:before="240"/>
        <w:ind w:left="720" w:hanging="720"/>
        <w:jc w:val="both"/>
        <w:rPr>
          <w:rFonts w:ascii="Times New Roman" w:hAnsi="Times New Roman"/>
          <w:sz w:val="24"/>
          <w:szCs w:val="24"/>
        </w:rPr>
      </w:pPr>
      <w:r w:rsidRPr="005E1761">
        <w:rPr>
          <w:rFonts w:ascii="Times New Roman" w:hAnsi="Times New Roman"/>
          <w:sz w:val="24"/>
          <w:szCs w:val="24"/>
        </w:rPr>
        <w:t xml:space="preserve">Chakraborty, S., Basak, U., Mukherjee, S., Mukherjee, S., &amp; Das, T. (2025). Cancer stem cells decide the fate of cancer immunotherapy by remodeling tumor microenvironment. </w:t>
      </w:r>
      <w:r w:rsidRPr="005E1761">
        <w:rPr>
          <w:rFonts w:ascii="Times New Roman" w:hAnsi="Times New Roman"/>
          <w:i/>
          <w:sz w:val="24"/>
          <w:szCs w:val="24"/>
        </w:rPr>
        <w:t>Cancer Control</w:t>
      </w:r>
      <w:r w:rsidRPr="005E1761">
        <w:rPr>
          <w:rFonts w:ascii="Times New Roman" w:hAnsi="Times New Roman"/>
          <w:sz w:val="24"/>
          <w:szCs w:val="24"/>
        </w:rPr>
        <w:t xml:space="preserve">, </w:t>
      </w:r>
      <w:r w:rsidRPr="005E1761">
        <w:rPr>
          <w:rFonts w:ascii="Times New Roman" w:hAnsi="Times New Roman"/>
          <w:i/>
          <w:sz w:val="24"/>
          <w:szCs w:val="24"/>
        </w:rPr>
        <w:t>32</w:t>
      </w:r>
      <w:r w:rsidRPr="005E1761">
        <w:rPr>
          <w:rFonts w:ascii="Times New Roman" w:hAnsi="Times New Roman"/>
          <w:sz w:val="24"/>
          <w:szCs w:val="24"/>
        </w:rPr>
        <w:t>, 10732748251381441.</w:t>
      </w:r>
    </w:p>
    <w:p w14:paraId="5EB7C632" w14:textId="77777777" w:rsidR="00461FF8" w:rsidRPr="005E1761" w:rsidRDefault="002B5D15">
      <w:pPr>
        <w:shd w:val="clear" w:color="auto" w:fill="FFFFFF"/>
        <w:spacing w:after="0" w:line="240" w:lineRule="auto"/>
        <w:ind w:left="720" w:hanging="720"/>
        <w:jc w:val="both"/>
        <w:rPr>
          <w:rFonts w:ascii="Times New Roman" w:eastAsia="Times New Roman" w:hAnsi="Times New Roman"/>
          <w:color w:val="222222"/>
          <w:sz w:val="24"/>
          <w:szCs w:val="24"/>
          <w:lang w:eastAsia="en-US"/>
        </w:rPr>
      </w:pPr>
      <w:r w:rsidRPr="005E1761">
        <w:rPr>
          <w:rFonts w:ascii="Times New Roman" w:eastAsia="Times New Roman" w:hAnsi="Times New Roman"/>
          <w:color w:val="222222"/>
          <w:sz w:val="24"/>
          <w:szCs w:val="24"/>
          <w:lang w:eastAsia="en-US"/>
        </w:rPr>
        <w:t xml:space="preserve">Chang, M., Teoh, H. K., Zhao, Y., Wang, Y., Zhao, J., Liu, Y., &amp; Ong, H. T. (2026). Reprogramming the immunosuppressive breast cancer microenvironment: integrating cellular, metabolic, and stromal targets for rational immunotherapy. </w:t>
      </w:r>
      <w:r w:rsidRPr="005E1761">
        <w:rPr>
          <w:rFonts w:ascii="Times New Roman" w:eastAsia="Times New Roman" w:hAnsi="Times New Roman"/>
          <w:i/>
          <w:color w:val="222222"/>
          <w:sz w:val="24"/>
          <w:szCs w:val="24"/>
          <w:lang w:eastAsia="en-US"/>
        </w:rPr>
        <w:t>Frontiers in Immunology, 17</w:t>
      </w:r>
      <w:r w:rsidRPr="005E1761">
        <w:rPr>
          <w:rFonts w:ascii="Times New Roman" w:eastAsia="Times New Roman" w:hAnsi="Times New Roman"/>
          <w:color w:val="222222"/>
          <w:sz w:val="24"/>
          <w:szCs w:val="24"/>
          <w:lang w:eastAsia="en-US"/>
        </w:rPr>
        <w:t>, 1760782.</w:t>
      </w:r>
    </w:p>
    <w:p w14:paraId="4B3B4481" w14:textId="77777777" w:rsidR="00461FF8" w:rsidRPr="005E1761" w:rsidRDefault="00461FF8">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14:paraId="3BBFE89F" w14:textId="77777777" w:rsidR="00461FF8" w:rsidRPr="005E1761" w:rsidRDefault="002B5D15">
      <w:pPr>
        <w:shd w:val="clear" w:color="auto" w:fill="FFFFFF"/>
        <w:spacing w:after="0" w:line="240" w:lineRule="auto"/>
        <w:ind w:left="720" w:hanging="720"/>
        <w:jc w:val="both"/>
        <w:rPr>
          <w:rFonts w:ascii="Times New Roman" w:eastAsia="Times New Roman" w:hAnsi="Times New Roman"/>
          <w:color w:val="222222"/>
          <w:sz w:val="24"/>
          <w:szCs w:val="24"/>
          <w:lang w:eastAsia="en-US"/>
        </w:rPr>
      </w:pPr>
      <w:r w:rsidRPr="005E1761">
        <w:rPr>
          <w:rFonts w:ascii="Times New Roman" w:eastAsia="Times New Roman" w:hAnsi="Times New Roman"/>
          <w:color w:val="222222"/>
          <w:sz w:val="24"/>
          <w:szCs w:val="24"/>
          <w:lang w:eastAsia="en-US"/>
        </w:rPr>
        <w:t xml:space="preserve">Chao, M. P., Takimoto, C. H., Feng, D. D., McKenna, K., </w:t>
      </w:r>
      <w:proofErr w:type="spellStart"/>
      <w:r w:rsidRPr="005E1761">
        <w:rPr>
          <w:rFonts w:ascii="Times New Roman" w:eastAsia="Times New Roman" w:hAnsi="Times New Roman"/>
          <w:color w:val="222222"/>
          <w:sz w:val="24"/>
          <w:szCs w:val="24"/>
          <w:lang w:eastAsia="en-US"/>
        </w:rPr>
        <w:t>Gip</w:t>
      </w:r>
      <w:proofErr w:type="spellEnd"/>
      <w:r w:rsidRPr="005E1761">
        <w:rPr>
          <w:rFonts w:ascii="Times New Roman" w:eastAsia="Times New Roman" w:hAnsi="Times New Roman"/>
          <w:color w:val="222222"/>
          <w:sz w:val="24"/>
          <w:szCs w:val="24"/>
          <w:lang w:eastAsia="en-US"/>
        </w:rPr>
        <w:t xml:space="preserve">, P., Liu, J., &amp; </w:t>
      </w:r>
      <w:proofErr w:type="spellStart"/>
      <w:r w:rsidRPr="005E1761">
        <w:rPr>
          <w:rFonts w:ascii="Times New Roman" w:eastAsia="Times New Roman" w:hAnsi="Times New Roman"/>
          <w:color w:val="222222"/>
          <w:sz w:val="24"/>
          <w:szCs w:val="24"/>
          <w:lang w:eastAsia="en-US"/>
        </w:rPr>
        <w:t>Majeti</w:t>
      </w:r>
      <w:proofErr w:type="spellEnd"/>
      <w:r w:rsidRPr="005E1761">
        <w:rPr>
          <w:rFonts w:ascii="Times New Roman" w:eastAsia="Times New Roman" w:hAnsi="Times New Roman"/>
          <w:color w:val="222222"/>
          <w:sz w:val="24"/>
          <w:szCs w:val="24"/>
          <w:lang w:eastAsia="en-US"/>
        </w:rPr>
        <w:t xml:space="preserve">, R. (2020). Therapeutic targeting of the macrophage immune checkpoint CD47 in myeloid malignancies. </w:t>
      </w:r>
      <w:r w:rsidRPr="005E1761">
        <w:rPr>
          <w:rFonts w:ascii="Times New Roman" w:eastAsia="Times New Roman" w:hAnsi="Times New Roman"/>
          <w:i/>
          <w:iCs/>
          <w:color w:val="222222"/>
          <w:sz w:val="24"/>
          <w:szCs w:val="24"/>
          <w:lang w:eastAsia="en-US"/>
        </w:rPr>
        <w:t>Frontiers in oncology, 9</w:t>
      </w:r>
      <w:r w:rsidRPr="005E1761">
        <w:rPr>
          <w:rFonts w:ascii="Times New Roman" w:eastAsia="Times New Roman" w:hAnsi="Times New Roman"/>
          <w:color w:val="222222"/>
          <w:sz w:val="24"/>
          <w:szCs w:val="24"/>
          <w:lang w:eastAsia="en-US"/>
        </w:rPr>
        <w:t>, 1380.</w:t>
      </w:r>
    </w:p>
    <w:p w14:paraId="4C4BFAD8" w14:textId="77777777" w:rsidR="00461FF8" w:rsidRPr="005E1761" w:rsidRDefault="00461FF8">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14:paraId="19E31D91" w14:textId="77777777" w:rsidR="00461FF8" w:rsidRPr="005E1761" w:rsidRDefault="002B5D15">
      <w:pPr>
        <w:ind w:left="720" w:hanging="720"/>
        <w:jc w:val="both"/>
        <w:rPr>
          <w:rFonts w:ascii="Times New Roman" w:hAnsi="Times New Roman"/>
          <w:sz w:val="24"/>
          <w:szCs w:val="24"/>
          <w:lang w:val="de-DE"/>
        </w:rPr>
      </w:pPr>
      <w:r w:rsidRPr="005E1761">
        <w:rPr>
          <w:rFonts w:ascii="Times New Roman" w:hAnsi="Times New Roman"/>
          <w:sz w:val="24"/>
          <w:szCs w:val="24"/>
        </w:rPr>
        <w:t xml:space="preserve">Chavakis, T., </w:t>
      </w:r>
      <w:proofErr w:type="spellStart"/>
      <w:r w:rsidRPr="005E1761">
        <w:rPr>
          <w:rFonts w:ascii="Times New Roman" w:hAnsi="Times New Roman"/>
          <w:sz w:val="24"/>
          <w:szCs w:val="24"/>
        </w:rPr>
        <w:t>Mitroulis</w:t>
      </w:r>
      <w:proofErr w:type="spellEnd"/>
      <w:r w:rsidRPr="005E1761">
        <w:rPr>
          <w:rFonts w:ascii="Times New Roman" w:hAnsi="Times New Roman"/>
          <w:sz w:val="24"/>
          <w:szCs w:val="24"/>
        </w:rPr>
        <w:t xml:space="preserve">, I., &amp; </w:t>
      </w:r>
      <w:proofErr w:type="spellStart"/>
      <w:r w:rsidRPr="005E1761">
        <w:rPr>
          <w:rFonts w:ascii="Times New Roman" w:hAnsi="Times New Roman"/>
          <w:sz w:val="24"/>
          <w:szCs w:val="24"/>
        </w:rPr>
        <w:t>Hajishengallis</w:t>
      </w:r>
      <w:proofErr w:type="spellEnd"/>
      <w:r w:rsidRPr="005E1761">
        <w:rPr>
          <w:rFonts w:ascii="Times New Roman" w:hAnsi="Times New Roman"/>
          <w:sz w:val="24"/>
          <w:szCs w:val="24"/>
        </w:rPr>
        <w:t xml:space="preserve">, G. (2019). Hematopoietic progenitor cells as integrative hubs for adaptation to and fine-tuning of inflammation. </w:t>
      </w:r>
      <w:r w:rsidRPr="005E1761">
        <w:rPr>
          <w:rFonts w:ascii="Times New Roman" w:hAnsi="Times New Roman"/>
          <w:i/>
          <w:sz w:val="24"/>
          <w:szCs w:val="24"/>
          <w:lang w:val="de-DE"/>
        </w:rPr>
        <w:t>Nature immunology, 20</w:t>
      </w:r>
      <w:r w:rsidRPr="005E1761">
        <w:rPr>
          <w:rFonts w:ascii="Times New Roman" w:hAnsi="Times New Roman"/>
          <w:sz w:val="24"/>
          <w:szCs w:val="24"/>
          <w:lang w:val="de-DE"/>
        </w:rPr>
        <w:t>(7), 802-811.</w:t>
      </w:r>
    </w:p>
    <w:p w14:paraId="38F2092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de-DE"/>
        </w:rPr>
        <w:t xml:space="preserve">Chen, K., Zhang, C., Ling, S., Wei, R., Wang, J., &amp; Xu, X. (2021). </w:t>
      </w:r>
      <w:r w:rsidRPr="005E1761">
        <w:rPr>
          <w:rFonts w:ascii="Times New Roman" w:hAnsi="Times New Roman"/>
          <w:sz w:val="24"/>
          <w:szCs w:val="24"/>
        </w:rPr>
        <w:t xml:space="preserve">The metabolic flexibility of quiescent CSC: implications for chemotherapy resistance. </w:t>
      </w:r>
      <w:r w:rsidRPr="005E1761">
        <w:rPr>
          <w:rFonts w:ascii="Times New Roman" w:hAnsi="Times New Roman"/>
          <w:i/>
          <w:sz w:val="24"/>
          <w:szCs w:val="24"/>
        </w:rPr>
        <w:t>Cell death &amp; disease, 12</w:t>
      </w:r>
      <w:r w:rsidRPr="005E1761">
        <w:rPr>
          <w:rFonts w:ascii="Times New Roman" w:hAnsi="Times New Roman"/>
          <w:sz w:val="24"/>
          <w:szCs w:val="24"/>
        </w:rPr>
        <w:t>(9), 835.</w:t>
      </w:r>
    </w:p>
    <w:p w14:paraId="385545CD"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Chen, M., Ye, X., Wang, R., &amp; Poon, K. (2020). Research progress of cancer stem cells and IL-6/STAT3 signaling pathway in esophageal adenocarcinoma. </w:t>
      </w:r>
      <w:r w:rsidRPr="005E1761">
        <w:rPr>
          <w:rFonts w:ascii="Times New Roman" w:hAnsi="Times New Roman"/>
          <w:i/>
          <w:sz w:val="24"/>
          <w:szCs w:val="24"/>
        </w:rPr>
        <w:t>Translational Cancer Research, 9</w:t>
      </w:r>
      <w:r w:rsidRPr="005E1761">
        <w:rPr>
          <w:rFonts w:ascii="Times New Roman" w:hAnsi="Times New Roman"/>
          <w:sz w:val="24"/>
          <w:szCs w:val="24"/>
        </w:rPr>
        <w:t>(1), 363.</w:t>
      </w:r>
    </w:p>
    <w:p w14:paraId="3A63AB4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Chen, W., Dong, J., </w:t>
      </w:r>
      <w:proofErr w:type="spellStart"/>
      <w:r w:rsidRPr="005E1761">
        <w:rPr>
          <w:rFonts w:ascii="Times New Roman" w:hAnsi="Times New Roman"/>
          <w:sz w:val="24"/>
          <w:szCs w:val="24"/>
        </w:rPr>
        <w:t>Haiech</w:t>
      </w:r>
      <w:proofErr w:type="spellEnd"/>
      <w:r w:rsidRPr="005E1761">
        <w:rPr>
          <w:rFonts w:ascii="Times New Roman" w:hAnsi="Times New Roman"/>
          <w:sz w:val="24"/>
          <w:szCs w:val="24"/>
        </w:rPr>
        <w:t xml:space="preserve">, J., Kilhoffer, M. C., &amp; </w:t>
      </w:r>
      <w:proofErr w:type="spellStart"/>
      <w:r w:rsidRPr="005E1761">
        <w:rPr>
          <w:rFonts w:ascii="Times New Roman" w:hAnsi="Times New Roman"/>
          <w:sz w:val="24"/>
          <w:szCs w:val="24"/>
        </w:rPr>
        <w:t>Zeniou</w:t>
      </w:r>
      <w:proofErr w:type="spellEnd"/>
      <w:r w:rsidRPr="005E1761">
        <w:rPr>
          <w:rFonts w:ascii="Times New Roman" w:hAnsi="Times New Roman"/>
          <w:sz w:val="24"/>
          <w:szCs w:val="24"/>
        </w:rPr>
        <w:t xml:space="preserve">, M. (2016). Cancer stem cell quiescence and plasticity as major challenges in cancer therapy. </w:t>
      </w:r>
      <w:r w:rsidRPr="005E1761">
        <w:rPr>
          <w:rFonts w:ascii="Times New Roman" w:hAnsi="Times New Roman"/>
          <w:i/>
          <w:sz w:val="24"/>
          <w:szCs w:val="24"/>
        </w:rPr>
        <w:t>Stem cells international, 2016</w:t>
      </w:r>
      <w:r w:rsidRPr="005E1761">
        <w:rPr>
          <w:rFonts w:ascii="Times New Roman" w:hAnsi="Times New Roman"/>
          <w:sz w:val="24"/>
          <w:szCs w:val="24"/>
        </w:rPr>
        <w:t>(1), 1740936.</w:t>
      </w:r>
    </w:p>
    <w:p w14:paraId="1CADB807"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Chen, Y., Tan, W., &amp; Wang, C. (2018). Tumor-associated macrophage-derived cytokines enhance cancer stem-like characteristics through epithelial–mesenchymal transition. </w:t>
      </w:r>
      <w:proofErr w:type="spellStart"/>
      <w:r w:rsidRPr="005E1761">
        <w:rPr>
          <w:rFonts w:ascii="Times New Roman" w:hAnsi="Times New Roman"/>
          <w:i/>
          <w:sz w:val="24"/>
          <w:szCs w:val="24"/>
        </w:rPr>
        <w:t>OncoTargets</w:t>
      </w:r>
      <w:proofErr w:type="spellEnd"/>
      <w:r w:rsidRPr="005E1761">
        <w:rPr>
          <w:rFonts w:ascii="Times New Roman" w:hAnsi="Times New Roman"/>
          <w:i/>
          <w:sz w:val="24"/>
          <w:szCs w:val="24"/>
        </w:rPr>
        <w:t xml:space="preserve"> and</w:t>
      </w:r>
      <w:r w:rsidRPr="005E1761">
        <w:rPr>
          <w:rFonts w:ascii="Times New Roman" w:hAnsi="Times New Roman"/>
          <w:sz w:val="24"/>
          <w:szCs w:val="24"/>
        </w:rPr>
        <w:t xml:space="preserve"> </w:t>
      </w:r>
      <w:r w:rsidRPr="005E1761">
        <w:rPr>
          <w:rFonts w:ascii="Times New Roman" w:hAnsi="Times New Roman"/>
          <w:i/>
          <w:sz w:val="24"/>
          <w:szCs w:val="24"/>
        </w:rPr>
        <w:t>therapy,</w:t>
      </w:r>
      <w:r w:rsidRPr="005E1761">
        <w:rPr>
          <w:rFonts w:ascii="Times New Roman" w:hAnsi="Times New Roman"/>
          <w:sz w:val="24"/>
          <w:szCs w:val="24"/>
        </w:rPr>
        <w:t xml:space="preserve"> 3817-3826.</w:t>
      </w:r>
    </w:p>
    <w:p w14:paraId="4F79AF19"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Ciurescu</w:t>
      </w:r>
      <w:proofErr w:type="spellEnd"/>
      <w:r w:rsidRPr="005E1761">
        <w:rPr>
          <w:rFonts w:ascii="Times New Roman" w:hAnsi="Times New Roman"/>
          <w:sz w:val="24"/>
          <w:szCs w:val="24"/>
        </w:rPr>
        <w:t xml:space="preserve">, S., </w:t>
      </w:r>
      <w:proofErr w:type="spellStart"/>
      <w:r w:rsidRPr="005E1761">
        <w:rPr>
          <w:rFonts w:ascii="Times New Roman" w:hAnsi="Times New Roman"/>
          <w:sz w:val="24"/>
          <w:szCs w:val="24"/>
        </w:rPr>
        <w:t>Buciu</w:t>
      </w:r>
      <w:proofErr w:type="spellEnd"/>
      <w:r w:rsidRPr="005E1761">
        <w:rPr>
          <w:rFonts w:ascii="Times New Roman" w:hAnsi="Times New Roman"/>
          <w:sz w:val="24"/>
          <w:szCs w:val="24"/>
        </w:rPr>
        <w:t xml:space="preserve">, V., Șerban, D., Borozan, F., Tomescu, L., </w:t>
      </w:r>
      <w:proofErr w:type="spellStart"/>
      <w:r w:rsidRPr="005E1761">
        <w:rPr>
          <w:rFonts w:ascii="Times New Roman" w:hAnsi="Times New Roman"/>
          <w:sz w:val="24"/>
          <w:szCs w:val="24"/>
        </w:rPr>
        <w:t>Cobec</w:t>
      </w:r>
      <w:proofErr w:type="spellEnd"/>
      <w:r w:rsidRPr="005E1761">
        <w:rPr>
          <w:rFonts w:ascii="Times New Roman" w:hAnsi="Times New Roman"/>
          <w:sz w:val="24"/>
          <w:szCs w:val="24"/>
        </w:rPr>
        <w:t xml:space="preserve">, I. M., &amp; Sas, I. (2025). Role of cytokines in breast cancer: a systematic review and meta-analysis. </w:t>
      </w:r>
      <w:r w:rsidRPr="005E1761">
        <w:rPr>
          <w:rFonts w:ascii="Times New Roman" w:hAnsi="Times New Roman"/>
          <w:i/>
          <w:iCs/>
          <w:sz w:val="24"/>
          <w:szCs w:val="24"/>
        </w:rPr>
        <w:t>Biomedicines, 13</w:t>
      </w:r>
      <w:r w:rsidRPr="005E1761">
        <w:rPr>
          <w:rFonts w:ascii="Times New Roman" w:hAnsi="Times New Roman"/>
          <w:sz w:val="24"/>
          <w:szCs w:val="24"/>
        </w:rPr>
        <w:t>(9), 2203.</w:t>
      </w:r>
    </w:p>
    <w:p w14:paraId="0A3F21A9"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Clara, J. A., Monge, C., Yang, Y., &amp; Takebe, N. (2020). Targeting </w:t>
      </w:r>
      <w:proofErr w:type="spellStart"/>
      <w:r w:rsidRPr="005E1761">
        <w:rPr>
          <w:rFonts w:ascii="Times New Roman" w:hAnsi="Times New Roman"/>
          <w:sz w:val="24"/>
          <w:szCs w:val="24"/>
        </w:rPr>
        <w:t>signalling</w:t>
      </w:r>
      <w:proofErr w:type="spellEnd"/>
      <w:r w:rsidRPr="005E1761">
        <w:rPr>
          <w:rFonts w:ascii="Times New Roman" w:hAnsi="Times New Roman"/>
          <w:sz w:val="24"/>
          <w:szCs w:val="24"/>
        </w:rPr>
        <w:t xml:space="preserve"> pathways and the immune microenvironment of cancer stem cells—a clinical update. </w:t>
      </w:r>
      <w:r w:rsidRPr="005E1761">
        <w:rPr>
          <w:rFonts w:ascii="Times New Roman" w:hAnsi="Times New Roman"/>
          <w:i/>
          <w:sz w:val="24"/>
          <w:szCs w:val="24"/>
        </w:rPr>
        <w:t>Nature reviews clinical</w:t>
      </w:r>
      <w:r w:rsidRPr="005E1761">
        <w:rPr>
          <w:rFonts w:ascii="Times New Roman" w:hAnsi="Times New Roman"/>
          <w:sz w:val="24"/>
          <w:szCs w:val="24"/>
        </w:rPr>
        <w:t xml:space="preserve"> </w:t>
      </w:r>
      <w:r w:rsidRPr="005E1761">
        <w:rPr>
          <w:rFonts w:ascii="Times New Roman" w:hAnsi="Times New Roman"/>
          <w:i/>
          <w:sz w:val="24"/>
          <w:szCs w:val="24"/>
        </w:rPr>
        <w:t>oncology, 17</w:t>
      </w:r>
      <w:r w:rsidRPr="005E1761">
        <w:rPr>
          <w:rFonts w:ascii="Times New Roman" w:hAnsi="Times New Roman"/>
          <w:sz w:val="24"/>
          <w:szCs w:val="24"/>
        </w:rPr>
        <w:t>(4), 204-232.</w:t>
      </w:r>
    </w:p>
    <w:p w14:paraId="32FB0020" w14:textId="77777777" w:rsidR="00461FF8" w:rsidRPr="005E1761" w:rsidRDefault="002B5D15">
      <w:pPr>
        <w:ind w:left="720" w:hanging="720"/>
        <w:jc w:val="both"/>
        <w:rPr>
          <w:rFonts w:ascii="Times New Roman" w:hAnsi="Times New Roman"/>
          <w:sz w:val="24"/>
          <w:szCs w:val="24"/>
          <w:lang w:val="de-DE"/>
        </w:rPr>
      </w:pPr>
      <w:proofErr w:type="spellStart"/>
      <w:r w:rsidRPr="005E1761">
        <w:rPr>
          <w:rFonts w:ascii="Times New Roman" w:hAnsi="Times New Roman"/>
          <w:sz w:val="24"/>
          <w:szCs w:val="24"/>
        </w:rPr>
        <w:t>Cosin</w:t>
      </w:r>
      <w:proofErr w:type="spellEnd"/>
      <w:r w:rsidRPr="005E1761">
        <w:rPr>
          <w:rFonts w:ascii="Times New Roman" w:hAnsi="Times New Roman"/>
          <w:sz w:val="24"/>
          <w:szCs w:val="24"/>
        </w:rPr>
        <w:t>-Roger, J., Ortiz-</w:t>
      </w:r>
      <w:proofErr w:type="spellStart"/>
      <w:r w:rsidRPr="005E1761">
        <w:rPr>
          <w:rFonts w:ascii="Times New Roman" w:hAnsi="Times New Roman"/>
          <w:sz w:val="24"/>
          <w:szCs w:val="24"/>
        </w:rPr>
        <w:t>Masià</w:t>
      </w:r>
      <w:proofErr w:type="spellEnd"/>
      <w:r w:rsidRPr="005E1761">
        <w:rPr>
          <w:rFonts w:ascii="Times New Roman" w:hAnsi="Times New Roman"/>
          <w:sz w:val="24"/>
          <w:szCs w:val="24"/>
        </w:rPr>
        <w:t xml:space="preserve">, M. D., &amp; </w:t>
      </w:r>
      <w:proofErr w:type="spellStart"/>
      <w:r w:rsidRPr="005E1761">
        <w:rPr>
          <w:rFonts w:ascii="Times New Roman" w:hAnsi="Times New Roman"/>
          <w:sz w:val="24"/>
          <w:szCs w:val="24"/>
        </w:rPr>
        <w:t>Barrachina</w:t>
      </w:r>
      <w:proofErr w:type="spellEnd"/>
      <w:r w:rsidRPr="005E1761">
        <w:rPr>
          <w:rFonts w:ascii="Times New Roman" w:hAnsi="Times New Roman"/>
          <w:sz w:val="24"/>
          <w:szCs w:val="24"/>
        </w:rPr>
        <w:t xml:space="preserve">, M. D. (2019). Macrophages as an emerging source of </w:t>
      </w:r>
      <w:proofErr w:type="spellStart"/>
      <w:r w:rsidRPr="005E1761">
        <w:rPr>
          <w:rFonts w:ascii="Times New Roman" w:hAnsi="Times New Roman"/>
          <w:sz w:val="24"/>
          <w:szCs w:val="24"/>
        </w:rPr>
        <w:t>Wnt</w:t>
      </w:r>
      <w:proofErr w:type="spellEnd"/>
      <w:r w:rsidRPr="005E1761">
        <w:rPr>
          <w:rFonts w:ascii="Times New Roman" w:hAnsi="Times New Roman"/>
          <w:sz w:val="24"/>
          <w:szCs w:val="24"/>
        </w:rPr>
        <w:t xml:space="preserve"> ligands: relevance in mucosal integrity. </w:t>
      </w:r>
      <w:r w:rsidRPr="005E1761">
        <w:rPr>
          <w:rFonts w:ascii="Times New Roman" w:hAnsi="Times New Roman"/>
          <w:i/>
          <w:sz w:val="24"/>
          <w:szCs w:val="24"/>
          <w:lang w:val="de-DE"/>
        </w:rPr>
        <w:t>Frontiers in immunology, 10</w:t>
      </w:r>
      <w:r w:rsidRPr="005E1761">
        <w:rPr>
          <w:rFonts w:ascii="Times New Roman" w:hAnsi="Times New Roman"/>
          <w:sz w:val="24"/>
          <w:szCs w:val="24"/>
          <w:lang w:val="de-DE"/>
        </w:rPr>
        <w:t>, 2297.</w:t>
      </w:r>
    </w:p>
    <w:p w14:paraId="62409A26" w14:textId="77777777" w:rsidR="00461FF8" w:rsidRPr="005E1761" w:rsidRDefault="002B5D15">
      <w:pPr>
        <w:ind w:left="720" w:hanging="720"/>
        <w:jc w:val="both"/>
        <w:rPr>
          <w:rFonts w:ascii="Times New Roman" w:hAnsi="Times New Roman"/>
          <w:sz w:val="24"/>
          <w:szCs w:val="24"/>
          <w:lang w:val="it-IT"/>
        </w:rPr>
      </w:pPr>
      <w:r w:rsidRPr="005E1761">
        <w:rPr>
          <w:rFonts w:ascii="Times New Roman" w:hAnsi="Times New Roman"/>
          <w:sz w:val="24"/>
          <w:szCs w:val="24"/>
          <w:lang w:val="de-DE"/>
        </w:rPr>
        <w:lastRenderedPageBreak/>
        <w:t xml:space="preserve">De Angelis, M. L., Francescangeli, F., &amp; Zeuner, A. (2019). </w:t>
      </w:r>
      <w:r w:rsidRPr="005E1761">
        <w:rPr>
          <w:rFonts w:ascii="Times New Roman" w:hAnsi="Times New Roman"/>
          <w:sz w:val="24"/>
          <w:szCs w:val="24"/>
        </w:rPr>
        <w:t xml:space="preserve">Breast cancer stem cells as drivers of tumor chemoresistance, dormancy and relapse: new challenges and therapeutic opportunities. </w:t>
      </w:r>
      <w:r w:rsidRPr="005E1761">
        <w:rPr>
          <w:rFonts w:ascii="Times New Roman" w:hAnsi="Times New Roman"/>
          <w:i/>
          <w:sz w:val="24"/>
          <w:szCs w:val="24"/>
          <w:lang w:val="it-IT"/>
        </w:rPr>
        <w:t>Cancers, 11</w:t>
      </w:r>
      <w:r w:rsidRPr="005E1761">
        <w:rPr>
          <w:rFonts w:ascii="Times New Roman" w:hAnsi="Times New Roman"/>
          <w:sz w:val="24"/>
          <w:szCs w:val="24"/>
          <w:lang w:val="it-IT"/>
        </w:rPr>
        <w:t xml:space="preserve">(10), 1569. </w:t>
      </w:r>
    </w:p>
    <w:p w14:paraId="63668B6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t xml:space="preserve">De Angelis, M. L., Francescangeli, F., La Torre, F., &amp; Zeuner, A. (2019). </w:t>
      </w:r>
      <w:r w:rsidRPr="005E1761">
        <w:rPr>
          <w:rFonts w:ascii="Times New Roman" w:hAnsi="Times New Roman"/>
          <w:sz w:val="24"/>
          <w:szCs w:val="24"/>
        </w:rPr>
        <w:t xml:space="preserve">Stem cell plasticity and dormancy in the development of cancer therapy resistance. </w:t>
      </w:r>
      <w:r w:rsidRPr="005E1761">
        <w:rPr>
          <w:rFonts w:ascii="Times New Roman" w:hAnsi="Times New Roman"/>
          <w:i/>
          <w:sz w:val="24"/>
          <w:szCs w:val="24"/>
        </w:rPr>
        <w:t>Frontiers in oncology, 9</w:t>
      </w:r>
      <w:r w:rsidRPr="005E1761">
        <w:rPr>
          <w:rFonts w:ascii="Times New Roman" w:hAnsi="Times New Roman"/>
          <w:sz w:val="24"/>
          <w:szCs w:val="24"/>
        </w:rPr>
        <w:t xml:space="preserve">, 626. </w:t>
      </w:r>
    </w:p>
    <w:p w14:paraId="6FFFDCD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De </w:t>
      </w:r>
      <w:proofErr w:type="spellStart"/>
      <w:r w:rsidRPr="005E1761">
        <w:rPr>
          <w:rFonts w:ascii="Times New Roman" w:hAnsi="Times New Roman"/>
          <w:sz w:val="24"/>
          <w:szCs w:val="24"/>
        </w:rPr>
        <w:t>Morree</w:t>
      </w:r>
      <w:proofErr w:type="spellEnd"/>
      <w:r w:rsidRPr="005E1761">
        <w:rPr>
          <w:rFonts w:ascii="Times New Roman" w:hAnsi="Times New Roman"/>
          <w:sz w:val="24"/>
          <w:szCs w:val="24"/>
        </w:rPr>
        <w:t xml:space="preserve">, A., &amp; Rando, T. A. (2023). Regulation of adult stem cell quiescence and its functions in the maintenance of tissue integrity. </w:t>
      </w:r>
      <w:r w:rsidRPr="005E1761">
        <w:rPr>
          <w:rFonts w:ascii="Times New Roman" w:hAnsi="Times New Roman"/>
          <w:i/>
          <w:sz w:val="24"/>
          <w:szCs w:val="24"/>
        </w:rPr>
        <w:t>Nature Reviews Molecular Cell Biology, 24</w:t>
      </w:r>
      <w:r w:rsidRPr="005E1761">
        <w:rPr>
          <w:rFonts w:ascii="Times New Roman" w:hAnsi="Times New Roman"/>
          <w:sz w:val="24"/>
          <w:szCs w:val="24"/>
        </w:rPr>
        <w:t>(5), 334-354.</w:t>
      </w:r>
    </w:p>
    <w:p w14:paraId="45C7204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De Visser, K. E., &amp; Joyce, J. A. (2023). The evolving tumor microenvironment: From cancer initiation to metastatic outgrowth. </w:t>
      </w:r>
      <w:r w:rsidRPr="005E1761">
        <w:rPr>
          <w:rFonts w:ascii="Times New Roman" w:hAnsi="Times New Roman"/>
          <w:i/>
          <w:sz w:val="24"/>
          <w:szCs w:val="24"/>
        </w:rPr>
        <w:t>Cancer cell, 41</w:t>
      </w:r>
      <w:r w:rsidRPr="005E1761">
        <w:rPr>
          <w:rFonts w:ascii="Times New Roman" w:hAnsi="Times New Roman"/>
          <w:sz w:val="24"/>
          <w:szCs w:val="24"/>
        </w:rPr>
        <w:t>(3), 374-403.</w:t>
      </w:r>
    </w:p>
    <w:p w14:paraId="032F3D36"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Deka, K., &amp; Li, Y. (2023). Transcriptional regulation during aberrant activation of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w:t>
      </w:r>
      <w:proofErr w:type="spellStart"/>
      <w:r w:rsidRPr="005E1761">
        <w:rPr>
          <w:rFonts w:ascii="Times New Roman" w:hAnsi="Times New Roman"/>
          <w:sz w:val="24"/>
          <w:szCs w:val="24"/>
        </w:rPr>
        <w:t>signalling</w:t>
      </w:r>
      <w:proofErr w:type="spellEnd"/>
      <w:r w:rsidRPr="005E1761">
        <w:rPr>
          <w:rFonts w:ascii="Times New Roman" w:hAnsi="Times New Roman"/>
          <w:sz w:val="24"/>
          <w:szCs w:val="24"/>
        </w:rPr>
        <w:t xml:space="preserve"> in cancer. </w:t>
      </w:r>
      <w:r w:rsidRPr="005E1761">
        <w:rPr>
          <w:rFonts w:ascii="Times New Roman" w:hAnsi="Times New Roman"/>
          <w:i/>
          <w:sz w:val="24"/>
          <w:szCs w:val="24"/>
        </w:rPr>
        <w:t>Cells, 12</w:t>
      </w:r>
      <w:r w:rsidRPr="005E1761">
        <w:rPr>
          <w:rFonts w:ascii="Times New Roman" w:hAnsi="Times New Roman"/>
          <w:sz w:val="24"/>
          <w:szCs w:val="24"/>
        </w:rPr>
        <w:t xml:space="preserve">(5), 788. </w:t>
      </w:r>
    </w:p>
    <w:p w14:paraId="464BF12C"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Donnelly, H., Salmeron-Sanchez, M., &amp; Dalby, M. J. (2018). Designing stem cell niches for differentiation and self-renewal. </w:t>
      </w:r>
      <w:r w:rsidRPr="005E1761">
        <w:rPr>
          <w:rFonts w:ascii="Times New Roman" w:hAnsi="Times New Roman"/>
          <w:i/>
          <w:sz w:val="24"/>
          <w:szCs w:val="24"/>
        </w:rPr>
        <w:t>Journal of the Royal Society Interface, 15</w:t>
      </w:r>
      <w:r w:rsidRPr="005E1761">
        <w:rPr>
          <w:rFonts w:ascii="Times New Roman" w:hAnsi="Times New Roman"/>
          <w:sz w:val="24"/>
          <w:szCs w:val="24"/>
        </w:rPr>
        <w:t>(145), 20180388.</w:t>
      </w:r>
    </w:p>
    <w:p w14:paraId="6A6FF36F"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Dzobo</w:t>
      </w:r>
      <w:proofErr w:type="spellEnd"/>
      <w:r w:rsidRPr="005E1761">
        <w:rPr>
          <w:rFonts w:ascii="Times New Roman" w:hAnsi="Times New Roman"/>
          <w:sz w:val="24"/>
          <w:szCs w:val="24"/>
        </w:rPr>
        <w:t xml:space="preserve">, K., </w:t>
      </w:r>
      <w:proofErr w:type="spellStart"/>
      <w:r w:rsidRPr="005E1761">
        <w:rPr>
          <w:rFonts w:ascii="Times New Roman" w:hAnsi="Times New Roman"/>
          <w:sz w:val="24"/>
          <w:szCs w:val="24"/>
        </w:rPr>
        <w:t>Senthebane</w:t>
      </w:r>
      <w:proofErr w:type="spellEnd"/>
      <w:r w:rsidRPr="005E1761">
        <w:rPr>
          <w:rFonts w:ascii="Times New Roman" w:hAnsi="Times New Roman"/>
          <w:sz w:val="24"/>
          <w:szCs w:val="24"/>
        </w:rPr>
        <w:t xml:space="preserve">, D. A., Ganz, C., </w:t>
      </w:r>
      <w:proofErr w:type="spellStart"/>
      <w:r w:rsidRPr="005E1761">
        <w:rPr>
          <w:rFonts w:ascii="Times New Roman" w:hAnsi="Times New Roman"/>
          <w:sz w:val="24"/>
          <w:szCs w:val="24"/>
        </w:rPr>
        <w:t>Thomford</w:t>
      </w:r>
      <w:proofErr w:type="spellEnd"/>
      <w:r w:rsidRPr="005E1761">
        <w:rPr>
          <w:rFonts w:ascii="Times New Roman" w:hAnsi="Times New Roman"/>
          <w:sz w:val="24"/>
          <w:szCs w:val="24"/>
        </w:rPr>
        <w:t xml:space="preserve">, N. E., </w:t>
      </w:r>
      <w:proofErr w:type="spellStart"/>
      <w:r w:rsidRPr="005E1761">
        <w:rPr>
          <w:rFonts w:ascii="Times New Roman" w:hAnsi="Times New Roman"/>
          <w:sz w:val="24"/>
          <w:szCs w:val="24"/>
        </w:rPr>
        <w:t>Wonkam</w:t>
      </w:r>
      <w:proofErr w:type="spellEnd"/>
      <w:r w:rsidRPr="005E1761">
        <w:rPr>
          <w:rFonts w:ascii="Times New Roman" w:hAnsi="Times New Roman"/>
          <w:sz w:val="24"/>
          <w:szCs w:val="24"/>
        </w:rPr>
        <w:t xml:space="preserve">, A., &amp; Dandara, C. (2020). Advances in therapeutic targeting of cancer stem cells within the tumor microenvironment: an updated review. </w:t>
      </w:r>
      <w:r w:rsidRPr="005E1761">
        <w:rPr>
          <w:rFonts w:ascii="Times New Roman" w:hAnsi="Times New Roman"/>
          <w:i/>
          <w:sz w:val="24"/>
          <w:szCs w:val="24"/>
        </w:rPr>
        <w:t>Cells, 9</w:t>
      </w:r>
      <w:r w:rsidRPr="005E1761">
        <w:rPr>
          <w:rFonts w:ascii="Times New Roman" w:hAnsi="Times New Roman"/>
          <w:sz w:val="24"/>
          <w:szCs w:val="24"/>
        </w:rPr>
        <w:t>(8), 1896.</w:t>
      </w:r>
    </w:p>
    <w:p w14:paraId="63DAE0FC"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Easwaran, H., &amp; Weeraratna, A. T. (2025). Unravelling the genetics and epigenetics of the ageing </w:t>
      </w:r>
      <w:proofErr w:type="spellStart"/>
      <w:r w:rsidRPr="005E1761">
        <w:rPr>
          <w:rFonts w:ascii="Times New Roman" w:hAnsi="Times New Roman"/>
          <w:sz w:val="24"/>
          <w:szCs w:val="24"/>
        </w:rPr>
        <w:t>tumour</w:t>
      </w:r>
      <w:proofErr w:type="spellEnd"/>
      <w:r w:rsidRPr="005E1761">
        <w:rPr>
          <w:rFonts w:ascii="Times New Roman" w:hAnsi="Times New Roman"/>
          <w:sz w:val="24"/>
          <w:szCs w:val="24"/>
        </w:rPr>
        <w:t xml:space="preserve"> microenvironment in cancer. </w:t>
      </w:r>
      <w:r w:rsidRPr="005E1761">
        <w:rPr>
          <w:rFonts w:ascii="Times New Roman" w:hAnsi="Times New Roman"/>
          <w:i/>
          <w:sz w:val="24"/>
          <w:szCs w:val="24"/>
        </w:rPr>
        <w:t>Nature Reviews Cancer, 25</w:t>
      </w:r>
      <w:r w:rsidRPr="005E1761">
        <w:rPr>
          <w:rFonts w:ascii="Times New Roman" w:hAnsi="Times New Roman"/>
          <w:sz w:val="24"/>
          <w:szCs w:val="24"/>
        </w:rPr>
        <w:t>(11), 828-847.</w:t>
      </w:r>
    </w:p>
    <w:p w14:paraId="5EF60075"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Eming</w:t>
      </w:r>
      <w:proofErr w:type="spellEnd"/>
      <w:r w:rsidRPr="005E1761">
        <w:rPr>
          <w:rFonts w:ascii="Times New Roman" w:hAnsi="Times New Roman"/>
          <w:sz w:val="24"/>
          <w:szCs w:val="24"/>
        </w:rPr>
        <w:t xml:space="preserve">, S. A., Hammerschmidt, M., Krieg, T., &amp; Roers, A. (2009, July). Interrelation of immunity and tissue repair or regeneration. </w:t>
      </w:r>
      <w:r w:rsidRPr="005E1761">
        <w:rPr>
          <w:rFonts w:ascii="Times New Roman" w:hAnsi="Times New Roman"/>
          <w:i/>
          <w:sz w:val="24"/>
          <w:szCs w:val="24"/>
        </w:rPr>
        <w:t>In Seminars in cell &amp; developmental biology</w:t>
      </w:r>
      <w:r w:rsidRPr="005E1761">
        <w:rPr>
          <w:rFonts w:ascii="Times New Roman" w:hAnsi="Times New Roman"/>
          <w:sz w:val="24"/>
          <w:szCs w:val="24"/>
        </w:rPr>
        <w:t xml:space="preserve"> (Vol. 20, No. 5, pp. 517-527). Academic Press.</w:t>
      </w:r>
    </w:p>
    <w:p w14:paraId="1E7C6B56"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Espinosa-Sánchez, A., Suárez-Martínez, E., Sánchez-Díaz, L., &amp; Carnero, A. (2020). Therapeutic targeting of signaling pathways related to cancer stemness. </w:t>
      </w:r>
      <w:r w:rsidRPr="005E1761">
        <w:rPr>
          <w:rFonts w:ascii="Times New Roman" w:hAnsi="Times New Roman"/>
          <w:i/>
          <w:sz w:val="24"/>
          <w:szCs w:val="24"/>
        </w:rPr>
        <w:t>Frontiers in oncology, 10</w:t>
      </w:r>
      <w:r w:rsidRPr="005E1761">
        <w:rPr>
          <w:rFonts w:ascii="Times New Roman" w:hAnsi="Times New Roman"/>
          <w:sz w:val="24"/>
          <w:szCs w:val="24"/>
        </w:rPr>
        <w:t>, 1533.</w:t>
      </w:r>
    </w:p>
    <w:p w14:paraId="262E8C20"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t xml:space="preserve">Francescangeli, F., De Angelis, M. L., Rossi, R., Cuccu, A., Giuliani, A., De Maria, R., &amp; Zeuner, A. (2023). </w:t>
      </w:r>
      <w:r w:rsidRPr="005E1761">
        <w:rPr>
          <w:rFonts w:ascii="Times New Roman" w:hAnsi="Times New Roman"/>
          <w:sz w:val="24"/>
          <w:szCs w:val="24"/>
        </w:rPr>
        <w:t xml:space="preserve">Dormancy, stemness, and therapy resistance: interconnected players in cancer evolution. </w:t>
      </w:r>
      <w:r w:rsidRPr="005E1761">
        <w:rPr>
          <w:rFonts w:ascii="Times New Roman" w:hAnsi="Times New Roman"/>
          <w:i/>
          <w:sz w:val="24"/>
          <w:szCs w:val="24"/>
        </w:rPr>
        <w:t>Cancer and Metastasis Reviews, 42</w:t>
      </w:r>
      <w:r w:rsidRPr="005E1761">
        <w:rPr>
          <w:rFonts w:ascii="Times New Roman" w:hAnsi="Times New Roman"/>
          <w:sz w:val="24"/>
          <w:szCs w:val="24"/>
        </w:rPr>
        <w:t>(1), 197-215.</w:t>
      </w:r>
    </w:p>
    <w:p w14:paraId="62C25ED8"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Fridman, W. H., Zitvogel, L., </w:t>
      </w:r>
      <w:proofErr w:type="spellStart"/>
      <w:r w:rsidRPr="005E1761">
        <w:rPr>
          <w:rFonts w:ascii="Times New Roman" w:hAnsi="Times New Roman"/>
          <w:sz w:val="24"/>
          <w:szCs w:val="24"/>
        </w:rPr>
        <w:t>Sautès</w:t>
      </w:r>
      <w:proofErr w:type="spellEnd"/>
      <w:r w:rsidRPr="005E1761">
        <w:rPr>
          <w:rFonts w:ascii="Times New Roman" w:hAnsi="Times New Roman"/>
          <w:sz w:val="24"/>
          <w:szCs w:val="24"/>
        </w:rPr>
        <w:t>–</w:t>
      </w:r>
      <w:proofErr w:type="spellStart"/>
      <w:r w:rsidRPr="005E1761">
        <w:rPr>
          <w:rFonts w:ascii="Times New Roman" w:hAnsi="Times New Roman"/>
          <w:sz w:val="24"/>
          <w:szCs w:val="24"/>
        </w:rPr>
        <w:t>Fridman</w:t>
      </w:r>
      <w:proofErr w:type="spellEnd"/>
      <w:r w:rsidRPr="005E1761">
        <w:rPr>
          <w:rFonts w:ascii="Times New Roman" w:hAnsi="Times New Roman"/>
          <w:sz w:val="24"/>
          <w:szCs w:val="24"/>
        </w:rPr>
        <w:t xml:space="preserve">, C., &amp; Kroemer, G. (2017). The immune contexture in cancer prognosis and treatment. </w:t>
      </w:r>
      <w:r w:rsidRPr="005E1761">
        <w:rPr>
          <w:rFonts w:ascii="Times New Roman" w:hAnsi="Times New Roman"/>
          <w:i/>
          <w:iCs/>
          <w:sz w:val="24"/>
          <w:szCs w:val="24"/>
        </w:rPr>
        <w:t>Nature reviews Clinical oncology, 14</w:t>
      </w:r>
      <w:r w:rsidRPr="005E1761">
        <w:rPr>
          <w:rFonts w:ascii="Times New Roman" w:hAnsi="Times New Roman"/>
          <w:sz w:val="24"/>
          <w:szCs w:val="24"/>
        </w:rPr>
        <w:t>(12), 717-734.</w:t>
      </w:r>
    </w:p>
    <w:p w14:paraId="55BD7FA6" w14:textId="77777777" w:rsidR="00461FF8" w:rsidRPr="005E1761" w:rsidRDefault="002B5D15">
      <w:pPr>
        <w:ind w:left="720" w:hanging="720"/>
        <w:jc w:val="both"/>
        <w:rPr>
          <w:rFonts w:ascii="Times New Roman" w:hAnsi="Times New Roman"/>
          <w:sz w:val="24"/>
          <w:szCs w:val="24"/>
          <w:lang w:val="it-IT"/>
        </w:rPr>
      </w:pPr>
      <w:r w:rsidRPr="005E1761">
        <w:rPr>
          <w:rFonts w:ascii="Times New Roman" w:hAnsi="Times New Roman"/>
          <w:sz w:val="24"/>
          <w:szCs w:val="24"/>
        </w:rPr>
        <w:t xml:space="preserve">Frisch, S. M., &amp; MacFawn, I. P. (2020). Type I interferons and related pathways in cell senescence. </w:t>
      </w:r>
      <w:r w:rsidRPr="005E1761">
        <w:rPr>
          <w:rFonts w:ascii="Times New Roman" w:hAnsi="Times New Roman"/>
          <w:i/>
          <w:sz w:val="24"/>
          <w:szCs w:val="24"/>
          <w:lang w:val="it-IT"/>
        </w:rPr>
        <w:t>Aging cell, 19</w:t>
      </w:r>
      <w:r w:rsidRPr="005E1761">
        <w:rPr>
          <w:rFonts w:ascii="Times New Roman" w:hAnsi="Times New Roman"/>
          <w:sz w:val="24"/>
          <w:szCs w:val="24"/>
          <w:lang w:val="it-IT"/>
        </w:rPr>
        <w:t>(10), e13234.</w:t>
      </w:r>
    </w:p>
    <w:p w14:paraId="61D6F4D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lastRenderedPageBreak/>
        <w:t xml:space="preserve"> Galassi, C., Manic, G., Esteller, M., Galluzzi, L., &amp; Vitale, I. (2025). </w:t>
      </w:r>
      <w:r w:rsidRPr="005E1761">
        <w:rPr>
          <w:rFonts w:ascii="Times New Roman" w:hAnsi="Times New Roman"/>
          <w:sz w:val="24"/>
          <w:szCs w:val="24"/>
        </w:rPr>
        <w:t xml:space="preserve">Epigenetic regulation of cancer stemness. </w:t>
      </w:r>
      <w:r w:rsidRPr="005E1761">
        <w:rPr>
          <w:rFonts w:ascii="Times New Roman" w:hAnsi="Times New Roman"/>
          <w:i/>
          <w:sz w:val="24"/>
          <w:szCs w:val="24"/>
        </w:rPr>
        <w:t>Signal transduction and targeted therapy, 10</w:t>
      </w:r>
      <w:r w:rsidRPr="005E1761">
        <w:rPr>
          <w:rFonts w:ascii="Times New Roman" w:hAnsi="Times New Roman"/>
          <w:sz w:val="24"/>
          <w:szCs w:val="24"/>
        </w:rPr>
        <w:t>(1), 243.</w:t>
      </w:r>
    </w:p>
    <w:p w14:paraId="0E7AFD40"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t xml:space="preserve">Galassi, C., Musella, M., Manduca, N., Maccafeo, E., &amp; Sistigu, A. (2021). </w:t>
      </w:r>
      <w:r w:rsidRPr="005E1761">
        <w:rPr>
          <w:rFonts w:ascii="Times New Roman" w:hAnsi="Times New Roman"/>
          <w:sz w:val="24"/>
          <w:szCs w:val="24"/>
        </w:rPr>
        <w:t xml:space="preserve">The immune privilege of cancer stem cells: a key to understanding tumor immune escape and therapy failure. </w:t>
      </w:r>
      <w:r w:rsidRPr="005E1761">
        <w:rPr>
          <w:rFonts w:ascii="Times New Roman" w:hAnsi="Times New Roman"/>
          <w:i/>
          <w:sz w:val="24"/>
          <w:szCs w:val="24"/>
        </w:rPr>
        <w:t>Cells, 10</w:t>
      </w:r>
      <w:r w:rsidRPr="005E1761">
        <w:rPr>
          <w:rFonts w:ascii="Times New Roman" w:hAnsi="Times New Roman"/>
          <w:sz w:val="24"/>
          <w:szCs w:val="24"/>
        </w:rPr>
        <w:t>(9), 2361.</w:t>
      </w:r>
    </w:p>
    <w:p w14:paraId="1F523560"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Galoczova, M., Coates, P., &amp; </w:t>
      </w:r>
      <w:proofErr w:type="spellStart"/>
      <w:r w:rsidRPr="005E1761">
        <w:rPr>
          <w:rFonts w:ascii="Times New Roman" w:hAnsi="Times New Roman"/>
          <w:sz w:val="24"/>
          <w:szCs w:val="24"/>
        </w:rPr>
        <w:t>Vojtesek</w:t>
      </w:r>
      <w:proofErr w:type="spellEnd"/>
      <w:r w:rsidRPr="005E1761">
        <w:rPr>
          <w:rFonts w:ascii="Times New Roman" w:hAnsi="Times New Roman"/>
          <w:sz w:val="24"/>
          <w:szCs w:val="24"/>
        </w:rPr>
        <w:t xml:space="preserve">, B. (2018). STAT3, stem cells, cancer stem cells and p63. </w:t>
      </w:r>
      <w:r w:rsidRPr="005E1761">
        <w:rPr>
          <w:rFonts w:ascii="Times New Roman" w:hAnsi="Times New Roman"/>
          <w:i/>
          <w:sz w:val="24"/>
          <w:szCs w:val="24"/>
        </w:rPr>
        <w:t>Cellular &amp; molecular biology letters, 23</w:t>
      </w:r>
      <w:r w:rsidRPr="005E1761">
        <w:rPr>
          <w:rFonts w:ascii="Times New Roman" w:hAnsi="Times New Roman"/>
          <w:sz w:val="24"/>
          <w:szCs w:val="24"/>
        </w:rPr>
        <w:t>(1), 12.</w:t>
      </w:r>
    </w:p>
    <w:p w14:paraId="2FD67566"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Garg, M. (2017). Epithelial, mesenchymal and hybrid epithelial/mesenchymal phenotypes and their clinical relevance in cancer metastasis. </w:t>
      </w:r>
      <w:r w:rsidRPr="005E1761">
        <w:rPr>
          <w:rFonts w:ascii="Times New Roman" w:hAnsi="Times New Roman"/>
          <w:i/>
          <w:sz w:val="24"/>
          <w:szCs w:val="24"/>
        </w:rPr>
        <w:t>Expert Reviews in Molecular Medicine, 19</w:t>
      </w:r>
      <w:r w:rsidRPr="005E1761">
        <w:rPr>
          <w:rFonts w:ascii="Times New Roman" w:hAnsi="Times New Roman"/>
          <w:sz w:val="24"/>
          <w:szCs w:val="24"/>
        </w:rPr>
        <w:t>, e3.</w:t>
      </w:r>
    </w:p>
    <w:p w14:paraId="5162958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Gehart, H., &amp; </w:t>
      </w:r>
      <w:proofErr w:type="spellStart"/>
      <w:r w:rsidRPr="005E1761">
        <w:rPr>
          <w:rFonts w:ascii="Times New Roman" w:hAnsi="Times New Roman"/>
          <w:sz w:val="24"/>
          <w:szCs w:val="24"/>
        </w:rPr>
        <w:t>Clevers</w:t>
      </w:r>
      <w:proofErr w:type="spellEnd"/>
      <w:r w:rsidRPr="005E1761">
        <w:rPr>
          <w:rFonts w:ascii="Times New Roman" w:hAnsi="Times New Roman"/>
          <w:sz w:val="24"/>
          <w:szCs w:val="24"/>
        </w:rPr>
        <w:t xml:space="preserve">, H. (2019). Tales from the crypt: new insights into intestinal stem cells. </w:t>
      </w:r>
      <w:r w:rsidRPr="005E1761">
        <w:rPr>
          <w:rFonts w:ascii="Times New Roman" w:hAnsi="Times New Roman"/>
          <w:i/>
          <w:sz w:val="24"/>
          <w:szCs w:val="24"/>
        </w:rPr>
        <w:t>Nature reviews Gastroenterology &amp; hepatology, 16</w:t>
      </w:r>
      <w:r w:rsidRPr="005E1761">
        <w:rPr>
          <w:rFonts w:ascii="Times New Roman" w:hAnsi="Times New Roman"/>
          <w:sz w:val="24"/>
          <w:szCs w:val="24"/>
        </w:rPr>
        <w:t>(1), 19-34.</w:t>
      </w:r>
    </w:p>
    <w:p w14:paraId="4E0E72B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 Ghafoor, S., Garcia, E., Jay, D. J., &amp; Persad, S. (2025). Molecular Mechanisms Regulating Epithelial Mesenchymal Transition (EMT) to Promote Cancer Progression. </w:t>
      </w:r>
      <w:r w:rsidRPr="005E1761">
        <w:rPr>
          <w:rFonts w:ascii="Times New Roman" w:hAnsi="Times New Roman"/>
          <w:i/>
          <w:sz w:val="24"/>
          <w:szCs w:val="24"/>
        </w:rPr>
        <w:t>International Journal</w:t>
      </w:r>
      <w:r w:rsidRPr="005E1761">
        <w:rPr>
          <w:rFonts w:ascii="Times New Roman" w:hAnsi="Times New Roman"/>
          <w:sz w:val="24"/>
          <w:szCs w:val="24"/>
        </w:rPr>
        <w:t xml:space="preserve"> </w:t>
      </w:r>
      <w:r w:rsidRPr="005E1761">
        <w:rPr>
          <w:rFonts w:ascii="Times New Roman" w:hAnsi="Times New Roman"/>
          <w:i/>
          <w:sz w:val="24"/>
          <w:szCs w:val="24"/>
        </w:rPr>
        <w:t>of Molecular Sciences, 26</w:t>
      </w:r>
      <w:r w:rsidRPr="005E1761">
        <w:rPr>
          <w:rFonts w:ascii="Times New Roman" w:hAnsi="Times New Roman"/>
          <w:sz w:val="24"/>
          <w:szCs w:val="24"/>
        </w:rPr>
        <w:t>(9), 4364.</w:t>
      </w:r>
    </w:p>
    <w:p w14:paraId="1B52E1AB"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Ghorbian</w:t>
      </w:r>
      <w:proofErr w:type="spellEnd"/>
      <w:r w:rsidRPr="005E1761">
        <w:rPr>
          <w:rFonts w:ascii="Times New Roman" w:hAnsi="Times New Roman"/>
          <w:sz w:val="24"/>
          <w:szCs w:val="24"/>
        </w:rPr>
        <w:t xml:space="preserve">, S. (2025). Cancer cell plasticity and therapeutic resistance: Mechanisms, crosstalk, and translational perspectives. </w:t>
      </w:r>
      <w:proofErr w:type="spellStart"/>
      <w:r w:rsidRPr="005E1761">
        <w:rPr>
          <w:rFonts w:ascii="Times New Roman" w:hAnsi="Times New Roman"/>
          <w:i/>
          <w:iCs/>
          <w:sz w:val="24"/>
          <w:szCs w:val="24"/>
        </w:rPr>
        <w:t>Hereditas</w:t>
      </w:r>
      <w:proofErr w:type="spellEnd"/>
      <w:r w:rsidRPr="005E1761">
        <w:rPr>
          <w:rFonts w:ascii="Times New Roman" w:hAnsi="Times New Roman"/>
          <w:i/>
          <w:iCs/>
          <w:sz w:val="24"/>
          <w:szCs w:val="24"/>
        </w:rPr>
        <w:t>, 162</w:t>
      </w:r>
      <w:r w:rsidRPr="005E1761">
        <w:rPr>
          <w:rFonts w:ascii="Times New Roman" w:hAnsi="Times New Roman"/>
          <w:sz w:val="24"/>
          <w:szCs w:val="24"/>
        </w:rPr>
        <w:t>(1), 188.</w:t>
      </w:r>
    </w:p>
    <w:p w14:paraId="55A83024"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Goswami, S., Pauken, K. E., Wang, L., &amp; Sharma, P. (2024). Next-generation combination approaches for immune checkpoint therapy. </w:t>
      </w:r>
      <w:r w:rsidRPr="005E1761">
        <w:rPr>
          <w:rFonts w:ascii="Times New Roman" w:hAnsi="Times New Roman"/>
          <w:i/>
          <w:sz w:val="24"/>
          <w:szCs w:val="24"/>
        </w:rPr>
        <w:t>Nature Immunology, 25</w:t>
      </w:r>
      <w:r w:rsidRPr="005E1761">
        <w:rPr>
          <w:rFonts w:ascii="Times New Roman" w:hAnsi="Times New Roman"/>
          <w:sz w:val="24"/>
          <w:szCs w:val="24"/>
        </w:rPr>
        <w:t>(12), 2186-2199.</w:t>
      </w:r>
    </w:p>
    <w:p w14:paraId="304BB8CF"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Gubin, M. M., &amp; Vesely, M. D. (2022). Cancer Immunoediting in the Era of Immuno-oncology. </w:t>
      </w:r>
      <w:r w:rsidRPr="005E1761">
        <w:rPr>
          <w:rFonts w:ascii="Times New Roman" w:hAnsi="Times New Roman"/>
          <w:i/>
          <w:sz w:val="24"/>
          <w:szCs w:val="24"/>
        </w:rPr>
        <w:t>Clinical Cancer Research, 28</w:t>
      </w:r>
      <w:r w:rsidRPr="005E1761">
        <w:rPr>
          <w:rFonts w:ascii="Times New Roman" w:hAnsi="Times New Roman"/>
          <w:sz w:val="24"/>
          <w:szCs w:val="24"/>
        </w:rPr>
        <w:t>(18), 3917-3928.</w:t>
      </w:r>
    </w:p>
    <w:p w14:paraId="63FDADF8"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 Guenin-Mace, L., Konieczny, P., &amp; Naik, S. (2023). Immune-epithelial cross talk in regeneration and repair.</w:t>
      </w:r>
      <w:r w:rsidRPr="005E1761">
        <w:rPr>
          <w:rFonts w:ascii="Times New Roman" w:hAnsi="Times New Roman"/>
          <w:i/>
          <w:sz w:val="24"/>
          <w:szCs w:val="24"/>
        </w:rPr>
        <w:t xml:space="preserve"> Annual review of immunology, 41</w:t>
      </w:r>
      <w:r w:rsidRPr="005E1761">
        <w:rPr>
          <w:rFonts w:ascii="Times New Roman" w:hAnsi="Times New Roman"/>
          <w:sz w:val="24"/>
          <w:szCs w:val="24"/>
        </w:rPr>
        <w:t>(1), 207-228.</w:t>
      </w:r>
    </w:p>
    <w:p w14:paraId="1607FBF5"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Gunes, D., </w:t>
      </w:r>
      <w:proofErr w:type="spellStart"/>
      <w:r w:rsidRPr="005E1761">
        <w:rPr>
          <w:rFonts w:ascii="Times New Roman" w:hAnsi="Times New Roman"/>
          <w:sz w:val="24"/>
          <w:szCs w:val="24"/>
        </w:rPr>
        <w:t>Ustal</w:t>
      </w:r>
      <w:proofErr w:type="spellEnd"/>
      <w:r w:rsidRPr="005E1761">
        <w:rPr>
          <w:rFonts w:ascii="Times New Roman" w:hAnsi="Times New Roman"/>
          <w:sz w:val="24"/>
          <w:szCs w:val="24"/>
        </w:rPr>
        <w:t xml:space="preserve">, A., Ertem, Y. E., </w:t>
      </w:r>
      <w:proofErr w:type="spellStart"/>
      <w:r w:rsidRPr="005E1761">
        <w:rPr>
          <w:rFonts w:ascii="Times New Roman" w:hAnsi="Times New Roman"/>
          <w:sz w:val="24"/>
          <w:szCs w:val="24"/>
        </w:rPr>
        <w:t>Akkoc</w:t>
      </w:r>
      <w:proofErr w:type="spellEnd"/>
      <w:r w:rsidRPr="005E1761">
        <w:rPr>
          <w:rFonts w:ascii="Times New Roman" w:hAnsi="Times New Roman"/>
          <w:sz w:val="24"/>
          <w:szCs w:val="24"/>
        </w:rPr>
        <w:t xml:space="preserve">, Y., &amp; </w:t>
      </w:r>
      <w:proofErr w:type="spellStart"/>
      <w:r w:rsidRPr="005E1761">
        <w:rPr>
          <w:rFonts w:ascii="Times New Roman" w:hAnsi="Times New Roman"/>
          <w:sz w:val="24"/>
          <w:szCs w:val="24"/>
        </w:rPr>
        <w:t>Gozuacik</w:t>
      </w:r>
      <w:proofErr w:type="spellEnd"/>
      <w:r w:rsidRPr="005E1761">
        <w:rPr>
          <w:rFonts w:ascii="Times New Roman" w:hAnsi="Times New Roman"/>
          <w:sz w:val="24"/>
          <w:szCs w:val="24"/>
        </w:rPr>
        <w:t xml:space="preserve">, D. (2025). Autophagy in the regulation of cancer dormancy. </w:t>
      </w:r>
      <w:r w:rsidRPr="005E1761">
        <w:rPr>
          <w:rFonts w:ascii="Times New Roman" w:hAnsi="Times New Roman"/>
          <w:i/>
          <w:sz w:val="24"/>
          <w:szCs w:val="24"/>
        </w:rPr>
        <w:t>FEBS letters, 599</w:t>
      </w:r>
      <w:r w:rsidRPr="005E1761">
        <w:rPr>
          <w:rFonts w:ascii="Times New Roman" w:hAnsi="Times New Roman"/>
          <w:sz w:val="24"/>
          <w:szCs w:val="24"/>
        </w:rPr>
        <w:t>(16), 2272-2300.</w:t>
      </w:r>
    </w:p>
    <w:p w14:paraId="4B5998F4"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 Guth, M. A. S. Stem Cell Exhaustion as a Hallmark of Aging. </w:t>
      </w:r>
      <w:r w:rsidRPr="005E1761">
        <w:rPr>
          <w:rFonts w:ascii="Times New Roman" w:hAnsi="Times New Roman"/>
          <w:i/>
          <w:sz w:val="24"/>
          <w:szCs w:val="24"/>
        </w:rPr>
        <w:t>J Cell Sci Regenerative Med 2025, 1</w:t>
      </w:r>
      <w:r w:rsidRPr="005E1761">
        <w:rPr>
          <w:rFonts w:ascii="Times New Roman" w:hAnsi="Times New Roman"/>
          <w:sz w:val="24"/>
          <w:szCs w:val="24"/>
        </w:rPr>
        <w:t>(1), 20-26.</w:t>
      </w:r>
    </w:p>
    <w:p w14:paraId="474DB64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Han, H., He, T., Wu, Y., He, T., &amp; Zhou, W. (2024). Multidimensional analysis of tumor stem cells: from biological properties, metabolic adaptations to immune escape mechanisms. </w:t>
      </w:r>
      <w:r w:rsidRPr="005E1761">
        <w:rPr>
          <w:rFonts w:ascii="Times New Roman" w:hAnsi="Times New Roman"/>
          <w:i/>
          <w:sz w:val="24"/>
          <w:szCs w:val="24"/>
        </w:rPr>
        <w:t>Frontiers in Cell and Developmental Biology, 12</w:t>
      </w:r>
      <w:r w:rsidRPr="005E1761">
        <w:rPr>
          <w:rFonts w:ascii="Times New Roman" w:hAnsi="Times New Roman"/>
          <w:sz w:val="24"/>
          <w:szCs w:val="24"/>
        </w:rPr>
        <w:t>, 1441081.</w:t>
      </w:r>
    </w:p>
    <w:p w14:paraId="0B55F838" w14:textId="77777777" w:rsidR="00461FF8" w:rsidRPr="005E1761" w:rsidRDefault="002B5D15">
      <w:pPr>
        <w:shd w:val="clear" w:color="auto" w:fill="FFFFFF"/>
        <w:spacing w:after="0" w:line="240" w:lineRule="auto"/>
        <w:ind w:left="720" w:hanging="720"/>
        <w:jc w:val="both"/>
        <w:rPr>
          <w:rFonts w:ascii="Times New Roman" w:eastAsia="Times New Roman" w:hAnsi="Times New Roman"/>
          <w:color w:val="222222"/>
          <w:sz w:val="24"/>
          <w:szCs w:val="24"/>
          <w:lang w:eastAsia="en-US"/>
        </w:rPr>
      </w:pPr>
      <w:r w:rsidRPr="005E1761">
        <w:rPr>
          <w:rFonts w:ascii="Times New Roman" w:eastAsia="Times New Roman" w:hAnsi="Times New Roman"/>
          <w:color w:val="222222"/>
          <w:sz w:val="24"/>
          <w:szCs w:val="24"/>
          <w:lang w:eastAsia="en-US"/>
        </w:rPr>
        <w:t xml:space="preserve">Han, X., Li, X., Bai, L., &amp; Zhang, G. (2025). Single-cell transcriptomics in metastatic breast cancer: mapping tumor evolution and therapeutic resistance. </w:t>
      </w:r>
      <w:r w:rsidRPr="005E1761">
        <w:rPr>
          <w:rFonts w:ascii="Times New Roman" w:eastAsia="Times New Roman" w:hAnsi="Times New Roman"/>
          <w:i/>
          <w:color w:val="222222"/>
          <w:sz w:val="24"/>
          <w:szCs w:val="24"/>
          <w:lang w:eastAsia="en-US"/>
        </w:rPr>
        <w:t>Frontiers in</w:t>
      </w:r>
      <w:r w:rsidRPr="005E1761">
        <w:rPr>
          <w:rFonts w:ascii="Times New Roman" w:eastAsia="Times New Roman" w:hAnsi="Times New Roman"/>
          <w:color w:val="222222"/>
          <w:sz w:val="24"/>
          <w:szCs w:val="24"/>
          <w:lang w:eastAsia="en-US"/>
        </w:rPr>
        <w:t xml:space="preserve"> </w:t>
      </w:r>
      <w:r w:rsidRPr="005E1761">
        <w:rPr>
          <w:rFonts w:ascii="Times New Roman" w:eastAsia="Times New Roman" w:hAnsi="Times New Roman"/>
          <w:i/>
          <w:color w:val="222222"/>
          <w:sz w:val="24"/>
          <w:szCs w:val="24"/>
          <w:lang w:eastAsia="en-US"/>
        </w:rPr>
        <w:t>Genetics, 16</w:t>
      </w:r>
      <w:r w:rsidRPr="005E1761">
        <w:rPr>
          <w:rFonts w:ascii="Times New Roman" w:eastAsia="Times New Roman" w:hAnsi="Times New Roman"/>
          <w:color w:val="222222"/>
          <w:sz w:val="24"/>
          <w:szCs w:val="24"/>
          <w:lang w:eastAsia="en-US"/>
        </w:rPr>
        <w:t>, 1669741.</w:t>
      </w:r>
    </w:p>
    <w:p w14:paraId="7C202194" w14:textId="77777777" w:rsidR="00461FF8" w:rsidRPr="005E1761" w:rsidRDefault="00461FF8">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14:paraId="77B53588" w14:textId="77777777" w:rsidR="00461FF8" w:rsidRPr="005E1761" w:rsidRDefault="002B5D15">
      <w:pPr>
        <w:shd w:val="clear" w:color="auto" w:fill="FFFFFF"/>
        <w:spacing w:after="0" w:line="240" w:lineRule="auto"/>
        <w:ind w:left="720" w:hanging="720"/>
        <w:jc w:val="both"/>
        <w:rPr>
          <w:rFonts w:ascii="Times New Roman" w:eastAsia="Times New Roman" w:hAnsi="Times New Roman"/>
          <w:color w:val="222222"/>
          <w:sz w:val="24"/>
          <w:szCs w:val="24"/>
          <w:lang w:eastAsia="en-US"/>
        </w:rPr>
      </w:pPr>
      <w:r w:rsidRPr="005E1761">
        <w:rPr>
          <w:rFonts w:ascii="Times New Roman" w:eastAsia="Times New Roman" w:hAnsi="Times New Roman"/>
          <w:color w:val="222222"/>
          <w:sz w:val="24"/>
          <w:szCs w:val="24"/>
          <w:lang w:eastAsia="en-US"/>
        </w:rPr>
        <w:t xml:space="preserve">Hao, C., Chen, G., Zhao, H., Li, Y., Chen, J., Zhang, H., ... &amp; Jiang, W. G. (2020). PD-L1 expression in glioblastoma, the clinical and prognostic significance: a systematic literature review and meta-analysis. </w:t>
      </w:r>
      <w:r w:rsidRPr="005E1761">
        <w:rPr>
          <w:rFonts w:ascii="Times New Roman" w:eastAsia="Times New Roman" w:hAnsi="Times New Roman"/>
          <w:i/>
          <w:iCs/>
          <w:color w:val="222222"/>
          <w:sz w:val="24"/>
          <w:szCs w:val="24"/>
          <w:lang w:eastAsia="en-US"/>
        </w:rPr>
        <w:t>Frontiers in oncology, 10</w:t>
      </w:r>
      <w:r w:rsidRPr="005E1761">
        <w:rPr>
          <w:rFonts w:ascii="Times New Roman" w:eastAsia="Times New Roman" w:hAnsi="Times New Roman"/>
          <w:color w:val="222222"/>
          <w:sz w:val="24"/>
          <w:szCs w:val="24"/>
          <w:lang w:eastAsia="en-US"/>
        </w:rPr>
        <w:t>, 1015.</w:t>
      </w:r>
    </w:p>
    <w:p w14:paraId="7DD38B87" w14:textId="77777777" w:rsidR="00461FF8" w:rsidRPr="005E1761" w:rsidRDefault="00461FF8">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14:paraId="379CB440"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Hirata, E., &amp; Sahai, E. (2017). Tumor microenvironment and differential responses to therapy. </w:t>
      </w:r>
      <w:r w:rsidRPr="005E1761">
        <w:rPr>
          <w:rFonts w:ascii="Times New Roman" w:hAnsi="Times New Roman"/>
          <w:i/>
          <w:sz w:val="24"/>
          <w:szCs w:val="24"/>
        </w:rPr>
        <w:t>Cold Spring Harbor perspectives in medicine, 7</w:t>
      </w:r>
      <w:r w:rsidRPr="005E1761">
        <w:rPr>
          <w:rFonts w:ascii="Times New Roman" w:hAnsi="Times New Roman"/>
          <w:sz w:val="24"/>
          <w:szCs w:val="24"/>
        </w:rPr>
        <w:t>(7), a026781.</w:t>
      </w:r>
    </w:p>
    <w:p w14:paraId="11BBDEFC"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 Hoelting, T. L., Park, T., &amp; Brown, C. C. (2025). Antigen-presenting cells as arbiters of mucosal tolerance and immunity. </w:t>
      </w:r>
      <w:r w:rsidRPr="005E1761">
        <w:rPr>
          <w:rFonts w:ascii="Times New Roman" w:hAnsi="Times New Roman"/>
          <w:i/>
          <w:sz w:val="24"/>
          <w:szCs w:val="24"/>
        </w:rPr>
        <w:t>Nature Immunology</w:t>
      </w:r>
      <w:r w:rsidRPr="005E1761">
        <w:rPr>
          <w:rFonts w:ascii="Times New Roman" w:hAnsi="Times New Roman"/>
          <w:sz w:val="24"/>
          <w:szCs w:val="24"/>
        </w:rPr>
        <w:t>, 1-13.</w:t>
      </w:r>
    </w:p>
    <w:p w14:paraId="6F6613F4"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Höfer, T., &amp; Rodewald, H. R. (2018). Differentiation-based model of hematopoietic stem cell functions and lineage pathways. </w:t>
      </w:r>
      <w:r w:rsidRPr="005E1761">
        <w:rPr>
          <w:rFonts w:ascii="Times New Roman" w:hAnsi="Times New Roman"/>
          <w:i/>
          <w:sz w:val="24"/>
          <w:szCs w:val="24"/>
        </w:rPr>
        <w:t>Blood, The Journal of the American Society of Hematology,</w:t>
      </w:r>
      <w:r w:rsidRPr="005E1761">
        <w:rPr>
          <w:rFonts w:ascii="Times New Roman" w:hAnsi="Times New Roman"/>
          <w:sz w:val="24"/>
          <w:szCs w:val="24"/>
        </w:rPr>
        <w:t xml:space="preserve"> </w:t>
      </w:r>
      <w:r w:rsidRPr="005E1761">
        <w:rPr>
          <w:rFonts w:ascii="Times New Roman" w:hAnsi="Times New Roman"/>
          <w:i/>
          <w:sz w:val="24"/>
          <w:szCs w:val="24"/>
        </w:rPr>
        <w:t>132</w:t>
      </w:r>
      <w:r w:rsidRPr="005E1761">
        <w:rPr>
          <w:rFonts w:ascii="Times New Roman" w:hAnsi="Times New Roman"/>
          <w:sz w:val="24"/>
          <w:szCs w:val="24"/>
        </w:rPr>
        <w:t>(11), 1106-1113.</w:t>
      </w:r>
    </w:p>
    <w:p w14:paraId="3A187080"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Hsu, J. M., Xia, W., Hsu, Y. H., Chan, L. C., Yu, W. H., Cha, J. H., ... &amp; Hung, M. C. (2018). STT3-dependent PD-L1 accumulation on cancer stem cells promotes immune evasion. </w:t>
      </w:r>
      <w:r w:rsidRPr="005E1761">
        <w:rPr>
          <w:rFonts w:ascii="Times New Roman" w:hAnsi="Times New Roman"/>
          <w:i/>
          <w:sz w:val="24"/>
          <w:szCs w:val="24"/>
        </w:rPr>
        <w:t>Nature</w:t>
      </w:r>
      <w:r w:rsidRPr="005E1761">
        <w:rPr>
          <w:rFonts w:ascii="Times New Roman" w:hAnsi="Times New Roman"/>
          <w:sz w:val="24"/>
          <w:szCs w:val="24"/>
        </w:rPr>
        <w:t xml:space="preserve"> </w:t>
      </w:r>
      <w:r w:rsidRPr="005E1761">
        <w:rPr>
          <w:rFonts w:ascii="Times New Roman" w:hAnsi="Times New Roman"/>
          <w:i/>
          <w:sz w:val="24"/>
          <w:szCs w:val="24"/>
        </w:rPr>
        <w:t>communications, 9</w:t>
      </w:r>
      <w:r w:rsidRPr="005E1761">
        <w:rPr>
          <w:rFonts w:ascii="Times New Roman" w:hAnsi="Times New Roman"/>
          <w:sz w:val="24"/>
          <w:szCs w:val="24"/>
        </w:rPr>
        <w:t>(1), 1908.</w:t>
      </w:r>
    </w:p>
    <w:p w14:paraId="56A0B7E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Huang, T., Song, X., Xu, D., </w:t>
      </w:r>
      <w:proofErr w:type="spellStart"/>
      <w:r w:rsidRPr="005E1761">
        <w:rPr>
          <w:rFonts w:ascii="Times New Roman" w:hAnsi="Times New Roman"/>
          <w:sz w:val="24"/>
          <w:szCs w:val="24"/>
        </w:rPr>
        <w:t>Tiek</w:t>
      </w:r>
      <w:proofErr w:type="spellEnd"/>
      <w:r w:rsidRPr="005E1761">
        <w:rPr>
          <w:rFonts w:ascii="Times New Roman" w:hAnsi="Times New Roman"/>
          <w:sz w:val="24"/>
          <w:szCs w:val="24"/>
        </w:rPr>
        <w:t xml:space="preserve">, D., Goenka, A., Wu, B., &amp; Cheng, S. Y. (2020). Stem cell programs in cancer initiation, progression, and therapy resistance. </w:t>
      </w:r>
      <w:proofErr w:type="spellStart"/>
      <w:r w:rsidRPr="005E1761">
        <w:rPr>
          <w:rFonts w:ascii="Times New Roman" w:hAnsi="Times New Roman"/>
          <w:i/>
          <w:sz w:val="24"/>
          <w:szCs w:val="24"/>
        </w:rPr>
        <w:t>Theranostics</w:t>
      </w:r>
      <w:proofErr w:type="spellEnd"/>
      <w:r w:rsidRPr="005E1761">
        <w:rPr>
          <w:rFonts w:ascii="Times New Roman" w:hAnsi="Times New Roman"/>
          <w:i/>
          <w:sz w:val="24"/>
          <w:szCs w:val="24"/>
        </w:rPr>
        <w:t>, 10</w:t>
      </w:r>
      <w:r w:rsidRPr="005E1761">
        <w:rPr>
          <w:rFonts w:ascii="Times New Roman" w:hAnsi="Times New Roman"/>
          <w:sz w:val="24"/>
          <w:szCs w:val="24"/>
        </w:rPr>
        <w:t>(19), 8721.</w:t>
      </w:r>
    </w:p>
    <w:p w14:paraId="6EBB740D"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Jain, S., Annett, S. L., Morgan, M. P., &amp; Robson, T. (2021). The cancer stem cell niche in ovarian cancer and its impact on immune surveillance. </w:t>
      </w:r>
      <w:r w:rsidRPr="005E1761">
        <w:rPr>
          <w:rFonts w:ascii="Times New Roman" w:hAnsi="Times New Roman"/>
          <w:i/>
          <w:iCs/>
          <w:sz w:val="24"/>
          <w:szCs w:val="24"/>
        </w:rPr>
        <w:t>International Journal of Molecular Sciences</w:t>
      </w:r>
      <w:r w:rsidRPr="005E1761">
        <w:rPr>
          <w:rFonts w:ascii="Times New Roman" w:hAnsi="Times New Roman"/>
          <w:sz w:val="24"/>
          <w:szCs w:val="24"/>
        </w:rPr>
        <w:t xml:space="preserve">, </w:t>
      </w:r>
      <w:r w:rsidRPr="005E1761">
        <w:rPr>
          <w:rFonts w:ascii="Times New Roman" w:hAnsi="Times New Roman"/>
          <w:i/>
          <w:iCs/>
          <w:sz w:val="24"/>
          <w:szCs w:val="24"/>
        </w:rPr>
        <w:t>22</w:t>
      </w:r>
      <w:r w:rsidRPr="005E1761">
        <w:rPr>
          <w:rFonts w:ascii="Times New Roman" w:hAnsi="Times New Roman"/>
          <w:sz w:val="24"/>
          <w:szCs w:val="24"/>
        </w:rPr>
        <w:t>(8), 4091.</w:t>
      </w:r>
    </w:p>
    <w:p w14:paraId="286008D7"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Jamroze</w:t>
      </w:r>
      <w:proofErr w:type="spellEnd"/>
      <w:r w:rsidRPr="005E1761">
        <w:rPr>
          <w:rFonts w:ascii="Times New Roman" w:hAnsi="Times New Roman"/>
          <w:sz w:val="24"/>
          <w:szCs w:val="24"/>
        </w:rPr>
        <w:t xml:space="preserve">, A., Liu, X., &amp; Tang, D. G. (2024). Treatment-induced stemness and lineage plasticity in driving prostate cancer therapy resistance. </w:t>
      </w:r>
      <w:r w:rsidRPr="005E1761">
        <w:rPr>
          <w:rFonts w:ascii="Times New Roman" w:hAnsi="Times New Roman"/>
          <w:i/>
          <w:iCs/>
          <w:sz w:val="24"/>
          <w:szCs w:val="24"/>
        </w:rPr>
        <w:t>Cancer heterogeneity and plasticity, 1</w:t>
      </w:r>
      <w:r w:rsidRPr="005E1761">
        <w:rPr>
          <w:rFonts w:ascii="Times New Roman" w:hAnsi="Times New Roman"/>
          <w:sz w:val="24"/>
          <w:szCs w:val="24"/>
        </w:rPr>
        <w:t>(1), 0005.</w:t>
      </w:r>
    </w:p>
    <w:p w14:paraId="073FEC29"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Jhunjhunwala, S., Hammer, C., &amp; </w:t>
      </w:r>
      <w:proofErr w:type="spellStart"/>
      <w:r w:rsidRPr="005E1761">
        <w:rPr>
          <w:rFonts w:ascii="Times New Roman" w:hAnsi="Times New Roman"/>
          <w:sz w:val="24"/>
          <w:szCs w:val="24"/>
        </w:rPr>
        <w:t>Delamarre</w:t>
      </w:r>
      <w:proofErr w:type="spellEnd"/>
      <w:r w:rsidRPr="005E1761">
        <w:rPr>
          <w:rFonts w:ascii="Times New Roman" w:hAnsi="Times New Roman"/>
          <w:sz w:val="24"/>
          <w:szCs w:val="24"/>
        </w:rPr>
        <w:t xml:space="preserve">, L. (2021). Antigen presentation in cancer: insights into </w:t>
      </w:r>
      <w:proofErr w:type="spellStart"/>
      <w:r w:rsidRPr="005E1761">
        <w:rPr>
          <w:rFonts w:ascii="Times New Roman" w:hAnsi="Times New Roman"/>
          <w:sz w:val="24"/>
          <w:szCs w:val="24"/>
        </w:rPr>
        <w:t>tumour</w:t>
      </w:r>
      <w:proofErr w:type="spellEnd"/>
      <w:r w:rsidRPr="005E1761">
        <w:rPr>
          <w:rFonts w:ascii="Times New Roman" w:hAnsi="Times New Roman"/>
          <w:sz w:val="24"/>
          <w:szCs w:val="24"/>
        </w:rPr>
        <w:t xml:space="preserve"> immunogenicity and immune evasion. </w:t>
      </w:r>
      <w:r w:rsidRPr="005E1761">
        <w:rPr>
          <w:rFonts w:ascii="Times New Roman" w:hAnsi="Times New Roman"/>
          <w:i/>
          <w:sz w:val="24"/>
          <w:szCs w:val="24"/>
        </w:rPr>
        <w:t>Nature Reviews Cancer, 21</w:t>
      </w:r>
      <w:r w:rsidRPr="005E1761">
        <w:rPr>
          <w:rFonts w:ascii="Times New Roman" w:hAnsi="Times New Roman"/>
          <w:sz w:val="24"/>
          <w:szCs w:val="24"/>
        </w:rPr>
        <w:t>(5), 298-312.</w:t>
      </w:r>
    </w:p>
    <w:p w14:paraId="3A53A26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Jiang, C., Sun, H., Jiang, Z., Tian, W., Cang, S., &amp; Yu, J. (2024). Targeting the CD47/SIRPα pathway in malignancies: recent progress, difficulties and future perspectives. </w:t>
      </w:r>
      <w:r w:rsidRPr="005E1761">
        <w:rPr>
          <w:rFonts w:ascii="Times New Roman" w:hAnsi="Times New Roman"/>
          <w:i/>
          <w:iCs/>
          <w:sz w:val="24"/>
          <w:szCs w:val="24"/>
        </w:rPr>
        <w:t>Frontiers in</w:t>
      </w:r>
      <w:r w:rsidRPr="005E1761">
        <w:rPr>
          <w:rFonts w:ascii="Times New Roman" w:hAnsi="Times New Roman"/>
          <w:sz w:val="24"/>
          <w:szCs w:val="24"/>
        </w:rPr>
        <w:t xml:space="preserve"> </w:t>
      </w:r>
      <w:r w:rsidRPr="005E1761">
        <w:rPr>
          <w:rFonts w:ascii="Times New Roman" w:hAnsi="Times New Roman"/>
          <w:i/>
          <w:iCs/>
          <w:sz w:val="24"/>
          <w:szCs w:val="24"/>
        </w:rPr>
        <w:t>Oncology, 14,</w:t>
      </w:r>
      <w:r w:rsidRPr="005E1761">
        <w:rPr>
          <w:rFonts w:ascii="Times New Roman" w:hAnsi="Times New Roman"/>
          <w:sz w:val="24"/>
          <w:szCs w:val="24"/>
        </w:rPr>
        <w:t xml:space="preserve"> 1378647.</w:t>
      </w:r>
    </w:p>
    <w:p w14:paraId="35895A00"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Johnson, D. E., O'Keefe, R. A., &amp; Grandis, J. R. (2018). Targeting the IL-6/JAK/STAT3 </w:t>
      </w:r>
      <w:proofErr w:type="spellStart"/>
      <w:r w:rsidRPr="005E1761">
        <w:rPr>
          <w:rFonts w:ascii="Times New Roman" w:hAnsi="Times New Roman"/>
          <w:sz w:val="24"/>
          <w:szCs w:val="24"/>
        </w:rPr>
        <w:t>signalling</w:t>
      </w:r>
      <w:proofErr w:type="spellEnd"/>
      <w:r w:rsidRPr="005E1761">
        <w:rPr>
          <w:rFonts w:ascii="Times New Roman" w:hAnsi="Times New Roman"/>
          <w:sz w:val="24"/>
          <w:szCs w:val="24"/>
        </w:rPr>
        <w:t xml:space="preserve"> axis in cancer. </w:t>
      </w:r>
      <w:r w:rsidRPr="005E1761">
        <w:rPr>
          <w:rFonts w:ascii="Times New Roman" w:hAnsi="Times New Roman"/>
          <w:i/>
          <w:sz w:val="24"/>
          <w:szCs w:val="24"/>
        </w:rPr>
        <w:t>Nature reviews Clinical oncology, 15</w:t>
      </w:r>
      <w:r w:rsidRPr="005E1761">
        <w:rPr>
          <w:rFonts w:ascii="Times New Roman" w:hAnsi="Times New Roman"/>
          <w:sz w:val="24"/>
          <w:szCs w:val="24"/>
        </w:rPr>
        <w:t>(4), 234-248.</w:t>
      </w:r>
    </w:p>
    <w:p w14:paraId="714E8804"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Kalbasi</w:t>
      </w:r>
      <w:proofErr w:type="spellEnd"/>
      <w:r w:rsidRPr="005E1761">
        <w:rPr>
          <w:rFonts w:ascii="Times New Roman" w:hAnsi="Times New Roman"/>
          <w:sz w:val="24"/>
          <w:szCs w:val="24"/>
        </w:rPr>
        <w:t xml:space="preserve">, A., &amp; Ribas, A. (2020). </w:t>
      </w:r>
      <w:proofErr w:type="spellStart"/>
      <w:r w:rsidRPr="005E1761">
        <w:rPr>
          <w:rFonts w:ascii="Times New Roman" w:hAnsi="Times New Roman"/>
          <w:sz w:val="24"/>
          <w:szCs w:val="24"/>
        </w:rPr>
        <w:t>Tumour</w:t>
      </w:r>
      <w:proofErr w:type="spellEnd"/>
      <w:r w:rsidRPr="005E1761">
        <w:rPr>
          <w:rFonts w:ascii="Times New Roman" w:hAnsi="Times New Roman"/>
          <w:sz w:val="24"/>
          <w:szCs w:val="24"/>
        </w:rPr>
        <w:t xml:space="preserve">-intrinsic resistance to immune checkpoint blockade. </w:t>
      </w:r>
      <w:r w:rsidRPr="005E1761">
        <w:rPr>
          <w:rFonts w:ascii="Times New Roman" w:hAnsi="Times New Roman"/>
          <w:i/>
          <w:sz w:val="24"/>
          <w:szCs w:val="24"/>
        </w:rPr>
        <w:t>Nature Reviews Immunology, 20</w:t>
      </w:r>
      <w:r w:rsidRPr="005E1761">
        <w:rPr>
          <w:rFonts w:ascii="Times New Roman" w:hAnsi="Times New Roman"/>
          <w:sz w:val="24"/>
          <w:szCs w:val="24"/>
        </w:rPr>
        <w:t xml:space="preserve">(1), 25-39. </w:t>
      </w:r>
    </w:p>
    <w:p w14:paraId="6CC4EF5F"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lastRenderedPageBreak/>
        <w:t xml:space="preserve">Karpenko, D. V. (2025). Immune modulatory stem cells represent a significant component of the immune system. </w:t>
      </w:r>
      <w:r w:rsidRPr="005E1761">
        <w:rPr>
          <w:rFonts w:ascii="Times New Roman" w:hAnsi="Times New Roman"/>
          <w:i/>
          <w:iCs/>
          <w:sz w:val="24"/>
          <w:szCs w:val="24"/>
        </w:rPr>
        <w:t>Frontiers in Immunology, 16,</w:t>
      </w:r>
      <w:r w:rsidRPr="005E1761">
        <w:rPr>
          <w:rFonts w:ascii="Times New Roman" w:hAnsi="Times New Roman"/>
          <w:sz w:val="24"/>
          <w:szCs w:val="24"/>
        </w:rPr>
        <w:t xml:space="preserve"> 1543495.</w:t>
      </w:r>
    </w:p>
    <w:p w14:paraId="5A1FFB55"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Katoh, M. (2017). Canonical and non-canonical WNT signaling in cancer stem cells and their niches: Cellular heterogeneity, omics reprogramming, targeted therapy and tumor plasticity. </w:t>
      </w:r>
      <w:r w:rsidRPr="005E1761">
        <w:rPr>
          <w:rFonts w:ascii="Times New Roman" w:hAnsi="Times New Roman"/>
          <w:i/>
          <w:sz w:val="24"/>
          <w:szCs w:val="24"/>
        </w:rPr>
        <w:t>International journal of oncology, 51</w:t>
      </w:r>
      <w:r w:rsidRPr="005E1761">
        <w:rPr>
          <w:rFonts w:ascii="Times New Roman" w:hAnsi="Times New Roman"/>
          <w:sz w:val="24"/>
          <w:szCs w:val="24"/>
        </w:rPr>
        <w:t>(5), 1357-1369.</w:t>
      </w:r>
    </w:p>
    <w:p w14:paraId="17F9D468"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Katsuno</w:t>
      </w:r>
      <w:proofErr w:type="spellEnd"/>
      <w:r w:rsidRPr="005E1761">
        <w:rPr>
          <w:rFonts w:ascii="Times New Roman" w:hAnsi="Times New Roman"/>
          <w:sz w:val="24"/>
          <w:szCs w:val="24"/>
        </w:rPr>
        <w:t xml:space="preserve">, Y., &amp; Derynck, R. (2021). Epithelial plasticity, epithelial-mesenchymal transition, and the TGF-β family. </w:t>
      </w:r>
      <w:r w:rsidRPr="005E1761">
        <w:rPr>
          <w:rFonts w:ascii="Times New Roman" w:hAnsi="Times New Roman"/>
          <w:i/>
          <w:iCs/>
          <w:sz w:val="24"/>
          <w:szCs w:val="24"/>
        </w:rPr>
        <w:t>Developmental cell, 56</w:t>
      </w:r>
      <w:r w:rsidRPr="005E1761">
        <w:rPr>
          <w:rFonts w:ascii="Times New Roman" w:hAnsi="Times New Roman"/>
          <w:sz w:val="24"/>
          <w:szCs w:val="24"/>
        </w:rPr>
        <w:t>(6), 726-746.</w:t>
      </w:r>
    </w:p>
    <w:p w14:paraId="66565C2A"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Kciuk, M., </w:t>
      </w:r>
      <w:proofErr w:type="spellStart"/>
      <w:r w:rsidRPr="005E1761">
        <w:rPr>
          <w:rFonts w:ascii="Times New Roman" w:hAnsi="Times New Roman"/>
          <w:sz w:val="24"/>
          <w:szCs w:val="24"/>
        </w:rPr>
        <w:t>Kołat</w:t>
      </w:r>
      <w:proofErr w:type="spellEnd"/>
      <w:r w:rsidRPr="005E1761">
        <w:rPr>
          <w:rFonts w:ascii="Times New Roman" w:hAnsi="Times New Roman"/>
          <w:sz w:val="24"/>
          <w:szCs w:val="24"/>
        </w:rPr>
        <w:t xml:space="preserve">, D., </w:t>
      </w:r>
      <w:proofErr w:type="spellStart"/>
      <w:r w:rsidRPr="005E1761">
        <w:rPr>
          <w:rFonts w:ascii="Times New Roman" w:hAnsi="Times New Roman"/>
          <w:sz w:val="24"/>
          <w:szCs w:val="24"/>
        </w:rPr>
        <w:t>Kałuzińska-Kołat</w:t>
      </w:r>
      <w:proofErr w:type="spellEnd"/>
      <w:r w:rsidRPr="005E1761">
        <w:rPr>
          <w:rFonts w:ascii="Times New Roman" w:hAnsi="Times New Roman"/>
          <w:sz w:val="24"/>
          <w:szCs w:val="24"/>
        </w:rPr>
        <w:t xml:space="preserve">, Ż., </w:t>
      </w:r>
      <w:proofErr w:type="spellStart"/>
      <w:r w:rsidRPr="005E1761">
        <w:rPr>
          <w:rFonts w:ascii="Times New Roman" w:hAnsi="Times New Roman"/>
          <w:sz w:val="24"/>
          <w:szCs w:val="24"/>
        </w:rPr>
        <w:t>Gawrysiak</w:t>
      </w:r>
      <w:proofErr w:type="spellEnd"/>
      <w:r w:rsidRPr="005E1761">
        <w:rPr>
          <w:rFonts w:ascii="Times New Roman" w:hAnsi="Times New Roman"/>
          <w:sz w:val="24"/>
          <w:szCs w:val="24"/>
        </w:rPr>
        <w:t xml:space="preserve">, M., Drozda, R., Celik, I., &amp; </w:t>
      </w:r>
      <w:proofErr w:type="spellStart"/>
      <w:r w:rsidRPr="005E1761">
        <w:rPr>
          <w:rFonts w:ascii="Times New Roman" w:hAnsi="Times New Roman"/>
          <w:sz w:val="24"/>
          <w:szCs w:val="24"/>
        </w:rPr>
        <w:t>Kontek</w:t>
      </w:r>
      <w:proofErr w:type="spellEnd"/>
      <w:r w:rsidRPr="005E1761">
        <w:rPr>
          <w:rFonts w:ascii="Times New Roman" w:hAnsi="Times New Roman"/>
          <w:sz w:val="24"/>
          <w:szCs w:val="24"/>
        </w:rPr>
        <w:t xml:space="preserve">, R. (2023). PD-1/PD-L1 and DNA damage response in cancer. </w:t>
      </w:r>
      <w:r w:rsidRPr="005E1761">
        <w:rPr>
          <w:rFonts w:ascii="Times New Roman" w:hAnsi="Times New Roman"/>
          <w:i/>
          <w:sz w:val="24"/>
          <w:szCs w:val="24"/>
        </w:rPr>
        <w:t>Cells, 12</w:t>
      </w:r>
      <w:r w:rsidRPr="005E1761">
        <w:rPr>
          <w:rFonts w:ascii="Times New Roman" w:hAnsi="Times New Roman"/>
          <w:sz w:val="24"/>
          <w:szCs w:val="24"/>
        </w:rPr>
        <w:t>(4), 530.</w:t>
      </w:r>
    </w:p>
    <w:p w14:paraId="1A1AB4EA" w14:textId="77777777" w:rsidR="00461FF8" w:rsidRPr="005E1761" w:rsidRDefault="002B5D15">
      <w:pPr>
        <w:ind w:left="720" w:hanging="720"/>
        <w:jc w:val="both"/>
        <w:rPr>
          <w:rFonts w:ascii="Times New Roman" w:hAnsi="Times New Roman"/>
          <w:sz w:val="24"/>
          <w:szCs w:val="24"/>
          <w:lang w:val="it-IT"/>
        </w:rPr>
      </w:pPr>
      <w:r w:rsidRPr="005E1761">
        <w:rPr>
          <w:rFonts w:ascii="Times New Roman" w:hAnsi="Times New Roman"/>
          <w:sz w:val="24"/>
          <w:szCs w:val="24"/>
        </w:rPr>
        <w:t xml:space="preserve"> Ke, X. (2025). </w:t>
      </w:r>
      <w:r w:rsidRPr="005E1761">
        <w:rPr>
          <w:rFonts w:ascii="Times New Roman" w:hAnsi="Times New Roman"/>
          <w:i/>
          <w:iCs/>
          <w:sz w:val="24"/>
          <w:szCs w:val="24"/>
        </w:rPr>
        <w:t>Transitional Cell States in Lung Development and Injury-Repair</w:t>
      </w:r>
      <w:r w:rsidRPr="005E1761">
        <w:rPr>
          <w:rFonts w:ascii="Times New Roman" w:hAnsi="Times New Roman"/>
          <w:sz w:val="24"/>
          <w:szCs w:val="24"/>
        </w:rPr>
        <w:t xml:space="preserve">. </w:t>
      </w:r>
      <w:r w:rsidRPr="005E1761">
        <w:rPr>
          <w:rFonts w:ascii="Times New Roman" w:hAnsi="Times New Roman"/>
          <w:sz w:val="24"/>
          <w:szCs w:val="24"/>
          <w:lang w:val="it-IT"/>
        </w:rPr>
        <w:t>Columbia University.</w:t>
      </w:r>
    </w:p>
    <w:p w14:paraId="0D9B3FF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t xml:space="preserve">Khlusov, I. A., Litvinova, L. S., Khlusova, M. Y., &amp; Yurova, K. A. (2018). </w:t>
      </w:r>
      <w:r w:rsidRPr="005E1761">
        <w:rPr>
          <w:rFonts w:ascii="Times New Roman" w:hAnsi="Times New Roman"/>
          <w:sz w:val="24"/>
          <w:szCs w:val="24"/>
        </w:rPr>
        <w:t xml:space="preserve">Concept of hematopoietic and stromal niches for cell-based diagnostics and regenerative medicine (a review). </w:t>
      </w:r>
      <w:r w:rsidRPr="005E1761">
        <w:rPr>
          <w:rFonts w:ascii="Times New Roman" w:hAnsi="Times New Roman"/>
          <w:i/>
          <w:sz w:val="24"/>
          <w:szCs w:val="24"/>
        </w:rPr>
        <w:t>Current Pharmaceutical Design, 24</w:t>
      </w:r>
      <w:r w:rsidRPr="005E1761">
        <w:rPr>
          <w:rFonts w:ascii="Times New Roman" w:hAnsi="Times New Roman"/>
          <w:sz w:val="24"/>
          <w:szCs w:val="24"/>
        </w:rPr>
        <w:t>(26), 3034-3054.</w:t>
      </w:r>
    </w:p>
    <w:p w14:paraId="17F0A63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Kim, D. J. (2026). Molecular and Immune Mechanisms Governing Cancer Metastasis, Including Dormancy, Microenvironmental Niches, and Tumor-Specific Programs. </w:t>
      </w:r>
      <w:r w:rsidRPr="005E1761">
        <w:rPr>
          <w:rFonts w:ascii="Times New Roman" w:hAnsi="Times New Roman"/>
          <w:i/>
          <w:sz w:val="24"/>
          <w:szCs w:val="24"/>
        </w:rPr>
        <w:t>International Journal of</w:t>
      </w:r>
      <w:r w:rsidRPr="005E1761">
        <w:rPr>
          <w:rFonts w:ascii="Times New Roman" w:hAnsi="Times New Roman"/>
          <w:sz w:val="24"/>
          <w:szCs w:val="24"/>
        </w:rPr>
        <w:t xml:space="preserve"> </w:t>
      </w:r>
      <w:r w:rsidRPr="005E1761">
        <w:rPr>
          <w:rFonts w:ascii="Times New Roman" w:hAnsi="Times New Roman"/>
          <w:i/>
          <w:sz w:val="24"/>
          <w:szCs w:val="24"/>
        </w:rPr>
        <w:t>Molecular Sciences, 27</w:t>
      </w:r>
      <w:r w:rsidRPr="005E1761">
        <w:rPr>
          <w:rFonts w:ascii="Times New Roman" w:hAnsi="Times New Roman"/>
          <w:sz w:val="24"/>
          <w:szCs w:val="24"/>
        </w:rPr>
        <w:t>(2), 875.</w:t>
      </w:r>
    </w:p>
    <w:p w14:paraId="06265A04"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Kornepati</w:t>
      </w:r>
      <w:proofErr w:type="spellEnd"/>
      <w:r w:rsidRPr="005E1761">
        <w:rPr>
          <w:rFonts w:ascii="Times New Roman" w:hAnsi="Times New Roman"/>
          <w:sz w:val="24"/>
          <w:szCs w:val="24"/>
        </w:rPr>
        <w:t xml:space="preserve">, A. V., Vadlamudi, R. K., &amp; Curiel, T. J. (2022). Programmed death ligand 1 signals in cancer cells. </w:t>
      </w:r>
      <w:r w:rsidRPr="005E1761">
        <w:rPr>
          <w:rFonts w:ascii="Times New Roman" w:hAnsi="Times New Roman"/>
          <w:i/>
          <w:sz w:val="24"/>
          <w:szCs w:val="24"/>
        </w:rPr>
        <w:t>Nature Reviews Cancer, 22</w:t>
      </w:r>
      <w:r w:rsidRPr="005E1761">
        <w:rPr>
          <w:rFonts w:ascii="Times New Roman" w:hAnsi="Times New Roman"/>
          <w:sz w:val="24"/>
          <w:szCs w:val="24"/>
        </w:rPr>
        <w:t>(3), 174-189.</w:t>
      </w:r>
    </w:p>
    <w:p w14:paraId="0857F57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Lee, H., Kim, B., Park, J., Park, S., Yoo, G., Yum, S., &amp; Youn, B. (2025). Cancer stem cells: landscape, challenges and emerging therapeutic innovations. </w:t>
      </w:r>
      <w:r w:rsidRPr="005E1761">
        <w:rPr>
          <w:rFonts w:ascii="Times New Roman" w:hAnsi="Times New Roman"/>
          <w:i/>
          <w:iCs/>
          <w:sz w:val="24"/>
          <w:szCs w:val="24"/>
        </w:rPr>
        <w:t>Signal transduction and targeted therapy, 10</w:t>
      </w:r>
      <w:r w:rsidRPr="005E1761">
        <w:rPr>
          <w:rFonts w:ascii="Times New Roman" w:hAnsi="Times New Roman"/>
          <w:sz w:val="24"/>
          <w:szCs w:val="24"/>
        </w:rPr>
        <w:t>(1), 248.</w:t>
      </w:r>
    </w:p>
    <w:p w14:paraId="3171926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fr-FR"/>
        </w:rPr>
        <w:t xml:space="preserve">Lei, M. M. L., &amp; Lee, T. K. W. (2021). </w:t>
      </w:r>
      <w:r w:rsidRPr="005E1761">
        <w:rPr>
          <w:rFonts w:ascii="Times New Roman" w:hAnsi="Times New Roman"/>
          <w:sz w:val="24"/>
          <w:szCs w:val="24"/>
        </w:rPr>
        <w:t xml:space="preserve">Cancer stem cells: emerging key players in immune evasion of cancers. </w:t>
      </w:r>
      <w:r w:rsidRPr="005E1761">
        <w:rPr>
          <w:rFonts w:ascii="Times New Roman" w:hAnsi="Times New Roman"/>
          <w:i/>
          <w:sz w:val="24"/>
          <w:szCs w:val="24"/>
        </w:rPr>
        <w:t>Frontiers in cell and developmental biology, 9</w:t>
      </w:r>
      <w:r w:rsidRPr="005E1761">
        <w:rPr>
          <w:rFonts w:ascii="Times New Roman" w:hAnsi="Times New Roman"/>
          <w:sz w:val="24"/>
          <w:szCs w:val="24"/>
        </w:rPr>
        <w:t xml:space="preserve">, 692940. </w:t>
      </w:r>
    </w:p>
    <w:p w14:paraId="6D0B4D84"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Li, J., Malouf, C., Miles, L. A., Willis, M. B., Pietras, E. M., &amp; King, K. Y. (2023). Chronic inflammation can transform the fate of normal and mutant hematopoietic stem cells. </w:t>
      </w:r>
      <w:r w:rsidRPr="005E1761">
        <w:rPr>
          <w:rFonts w:ascii="Times New Roman" w:hAnsi="Times New Roman"/>
          <w:i/>
          <w:sz w:val="24"/>
          <w:szCs w:val="24"/>
        </w:rPr>
        <w:t>Experimental</w:t>
      </w:r>
      <w:r w:rsidRPr="005E1761">
        <w:rPr>
          <w:rFonts w:ascii="Times New Roman" w:hAnsi="Times New Roman"/>
          <w:sz w:val="24"/>
          <w:szCs w:val="24"/>
        </w:rPr>
        <w:t xml:space="preserve"> </w:t>
      </w:r>
      <w:r w:rsidRPr="005E1761">
        <w:rPr>
          <w:rFonts w:ascii="Times New Roman" w:hAnsi="Times New Roman"/>
          <w:i/>
          <w:sz w:val="24"/>
          <w:szCs w:val="24"/>
        </w:rPr>
        <w:t>Hematology, 127</w:t>
      </w:r>
      <w:r w:rsidRPr="005E1761">
        <w:rPr>
          <w:rFonts w:ascii="Times New Roman" w:hAnsi="Times New Roman"/>
          <w:sz w:val="24"/>
          <w:szCs w:val="24"/>
        </w:rPr>
        <w:t>, 8-13.</w:t>
      </w:r>
    </w:p>
    <w:p w14:paraId="65A9ACB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Liu, W., Yang, Y. Y., &amp; Shi, Z. J. (2025). Post-translational modifications in the oral microenvironment: Stem cell regulation from periodontal regeneration to oral cancer therapy. </w:t>
      </w:r>
      <w:r w:rsidRPr="005E1761">
        <w:rPr>
          <w:rFonts w:ascii="Times New Roman" w:hAnsi="Times New Roman"/>
          <w:i/>
          <w:sz w:val="24"/>
          <w:szCs w:val="24"/>
        </w:rPr>
        <w:t>World Journal of Stem Cells, 17</w:t>
      </w:r>
      <w:r w:rsidRPr="005E1761">
        <w:rPr>
          <w:rFonts w:ascii="Times New Roman" w:hAnsi="Times New Roman"/>
          <w:sz w:val="24"/>
          <w:szCs w:val="24"/>
        </w:rPr>
        <w:t>(11), 112702.</w:t>
      </w:r>
    </w:p>
    <w:p w14:paraId="395330A9" w14:textId="77777777" w:rsidR="00461FF8" w:rsidRPr="005E1761" w:rsidRDefault="002B5D15">
      <w:pPr>
        <w:ind w:left="720" w:hanging="720"/>
        <w:jc w:val="both"/>
        <w:rPr>
          <w:rFonts w:ascii="Times New Roman" w:hAnsi="Times New Roman"/>
          <w:sz w:val="24"/>
          <w:szCs w:val="24"/>
          <w:lang w:val="de-DE"/>
        </w:rPr>
      </w:pPr>
      <w:r w:rsidRPr="005E1761">
        <w:rPr>
          <w:rFonts w:ascii="Times New Roman" w:hAnsi="Times New Roman"/>
          <w:sz w:val="24"/>
          <w:szCs w:val="24"/>
        </w:rPr>
        <w:t xml:space="preserve">Liu, Y. C., Yeh, C. T., &amp; Lin, K. H. (2020). Cancer stem cell functions in hepatocellular carcinoma and comprehensive therapeutic strategies. </w:t>
      </w:r>
      <w:r w:rsidRPr="005E1761">
        <w:rPr>
          <w:rFonts w:ascii="Times New Roman" w:hAnsi="Times New Roman"/>
          <w:i/>
          <w:sz w:val="24"/>
          <w:szCs w:val="24"/>
          <w:lang w:val="de-DE"/>
        </w:rPr>
        <w:t>Cells, 9</w:t>
      </w:r>
      <w:r w:rsidRPr="005E1761">
        <w:rPr>
          <w:rFonts w:ascii="Times New Roman" w:hAnsi="Times New Roman"/>
          <w:sz w:val="24"/>
          <w:szCs w:val="24"/>
          <w:lang w:val="de-DE"/>
        </w:rPr>
        <w:t xml:space="preserve">(6), 1331. </w:t>
      </w:r>
    </w:p>
    <w:p w14:paraId="477E90DF" w14:textId="77777777" w:rsidR="00461FF8" w:rsidRPr="005E1761" w:rsidRDefault="002B5D15">
      <w:pPr>
        <w:ind w:left="720" w:hanging="720"/>
        <w:jc w:val="both"/>
        <w:rPr>
          <w:rFonts w:ascii="Times New Roman" w:hAnsi="Times New Roman"/>
          <w:sz w:val="24"/>
          <w:szCs w:val="24"/>
          <w:lang w:val="de-DE"/>
        </w:rPr>
      </w:pPr>
      <w:r w:rsidRPr="005E1761">
        <w:rPr>
          <w:rFonts w:ascii="Times New Roman" w:hAnsi="Times New Roman"/>
          <w:sz w:val="24"/>
          <w:szCs w:val="24"/>
        </w:rPr>
        <w:lastRenderedPageBreak/>
        <w:t xml:space="preserve">Liu, Y. W., Wu, C. J., Chang, K. F., Lee, Y. K., Lin, H. R., Ko, C. C., &amp; Wu, Y. J. (2026). Single-cell and transcriptomic profiling reveal stemness-driven immune evasion in obstructive sleep apnea (OSA) associated lung cancer. </w:t>
      </w:r>
      <w:r w:rsidRPr="005E1761">
        <w:rPr>
          <w:rFonts w:ascii="Times New Roman" w:hAnsi="Times New Roman"/>
          <w:i/>
          <w:iCs/>
          <w:sz w:val="24"/>
          <w:szCs w:val="24"/>
        </w:rPr>
        <w:t>Journal of Cancer, 17</w:t>
      </w:r>
      <w:r w:rsidRPr="005E1761">
        <w:rPr>
          <w:rFonts w:ascii="Times New Roman" w:hAnsi="Times New Roman"/>
          <w:sz w:val="24"/>
          <w:szCs w:val="24"/>
        </w:rPr>
        <w:t>(2), 316.</w:t>
      </w:r>
    </w:p>
    <w:p w14:paraId="5D888DC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de-DE"/>
        </w:rPr>
        <w:t xml:space="preserve">Liu, Z., Liang, Q., Ren, Y., Guo, C., Ge, X., Wang, L., &amp; Han, X. (2023). </w:t>
      </w:r>
      <w:proofErr w:type="spellStart"/>
      <w:r w:rsidRPr="005E1761">
        <w:rPr>
          <w:rFonts w:ascii="Times New Roman" w:hAnsi="Times New Roman"/>
          <w:sz w:val="24"/>
          <w:szCs w:val="24"/>
        </w:rPr>
        <w:t>Immunosenescence</w:t>
      </w:r>
      <w:proofErr w:type="spellEnd"/>
      <w:r w:rsidRPr="005E1761">
        <w:rPr>
          <w:rFonts w:ascii="Times New Roman" w:hAnsi="Times New Roman"/>
          <w:sz w:val="24"/>
          <w:szCs w:val="24"/>
        </w:rPr>
        <w:t xml:space="preserve">: molecular mechanisms and diseases. </w:t>
      </w:r>
      <w:r w:rsidRPr="005E1761">
        <w:rPr>
          <w:rFonts w:ascii="Times New Roman" w:hAnsi="Times New Roman"/>
          <w:i/>
          <w:sz w:val="24"/>
          <w:szCs w:val="24"/>
        </w:rPr>
        <w:t>Signal transduction and targeted therapy, 8</w:t>
      </w:r>
      <w:r w:rsidRPr="005E1761">
        <w:rPr>
          <w:rFonts w:ascii="Times New Roman" w:hAnsi="Times New Roman"/>
          <w:sz w:val="24"/>
          <w:szCs w:val="24"/>
        </w:rPr>
        <w:t>(1), 200.</w:t>
      </w:r>
    </w:p>
    <w:p w14:paraId="5AB50D06"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Lu, W., &amp; Kang, Y. (2019). Epithelial-mesenchymal plasticity in cancer progression and metastasis. </w:t>
      </w:r>
      <w:r w:rsidRPr="005E1761">
        <w:rPr>
          <w:rFonts w:ascii="Times New Roman" w:hAnsi="Times New Roman"/>
          <w:i/>
          <w:iCs/>
          <w:sz w:val="24"/>
          <w:szCs w:val="24"/>
        </w:rPr>
        <w:t>Developmental cell, 49</w:t>
      </w:r>
      <w:r w:rsidRPr="005E1761">
        <w:rPr>
          <w:rFonts w:ascii="Times New Roman" w:hAnsi="Times New Roman"/>
          <w:sz w:val="24"/>
          <w:szCs w:val="24"/>
        </w:rPr>
        <w:t>(3), 361-374.</w:t>
      </w:r>
    </w:p>
    <w:p w14:paraId="6EC17C50"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Luo, J., Sun, T., Liu, Z., Liu, Y., Liu, J., Wang, S., &amp; Zhou, H. (2025). Persistent accumulation of therapy-induced senescent cells: an obstacle to long-term cancer treatment efficacy. </w:t>
      </w:r>
      <w:r w:rsidRPr="005E1761">
        <w:rPr>
          <w:rFonts w:ascii="Times New Roman" w:hAnsi="Times New Roman"/>
          <w:i/>
          <w:sz w:val="24"/>
          <w:szCs w:val="24"/>
        </w:rPr>
        <w:t>International Journal of Oral Science, 17</w:t>
      </w:r>
      <w:r w:rsidRPr="005E1761">
        <w:rPr>
          <w:rFonts w:ascii="Times New Roman" w:hAnsi="Times New Roman"/>
          <w:sz w:val="24"/>
          <w:szCs w:val="24"/>
        </w:rPr>
        <w:t>(1), 59.</w:t>
      </w:r>
    </w:p>
    <w:p w14:paraId="0FCB00CD"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Ma, C., Cheng, J., Gu, J., &amp; Wang, Q. (2025). Epigenetic drugs in cancer therapy: mechanisms, immune modulation, and therapeutic applications. </w:t>
      </w:r>
      <w:r w:rsidRPr="005E1761">
        <w:rPr>
          <w:rFonts w:ascii="Times New Roman" w:hAnsi="Times New Roman"/>
          <w:i/>
          <w:iCs/>
          <w:sz w:val="24"/>
          <w:szCs w:val="24"/>
        </w:rPr>
        <w:t>Molecular Biomedicine, 6</w:t>
      </w:r>
      <w:r w:rsidRPr="005E1761">
        <w:rPr>
          <w:rFonts w:ascii="Times New Roman" w:hAnsi="Times New Roman"/>
          <w:sz w:val="24"/>
          <w:szCs w:val="24"/>
        </w:rPr>
        <w:t>(1), 132.</w:t>
      </w:r>
    </w:p>
    <w:p w14:paraId="79EA7623" w14:textId="40C9CE0A" w:rsidR="00461FF8" w:rsidRPr="005E1761" w:rsidRDefault="000D4CB0">
      <w:pPr>
        <w:ind w:left="720" w:hanging="720"/>
        <w:jc w:val="both"/>
        <w:rPr>
          <w:rFonts w:ascii="Times New Roman" w:hAnsi="Times New Roman"/>
          <w:sz w:val="24"/>
          <w:szCs w:val="24"/>
        </w:rPr>
      </w:pPr>
      <w:r w:rsidRPr="005E1761">
        <w:rPr>
          <w:rFonts w:ascii="Times New Roman" w:hAnsi="Times New Roman"/>
          <w:sz w:val="24"/>
          <w:szCs w:val="24"/>
        </w:rPr>
        <w:t>Mao, H., Zhao, X., &amp; Sun, S. C. (2025). NF-</w:t>
      </w:r>
      <w:proofErr w:type="spellStart"/>
      <w:r w:rsidRPr="005E1761">
        <w:rPr>
          <w:rFonts w:ascii="Times New Roman" w:hAnsi="Times New Roman"/>
          <w:sz w:val="24"/>
          <w:szCs w:val="24"/>
        </w:rPr>
        <w:t>κB</w:t>
      </w:r>
      <w:proofErr w:type="spellEnd"/>
      <w:r w:rsidRPr="005E1761">
        <w:rPr>
          <w:rFonts w:ascii="Times New Roman" w:hAnsi="Times New Roman"/>
          <w:sz w:val="24"/>
          <w:szCs w:val="24"/>
        </w:rPr>
        <w:t xml:space="preserve"> in inflammation and cancer. </w:t>
      </w:r>
      <w:r w:rsidRPr="005E1761">
        <w:rPr>
          <w:rFonts w:ascii="Times New Roman" w:hAnsi="Times New Roman"/>
          <w:i/>
          <w:iCs/>
          <w:sz w:val="24"/>
          <w:szCs w:val="24"/>
        </w:rPr>
        <w:t>Cellular &amp; molecular immunology</w:t>
      </w:r>
      <w:r w:rsidRPr="005E1761">
        <w:rPr>
          <w:rFonts w:ascii="Times New Roman" w:hAnsi="Times New Roman"/>
          <w:sz w:val="24"/>
          <w:szCs w:val="24"/>
        </w:rPr>
        <w:t>, </w:t>
      </w:r>
      <w:r w:rsidRPr="005E1761">
        <w:rPr>
          <w:rFonts w:ascii="Times New Roman" w:hAnsi="Times New Roman"/>
          <w:i/>
          <w:iCs/>
          <w:sz w:val="24"/>
          <w:szCs w:val="24"/>
        </w:rPr>
        <w:t>22</w:t>
      </w:r>
      <w:r w:rsidRPr="005E1761">
        <w:rPr>
          <w:rFonts w:ascii="Times New Roman" w:hAnsi="Times New Roman"/>
          <w:sz w:val="24"/>
          <w:szCs w:val="24"/>
        </w:rPr>
        <w:t>(8), 811-839.</w:t>
      </w:r>
    </w:p>
    <w:p w14:paraId="32C3095D"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Margraf, A., &amp; Perretti, M. (2022). Immune cell plasticity in inflammation: insights into description and regulation of immune cell phenotypes. </w:t>
      </w:r>
      <w:r w:rsidRPr="005E1761">
        <w:rPr>
          <w:rFonts w:ascii="Times New Roman" w:hAnsi="Times New Roman"/>
          <w:i/>
          <w:sz w:val="24"/>
          <w:szCs w:val="24"/>
        </w:rPr>
        <w:t>Cells, 11</w:t>
      </w:r>
      <w:r w:rsidRPr="005E1761">
        <w:rPr>
          <w:rFonts w:ascii="Times New Roman" w:hAnsi="Times New Roman"/>
          <w:sz w:val="24"/>
          <w:szCs w:val="24"/>
        </w:rPr>
        <w:t>(11), 1824.</w:t>
      </w:r>
    </w:p>
    <w:p w14:paraId="7F4AF6F1" w14:textId="77777777" w:rsidR="00461FF8" w:rsidRPr="005E1761" w:rsidRDefault="002B5D15">
      <w:pPr>
        <w:ind w:left="720" w:hanging="720"/>
        <w:jc w:val="both"/>
        <w:rPr>
          <w:rFonts w:ascii="Times New Roman" w:hAnsi="Times New Roman"/>
          <w:sz w:val="24"/>
          <w:szCs w:val="24"/>
          <w:lang w:val="fr-FR"/>
        </w:rPr>
      </w:pPr>
      <w:r w:rsidRPr="005E1761">
        <w:rPr>
          <w:rFonts w:ascii="Times New Roman" w:hAnsi="Times New Roman"/>
          <w:sz w:val="24"/>
          <w:szCs w:val="24"/>
        </w:rPr>
        <w:t xml:space="preserve">Marine, J. C., Dawson, S. J., &amp; Dawson, M. A. (2020). Non-genetic mechanisms of therapeutic resistance in cancer. </w:t>
      </w:r>
      <w:r w:rsidRPr="005E1761">
        <w:rPr>
          <w:rFonts w:ascii="Times New Roman" w:hAnsi="Times New Roman"/>
          <w:i/>
          <w:sz w:val="24"/>
          <w:szCs w:val="24"/>
          <w:lang w:val="fr-FR"/>
        </w:rPr>
        <w:t xml:space="preserve">Nature </w:t>
      </w:r>
      <w:proofErr w:type="spellStart"/>
      <w:r w:rsidRPr="005E1761">
        <w:rPr>
          <w:rFonts w:ascii="Times New Roman" w:hAnsi="Times New Roman"/>
          <w:i/>
          <w:sz w:val="24"/>
          <w:szCs w:val="24"/>
          <w:lang w:val="fr-FR"/>
        </w:rPr>
        <w:t>Reviews</w:t>
      </w:r>
      <w:proofErr w:type="spellEnd"/>
      <w:r w:rsidRPr="005E1761">
        <w:rPr>
          <w:rFonts w:ascii="Times New Roman" w:hAnsi="Times New Roman"/>
          <w:i/>
          <w:sz w:val="24"/>
          <w:szCs w:val="24"/>
          <w:lang w:val="fr-FR"/>
        </w:rPr>
        <w:t xml:space="preserve"> Cancer, 20</w:t>
      </w:r>
      <w:r w:rsidRPr="005E1761">
        <w:rPr>
          <w:rFonts w:ascii="Times New Roman" w:hAnsi="Times New Roman"/>
          <w:sz w:val="24"/>
          <w:szCs w:val="24"/>
          <w:lang w:val="fr-FR"/>
        </w:rPr>
        <w:t>(12), 743-756.</w:t>
      </w:r>
    </w:p>
    <w:p w14:paraId="79F08AA9"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fr-FR"/>
        </w:rPr>
        <w:t xml:space="preserve">Markopoulos, G. S., </w:t>
      </w:r>
      <w:proofErr w:type="spellStart"/>
      <w:r w:rsidRPr="005E1761">
        <w:rPr>
          <w:rFonts w:ascii="Times New Roman" w:hAnsi="Times New Roman"/>
          <w:sz w:val="24"/>
          <w:szCs w:val="24"/>
          <w:lang w:val="fr-FR"/>
        </w:rPr>
        <w:t>Roupakia</w:t>
      </w:r>
      <w:proofErr w:type="spellEnd"/>
      <w:r w:rsidRPr="005E1761">
        <w:rPr>
          <w:rFonts w:ascii="Times New Roman" w:hAnsi="Times New Roman"/>
          <w:sz w:val="24"/>
          <w:szCs w:val="24"/>
          <w:lang w:val="fr-FR"/>
        </w:rPr>
        <w:t xml:space="preserve">, E., Marcu, K. B., &amp; </w:t>
      </w:r>
      <w:proofErr w:type="spellStart"/>
      <w:r w:rsidRPr="005E1761">
        <w:rPr>
          <w:rFonts w:ascii="Times New Roman" w:hAnsi="Times New Roman"/>
          <w:sz w:val="24"/>
          <w:szCs w:val="24"/>
          <w:lang w:val="fr-FR"/>
        </w:rPr>
        <w:t>Kolettas</w:t>
      </w:r>
      <w:proofErr w:type="spellEnd"/>
      <w:r w:rsidRPr="005E1761">
        <w:rPr>
          <w:rFonts w:ascii="Times New Roman" w:hAnsi="Times New Roman"/>
          <w:sz w:val="24"/>
          <w:szCs w:val="24"/>
          <w:lang w:val="fr-FR"/>
        </w:rPr>
        <w:t xml:space="preserve">, E. (2019). </w:t>
      </w:r>
      <w:r w:rsidRPr="005E1761">
        <w:rPr>
          <w:rFonts w:ascii="Times New Roman" w:hAnsi="Times New Roman"/>
          <w:sz w:val="24"/>
          <w:szCs w:val="24"/>
        </w:rPr>
        <w:t xml:space="preserve">Epigenetic regulation of inflammatory cytokine-induced epithelial-to-mesenchymal cell transition and cancer stem cell generation. </w:t>
      </w:r>
      <w:r w:rsidRPr="005E1761">
        <w:rPr>
          <w:rFonts w:ascii="Times New Roman" w:hAnsi="Times New Roman"/>
          <w:i/>
          <w:sz w:val="24"/>
          <w:szCs w:val="24"/>
        </w:rPr>
        <w:t>Cells, 8</w:t>
      </w:r>
      <w:r w:rsidRPr="005E1761">
        <w:rPr>
          <w:rFonts w:ascii="Times New Roman" w:hAnsi="Times New Roman"/>
          <w:sz w:val="24"/>
          <w:szCs w:val="24"/>
        </w:rPr>
        <w:t>(10), 1143.</w:t>
      </w:r>
    </w:p>
    <w:p w14:paraId="1C047334"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Massa, C., Wang, Y., Marr, N., &amp; Seliger, B. (2023). Interferons and Resistance Mechanisms in Tumors and Pathogen-Driven Diseases—Focus on the Major Histocompatibility Complex (MHC) Antigen Processing Pathway. </w:t>
      </w:r>
      <w:r w:rsidRPr="005E1761">
        <w:rPr>
          <w:rFonts w:ascii="Times New Roman" w:hAnsi="Times New Roman"/>
          <w:i/>
          <w:sz w:val="24"/>
          <w:szCs w:val="24"/>
        </w:rPr>
        <w:t>International journal of molecular sciences, 24</w:t>
      </w:r>
      <w:r w:rsidRPr="005E1761">
        <w:rPr>
          <w:rFonts w:ascii="Times New Roman" w:hAnsi="Times New Roman"/>
          <w:sz w:val="24"/>
          <w:szCs w:val="24"/>
        </w:rPr>
        <w:t>(7), 6736.</w:t>
      </w:r>
    </w:p>
    <w:p w14:paraId="71C44477" w14:textId="77777777" w:rsidR="00461FF8" w:rsidRPr="005E1761" w:rsidRDefault="002B5D15">
      <w:pPr>
        <w:ind w:left="720" w:hanging="720"/>
        <w:jc w:val="both"/>
        <w:rPr>
          <w:rFonts w:ascii="Times New Roman" w:hAnsi="Times New Roman"/>
          <w:sz w:val="24"/>
          <w:szCs w:val="24"/>
          <w:lang w:val="de-DE"/>
        </w:rPr>
      </w:pPr>
      <w:r w:rsidRPr="005E1761">
        <w:rPr>
          <w:rFonts w:ascii="Times New Roman" w:hAnsi="Times New Roman"/>
          <w:sz w:val="24"/>
          <w:szCs w:val="24"/>
        </w:rPr>
        <w:t xml:space="preserve">Mathan, S. V., &amp; Singh, R. P. (2025). Cancer Stem Cells Connecting to Immunotherapy: Key Insights, Challenges, and Potential Treatment Opportunities. </w:t>
      </w:r>
      <w:r w:rsidRPr="005E1761">
        <w:rPr>
          <w:rFonts w:ascii="Times New Roman" w:hAnsi="Times New Roman"/>
          <w:i/>
          <w:sz w:val="24"/>
          <w:szCs w:val="24"/>
          <w:lang w:val="de-DE"/>
        </w:rPr>
        <w:t>Cancers, 17</w:t>
      </w:r>
      <w:r w:rsidRPr="005E1761">
        <w:rPr>
          <w:rFonts w:ascii="Times New Roman" w:hAnsi="Times New Roman"/>
          <w:sz w:val="24"/>
          <w:szCs w:val="24"/>
          <w:lang w:val="de-DE"/>
        </w:rPr>
        <w:t xml:space="preserve">(13), 2100. </w:t>
      </w:r>
    </w:p>
    <w:p w14:paraId="11837A60"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de-DE"/>
        </w:rPr>
        <w:t xml:space="preserve">Matlung, H. L., Szilagyi, K., Barclay, N. A., &amp; van den Berg, T. K. (2017). </w:t>
      </w:r>
      <w:r w:rsidRPr="005E1761">
        <w:rPr>
          <w:rFonts w:ascii="Times New Roman" w:hAnsi="Times New Roman"/>
          <w:sz w:val="24"/>
          <w:szCs w:val="24"/>
        </w:rPr>
        <w:t xml:space="preserve">The CD47‐SIRPα signaling axis as an innate immune checkpoint in cancer. </w:t>
      </w:r>
      <w:r w:rsidRPr="005E1761">
        <w:rPr>
          <w:rFonts w:ascii="Times New Roman" w:hAnsi="Times New Roman"/>
          <w:i/>
          <w:sz w:val="24"/>
          <w:szCs w:val="24"/>
        </w:rPr>
        <w:t>Immunological reviews, 276</w:t>
      </w:r>
      <w:r w:rsidRPr="005E1761">
        <w:rPr>
          <w:rFonts w:ascii="Times New Roman" w:hAnsi="Times New Roman"/>
          <w:sz w:val="24"/>
          <w:szCs w:val="24"/>
        </w:rPr>
        <w:t xml:space="preserve">(1), 145-164. </w:t>
      </w:r>
    </w:p>
    <w:p w14:paraId="7BFA732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Mayer, I. M., </w:t>
      </w:r>
      <w:proofErr w:type="spellStart"/>
      <w:r w:rsidRPr="005E1761">
        <w:rPr>
          <w:rFonts w:ascii="Times New Roman" w:hAnsi="Times New Roman"/>
          <w:sz w:val="24"/>
          <w:szCs w:val="24"/>
        </w:rPr>
        <w:t>Hoelbl-Kovacic</w:t>
      </w:r>
      <w:proofErr w:type="spellEnd"/>
      <w:r w:rsidRPr="005E1761">
        <w:rPr>
          <w:rFonts w:ascii="Times New Roman" w:hAnsi="Times New Roman"/>
          <w:sz w:val="24"/>
          <w:szCs w:val="24"/>
        </w:rPr>
        <w:t xml:space="preserve">, A., </w:t>
      </w:r>
      <w:proofErr w:type="spellStart"/>
      <w:r w:rsidRPr="005E1761">
        <w:rPr>
          <w:rFonts w:ascii="Times New Roman" w:hAnsi="Times New Roman"/>
          <w:sz w:val="24"/>
          <w:szCs w:val="24"/>
        </w:rPr>
        <w:t>Sexl</w:t>
      </w:r>
      <w:proofErr w:type="spellEnd"/>
      <w:r w:rsidRPr="005E1761">
        <w:rPr>
          <w:rFonts w:ascii="Times New Roman" w:hAnsi="Times New Roman"/>
          <w:sz w:val="24"/>
          <w:szCs w:val="24"/>
        </w:rPr>
        <w:t xml:space="preserve">, V., &amp; Doma, E. (2022). Isolation, maintenance and expansion of adult hematopoietic stem/progenitor cells and leukemic stem cells. </w:t>
      </w:r>
      <w:r w:rsidRPr="005E1761">
        <w:rPr>
          <w:rFonts w:ascii="Times New Roman" w:hAnsi="Times New Roman"/>
          <w:i/>
          <w:sz w:val="24"/>
          <w:szCs w:val="24"/>
        </w:rPr>
        <w:t>Cancers, 14</w:t>
      </w:r>
      <w:r w:rsidRPr="005E1761">
        <w:rPr>
          <w:rFonts w:ascii="Times New Roman" w:hAnsi="Times New Roman"/>
          <w:sz w:val="24"/>
          <w:szCs w:val="24"/>
        </w:rPr>
        <w:t>(7), 1723.</w:t>
      </w:r>
    </w:p>
    <w:p w14:paraId="522003B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lastRenderedPageBreak/>
        <w:t xml:space="preserve">Mc Neil, V., &amp; Lee, S. W. (2025). Advancing cancer treatment: A review of immune checkpoint inhibitors and combination strategies. </w:t>
      </w:r>
      <w:r w:rsidRPr="005E1761">
        <w:rPr>
          <w:rFonts w:ascii="Times New Roman" w:hAnsi="Times New Roman"/>
          <w:i/>
          <w:iCs/>
          <w:sz w:val="24"/>
          <w:szCs w:val="24"/>
        </w:rPr>
        <w:t>Cancers, 17</w:t>
      </w:r>
      <w:r w:rsidRPr="005E1761">
        <w:rPr>
          <w:rFonts w:ascii="Times New Roman" w:hAnsi="Times New Roman"/>
          <w:sz w:val="24"/>
          <w:szCs w:val="24"/>
        </w:rPr>
        <w:t>(9), 1408.</w:t>
      </w:r>
    </w:p>
    <w:p w14:paraId="313C7DF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Mei, X., Gu, M., &amp; Li, M. (2020). Plasticity of Paneth cells and their ability to regulate intestinal stem cells. </w:t>
      </w:r>
      <w:r w:rsidRPr="005E1761">
        <w:rPr>
          <w:rFonts w:ascii="Times New Roman" w:hAnsi="Times New Roman"/>
          <w:i/>
          <w:sz w:val="24"/>
          <w:szCs w:val="24"/>
        </w:rPr>
        <w:t>Stem cell research &amp; therapy, 11</w:t>
      </w:r>
      <w:r w:rsidRPr="005E1761">
        <w:rPr>
          <w:rFonts w:ascii="Times New Roman" w:hAnsi="Times New Roman"/>
          <w:sz w:val="24"/>
          <w:szCs w:val="24"/>
        </w:rPr>
        <w:t>(1), 349.</w:t>
      </w:r>
    </w:p>
    <w:p w14:paraId="78B8724B"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Mierke, C. T. (2014). The fundamental role of mechanical properties in the progression of cancer disease and inflammation. </w:t>
      </w:r>
      <w:r w:rsidRPr="005E1761">
        <w:rPr>
          <w:rFonts w:ascii="Times New Roman" w:hAnsi="Times New Roman"/>
          <w:i/>
          <w:sz w:val="24"/>
          <w:szCs w:val="24"/>
        </w:rPr>
        <w:t>Reports on Progress in Physics, 77</w:t>
      </w:r>
      <w:r w:rsidRPr="005E1761">
        <w:rPr>
          <w:rFonts w:ascii="Times New Roman" w:hAnsi="Times New Roman"/>
          <w:sz w:val="24"/>
          <w:szCs w:val="24"/>
        </w:rPr>
        <w:t>(7), 076602.</w:t>
      </w:r>
    </w:p>
    <w:p w14:paraId="5705AF17"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Narasimhan, H., Ferraro, F., </w:t>
      </w:r>
      <w:proofErr w:type="spellStart"/>
      <w:r w:rsidRPr="005E1761">
        <w:rPr>
          <w:rFonts w:ascii="Times New Roman" w:hAnsi="Times New Roman"/>
          <w:sz w:val="24"/>
          <w:szCs w:val="24"/>
        </w:rPr>
        <w:t>Bleilevens</w:t>
      </w:r>
      <w:proofErr w:type="spellEnd"/>
      <w:r w:rsidRPr="005E1761">
        <w:rPr>
          <w:rFonts w:ascii="Times New Roman" w:hAnsi="Times New Roman"/>
          <w:sz w:val="24"/>
          <w:szCs w:val="24"/>
        </w:rPr>
        <w:t xml:space="preserve">, A., </w:t>
      </w:r>
      <w:proofErr w:type="spellStart"/>
      <w:r w:rsidRPr="005E1761">
        <w:rPr>
          <w:rFonts w:ascii="Times New Roman" w:hAnsi="Times New Roman"/>
          <w:sz w:val="24"/>
          <w:szCs w:val="24"/>
        </w:rPr>
        <w:t>Weiskirchen</w:t>
      </w:r>
      <w:proofErr w:type="spellEnd"/>
      <w:r w:rsidRPr="005E1761">
        <w:rPr>
          <w:rFonts w:ascii="Times New Roman" w:hAnsi="Times New Roman"/>
          <w:sz w:val="24"/>
          <w:szCs w:val="24"/>
        </w:rPr>
        <w:t xml:space="preserve">, R., </w:t>
      </w:r>
      <w:proofErr w:type="spellStart"/>
      <w:r w:rsidRPr="005E1761">
        <w:rPr>
          <w:rFonts w:ascii="Times New Roman" w:hAnsi="Times New Roman"/>
          <w:sz w:val="24"/>
          <w:szCs w:val="24"/>
        </w:rPr>
        <w:t>Stickeler</w:t>
      </w:r>
      <w:proofErr w:type="spellEnd"/>
      <w:r w:rsidRPr="005E1761">
        <w:rPr>
          <w:rFonts w:ascii="Times New Roman" w:hAnsi="Times New Roman"/>
          <w:sz w:val="24"/>
          <w:szCs w:val="24"/>
        </w:rPr>
        <w:t xml:space="preserve">, E., &amp; Maurer, J. (2022). Tumor Necrosis Factor-α (TNFα) Stimulates Triple-Negative Breast Cancer Stem Cells to Promote </w:t>
      </w:r>
      <w:proofErr w:type="spellStart"/>
      <w:r w:rsidRPr="005E1761">
        <w:rPr>
          <w:rFonts w:ascii="Times New Roman" w:hAnsi="Times New Roman"/>
          <w:sz w:val="24"/>
          <w:szCs w:val="24"/>
        </w:rPr>
        <w:t>Intratumoral</w:t>
      </w:r>
      <w:proofErr w:type="spellEnd"/>
      <w:r w:rsidRPr="005E1761">
        <w:rPr>
          <w:rFonts w:ascii="Times New Roman" w:hAnsi="Times New Roman"/>
          <w:sz w:val="24"/>
          <w:szCs w:val="24"/>
        </w:rPr>
        <w:t xml:space="preserve"> Invasion and </w:t>
      </w:r>
      <w:proofErr w:type="spellStart"/>
      <w:r w:rsidRPr="005E1761">
        <w:rPr>
          <w:rFonts w:ascii="Times New Roman" w:hAnsi="Times New Roman"/>
          <w:sz w:val="24"/>
          <w:szCs w:val="24"/>
        </w:rPr>
        <w:t>Neovasculogenesis</w:t>
      </w:r>
      <w:proofErr w:type="spellEnd"/>
      <w:r w:rsidRPr="005E1761">
        <w:rPr>
          <w:rFonts w:ascii="Times New Roman" w:hAnsi="Times New Roman"/>
          <w:sz w:val="24"/>
          <w:szCs w:val="24"/>
        </w:rPr>
        <w:t xml:space="preserve"> in the Liver of a Xenograft Model. </w:t>
      </w:r>
      <w:r w:rsidRPr="005E1761">
        <w:rPr>
          <w:rFonts w:ascii="Times New Roman" w:hAnsi="Times New Roman"/>
          <w:i/>
          <w:sz w:val="24"/>
          <w:szCs w:val="24"/>
        </w:rPr>
        <w:t>Biology,</w:t>
      </w:r>
      <w:r w:rsidRPr="005E1761">
        <w:rPr>
          <w:rFonts w:ascii="Times New Roman" w:hAnsi="Times New Roman"/>
          <w:sz w:val="24"/>
          <w:szCs w:val="24"/>
        </w:rPr>
        <w:t xml:space="preserve"> </w:t>
      </w:r>
      <w:r w:rsidRPr="005E1761">
        <w:rPr>
          <w:rFonts w:ascii="Times New Roman" w:hAnsi="Times New Roman"/>
          <w:i/>
          <w:sz w:val="24"/>
          <w:szCs w:val="24"/>
        </w:rPr>
        <w:t>11</w:t>
      </w:r>
      <w:r w:rsidRPr="005E1761">
        <w:rPr>
          <w:rFonts w:ascii="Times New Roman" w:hAnsi="Times New Roman"/>
          <w:sz w:val="24"/>
          <w:szCs w:val="24"/>
        </w:rPr>
        <w:t>(10), 1481.</w:t>
      </w:r>
    </w:p>
    <w:p w14:paraId="101AEB56"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Naz, F., Shi, M., Sajid, S., Yang, Z., &amp; Yu, C. (2021). Cancer stem cells: a major culprit of intra-tumor heterogeneity. </w:t>
      </w:r>
      <w:r w:rsidRPr="005E1761">
        <w:rPr>
          <w:rFonts w:ascii="Times New Roman" w:hAnsi="Times New Roman"/>
          <w:i/>
          <w:sz w:val="24"/>
          <w:szCs w:val="24"/>
        </w:rPr>
        <w:t>American journal of cancer research, 11</w:t>
      </w:r>
      <w:r w:rsidRPr="005E1761">
        <w:rPr>
          <w:rFonts w:ascii="Times New Roman" w:hAnsi="Times New Roman"/>
          <w:sz w:val="24"/>
          <w:szCs w:val="24"/>
        </w:rPr>
        <w:t xml:space="preserve">(12), 5782. </w:t>
      </w:r>
    </w:p>
    <w:p w14:paraId="73C2FDE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Nishida, A., &amp; Andoh, A. (2025). The role of inflammation in cancer: mechanisms of tumor initiation, progression, and metastasis. </w:t>
      </w:r>
      <w:r w:rsidRPr="005E1761">
        <w:rPr>
          <w:rFonts w:ascii="Times New Roman" w:hAnsi="Times New Roman"/>
          <w:i/>
          <w:sz w:val="24"/>
          <w:szCs w:val="24"/>
        </w:rPr>
        <w:t>Cells, 14</w:t>
      </w:r>
      <w:r w:rsidRPr="005E1761">
        <w:rPr>
          <w:rFonts w:ascii="Times New Roman" w:hAnsi="Times New Roman"/>
          <w:sz w:val="24"/>
          <w:szCs w:val="24"/>
        </w:rPr>
        <w:t xml:space="preserve">(7), 488. </w:t>
      </w:r>
    </w:p>
    <w:p w14:paraId="1A92B76C"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Odarenko, K. V., Zenkova, M. A., &amp; Markov, A. V. (2023). The nexus of inflammation-induced epithelial-mesenchymal transition and lung cancer progression: A roadmap to pentacyclic triterpenoid-based therapies. </w:t>
      </w:r>
      <w:r w:rsidRPr="005E1761">
        <w:rPr>
          <w:rFonts w:ascii="Times New Roman" w:hAnsi="Times New Roman"/>
          <w:i/>
          <w:sz w:val="24"/>
          <w:szCs w:val="24"/>
        </w:rPr>
        <w:t>International Journal of Molecular Sciences, 24</w:t>
      </w:r>
      <w:r w:rsidRPr="005E1761">
        <w:rPr>
          <w:rFonts w:ascii="Times New Roman" w:hAnsi="Times New Roman"/>
          <w:sz w:val="24"/>
          <w:szCs w:val="24"/>
        </w:rPr>
        <w:t>(24), 17325.</w:t>
      </w:r>
    </w:p>
    <w:p w14:paraId="0993688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Pan, Y., Yuan, C., Zeng, C., Sun, C., Xia, L., Wang, G., &amp; Ding, Z. Y. (2025). Cancer stem cells and niches: challenges in immunotherapy resistance. </w:t>
      </w:r>
      <w:r w:rsidRPr="005E1761">
        <w:rPr>
          <w:rFonts w:ascii="Times New Roman" w:hAnsi="Times New Roman"/>
          <w:i/>
          <w:sz w:val="24"/>
          <w:szCs w:val="24"/>
        </w:rPr>
        <w:t>Molecular Cancer, 24</w:t>
      </w:r>
      <w:r w:rsidRPr="005E1761">
        <w:rPr>
          <w:rFonts w:ascii="Times New Roman" w:hAnsi="Times New Roman"/>
          <w:sz w:val="24"/>
          <w:szCs w:val="24"/>
        </w:rPr>
        <w:t xml:space="preserve">(1), 52. </w:t>
      </w:r>
    </w:p>
    <w:p w14:paraId="771CCE2A"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t xml:space="preserve">Park, M. N., Choi, J., Ribeiro, R. I. M. D. A., Delfino, D. V., Ko, S. G., &amp; Kim, B. (2025). </w:t>
      </w:r>
      <w:r w:rsidRPr="005E1761">
        <w:rPr>
          <w:rFonts w:ascii="Times New Roman" w:hAnsi="Times New Roman"/>
          <w:sz w:val="24"/>
          <w:szCs w:val="24"/>
        </w:rPr>
        <w:t xml:space="preserve">The Redox–Adhesion–Exosome (RAX) Hub in Cancer: Lipid Peroxidation-Driven EMT Plasticity and Ferroptosis Defense with HNE/MDA Signaling and Lipidomic Perspectives. </w:t>
      </w:r>
      <w:r w:rsidRPr="005E1761">
        <w:rPr>
          <w:rFonts w:ascii="Times New Roman" w:hAnsi="Times New Roman"/>
          <w:i/>
          <w:sz w:val="24"/>
          <w:szCs w:val="24"/>
        </w:rPr>
        <w:t>Antioxidants, 14</w:t>
      </w:r>
      <w:r w:rsidRPr="005E1761">
        <w:rPr>
          <w:rFonts w:ascii="Times New Roman" w:hAnsi="Times New Roman"/>
          <w:sz w:val="24"/>
          <w:szCs w:val="24"/>
        </w:rPr>
        <w:t>(12), 1474.</w:t>
      </w:r>
    </w:p>
    <w:p w14:paraId="271E0F08"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Pastò</w:t>
      </w:r>
      <w:proofErr w:type="spellEnd"/>
      <w:r w:rsidRPr="005E1761">
        <w:rPr>
          <w:rFonts w:ascii="Times New Roman" w:hAnsi="Times New Roman"/>
          <w:sz w:val="24"/>
          <w:szCs w:val="24"/>
        </w:rPr>
        <w:t xml:space="preserve">, A., Consonni, F. M., &amp; Sica, A. (2020). Influence of innate immunity on cancer cell stemness. </w:t>
      </w:r>
      <w:r w:rsidRPr="005E1761">
        <w:rPr>
          <w:rFonts w:ascii="Times New Roman" w:hAnsi="Times New Roman"/>
          <w:i/>
          <w:sz w:val="24"/>
          <w:szCs w:val="24"/>
        </w:rPr>
        <w:t>International Journal of Molecular Sciences, 21</w:t>
      </w:r>
      <w:r w:rsidRPr="005E1761">
        <w:rPr>
          <w:rFonts w:ascii="Times New Roman" w:hAnsi="Times New Roman"/>
          <w:sz w:val="24"/>
          <w:szCs w:val="24"/>
        </w:rPr>
        <w:t>(9), 3352.</w:t>
      </w:r>
    </w:p>
    <w:p w14:paraId="47335D6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Patel, S. A., &amp; Minn, A. J. (2018). Combination cancer therapy with immune checkpoint blockade: mechanisms and strategies. </w:t>
      </w:r>
      <w:r w:rsidRPr="005E1761">
        <w:rPr>
          <w:rFonts w:ascii="Times New Roman" w:hAnsi="Times New Roman"/>
          <w:i/>
          <w:sz w:val="24"/>
          <w:szCs w:val="24"/>
        </w:rPr>
        <w:t>Immunity, 48</w:t>
      </w:r>
      <w:r w:rsidRPr="005E1761">
        <w:rPr>
          <w:rFonts w:ascii="Times New Roman" w:hAnsi="Times New Roman"/>
          <w:sz w:val="24"/>
          <w:szCs w:val="24"/>
        </w:rPr>
        <w:t xml:space="preserve">(3), 417-433. </w:t>
      </w:r>
    </w:p>
    <w:p w14:paraId="18940F4B"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Peng, G., Cui, G., Ke, J., &amp; Jing, N. (2020). Using single-cell and spatial transcriptomes to understand stem cell lineage specification during early embryo development. </w:t>
      </w:r>
      <w:r w:rsidRPr="005E1761">
        <w:rPr>
          <w:rFonts w:ascii="Times New Roman" w:hAnsi="Times New Roman"/>
          <w:i/>
          <w:sz w:val="24"/>
          <w:szCs w:val="24"/>
        </w:rPr>
        <w:t>Annual review of</w:t>
      </w:r>
      <w:r w:rsidRPr="005E1761">
        <w:rPr>
          <w:rFonts w:ascii="Times New Roman" w:hAnsi="Times New Roman"/>
          <w:sz w:val="24"/>
          <w:szCs w:val="24"/>
        </w:rPr>
        <w:t xml:space="preserve"> </w:t>
      </w:r>
      <w:r w:rsidRPr="005E1761">
        <w:rPr>
          <w:rFonts w:ascii="Times New Roman" w:hAnsi="Times New Roman"/>
          <w:i/>
          <w:sz w:val="24"/>
          <w:szCs w:val="24"/>
        </w:rPr>
        <w:t>genomics and human genetics, 21</w:t>
      </w:r>
      <w:r w:rsidRPr="005E1761">
        <w:rPr>
          <w:rFonts w:ascii="Times New Roman" w:hAnsi="Times New Roman"/>
          <w:sz w:val="24"/>
          <w:szCs w:val="24"/>
        </w:rPr>
        <w:t>(1), 163-181.</w:t>
      </w:r>
    </w:p>
    <w:p w14:paraId="031B6AEB"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Pisco, A. O., &amp; Huang, S. (2015). Non-genetic cancer cell plasticity and therapy-induced stemness in </w:t>
      </w:r>
      <w:proofErr w:type="spellStart"/>
      <w:r w:rsidRPr="005E1761">
        <w:rPr>
          <w:rFonts w:ascii="Times New Roman" w:hAnsi="Times New Roman"/>
          <w:sz w:val="24"/>
          <w:szCs w:val="24"/>
        </w:rPr>
        <w:t>tumour</w:t>
      </w:r>
      <w:proofErr w:type="spellEnd"/>
      <w:r w:rsidRPr="005E1761">
        <w:rPr>
          <w:rFonts w:ascii="Times New Roman" w:hAnsi="Times New Roman"/>
          <w:sz w:val="24"/>
          <w:szCs w:val="24"/>
        </w:rPr>
        <w:t xml:space="preserve"> relapse: ‘What does not kill me strengthens me’. </w:t>
      </w:r>
      <w:r w:rsidRPr="005E1761">
        <w:rPr>
          <w:rFonts w:ascii="Times New Roman" w:hAnsi="Times New Roman"/>
          <w:i/>
          <w:sz w:val="24"/>
          <w:szCs w:val="24"/>
        </w:rPr>
        <w:t>British journal of cancer, 112</w:t>
      </w:r>
      <w:r w:rsidRPr="005E1761">
        <w:rPr>
          <w:rFonts w:ascii="Times New Roman" w:hAnsi="Times New Roman"/>
          <w:sz w:val="24"/>
          <w:szCs w:val="24"/>
        </w:rPr>
        <w:t xml:space="preserve">(11), 1725-1732. </w:t>
      </w:r>
    </w:p>
    <w:p w14:paraId="4DE17577"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lastRenderedPageBreak/>
        <w:t>Plaks</w:t>
      </w:r>
      <w:proofErr w:type="spellEnd"/>
      <w:r w:rsidRPr="005E1761">
        <w:rPr>
          <w:rFonts w:ascii="Times New Roman" w:hAnsi="Times New Roman"/>
          <w:sz w:val="24"/>
          <w:szCs w:val="24"/>
        </w:rPr>
        <w:t xml:space="preserve">, V., Kong, N., &amp; Werb, Z. (2015). The cancer stem cell niche: how essential is the niche in regulating stemness of tumor cells?. </w:t>
      </w:r>
      <w:r w:rsidRPr="005E1761">
        <w:rPr>
          <w:rFonts w:ascii="Times New Roman" w:hAnsi="Times New Roman"/>
          <w:i/>
          <w:iCs/>
          <w:sz w:val="24"/>
          <w:szCs w:val="24"/>
        </w:rPr>
        <w:t>Cell stem cell, 16</w:t>
      </w:r>
      <w:r w:rsidRPr="005E1761">
        <w:rPr>
          <w:rFonts w:ascii="Times New Roman" w:hAnsi="Times New Roman"/>
          <w:sz w:val="24"/>
          <w:szCs w:val="24"/>
        </w:rPr>
        <w:t>(3), 225-238.</w:t>
      </w:r>
    </w:p>
    <w:p w14:paraId="5D6423A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Quan, T., Li, R., &amp; Gao, T. (2025). The Intestinal Macrophage–Intestinal Stem Cell Axis in Inflammatory Bowel Diseases: From Pathogenesis to Therapy. </w:t>
      </w:r>
      <w:r w:rsidRPr="005E1761">
        <w:rPr>
          <w:rFonts w:ascii="Times New Roman" w:hAnsi="Times New Roman"/>
          <w:i/>
          <w:sz w:val="24"/>
          <w:szCs w:val="24"/>
        </w:rPr>
        <w:t>International Journal of Molecular</w:t>
      </w:r>
      <w:r w:rsidRPr="005E1761">
        <w:rPr>
          <w:rFonts w:ascii="Times New Roman" w:hAnsi="Times New Roman"/>
          <w:sz w:val="24"/>
          <w:szCs w:val="24"/>
        </w:rPr>
        <w:t xml:space="preserve"> </w:t>
      </w:r>
      <w:r w:rsidRPr="005E1761">
        <w:rPr>
          <w:rFonts w:ascii="Times New Roman" w:hAnsi="Times New Roman"/>
          <w:i/>
          <w:sz w:val="24"/>
          <w:szCs w:val="24"/>
        </w:rPr>
        <w:t>Sciences, 26</w:t>
      </w:r>
      <w:r w:rsidRPr="005E1761">
        <w:rPr>
          <w:rFonts w:ascii="Times New Roman" w:hAnsi="Times New Roman"/>
          <w:sz w:val="24"/>
          <w:szCs w:val="24"/>
        </w:rPr>
        <w:t>(7), 2855.</w:t>
      </w:r>
    </w:p>
    <w:p w14:paraId="65B7E0AE"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Radpour</w:t>
      </w:r>
      <w:proofErr w:type="spellEnd"/>
      <w:r w:rsidRPr="005E1761">
        <w:rPr>
          <w:rFonts w:ascii="Times New Roman" w:hAnsi="Times New Roman"/>
          <w:sz w:val="24"/>
          <w:szCs w:val="24"/>
        </w:rPr>
        <w:t xml:space="preserve">, R., &amp; </w:t>
      </w:r>
      <w:proofErr w:type="spellStart"/>
      <w:r w:rsidRPr="005E1761">
        <w:rPr>
          <w:rFonts w:ascii="Times New Roman" w:hAnsi="Times New Roman"/>
          <w:sz w:val="24"/>
          <w:szCs w:val="24"/>
        </w:rPr>
        <w:t>Forouharkhou</w:t>
      </w:r>
      <w:proofErr w:type="spellEnd"/>
      <w:r w:rsidRPr="005E1761">
        <w:rPr>
          <w:rFonts w:ascii="Times New Roman" w:hAnsi="Times New Roman"/>
          <w:sz w:val="24"/>
          <w:szCs w:val="24"/>
        </w:rPr>
        <w:t xml:space="preserve">, F. (2018). Single-cell analysis of tumors: Creating new value for molecular biomarker discovery of cancer stem cells and tumor-infiltrating immune cells. </w:t>
      </w:r>
      <w:r w:rsidRPr="005E1761">
        <w:rPr>
          <w:rFonts w:ascii="Times New Roman" w:hAnsi="Times New Roman"/>
          <w:i/>
          <w:sz w:val="24"/>
          <w:szCs w:val="24"/>
        </w:rPr>
        <w:t>World</w:t>
      </w:r>
      <w:r w:rsidRPr="005E1761">
        <w:rPr>
          <w:rFonts w:ascii="Times New Roman" w:hAnsi="Times New Roman"/>
          <w:sz w:val="24"/>
          <w:szCs w:val="24"/>
        </w:rPr>
        <w:t xml:space="preserve"> </w:t>
      </w:r>
      <w:r w:rsidRPr="005E1761">
        <w:rPr>
          <w:rFonts w:ascii="Times New Roman" w:hAnsi="Times New Roman"/>
          <w:i/>
          <w:sz w:val="24"/>
          <w:szCs w:val="24"/>
        </w:rPr>
        <w:t>journal of stem cells, 10</w:t>
      </w:r>
      <w:r w:rsidRPr="005E1761">
        <w:rPr>
          <w:rFonts w:ascii="Times New Roman" w:hAnsi="Times New Roman"/>
          <w:sz w:val="24"/>
          <w:szCs w:val="24"/>
        </w:rPr>
        <w:t>(11), 160.</w:t>
      </w:r>
    </w:p>
    <w:p w14:paraId="5A336374"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Rees, W. D., </w:t>
      </w:r>
      <w:proofErr w:type="spellStart"/>
      <w:r w:rsidRPr="005E1761">
        <w:rPr>
          <w:rFonts w:ascii="Times New Roman" w:hAnsi="Times New Roman"/>
          <w:sz w:val="24"/>
          <w:szCs w:val="24"/>
        </w:rPr>
        <w:t>Tandun</w:t>
      </w:r>
      <w:proofErr w:type="spellEnd"/>
      <w:r w:rsidRPr="005E1761">
        <w:rPr>
          <w:rFonts w:ascii="Times New Roman" w:hAnsi="Times New Roman"/>
          <w:sz w:val="24"/>
          <w:szCs w:val="24"/>
        </w:rPr>
        <w:t xml:space="preserve">, R., Yau, E., Zachos, N. C., &amp; Steiner, T. S. (2020). Regenerative intestinal stem cells induced by acute and chronic injury: the saving grace of the epithelium? </w:t>
      </w:r>
      <w:r w:rsidRPr="005E1761">
        <w:rPr>
          <w:rFonts w:ascii="Times New Roman" w:hAnsi="Times New Roman"/>
          <w:i/>
          <w:sz w:val="24"/>
          <w:szCs w:val="24"/>
        </w:rPr>
        <w:t>Frontiers in</w:t>
      </w:r>
      <w:r w:rsidRPr="005E1761">
        <w:rPr>
          <w:rFonts w:ascii="Times New Roman" w:hAnsi="Times New Roman"/>
          <w:sz w:val="24"/>
          <w:szCs w:val="24"/>
        </w:rPr>
        <w:t xml:space="preserve"> </w:t>
      </w:r>
      <w:r w:rsidRPr="005E1761">
        <w:rPr>
          <w:rFonts w:ascii="Times New Roman" w:hAnsi="Times New Roman"/>
          <w:i/>
          <w:sz w:val="24"/>
          <w:szCs w:val="24"/>
        </w:rPr>
        <w:t>Cell and Developmental Biology, 8</w:t>
      </w:r>
      <w:r w:rsidRPr="005E1761">
        <w:rPr>
          <w:rFonts w:ascii="Times New Roman" w:hAnsi="Times New Roman"/>
          <w:sz w:val="24"/>
          <w:szCs w:val="24"/>
        </w:rPr>
        <w:t>, 583919.</w:t>
      </w:r>
    </w:p>
    <w:p w14:paraId="007B36BB"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Rettkowski, J., &amp; Cabezas-</w:t>
      </w:r>
      <w:proofErr w:type="spellStart"/>
      <w:r w:rsidRPr="005E1761">
        <w:rPr>
          <w:rFonts w:ascii="Times New Roman" w:hAnsi="Times New Roman"/>
          <w:sz w:val="24"/>
          <w:szCs w:val="24"/>
        </w:rPr>
        <w:t>Wallscheid</w:t>
      </w:r>
      <w:proofErr w:type="spellEnd"/>
      <w:r w:rsidRPr="005E1761">
        <w:rPr>
          <w:rFonts w:ascii="Times New Roman" w:hAnsi="Times New Roman"/>
          <w:sz w:val="24"/>
          <w:szCs w:val="24"/>
        </w:rPr>
        <w:t xml:space="preserve">, N. (2025). Regulation of Hematopoietic Stem Cell Dormancy and Quiescence: Insights into Regeneration and Disease. </w:t>
      </w:r>
      <w:r w:rsidRPr="005E1761">
        <w:rPr>
          <w:rFonts w:ascii="Times New Roman" w:hAnsi="Times New Roman"/>
          <w:i/>
          <w:sz w:val="24"/>
          <w:szCs w:val="24"/>
        </w:rPr>
        <w:t>Annual Review of Cell and</w:t>
      </w:r>
      <w:r w:rsidRPr="005E1761">
        <w:rPr>
          <w:rFonts w:ascii="Times New Roman" w:hAnsi="Times New Roman"/>
          <w:sz w:val="24"/>
          <w:szCs w:val="24"/>
        </w:rPr>
        <w:t xml:space="preserve"> </w:t>
      </w:r>
      <w:r w:rsidRPr="005E1761">
        <w:rPr>
          <w:rFonts w:ascii="Times New Roman" w:hAnsi="Times New Roman"/>
          <w:i/>
          <w:sz w:val="24"/>
          <w:szCs w:val="24"/>
        </w:rPr>
        <w:t>Developmental Biology, 41</w:t>
      </w:r>
      <w:r w:rsidRPr="005E1761">
        <w:rPr>
          <w:rFonts w:ascii="Times New Roman" w:hAnsi="Times New Roman"/>
          <w:sz w:val="24"/>
          <w:szCs w:val="24"/>
        </w:rPr>
        <w:t>(1), 231-258.</w:t>
      </w:r>
    </w:p>
    <w:p w14:paraId="11EF5264"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Sherman, M. H., &amp; Beatty, G. L. (2023). Tumor microenvironment in pancreatic cancer pathogenesis and therapeutic resistance. </w:t>
      </w:r>
      <w:r w:rsidRPr="005E1761">
        <w:rPr>
          <w:rFonts w:ascii="Times New Roman" w:hAnsi="Times New Roman"/>
          <w:i/>
          <w:iCs/>
          <w:sz w:val="24"/>
          <w:szCs w:val="24"/>
        </w:rPr>
        <w:t>Annual Review of Pathology:</w:t>
      </w:r>
      <w:r w:rsidRPr="005E1761">
        <w:rPr>
          <w:rFonts w:ascii="Times New Roman" w:hAnsi="Times New Roman"/>
          <w:sz w:val="24"/>
          <w:szCs w:val="24"/>
        </w:rPr>
        <w:t xml:space="preserve"> </w:t>
      </w:r>
      <w:r w:rsidRPr="005E1761">
        <w:rPr>
          <w:rFonts w:ascii="Times New Roman" w:hAnsi="Times New Roman"/>
          <w:i/>
          <w:iCs/>
          <w:sz w:val="24"/>
          <w:szCs w:val="24"/>
        </w:rPr>
        <w:t>Mechanisms of</w:t>
      </w:r>
      <w:r w:rsidRPr="005E1761">
        <w:rPr>
          <w:rFonts w:ascii="Times New Roman" w:hAnsi="Times New Roman"/>
          <w:sz w:val="24"/>
          <w:szCs w:val="24"/>
        </w:rPr>
        <w:t xml:space="preserve"> </w:t>
      </w:r>
      <w:r w:rsidRPr="005E1761">
        <w:rPr>
          <w:rFonts w:ascii="Times New Roman" w:hAnsi="Times New Roman"/>
          <w:i/>
          <w:iCs/>
          <w:sz w:val="24"/>
          <w:szCs w:val="24"/>
        </w:rPr>
        <w:t>Disease, 18</w:t>
      </w:r>
      <w:r w:rsidRPr="005E1761">
        <w:rPr>
          <w:rFonts w:ascii="Times New Roman" w:hAnsi="Times New Roman"/>
          <w:sz w:val="24"/>
          <w:szCs w:val="24"/>
        </w:rPr>
        <w:t>(1), 123-148.</w:t>
      </w:r>
    </w:p>
    <w:p w14:paraId="2538917C"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Rich, J. N. (2016). Cancer stem cells: understanding tumor hierarchy and heterogeneity. </w:t>
      </w:r>
      <w:r w:rsidRPr="005E1761">
        <w:rPr>
          <w:rFonts w:ascii="Times New Roman" w:hAnsi="Times New Roman"/>
          <w:i/>
          <w:sz w:val="24"/>
          <w:szCs w:val="24"/>
        </w:rPr>
        <w:t>Medicine</w:t>
      </w:r>
      <w:r w:rsidRPr="005E1761">
        <w:rPr>
          <w:rFonts w:ascii="Times New Roman" w:hAnsi="Times New Roman"/>
          <w:sz w:val="24"/>
          <w:szCs w:val="24"/>
        </w:rPr>
        <w:t xml:space="preserve">, </w:t>
      </w:r>
      <w:r w:rsidRPr="005E1761">
        <w:rPr>
          <w:rFonts w:ascii="Times New Roman" w:hAnsi="Times New Roman"/>
          <w:i/>
          <w:sz w:val="24"/>
          <w:szCs w:val="24"/>
        </w:rPr>
        <w:t>95</w:t>
      </w:r>
      <w:r w:rsidRPr="005E1761">
        <w:rPr>
          <w:rFonts w:ascii="Times New Roman" w:hAnsi="Times New Roman"/>
          <w:sz w:val="24"/>
          <w:szCs w:val="24"/>
        </w:rPr>
        <w:t>(1S), S2-S7.</w:t>
      </w:r>
    </w:p>
    <w:p w14:paraId="06320825"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t xml:space="preserve">Russo, M., Chen, M., Mariella, E., Peng, H., Rehman, S. K., Sancho, E., &amp; Bardelli, A. (2024). </w:t>
      </w:r>
      <w:r w:rsidRPr="005E1761">
        <w:rPr>
          <w:rFonts w:ascii="Times New Roman" w:hAnsi="Times New Roman"/>
          <w:sz w:val="24"/>
          <w:szCs w:val="24"/>
        </w:rPr>
        <w:t xml:space="preserve">Cancer drug-tolerant </w:t>
      </w:r>
      <w:proofErr w:type="spellStart"/>
      <w:r w:rsidRPr="005E1761">
        <w:rPr>
          <w:rFonts w:ascii="Times New Roman" w:hAnsi="Times New Roman"/>
          <w:sz w:val="24"/>
          <w:szCs w:val="24"/>
        </w:rPr>
        <w:t>persister</w:t>
      </w:r>
      <w:proofErr w:type="spellEnd"/>
      <w:r w:rsidRPr="005E1761">
        <w:rPr>
          <w:rFonts w:ascii="Times New Roman" w:hAnsi="Times New Roman"/>
          <w:sz w:val="24"/>
          <w:szCs w:val="24"/>
        </w:rPr>
        <w:t xml:space="preserve"> cells: from biological questions to clinical opportunities. </w:t>
      </w:r>
      <w:r w:rsidRPr="005E1761">
        <w:rPr>
          <w:rFonts w:ascii="Times New Roman" w:hAnsi="Times New Roman"/>
          <w:i/>
          <w:sz w:val="24"/>
          <w:szCs w:val="24"/>
        </w:rPr>
        <w:t>Nature Reviews Cancer, 24</w:t>
      </w:r>
      <w:r w:rsidRPr="005E1761">
        <w:rPr>
          <w:rFonts w:ascii="Times New Roman" w:hAnsi="Times New Roman"/>
          <w:sz w:val="24"/>
          <w:szCs w:val="24"/>
        </w:rPr>
        <w:t>(10), 694-717.</w:t>
      </w:r>
    </w:p>
    <w:p w14:paraId="486F3737"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Saha, T., &amp; Lukong, K. E. (2022). Breast cancer stem-like cells in drug resistance: a review of mechanisms and novel therapeutic strategies to overcome drug resistance. </w:t>
      </w:r>
      <w:r w:rsidRPr="005E1761">
        <w:rPr>
          <w:rFonts w:ascii="Times New Roman" w:hAnsi="Times New Roman"/>
          <w:i/>
          <w:iCs/>
          <w:sz w:val="24"/>
          <w:szCs w:val="24"/>
        </w:rPr>
        <w:t>Frontiers in</w:t>
      </w:r>
      <w:r w:rsidRPr="005E1761">
        <w:rPr>
          <w:rFonts w:ascii="Times New Roman" w:hAnsi="Times New Roman"/>
          <w:sz w:val="24"/>
          <w:szCs w:val="24"/>
        </w:rPr>
        <w:t xml:space="preserve"> </w:t>
      </w:r>
      <w:r w:rsidRPr="005E1761">
        <w:rPr>
          <w:rFonts w:ascii="Times New Roman" w:hAnsi="Times New Roman"/>
          <w:i/>
          <w:iCs/>
          <w:sz w:val="24"/>
          <w:szCs w:val="24"/>
        </w:rPr>
        <w:t>oncology, 12</w:t>
      </w:r>
      <w:r w:rsidRPr="005E1761">
        <w:rPr>
          <w:rFonts w:ascii="Times New Roman" w:hAnsi="Times New Roman"/>
          <w:sz w:val="24"/>
          <w:szCs w:val="24"/>
        </w:rPr>
        <w:t>, 856974.</w:t>
      </w:r>
    </w:p>
    <w:p w14:paraId="6DA60AE9"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Saitoh</w:t>
      </w:r>
      <w:proofErr w:type="spellEnd"/>
      <w:r w:rsidRPr="005E1761">
        <w:rPr>
          <w:rFonts w:ascii="Times New Roman" w:hAnsi="Times New Roman"/>
          <w:sz w:val="24"/>
          <w:szCs w:val="24"/>
        </w:rPr>
        <w:t xml:space="preserve">, M. (2023). Transcriptional regulation of EMT transcription factors in cancer. </w:t>
      </w:r>
      <w:r w:rsidRPr="005E1761">
        <w:rPr>
          <w:rFonts w:ascii="Times New Roman" w:hAnsi="Times New Roman"/>
          <w:i/>
          <w:sz w:val="24"/>
          <w:szCs w:val="24"/>
        </w:rPr>
        <w:t>Seminars in cancer biology In</w:t>
      </w:r>
      <w:r w:rsidRPr="005E1761">
        <w:rPr>
          <w:rFonts w:ascii="Times New Roman" w:hAnsi="Times New Roman"/>
          <w:sz w:val="24"/>
          <w:szCs w:val="24"/>
        </w:rPr>
        <w:t xml:space="preserve"> (Vol. 97, pp. 21-29). Academic Press.</w:t>
      </w:r>
    </w:p>
    <w:p w14:paraId="15FD919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Samson, N., &amp; </w:t>
      </w:r>
      <w:proofErr w:type="spellStart"/>
      <w:r w:rsidRPr="005E1761">
        <w:rPr>
          <w:rFonts w:ascii="Times New Roman" w:hAnsi="Times New Roman"/>
          <w:sz w:val="24"/>
          <w:szCs w:val="24"/>
        </w:rPr>
        <w:t>Ablasser</w:t>
      </w:r>
      <w:proofErr w:type="spellEnd"/>
      <w:r w:rsidRPr="005E1761">
        <w:rPr>
          <w:rFonts w:ascii="Times New Roman" w:hAnsi="Times New Roman"/>
          <w:sz w:val="24"/>
          <w:szCs w:val="24"/>
        </w:rPr>
        <w:t xml:space="preserve">, A. (2022). The </w:t>
      </w:r>
      <w:proofErr w:type="spellStart"/>
      <w:r w:rsidRPr="005E1761">
        <w:rPr>
          <w:rFonts w:ascii="Times New Roman" w:hAnsi="Times New Roman"/>
          <w:sz w:val="24"/>
          <w:szCs w:val="24"/>
        </w:rPr>
        <w:t>cGAS</w:t>
      </w:r>
      <w:proofErr w:type="spellEnd"/>
      <w:r w:rsidRPr="005E1761">
        <w:rPr>
          <w:rFonts w:ascii="Times New Roman" w:hAnsi="Times New Roman"/>
          <w:sz w:val="24"/>
          <w:szCs w:val="24"/>
        </w:rPr>
        <w:t xml:space="preserve">–STING pathway and cancer. </w:t>
      </w:r>
      <w:r w:rsidRPr="005E1761">
        <w:rPr>
          <w:rFonts w:ascii="Times New Roman" w:hAnsi="Times New Roman"/>
          <w:i/>
          <w:sz w:val="24"/>
          <w:szCs w:val="24"/>
        </w:rPr>
        <w:t>Nature cancer, 3</w:t>
      </w:r>
      <w:r w:rsidRPr="005E1761">
        <w:rPr>
          <w:rFonts w:ascii="Times New Roman" w:hAnsi="Times New Roman"/>
          <w:sz w:val="24"/>
          <w:szCs w:val="24"/>
        </w:rPr>
        <w:t>(12), 1452-1463.</w:t>
      </w:r>
    </w:p>
    <w:p w14:paraId="3BC64A8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Sauer, S., Reed, D. R., Ihnat, M., Hurst, R. E., Warshawsky, D., &amp; Barkan, D. (2021). Innovative approaches in the battle against cancer recurrence: novel strategies to combat dormant disseminated tumor cells. </w:t>
      </w:r>
      <w:r w:rsidRPr="005E1761">
        <w:rPr>
          <w:rFonts w:ascii="Times New Roman" w:hAnsi="Times New Roman"/>
          <w:i/>
          <w:sz w:val="24"/>
          <w:szCs w:val="24"/>
        </w:rPr>
        <w:t>Frontiers in oncology, 11</w:t>
      </w:r>
      <w:r w:rsidRPr="005E1761">
        <w:rPr>
          <w:rFonts w:ascii="Times New Roman" w:hAnsi="Times New Roman"/>
          <w:sz w:val="24"/>
          <w:szCs w:val="24"/>
        </w:rPr>
        <w:t>, 659963.</w:t>
      </w:r>
    </w:p>
    <w:p w14:paraId="4125271B"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lastRenderedPageBreak/>
        <w:t xml:space="preserve">Saxena, M., &amp; Shivdasani, R. A. (2021). Epigenetic signatures and plasticity of intestinal and other stem cells. </w:t>
      </w:r>
      <w:r w:rsidRPr="005E1761">
        <w:rPr>
          <w:rFonts w:ascii="Times New Roman" w:hAnsi="Times New Roman"/>
          <w:i/>
          <w:sz w:val="24"/>
          <w:szCs w:val="24"/>
        </w:rPr>
        <w:t>Annual Review of Physiology, 83</w:t>
      </w:r>
      <w:r w:rsidRPr="005E1761">
        <w:rPr>
          <w:rFonts w:ascii="Times New Roman" w:hAnsi="Times New Roman"/>
          <w:sz w:val="24"/>
          <w:szCs w:val="24"/>
        </w:rPr>
        <w:t>(1), 405-427.</w:t>
      </w:r>
    </w:p>
    <w:p w14:paraId="495A1465"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Shaheen, S. (2024). The significance of epithelial mesenchymal transition (EMT) in cancer metastasis. </w:t>
      </w:r>
      <w:r w:rsidRPr="005E1761">
        <w:rPr>
          <w:rFonts w:ascii="Times New Roman" w:hAnsi="Times New Roman"/>
          <w:i/>
          <w:sz w:val="24"/>
          <w:szCs w:val="24"/>
        </w:rPr>
        <w:t>Journal of Biomedical Nanotechnology, 21</w:t>
      </w:r>
      <w:r w:rsidRPr="005E1761">
        <w:rPr>
          <w:rFonts w:ascii="Times New Roman" w:hAnsi="Times New Roman"/>
          <w:sz w:val="24"/>
          <w:szCs w:val="24"/>
        </w:rPr>
        <w:t xml:space="preserve">(1), 1-23. </w:t>
      </w:r>
    </w:p>
    <w:p w14:paraId="1FCD3B8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Shi, Z. D., Pang, K., Wu, Z. X., Dong, Y., Hao, L., Qin, J. X., &amp; Han, C. H. (2023). Tumor cell plasticity in targeted therapy-induced resistance: mechanisms and new strategies.</w:t>
      </w:r>
      <w:r w:rsidRPr="005E1761">
        <w:rPr>
          <w:rFonts w:ascii="Times New Roman" w:hAnsi="Times New Roman"/>
          <w:i/>
          <w:iCs/>
          <w:sz w:val="24"/>
          <w:szCs w:val="24"/>
        </w:rPr>
        <w:t xml:space="preserve"> Signal</w:t>
      </w:r>
      <w:r w:rsidRPr="005E1761">
        <w:rPr>
          <w:rFonts w:ascii="Times New Roman" w:hAnsi="Times New Roman"/>
          <w:sz w:val="24"/>
          <w:szCs w:val="24"/>
        </w:rPr>
        <w:t xml:space="preserve"> </w:t>
      </w:r>
      <w:r w:rsidRPr="005E1761">
        <w:rPr>
          <w:rFonts w:ascii="Times New Roman" w:hAnsi="Times New Roman"/>
          <w:i/>
          <w:iCs/>
          <w:sz w:val="24"/>
          <w:szCs w:val="24"/>
        </w:rPr>
        <w:t>Transduction and Targeted Therapy, 8</w:t>
      </w:r>
      <w:r w:rsidRPr="005E1761">
        <w:rPr>
          <w:rFonts w:ascii="Times New Roman" w:hAnsi="Times New Roman"/>
          <w:sz w:val="24"/>
          <w:szCs w:val="24"/>
        </w:rPr>
        <w:t>(1), 113.</w:t>
      </w:r>
    </w:p>
    <w:p w14:paraId="1F70DBBF" w14:textId="77777777" w:rsidR="00461FF8" w:rsidRPr="005E1761" w:rsidRDefault="002B5D15">
      <w:pPr>
        <w:ind w:left="720" w:hanging="720"/>
        <w:jc w:val="both"/>
        <w:rPr>
          <w:rFonts w:ascii="Times New Roman" w:hAnsi="Times New Roman"/>
          <w:sz w:val="24"/>
          <w:szCs w:val="24"/>
        </w:rPr>
      </w:pPr>
      <w:proofErr w:type="spellStart"/>
      <w:r w:rsidRPr="005E1761">
        <w:rPr>
          <w:rFonts w:ascii="Times New Roman" w:hAnsi="Times New Roman"/>
          <w:sz w:val="24"/>
          <w:szCs w:val="24"/>
        </w:rPr>
        <w:t>Sistigu</w:t>
      </w:r>
      <w:proofErr w:type="spellEnd"/>
      <w:r w:rsidRPr="005E1761">
        <w:rPr>
          <w:rFonts w:ascii="Times New Roman" w:hAnsi="Times New Roman"/>
          <w:sz w:val="24"/>
          <w:szCs w:val="24"/>
        </w:rPr>
        <w:t xml:space="preserve">, A., Musella, M., Galassi, C., Vitale, I., &amp; De Maria, R. (2020). Tuning cancer fate: tumor microenvironment's role in cancer stem cell quiescence and reawakening. </w:t>
      </w:r>
      <w:r w:rsidRPr="005E1761">
        <w:rPr>
          <w:rFonts w:ascii="Times New Roman" w:hAnsi="Times New Roman"/>
          <w:i/>
          <w:sz w:val="24"/>
          <w:szCs w:val="24"/>
        </w:rPr>
        <w:t>Frontiers in immunology,</w:t>
      </w:r>
      <w:r w:rsidRPr="005E1761">
        <w:rPr>
          <w:rFonts w:ascii="Times New Roman" w:hAnsi="Times New Roman"/>
          <w:sz w:val="24"/>
          <w:szCs w:val="24"/>
        </w:rPr>
        <w:t xml:space="preserve"> </w:t>
      </w:r>
      <w:r w:rsidRPr="005E1761">
        <w:rPr>
          <w:rFonts w:ascii="Times New Roman" w:hAnsi="Times New Roman"/>
          <w:i/>
          <w:sz w:val="24"/>
          <w:szCs w:val="24"/>
        </w:rPr>
        <w:t>11</w:t>
      </w:r>
      <w:r w:rsidRPr="005E1761">
        <w:rPr>
          <w:rFonts w:ascii="Times New Roman" w:hAnsi="Times New Roman"/>
          <w:sz w:val="24"/>
          <w:szCs w:val="24"/>
        </w:rPr>
        <w:t>, 2166.</w:t>
      </w:r>
    </w:p>
    <w:p w14:paraId="47AAE8FB"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Solari, J. I. G., Filippi-Chiela, E., Pilar, E. S., Nunes, V., Gonzalez, E. A., Figueiró, F., &amp; </w:t>
      </w:r>
      <w:proofErr w:type="spellStart"/>
      <w:r w:rsidRPr="005E1761">
        <w:rPr>
          <w:rFonts w:ascii="Times New Roman" w:hAnsi="Times New Roman"/>
          <w:sz w:val="24"/>
          <w:szCs w:val="24"/>
        </w:rPr>
        <w:t>Klamt</w:t>
      </w:r>
      <w:proofErr w:type="spellEnd"/>
      <w:r w:rsidRPr="005E1761">
        <w:rPr>
          <w:rFonts w:ascii="Times New Roman" w:hAnsi="Times New Roman"/>
          <w:sz w:val="24"/>
          <w:szCs w:val="24"/>
        </w:rPr>
        <w:t xml:space="preserve">, F. (2020). Damage-associated molecular patterns (DAMPs) related to immunogenic cell death are differentially triggered by clinically relevant chemotherapeutics in lung adenocarcinoma cells. </w:t>
      </w:r>
      <w:r w:rsidRPr="005E1761">
        <w:rPr>
          <w:rFonts w:ascii="Times New Roman" w:hAnsi="Times New Roman"/>
          <w:i/>
          <w:sz w:val="24"/>
          <w:szCs w:val="24"/>
        </w:rPr>
        <w:t>BMC cancer, 20</w:t>
      </w:r>
      <w:r w:rsidRPr="005E1761">
        <w:rPr>
          <w:rFonts w:ascii="Times New Roman" w:hAnsi="Times New Roman"/>
          <w:sz w:val="24"/>
          <w:szCs w:val="24"/>
        </w:rPr>
        <w:t>(1), 474.</w:t>
      </w:r>
    </w:p>
    <w:p w14:paraId="02B8C0AD"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Soto-Pantoja, D. R., Kaur, S., &amp; Roberts, D. D. (2015). CD47 signaling pathways controlling cellular differentiation and responses to stress. </w:t>
      </w:r>
      <w:r w:rsidRPr="005E1761">
        <w:rPr>
          <w:rFonts w:ascii="Times New Roman" w:hAnsi="Times New Roman"/>
          <w:i/>
          <w:sz w:val="24"/>
          <w:szCs w:val="24"/>
        </w:rPr>
        <w:t>Critical reviews in biochemistry and molecular</w:t>
      </w:r>
      <w:r w:rsidRPr="005E1761">
        <w:rPr>
          <w:rFonts w:ascii="Times New Roman" w:hAnsi="Times New Roman"/>
          <w:sz w:val="24"/>
          <w:szCs w:val="24"/>
        </w:rPr>
        <w:t xml:space="preserve"> </w:t>
      </w:r>
      <w:r w:rsidRPr="005E1761">
        <w:rPr>
          <w:rFonts w:ascii="Times New Roman" w:hAnsi="Times New Roman"/>
          <w:i/>
          <w:sz w:val="24"/>
          <w:szCs w:val="24"/>
        </w:rPr>
        <w:t>biology, 50</w:t>
      </w:r>
      <w:r w:rsidRPr="005E1761">
        <w:rPr>
          <w:rFonts w:ascii="Times New Roman" w:hAnsi="Times New Roman"/>
          <w:sz w:val="24"/>
          <w:szCs w:val="24"/>
        </w:rPr>
        <w:t>(3), 212-230.</w:t>
      </w:r>
    </w:p>
    <w:p w14:paraId="04C4580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Takimoto, C. H., Chao, M. P., Gibbs, C., McCamish, M. A., Liu, J., Chen, J. Y., &amp; Weissman, I. L. (2019). The Macrophage ‘Do not eat </w:t>
      </w:r>
      <w:proofErr w:type="spellStart"/>
      <w:r w:rsidRPr="005E1761">
        <w:rPr>
          <w:rFonts w:ascii="Times New Roman" w:hAnsi="Times New Roman"/>
          <w:sz w:val="24"/>
          <w:szCs w:val="24"/>
        </w:rPr>
        <w:t>me’signal</w:t>
      </w:r>
      <w:proofErr w:type="spellEnd"/>
      <w:r w:rsidRPr="005E1761">
        <w:rPr>
          <w:rFonts w:ascii="Times New Roman" w:hAnsi="Times New Roman"/>
          <w:sz w:val="24"/>
          <w:szCs w:val="24"/>
        </w:rPr>
        <w:t xml:space="preserve">, CD47, is a clinically validated cancer immunotherapy target. </w:t>
      </w:r>
      <w:r w:rsidRPr="005E1761">
        <w:rPr>
          <w:rFonts w:ascii="Times New Roman" w:hAnsi="Times New Roman"/>
          <w:i/>
          <w:sz w:val="24"/>
          <w:szCs w:val="24"/>
        </w:rPr>
        <w:t>Annals of Oncology, 30</w:t>
      </w:r>
      <w:r w:rsidRPr="005E1761">
        <w:rPr>
          <w:rFonts w:ascii="Times New Roman" w:hAnsi="Times New Roman"/>
          <w:sz w:val="24"/>
          <w:szCs w:val="24"/>
        </w:rPr>
        <w:t>(3), 486-489.</w:t>
      </w:r>
    </w:p>
    <w:p w14:paraId="7B71102E"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Tanabe, A., &amp; Sahara, H. (2020). The metabolic heterogeneity and flexibility of cancer stem cells. </w:t>
      </w:r>
      <w:r w:rsidRPr="005E1761">
        <w:rPr>
          <w:rFonts w:ascii="Times New Roman" w:hAnsi="Times New Roman"/>
          <w:i/>
          <w:iCs/>
          <w:sz w:val="24"/>
          <w:szCs w:val="24"/>
        </w:rPr>
        <w:t>Cancers, 12</w:t>
      </w:r>
      <w:r w:rsidRPr="005E1761">
        <w:rPr>
          <w:rFonts w:ascii="Times New Roman" w:hAnsi="Times New Roman"/>
          <w:sz w:val="24"/>
          <w:szCs w:val="24"/>
        </w:rPr>
        <w:t>(10), 2780.</w:t>
      </w:r>
    </w:p>
    <w:p w14:paraId="3B86A22C"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Testa, U., Pelosi, E., &amp; Castelli, G. (2018). Colorectal cancer: genetic abnormalities, tumor progression, tumor heterogeneity, clonal evolution and tumor-initiating cells. </w:t>
      </w:r>
      <w:r w:rsidRPr="005E1761">
        <w:rPr>
          <w:rFonts w:ascii="Times New Roman" w:hAnsi="Times New Roman"/>
          <w:i/>
          <w:sz w:val="24"/>
          <w:szCs w:val="24"/>
        </w:rPr>
        <w:t>Medical Sciences,</w:t>
      </w:r>
      <w:r w:rsidRPr="005E1761">
        <w:rPr>
          <w:rFonts w:ascii="Times New Roman" w:hAnsi="Times New Roman"/>
          <w:sz w:val="24"/>
          <w:szCs w:val="24"/>
        </w:rPr>
        <w:t xml:space="preserve"> </w:t>
      </w:r>
      <w:r w:rsidRPr="005E1761">
        <w:rPr>
          <w:rFonts w:ascii="Times New Roman" w:hAnsi="Times New Roman"/>
          <w:i/>
          <w:sz w:val="24"/>
          <w:szCs w:val="24"/>
        </w:rPr>
        <w:t>6</w:t>
      </w:r>
      <w:r w:rsidRPr="005E1761">
        <w:rPr>
          <w:rFonts w:ascii="Times New Roman" w:hAnsi="Times New Roman"/>
          <w:sz w:val="24"/>
          <w:szCs w:val="24"/>
        </w:rPr>
        <w:t xml:space="preserve">(2), 31. </w:t>
      </w:r>
    </w:p>
    <w:p w14:paraId="37084B13"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Vasan, N., </w:t>
      </w:r>
      <w:proofErr w:type="spellStart"/>
      <w:r w:rsidRPr="005E1761">
        <w:rPr>
          <w:rFonts w:ascii="Times New Roman" w:hAnsi="Times New Roman"/>
          <w:sz w:val="24"/>
          <w:szCs w:val="24"/>
        </w:rPr>
        <w:t>Baselga</w:t>
      </w:r>
      <w:proofErr w:type="spellEnd"/>
      <w:r w:rsidRPr="005E1761">
        <w:rPr>
          <w:rFonts w:ascii="Times New Roman" w:hAnsi="Times New Roman"/>
          <w:sz w:val="24"/>
          <w:szCs w:val="24"/>
        </w:rPr>
        <w:t xml:space="preserve">, J., &amp; Hyman, D. M. (2019). A view on drug resistance in cancer. </w:t>
      </w:r>
      <w:r w:rsidRPr="005E1761">
        <w:rPr>
          <w:rFonts w:ascii="Times New Roman" w:hAnsi="Times New Roman"/>
          <w:i/>
          <w:iCs/>
          <w:sz w:val="24"/>
          <w:szCs w:val="24"/>
        </w:rPr>
        <w:t>Nature,</w:t>
      </w:r>
      <w:r w:rsidRPr="005E1761">
        <w:rPr>
          <w:rFonts w:ascii="Times New Roman" w:hAnsi="Times New Roman"/>
          <w:sz w:val="24"/>
          <w:szCs w:val="24"/>
        </w:rPr>
        <w:t xml:space="preserve"> </w:t>
      </w:r>
      <w:r w:rsidRPr="005E1761">
        <w:rPr>
          <w:rFonts w:ascii="Times New Roman" w:hAnsi="Times New Roman"/>
          <w:i/>
          <w:iCs/>
          <w:sz w:val="24"/>
          <w:szCs w:val="24"/>
        </w:rPr>
        <w:t>575</w:t>
      </w:r>
      <w:r w:rsidRPr="005E1761">
        <w:rPr>
          <w:rFonts w:ascii="Times New Roman" w:hAnsi="Times New Roman"/>
          <w:sz w:val="24"/>
          <w:szCs w:val="24"/>
        </w:rPr>
        <w:t>(7782), 299-309.</w:t>
      </w:r>
    </w:p>
    <w:p w14:paraId="5434F09E" w14:textId="77777777" w:rsidR="00461FF8" w:rsidRPr="005E1761" w:rsidRDefault="002B5D15">
      <w:pPr>
        <w:ind w:left="720" w:hanging="720"/>
        <w:jc w:val="both"/>
        <w:rPr>
          <w:rFonts w:ascii="Times New Roman" w:hAnsi="Times New Roman"/>
          <w:sz w:val="24"/>
          <w:szCs w:val="24"/>
          <w:lang w:val="fr-FR"/>
        </w:rPr>
      </w:pPr>
      <w:r w:rsidRPr="005E1761">
        <w:rPr>
          <w:rFonts w:ascii="Times New Roman" w:hAnsi="Times New Roman"/>
          <w:sz w:val="24"/>
          <w:szCs w:val="24"/>
        </w:rPr>
        <w:t xml:space="preserve">Verhagen, M. P., Joosten, R., Schmitt, M., Välimäki, N., Sacchetti, A., Rajamäki, K., &amp; </w:t>
      </w:r>
      <w:proofErr w:type="spellStart"/>
      <w:r w:rsidRPr="005E1761">
        <w:rPr>
          <w:rFonts w:ascii="Times New Roman" w:hAnsi="Times New Roman"/>
          <w:sz w:val="24"/>
          <w:szCs w:val="24"/>
        </w:rPr>
        <w:t>Fodde</w:t>
      </w:r>
      <w:proofErr w:type="spellEnd"/>
      <w:r w:rsidRPr="005E1761">
        <w:rPr>
          <w:rFonts w:ascii="Times New Roman" w:hAnsi="Times New Roman"/>
          <w:sz w:val="24"/>
          <w:szCs w:val="24"/>
        </w:rPr>
        <w:t xml:space="preserve">, R. (2024). Non-stem cell lineages as an alternative origin of intestinal tumorigenesis in the context of inflammation. </w:t>
      </w:r>
      <w:r w:rsidRPr="005E1761">
        <w:rPr>
          <w:rFonts w:ascii="Times New Roman" w:hAnsi="Times New Roman"/>
          <w:i/>
          <w:sz w:val="24"/>
          <w:szCs w:val="24"/>
          <w:lang w:val="fr-FR"/>
        </w:rPr>
        <w:t xml:space="preserve">Nature </w:t>
      </w:r>
      <w:proofErr w:type="spellStart"/>
      <w:r w:rsidRPr="005E1761">
        <w:rPr>
          <w:rFonts w:ascii="Times New Roman" w:hAnsi="Times New Roman"/>
          <w:i/>
          <w:sz w:val="24"/>
          <w:szCs w:val="24"/>
          <w:lang w:val="fr-FR"/>
        </w:rPr>
        <w:t>Genetics</w:t>
      </w:r>
      <w:proofErr w:type="spellEnd"/>
      <w:r w:rsidRPr="005E1761">
        <w:rPr>
          <w:rFonts w:ascii="Times New Roman" w:hAnsi="Times New Roman"/>
          <w:i/>
          <w:sz w:val="24"/>
          <w:szCs w:val="24"/>
          <w:lang w:val="fr-FR"/>
        </w:rPr>
        <w:t>, 56</w:t>
      </w:r>
      <w:r w:rsidRPr="005E1761">
        <w:rPr>
          <w:rFonts w:ascii="Times New Roman" w:hAnsi="Times New Roman"/>
          <w:sz w:val="24"/>
          <w:szCs w:val="24"/>
          <w:lang w:val="fr-FR"/>
        </w:rPr>
        <w:t xml:space="preserve">(7), 1456-1467. </w:t>
      </w:r>
    </w:p>
    <w:p w14:paraId="0DFFB9A3" w14:textId="77777777" w:rsidR="00461FF8" w:rsidRPr="005E1761" w:rsidRDefault="002B5D15">
      <w:pPr>
        <w:ind w:left="720" w:hanging="720"/>
        <w:jc w:val="both"/>
        <w:rPr>
          <w:rFonts w:ascii="Times New Roman" w:hAnsi="Times New Roman"/>
          <w:sz w:val="24"/>
          <w:szCs w:val="24"/>
          <w:lang w:val="it-IT"/>
        </w:rPr>
      </w:pPr>
      <w:r w:rsidRPr="005E1761">
        <w:rPr>
          <w:rFonts w:ascii="Times New Roman" w:hAnsi="Times New Roman"/>
          <w:sz w:val="24"/>
          <w:szCs w:val="24"/>
          <w:lang w:val="fr-FR"/>
        </w:rPr>
        <w:t xml:space="preserve">Victoir, B., Croix, C., </w:t>
      </w:r>
      <w:proofErr w:type="spellStart"/>
      <w:r w:rsidRPr="005E1761">
        <w:rPr>
          <w:rFonts w:ascii="Times New Roman" w:hAnsi="Times New Roman"/>
          <w:sz w:val="24"/>
          <w:szCs w:val="24"/>
          <w:lang w:val="fr-FR"/>
        </w:rPr>
        <w:t>Gouilleux</w:t>
      </w:r>
      <w:proofErr w:type="spellEnd"/>
      <w:r w:rsidRPr="005E1761">
        <w:rPr>
          <w:rFonts w:ascii="Times New Roman" w:hAnsi="Times New Roman"/>
          <w:sz w:val="24"/>
          <w:szCs w:val="24"/>
          <w:lang w:val="fr-FR"/>
        </w:rPr>
        <w:t xml:space="preserve">, F., &amp; Prié, G. (2024). </w:t>
      </w:r>
      <w:r w:rsidRPr="005E1761">
        <w:rPr>
          <w:rFonts w:ascii="Times New Roman" w:hAnsi="Times New Roman"/>
          <w:sz w:val="24"/>
          <w:szCs w:val="24"/>
        </w:rPr>
        <w:t xml:space="preserve">Targeted therapeutic strategies for the treatment of cancer. </w:t>
      </w:r>
      <w:r w:rsidRPr="005E1761">
        <w:rPr>
          <w:rFonts w:ascii="Times New Roman" w:hAnsi="Times New Roman"/>
          <w:i/>
          <w:sz w:val="24"/>
          <w:szCs w:val="24"/>
          <w:lang w:val="it-IT"/>
        </w:rPr>
        <w:t>Cancers, 16</w:t>
      </w:r>
      <w:r w:rsidRPr="005E1761">
        <w:rPr>
          <w:rFonts w:ascii="Times New Roman" w:hAnsi="Times New Roman"/>
          <w:sz w:val="24"/>
          <w:szCs w:val="24"/>
          <w:lang w:val="it-IT"/>
        </w:rPr>
        <w:t>(2), 461.</w:t>
      </w:r>
    </w:p>
    <w:p w14:paraId="26816CB2"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it-IT"/>
        </w:rPr>
        <w:lastRenderedPageBreak/>
        <w:t xml:space="preserve">Vitale, I., Manic, G., De Maria, R., Kroemer, G., &amp; Galluzzi, L. (2017). </w:t>
      </w:r>
      <w:r w:rsidRPr="005E1761">
        <w:rPr>
          <w:rFonts w:ascii="Times New Roman" w:hAnsi="Times New Roman"/>
          <w:sz w:val="24"/>
          <w:szCs w:val="24"/>
        </w:rPr>
        <w:t xml:space="preserve">DNA damage in stem cells. </w:t>
      </w:r>
      <w:r w:rsidRPr="005E1761">
        <w:rPr>
          <w:rFonts w:ascii="Times New Roman" w:hAnsi="Times New Roman"/>
          <w:i/>
          <w:sz w:val="24"/>
          <w:szCs w:val="24"/>
        </w:rPr>
        <w:t>Molecular cell, 66</w:t>
      </w:r>
      <w:r w:rsidRPr="005E1761">
        <w:rPr>
          <w:rFonts w:ascii="Times New Roman" w:hAnsi="Times New Roman"/>
          <w:sz w:val="24"/>
          <w:szCs w:val="24"/>
        </w:rPr>
        <w:t>(3), 306-319.</w:t>
      </w:r>
    </w:p>
    <w:p w14:paraId="4E33B145"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Walser, T. C., Park, S. J., Yanagawa, J., &amp; </w:t>
      </w:r>
      <w:proofErr w:type="spellStart"/>
      <w:r w:rsidRPr="005E1761">
        <w:rPr>
          <w:rFonts w:ascii="Times New Roman" w:hAnsi="Times New Roman"/>
          <w:sz w:val="24"/>
          <w:szCs w:val="24"/>
        </w:rPr>
        <w:t>Dubinett</w:t>
      </w:r>
      <w:proofErr w:type="spellEnd"/>
      <w:r w:rsidRPr="005E1761">
        <w:rPr>
          <w:rFonts w:ascii="Times New Roman" w:hAnsi="Times New Roman"/>
          <w:sz w:val="24"/>
          <w:szCs w:val="24"/>
        </w:rPr>
        <w:t>, S. M. (2015). Inflammation and lung Cancer: the role of epithelial–mesenchymal transition</w:t>
      </w:r>
      <w:r w:rsidRPr="005E1761">
        <w:rPr>
          <w:rFonts w:ascii="Times New Roman" w:hAnsi="Times New Roman"/>
          <w:i/>
          <w:sz w:val="24"/>
          <w:szCs w:val="24"/>
        </w:rPr>
        <w:t>. In Inflammation and lung Cancer</w:t>
      </w:r>
      <w:r w:rsidRPr="005E1761">
        <w:rPr>
          <w:rFonts w:ascii="Times New Roman" w:hAnsi="Times New Roman"/>
          <w:sz w:val="24"/>
          <w:szCs w:val="24"/>
        </w:rPr>
        <w:t xml:space="preserve"> (pp. 23-68). New York, NY: Springer New York.</w:t>
      </w:r>
    </w:p>
    <w:p w14:paraId="30247E48"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fr-FR"/>
        </w:rPr>
        <w:t xml:space="preserve">Wang, Y. X., Deng, Z. H., Li, Y. Y., Bai, K., Ma, J., Liu, Y., &amp; Chen, Q. (2025). </w:t>
      </w:r>
      <w:r w:rsidRPr="005E1761">
        <w:rPr>
          <w:rFonts w:ascii="Times New Roman" w:hAnsi="Times New Roman"/>
          <w:sz w:val="24"/>
          <w:szCs w:val="24"/>
        </w:rPr>
        <w:t xml:space="preserve">Function of hematopoiesis and bone marrow niche in inflammation and non-hematopoietic diseases. </w:t>
      </w:r>
      <w:r w:rsidRPr="005E1761">
        <w:rPr>
          <w:rFonts w:ascii="Times New Roman" w:hAnsi="Times New Roman"/>
          <w:i/>
          <w:sz w:val="24"/>
          <w:szCs w:val="24"/>
        </w:rPr>
        <w:t>Life Medicine, 4</w:t>
      </w:r>
      <w:r w:rsidRPr="005E1761">
        <w:rPr>
          <w:rFonts w:ascii="Times New Roman" w:hAnsi="Times New Roman"/>
          <w:sz w:val="24"/>
          <w:szCs w:val="24"/>
        </w:rPr>
        <w:t>(3), lnaf015.</w:t>
      </w:r>
    </w:p>
    <w:p w14:paraId="030D5E4F"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Wang, Z., Li, R., Yang, G., &amp; Wang, Y. (2024). Cancer stem cell biomarkers and related </w:t>
      </w:r>
      <w:proofErr w:type="spellStart"/>
      <w:r w:rsidRPr="005E1761">
        <w:rPr>
          <w:rFonts w:ascii="Times New Roman" w:hAnsi="Times New Roman"/>
          <w:sz w:val="24"/>
          <w:szCs w:val="24"/>
        </w:rPr>
        <w:t>signalling</w:t>
      </w:r>
      <w:proofErr w:type="spellEnd"/>
      <w:r w:rsidRPr="005E1761">
        <w:rPr>
          <w:rFonts w:ascii="Times New Roman" w:hAnsi="Times New Roman"/>
          <w:sz w:val="24"/>
          <w:szCs w:val="24"/>
        </w:rPr>
        <w:t xml:space="preserve"> pathways. </w:t>
      </w:r>
      <w:r w:rsidRPr="005E1761">
        <w:rPr>
          <w:rFonts w:ascii="Times New Roman" w:hAnsi="Times New Roman"/>
          <w:i/>
          <w:sz w:val="24"/>
          <w:szCs w:val="24"/>
        </w:rPr>
        <w:t>Journal of Drug Targeting, 32</w:t>
      </w:r>
      <w:r w:rsidRPr="005E1761">
        <w:rPr>
          <w:rFonts w:ascii="Times New Roman" w:hAnsi="Times New Roman"/>
          <w:sz w:val="24"/>
          <w:szCs w:val="24"/>
        </w:rPr>
        <w:t>(1), 33-44.</w:t>
      </w:r>
    </w:p>
    <w:p w14:paraId="32E7C17C"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Weiskopf, K. (2017). Cancer immunotherapy targeting the CD47/SIRPα axis. </w:t>
      </w:r>
      <w:r w:rsidRPr="005E1761">
        <w:rPr>
          <w:rFonts w:ascii="Times New Roman" w:hAnsi="Times New Roman"/>
          <w:i/>
          <w:iCs/>
          <w:sz w:val="24"/>
          <w:szCs w:val="24"/>
        </w:rPr>
        <w:t>European journal of</w:t>
      </w:r>
      <w:r w:rsidRPr="005E1761">
        <w:rPr>
          <w:rFonts w:ascii="Times New Roman" w:hAnsi="Times New Roman"/>
          <w:sz w:val="24"/>
          <w:szCs w:val="24"/>
        </w:rPr>
        <w:t xml:space="preserve"> </w:t>
      </w:r>
      <w:r w:rsidRPr="005E1761">
        <w:rPr>
          <w:rFonts w:ascii="Times New Roman" w:hAnsi="Times New Roman"/>
          <w:i/>
          <w:iCs/>
          <w:sz w:val="24"/>
          <w:szCs w:val="24"/>
        </w:rPr>
        <w:t>cancer, 76,</w:t>
      </w:r>
      <w:r w:rsidRPr="005E1761">
        <w:rPr>
          <w:rFonts w:ascii="Times New Roman" w:hAnsi="Times New Roman"/>
          <w:sz w:val="24"/>
          <w:szCs w:val="24"/>
        </w:rPr>
        <w:t xml:space="preserve"> 100-109.</w:t>
      </w:r>
    </w:p>
    <w:p w14:paraId="7FF68225"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Yang, Y. L., Yang, F., Huang, Z. Q., Li, Y. Y., Shi, H. Y., Sun, Q., ... &amp; Xu, F. H. (2023). T cells, NK cells, and tumor-associated macrophages in cancer immunotherapy and the current state of the art of drug delivery systems. </w:t>
      </w:r>
      <w:r w:rsidRPr="005E1761">
        <w:rPr>
          <w:rFonts w:ascii="Times New Roman" w:hAnsi="Times New Roman"/>
          <w:i/>
          <w:sz w:val="24"/>
          <w:szCs w:val="24"/>
        </w:rPr>
        <w:t>Frontiers in immunology, 14</w:t>
      </w:r>
      <w:r w:rsidRPr="005E1761">
        <w:rPr>
          <w:rFonts w:ascii="Times New Roman" w:hAnsi="Times New Roman"/>
          <w:sz w:val="24"/>
          <w:szCs w:val="24"/>
        </w:rPr>
        <w:t>, 1199173.</w:t>
      </w:r>
    </w:p>
    <w:p w14:paraId="2EEBBCF4"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Yusoff, N. A., Abd Hamid, Z., Taib, I. S., Abdul Razak, S. R., &amp; Budin, S. B. (2025). Exploring epigenetic complexity in regulation of hematopoietic stem cells niche: a mechanistic journey from normal to malignant hematopoiesis. Cell Biology and Translational Medicine, Volume 25: </w:t>
      </w:r>
      <w:r w:rsidRPr="005E1761">
        <w:rPr>
          <w:rFonts w:ascii="Times New Roman" w:hAnsi="Times New Roman"/>
          <w:i/>
          <w:sz w:val="24"/>
          <w:szCs w:val="24"/>
        </w:rPr>
        <w:t>Advances in Regenerative Medicine and Cellular Therapy</w:t>
      </w:r>
      <w:r w:rsidRPr="005E1761">
        <w:rPr>
          <w:rFonts w:ascii="Times New Roman" w:hAnsi="Times New Roman"/>
          <w:sz w:val="24"/>
          <w:szCs w:val="24"/>
        </w:rPr>
        <w:t>, 49-67.</w:t>
      </w:r>
    </w:p>
    <w:p w14:paraId="24BCABB1" w14:textId="77777777" w:rsidR="00461FF8" w:rsidRPr="005E1761" w:rsidRDefault="002B5D15">
      <w:pPr>
        <w:ind w:left="720" w:hanging="720"/>
        <w:jc w:val="both"/>
        <w:rPr>
          <w:rFonts w:ascii="Times New Roman" w:hAnsi="Times New Roman"/>
          <w:color w:val="222222"/>
          <w:sz w:val="24"/>
          <w:szCs w:val="24"/>
          <w:shd w:val="clear" w:color="auto" w:fill="FFFFFF"/>
        </w:rPr>
      </w:pPr>
      <w:r w:rsidRPr="005E1761">
        <w:rPr>
          <w:rFonts w:ascii="Times New Roman" w:hAnsi="Times New Roman"/>
          <w:sz w:val="24"/>
          <w:szCs w:val="24"/>
        </w:rPr>
        <w:t xml:space="preserve">Zhang, H., Steed, A., Co, M., &amp; Chen, X. (2021). Cancer stem cells, epithelial-mesenchymal transition, ATP and their roles in drug resistance in cancer. </w:t>
      </w:r>
      <w:r w:rsidRPr="005E1761">
        <w:rPr>
          <w:rFonts w:ascii="Times New Roman" w:hAnsi="Times New Roman"/>
          <w:i/>
          <w:sz w:val="24"/>
          <w:szCs w:val="24"/>
        </w:rPr>
        <w:t>Cancer Drug Resistance, 4</w:t>
      </w:r>
      <w:r w:rsidRPr="005E1761">
        <w:rPr>
          <w:rFonts w:ascii="Times New Roman" w:hAnsi="Times New Roman"/>
          <w:sz w:val="24"/>
          <w:szCs w:val="24"/>
        </w:rPr>
        <w:t>(3), 684.</w:t>
      </w:r>
      <w:r w:rsidRPr="005E1761">
        <w:rPr>
          <w:rFonts w:ascii="Times New Roman" w:hAnsi="Times New Roman"/>
          <w:color w:val="222222"/>
          <w:sz w:val="24"/>
          <w:szCs w:val="24"/>
          <w:shd w:val="clear" w:color="auto" w:fill="FFFFFF"/>
        </w:rPr>
        <w:t xml:space="preserve"> </w:t>
      </w:r>
    </w:p>
    <w:p w14:paraId="751370FA" w14:textId="77777777" w:rsidR="00461FF8" w:rsidRPr="005E1761" w:rsidRDefault="002B5D15">
      <w:pPr>
        <w:ind w:left="720" w:hanging="720"/>
        <w:jc w:val="both"/>
        <w:rPr>
          <w:rFonts w:ascii="Times New Roman" w:hAnsi="Times New Roman"/>
          <w:color w:val="222222"/>
          <w:sz w:val="24"/>
          <w:szCs w:val="24"/>
          <w:shd w:val="clear" w:color="auto" w:fill="FFFFFF"/>
        </w:rPr>
      </w:pPr>
      <w:r w:rsidRPr="005E1761">
        <w:rPr>
          <w:rFonts w:ascii="Times New Roman" w:hAnsi="Times New Roman"/>
          <w:color w:val="222222"/>
          <w:sz w:val="24"/>
          <w:szCs w:val="24"/>
          <w:shd w:val="clear" w:color="auto" w:fill="FFFFFF"/>
        </w:rPr>
        <w:t xml:space="preserve">Zhang, Q., Zhu, B., &amp; Li, Y. (2017). Resolution of cancer-promoting inflammation: a new approach for anticancer therapy. </w:t>
      </w:r>
      <w:r w:rsidRPr="005E1761">
        <w:rPr>
          <w:rFonts w:ascii="Times New Roman" w:hAnsi="Times New Roman"/>
          <w:i/>
          <w:iCs/>
          <w:color w:val="222222"/>
          <w:sz w:val="24"/>
          <w:szCs w:val="24"/>
          <w:shd w:val="clear" w:color="auto" w:fill="FFFFFF"/>
        </w:rPr>
        <w:t>Frontiers in immunology, 8,</w:t>
      </w:r>
      <w:r w:rsidRPr="005E1761">
        <w:rPr>
          <w:rFonts w:ascii="Times New Roman" w:hAnsi="Times New Roman"/>
          <w:color w:val="222222"/>
          <w:sz w:val="24"/>
          <w:szCs w:val="24"/>
          <w:shd w:val="clear" w:color="auto" w:fill="FFFFFF"/>
        </w:rPr>
        <w:t xml:space="preserve"> 71.</w:t>
      </w:r>
    </w:p>
    <w:p w14:paraId="05E21232" w14:textId="77777777" w:rsidR="00461FF8" w:rsidRPr="005E1761" w:rsidRDefault="002B5D15">
      <w:pPr>
        <w:ind w:left="720" w:hanging="720"/>
        <w:jc w:val="both"/>
        <w:rPr>
          <w:rFonts w:ascii="Times New Roman" w:hAnsi="Times New Roman"/>
          <w:color w:val="222222"/>
          <w:sz w:val="24"/>
          <w:szCs w:val="24"/>
          <w:shd w:val="clear" w:color="auto" w:fill="FFFFFF"/>
        </w:rPr>
      </w:pPr>
      <w:r w:rsidRPr="005E1761">
        <w:rPr>
          <w:rFonts w:ascii="Times New Roman" w:hAnsi="Times New Roman"/>
          <w:color w:val="222222"/>
          <w:sz w:val="24"/>
          <w:szCs w:val="24"/>
          <w:shd w:val="clear" w:color="auto" w:fill="FFFFFF"/>
        </w:rPr>
        <w:t xml:space="preserve">Zhang, S., Yang, R., Ouyang, Y., Shen, Y., Hu, L., &amp; Xu, C. (2023). Cancer stem cells: a target for overcoming therapeutic resistance and relapse. </w:t>
      </w:r>
      <w:r w:rsidRPr="005E1761">
        <w:rPr>
          <w:rFonts w:ascii="Times New Roman" w:hAnsi="Times New Roman"/>
          <w:i/>
          <w:color w:val="222222"/>
          <w:sz w:val="24"/>
          <w:szCs w:val="24"/>
          <w:shd w:val="clear" w:color="auto" w:fill="FFFFFF"/>
        </w:rPr>
        <w:t>Cancer Biology &amp; Medicine, 20</w:t>
      </w:r>
      <w:r w:rsidRPr="005E1761">
        <w:rPr>
          <w:rFonts w:ascii="Times New Roman" w:hAnsi="Times New Roman"/>
          <w:color w:val="222222"/>
          <w:sz w:val="24"/>
          <w:szCs w:val="24"/>
          <w:shd w:val="clear" w:color="auto" w:fill="FFFFFF"/>
        </w:rPr>
        <w:t>(12), 985-1020.</w:t>
      </w:r>
    </w:p>
    <w:p w14:paraId="4CE0C6E1"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Zhang, Y., &amp; Zheng, J. (2020). Functions of immune checkpoint molecules beyond immune evasion. Regulation of cancer immune checkpoints: </w:t>
      </w:r>
      <w:r w:rsidRPr="005E1761">
        <w:rPr>
          <w:rFonts w:ascii="Times New Roman" w:hAnsi="Times New Roman"/>
          <w:i/>
          <w:sz w:val="24"/>
          <w:szCs w:val="24"/>
        </w:rPr>
        <w:t>molecular and cellular mechanisms and</w:t>
      </w:r>
      <w:r w:rsidRPr="005E1761">
        <w:rPr>
          <w:rFonts w:ascii="Times New Roman" w:hAnsi="Times New Roman"/>
          <w:sz w:val="24"/>
          <w:szCs w:val="24"/>
        </w:rPr>
        <w:t xml:space="preserve"> </w:t>
      </w:r>
      <w:r w:rsidRPr="005E1761">
        <w:rPr>
          <w:rFonts w:ascii="Times New Roman" w:hAnsi="Times New Roman"/>
          <w:i/>
          <w:sz w:val="24"/>
          <w:szCs w:val="24"/>
        </w:rPr>
        <w:t>therapy</w:t>
      </w:r>
      <w:r w:rsidRPr="005E1761">
        <w:rPr>
          <w:rFonts w:ascii="Times New Roman" w:hAnsi="Times New Roman"/>
          <w:sz w:val="24"/>
          <w:szCs w:val="24"/>
        </w:rPr>
        <w:t>, 201-226.</w:t>
      </w:r>
    </w:p>
    <w:p w14:paraId="663A80D9" w14:textId="185DCEE3"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lang w:val="de-DE"/>
        </w:rPr>
        <w:t xml:space="preserve">Zheng, H., Liu, H., Li, H., Dou, W., Wang, J., Zhang, J., &amp; Wang, X. (2022). </w:t>
      </w:r>
      <w:r w:rsidRPr="005E1761">
        <w:rPr>
          <w:rFonts w:ascii="Times New Roman" w:hAnsi="Times New Roman"/>
          <w:sz w:val="24"/>
          <w:szCs w:val="24"/>
        </w:rPr>
        <w:t xml:space="preserve">Characterization of stem cell landscape and identification of stemness-relevant prognostic gene signature to aid immunotherapy in colorectal cancer. </w:t>
      </w:r>
      <w:r w:rsidRPr="005E1761">
        <w:rPr>
          <w:rFonts w:ascii="Times New Roman" w:hAnsi="Times New Roman"/>
          <w:i/>
          <w:sz w:val="24"/>
          <w:szCs w:val="24"/>
        </w:rPr>
        <w:t>Stem cell research &amp; therapy, 13</w:t>
      </w:r>
      <w:r w:rsidRPr="005E1761">
        <w:rPr>
          <w:rFonts w:ascii="Times New Roman" w:hAnsi="Times New Roman"/>
          <w:sz w:val="24"/>
          <w:szCs w:val="24"/>
        </w:rPr>
        <w:t>(1), 244.</w:t>
      </w:r>
    </w:p>
    <w:p w14:paraId="6D6E003D" w14:textId="61D69069"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lastRenderedPageBreak/>
        <w:t xml:space="preserve">Zheng, L., Duan, S. L., Wen, X. L., &amp; Dai, Y. C. (2022). Molecular regulation after mucosal injury and regeneration in ulcerative colitis. </w:t>
      </w:r>
      <w:r w:rsidRPr="005E1761">
        <w:rPr>
          <w:rFonts w:ascii="Times New Roman" w:hAnsi="Times New Roman"/>
          <w:i/>
          <w:sz w:val="24"/>
          <w:szCs w:val="24"/>
        </w:rPr>
        <w:t>Frontiers in Molecular Biosciences, 9,</w:t>
      </w:r>
      <w:r w:rsidRPr="005E1761">
        <w:rPr>
          <w:rFonts w:ascii="Times New Roman" w:hAnsi="Times New Roman"/>
          <w:sz w:val="24"/>
          <w:szCs w:val="24"/>
        </w:rPr>
        <w:t xml:space="preserve"> 996057.</w:t>
      </w:r>
    </w:p>
    <w:p w14:paraId="300C0438" w14:textId="77777777" w:rsidR="00461FF8" w:rsidRPr="005E1761" w:rsidRDefault="002B5D15">
      <w:pPr>
        <w:ind w:left="720" w:hanging="720"/>
        <w:jc w:val="both"/>
        <w:rPr>
          <w:rFonts w:ascii="Times New Roman" w:hAnsi="Times New Roman"/>
          <w:sz w:val="24"/>
          <w:szCs w:val="24"/>
        </w:rPr>
      </w:pPr>
      <w:r w:rsidRPr="005E1761">
        <w:rPr>
          <w:rFonts w:ascii="Times New Roman" w:hAnsi="Times New Roman"/>
          <w:sz w:val="24"/>
          <w:szCs w:val="24"/>
        </w:rPr>
        <w:t xml:space="preserve">Zhou, H. M., Zhang, J. G., Zhang, X., &amp; Li, Q. (2021). Targeting cancer stem cells for reversing therapy resistance: mechanism, signaling, and prospective agents. </w:t>
      </w:r>
      <w:r w:rsidRPr="005E1761">
        <w:rPr>
          <w:rFonts w:ascii="Times New Roman" w:hAnsi="Times New Roman"/>
          <w:i/>
          <w:sz w:val="24"/>
          <w:szCs w:val="24"/>
        </w:rPr>
        <w:t>Signal transduction and targeted</w:t>
      </w:r>
      <w:r w:rsidRPr="005E1761">
        <w:rPr>
          <w:rFonts w:ascii="Times New Roman" w:hAnsi="Times New Roman"/>
          <w:sz w:val="24"/>
          <w:szCs w:val="24"/>
        </w:rPr>
        <w:t xml:space="preserve"> </w:t>
      </w:r>
      <w:r w:rsidRPr="005E1761">
        <w:rPr>
          <w:rFonts w:ascii="Times New Roman" w:hAnsi="Times New Roman"/>
          <w:i/>
          <w:sz w:val="24"/>
          <w:szCs w:val="24"/>
        </w:rPr>
        <w:t>therapy, 6</w:t>
      </w:r>
      <w:r w:rsidRPr="005E1761">
        <w:rPr>
          <w:rFonts w:ascii="Times New Roman" w:hAnsi="Times New Roman"/>
          <w:sz w:val="24"/>
          <w:szCs w:val="24"/>
        </w:rPr>
        <w:t>(1), 62.</w:t>
      </w:r>
    </w:p>
    <w:sectPr w:rsidR="00461FF8" w:rsidRPr="005E176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93DCA" w14:textId="77777777" w:rsidR="009C6DD1" w:rsidRDefault="009C6DD1" w:rsidP="003F6F8C">
      <w:pPr>
        <w:spacing w:after="0" w:line="240" w:lineRule="auto"/>
      </w:pPr>
      <w:r>
        <w:separator/>
      </w:r>
    </w:p>
  </w:endnote>
  <w:endnote w:type="continuationSeparator" w:id="0">
    <w:p w14:paraId="0565D752" w14:textId="77777777" w:rsidR="009C6DD1" w:rsidRDefault="009C6DD1" w:rsidP="003F6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F6EB2" w14:textId="77777777" w:rsidR="003F6F8C" w:rsidRDefault="003F6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3A8E9" w14:textId="77777777" w:rsidR="003F6F8C" w:rsidRDefault="003F6F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7A7EA" w14:textId="77777777" w:rsidR="003F6F8C" w:rsidRDefault="003F6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FC3DF" w14:textId="77777777" w:rsidR="009C6DD1" w:rsidRDefault="009C6DD1" w:rsidP="003F6F8C">
      <w:pPr>
        <w:spacing w:after="0" w:line="240" w:lineRule="auto"/>
      </w:pPr>
      <w:r>
        <w:separator/>
      </w:r>
    </w:p>
  </w:footnote>
  <w:footnote w:type="continuationSeparator" w:id="0">
    <w:p w14:paraId="79C6DBE6" w14:textId="77777777" w:rsidR="009C6DD1" w:rsidRDefault="009C6DD1" w:rsidP="003F6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F195D" w14:textId="14ACE8A5" w:rsidR="003F6F8C" w:rsidRDefault="003F6F8C">
    <w:pPr>
      <w:pStyle w:val="Header"/>
    </w:pPr>
    <w:r>
      <w:rPr>
        <w:noProof/>
      </w:rPr>
      <w:pict w14:anchorId="4570D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55190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7708" w14:textId="3441F9BB" w:rsidR="003F6F8C" w:rsidRDefault="003F6F8C">
    <w:pPr>
      <w:pStyle w:val="Header"/>
    </w:pPr>
    <w:r>
      <w:rPr>
        <w:noProof/>
      </w:rPr>
      <w:pict w14:anchorId="09419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55190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E5757" w14:textId="64E2B55B" w:rsidR="003F6F8C" w:rsidRDefault="003F6F8C">
    <w:pPr>
      <w:pStyle w:val="Header"/>
    </w:pPr>
    <w:r>
      <w:rPr>
        <w:noProof/>
      </w:rPr>
      <w:pict w14:anchorId="0B696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55190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FF8"/>
    <w:rsid w:val="00096666"/>
    <w:rsid w:val="000D4CB0"/>
    <w:rsid w:val="002B5D15"/>
    <w:rsid w:val="003F6F8C"/>
    <w:rsid w:val="00461FF8"/>
    <w:rsid w:val="005E1761"/>
    <w:rsid w:val="008406E1"/>
    <w:rsid w:val="009C6DD1"/>
    <w:rsid w:val="00BC6CCF"/>
    <w:rsid w:val="00F843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CF6474F"/>
  <w15:docId w15:val="{2E5F0A37-1920-4B7C-BB82-1B58AC81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zh-CN"/>
    </w:rPr>
  </w:style>
  <w:style w:type="paragraph" w:styleId="Heading1">
    <w:name w:val="heading 1"/>
    <w:basedOn w:val="Normal"/>
    <w:next w:val="Normal"/>
    <w:link w:val="Heading1Char"/>
    <w:uiPriority w:val="9"/>
    <w:qFormat/>
    <w:pPr>
      <w:keepNext/>
      <w:keepLines/>
      <w:spacing w:before="480" w:after="0"/>
      <w:outlineLvl w:val="0"/>
    </w:pPr>
    <w:rPr>
      <w:b/>
      <w:bCs/>
      <w:color w:val="365F91"/>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b/>
      <w:bCs/>
      <w:color w:val="365F91"/>
      <w:sz w:val="28"/>
      <w:szCs w:val="28"/>
    </w:rPr>
  </w:style>
  <w:style w:type="character" w:customStyle="1" w:styleId="Heading3Char">
    <w:name w:val="Heading 3 Char"/>
    <w:link w:val="Heading3"/>
    <w:uiPriority w:val="9"/>
    <w:rPr>
      <w:rFonts w:ascii="Cambria" w:eastAsia="SimSun" w:hAnsi="Cambria" w:cs="Times New Roman"/>
      <w:b/>
      <w:bCs/>
      <w:sz w:val="26"/>
      <w:szCs w:val="26"/>
    </w:rPr>
  </w:style>
  <w:style w:type="character" w:styleId="Hyperlink">
    <w:name w:val="Hyperlink"/>
    <w:basedOn w:val="DefaultParagraphFont"/>
    <w:uiPriority w:val="99"/>
    <w:unhideWhenUsed/>
    <w:rsid w:val="002B5D15"/>
    <w:rPr>
      <w:color w:val="0000FF" w:themeColor="hyperlink"/>
      <w:u w:val="single"/>
    </w:rPr>
  </w:style>
  <w:style w:type="character" w:styleId="UnresolvedMention">
    <w:name w:val="Unresolved Mention"/>
    <w:basedOn w:val="DefaultParagraphFont"/>
    <w:uiPriority w:val="99"/>
    <w:semiHidden/>
    <w:unhideWhenUsed/>
    <w:rsid w:val="002B5D15"/>
    <w:rPr>
      <w:color w:val="605E5C"/>
      <w:shd w:val="clear" w:color="auto" w:fill="E1DFDD"/>
    </w:rPr>
  </w:style>
  <w:style w:type="paragraph" w:styleId="Header">
    <w:name w:val="header"/>
    <w:basedOn w:val="Normal"/>
    <w:link w:val="HeaderChar"/>
    <w:uiPriority w:val="99"/>
    <w:unhideWhenUsed/>
    <w:rsid w:val="003F6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F8C"/>
    <w:rPr>
      <w:sz w:val="22"/>
      <w:szCs w:val="22"/>
      <w:lang w:val="en-US" w:eastAsia="zh-CN"/>
    </w:rPr>
  </w:style>
  <w:style w:type="paragraph" w:styleId="Footer">
    <w:name w:val="footer"/>
    <w:basedOn w:val="Normal"/>
    <w:link w:val="FooterChar"/>
    <w:uiPriority w:val="99"/>
    <w:unhideWhenUsed/>
    <w:rsid w:val="003F6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F8C"/>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487517">
      <w:bodyDiv w:val="1"/>
      <w:marLeft w:val="0"/>
      <w:marRight w:val="0"/>
      <w:marTop w:val="0"/>
      <w:marBottom w:val="0"/>
      <w:divBdr>
        <w:top w:val="none" w:sz="0" w:space="0" w:color="auto"/>
        <w:left w:val="none" w:sz="0" w:space="0" w:color="auto"/>
        <w:bottom w:val="none" w:sz="0" w:space="0" w:color="auto"/>
        <w:right w:val="none" w:sz="0" w:space="0" w:color="auto"/>
      </w:divBdr>
      <w:divsChild>
        <w:div w:id="726341160">
          <w:marLeft w:val="0"/>
          <w:marRight w:val="0"/>
          <w:marTop w:val="0"/>
          <w:marBottom w:val="0"/>
          <w:divBdr>
            <w:top w:val="none" w:sz="0" w:space="0" w:color="auto"/>
            <w:left w:val="none" w:sz="0" w:space="0" w:color="auto"/>
            <w:bottom w:val="none" w:sz="0" w:space="0" w:color="auto"/>
            <w:right w:val="none" w:sz="0" w:space="0" w:color="auto"/>
          </w:divBdr>
        </w:div>
        <w:div w:id="2019118506">
          <w:marLeft w:val="0"/>
          <w:marRight w:val="0"/>
          <w:marTop w:val="0"/>
          <w:marBottom w:val="0"/>
          <w:divBdr>
            <w:top w:val="none" w:sz="0" w:space="0" w:color="auto"/>
            <w:left w:val="none" w:sz="0" w:space="0" w:color="auto"/>
            <w:bottom w:val="none" w:sz="0" w:space="0" w:color="auto"/>
            <w:right w:val="none" w:sz="0" w:space="0" w:color="auto"/>
          </w:divBdr>
        </w:div>
        <w:div w:id="134759263">
          <w:marLeft w:val="0"/>
          <w:marRight w:val="0"/>
          <w:marTop w:val="0"/>
          <w:marBottom w:val="0"/>
          <w:divBdr>
            <w:top w:val="none" w:sz="0" w:space="0" w:color="auto"/>
            <w:left w:val="none" w:sz="0" w:space="0" w:color="auto"/>
            <w:bottom w:val="none" w:sz="0" w:space="0" w:color="auto"/>
            <w:right w:val="none" w:sz="0" w:space="0" w:color="auto"/>
          </w:divBdr>
        </w:div>
        <w:div w:id="624428810">
          <w:marLeft w:val="0"/>
          <w:marRight w:val="0"/>
          <w:marTop w:val="0"/>
          <w:marBottom w:val="0"/>
          <w:divBdr>
            <w:top w:val="none" w:sz="0" w:space="0" w:color="auto"/>
            <w:left w:val="none" w:sz="0" w:space="0" w:color="auto"/>
            <w:bottom w:val="none" w:sz="0" w:space="0" w:color="auto"/>
            <w:right w:val="none" w:sz="0" w:space="0" w:color="auto"/>
          </w:divBdr>
        </w:div>
        <w:div w:id="583877011">
          <w:marLeft w:val="0"/>
          <w:marRight w:val="0"/>
          <w:marTop w:val="0"/>
          <w:marBottom w:val="0"/>
          <w:divBdr>
            <w:top w:val="none" w:sz="0" w:space="0" w:color="auto"/>
            <w:left w:val="none" w:sz="0" w:space="0" w:color="auto"/>
            <w:bottom w:val="none" w:sz="0" w:space="0" w:color="auto"/>
            <w:right w:val="none" w:sz="0" w:space="0" w:color="auto"/>
          </w:divBdr>
        </w:div>
      </w:divsChild>
    </w:div>
    <w:div w:id="1749116244">
      <w:bodyDiv w:val="1"/>
      <w:marLeft w:val="0"/>
      <w:marRight w:val="0"/>
      <w:marTop w:val="0"/>
      <w:marBottom w:val="0"/>
      <w:divBdr>
        <w:top w:val="none" w:sz="0" w:space="0" w:color="auto"/>
        <w:left w:val="none" w:sz="0" w:space="0" w:color="auto"/>
        <w:bottom w:val="none" w:sz="0" w:space="0" w:color="auto"/>
        <w:right w:val="none" w:sz="0" w:space="0" w:color="auto"/>
      </w:divBdr>
      <w:divsChild>
        <w:div w:id="1498223938">
          <w:marLeft w:val="0"/>
          <w:marRight w:val="0"/>
          <w:marTop w:val="0"/>
          <w:marBottom w:val="0"/>
          <w:divBdr>
            <w:top w:val="none" w:sz="0" w:space="0" w:color="auto"/>
            <w:left w:val="none" w:sz="0" w:space="0" w:color="auto"/>
            <w:bottom w:val="none" w:sz="0" w:space="0" w:color="auto"/>
            <w:right w:val="none" w:sz="0" w:space="0" w:color="auto"/>
          </w:divBdr>
        </w:div>
        <w:div w:id="422606301">
          <w:marLeft w:val="0"/>
          <w:marRight w:val="0"/>
          <w:marTop w:val="0"/>
          <w:marBottom w:val="0"/>
          <w:divBdr>
            <w:top w:val="none" w:sz="0" w:space="0" w:color="auto"/>
            <w:left w:val="none" w:sz="0" w:space="0" w:color="auto"/>
            <w:bottom w:val="none" w:sz="0" w:space="0" w:color="auto"/>
            <w:right w:val="none" w:sz="0" w:space="0" w:color="auto"/>
          </w:divBdr>
        </w:div>
        <w:div w:id="1486361158">
          <w:marLeft w:val="0"/>
          <w:marRight w:val="0"/>
          <w:marTop w:val="0"/>
          <w:marBottom w:val="0"/>
          <w:divBdr>
            <w:top w:val="none" w:sz="0" w:space="0" w:color="auto"/>
            <w:left w:val="none" w:sz="0" w:space="0" w:color="auto"/>
            <w:bottom w:val="none" w:sz="0" w:space="0" w:color="auto"/>
            <w:right w:val="none" w:sz="0" w:space="0" w:color="auto"/>
          </w:divBdr>
        </w:div>
        <w:div w:id="37291249">
          <w:marLeft w:val="0"/>
          <w:marRight w:val="0"/>
          <w:marTop w:val="0"/>
          <w:marBottom w:val="0"/>
          <w:divBdr>
            <w:top w:val="none" w:sz="0" w:space="0" w:color="auto"/>
            <w:left w:val="none" w:sz="0" w:space="0" w:color="auto"/>
            <w:bottom w:val="none" w:sz="0" w:space="0" w:color="auto"/>
            <w:right w:val="none" w:sz="0" w:space="0" w:color="auto"/>
          </w:divBdr>
        </w:div>
        <w:div w:id="319887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30</Pages>
  <Words>10702</Words>
  <Characters>61002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X657C</dc:creator>
  <cp:lastModifiedBy>SDI 1084</cp:lastModifiedBy>
  <cp:revision>14</cp:revision>
  <dcterms:created xsi:type="dcterms:W3CDTF">2026-02-26T11:23:00Z</dcterms:created>
  <dcterms:modified xsi:type="dcterms:W3CDTF">2026-03-02T12:52:00Z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6cf97463af0947b1934c18c81b8622c1</vt:lpwstr>
  </property>
  <property fmtid="{D5CDD505-2E9C-101B-9397-08002B2CF9AE}" pid="3" name="GrammarlyDocumentId">
    <vt:lpwstr>49b09a26-a240-4cb2-8469-666bf8303ed8</vt:lpwstr>
  </property>
</Properties>
</file>