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61CC3" w14:textId="77777777" w:rsidR="009E2BD5" w:rsidRPr="009E2BD5" w:rsidRDefault="009E2BD5" w:rsidP="009E2BD5">
      <w:pPr>
        <w:pStyle w:val="Title"/>
        <w:jc w:val="both"/>
        <w:rPr>
          <w:rFonts w:ascii="Arial" w:hAnsi="Arial" w:cs="Arial"/>
          <w:bCs/>
          <w:i/>
          <w:iCs/>
          <w:u w:val="single"/>
        </w:rPr>
      </w:pPr>
      <w:r w:rsidRPr="009E2BD5">
        <w:rPr>
          <w:rFonts w:ascii="Arial" w:hAnsi="Arial" w:cs="Arial"/>
          <w:bCs/>
          <w:i/>
          <w:iCs/>
          <w:u w:val="single"/>
        </w:rPr>
        <w:t>Original Research Article</w:t>
      </w:r>
    </w:p>
    <w:p w14:paraId="01026388" w14:textId="77777777" w:rsidR="00754C9A" w:rsidRDefault="00754C9A" w:rsidP="00441B6F">
      <w:pPr>
        <w:pStyle w:val="Title"/>
        <w:spacing w:after="0"/>
        <w:jc w:val="both"/>
        <w:rPr>
          <w:rFonts w:ascii="Arial" w:hAnsi="Arial" w:cs="Arial"/>
        </w:rPr>
      </w:pPr>
    </w:p>
    <w:p w14:paraId="53B1074F" w14:textId="77777777" w:rsidR="00517140" w:rsidRDefault="00517140" w:rsidP="00517140">
      <w:pPr>
        <w:jc w:val="center"/>
        <w:rPr>
          <w:rFonts w:asciiTheme="majorBidi" w:hAnsiTheme="majorBidi" w:cstheme="majorBidi"/>
          <w:sz w:val="40"/>
          <w:szCs w:val="40"/>
        </w:rPr>
      </w:pPr>
      <w:r>
        <w:rPr>
          <w:rFonts w:ascii="Arial" w:hAnsi="Arial" w:cs="Arial"/>
          <w:bCs/>
          <w:iCs/>
          <w:kern w:val="28"/>
          <w:sz w:val="36"/>
        </w:rPr>
        <w:t xml:space="preserve"> </w:t>
      </w:r>
      <w:r w:rsidRPr="00644574">
        <w:rPr>
          <w:rFonts w:asciiTheme="majorBidi" w:hAnsiTheme="majorBidi" w:cstheme="majorBidi"/>
          <w:sz w:val="40"/>
          <w:szCs w:val="40"/>
        </w:rPr>
        <w:t>Maintenance Therapy with capecitabine vs Observation after standard treatment for Patients with Triple-Negative Breast Cancer, Mansoura experience.</w:t>
      </w:r>
    </w:p>
    <w:p w14:paraId="497256AA" w14:textId="77777777" w:rsidR="00517140" w:rsidRDefault="00517140" w:rsidP="00517140">
      <w:pPr>
        <w:jc w:val="center"/>
        <w:rPr>
          <w:rFonts w:asciiTheme="majorBidi" w:hAnsiTheme="majorBidi" w:cstheme="majorBidi"/>
          <w:sz w:val="40"/>
          <w:szCs w:val="40"/>
        </w:rPr>
      </w:pPr>
    </w:p>
    <w:p w14:paraId="42738B74" w14:textId="77777777" w:rsidR="00163BC4" w:rsidRPr="00163BC4" w:rsidRDefault="00163BC4" w:rsidP="00517140">
      <w:pPr>
        <w:pStyle w:val="Author"/>
        <w:spacing w:line="240" w:lineRule="auto"/>
        <w:jc w:val="left"/>
        <w:rPr>
          <w:rFonts w:ascii="Arial" w:hAnsi="Arial" w:cs="Arial"/>
          <w:bCs/>
          <w:iCs/>
          <w:kern w:val="28"/>
          <w:sz w:val="36"/>
        </w:rPr>
      </w:pPr>
    </w:p>
    <w:p w14:paraId="65B9B6DB" w14:textId="77777777" w:rsidR="00A258C3" w:rsidRPr="00790ADA" w:rsidRDefault="00A258C3" w:rsidP="00441B6F">
      <w:pPr>
        <w:pStyle w:val="Author"/>
        <w:spacing w:line="240" w:lineRule="auto"/>
        <w:jc w:val="both"/>
        <w:rPr>
          <w:rFonts w:ascii="Arial" w:hAnsi="Arial" w:cs="Arial"/>
          <w:sz w:val="36"/>
        </w:rPr>
      </w:pPr>
    </w:p>
    <w:p w14:paraId="684D1D72" w14:textId="77777777" w:rsidR="00B01FCD" w:rsidRPr="00FB3A86" w:rsidRDefault="00862A30" w:rsidP="00441B6F">
      <w:pPr>
        <w:pStyle w:val="Copyright"/>
        <w:spacing w:after="0" w:line="240" w:lineRule="auto"/>
        <w:jc w:val="both"/>
        <w:rPr>
          <w:rFonts w:ascii="Arial" w:hAnsi="Arial" w:cs="Arial"/>
        </w:rPr>
        <w:sectPr w:rsidR="00B01FCD" w:rsidRPr="00FB3A86" w:rsidSect="001F157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CFBED3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16F922D" w14:textId="2DBA8E4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ACC1314" w14:textId="77777777" w:rsidR="001E372A" w:rsidRPr="006E48A7" w:rsidRDefault="001E372A" w:rsidP="001E372A">
      <w:pPr>
        <w:spacing w:line="360" w:lineRule="auto"/>
        <w:jc w:val="mediumKashida"/>
        <w:rPr>
          <w:rFonts w:asciiTheme="minorBidi" w:hAnsiTheme="minorBidi" w:cstheme="minorBidi"/>
          <w:sz w:val="22"/>
          <w:szCs w:val="22"/>
        </w:rPr>
      </w:pPr>
      <w:r w:rsidRPr="006E48A7">
        <w:rPr>
          <w:rFonts w:asciiTheme="minorBidi" w:hAnsiTheme="minorBidi" w:cstheme="minorBidi"/>
          <w:b/>
          <w:bCs/>
          <w:sz w:val="22"/>
          <w:szCs w:val="22"/>
        </w:rPr>
        <w:t>Background:</w:t>
      </w:r>
      <w:r w:rsidRPr="006E48A7">
        <w:rPr>
          <w:rFonts w:asciiTheme="minorBidi" w:hAnsiTheme="minorBidi" w:cstheme="minorBidi"/>
          <w:sz w:val="22"/>
          <w:szCs w:val="22"/>
        </w:rPr>
        <w:t xml:space="preserve">       </w:t>
      </w:r>
    </w:p>
    <w:p w14:paraId="4204C307" w14:textId="77777777" w:rsidR="001E372A" w:rsidRPr="006E48A7" w:rsidRDefault="001E372A" w:rsidP="001E372A">
      <w:pPr>
        <w:spacing w:line="360" w:lineRule="auto"/>
        <w:jc w:val="mediumKashida"/>
        <w:rPr>
          <w:rFonts w:asciiTheme="minorBidi" w:hAnsiTheme="minorBidi" w:cstheme="minorBidi"/>
          <w:sz w:val="22"/>
          <w:szCs w:val="22"/>
        </w:rPr>
      </w:pPr>
      <w:r w:rsidRPr="006E48A7">
        <w:rPr>
          <w:rFonts w:asciiTheme="minorBidi" w:hAnsiTheme="minorBidi" w:cstheme="minorBidi"/>
          <w:sz w:val="22"/>
          <w:szCs w:val="22"/>
        </w:rPr>
        <w:t xml:space="preserve">Triple-negative breast cancer (TNBC) is a great challenge in modern oncology due aggressive biological behavior. Chemotherapy is the only treatment option for those patients. This rises the idea of using capecitabine as maintenance therapies to reduce the risk of relapse after adjuvant treatment.   </w:t>
      </w:r>
    </w:p>
    <w:p w14:paraId="4BBAB870" w14:textId="77777777" w:rsidR="001E372A" w:rsidRPr="006E48A7" w:rsidRDefault="001E372A" w:rsidP="001E372A">
      <w:pPr>
        <w:spacing w:line="360" w:lineRule="auto"/>
        <w:jc w:val="mediumKashida"/>
        <w:rPr>
          <w:rFonts w:asciiTheme="minorBidi" w:hAnsiTheme="minorBidi" w:cstheme="minorBidi"/>
          <w:sz w:val="22"/>
          <w:szCs w:val="22"/>
        </w:rPr>
      </w:pPr>
      <w:r w:rsidRPr="006E48A7">
        <w:rPr>
          <w:rFonts w:asciiTheme="minorBidi" w:hAnsiTheme="minorBidi" w:cstheme="minorBidi"/>
          <w:b/>
          <w:bCs/>
          <w:sz w:val="22"/>
          <w:szCs w:val="22"/>
        </w:rPr>
        <w:t>Patients and methods:</w:t>
      </w:r>
      <w:r w:rsidRPr="006E48A7">
        <w:rPr>
          <w:rFonts w:asciiTheme="minorBidi" w:hAnsiTheme="minorBidi" w:cstheme="minorBidi"/>
          <w:sz w:val="22"/>
          <w:szCs w:val="22"/>
        </w:rPr>
        <w:t xml:space="preserve"> this is a retrospective study done on 2 groups of patients with TNBC after completion of standard treatment. group 1 received capecitabine twice daily for 14 days and one-week rest for 6 months and group 2 was under observation. </w:t>
      </w:r>
    </w:p>
    <w:p w14:paraId="554272CF" w14:textId="77777777" w:rsidR="001E372A" w:rsidRPr="006E48A7" w:rsidRDefault="001E372A" w:rsidP="001E372A">
      <w:pPr>
        <w:spacing w:line="360" w:lineRule="auto"/>
        <w:jc w:val="both"/>
        <w:rPr>
          <w:rFonts w:asciiTheme="minorBidi" w:hAnsiTheme="minorBidi" w:cstheme="minorBidi"/>
          <w:color w:val="000000"/>
          <w:sz w:val="22"/>
          <w:szCs w:val="22"/>
        </w:rPr>
      </w:pPr>
      <w:r w:rsidRPr="006E48A7">
        <w:rPr>
          <w:rFonts w:asciiTheme="minorBidi" w:hAnsiTheme="minorBidi" w:cstheme="minorBidi"/>
          <w:b/>
          <w:bCs/>
          <w:sz w:val="22"/>
          <w:szCs w:val="22"/>
        </w:rPr>
        <w:t>Aim:</w:t>
      </w:r>
      <w:r w:rsidRPr="006E48A7">
        <w:rPr>
          <w:rFonts w:asciiTheme="minorBidi" w:hAnsiTheme="minorBidi" w:cstheme="minorBidi"/>
          <w:sz w:val="22"/>
          <w:szCs w:val="22"/>
        </w:rPr>
        <w:t xml:space="preserve"> To compare the 3 years DFS and OAS between both groups and to assess the toxicity in group 1.</w:t>
      </w:r>
    </w:p>
    <w:p w14:paraId="713B4C08" w14:textId="77777777" w:rsidR="001E372A" w:rsidRPr="00EA3F92" w:rsidRDefault="001E372A" w:rsidP="001E372A">
      <w:pPr>
        <w:spacing w:line="360" w:lineRule="auto"/>
        <w:jc w:val="mediumKashida"/>
        <w:rPr>
          <w:rFonts w:asciiTheme="minorBidi" w:hAnsiTheme="minorBidi" w:cstheme="minorBidi"/>
          <w:color w:val="000000"/>
          <w:sz w:val="22"/>
          <w:szCs w:val="22"/>
          <w:lang w:bidi="ar-EG"/>
        </w:rPr>
      </w:pPr>
      <w:r w:rsidRPr="006E48A7">
        <w:rPr>
          <w:rFonts w:asciiTheme="minorBidi" w:hAnsiTheme="minorBidi" w:cstheme="minorBidi"/>
          <w:b/>
          <w:bCs/>
          <w:sz w:val="22"/>
          <w:szCs w:val="22"/>
        </w:rPr>
        <w:t>Results:</w:t>
      </w:r>
      <w:r w:rsidRPr="006E48A7">
        <w:rPr>
          <w:rFonts w:asciiTheme="minorBidi" w:hAnsiTheme="minorBidi" w:cstheme="minorBidi"/>
          <w:color w:val="000000"/>
          <w:sz w:val="22"/>
          <w:szCs w:val="22"/>
          <w:lang w:bidi="ar-EG"/>
        </w:rPr>
        <w:t xml:space="preserve"> 112 cases were included in group 1 and 115 cases in group 2. The median follow-up period was 42 months. Patients characteristics were comparable between both groups. The results were better in group 1 regarding incidence of events (44 vs 51), OS (49.4 vs 46.2 months) and DFS (44.1 vs 40.9 months) but it did not reach significant level. The significant effect was observed in subgroup of cases with early nodal disease where OS was 54.3 vs 44.5 months (P- value 0.03) and DFS was 48.3 vs 39.9 months (P-value 0.04). Also, in cases who achieved PCR </w:t>
      </w:r>
      <w:r w:rsidRPr="006E48A7">
        <w:rPr>
          <w:rFonts w:asciiTheme="minorBidi" w:hAnsiTheme="minorBidi" w:cstheme="minorBidi"/>
          <w:color w:val="000000"/>
          <w:sz w:val="22"/>
          <w:szCs w:val="22"/>
          <w:lang w:bidi="ar-EG"/>
        </w:rPr>
        <w:lastRenderedPageBreak/>
        <w:t xml:space="preserve">where OS was 54.7 vs 44.2 months (P-value 0.02) and DFS was 48.8 vs 39.2 months (P-value 0.03). the maintenance therapy was well tolerated </w:t>
      </w:r>
      <w:r w:rsidRPr="00EA3F92">
        <w:rPr>
          <w:rFonts w:asciiTheme="minorBidi" w:hAnsiTheme="minorBidi" w:cstheme="minorBidi"/>
          <w:color w:val="000000"/>
          <w:sz w:val="22"/>
          <w:szCs w:val="22"/>
          <w:lang w:bidi="ar-EG"/>
        </w:rPr>
        <w:t>with no need to stop the treatment or reduce the dose.</w:t>
      </w:r>
    </w:p>
    <w:p w14:paraId="0AE0D123" w14:textId="77777777" w:rsidR="001E372A" w:rsidRPr="006E48A7" w:rsidRDefault="001E372A" w:rsidP="001E372A">
      <w:pPr>
        <w:spacing w:line="360" w:lineRule="auto"/>
        <w:jc w:val="lowKashida"/>
        <w:rPr>
          <w:rFonts w:asciiTheme="minorBidi" w:hAnsiTheme="minorBidi" w:cstheme="minorBidi"/>
          <w:sz w:val="22"/>
          <w:szCs w:val="22"/>
        </w:rPr>
      </w:pPr>
      <w:r w:rsidRPr="00EA3F92">
        <w:rPr>
          <w:rFonts w:asciiTheme="minorBidi" w:hAnsiTheme="minorBidi" w:cstheme="minorBidi"/>
          <w:b/>
          <w:bCs/>
          <w:sz w:val="22"/>
          <w:szCs w:val="22"/>
        </w:rPr>
        <w:t>Conclusion:</w:t>
      </w:r>
      <w:r w:rsidRPr="00EA3F92">
        <w:rPr>
          <w:rFonts w:asciiTheme="minorBidi" w:hAnsiTheme="minorBidi" w:cstheme="minorBidi"/>
          <w:sz w:val="22"/>
          <w:szCs w:val="22"/>
        </w:rPr>
        <w:t xml:space="preserve"> Low dose capecitabine therapy improves OS and DFS in cases with TNBC. The improvement is significant in early nodal disease cases and cases who achieved PCR. The therapy is well tolerated with no remarkable toxicity.</w:t>
      </w:r>
    </w:p>
    <w:p w14:paraId="6DC3D380" w14:textId="77777777" w:rsidR="001E372A" w:rsidRDefault="001E372A" w:rsidP="00441B6F">
      <w:pPr>
        <w:pStyle w:val="AbstHead"/>
        <w:spacing w:after="0"/>
        <w:jc w:val="both"/>
        <w:rPr>
          <w:rFonts w:ascii="Arial" w:hAnsi="Arial" w:cs="Arial"/>
        </w:rPr>
      </w:pPr>
    </w:p>
    <w:p w14:paraId="0C95C0A7" w14:textId="77777777" w:rsidR="00790ADA" w:rsidRPr="00FB3A86" w:rsidRDefault="00790ADA" w:rsidP="00441B6F">
      <w:pPr>
        <w:pStyle w:val="AbstHead"/>
        <w:spacing w:after="0"/>
        <w:jc w:val="both"/>
        <w:rPr>
          <w:rFonts w:ascii="Arial" w:hAnsi="Arial" w:cs="Arial"/>
        </w:rPr>
      </w:pPr>
    </w:p>
    <w:p w14:paraId="7533D2EB" w14:textId="77777777" w:rsidR="00636EB2" w:rsidRDefault="00636EB2" w:rsidP="00441B6F">
      <w:pPr>
        <w:pStyle w:val="Body"/>
        <w:spacing w:after="0"/>
        <w:rPr>
          <w:rFonts w:ascii="Arial" w:hAnsi="Arial" w:cs="Arial"/>
          <w:i/>
        </w:rPr>
      </w:pPr>
    </w:p>
    <w:p w14:paraId="602F6C5E" w14:textId="77777777" w:rsidR="00B52896" w:rsidRPr="001E372A" w:rsidRDefault="00A24E7E" w:rsidP="001E372A">
      <w:pPr>
        <w:spacing w:line="360" w:lineRule="auto"/>
        <w:jc w:val="mediumKashida"/>
        <w:rPr>
          <w:rFonts w:asciiTheme="minorBidi" w:hAnsiTheme="minorBidi" w:cstheme="minorBidi"/>
        </w:rPr>
      </w:pPr>
      <w:r>
        <w:rPr>
          <w:rFonts w:ascii="Arial" w:hAnsi="Arial" w:cs="Arial"/>
          <w:i/>
        </w:rPr>
        <w:t>Keywords:</w:t>
      </w:r>
      <w:r w:rsidR="001E372A" w:rsidRPr="001E372A">
        <w:rPr>
          <w:rFonts w:asciiTheme="majorBidi" w:hAnsiTheme="majorBidi" w:cstheme="majorBidi"/>
          <w:sz w:val="22"/>
          <w:szCs w:val="22"/>
        </w:rPr>
        <w:t xml:space="preserve"> </w:t>
      </w:r>
      <w:r w:rsidR="001E372A" w:rsidRPr="001E372A">
        <w:rPr>
          <w:rFonts w:asciiTheme="minorBidi" w:hAnsiTheme="minorBidi" w:cstheme="minorBidi"/>
        </w:rPr>
        <w:t>TNBC, maintenance therapy, capecitabine</w:t>
      </w:r>
    </w:p>
    <w:p w14:paraId="165D3AAD" w14:textId="77777777" w:rsidR="0024282C" w:rsidRDefault="0024282C" w:rsidP="00441B6F">
      <w:pPr>
        <w:pStyle w:val="Body"/>
        <w:spacing w:after="0"/>
        <w:rPr>
          <w:rFonts w:ascii="Arial" w:hAnsi="Arial" w:cs="Arial"/>
          <w:i/>
          <w:sz w:val="18"/>
        </w:rPr>
      </w:pPr>
    </w:p>
    <w:p w14:paraId="11A0C13D" w14:textId="77777777" w:rsidR="00505F06" w:rsidRPr="00A24E7E" w:rsidRDefault="00505F06" w:rsidP="00441B6F">
      <w:pPr>
        <w:pStyle w:val="Body"/>
        <w:spacing w:after="0"/>
        <w:rPr>
          <w:rFonts w:ascii="Arial" w:hAnsi="Arial" w:cs="Arial"/>
          <w:i/>
        </w:rPr>
      </w:pPr>
    </w:p>
    <w:p w14:paraId="5F21F216" w14:textId="7AEEBEC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85CE793" w14:textId="77777777" w:rsidR="001E372A" w:rsidRPr="006E48A7" w:rsidRDefault="001E372A" w:rsidP="001E372A">
      <w:pPr>
        <w:spacing w:line="360" w:lineRule="auto"/>
        <w:jc w:val="mediumKashida"/>
        <w:rPr>
          <w:rFonts w:asciiTheme="minorBidi" w:hAnsiTheme="minorBidi" w:cstheme="minorBidi"/>
        </w:rPr>
      </w:pPr>
      <w:r w:rsidRPr="006E48A7">
        <w:rPr>
          <w:rFonts w:asciiTheme="minorBidi" w:hAnsiTheme="minorBidi" w:cstheme="minorBidi"/>
        </w:rPr>
        <w:t xml:space="preserve">        Triple-negative breast cancer (TNBC) is still a difficult issue in practical modern oncology. This may be due to aggressive biological behavior and limited treatment options [1]. Unlike other subtypes of breast cancer, there is no available Maintenance therapy like hormonal or targeted therapy that could reduce the risk of relapse after the end of adjuvant therapy. In cases with TNBC, chemotherapy is the only treatment option. This fact rises the idea of using chemotherapeutic agents as maintenance therapy [2]. The rationale for this is that using chemotherapy in lower dosage and higher frequency could exert an anticancer effect by inhibition of angiogenesis and suppressing immune escape that could happened for circulating malignant cells [3]. Capecitabine which is a usual drug used in treatment of metastatic breast cancer, could be a potential agent for maintenance therapy in TNBC cases [4]. several trials tried to investigate adding capecitabine to adjuvant treatment of breast cancer, but the results were confusing [5]. </w:t>
      </w:r>
      <w:bookmarkStart w:id="0" w:name="_Hlk219463573"/>
      <w:r w:rsidRPr="006E48A7">
        <w:rPr>
          <w:rFonts w:asciiTheme="minorBidi" w:hAnsiTheme="minorBidi" w:cstheme="minorBidi"/>
        </w:rPr>
        <w:t xml:space="preserve">Our study is a retrospective one done at clinical oncology and nuclear medicine department, Mansoura university hospital to compare 2 groups of cases diagnosed with TNBC and ended standard treatment, </w:t>
      </w:r>
      <w:bookmarkStart w:id="1" w:name="_Hlk209186509"/>
      <w:r w:rsidRPr="006E48A7">
        <w:rPr>
          <w:rFonts w:asciiTheme="minorBidi" w:hAnsiTheme="minorBidi" w:cstheme="minorBidi"/>
        </w:rPr>
        <w:t>group 1 received capecitabine as a maintenance therapy and group 2 was only under observation.</w:t>
      </w:r>
      <w:bookmarkEnd w:id="0"/>
      <w:bookmarkEnd w:id="1"/>
    </w:p>
    <w:p w14:paraId="0F2CB3E5" w14:textId="77777777" w:rsidR="001E372A" w:rsidRPr="006E48A7" w:rsidRDefault="001E372A" w:rsidP="001E372A">
      <w:pPr>
        <w:spacing w:line="360" w:lineRule="auto"/>
        <w:jc w:val="mediumKashida"/>
        <w:rPr>
          <w:rFonts w:asciiTheme="minorBidi" w:hAnsiTheme="minorBidi" w:cstheme="minorBidi"/>
        </w:rPr>
      </w:pPr>
    </w:p>
    <w:p w14:paraId="40FE023A" w14:textId="77777777" w:rsidR="001E372A" w:rsidRPr="006E48A7" w:rsidRDefault="001E372A" w:rsidP="001E372A">
      <w:pPr>
        <w:autoSpaceDE w:val="0"/>
        <w:autoSpaceDN w:val="0"/>
        <w:adjustRightInd w:val="0"/>
        <w:spacing w:line="360" w:lineRule="auto"/>
        <w:jc w:val="both"/>
        <w:rPr>
          <w:rFonts w:asciiTheme="minorBidi" w:hAnsiTheme="minorBidi" w:cstheme="minorBidi"/>
          <w:b/>
          <w:bCs/>
          <w:color w:val="000000"/>
        </w:rPr>
      </w:pPr>
      <w:r w:rsidRPr="006E48A7">
        <w:rPr>
          <w:rFonts w:asciiTheme="minorBidi" w:hAnsiTheme="minorBidi" w:cstheme="minorBidi"/>
          <w:b/>
          <w:bCs/>
          <w:color w:val="000000"/>
        </w:rPr>
        <w:t>Aim of work:</w:t>
      </w:r>
    </w:p>
    <w:p w14:paraId="6BA84116" w14:textId="77777777" w:rsidR="001E372A" w:rsidRPr="006E48A7" w:rsidRDefault="001E372A" w:rsidP="001E372A">
      <w:pPr>
        <w:spacing w:line="360" w:lineRule="auto"/>
        <w:jc w:val="both"/>
        <w:rPr>
          <w:rFonts w:asciiTheme="minorBidi" w:hAnsiTheme="minorBidi" w:cstheme="minorBidi"/>
          <w:color w:val="000000"/>
        </w:rPr>
      </w:pPr>
      <w:r w:rsidRPr="006E48A7">
        <w:rPr>
          <w:rFonts w:asciiTheme="minorBidi" w:hAnsiTheme="minorBidi" w:cstheme="minorBidi"/>
          <w:color w:val="000000"/>
        </w:rPr>
        <w:t xml:space="preserve">      </w:t>
      </w:r>
      <w:bookmarkStart w:id="2" w:name="_Hlk222312466"/>
      <w:r w:rsidRPr="006E48A7">
        <w:rPr>
          <w:rFonts w:asciiTheme="minorBidi" w:hAnsiTheme="minorBidi" w:cstheme="minorBidi"/>
          <w:color w:val="000000"/>
        </w:rPr>
        <w:t xml:space="preserve">The </w:t>
      </w:r>
      <w:r w:rsidRPr="006E48A7">
        <w:rPr>
          <w:rFonts w:asciiTheme="minorBidi" w:hAnsiTheme="minorBidi" w:cstheme="minorBidi"/>
        </w:rPr>
        <w:t>1</w:t>
      </w:r>
      <w:r w:rsidRPr="006E48A7">
        <w:rPr>
          <w:rFonts w:asciiTheme="minorBidi" w:hAnsiTheme="minorBidi" w:cstheme="minorBidi"/>
          <w:vertAlign w:val="superscript"/>
        </w:rPr>
        <w:t>ST</w:t>
      </w:r>
      <w:r w:rsidRPr="006E48A7">
        <w:rPr>
          <w:rFonts w:asciiTheme="minorBidi" w:hAnsiTheme="minorBidi" w:cstheme="minorBidi"/>
        </w:rPr>
        <w:t xml:space="preserve"> end point is to compare the 3 years DFS and OAS between both groups. The 2</w:t>
      </w:r>
      <w:r w:rsidRPr="006E48A7">
        <w:rPr>
          <w:rFonts w:asciiTheme="minorBidi" w:hAnsiTheme="minorBidi" w:cstheme="minorBidi"/>
          <w:vertAlign w:val="superscript"/>
        </w:rPr>
        <w:t>nd</w:t>
      </w:r>
      <w:r w:rsidRPr="006E48A7">
        <w:rPr>
          <w:rFonts w:asciiTheme="minorBidi" w:hAnsiTheme="minorBidi" w:cstheme="minorBidi"/>
        </w:rPr>
        <w:t xml:space="preserve"> end point is to assess the toxicity in group 1 who was under maintenance treatment.  </w:t>
      </w:r>
    </w:p>
    <w:bookmarkEnd w:id="2"/>
    <w:p w14:paraId="30D5D6EA" w14:textId="77777777" w:rsidR="001E372A" w:rsidRPr="006E48A7" w:rsidRDefault="001E372A" w:rsidP="001E372A">
      <w:pPr>
        <w:spacing w:line="360" w:lineRule="auto"/>
        <w:jc w:val="both"/>
        <w:rPr>
          <w:rFonts w:asciiTheme="minorBidi" w:hAnsiTheme="minorBidi" w:cstheme="minorBidi"/>
          <w:color w:val="000000"/>
        </w:rPr>
      </w:pPr>
    </w:p>
    <w:p w14:paraId="16A29478" w14:textId="77777777" w:rsidR="00790ADA" w:rsidRPr="00FB3A86" w:rsidRDefault="00790ADA" w:rsidP="00441B6F">
      <w:pPr>
        <w:pStyle w:val="AbstHead"/>
        <w:spacing w:after="0"/>
        <w:jc w:val="both"/>
        <w:rPr>
          <w:rFonts w:ascii="Arial" w:hAnsi="Arial" w:cs="Arial"/>
        </w:rPr>
      </w:pPr>
    </w:p>
    <w:p w14:paraId="762681AD" w14:textId="77777777" w:rsidR="00790ADA" w:rsidRPr="00FB3A86" w:rsidRDefault="001E372A" w:rsidP="00441B6F">
      <w:pPr>
        <w:pStyle w:val="Body"/>
        <w:spacing w:after="0"/>
        <w:rPr>
          <w:rFonts w:ascii="Arial" w:hAnsi="Arial" w:cs="Arial"/>
        </w:rPr>
      </w:pPr>
      <w:r>
        <w:rPr>
          <w:rFonts w:ascii="Arial" w:hAnsi="Arial" w:cs="Arial"/>
        </w:rPr>
        <w:t xml:space="preserve"> </w:t>
      </w:r>
    </w:p>
    <w:p w14:paraId="3E49D1FE" w14:textId="1AA469A5"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3109D8C3" w14:textId="77777777" w:rsidR="001E372A" w:rsidRDefault="001E372A" w:rsidP="00441B6F">
      <w:pPr>
        <w:pStyle w:val="AbstHead"/>
        <w:spacing w:after="0"/>
        <w:jc w:val="both"/>
        <w:rPr>
          <w:rFonts w:ascii="Arial" w:hAnsi="Arial" w:cs="Arial"/>
        </w:rPr>
      </w:pPr>
    </w:p>
    <w:p w14:paraId="61CD825C" w14:textId="77777777" w:rsidR="001E372A" w:rsidRPr="006E48A7" w:rsidRDefault="001E372A" w:rsidP="001E372A">
      <w:pPr>
        <w:autoSpaceDE w:val="0"/>
        <w:autoSpaceDN w:val="0"/>
        <w:adjustRightInd w:val="0"/>
        <w:spacing w:line="360" w:lineRule="auto"/>
        <w:jc w:val="both"/>
        <w:rPr>
          <w:rFonts w:asciiTheme="minorBidi" w:hAnsiTheme="minorBidi" w:cstheme="minorBidi"/>
          <w:b/>
          <w:bCs/>
          <w:color w:val="000000"/>
          <w:sz w:val="22"/>
          <w:szCs w:val="22"/>
        </w:rPr>
      </w:pPr>
      <w:r w:rsidRPr="006E48A7">
        <w:rPr>
          <w:rFonts w:asciiTheme="minorBidi" w:hAnsiTheme="minorBidi" w:cstheme="minorBidi"/>
          <w:b/>
          <w:bCs/>
          <w:color w:val="000000"/>
          <w:sz w:val="22"/>
          <w:szCs w:val="22"/>
        </w:rPr>
        <w:t>Patient and methods:</w:t>
      </w:r>
    </w:p>
    <w:p w14:paraId="240EF53D" w14:textId="77777777" w:rsidR="001E372A" w:rsidRPr="006E48A7" w:rsidRDefault="001E372A" w:rsidP="001E372A">
      <w:pPr>
        <w:spacing w:line="360" w:lineRule="auto"/>
        <w:jc w:val="mediumKashida"/>
        <w:rPr>
          <w:rFonts w:asciiTheme="minorBidi" w:hAnsiTheme="minorBidi" w:cstheme="minorBidi"/>
          <w:sz w:val="22"/>
          <w:szCs w:val="22"/>
        </w:rPr>
      </w:pPr>
      <w:r w:rsidRPr="006E48A7">
        <w:rPr>
          <w:rFonts w:asciiTheme="minorBidi" w:hAnsiTheme="minorBidi" w:cstheme="minorBidi"/>
          <w:sz w:val="22"/>
          <w:szCs w:val="22"/>
        </w:rPr>
        <w:t xml:space="preserve">        This study is a retrospective one done at clinical oncology and nuclear medicine department, Mansoura university hospital to compare 2 groups of cases diagnosed with TNBC and ended standard treatment, </w:t>
      </w:r>
      <w:bookmarkStart w:id="3" w:name="_Hlk222310867"/>
      <w:r w:rsidRPr="006E48A7">
        <w:rPr>
          <w:rFonts w:asciiTheme="minorBidi" w:hAnsiTheme="minorBidi" w:cstheme="minorBidi"/>
          <w:sz w:val="22"/>
          <w:szCs w:val="22"/>
        </w:rPr>
        <w:t>group 1 received capecitabine 650 mg/m2 twice daily for 14 days and one week rest as a maintenance therapy for 6 months and group 2 was only under observation. The study includes</w:t>
      </w:r>
      <w:r w:rsidRPr="006E48A7">
        <w:rPr>
          <w:rFonts w:asciiTheme="minorBidi" w:hAnsiTheme="minorBidi" w:cstheme="minorBidi"/>
          <w:color w:val="000000"/>
          <w:sz w:val="22"/>
          <w:szCs w:val="22"/>
        </w:rPr>
        <w:t xml:space="preserve"> cases presented to our department from Jan 2021 to Dec 2022. Cases were under follow up till June 2025.</w:t>
      </w:r>
    </w:p>
    <w:bookmarkEnd w:id="3"/>
    <w:p w14:paraId="6CE2FBA0" w14:textId="77777777" w:rsidR="001E372A" w:rsidRPr="006E48A7" w:rsidRDefault="001E372A" w:rsidP="001E372A">
      <w:pPr>
        <w:autoSpaceDE w:val="0"/>
        <w:autoSpaceDN w:val="0"/>
        <w:adjustRightInd w:val="0"/>
        <w:spacing w:line="360" w:lineRule="auto"/>
        <w:jc w:val="both"/>
        <w:rPr>
          <w:rFonts w:asciiTheme="minorBidi" w:hAnsiTheme="minorBidi" w:cstheme="minorBidi"/>
          <w:color w:val="000000"/>
          <w:sz w:val="22"/>
          <w:szCs w:val="22"/>
        </w:rPr>
      </w:pPr>
      <w:r w:rsidRPr="006E48A7">
        <w:rPr>
          <w:rFonts w:asciiTheme="minorBidi" w:hAnsiTheme="minorBidi" w:cstheme="minorBidi"/>
          <w:color w:val="1F1F1F"/>
          <w:sz w:val="22"/>
          <w:szCs w:val="22"/>
        </w:rPr>
        <w:t xml:space="preserve"> </w:t>
      </w:r>
    </w:p>
    <w:p w14:paraId="5ADC1A7D" w14:textId="77777777" w:rsidR="001E372A" w:rsidRPr="006E48A7" w:rsidRDefault="001E372A" w:rsidP="001E372A">
      <w:pPr>
        <w:autoSpaceDE w:val="0"/>
        <w:autoSpaceDN w:val="0"/>
        <w:adjustRightInd w:val="0"/>
        <w:spacing w:line="360" w:lineRule="auto"/>
        <w:jc w:val="both"/>
        <w:rPr>
          <w:rFonts w:asciiTheme="minorBidi" w:hAnsiTheme="minorBidi" w:cstheme="minorBidi"/>
          <w:color w:val="1F1F1F"/>
          <w:sz w:val="22"/>
          <w:szCs w:val="22"/>
        </w:rPr>
      </w:pPr>
      <w:r w:rsidRPr="006E48A7">
        <w:rPr>
          <w:rFonts w:asciiTheme="minorBidi" w:hAnsiTheme="minorBidi" w:cstheme="minorBidi"/>
          <w:b/>
          <w:bCs/>
          <w:sz w:val="22"/>
          <w:szCs w:val="22"/>
        </w:rPr>
        <w:t>Eligibility criteria:</w:t>
      </w:r>
      <w:r w:rsidRPr="006E48A7">
        <w:rPr>
          <w:rFonts w:asciiTheme="minorBidi" w:hAnsiTheme="minorBidi" w:cstheme="minorBidi"/>
          <w:color w:val="1F1F1F"/>
          <w:sz w:val="22"/>
          <w:szCs w:val="22"/>
        </w:rPr>
        <w:t xml:space="preserve">  cases that histologically diagnosed with TNBC and underwent surgery, adjuvant chemotherapy and radiotherapy if needed. </w:t>
      </w:r>
    </w:p>
    <w:p w14:paraId="48F126DE" w14:textId="77777777" w:rsidR="001E372A" w:rsidRDefault="001E372A" w:rsidP="001E372A">
      <w:pPr>
        <w:autoSpaceDE w:val="0"/>
        <w:autoSpaceDN w:val="0"/>
        <w:adjustRightInd w:val="0"/>
        <w:spacing w:line="360" w:lineRule="auto"/>
        <w:jc w:val="both"/>
        <w:rPr>
          <w:rFonts w:asciiTheme="minorBidi" w:hAnsiTheme="minorBidi" w:cstheme="minorBidi"/>
          <w:color w:val="1F1F1F"/>
          <w:sz w:val="22"/>
          <w:szCs w:val="22"/>
        </w:rPr>
      </w:pPr>
      <w:r w:rsidRPr="006E48A7">
        <w:rPr>
          <w:rFonts w:asciiTheme="minorBidi" w:hAnsiTheme="minorBidi" w:cstheme="minorBidi"/>
          <w:b/>
          <w:bCs/>
          <w:color w:val="1F1F1F"/>
          <w:sz w:val="22"/>
          <w:szCs w:val="22"/>
        </w:rPr>
        <w:t>The exclusion criteria:</w:t>
      </w:r>
      <w:r w:rsidRPr="006E48A7">
        <w:rPr>
          <w:rFonts w:asciiTheme="minorBidi" w:hAnsiTheme="minorBidi" w:cstheme="minorBidi"/>
          <w:color w:val="1F1F1F"/>
          <w:sz w:val="22"/>
          <w:szCs w:val="22"/>
        </w:rPr>
        <w:t xml:space="preserve"> recurrent or </w:t>
      </w:r>
      <w:hyperlink r:id="rId14" w:tooltip="Learn more about metastatic disease from ScienceDirect's AI-generated Topic Pages" w:history="1">
        <w:r w:rsidRPr="006E48A7">
          <w:rPr>
            <w:rStyle w:val="Hyperlink"/>
            <w:rFonts w:asciiTheme="minorBidi" w:hAnsiTheme="minorBidi" w:cstheme="minorBidi"/>
            <w:color w:val="1F1F1F"/>
            <w:sz w:val="22"/>
            <w:szCs w:val="22"/>
          </w:rPr>
          <w:t>metastatic disease</w:t>
        </w:r>
      </w:hyperlink>
      <w:r w:rsidRPr="006E48A7">
        <w:rPr>
          <w:rFonts w:asciiTheme="minorBidi" w:hAnsiTheme="minorBidi" w:cstheme="minorBidi"/>
          <w:color w:val="1F1F1F"/>
          <w:sz w:val="22"/>
          <w:szCs w:val="22"/>
        </w:rPr>
        <w:t>, medically unfit to continue maintenance chemotherapy.</w:t>
      </w:r>
    </w:p>
    <w:p w14:paraId="666CFD58" w14:textId="77777777" w:rsidR="001E372A" w:rsidRPr="006E48A7" w:rsidRDefault="001E372A" w:rsidP="001E372A">
      <w:pPr>
        <w:spacing w:line="360" w:lineRule="auto"/>
        <w:jc w:val="both"/>
        <w:rPr>
          <w:rFonts w:ascii="Arial" w:eastAsia="Calibri" w:hAnsi="Arial" w:cs="Arial"/>
          <w:b/>
          <w:bCs/>
          <w:sz w:val="22"/>
          <w:szCs w:val="22"/>
        </w:rPr>
      </w:pPr>
      <w:r w:rsidRPr="006E48A7">
        <w:rPr>
          <w:rFonts w:ascii="Arial" w:eastAsia="Calibri" w:hAnsi="Arial" w:cs="Arial"/>
          <w:b/>
          <w:bCs/>
          <w:sz w:val="22"/>
          <w:szCs w:val="22"/>
        </w:rPr>
        <w:t>Statistical analysis:</w:t>
      </w:r>
    </w:p>
    <w:p w14:paraId="7E400BFB" w14:textId="77777777" w:rsidR="001E372A" w:rsidRPr="006E48A7" w:rsidRDefault="001E372A" w:rsidP="001E372A">
      <w:pPr>
        <w:spacing w:line="360" w:lineRule="auto"/>
        <w:jc w:val="both"/>
        <w:rPr>
          <w:rFonts w:ascii="Arial" w:eastAsia="Calibri" w:hAnsi="Arial" w:cs="Arial"/>
          <w:sz w:val="22"/>
          <w:szCs w:val="22"/>
        </w:rPr>
      </w:pPr>
      <w:r w:rsidRPr="006E48A7">
        <w:rPr>
          <w:rFonts w:ascii="Arial" w:hAnsi="Arial" w:cs="Arial"/>
          <w:color w:val="000000"/>
          <w:sz w:val="22"/>
          <w:szCs w:val="22"/>
        </w:rPr>
        <w:t xml:space="preserve">        Data were analyzed using the Statistical Package of Social Science (SPSS) program for Windows (Standard version 24). The normality of data was first tested with one-sample Kolmogorov-Smirnov test.</w:t>
      </w:r>
    </w:p>
    <w:p w14:paraId="7A18956A" w14:textId="77777777" w:rsidR="001E372A" w:rsidRPr="006E48A7" w:rsidRDefault="001E372A" w:rsidP="001E372A">
      <w:pPr>
        <w:shd w:val="clear" w:color="auto" w:fill="FFFFFF"/>
        <w:spacing w:before="100" w:beforeAutospacing="1" w:after="100" w:afterAutospacing="1" w:line="360" w:lineRule="auto"/>
        <w:jc w:val="both"/>
        <w:rPr>
          <w:rFonts w:ascii="Arial" w:hAnsi="Arial" w:cs="Arial"/>
          <w:color w:val="1F1F1F"/>
          <w:sz w:val="22"/>
          <w:szCs w:val="22"/>
        </w:rPr>
      </w:pPr>
      <w:r w:rsidRPr="006E48A7">
        <w:rPr>
          <w:rFonts w:ascii="Arial" w:eastAsia="Calibri" w:hAnsi="Arial" w:cs="Arial"/>
          <w:sz w:val="22"/>
          <w:szCs w:val="22"/>
        </w:rPr>
        <w:t xml:space="preserve">        </w:t>
      </w:r>
      <w:r w:rsidRPr="006E48A7">
        <w:rPr>
          <w:rFonts w:ascii="Arial" w:hAnsi="Arial" w:cs="Arial"/>
          <w:color w:val="1F1F1F"/>
          <w:sz w:val="22"/>
          <w:szCs w:val="22"/>
        </w:rPr>
        <w:t>We used independent </w:t>
      </w:r>
      <w:hyperlink r:id="rId15" w:tooltip="Learn more about t tests from ScienceDirect's AI-generated Topic Pages" w:history="1">
        <w:r w:rsidRPr="006E48A7">
          <w:rPr>
            <w:rStyle w:val="Hyperlink"/>
            <w:rFonts w:ascii="Arial" w:hAnsi="Arial" w:cs="Arial"/>
            <w:color w:val="1F1F1F"/>
            <w:sz w:val="22"/>
            <w:szCs w:val="22"/>
          </w:rPr>
          <w:t>t tests</w:t>
        </w:r>
      </w:hyperlink>
      <w:r w:rsidRPr="006E48A7">
        <w:rPr>
          <w:rFonts w:ascii="Arial" w:hAnsi="Arial" w:cs="Arial"/>
          <w:color w:val="1F1F1F"/>
          <w:sz w:val="22"/>
          <w:szCs w:val="22"/>
        </w:rPr>
        <w:t> for continuous variables. A survival curve was illustrated with the Kaplan–Meier method. To compare the univariate survival distribution between neck dissections, a log-rank test was used. The independent predictors of mortality were identified by Cox </w:t>
      </w:r>
      <w:hyperlink r:id="rId16" w:tooltip="Learn more about proportional hazards models from ScienceDirect's AI-generated Topic Pages" w:history="1">
        <w:r w:rsidRPr="006E48A7">
          <w:rPr>
            <w:rStyle w:val="Hyperlink"/>
            <w:rFonts w:ascii="Arial" w:hAnsi="Arial" w:cs="Arial"/>
            <w:color w:val="1F1F1F"/>
            <w:sz w:val="22"/>
            <w:szCs w:val="22"/>
          </w:rPr>
          <w:t>proportional hazards models</w:t>
        </w:r>
      </w:hyperlink>
      <w:r w:rsidRPr="006E48A7">
        <w:rPr>
          <w:rFonts w:ascii="Arial" w:hAnsi="Arial" w:cs="Arial"/>
          <w:color w:val="1F1F1F"/>
          <w:sz w:val="22"/>
          <w:szCs w:val="22"/>
        </w:rPr>
        <w:t> in a </w:t>
      </w:r>
      <w:hyperlink r:id="rId17" w:tooltip="Learn more about multivariate analysis from ScienceDirect's AI-generated Topic Pages" w:history="1">
        <w:r w:rsidRPr="006E48A7">
          <w:rPr>
            <w:rStyle w:val="Hyperlink"/>
            <w:rFonts w:ascii="Arial" w:hAnsi="Arial" w:cs="Arial"/>
            <w:color w:val="1F1F1F"/>
            <w:sz w:val="22"/>
            <w:szCs w:val="22"/>
          </w:rPr>
          <w:t>multivariate analysis</w:t>
        </w:r>
      </w:hyperlink>
      <w:r w:rsidRPr="006E48A7">
        <w:rPr>
          <w:rFonts w:ascii="Arial" w:hAnsi="Arial" w:cs="Arial"/>
          <w:color w:val="1F1F1F"/>
          <w:sz w:val="22"/>
          <w:szCs w:val="22"/>
        </w:rPr>
        <w:t> for the significant risk factors observed in the </w:t>
      </w:r>
      <w:hyperlink r:id="rId18" w:tooltip="Learn more about univariate analysis from ScienceDirect's AI-generated Topic Pages" w:history="1">
        <w:r w:rsidRPr="006E48A7">
          <w:rPr>
            <w:rStyle w:val="Hyperlink"/>
            <w:rFonts w:ascii="Arial" w:hAnsi="Arial" w:cs="Arial"/>
            <w:color w:val="1F1F1F"/>
            <w:sz w:val="22"/>
            <w:szCs w:val="22"/>
          </w:rPr>
          <w:t>univariate analysis</w:t>
        </w:r>
      </w:hyperlink>
    </w:p>
    <w:p w14:paraId="1C28FFD1" w14:textId="77777777" w:rsidR="001E372A" w:rsidRPr="006E48A7" w:rsidRDefault="001E372A" w:rsidP="001E372A">
      <w:pPr>
        <w:shd w:val="clear" w:color="auto" w:fill="FFFFFF"/>
        <w:spacing w:before="100" w:beforeAutospacing="1" w:after="100" w:afterAutospacing="1" w:line="360" w:lineRule="auto"/>
        <w:jc w:val="both"/>
        <w:rPr>
          <w:rFonts w:ascii="Arial" w:hAnsi="Arial" w:cs="Arial"/>
          <w:b/>
          <w:bCs/>
          <w:iCs/>
          <w:noProof/>
          <w:sz w:val="22"/>
          <w:szCs w:val="22"/>
          <w:lang w:eastAsia="ar-SA"/>
        </w:rPr>
      </w:pPr>
      <w:r w:rsidRPr="006E48A7">
        <w:rPr>
          <w:rFonts w:ascii="Arial" w:hAnsi="Arial" w:cs="Arial"/>
          <w:b/>
          <w:bCs/>
          <w:iCs/>
          <w:noProof/>
          <w:sz w:val="22"/>
          <w:szCs w:val="22"/>
          <w:lang w:eastAsia="ar-SA"/>
        </w:rPr>
        <w:t>Level of significance:</w:t>
      </w:r>
    </w:p>
    <w:p w14:paraId="6BEAB596" w14:textId="77777777" w:rsidR="001E372A" w:rsidRPr="006E48A7" w:rsidRDefault="001E372A" w:rsidP="001E372A">
      <w:pPr>
        <w:spacing w:after="120" w:line="360" w:lineRule="auto"/>
        <w:ind w:firstLine="567"/>
        <w:jc w:val="both"/>
        <w:rPr>
          <w:rFonts w:ascii="Arial" w:hAnsi="Arial" w:cs="Arial"/>
          <w:sz w:val="22"/>
          <w:szCs w:val="22"/>
          <w:lang w:eastAsia="ar-SA" w:bidi="ar-EG"/>
        </w:rPr>
      </w:pPr>
      <w:r w:rsidRPr="006E48A7">
        <w:rPr>
          <w:rFonts w:ascii="Arial" w:hAnsi="Arial" w:cs="Arial"/>
          <w:sz w:val="22"/>
          <w:szCs w:val="22"/>
          <w:lang w:eastAsia="ar-SA" w:bidi="ar-EG"/>
        </w:rPr>
        <w:t>For all above mentioned statistical tests done, the threshold of significance is fixed at 5% level (p-value).</w:t>
      </w:r>
    </w:p>
    <w:p w14:paraId="26453255" w14:textId="77777777" w:rsidR="001E372A" w:rsidRPr="006E48A7" w:rsidRDefault="001E372A" w:rsidP="001E372A">
      <w:pPr>
        <w:spacing w:after="120" w:line="360" w:lineRule="auto"/>
        <w:ind w:firstLine="567"/>
        <w:jc w:val="both"/>
        <w:rPr>
          <w:rFonts w:ascii="Arial" w:hAnsi="Arial" w:cs="Arial"/>
          <w:sz w:val="22"/>
          <w:szCs w:val="22"/>
          <w:lang w:eastAsia="ar-SA" w:bidi="ar-EG"/>
        </w:rPr>
      </w:pPr>
      <w:r w:rsidRPr="006E48A7">
        <w:rPr>
          <w:rFonts w:ascii="Arial" w:hAnsi="Arial" w:cs="Arial"/>
          <w:sz w:val="22"/>
          <w:szCs w:val="22"/>
          <w:lang w:eastAsia="ar-SA" w:bidi="ar-EG"/>
        </w:rPr>
        <w:t>The results were considered:</w:t>
      </w:r>
    </w:p>
    <w:p w14:paraId="47A89DA7" w14:textId="77777777" w:rsidR="001E372A" w:rsidRPr="006E48A7" w:rsidRDefault="001E372A" w:rsidP="001E372A">
      <w:pPr>
        <w:numPr>
          <w:ilvl w:val="0"/>
          <w:numId w:val="31"/>
        </w:numPr>
        <w:spacing w:after="120" w:line="360" w:lineRule="auto"/>
        <w:jc w:val="both"/>
        <w:rPr>
          <w:rFonts w:ascii="Arial" w:hAnsi="Arial" w:cs="Arial"/>
          <w:noProof/>
          <w:sz w:val="22"/>
          <w:szCs w:val="22"/>
          <w:lang w:eastAsia="ar-SA"/>
        </w:rPr>
      </w:pPr>
      <w:r w:rsidRPr="006E48A7">
        <w:rPr>
          <w:rFonts w:ascii="Arial" w:hAnsi="Arial" w:cs="Arial"/>
          <w:noProof/>
          <w:sz w:val="22"/>
          <w:szCs w:val="22"/>
          <w:lang w:eastAsia="ar-SA"/>
        </w:rPr>
        <w:t>Non-significant when the probability of error is more than 5% (p &gt; 0.05).</w:t>
      </w:r>
    </w:p>
    <w:p w14:paraId="2AB4E10B" w14:textId="77777777" w:rsidR="001E372A" w:rsidRPr="006E48A7" w:rsidRDefault="001E372A" w:rsidP="001E372A">
      <w:pPr>
        <w:numPr>
          <w:ilvl w:val="0"/>
          <w:numId w:val="31"/>
        </w:numPr>
        <w:spacing w:after="120" w:line="360" w:lineRule="auto"/>
        <w:jc w:val="both"/>
        <w:rPr>
          <w:rFonts w:ascii="Arial" w:hAnsi="Arial" w:cs="Arial"/>
          <w:color w:val="000000"/>
          <w:sz w:val="22"/>
          <w:szCs w:val="22"/>
        </w:rPr>
      </w:pPr>
      <w:r w:rsidRPr="006E48A7">
        <w:rPr>
          <w:rFonts w:ascii="Arial" w:hAnsi="Arial" w:cs="Arial"/>
          <w:noProof/>
          <w:sz w:val="22"/>
          <w:szCs w:val="22"/>
          <w:lang w:eastAsia="ar-SA"/>
        </w:rPr>
        <w:lastRenderedPageBreak/>
        <w:t>Significant when the probability of error is less than 5% (p ≤ 0.05).</w:t>
      </w:r>
    </w:p>
    <w:p w14:paraId="782A2082" w14:textId="77777777" w:rsidR="001E372A" w:rsidRPr="006E48A7" w:rsidRDefault="001E372A" w:rsidP="001E372A">
      <w:pPr>
        <w:numPr>
          <w:ilvl w:val="0"/>
          <w:numId w:val="31"/>
        </w:numPr>
        <w:spacing w:after="120" w:line="360" w:lineRule="auto"/>
        <w:jc w:val="both"/>
        <w:rPr>
          <w:rFonts w:ascii="Arial" w:hAnsi="Arial" w:cs="Arial"/>
          <w:color w:val="000000"/>
          <w:sz w:val="22"/>
          <w:szCs w:val="22"/>
        </w:rPr>
      </w:pPr>
      <w:r w:rsidRPr="006E48A7">
        <w:rPr>
          <w:rFonts w:ascii="Arial" w:hAnsi="Arial" w:cs="Arial"/>
          <w:sz w:val="22"/>
          <w:szCs w:val="22"/>
          <w:lang w:eastAsia="ar-SA" w:bidi="ar-EG"/>
        </w:rPr>
        <w:t xml:space="preserve"> The smaller the p-value obtained, the more significant are the results</w:t>
      </w:r>
      <w:r w:rsidRPr="006E48A7">
        <w:rPr>
          <w:rFonts w:ascii="Arial" w:hAnsi="Arial" w:cs="Arial"/>
          <w:color w:val="000000"/>
          <w:sz w:val="22"/>
          <w:szCs w:val="22"/>
        </w:rPr>
        <w:t xml:space="preserve">  </w:t>
      </w:r>
    </w:p>
    <w:p w14:paraId="032E204E" w14:textId="77777777" w:rsidR="001E372A" w:rsidRPr="006E48A7" w:rsidRDefault="001E372A" w:rsidP="001E372A">
      <w:pPr>
        <w:autoSpaceDE w:val="0"/>
        <w:autoSpaceDN w:val="0"/>
        <w:adjustRightInd w:val="0"/>
        <w:spacing w:line="360" w:lineRule="auto"/>
        <w:jc w:val="both"/>
        <w:rPr>
          <w:rFonts w:asciiTheme="minorBidi" w:hAnsiTheme="minorBidi" w:cstheme="minorBidi"/>
          <w:color w:val="1F1F1F"/>
          <w:sz w:val="22"/>
          <w:szCs w:val="22"/>
        </w:rPr>
      </w:pPr>
    </w:p>
    <w:p w14:paraId="1B99F43B" w14:textId="77777777" w:rsidR="001E372A" w:rsidRPr="006E48A7" w:rsidRDefault="001E372A" w:rsidP="001E372A">
      <w:pPr>
        <w:autoSpaceDE w:val="0"/>
        <w:autoSpaceDN w:val="0"/>
        <w:adjustRightInd w:val="0"/>
        <w:spacing w:line="360" w:lineRule="auto"/>
        <w:jc w:val="both"/>
        <w:rPr>
          <w:rFonts w:asciiTheme="minorBidi" w:hAnsiTheme="minorBidi" w:cstheme="minorBidi"/>
          <w:b/>
          <w:bCs/>
          <w:sz w:val="22"/>
          <w:szCs w:val="22"/>
        </w:rPr>
      </w:pPr>
    </w:p>
    <w:p w14:paraId="7C3B2F22" w14:textId="77777777" w:rsidR="001E372A" w:rsidRPr="006E48A7" w:rsidRDefault="001E372A" w:rsidP="001E372A">
      <w:pPr>
        <w:autoSpaceDE w:val="0"/>
        <w:autoSpaceDN w:val="0"/>
        <w:adjustRightInd w:val="0"/>
        <w:spacing w:line="360" w:lineRule="auto"/>
        <w:jc w:val="both"/>
        <w:rPr>
          <w:rFonts w:asciiTheme="minorBidi" w:hAnsiTheme="minorBidi" w:cstheme="minorBidi"/>
          <w:b/>
          <w:bCs/>
          <w:sz w:val="22"/>
          <w:szCs w:val="22"/>
        </w:rPr>
      </w:pPr>
    </w:p>
    <w:p w14:paraId="058C28EF" w14:textId="77777777" w:rsidR="00790ADA" w:rsidRPr="00FB3A86" w:rsidRDefault="00790ADA" w:rsidP="00441B6F">
      <w:pPr>
        <w:pStyle w:val="AbstHead"/>
        <w:spacing w:after="0"/>
        <w:jc w:val="both"/>
        <w:rPr>
          <w:rFonts w:ascii="Arial" w:hAnsi="Arial" w:cs="Arial"/>
        </w:rPr>
      </w:pPr>
    </w:p>
    <w:p w14:paraId="6D0B1CC8" w14:textId="77777777" w:rsidR="00790ADA" w:rsidRPr="00FB3A86" w:rsidRDefault="001E372A" w:rsidP="00441B6F">
      <w:pPr>
        <w:pStyle w:val="Body"/>
        <w:spacing w:after="0"/>
        <w:rPr>
          <w:rFonts w:ascii="Arial" w:hAnsi="Arial" w:cs="Arial"/>
        </w:rPr>
      </w:pPr>
      <w:r>
        <w:rPr>
          <w:rFonts w:ascii="Arial" w:hAnsi="Arial" w:cs="Arial"/>
        </w:rPr>
        <w:t xml:space="preserve"> </w:t>
      </w:r>
    </w:p>
    <w:p w14:paraId="5E5C1B3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E8C0E6E" w14:textId="77777777" w:rsidR="001E372A" w:rsidRDefault="001E372A" w:rsidP="00441B6F">
      <w:pPr>
        <w:pStyle w:val="Head1"/>
        <w:spacing w:after="0"/>
        <w:jc w:val="both"/>
        <w:rPr>
          <w:rFonts w:ascii="Arial" w:hAnsi="Arial" w:cs="Arial"/>
        </w:rPr>
      </w:pPr>
    </w:p>
    <w:p w14:paraId="2E124D75" w14:textId="77777777" w:rsidR="001E372A" w:rsidRPr="006E48A7" w:rsidRDefault="001E372A" w:rsidP="001E372A">
      <w:pPr>
        <w:spacing w:line="360" w:lineRule="auto"/>
        <w:jc w:val="both"/>
        <w:rPr>
          <w:rFonts w:asciiTheme="minorBidi" w:hAnsiTheme="minorBidi" w:cstheme="minorBidi"/>
          <w:b/>
          <w:bCs/>
          <w:color w:val="000000"/>
          <w:sz w:val="22"/>
          <w:szCs w:val="22"/>
          <w:lang w:bidi="ar-EG"/>
        </w:rPr>
      </w:pPr>
      <w:r w:rsidRPr="006E48A7">
        <w:rPr>
          <w:rFonts w:asciiTheme="minorBidi" w:hAnsiTheme="minorBidi" w:cstheme="minorBidi"/>
          <w:b/>
          <w:bCs/>
          <w:color w:val="000000"/>
          <w:sz w:val="22"/>
          <w:szCs w:val="22"/>
          <w:lang w:bidi="ar-EG"/>
        </w:rPr>
        <w:t xml:space="preserve">Results </w:t>
      </w:r>
    </w:p>
    <w:p w14:paraId="0F323D86" w14:textId="77777777" w:rsidR="001E372A" w:rsidRPr="006E48A7" w:rsidRDefault="001E372A" w:rsidP="001E372A">
      <w:pPr>
        <w:spacing w:line="360" w:lineRule="auto"/>
        <w:jc w:val="both"/>
        <w:rPr>
          <w:rFonts w:asciiTheme="minorBidi" w:hAnsiTheme="minorBidi" w:cstheme="minorBidi"/>
          <w:color w:val="000000"/>
          <w:sz w:val="22"/>
          <w:szCs w:val="22"/>
          <w:lang w:bidi="ar-EG"/>
        </w:rPr>
      </w:pPr>
      <w:bookmarkStart w:id="4" w:name="_Hlk222311097"/>
      <w:r w:rsidRPr="006E48A7">
        <w:rPr>
          <w:rFonts w:asciiTheme="minorBidi" w:hAnsiTheme="minorBidi" w:cstheme="minorBidi"/>
          <w:b/>
          <w:bCs/>
          <w:color w:val="000000"/>
          <w:sz w:val="22"/>
          <w:szCs w:val="22"/>
          <w:lang w:bidi="ar-EG"/>
        </w:rPr>
        <w:t xml:space="preserve">        </w:t>
      </w:r>
      <w:r w:rsidRPr="006E48A7">
        <w:rPr>
          <w:rFonts w:asciiTheme="minorBidi" w:hAnsiTheme="minorBidi" w:cstheme="minorBidi"/>
          <w:color w:val="000000"/>
          <w:sz w:val="22"/>
          <w:szCs w:val="22"/>
          <w:lang w:bidi="ar-EG"/>
        </w:rPr>
        <w:t xml:space="preserve">At the end of the study, we had 112 cases in group 1 and 115 cases in group 2. The study started at Jan 2021 and ended at June 2025 with follow up period ranged between 30 and 54 months (median 42 months). </w:t>
      </w:r>
      <w:bookmarkEnd w:id="4"/>
      <w:r w:rsidRPr="006E48A7">
        <w:rPr>
          <w:rFonts w:asciiTheme="minorBidi" w:hAnsiTheme="minorBidi" w:cstheme="minorBidi"/>
          <w:color w:val="000000"/>
          <w:sz w:val="22"/>
          <w:szCs w:val="22"/>
          <w:lang w:bidi="ar-EG"/>
        </w:rPr>
        <w:t>Table 1 shows patients characteristics in both groups. 55 cases (49.1%) in group 1 were pre-menopausal compared to 59 cases (51.3%) in group 2.  The size of the tumor was more than 5 cm in 41 cases (36.6%) in group 1 compared to 43 cases (37.4%) in group 2. Regarding LN status, 40 cases (35.7%) in group 1 presented with early disease (N 0-1) compared to 41 cases (35.7%) in group 2. Most of cases in both groups received NACT, 101 cases (90.2%) in group 1 compared to 104 cases (90.4%) in group 2. Out of them 50 cases (49.5%) achieved pathological complete response in group 1 compared to 52 cases (50%) in group 2. 83 cases (74.1%) in group 1 were underwent conservative breast surgery compared to 85 cases (73.9%) in group 2. Regarding adjuvant radiotherapy, 103 cases (92%) in group 1 received radiotherapy compared to 105 cases (91.3%) in group 2. For all previous data both groups were matching with no statistically significant difference.</w:t>
      </w:r>
    </w:p>
    <w:p w14:paraId="156F041D" w14:textId="77777777" w:rsidR="001E372A" w:rsidRPr="006E48A7" w:rsidRDefault="001E372A" w:rsidP="001E372A">
      <w:pPr>
        <w:spacing w:line="360" w:lineRule="auto"/>
        <w:jc w:val="both"/>
        <w:rPr>
          <w:rFonts w:asciiTheme="minorBidi" w:hAnsiTheme="minorBidi" w:cstheme="minorBidi"/>
          <w:color w:val="000000"/>
          <w:sz w:val="22"/>
          <w:szCs w:val="22"/>
          <w:lang w:bidi="ar-EG"/>
        </w:rPr>
      </w:pPr>
      <w:r w:rsidRPr="006E48A7">
        <w:rPr>
          <w:rFonts w:asciiTheme="minorBidi" w:hAnsiTheme="minorBidi" w:cstheme="minorBidi"/>
          <w:color w:val="000000"/>
          <w:sz w:val="22"/>
          <w:szCs w:val="22"/>
          <w:lang w:bidi="ar-EG"/>
        </w:rPr>
        <w:t xml:space="preserve">        Regarding toxicity profile in group 1 which was assessed according to CTCAE version 5, We reported only grade II hematological toxicity in 20 cases (17.8%) and only 9 cases (8%) developed grade II hand foot syndrome which was resolved with symptomatic treatment. There was no need to stop treatment or reduce the dose.</w:t>
      </w:r>
    </w:p>
    <w:p w14:paraId="5EFD9C7B" w14:textId="77777777" w:rsidR="001E372A" w:rsidRPr="006E48A7" w:rsidRDefault="001E372A" w:rsidP="001E372A">
      <w:pPr>
        <w:spacing w:line="360" w:lineRule="auto"/>
        <w:jc w:val="both"/>
        <w:rPr>
          <w:rFonts w:asciiTheme="minorBidi" w:hAnsiTheme="minorBidi" w:cstheme="minorBidi"/>
          <w:color w:val="000000"/>
          <w:sz w:val="22"/>
          <w:szCs w:val="22"/>
          <w:lang w:bidi="ar-EG"/>
        </w:rPr>
      </w:pPr>
      <w:r w:rsidRPr="006E48A7">
        <w:rPr>
          <w:rFonts w:asciiTheme="minorBidi" w:hAnsiTheme="minorBidi" w:cstheme="minorBidi"/>
          <w:color w:val="000000"/>
          <w:sz w:val="22"/>
          <w:szCs w:val="22"/>
          <w:lang w:bidi="ar-EG"/>
        </w:rPr>
        <w:t xml:space="preserve">        During the period of the study, we reported the number of events in both groups which included local recurrence, visceral metastasis or death because of the disease. regarding group 1, the events were reported in 44 cases (39.3%). It included 10 cases with local recurrence only, 19 cases with visceral metastasis only, </w:t>
      </w:r>
      <w:r w:rsidRPr="006E48A7">
        <w:rPr>
          <w:rFonts w:asciiTheme="minorBidi" w:hAnsiTheme="minorBidi" w:cstheme="minorBidi"/>
          <w:color w:val="000000"/>
          <w:sz w:val="22"/>
          <w:szCs w:val="22"/>
          <w:lang w:bidi="ar-EG"/>
        </w:rPr>
        <w:lastRenderedPageBreak/>
        <w:t>15 cases with both local and distant metastasis and 12 cases died because of disease progression. Regarding group 2, the events were reported in 51 cases (44.3%) which included 12 cases with local recurrence only, 22 cases with visceral metastasis only, 17 cases with both local and distant metastasis and 16 cases died due to disease progression. Although number of events were obviously better in group 1 compared to group 2 but it did not reach the significant value even it was so close (P-value 0.074). The same was noticed when we compare the mean time of events development between both groups where it was better (</w:t>
      </w:r>
      <w:r w:rsidRPr="006E48A7">
        <w:rPr>
          <w:rFonts w:asciiTheme="minorBidi" w:hAnsiTheme="minorBidi" w:cstheme="minorBidi"/>
          <w:sz w:val="22"/>
          <w:szCs w:val="22"/>
        </w:rPr>
        <w:t>35.04±10.58 months)</w:t>
      </w:r>
      <w:r w:rsidRPr="006E48A7">
        <w:rPr>
          <w:rFonts w:asciiTheme="minorBidi" w:hAnsiTheme="minorBidi" w:cstheme="minorBidi"/>
          <w:color w:val="000000"/>
          <w:sz w:val="22"/>
          <w:szCs w:val="22"/>
          <w:lang w:bidi="ar-EG"/>
        </w:rPr>
        <w:t xml:space="preserve"> in group 1 compared to (</w:t>
      </w:r>
      <w:r w:rsidRPr="006E48A7">
        <w:rPr>
          <w:rFonts w:asciiTheme="minorBidi" w:hAnsiTheme="minorBidi" w:cstheme="minorBidi"/>
          <w:sz w:val="22"/>
          <w:szCs w:val="22"/>
        </w:rPr>
        <w:t>31.49±8.88 months)</w:t>
      </w:r>
      <w:r w:rsidRPr="006E48A7">
        <w:rPr>
          <w:rFonts w:asciiTheme="minorBidi" w:hAnsiTheme="minorBidi" w:cstheme="minorBidi"/>
          <w:color w:val="000000"/>
          <w:sz w:val="22"/>
          <w:szCs w:val="22"/>
          <w:lang w:bidi="ar-EG"/>
        </w:rPr>
        <w:t xml:space="preserve"> in group 2. But again, the difference did not reach a significant value (P value 0.13). </w:t>
      </w:r>
      <w:r w:rsidRPr="006E48A7">
        <w:rPr>
          <w:rFonts w:asciiTheme="minorBidi" w:eastAsia="Calibri" w:hAnsiTheme="minorBidi" w:cstheme="minorBidi"/>
          <w:b/>
          <w:bCs/>
          <w:sz w:val="22"/>
          <w:szCs w:val="22"/>
          <w:u w:val="single"/>
        </w:rPr>
        <w:t xml:space="preserve"> </w:t>
      </w:r>
    </w:p>
    <w:p w14:paraId="4269139E" w14:textId="77777777" w:rsidR="001E372A" w:rsidRPr="006E48A7" w:rsidRDefault="001E372A" w:rsidP="001E372A">
      <w:pPr>
        <w:rPr>
          <w:rFonts w:asciiTheme="minorBidi" w:hAnsiTheme="minorBidi" w:cstheme="minorBidi"/>
          <w:b/>
          <w:bCs/>
          <w:sz w:val="22"/>
          <w:szCs w:val="22"/>
        </w:rPr>
      </w:pPr>
      <w:r w:rsidRPr="006E48A7">
        <w:rPr>
          <w:rFonts w:asciiTheme="minorBidi" w:hAnsiTheme="minorBidi" w:cstheme="minorBidi"/>
          <w:b/>
          <w:bCs/>
          <w:sz w:val="22"/>
          <w:szCs w:val="22"/>
        </w:rPr>
        <w:t xml:space="preserve">Table (1): </w:t>
      </w:r>
      <w:r w:rsidRPr="006E48A7">
        <w:rPr>
          <w:rFonts w:asciiTheme="minorBidi" w:hAnsiTheme="minorBidi" w:cstheme="minorBidi"/>
          <w:b/>
          <w:bCs/>
          <w:color w:val="000000"/>
          <w:sz w:val="22"/>
          <w:szCs w:val="22"/>
          <w:lang w:bidi="ar-EG"/>
        </w:rPr>
        <w:t>patients characteristics</w:t>
      </w:r>
    </w:p>
    <w:tbl>
      <w:tblPr>
        <w:tblStyle w:val="GridTable4-Accent1"/>
        <w:tblW w:w="0" w:type="auto"/>
        <w:jc w:val="center"/>
        <w:tblLook w:val="04A0" w:firstRow="1" w:lastRow="0" w:firstColumn="1" w:lastColumn="0" w:noHBand="0" w:noVBand="1"/>
      </w:tblPr>
      <w:tblGrid>
        <w:gridCol w:w="2723"/>
        <w:gridCol w:w="1629"/>
        <w:gridCol w:w="1657"/>
        <w:gridCol w:w="1488"/>
        <w:gridCol w:w="927"/>
      </w:tblGrid>
      <w:tr w:rsidR="001E372A" w:rsidRPr="006E48A7" w14:paraId="4701496E" w14:textId="77777777" w:rsidTr="0098022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542274AE" w14:textId="77777777" w:rsidR="001E372A" w:rsidRPr="006E48A7" w:rsidRDefault="001E372A" w:rsidP="00980229">
            <w:pPr>
              <w:spacing w:line="276" w:lineRule="auto"/>
              <w:jc w:val="center"/>
              <w:rPr>
                <w:rFonts w:asciiTheme="minorBidi" w:hAnsiTheme="minorBidi"/>
              </w:rPr>
            </w:pPr>
          </w:p>
        </w:tc>
        <w:tc>
          <w:tcPr>
            <w:tcW w:w="1710" w:type="dxa"/>
            <w:vAlign w:val="center"/>
          </w:tcPr>
          <w:p w14:paraId="48E320B6" w14:textId="77777777" w:rsidR="001E372A" w:rsidRPr="006E48A7" w:rsidRDefault="001E372A" w:rsidP="0098022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Group (1</w:t>
            </w:r>
            <w:proofErr w:type="gramStart"/>
            <w:r w:rsidRPr="006E48A7">
              <w:rPr>
                <w:rFonts w:asciiTheme="minorBidi" w:hAnsiTheme="minorBidi"/>
              </w:rPr>
              <w:t>)  (</w:t>
            </w:r>
            <w:proofErr w:type="gramEnd"/>
            <w:r w:rsidRPr="006E48A7">
              <w:rPr>
                <w:rFonts w:asciiTheme="minorBidi" w:hAnsiTheme="minorBidi"/>
              </w:rPr>
              <w:t>no=112)</w:t>
            </w:r>
          </w:p>
        </w:tc>
        <w:tc>
          <w:tcPr>
            <w:tcW w:w="1800" w:type="dxa"/>
            <w:vAlign w:val="center"/>
          </w:tcPr>
          <w:p w14:paraId="4C6AB65D" w14:textId="77777777" w:rsidR="001E372A" w:rsidRPr="006E48A7" w:rsidRDefault="001E372A" w:rsidP="0098022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Group (2</w:t>
            </w:r>
            <w:proofErr w:type="gramStart"/>
            <w:r w:rsidRPr="006E48A7">
              <w:rPr>
                <w:rFonts w:asciiTheme="minorBidi" w:hAnsiTheme="minorBidi"/>
              </w:rPr>
              <w:t>)  (</w:t>
            </w:r>
            <w:proofErr w:type="gramEnd"/>
            <w:r w:rsidRPr="006E48A7">
              <w:rPr>
                <w:rFonts w:asciiTheme="minorBidi" w:hAnsiTheme="minorBidi"/>
              </w:rPr>
              <w:t>no=115)</w:t>
            </w:r>
          </w:p>
        </w:tc>
        <w:tc>
          <w:tcPr>
            <w:tcW w:w="1440" w:type="dxa"/>
            <w:vAlign w:val="center"/>
          </w:tcPr>
          <w:p w14:paraId="34E2FC3B" w14:textId="77777777" w:rsidR="001E372A" w:rsidRPr="006E48A7" w:rsidRDefault="001E372A" w:rsidP="0098022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rPr>
            </w:pPr>
            <w:r w:rsidRPr="006E48A7">
              <w:rPr>
                <w:rFonts w:asciiTheme="minorBidi" w:hAnsiTheme="minorBidi"/>
              </w:rPr>
              <w:t>Test of significance</w:t>
            </w:r>
          </w:p>
        </w:tc>
        <w:tc>
          <w:tcPr>
            <w:tcW w:w="990" w:type="dxa"/>
            <w:vAlign w:val="center"/>
          </w:tcPr>
          <w:p w14:paraId="02F3333C" w14:textId="77777777" w:rsidR="001E372A" w:rsidRPr="006E48A7" w:rsidRDefault="001E372A" w:rsidP="0098022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p value</w:t>
            </w:r>
          </w:p>
        </w:tc>
      </w:tr>
      <w:tr w:rsidR="001E372A" w:rsidRPr="006E48A7" w14:paraId="05675983" w14:textId="77777777" w:rsidTr="00980229">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3145" w:type="dxa"/>
          </w:tcPr>
          <w:p w14:paraId="176AE97E"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rPr>
              <w:t>Pre-menopausal</w:t>
            </w:r>
          </w:p>
          <w:p w14:paraId="7B8C39CC"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b w:val="0"/>
                <w:bCs w:val="0"/>
              </w:rPr>
              <w:t>Yes</w:t>
            </w:r>
          </w:p>
          <w:p w14:paraId="4D923BB3" w14:textId="77777777" w:rsidR="001E372A" w:rsidRPr="006E48A7" w:rsidRDefault="001E372A" w:rsidP="00980229">
            <w:pPr>
              <w:spacing w:line="276" w:lineRule="auto"/>
              <w:rPr>
                <w:rFonts w:asciiTheme="minorBidi" w:hAnsiTheme="minorBidi"/>
              </w:rPr>
            </w:pPr>
            <w:r w:rsidRPr="006E48A7">
              <w:rPr>
                <w:rFonts w:asciiTheme="minorBidi" w:hAnsiTheme="minorBidi"/>
                <w:b w:val="0"/>
                <w:bCs w:val="0"/>
              </w:rPr>
              <w:t>No</w:t>
            </w:r>
          </w:p>
        </w:tc>
        <w:tc>
          <w:tcPr>
            <w:tcW w:w="1710" w:type="dxa"/>
            <w:vAlign w:val="center"/>
          </w:tcPr>
          <w:p w14:paraId="7E090DC7"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p>
          <w:p w14:paraId="3C627DA2"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55 (49.1%)</w:t>
            </w:r>
          </w:p>
          <w:p w14:paraId="297A90E3"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57 (50.9%)</w:t>
            </w:r>
          </w:p>
        </w:tc>
        <w:tc>
          <w:tcPr>
            <w:tcW w:w="1800" w:type="dxa"/>
            <w:vAlign w:val="center"/>
          </w:tcPr>
          <w:p w14:paraId="5E15108E"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p>
          <w:p w14:paraId="69290B59"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59 (51.3%)</w:t>
            </w:r>
          </w:p>
          <w:p w14:paraId="66A54785"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56 (48.7%)</w:t>
            </w:r>
          </w:p>
        </w:tc>
        <w:tc>
          <w:tcPr>
            <w:tcW w:w="1440" w:type="dxa"/>
            <w:vAlign w:val="center"/>
          </w:tcPr>
          <w:p w14:paraId="6DB5B29F"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sym w:font="Symbol" w:char="F063"/>
            </w:r>
            <w:r w:rsidRPr="006E48A7">
              <w:rPr>
                <w:rFonts w:asciiTheme="minorBidi" w:eastAsia="Calibri" w:hAnsiTheme="minorBidi"/>
                <w:vertAlign w:val="superscript"/>
              </w:rPr>
              <w:t>2</w:t>
            </w:r>
            <w:r w:rsidRPr="006E48A7">
              <w:rPr>
                <w:rFonts w:asciiTheme="minorBidi" w:eastAsia="Calibri" w:hAnsiTheme="minorBidi"/>
              </w:rPr>
              <w:t>=0.110</w:t>
            </w:r>
          </w:p>
        </w:tc>
        <w:tc>
          <w:tcPr>
            <w:tcW w:w="990" w:type="dxa"/>
            <w:vAlign w:val="center"/>
          </w:tcPr>
          <w:p w14:paraId="6E9280E2" w14:textId="77777777" w:rsidR="001E372A" w:rsidRPr="006E48A7" w:rsidRDefault="001E372A" w:rsidP="0098022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0.741</w:t>
            </w:r>
          </w:p>
        </w:tc>
      </w:tr>
      <w:tr w:rsidR="001E372A" w:rsidRPr="006E48A7" w14:paraId="39E59338" w14:textId="77777777" w:rsidTr="00980229">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68E1B05B" w14:textId="77777777" w:rsidR="001E372A" w:rsidRPr="006E48A7" w:rsidRDefault="001E372A" w:rsidP="00980229">
            <w:pPr>
              <w:spacing w:line="276" w:lineRule="auto"/>
              <w:rPr>
                <w:rFonts w:asciiTheme="minorBidi" w:hAnsiTheme="minorBidi"/>
              </w:rPr>
            </w:pPr>
            <w:r w:rsidRPr="006E48A7">
              <w:rPr>
                <w:rFonts w:asciiTheme="minorBidi" w:hAnsiTheme="minorBidi"/>
              </w:rPr>
              <w:t>Size</w:t>
            </w:r>
          </w:p>
          <w:p w14:paraId="353794FC"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b w:val="0"/>
                <w:bCs w:val="0"/>
              </w:rPr>
              <w:t>&gt;5 cm</w:t>
            </w:r>
          </w:p>
          <w:p w14:paraId="305B600A" w14:textId="77777777" w:rsidR="001E372A" w:rsidRPr="006E48A7" w:rsidRDefault="001E372A" w:rsidP="00980229">
            <w:pPr>
              <w:spacing w:line="276" w:lineRule="auto"/>
              <w:rPr>
                <w:rFonts w:asciiTheme="minorBidi" w:hAnsiTheme="minorBidi"/>
              </w:rPr>
            </w:pPr>
            <w:r w:rsidRPr="006E48A7">
              <w:rPr>
                <w:rFonts w:asciiTheme="minorBidi" w:hAnsiTheme="minorBidi"/>
                <w:b w:val="0"/>
                <w:bCs w:val="0"/>
              </w:rPr>
              <w:t>≤5 cm</w:t>
            </w:r>
          </w:p>
        </w:tc>
        <w:tc>
          <w:tcPr>
            <w:tcW w:w="1710" w:type="dxa"/>
            <w:vAlign w:val="center"/>
          </w:tcPr>
          <w:p w14:paraId="3C8026F7"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p>
          <w:p w14:paraId="1B63A893"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41 (36.6%)</w:t>
            </w:r>
          </w:p>
          <w:p w14:paraId="5946D6E2"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71 (63.4%)</w:t>
            </w:r>
          </w:p>
        </w:tc>
        <w:tc>
          <w:tcPr>
            <w:tcW w:w="1800" w:type="dxa"/>
            <w:vAlign w:val="center"/>
          </w:tcPr>
          <w:p w14:paraId="0DAE80E2"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p>
          <w:p w14:paraId="7A931D56"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43 (37.4%)</w:t>
            </w:r>
          </w:p>
          <w:p w14:paraId="78D97821"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72 (62.6%)</w:t>
            </w:r>
          </w:p>
        </w:tc>
        <w:tc>
          <w:tcPr>
            <w:tcW w:w="1440" w:type="dxa"/>
            <w:vAlign w:val="center"/>
          </w:tcPr>
          <w:p w14:paraId="49E28EFC"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sym w:font="Symbol" w:char="F063"/>
            </w:r>
            <w:r w:rsidRPr="006E48A7">
              <w:rPr>
                <w:rFonts w:asciiTheme="minorBidi" w:eastAsia="Calibri" w:hAnsiTheme="minorBidi"/>
                <w:vertAlign w:val="superscript"/>
              </w:rPr>
              <w:t>2</w:t>
            </w:r>
            <w:r w:rsidRPr="006E48A7">
              <w:rPr>
                <w:rFonts w:asciiTheme="minorBidi" w:eastAsia="Calibri" w:hAnsiTheme="minorBidi"/>
              </w:rPr>
              <w:t>=0</w:t>
            </w:r>
            <w:r w:rsidRPr="006E48A7">
              <w:rPr>
                <w:rFonts w:asciiTheme="minorBidi" w:hAnsiTheme="minorBidi"/>
              </w:rPr>
              <w:t>.015</w:t>
            </w:r>
          </w:p>
        </w:tc>
        <w:tc>
          <w:tcPr>
            <w:tcW w:w="990" w:type="dxa"/>
            <w:vAlign w:val="center"/>
          </w:tcPr>
          <w:p w14:paraId="13944346" w14:textId="77777777" w:rsidR="001E372A" w:rsidRPr="006E48A7" w:rsidRDefault="001E372A" w:rsidP="0098022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0.903</w:t>
            </w:r>
          </w:p>
        </w:tc>
      </w:tr>
      <w:tr w:rsidR="001E372A" w:rsidRPr="006E48A7" w14:paraId="5567F753" w14:textId="77777777" w:rsidTr="009802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Pr>
          <w:p w14:paraId="374DAD6D"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rPr>
              <w:t xml:space="preserve">Lymph node </w:t>
            </w:r>
          </w:p>
          <w:p w14:paraId="3A02FF85" w14:textId="77777777" w:rsidR="001E372A" w:rsidRPr="006E48A7" w:rsidRDefault="001E372A" w:rsidP="00980229">
            <w:pPr>
              <w:spacing w:line="276" w:lineRule="auto"/>
              <w:rPr>
                <w:rFonts w:asciiTheme="minorBidi" w:hAnsiTheme="minorBidi"/>
              </w:rPr>
            </w:pPr>
            <w:r w:rsidRPr="006E48A7">
              <w:rPr>
                <w:rFonts w:asciiTheme="minorBidi" w:hAnsiTheme="minorBidi"/>
                <w:b w:val="0"/>
                <w:bCs w:val="0"/>
              </w:rPr>
              <w:t>0-1</w:t>
            </w:r>
          </w:p>
          <w:p w14:paraId="201171C0"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b w:val="0"/>
                <w:bCs w:val="0"/>
              </w:rPr>
              <w:t>2-3</w:t>
            </w:r>
          </w:p>
        </w:tc>
        <w:tc>
          <w:tcPr>
            <w:tcW w:w="1710" w:type="dxa"/>
            <w:vAlign w:val="center"/>
          </w:tcPr>
          <w:p w14:paraId="5845A3D2"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p>
          <w:p w14:paraId="02AA9DAA"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40 (35.7%)</w:t>
            </w:r>
          </w:p>
          <w:p w14:paraId="666F2539"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72 (64.3%)</w:t>
            </w:r>
          </w:p>
        </w:tc>
        <w:tc>
          <w:tcPr>
            <w:tcW w:w="1800" w:type="dxa"/>
            <w:vAlign w:val="center"/>
          </w:tcPr>
          <w:p w14:paraId="50F3EAD4"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p>
          <w:p w14:paraId="38849FCE"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41 (35.7%)</w:t>
            </w:r>
          </w:p>
          <w:p w14:paraId="52F3850A"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74 (64.3%)</w:t>
            </w:r>
          </w:p>
        </w:tc>
        <w:tc>
          <w:tcPr>
            <w:tcW w:w="1440" w:type="dxa"/>
            <w:vAlign w:val="center"/>
          </w:tcPr>
          <w:p w14:paraId="6343BD5A"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sym w:font="Symbol" w:char="F063"/>
            </w:r>
            <w:r w:rsidRPr="006E48A7">
              <w:rPr>
                <w:rFonts w:asciiTheme="minorBidi" w:eastAsia="Calibri" w:hAnsiTheme="minorBidi"/>
                <w:vertAlign w:val="superscript"/>
              </w:rPr>
              <w:t>2</w:t>
            </w:r>
            <w:r w:rsidRPr="006E48A7">
              <w:rPr>
                <w:rFonts w:asciiTheme="minorBidi" w:eastAsia="Calibri" w:hAnsiTheme="minorBidi"/>
              </w:rPr>
              <w:t>=</w:t>
            </w:r>
            <w:r w:rsidRPr="006E48A7">
              <w:rPr>
                <w:rFonts w:asciiTheme="minorBidi" w:hAnsiTheme="minorBidi"/>
              </w:rPr>
              <w:t xml:space="preserve"> 0.001</w:t>
            </w:r>
          </w:p>
        </w:tc>
        <w:tc>
          <w:tcPr>
            <w:tcW w:w="990" w:type="dxa"/>
            <w:vAlign w:val="center"/>
          </w:tcPr>
          <w:p w14:paraId="38C4150A" w14:textId="77777777" w:rsidR="001E372A" w:rsidRPr="006E48A7" w:rsidRDefault="001E372A" w:rsidP="0098022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0.992</w:t>
            </w:r>
          </w:p>
        </w:tc>
      </w:tr>
      <w:tr w:rsidR="001E372A" w:rsidRPr="006E48A7" w14:paraId="09E980C4" w14:textId="77777777" w:rsidTr="00980229">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10880B10"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rPr>
              <w:t>Neoadjuvant chemotherapy</w:t>
            </w:r>
          </w:p>
          <w:p w14:paraId="4E1D2B78"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b w:val="0"/>
                <w:bCs w:val="0"/>
              </w:rPr>
              <w:t>Yes</w:t>
            </w:r>
          </w:p>
          <w:p w14:paraId="50197F72" w14:textId="77777777" w:rsidR="001E372A" w:rsidRPr="006E48A7" w:rsidRDefault="001E372A" w:rsidP="00980229">
            <w:pPr>
              <w:spacing w:line="276" w:lineRule="auto"/>
              <w:rPr>
                <w:rFonts w:asciiTheme="minorBidi" w:hAnsiTheme="minorBidi"/>
              </w:rPr>
            </w:pPr>
            <w:r w:rsidRPr="006E48A7">
              <w:rPr>
                <w:rFonts w:asciiTheme="minorBidi" w:hAnsiTheme="minorBidi"/>
                <w:b w:val="0"/>
                <w:bCs w:val="0"/>
              </w:rPr>
              <w:t>No</w:t>
            </w:r>
          </w:p>
        </w:tc>
        <w:tc>
          <w:tcPr>
            <w:tcW w:w="1710" w:type="dxa"/>
            <w:vAlign w:val="center"/>
          </w:tcPr>
          <w:p w14:paraId="7D3B24FB"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p>
          <w:p w14:paraId="6106B8F4"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101 (90.2%)</w:t>
            </w:r>
          </w:p>
          <w:p w14:paraId="59F24793"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11 (9.8%)</w:t>
            </w:r>
          </w:p>
        </w:tc>
        <w:tc>
          <w:tcPr>
            <w:tcW w:w="1800" w:type="dxa"/>
            <w:vAlign w:val="center"/>
          </w:tcPr>
          <w:p w14:paraId="3EB0B190"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p>
          <w:p w14:paraId="1B98AF04"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104 (90.4%)</w:t>
            </w:r>
          </w:p>
          <w:p w14:paraId="4B7EEDCA"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11 (9.6%)</w:t>
            </w:r>
          </w:p>
        </w:tc>
        <w:tc>
          <w:tcPr>
            <w:tcW w:w="1440" w:type="dxa"/>
            <w:vAlign w:val="center"/>
          </w:tcPr>
          <w:p w14:paraId="5F754735"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sym w:font="Symbol" w:char="F063"/>
            </w:r>
            <w:r w:rsidRPr="006E48A7">
              <w:rPr>
                <w:rFonts w:asciiTheme="minorBidi" w:eastAsia="Calibri" w:hAnsiTheme="minorBidi"/>
                <w:vertAlign w:val="superscript"/>
              </w:rPr>
              <w:t>2</w:t>
            </w:r>
            <w:r w:rsidRPr="006E48A7">
              <w:rPr>
                <w:rFonts w:asciiTheme="minorBidi" w:eastAsia="Calibri" w:hAnsiTheme="minorBidi"/>
              </w:rPr>
              <w:t>=</w:t>
            </w:r>
            <w:r w:rsidRPr="006E48A7">
              <w:rPr>
                <w:rFonts w:asciiTheme="minorBidi" w:hAnsiTheme="minorBidi"/>
              </w:rPr>
              <w:t xml:space="preserve"> 0.004</w:t>
            </w:r>
          </w:p>
        </w:tc>
        <w:tc>
          <w:tcPr>
            <w:tcW w:w="990" w:type="dxa"/>
            <w:vAlign w:val="center"/>
          </w:tcPr>
          <w:p w14:paraId="31399A84" w14:textId="77777777" w:rsidR="001E372A" w:rsidRPr="006E48A7" w:rsidRDefault="001E372A" w:rsidP="0098022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0.948</w:t>
            </w:r>
          </w:p>
        </w:tc>
      </w:tr>
      <w:tr w:rsidR="001E372A" w:rsidRPr="006E48A7" w14:paraId="2C48621B" w14:textId="77777777" w:rsidTr="009802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Pr>
          <w:p w14:paraId="5DFD8544"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rPr>
              <w:t xml:space="preserve">Pathological complete response </w:t>
            </w:r>
            <w:r w:rsidRPr="006E48A7">
              <w:rPr>
                <w:rFonts w:asciiTheme="minorBidi" w:hAnsiTheme="minorBidi"/>
                <w:b w:val="0"/>
                <w:bCs w:val="0"/>
              </w:rPr>
              <w:t>Yes</w:t>
            </w:r>
          </w:p>
          <w:p w14:paraId="61EE6608" w14:textId="77777777" w:rsidR="001E372A" w:rsidRPr="006E48A7" w:rsidRDefault="001E372A" w:rsidP="00980229">
            <w:pPr>
              <w:spacing w:line="276" w:lineRule="auto"/>
              <w:rPr>
                <w:rFonts w:asciiTheme="minorBidi" w:hAnsiTheme="minorBidi"/>
              </w:rPr>
            </w:pPr>
            <w:r w:rsidRPr="006E48A7">
              <w:rPr>
                <w:rFonts w:asciiTheme="minorBidi" w:hAnsiTheme="minorBidi"/>
                <w:b w:val="0"/>
                <w:bCs w:val="0"/>
              </w:rPr>
              <w:t>No</w:t>
            </w:r>
          </w:p>
        </w:tc>
        <w:tc>
          <w:tcPr>
            <w:tcW w:w="1710" w:type="dxa"/>
            <w:vAlign w:val="center"/>
          </w:tcPr>
          <w:p w14:paraId="11CD2311"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p>
          <w:p w14:paraId="05C6F4B5"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50 (49.5%)</w:t>
            </w:r>
          </w:p>
          <w:p w14:paraId="3CA679B4"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51 (50.5%)</w:t>
            </w:r>
          </w:p>
        </w:tc>
        <w:tc>
          <w:tcPr>
            <w:tcW w:w="1800" w:type="dxa"/>
            <w:vAlign w:val="center"/>
          </w:tcPr>
          <w:p w14:paraId="5997BFD6"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p>
          <w:p w14:paraId="2DA75F97"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52 (50%)</w:t>
            </w:r>
          </w:p>
          <w:p w14:paraId="090AFE73"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52 (50%)</w:t>
            </w:r>
          </w:p>
        </w:tc>
        <w:tc>
          <w:tcPr>
            <w:tcW w:w="1440" w:type="dxa"/>
            <w:vAlign w:val="center"/>
          </w:tcPr>
          <w:p w14:paraId="05D0260C"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sym w:font="Symbol" w:char="F063"/>
            </w:r>
            <w:r w:rsidRPr="006E48A7">
              <w:rPr>
                <w:rFonts w:asciiTheme="minorBidi" w:eastAsia="Calibri" w:hAnsiTheme="minorBidi"/>
                <w:vertAlign w:val="superscript"/>
              </w:rPr>
              <w:t>2</w:t>
            </w:r>
            <w:r w:rsidRPr="006E48A7">
              <w:rPr>
                <w:rFonts w:asciiTheme="minorBidi" w:eastAsia="Calibri" w:hAnsiTheme="minorBidi"/>
              </w:rPr>
              <w:t>=</w:t>
            </w:r>
            <w:r w:rsidRPr="006E48A7">
              <w:rPr>
                <w:rFonts w:asciiTheme="minorBidi" w:hAnsiTheme="minorBidi"/>
              </w:rPr>
              <w:t xml:space="preserve"> 0.008</w:t>
            </w:r>
          </w:p>
        </w:tc>
        <w:tc>
          <w:tcPr>
            <w:tcW w:w="990" w:type="dxa"/>
            <w:vAlign w:val="center"/>
          </w:tcPr>
          <w:p w14:paraId="1D504A8A" w14:textId="77777777" w:rsidR="001E372A" w:rsidRPr="006E48A7" w:rsidRDefault="001E372A" w:rsidP="0098022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0.931</w:t>
            </w:r>
          </w:p>
        </w:tc>
      </w:tr>
      <w:tr w:rsidR="001E372A" w:rsidRPr="006E48A7" w14:paraId="6AC2B1DE" w14:textId="77777777" w:rsidTr="00980229">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6FE874B5"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rPr>
              <w:t>Conservative breast surgery</w:t>
            </w:r>
          </w:p>
          <w:p w14:paraId="43D227DC"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b w:val="0"/>
                <w:bCs w:val="0"/>
              </w:rPr>
              <w:t>Yes</w:t>
            </w:r>
          </w:p>
          <w:p w14:paraId="704FF02C" w14:textId="77777777" w:rsidR="001E372A" w:rsidRPr="006E48A7" w:rsidRDefault="001E372A" w:rsidP="00980229">
            <w:pPr>
              <w:spacing w:line="276" w:lineRule="auto"/>
              <w:rPr>
                <w:rFonts w:asciiTheme="minorBidi" w:hAnsiTheme="minorBidi"/>
              </w:rPr>
            </w:pPr>
            <w:r w:rsidRPr="006E48A7">
              <w:rPr>
                <w:rFonts w:asciiTheme="minorBidi" w:hAnsiTheme="minorBidi"/>
                <w:b w:val="0"/>
                <w:bCs w:val="0"/>
              </w:rPr>
              <w:t>No</w:t>
            </w:r>
          </w:p>
        </w:tc>
        <w:tc>
          <w:tcPr>
            <w:tcW w:w="1710" w:type="dxa"/>
            <w:vAlign w:val="center"/>
          </w:tcPr>
          <w:p w14:paraId="45BDAC3D"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p>
          <w:p w14:paraId="18857B80"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83 (74.1%)</w:t>
            </w:r>
          </w:p>
          <w:p w14:paraId="53DFA116"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29 (25.9%)</w:t>
            </w:r>
          </w:p>
        </w:tc>
        <w:tc>
          <w:tcPr>
            <w:tcW w:w="1800" w:type="dxa"/>
            <w:vAlign w:val="center"/>
          </w:tcPr>
          <w:p w14:paraId="45339CB0"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p>
          <w:p w14:paraId="680EE1A7"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85 (73.9%)</w:t>
            </w:r>
          </w:p>
          <w:p w14:paraId="1DF3BC15"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30 (26.1%)</w:t>
            </w:r>
          </w:p>
        </w:tc>
        <w:tc>
          <w:tcPr>
            <w:tcW w:w="1440" w:type="dxa"/>
            <w:vAlign w:val="center"/>
          </w:tcPr>
          <w:p w14:paraId="2A832123"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sym w:font="Symbol" w:char="F063"/>
            </w:r>
            <w:r w:rsidRPr="006E48A7">
              <w:rPr>
                <w:rFonts w:asciiTheme="minorBidi" w:eastAsia="Calibri" w:hAnsiTheme="minorBidi"/>
                <w:vertAlign w:val="superscript"/>
              </w:rPr>
              <w:t>2</w:t>
            </w:r>
            <w:r w:rsidRPr="006E48A7">
              <w:rPr>
                <w:rFonts w:asciiTheme="minorBidi" w:eastAsia="Calibri" w:hAnsiTheme="minorBidi"/>
              </w:rPr>
              <w:t>=</w:t>
            </w:r>
            <w:r w:rsidRPr="006E48A7">
              <w:rPr>
                <w:rFonts w:asciiTheme="minorBidi" w:hAnsiTheme="minorBidi"/>
              </w:rPr>
              <w:t xml:space="preserve"> 0.001</w:t>
            </w:r>
          </w:p>
        </w:tc>
        <w:tc>
          <w:tcPr>
            <w:tcW w:w="990" w:type="dxa"/>
            <w:vAlign w:val="center"/>
          </w:tcPr>
          <w:p w14:paraId="039AF557" w14:textId="77777777" w:rsidR="001E372A" w:rsidRPr="006E48A7" w:rsidRDefault="001E372A" w:rsidP="0098022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0.973</w:t>
            </w:r>
          </w:p>
        </w:tc>
      </w:tr>
      <w:tr w:rsidR="001E372A" w:rsidRPr="006E48A7" w14:paraId="4659F267" w14:textId="77777777" w:rsidTr="009802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Pr>
          <w:p w14:paraId="4A2E7261"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rPr>
              <w:t>Radiotherapy</w:t>
            </w:r>
          </w:p>
          <w:p w14:paraId="72E6E02E"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b w:val="0"/>
                <w:bCs w:val="0"/>
              </w:rPr>
              <w:t>Yes</w:t>
            </w:r>
          </w:p>
          <w:p w14:paraId="1E3348F6" w14:textId="77777777" w:rsidR="001E372A" w:rsidRPr="006E48A7" w:rsidRDefault="001E372A" w:rsidP="00980229">
            <w:pPr>
              <w:spacing w:line="276" w:lineRule="auto"/>
              <w:rPr>
                <w:rFonts w:asciiTheme="minorBidi" w:hAnsiTheme="minorBidi"/>
              </w:rPr>
            </w:pPr>
            <w:r w:rsidRPr="006E48A7">
              <w:rPr>
                <w:rFonts w:asciiTheme="minorBidi" w:hAnsiTheme="minorBidi"/>
                <w:b w:val="0"/>
                <w:bCs w:val="0"/>
              </w:rPr>
              <w:t>No</w:t>
            </w:r>
          </w:p>
        </w:tc>
        <w:tc>
          <w:tcPr>
            <w:tcW w:w="1710" w:type="dxa"/>
            <w:vAlign w:val="center"/>
          </w:tcPr>
          <w:p w14:paraId="3082CFC6"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p>
          <w:p w14:paraId="2569A092"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103 (92.0%)</w:t>
            </w:r>
          </w:p>
          <w:p w14:paraId="6041B902"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9 (8.0%)</w:t>
            </w:r>
          </w:p>
        </w:tc>
        <w:tc>
          <w:tcPr>
            <w:tcW w:w="1800" w:type="dxa"/>
            <w:vAlign w:val="center"/>
          </w:tcPr>
          <w:p w14:paraId="546375DD"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p>
          <w:p w14:paraId="06AD8DF5"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105 (91.3%)</w:t>
            </w:r>
          </w:p>
          <w:p w14:paraId="4B2BAE58"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10 (8.7%)</w:t>
            </w:r>
          </w:p>
        </w:tc>
        <w:tc>
          <w:tcPr>
            <w:tcW w:w="1440" w:type="dxa"/>
            <w:vAlign w:val="center"/>
          </w:tcPr>
          <w:p w14:paraId="65CC449A"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sym w:font="Symbol" w:char="F063"/>
            </w:r>
            <w:r w:rsidRPr="006E48A7">
              <w:rPr>
                <w:rFonts w:asciiTheme="minorBidi" w:eastAsia="Calibri" w:hAnsiTheme="minorBidi"/>
                <w:vertAlign w:val="superscript"/>
              </w:rPr>
              <w:t>2</w:t>
            </w:r>
            <w:r w:rsidRPr="006E48A7">
              <w:rPr>
                <w:rFonts w:asciiTheme="minorBidi" w:eastAsia="Calibri" w:hAnsiTheme="minorBidi"/>
              </w:rPr>
              <w:t>=</w:t>
            </w:r>
            <w:r w:rsidRPr="006E48A7">
              <w:rPr>
                <w:rFonts w:asciiTheme="minorBidi" w:hAnsiTheme="minorBidi"/>
              </w:rPr>
              <w:t xml:space="preserve"> 0.032</w:t>
            </w:r>
          </w:p>
        </w:tc>
        <w:tc>
          <w:tcPr>
            <w:tcW w:w="990" w:type="dxa"/>
            <w:vAlign w:val="center"/>
          </w:tcPr>
          <w:p w14:paraId="6870B198" w14:textId="77777777" w:rsidR="001E372A" w:rsidRPr="006E48A7" w:rsidRDefault="001E372A" w:rsidP="0098022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0.858</w:t>
            </w:r>
          </w:p>
        </w:tc>
      </w:tr>
      <w:tr w:rsidR="001E372A" w:rsidRPr="006E48A7" w14:paraId="26B93422" w14:textId="77777777" w:rsidTr="00980229">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03B53FA0" w14:textId="77777777" w:rsidR="001E372A" w:rsidRPr="006E48A7" w:rsidRDefault="001E372A" w:rsidP="00980229">
            <w:pPr>
              <w:spacing w:line="276" w:lineRule="auto"/>
              <w:rPr>
                <w:rFonts w:asciiTheme="minorBidi" w:hAnsiTheme="minorBidi"/>
              </w:rPr>
            </w:pPr>
            <w:r w:rsidRPr="006E48A7">
              <w:rPr>
                <w:rFonts w:asciiTheme="minorBidi" w:hAnsiTheme="minorBidi"/>
              </w:rPr>
              <w:t xml:space="preserve"> </w:t>
            </w:r>
          </w:p>
        </w:tc>
        <w:tc>
          <w:tcPr>
            <w:tcW w:w="1710" w:type="dxa"/>
            <w:vAlign w:val="center"/>
          </w:tcPr>
          <w:p w14:paraId="5B56874F"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p>
          <w:p w14:paraId="2191C5A8"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 xml:space="preserve"> </w:t>
            </w:r>
          </w:p>
        </w:tc>
        <w:tc>
          <w:tcPr>
            <w:tcW w:w="1800" w:type="dxa"/>
            <w:vAlign w:val="center"/>
          </w:tcPr>
          <w:p w14:paraId="70587D58"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p>
          <w:p w14:paraId="0DCD8578"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 xml:space="preserve"> </w:t>
            </w:r>
          </w:p>
        </w:tc>
        <w:tc>
          <w:tcPr>
            <w:tcW w:w="1440" w:type="dxa"/>
            <w:vAlign w:val="center"/>
          </w:tcPr>
          <w:p w14:paraId="208600AC"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 xml:space="preserve"> </w:t>
            </w:r>
          </w:p>
        </w:tc>
        <w:tc>
          <w:tcPr>
            <w:tcW w:w="990" w:type="dxa"/>
            <w:vAlign w:val="center"/>
          </w:tcPr>
          <w:p w14:paraId="4FD4832D" w14:textId="77777777" w:rsidR="001E372A" w:rsidRPr="006E48A7" w:rsidRDefault="001E372A" w:rsidP="0098022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 xml:space="preserve"> </w:t>
            </w:r>
          </w:p>
        </w:tc>
      </w:tr>
      <w:tr w:rsidR="001E372A" w:rsidRPr="006E48A7" w14:paraId="061B141A" w14:textId="77777777" w:rsidTr="009802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Pr>
          <w:p w14:paraId="2A11CD93"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rPr>
              <w:t xml:space="preserve">Events (Recurrence/ </w:t>
            </w:r>
            <w:r w:rsidRPr="006E48A7">
              <w:rPr>
                <w:rFonts w:asciiTheme="minorBidi" w:hAnsiTheme="minorBidi"/>
              </w:rPr>
              <w:lastRenderedPageBreak/>
              <w:t>met/death)</w:t>
            </w:r>
          </w:p>
          <w:p w14:paraId="08085659"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b w:val="0"/>
                <w:bCs w:val="0"/>
              </w:rPr>
              <w:t>Yes</w:t>
            </w:r>
          </w:p>
          <w:p w14:paraId="42E554EC" w14:textId="77777777" w:rsidR="001E372A" w:rsidRPr="006E48A7" w:rsidRDefault="001E372A" w:rsidP="00980229">
            <w:pPr>
              <w:spacing w:line="276" w:lineRule="auto"/>
              <w:rPr>
                <w:rFonts w:asciiTheme="minorBidi" w:hAnsiTheme="minorBidi"/>
              </w:rPr>
            </w:pPr>
            <w:r w:rsidRPr="006E48A7">
              <w:rPr>
                <w:rFonts w:asciiTheme="minorBidi" w:hAnsiTheme="minorBidi"/>
                <w:b w:val="0"/>
                <w:bCs w:val="0"/>
              </w:rPr>
              <w:t>No</w:t>
            </w:r>
          </w:p>
        </w:tc>
        <w:tc>
          <w:tcPr>
            <w:tcW w:w="1710" w:type="dxa"/>
            <w:vAlign w:val="center"/>
          </w:tcPr>
          <w:p w14:paraId="72F7AB3C"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p>
          <w:p w14:paraId="22712445"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lastRenderedPageBreak/>
              <w:t>44 (39.3%)</w:t>
            </w:r>
          </w:p>
          <w:p w14:paraId="69892E20"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68 (60.7%)</w:t>
            </w:r>
          </w:p>
        </w:tc>
        <w:tc>
          <w:tcPr>
            <w:tcW w:w="1800" w:type="dxa"/>
            <w:vAlign w:val="center"/>
          </w:tcPr>
          <w:p w14:paraId="4EBB7145"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p>
          <w:p w14:paraId="07F53046"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lastRenderedPageBreak/>
              <w:t>51 (44.3%)</w:t>
            </w:r>
          </w:p>
          <w:p w14:paraId="6449967D"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64 (55.7%)</w:t>
            </w:r>
          </w:p>
        </w:tc>
        <w:tc>
          <w:tcPr>
            <w:tcW w:w="1440" w:type="dxa"/>
            <w:vAlign w:val="center"/>
          </w:tcPr>
          <w:p w14:paraId="761F27ED"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lastRenderedPageBreak/>
              <w:sym w:font="Symbol" w:char="F063"/>
            </w:r>
            <w:r w:rsidRPr="006E48A7">
              <w:rPr>
                <w:rFonts w:asciiTheme="minorBidi" w:eastAsia="Calibri" w:hAnsiTheme="minorBidi"/>
                <w:vertAlign w:val="superscript"/>
              </w:rPr>
              <w:t>2</w:t>
            </w:r>
            <w:r w:rsidRPr="006E48A7">
              <w:rPr>
                <w:rFonts w:asciiTheme="minorBidi" w:eastAsia="Calibri" w:hAnsiTheme="minorBidi"/>
              </w:rPr>
              <w:t>=</w:t>
            </w:r>
            <w:r w:rsidRPr="006E48A7">
              <w:rPr>
                <w:rFonts w:asciiTheme="minorBidi" w:hAnsiTheme="minorBidi"/>
              </w:rPr>
              <w:t xml:space="preserve"> 1.597</w:t>
            </w:r>
          </w:p>
        </w:tc>
        <w:tc>
          <w:tcPr>
            <w:tcW w:w="990" w:type="dxa"/>
            <w:vAlign w:val="center"/>
          </w:tcPr>
          <w:p w14:paraId="244BAC3B" w14:textId="77777777" w:rsidR="001E372A" w:rsidRPr="006E48A7" w:rsidRDefault="001E372A" w:rsidP="0098022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0.074</w:t>
            </w:r>
          </w:p>
        </w:tc>
      </w:tr>
      <w:tr w:rsidR="001E372A" w:rsidRPr="006E48A7" w14:paraId="7FD6F206" w14:textId="77777777" w:rsidTr="00980229">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57DED38E" w14:textId="77777777" w:rsidR="001E372A" w:rsidRPr="006E48A7" w:rsidRDefault="001E372A" w:rsidP="00980229">
            <w:pPr>
              <w:spacing w:line="276" w:lineRule="auto"/>
              <w:rPr>
                <w:rFonts w:asciiTheme="minorBidi" w:hAnsiTheme="minorBidi"/>
              </w:rPr>
            </w:pPr>
            <w:r w:rsidRPr="006E48A7">
              <w:rPr>
                <w:rFonts w:asciiTheme="minorBidi" w:hAnsiTheme="minorBidi"/>
              </w:rPr>
              <w:t xml:space="preserve">Time of event  </w:t>
            </w:r>
          </w:p>
          <w:p w14:paraId="1A66CB93"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b w:val="0"/>
                <w:bCs w:val="0"/>
              </w:rPr>
              <w:t>Mean ± SD</w:t>
            </w:r>
          </w:p>
        </w:tc>
        <w:tc>
          <w:tcPr>
            <w:tcW w:w="1710" w:type="dxa"/>
            <w:vAlign w:val="center"/>
          </w:tcPr>
          <w:p w14:paraId="749C89D6" w14:textId="77777777" w:rsidR="001E372A" w:rsidRPr="006E48A7" w:rsidRDefault="001E372A" w:rsidP="0098022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bookmarkStart w:id="5" w:name="_Hlk219467755"/>
            <w:r w:rsidRPr="006E48A7">
              <w:rPr>
                <w:rFonts w:asciiTheme="minorBidi" w:hAnsiTheme="minorBidi"/>
              </w:rPr>
              <w:t xml:space="preserve">35.04±10.58 </w:t>
            </w:r>
            <w:bookmarkEnd w:id="5"/>
          </w:p>
        </w:tc>
        <w:tc>
          <w:tcPr>
            <w:tcW w:w="1800" w:type="dxa"/>
            <w:vAlign w:val="center"/>
          </w:tcPr>
          <w:p w14:paraId="3460C2DD" w14:textId="77777777" w:rsidR="001E372A" w:rsidRPr="006E48A7" w:rsidRDefault="001E372A" w:rsidP="0098022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bookmarkStart w:id="6" w:name="_Hlk219467820"/>
            <w:r w:rsidRPr="006E48A7">
              <w:rPr>
                <w:rFonts w:asciiTheme="minorBidi" w:hAnsiTheme="minorBidi"/>
              </w:rPr>
              <w:t>31.49±8.88</w:t>
            </w:r>
            <w:bookmarkEnd w:id="6"/>
          </w:p>
        </w:tc>
        <w:tc>
          <w:tcPr>
            <w:tcW w:w="1440" w:type="dxa"/>
            <w:vAlign w:val="center"/>
          </w:tcPr>
          <w:p w14:paraId="7F207651"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t=</w:t>
            </w:r>
            <w:r w:rsidRPr="006E48A7">
              <w:rPr>
                <w:rFonts w:asciiTheme="minorBidi" w:hAnsiTheme="minorBidi"/>
              </w:rPr>
              <w:t xml:space="preserve"> 1.19</w:t>
            </w:r>
          </w:p>
        </w:tc>
        <w:tc>
          <w:tcPr>
            <w:tcW w:w="990" w:type="dxa"/>
            <w:vAlign w:val="center"/>
          </w:tcPr>
          <w:p w14:paraId="1B68000F" w14:textId="77777777" w:rsidR="001E372A" w:rsidRPr="006E48A7" w:rsidRDefault="001E372A" w:rsidP="0098022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6E48A7">
              <w:rPr>
                <w:rFonts w:asciiTheme="minorBidi" w:hAnsiTheme="minorBidi"/>
              </w:rPr>
              <w:t>0.13</w:t>
            </w:r>
          </w:p>
        </w:tc>
      </w:tr>
      <w:tr w:rsidR="001E372A" w:rsidRPr="006E48A7" w14:paraId="29ED0E38" w14:textId="77777777" w:rsidTr="009802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tcPr>
          <w:p w14:paraId="740FC152"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rPr>
              <w:t xml:space="preserve"> </w:t>
            </w:r>
          </w:p>
        </w:tc>
        <w:tc>
          <w:tcPr>
            <w:tcW w:w="1710" w:type="dxa"/>
            <w:vAlign w:val="center"/>
          </w:tcPr>
          <w:p w14:paraId="1B784B6C" w14:textId="77777777" w:rsidR="001E372A" w:rsidRPr="006E48A7" w:rsidRDefault="001E372A" w:rsidP="0098022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 xml:space="preserve"> </w:t>
            </w:r>
          </w:p>
        </w:tc>
        <w:tc>
          <w:tcPr>
            <w:tcW w:w="1800" w:type="dxa"/>
            <w:vAlign w:val="center"/>
          </w:tcPr>
          <w:p w14:paraId="70F21F9C" w14:textId="77777777" w:rsidR="001E372A" w:rsidRPr="006E48A7" w:rsidRDefault="001E372A" w:rsidP="0098022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E48A7">
              <w:rPr>
                <w:rFonts w:asciiTheme="minorBidi" w:hAnsiTheme="minorBidi"/>
              </w:rPr>
              <w:t xml:space="preserve"> </w:t>
            </w:r>
          </w:p>
        </w:tc>
        <w:tc>
          <w:tcPr>
            <w:tcW w:w="1440" w:type="dxa"/>
            <w:vAlign w:val="center"/>
          </w:tcPr>
          <w:p w14:paraId="13B3986A"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 xml:space="preserve"> </w:t>
            </w:r>
          </w:p>
        </w:tc>
        <w:tc>
          <w:tcPr>
            <w:tcW w:w="990" w:type="dxa"/>
            <w:vAlign w:val="center"/>
          </w:tcPr>
          <w:p w14:paraId="6BEACDFB" w14:textId="77777777" w:rsidR="001E372A" w:rsidRPr="006E48A7" w:rsidRDefault="001E372A" w:rsidP="0098022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rtl/>
                <w:lang w:bidi="ar-EG"/>
              </w:rPr>
            </w:pPr>
            <w:r w:rsidRPr="006E48A7">
              <w:rPr>
                <w:rFonts w:asciiTheme="minorBidi" w:hAnsiTheme="minorBidi"/>
              </w:rPr>
              <w:t xml:space="preserve"> </w:t>
            </w:r>
          </w:p>
        </w:tc>
      </w:tr>
    </w:tbl>
    <w:p w14:paraId="064753E3" w14:textId="77777777" w:rsidR="001E372A" w:rsidRPr="006E48A7" w:rsidRDefault="001E372A" w:rsidP="001E372A">
      <w:pPr>
        <w:rPr>
          <w:rFonts w:asciiTheme="minorBidi" w:hAnsiTheme="minorBidi" w:cstheme="minorBidi"/>
          <w:sz w:val="22"/>
          <w:szCs w:val="22"/>
          <w:lang w:bidi="ar-EG"/>
        </w:rPr>
      </w:pPr>
      <w:r w:rsidRPr="006E48A7">
        <w:rPr>
          <w:rFonts w:asciiTheme="minorBidi" w:eastAsia="Calibri" w:hAnsiTheme="minorBidi" w:cstheme="minorBidi"/>
          <w:sz w:val="22"/>
          <w:szCs w:val="22"/>
        </w:rPr>
        <w:t xml:space="preserve">  t: Independent t-test, </w:t>
      </w:r>
      <w:r w:rsidRPr="006E48A7">
        <w:rPr>
          <w:rFonts w:asciiTheme="minorBidi" w:eastAsia="Calibri" w:hAnsiTheme="minorBidi" w:cstheme="minorBidi"/>
          <w:sz w:val="22"/>
          <w:szCs w:val="22"/>
        </w:rPr>
        <w:sym w:font="Symbol" w:char="F063"/>
      </w:r>
      <w:proofErr w:type="gramStart"/>
      <w:r w:rsidRPr="006E48A7">
        <w:rPr>
          <w:rFonts w:asciiTheme="minorBidi" w:eastAsia="Calibri" w:hAnsiTheme="minorBidi" w:cstheme="minorBidi"/>
          <w:sz w:val="22"/>
          <w:szCs w:val="22"/>
          <w:vertAlign w:val="superscript"/>
        </w:rPr>
        <w:t>2 :</w:t>
      </w:r>
      <w:proofErr w:type="gramEnd"/>
      <w:r w:rsidRPr="006E48A7">
        <w:rPr>
          <w:rFonts w:asciiTheme="minorBidi" w:eastAsia="Calibri" w:hAnsiTheme="minorBidi" w:cstheme="minorBidi"/>
          <w:sz w:val="22"/>
          <w:szCs w:val="22"/>
          <w:vertAlign w:val="superscript"/>
        </w:rPr>
        <w:t xml:space="preserve"> </w:t>
      </w:r>
      <w:r w:rsidRPr="006E48A7">
        <w:rPr>
          <w:rFonts w:asciiTheme="minorBidi" w:eastAsia="Calibri" w:hAnsiTheme="minorBidi" w:cstheme="minorBidi"/>
          <w:sz w:val="22"/>
          <w:szCs w:val="22"/>
        </w:rPr>
        <w:t>Chi square test</w:t>
      </w:r>
    </w:p>
    <w:p w14:paraId="7969E143" w14:textId="77777777" w:rsidR="001E372A" w:rsidRPr="006E48A7" w:rsidRDefault="001E372A" w:rsidP="001E372A">
      <w:pPr>
        <w:spacing w:line="360" w:lineRule="auto"/>
        <w:jc w:val="lowKashida"/>
        <w:rPr>
          <w:rFonts w:asciiTheme="minorBidi" w:hAnsiTheme="minorBidi" w:cstheme="minorBidi"/>
          <w:sz w:val="22"/>
          <w:szCs w:val="22"/>
        </w:rPr>
      </w:pPr>
      <w:r w:rsidRPr="006E48A7">
        <w:rPr>
          <w:rFonts w:asciiTheme="minorBidi" w:hAnsiTheme="minorBidi" w:cstheme="minorBidi"/>
          <w:sz w:val="22"/>
          <w:szCs w:val="22"/>
        </w:rPr>
        <w:t xml:space="preserve">        Table 2 represents the data comparing overall survival between both groups and comparing the survival for every individual prognostic factor. From the table we noticed that the mean overall survival time was 49.4 months in group 1 compared to 46.2 months in group 2. The survival is better in group 1 but it did not reach significant value (P-value 0.10). from the table we can also noticed that the survival was markedly better in cases with early nodal disease compared to advanced nodal disease (49.4 vs 46.5 months) and also in cases who achieved pathological complete response compared to cases who did not (49.2 vs 44.7 months). But also, it did not reach a significant level.</w:t>
      </w:r>
    </w:p>
    <w:p w14:paraId="6DF3B136" w14:textId="77777777" w:rsidR="001E372A" w:rsidRPr="006E48A7" w:rsidRDefault="001E372A" w:rsidP="001E372A">
      <w:pPr>
        <w:spacing w:line="256" w:lineRule="auto"/>
        <w:rPr>
          <w:rFonts w:asciiTheme="minorBidi" w:eastAsia="Calibri" w:hAnsiTheme="minorBidi" w:cstheme="minorBidi"/>
          <w:sz w:val="22"/>
          <w:szCs w:val="22"/>
        </w:rPr>
      </w:pPr>
      <w:r w:rsidRPr="006E48A7">
        <w:rPr>
          <w:rFonts w:asciiTheme="minorBidi" w:eastAsia="Calibri" w:hAnsiTheme="minorBidi" w:cstheme="minorBidi"/>
          <w:b/>
          <w:bCs/>
          <w:sz w:val="22"/>
          <w:szCs w:val="22"/>
        </w:rPr>
        <w:t>Table (2):</w:t>
      </w:r>
      <w:r w:rsidRPr="006E48A7">
        <w:rPr>
          <w:rFonts w:asciiTheme="minorBidi" w:eastAsia="Calibri" w:hAnsiTheme="minorBidi" w:cstheme="minorBidi"/>
          <w:sz w:val="22"/>
          <w:szCs w:val="22"/>
        </w:rPr>
        <w:t xml:space="preserve"> Kaplan-Meier overall survival</w:t>
      </w:r>
    </w:p>
    <w:tbl>
      <w:tblPr>
        <w:tblStyle w:val="GridTable4-Accent11"/>
        <w:tblpPr w:leftFromText="180" w:rightFromText="180" w:vertAnchor="text" w:tblpY="1"/>
        <w:tblW w:w="0" w:type="auto"/>
        <w:tblLook w:val="04A0" w:firstRow="1" w:lastRow="0" w:firstColumn="1" w:lastColumn="0" w:noHBand="0" w:noVBand="1"/>
      </w:tblPr>
      <w:tblGrid>
        <w:gridCol w:w="1720"/>
        <w:gridCol w:w="1273"/>
        <w:gridCol w:w="943"/>
        <w:gridCol w:w="1161"/>
        <w:gridCol w:w="1177"/>
        <w:gridCol w:w="1139"/>
        <w:gridCol w:w="1011"/>
      </w:tblGrid>
      <w:tr w:rsidR="001E372A" w:rsidRPr="006E48A7" w14:paraId="5CF30A24" w14:textId="77777777" w:rsidTr="00980229">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684" w:type="dxa"/>
            <w:vMerge w:val="restart"/>
          </w:tcPr>
          <w:p w14:paraId="38E257C8" w14:textId="77777777" w:rsidR="001E372A" w:rsidRPr="006E48A7" w:rsidRDefault="001E372A" w:rsidP="00980229">
            <w:pPr>
              <w:jc w:val="center"/>
              <w:rPr>
                <w:rFonts w:asciiTheme="minorBidi" w:eastAsia="Calibri" w:hAnsiTheme="minorBidi"/>
                <w:color w:val="FFFFFF"/>
              </w:rPr>
            </w:pPr>
          </w:p>
        </w:tc>
        <w:tc>
          <w:tcPr>
            <w:tcW w:w="5145" w:type="dxa"/>
            <w:gridSpan w:val="4"/>
          </w:tcPr>
          <w:p w14:paraId="5E4E7489" w14:textId="77777777" w:rsidR="001E372A" w:rsidRPr="006E48A7" w:rsidRDefault="001E372A" w:rsidP="00980229">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olor w:val="FFFFFF"/>
              </w:rPr>
            </w:pPr>
            <w:r w:rsidRPr="006E48A7">
              <w:rPr>
                <w:rFonts w:asciiTheme="minorBidi" w:eastAsia="Calibri" w:hAnsiTheme="minorBidi"/>
                <w:color w:val="FFFFFF"/>
              </w:rPr>
              <w:t>Overall survival</w:t>
            </w:r>
          </w:p>
        </w:tc>
        <w:tc>
          <w:tcPr>
            <w:tcW w:w="1368" w:type="dxa"/>
            <w:vMerge w:val="restart"/>
            <w:vAlign w:val="center"/>
          </w:tcPr>
          <w:p w14:paraId="02D9A6A8" w14:textId="77777777" w:rsidR="001E372A" w:rsidRPr="006E48A7" w:rsidRDefault="001E372A" w:rsidP="0098022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olor w:val="FFFFFF"/>
              </w:rPr>
            </w:pPr>
            <w:r w:rsidRPr="006E48A7">
              <w:rPr>
                <w:rFonts w:asciiTheme="minorBidi" w:eastAsia="Calibri" w:hAnsiTheme="minorBidi"/>
                <w:color w:val="FFFFFF"/>
              </w:rPr>
              <w:t>Log rank test</w:t>
            </w:r>
          </w:p>
        </w:tc>
        <w:tc>
          <w:tcPr>
            <w:tcW w:w="1153" w:type="dxa"/>
            <w:vMerge w:val="restart"/>
            <w:vAlign w:val="center"/>
          </w:tcPr>
          <w:p w14:paraId="72DB2A4F" w14:textId="77777777" w:rsidR="001E372A" w:rsidRPr="006E48A7" w:rsidRDefault="001E372A" w:rsidP="0098022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olor w:val="FFFFFF"/>
              </w:rPr>
            </w:pPr>
            <w:r w:rsidRPr="006E48A7">
              <w:rPr>
                <w:rFonts w:asciiTheme="minorBidi" w:eastAsia="Calibri" w:hAnsiTheme="minorBidi"/>
                <w:color w:val="FFFFFF"/>
              </w:rPr>
              <w:t>P value</w:t>
            </w:r>
          </w:p>
        </w:tc>
      </w:tr>
      <w:tr w:rsidR="001E372A" w:rsidRPr="006E48A7" w14:paraId="42F79F14" w14:textId="77777777" w:rsidTr="00980229">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684" w:type="dxa"/>
            <w:vMerge/>
          </w:tcPr>
          <w:p w14:paraId="72D8F824" w14:textId="77777777" w:rsidR="001E372A" w:rsidRPr="006E48A7" w:rsidRDefault="001E372A" w:rsidP="00980229">
            <w:pPr>
              <w:jc w:val="center"/>
              <w:rPr>
                <w:rFonts w:asciiTheme="minorBidi" w:eastAsia="Calibri" w:hAnsiTheme="minorBidi"/>
                <w:color w:val="FFFFFF"/>
              </w:rPr>
            </w:pPr>
          </w:p>
        </w:tc>
        <w:tc>
          <w:tcPr>
            <w:tcW w:w="1411" w:type="dxa"/>
            <w:vMerge w:val="restart"/>
            <w:vAlign w:val="center"/>
          </w:tcPr>
          <w:p w14:paraId="08B480F5" w14:textId="77777777" w:rsidR="001E372A" w:rsidRPr="006E48A7" w:rsidRDefault="001E372A" w:rsidP="00980229">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rPr>
            </w:pPr>
            <w:r w:rsidRPr="006E48A7">
              <w:rPr>
                <w:rFonts w:asciiTheme="minorBidi" w:eastAsia="Calibri" w:hAnsiTheme="minorBidi"/>
                <w:b/>
                <w:bCs/>
              </w:rPr>
              <w:t>Mean survival time</w:t>
            </w:r>
          </w:p>
        </w:tc>
        <w:tc>
          <w:tcPr>
            <w:tcW w:w="1051" w:type="dxa"/>
            <w:vMerge w:val="restart"/>
            <w:vAlign w:val="center"/>
          </w:tcPr>
          <w:p w14:paraId="0FC3DE7F" w14:textId="77777777" w:rsidR="001E372A" w:rsidRPr="006E48A7" w:rsidRDefault="001E372A" w:rsidP="00980229">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color w:val="FFFFFF"/>
              </w:rPr>
            </w:pPr>
            <w:r w:rsidRPr="006E48A7">
              <w:rPr>
                <w:rFonts w:asciiTheme="minorBidi" w:eastAsia="Calibri" w:hAnsiTheme="minorBidi"/>
                <w:b/>
                <w:bCs/>
              </w:rPr>
              <w:t>Std. Error</w:t>
            </w:r>
          </w:p>
        </w:tc>
        <w:tc>
          <w:tcPr>
            <w:tcW w:w="2683" w:type="dxa"/>
            <w:gridSpan w:val="2"/>
            <w:vAlign w:val="center"/>
          </w:tcPr>
          <w:p w14:paraId="683B570C" w14:textId="77777777" w:rsidR="001E372A" w:rsidRPr="006E48A7" w:rsidRDefault="001E372A" w:rsidP="00980229">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rPr>
            </w:pPr>
            <w:r w:rsidRPr="006E48A7">
              <w:rPr>
                <w:rFonts w:asciiTheme="minorBidi" w:eastAsia="Calibri" w:hAnsiTheme="minorBidi"/>
                <w:b/>
                <w:bCs/>
              </w:rPr>
              <w:t>95% Confidence Interval</w:t>
            </w:r>
          </w:p>
        </w:tc>
        <w:tc>
          <w:tcPr>
            <w:tcW w:w="1368" w:type="dxa"/>
            <w:vMerge/>
            <w:vAlign w:val="center"/>
          </w:tcPr>
          <w:p w14:paraId="478747F1"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FFFFFF"/>
              </w:rPr>
            </w:pPr>
          </w:p>
        </w:tc>
        <w:tc>
          <w:tcPr>
            <w:tcW w:w="1153" w:type="dxa"/>
            <w:vMerge/>
            <w:vAlign w:val="center"/>
          </w:tcPr>
          <w:p w14:paraId="2BDFC790"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FFFFFF"/>
              </w:rPr>
            </w:pPr>
          </w:p>
        </w:tc>
      </w:tr>
      <w:tr w:rsidR="001E372A" w:rsidRPr="006E48A7" w14:paraId="0955BC50" w14:textId="77777777" w:rsidTr="00980229">
        <w:trPr>
          <w:trHeight w:val="395"/>
        </w:trPr>
        <w:tc>
          <w:tcPr>
            <w:cnfStyle w:val="001000000000" w:firstRow="0" w:lastRow="0" w:firstColumn="1" w:lastColumn="0" w:oddVBand="0" w:evenVBand="0" w:oddHBand="0" w:evenHBand="0" w:firstRowFirstColumn="0" w:firstRowLastColumn="0" w:lastRowFirstColumn="0" w:lastRowLastColumn="0"/>
            <w:tcW w:w="1684" w:type="dxa"/>
            <w:vMerge/>
          </w:tcPr>
          <w:p w14:paraId="309E8BD9" w14:textId="77777777" w:rsidR="001E372A" w:rsidRPr="006E48A7" w:rsidRDefault="001E372A" w:rsidP="00980229">
            <w:pPr>
              <w:rPr>
                <w:rFonts w:asciiTheme="minorBidi" w:eastAsia="Calibri" w:hAnsiTheme="minorBidi"/>
              </w:rPr>
            </w:pPr>
          </w:p>
        </w:tc>
        <w:tc>
          <w:tcPr>
            <w:tcW w:w="1411" w:type="dxa"/>
            <w:vMerge/>
            <w:vAlign w:val="center"/>
          </w:tcPr>
          <w:p w14:paraId="4D67C58B" w14:textId="77777777" w:rsidR="001E372A" w:rsidRPr="006E48A7" w:rsidRDefault="001E372A" w:rsidP="00980229">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p>
        </w:tc>
        <w:tc>
          <w:tcPr>
            <w:tcW w:w="1051" w:type="dxa"/>
            <w:vMerge/>
            <w:vAlign w:val="center"/>
          </w:tcPr>
          <w:p w14:paraId="21124ACD" w14:textId="77777777" w:rsidR="001E372A" w:rsidRPr="006E48A7" w:rsidRDefault="001E372A" w:rsidP="00980229">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p>
        </w:tc>
        <w:tc>
          <w:tcPr>
            <w:tcW w:w="1329" w:type="dxa"/>
            <w:vAlign w:val="center"/>
          </w:tcPr>
          <w:p w14:paraId="55CC6420" w14:textId="77777777" w:rsidR="001E372A" w:rsidRPr="006E48A7" w:rsidRDefault="001E372A" w:rsidP="00980229">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r w:rsidRPr="001E372A">
              <w:rPr>
                <w:rFonts w:asciiTheme="minorBidi" w:eastAsia="Aptos" w:hAnsiTheme="minorBidi"/>
                <w:kern w:val="2"/>
              </w:rPr>
              <w:t>Lower Bound</w:t>
            </w:r>
          </w:p>
        </w:tc>
        <w:tc>
          <w:tcPr>
            <w:tcW w:w="1354" w:type="dxa"/>
            <w:vAlign w:val="center"/>
          </w:tcPr>
          <w:p w14:paraId="1D2A0EAC" w14:textId="77777777" w:rsidR="001E372A" w:rsidRPr="006E48A7" w:rsidRDefault="001E372A" w:rsidP="00980229">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r w:rsidRPr="001E372A">
              <w:rPr>
                <w:rFonts w:asciiTheme="minorBidi" w:eastAsia="Aptos" w:hAnsiTheme="minorBidi"/>
                <w:kern w:val="2"/>
              </w:rPr>
              <w:t>Upper Bound</w:t>
            </w:r>
          </w:p>
        </w:tc>
        <w:tc>
          <w:tcPr>
            <w:tcW w:w="1368" w:type="dxa"/>
            <w:vMerge/>
            <w:vAlign w:val="center"/>
          </w:tcPr>
          <w:p w14:paraId="7181974D"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p>
        </w:tc>
        <w:tc>
          <w:tcPr>
            <w:tcW w:w="1153" w:type="dxa"/>
            <w:vMerge/>
            <w:vAlign w:val="center"/>
          </w:tcPr>
          <w:p w14:paraId="1396555E"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p>
        </w:tc>
      </w:tr>
      <w:tr w:rsidR="001E372A" w:rsidRPr="006E48A7" w14:paraId="523845E8" w14:textId="77777777" w:rsidTr="00980229">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84" w:type="dxa"/>
          </w:tcPr>
          <w:p w14:paraId="3925EF47"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rPr>
              <w:t>Groups</w:t>
            </w:r>
          </w:p>
          <w:p w14:paraId="7F5942B1"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b w:val="0"/>
                <w:bCs w:val="0"/>
              </w:rPr>
              <w:t>Group 1</w:t>
            </w:r>
          </w:p>
          <w:p w14:paraId="1E608095" w14:textId="77777777" w:rsidR="001E372A" w:rsidRPr="006E48A7" w:rsidRDefault="001E372A" w:rsidP="00980229">
            <w:pPr>
              <w:spacing w:line="276" w:lineRule="auto"/>
              <w:rPr>
                <w:rFonts w:asciiTheme="minorBidi" w:hAnsiTheme="minorBidi"/>
              </w:rPr>
            </w:pPr>
            <w:r w:rsidRPr="006E48A7">
              <w:rPr>
                <w:rFonts w:asciiTheme="minorBidi" w:hAnsiTheme="minorBidi"/>
                <w:b w:val="0"/>
                <w:bCs w:val="0"/>
              </w:rPr>
              <w:t>Group 2</w:t>
            </w:r>
          </w:p>
        </w:tc>
        <w:tc>
          <w:tcPr>
            <w:tcW w:w="1411" w:type="dxa"/>
            <w:vAlign w:val="center"/>
          </w:tcPr>
          <w:p w14:paraId="77318667"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49.368</w:t>
            </w:r>
          </w:p>
          <w:p w14:paraId="41FE190D"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46.175</w:t>
            </w:r>
          </w:p>
        </w:tc>
        <w:tc>
          <w:tcPr>
            <w:tcW w:w="1051" w:type="dxa"/>
            <w:vAlign w:val="center"/>
          </w:tcPr>
          <w:p w14:paraId="4C13D679"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.921</w:t>
            </w:r>
          </w:p>
          <w:p w14:paraId="3017B620"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.780</w:t>
            </w:r>
          </w:p>
        </w:tc>
        <w:tc>
          <w:tcPr>
            <w:tcW w:w="1329" w:type="dxa"/>
            <w:vAlign w:val="center"/>
          </w:tcPr>
          <w:p w14:paraId="18B2BF1F"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43.563</w:t>
            </w:r>
          </w:p>
          <w:p w14:paraId="1C5AC568"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42.646</w:t>
            </w:r>
          </w:p>
        </w:tc>
        <w:tc>
          <w:tcPr>
            <w:tcW w:w="1354" w:type="dxa"/>
            <w:vAlign w:val="center"/>
          </w:tcPr>
          <w:p w14:paraId="6153E2A6"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55.173</w:t>
            </w:r>
          </w:p>
          <w:p w14:paraId="6A2AD929"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49.704</w:t>
            </w:r>
          </w:p>
        </w:tc>
        <w:tc>
          <w:tcPr>
            <w:tcW w:w="1368" w:type="dxa"/>
            <w:vAlign w:val="center"/>
          </w:tcPr>
          <w:p w14:paraId="08D9F874"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0.719</w:t>
            </w:r>
          </w:p>
        </w:tc>
        <w:tc>
          <w:tcPr>
            <w:tcW w:w="1153" w:type="dxa"/>
            <w:vAlign w:val="center"/>
          </w:tcPr>
          <w:p w14:paraId="2D1D259A" w14:textId="77777777" w:rsidR="001E372A" w:rsidRPr="001E372A" w:rsidRDefault="001E372A" w:rsidP="00980229">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kern w:val="2"/>
              </w:rPr>
            </w:pPr>
            <w:r w:rsidRPr="001E372A">
              <w:rPr>
                <w:rFonts w:asciiTheme="minorBidi" w:eastAsia="Calibri" w:hAnsiTheme="minorBidi"/>
                <w:kern w:val="2"/>
              </w:rPr>
              <w:t>0.10</w:t>
            </w:r>
          </w:p>
        </w:tc>
      </w:tr>
      <w:tr w:rsidR="001E372A" w:rsidRPr="006E48A7" w14:paraId="076E0CFE" w14:textId="77777777" w:rsidTr="00980229">
        <w:trPr>
          <w:trHeight w:val="357"/>
        </w:trPr>
        <w:tc>
          <w:tcPr>
            <w:cnfStyle w:val="001000000000" w:firstRow="0" w:lastRow="0" w:firstColumn="1" w:lastColumn="0" w:oddVBand="0" w:evenVBand="0" w:oddHBand="0" w:evenHBand="0" w:firstRowFirstColumn="0" w:firstRowLastColumn="0" w:lastRowFirstColumn="0" w:lastRowLastColumn="0"/>
            <w:tcW w:w="1684" w:type="dxa"/>
          </w:tcPr>
          <w:p w14:paraId="53DEC1A0" w14:textId="77777777" w:rsidR="001E372A" w:rsidRPr="006E48A7" w:rsidRDefault="001E372A" w:rsidP="00980229">
            <w:pPr>
              <w:spacing w:line="276" w:lineRule="auto"/>
              <w:rPr>
                <w:rFonts w:asciiTheme="minorBidi" w:hAnsiTheme="minorBidi"/>
              </w:rPr>
            </w:pPr>
            <w:r w:rsidRPr="006E48A7">
              <w:rPr>
                <w:rFonts w:asciiTheme="minorBidi" w:hAnsiTheme="minorBidi"/>
              </w:rPr>
              <w:t>Pre-menopausal</w:t>
            </w:r>
          </w:p>
          <w:p w14:paraId="23B709FE"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b w:val="0"/>
                <w:bCs w:val="0"/>
              </w:rPr>
              <w:t>Yes</w:t>
            </w:r>
          </w:p>
          <w:p w14:paraId="40071A35" w14:textId="77777777" w:rsidR="001E372A" w:rsidRPr="006E48A7" w:rsidRDefault="001E372A" w:rsidP="00980229">
            <w:pPr>
              <w:spacing w:line="276" w:lineRule="auto"/>
              <w:rPr>
                <w:rFonts w:asciiTheme="minorBidi" w:hAnsiTheme="minorBidi"/>
              </w:rPr>
            </w:pPr>
            <w:r w:rsidRPr="006E48A7">
              <w:rPr>
                <w:rFonts w:asciiTheme="minorBidi" w:hAnsiTheme="minorBidi"/>
                <w:b w:val="0"/>
                <w:bCs w:val="0"/>
              </w:rPr>
              <w:t>No</w:t>
            </w:r>
          </w:p>
        </w:tc>
        <w:tc>
          <w:tcPr>
            <w:tcW w:w="1411" w:type="dxa"/>
            <w:vAlign w:val="center"/>
          </w:tcPr>
          <w:p w14:paraId="6B854149"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p>
          <w:p w14:paraId="72268C25"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47.399</w:t>
            </w:r>
          </w:p>
          <w:p w14:paraId="4BDB66BF"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48.173</w:t>
            </w:r>
          </w:p>
          <w:p w14:paraId="3B01783E"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p>
        </w:tc>
        <w:tc>
          <w:tcPr>
            <w:tcW w:w="1051" w:type="dxa"/>
            <w:vAlign w:val="center"/>
          </w:tcPr>
          <w:p w14:paraId="426EA79C"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.883</w:t>
            </w:r>
          </w:p>
          <w:p w14:paraId="2A20D148"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.842</w:t>
            </w:r>
          </w:p>
        </w:tc>
        <w:tc>
          <w:tcPr>
            <w:tcW w:w="1329" w:type="dxa"/>
            <w:vAlign w:val="center"/>
          </w:tcPr>
          <w:p w14:paraId="4809872E"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45.669</w:t>
            </w:r>
          </w:p>
          <w:p w14:paraId="3093C940"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46.523</w:t>
            </w:r>
          </w:p>
        </w:tc>
        <w:tc>
          <w:tcPr>
            <w:tcW w:w="1354" w:type="dxa"/>
            <w:vAlign w:val="center"/>
          </w:tcPr>
          <w:p w14:paraId="309C786A"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49.129</w:t>
            </w:r>
          </w:p>
          <w:p w14:paraId="7DC43E04"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tl/>
                <w:lang w:bidi="ar-EG"/>
              </w:rPr>
            </w:pPr>
            <w:r w:rsidRPr="006E48A7">
              <w:rPr>
                <w:rFonts w:asciiTheme="minorBidi" w:eastAsia="Calibri" w:hAnsiTheme="minorBidi"/>
              </w:rPr>
              <w:t>49.823</w:t>
            </w:r>
          </w:p>
        </w:tc>
        <w:tc>
          <w:tcPr>
            <w:tcW w:w="1368" w:type="dxa"/>
            <w:vAlign w:val="center"/>
          </w:tcPr>
          <w:p w14:paraId="6C8C128A"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1.557</w:t>
            </w:r>
          </w:p>
        </w:tc>
        <w:tc>
          <w:tcPr>
            <w:tcW w:w="1153" w:type="dxa"/>
            <w:vAlign w:val="center"/>
          </w:tcPr>
          <w:p w14:paraId="54B03856" w14:textId="77777777" w:rsidR="001E372A" w:rsidRPr="001E372A" w:rsidRDefault="001E372A" w:rsidP="00980229">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kern w:val="2"/>
              </w:rPr>
            </w:pPr>
            <w:r w:rsidRPr="001E372A">
              <w:rPr>
                <w:rFonts w:asciiTheme="minorBidi" w:eastAsia="Calibri" w:hAnsiTheme="minorBidi"/>
                <w:kern w:val="2"/>
              </w:rPr>
              <w:t>0.412</w:t>
            </w:r>
          </w:p>
        </w:tc>
      </w:tr>
      <w:tr w:rsidR="001E372A" w:rsidRPr="006E48A7" w14:paraId="30C7CABE" w14:textId="77777777" w:rsidTr="00980229">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84" w:type="dxa"/>
          </w:tcPr>
          <w:p w14:paraId="23F52645" w14:textId="77777777" w:rsidR="001E372A" w:rsidRPr="006E48A7" w:rsidRDefault="001E372A" w:rsidP="00980229">
            <w:pPr>
              <w:spacing w:line="276" w:lineRule="auto"/>
              <w:rPr>
                <w:rFonts w:asciiTheme="minorBidi" w:hAnsiTheme="minorBidi"/>
              </w:rPr>
            </w:pPr>
            <w:r w:rsidRPr="006E48A7">
              <w:rPr>
                <w:rFonts w:asciiTheme="minorBidi" w:hAnsiTheme="minorBidi"/>
              </w:rPr>
              <w:t>Size</w:t>
            </w:r>
          </w:p>
          <w:p w14:paraId="0EC9EF2C"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b w:val="0"/>
                <w:bCs w:val="0"/>
              </w:rPr>
              <w:t>&gt;5 cm</w:t>
            </w:r>
          </w:p>
          <w:p w14:paraId="73E9371C" w14:textId="77777777" w:rsidR="001E372A" w:rsidRPr="006E48A7" w:rsidRDefault="001E372A" w:rsidP="00980229">
            <w:pPr>
              <w:spacing w:line="276" w:lineRule="auto"/>
              <w:rPr>
                <w:rFonts w:asciiTheme="minorBidi" w:eastAsia="Calibri" w:hAnsiTheme="minorBidi"/>
              </w:rPr>
            </w:pPr>
            <w:r w:rsidRPr="006E48A7">
              <w:rPr>
                <w:rFonts w:asciiTheme="minorBidi" w:hAnsiTheme="minorBidi"/>
                <w:b w:val="0"/>
                <w:bCs w:val="0"/>
              </w:rPr>
              <w:t>≤5 cm</w:t>
            </w:r>
          </w:p>
        </w:tc>
        <w:tc>
          <w:tcPr>
            <w:tcW w:w="1411" w:type="dxa"/>
            <w:vAlign w:val="center"/>
          </w:tcPr>
          <w:p w14:paraId="54F41BFD"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47.250</w:t>
            </w:r>
          </w:p>
          <w:p w14:paraId="33E2ABA0"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47.670</w:t>
            </w:r>
          </w:p>
        </w:tc>
        <w:tc>
          <w:tcPr>
            <w:tcW w:w="1051" w:type="dxa"/>
            <w:vAlign w:val="center"/>
          </w:tcPr>
          <w:p w14:paraId="19DEF67D"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.975</w:t>
            </w:r>
          </w:p>
          <w:p w14:paraId="19A2D954"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.735</w:t>
            </w:r>
          </w:p>
        </w:tc>
        <w:tc>
          <w:tcPr>
            <w:tcW w:w="1329" w:type="dxa"/>
            <w:vAlign w:val="center"/>
          </w:tcPr>
          <w:p w14:paraId="17781CAC"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45.339</w:t>
            </w:r>
          </w:p>
          <w:p w14:paraId="75F0ABF4"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46.229</w:t>
            </w:r>
          </w:p>
        </w:tc>
        <w:tc>
          <w:tcPr>
            <w:tcW w:w="1354" w:type="dxa"/>
            <w:vAlign w:val="center"/>
          </w:tcPr>
          <w:p w14:paraId="2D0195B2"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49.161</w:t>
            </w:r>
          </w:p>
          <w:p w14:paraId="30D8906D"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49.111</w:t>
            </w:r>
          </w:p>
        </w:tc>
        <w:tc>
          <w:tcPr>
            <w:tcW w:w="1368" w:type="dxa"/>
            <w:vAlign w:val="center"/>
          </w:tcPr>
          <w:p w14:paraId="7F29795D"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0.001</w:t>
            </w:r>
          </w:p>
        </w:tc>
        <w:tc>
          <w:tcPr>
            <w:tcW w:w="1153" w:type="dxa"/>
            <w:vAlign w:val="center"/>
          </w:tcPr>
          <w:p w14:paraId="7521E7D5" w14:textId="77777777" w:rsidR="001E372A" w:rsidRPr="001E372A" w:rsidRDefault="001E372A" w:rsidP="00980229">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kern w:val="2"/>
              </w:rPr>
            </w:pPr>
            <w:r w:rsidRPr="001E372A">
              <w:rPr>
                <w:rFonts w:asciiTheme="minorBidi" w:eastAsia="Calibri" w:hAnsiTheme="minorBidi"/>
                <w:kern w:val="2"/>
              </w:rPr>
              <w:t>0.970</w:t>
            </w:r>
          </w:p>
        </w:tc>
      </w:tr>
      <w:tr w:rsidR="001E372A" w:rsidRPr="006E48A7" w14:paraId="60ADD0D0" w14:textId="77777777" w:rsidTr="00980229">
        <w:trPr>
          <w:trHeight w:val="357"/>
        </w:trPr>
        <w:tc>
          <w:tcPr>
            <w:cnfStyle w:val="001000000000" w:firstRow="0" w:lastRow="0" w:firstColumn="1" w:lastColumn="0" w:oddVBand="0" w:evenVBand="0" w:oddHBand="0" w:evenHBand="0" w:firstRowFirstColumn="0" w:firstRowLastColumn="0" w:lastRowFirstColumn="0" w:lastRowLastColumn="0"/>
            <w:tcW w:w="1684" w:type="dxa"/>
          </w:tcPr>
          <w:p w14:paraId="7BB9B84E"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rPr>
              <w:t xml:space="preserve">Lymph node </w:t>
            </w:r>
          </w:p>
          <w:p w14:paraId="1EE08E03" w14:textId="77777777" w:rsidR="001E372A" w:rsidRPr="006E48A7" w:rsidRDefault="001E372A" w:rsidP="00980229">
            <w:pPr>
              <w:spacing w:line="276" w:lineRule="auto"/>
              <w:rPr>
                <w:rFonts w:asciiTheme="minorBidi" w:hAnsiTheme="minorBidi"/>
              </w:rPr>
            </w:pPr>
            <w:r w:rsidRPr="006E48A7">
              <w:rPr>
                <w:rFonts w:asciiTheme="minorBidi" w:hAnsiTheme="minorBidi"/>
                <w:b w:val="0"/>
                <w:bCs w:val="0"/>
              </w:rPr>
              <w:t>0-1</w:t>
            </w:r>
          </w:p>
          <w:p w14:paraId="27B4BE5E" w14:textId="77777777" w:rsidR="001E372A" w:rsidRPr="006E48A7" w:rsidRDefault="001E372A" w:rsidP="00980229">
            <w:pPr>
              <w:spacing w:line="276" w:lineRule="auto"/>
              <w:rPr>
                <w:rFonts w:asciiTheme="minorBidi" w:eastAsia="Calibri" w:hAnsiTheme="minorBidi"/>
              </w:rPr>
            </w:pPr>
            <w:r w:rsidRPr="006E48A7">
              <w:rPr>
                <w:rFonts w:asciiTheme="minorBidi" w:hAnsiTheme="minorBidi"/>
                <w:b w:val="0"/>
                <w:bCs w:val="0"/>
              </w:rPr>
              <w:t>2-3</w:t>
            </w:r>
          </w:p>
        </w:tc>
        <w:tc>
          <w:tcPr>
            <w:tcW w:w="1411" w:type="dxa"/>
            <w:vAlign w:val="center"/>
          </w:tcPr>
          <w:p w14:paraId="5BF7D53E"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49.447</w:t>
            </w:r>
          </w:p>
          <w:p w14:paraId="4DBC9519"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46.545</w:t>
            </w:r>
          </w:p>
        </w:tc>
        <w:tc>
          <w:tcPr>
            <w:tcW w:w="1051" w:type="dxa"/>
            <w:vAlign w:val="center"/>
          </w:tcPr>
          <w:p w14:paraId="56B0B74C"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.968</w:t>
            </w:r>
          </w:p>
          <w:p w14:paraId="5474C8EF"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.740</w:t>
            </w:r>
          </w:p>
        </w:tc>
        <w:tc>
          <w:tcPr>
            <w:tcW w:w="1329" w:type="dxa"/>
            <w:vAlign w:val="center"/>
          </w:tcPr>
          <w:p w14:paraId="1F4D4900"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43.550</w:t>
            </w:r>
          </w:p>
          <w:p w14:paraId="72F6461C"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43.095</w:t>
            </w:r>
          </w:p>
        </w:tc>
        <w:tc>
          <w:tcPr>
            <w:tcW w:w="1354" w:type="dxa"/>
            <w:vAlign w:val="center"/>
          </w:tcPr>
          <w:p w14:paraId="6CEC9A74"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55.345</w:t>
            </w:r>
          </w:p>
          <w:p w14:paraId="4BEE3EC3"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49.995</w:t>
            </w:r>
          </w:p>
        </w:tc>
        <w:tc>
          <w:tcPr>
            <w:tcW w:w="1368" w:type="dxa"/>
            <w:vAlign w:val="center"/>
          </w:tcPr>
          <w:p w14:paraId="0DEAAAF7"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0.112</w:t>
            </w:r>
          </w:p>
        </w:tc>
        <w:tc>
          <w:tcPr>
            <w:tcW w:w="1153" w:type="dxa"/>
            <w:vAlign w:val="center"/>
          </w:tcPr>
          <w:p w14:paraId="7EAD7D53"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0.14</w:t>
            </w:r>
          </w:p>
        </w:tc>
      </w:tr>
      <w:tr w:rsidR="001E372A" w:rsidRPr="006E48A7" w14:paraId="47B988E9" w14:textId="77777777" w:rsidTr="00980229">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84" w:type="dxa"/>
          </w:tcPr>
          <w:p w14:paraId="0730988D"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rPr>
              <w:t>Neoadjuvant chemotherapy</w:t>
            </w:r>
          </w:p>
          <w:p w14:paraId="6E591CA8"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b w:val="0"/>
                <w:bCs w:val="0"/>
              </w:rPr>
              <w:t>Yes</w:t>
            </w:r>
          </w:p>
          <w:p w14:paraId="6BAD4527" w14:textId="77777777" w:rsidR="001E372A" w:rsidRPr="006E48A7" w:rsidRDefault="001E372A" w:rsidP="00980229">
            <w:pPr>
              <w:spacing w:line="276" w:lineRule="auto"/>
              <w:rPr>
                <w:rFonts w:asciiTheme="minorBidi" w:eastAsia="Calibri" w:hAnsiTheme="minorBidi"/>
                <w:b w:val="0"/>
                <w:bCs w:val="0"/>
              </w:rPr>
            </w:pPr>
            <w:r w:rsidRPr="006E48A7">
              <w:rPr>
                <w:rFonts w:asciiTheme="minorBidi" w:hAnsiTheme="minorBidi"/>
                <w:b w:val="0"/>
                <w:bCs w:val="0"/>
              </w:rPr>
              <w:t>No</w:t>
            </w:r>
          </w:p>
        </w:tc>
        <w:tc>
          <w:tcPr>
            <w:tcW w:w="1411" w:type="dxa"/>
            <w:vAlign w:val="center"/>
          </w:tcPr>
          <w:p w14:paraId="7142C733"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tl/>
              </w:rPr>
            </w:pPr>
            <w:r w:rsidRPr="006E48A7">
              <w:rPr>
                <w:rFonts w:asciiTheme="minorBidi" w:eastAsia="Calibri" w:hAnsiTheme="minorBidi"/>
              </w:rPr>
              <w:t>48.060</w:t>
            </w:r>
          </w:p>
          <w:p w14:paraId="29E0EE3C"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47.873</w:t>
            </w:r>
          </w:p>
        </w:tc>
        <w:tc>
          <w:tcPr>
            <w:tcW w:w="1051" w:type="dxa"/>
            <w:vAlign w:val="center"/>
          </w:tcPr>
          <w:p w14:paraId="35202D45"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p>
          <w:p w14:paraId="2E756FC2"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tl/>
              </w:rPr>
            </w:pPr>
            <w:r w:rsidRPr="006E48A7">
              <w:rPr>
                <w:rFonts w:asciiTheme="minorBidi" w:eastAsia="Calibri" w:hAnsiTheme="minorBidi"/>
              </w:rPr>
              <w:t>.652</w:t>
            </w:r>
          </w:p>
          <w:p w14:paraId="6A4D2816"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1.652</w:t>
            </w:r>
          </w:p>
          <w:p w14:paraId="2D07C031"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p>
        </w:tc>
        <w:tc>
          <w:tcPr>
            <w:tcW w:w="1329" w:type="dxa"/>
            <w:vAlign w:val="center"/>
          </w:tcPr>
          <w:p w14:paraId="1D64D65E"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tl/>
              </w:rPr>
            </w:pPr>
            <w:r w:rsidRPr="006E48A7">
              <w:rPr>
                <w:rFonts w:asciiTheme="minorBidi" w:eastAsia="Calibri" w:hAnsiTheme="minorBidi"/>
              </w:rPr>
              <w:t>46.782</w:t>
            </w:r>
          </w:p>
          <w:p w14:paraId="4080A153"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46.634</w:t>
            </w:r>
          </w:p>
        </w:tc>
        <w:tc>
          <w:tcPr>
            <w:tcW w:w="1354" w:type="dxa"/>
            <w:vAlign w:val="center"/>
          </w:tcPr>
          <w:p w14:paraId="21B9CA71"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tl/>
              </w:rPr>
            </w:pPr>
            <w:r w:rsidRPr="006E48A7">
              <w:rPr>
                <w:rFonts w:asciiTheme="minorBidi" w:eastAsia="Calibri" w:hAnsiTheme="minorBidi"/>
              </w:rPr>
              <w:t>49.339</w:t>
            </w:r>
          </w:p>
          <w:p w14:paraId="6F9809FE"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tl/>
                <w:lang w:bidi="ar-EG"/>
              </w:rPr>
            </w:pPr>
            <w:r w:rsidRPr="006E48A7">
              <w:rPr>
                <w:rFonts w:asciiTheme="minorBidi" w:eastAsia="Calibri" w:hAnsiTheme="minorBidi"/>
              </w:rPr>
              <w:t>49.111</w:t>
            </w:r>
          </w:p>
        </w:tc>
        <w:tc>
          <w:tcPr>
            <w:tcW w:w="1368" w:type="dxa"/>
            <w:vAlign w:val="center"/>
          </w:tcPr>
          <w:p w14:paraId="36C45746"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0.475</w:t>
            </w:r>
          </w:p>
        </w:tc>
        <w:tc>
          <w:tcPr>
            <w:tcW w:w="1153" w:type="dxa"/>
            <w:vAlign w:val="center"/>
          </w:tcPr>
          <w:p w14:paraId="2554F7F7"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0.27</w:t>
            </w:r>
          </w:p>
        </w:tc>
      </w:tr>
      <w:tr w:rsidR="001E372A" w:rsidRPr="006E48A7" w14:paraId="3E0DE6D2" w14:textId="77777777" w:rsidTr="00980229">
        <w:trPr>
          <w:trHeight w:val="357"/>
        </w:trPr>
        <w:tc>
          <w:tcPr>
            <w:cnfStyle w:val="001000000000" w:firstRow="0" w:lastRow="0" w:firstColumn="1" w:lastColumn="0" w:oddVBand="0" w:evenVBand="0" w:oddHBand="0" w:evenHBand="0" w:firstRowFirstColumn="0" w:firstRowLastColumn="0" w:lastRowFirstColumn="0" w:lastRowLastColumn="0"/>
            <w:tcW w:w="1684" w:type="dxa"/>
          </w:tcPr>
          <w:p w14:paraId="33C625BE"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rPr>
              <w:lastRenderedPageBreak/>
              <w:t xml:space="preserve">Pathological complete response </w:t>
            </w:r>
          </w:p>
          <w:p w14:paraId="53A2AE5B"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b w:val="0"/>
                <w:bCs w:val="0"/>
              </w:rPr>
              <w:t>Yes</w:t>
            </w:r>
          </w:p>
          <w:p w14:paraId="2307CC13" w14:textId="77777777" w:rsidR="001E372A" w:rsidRPr="006E48A7" w:rsidRDefault="001E372A" w:rsidP="00980229">
            <w:pPr>
              <w:spacing w:line="276" w:lineRule="auto"/>
              <w:rPr>
                <w:rFonts w:asciiTheme="minorBidi" w:eastAsia="Calibri" w:hAnsiTheme="minorBidi"/>
                <w:b w:val="0"/>
                <w:bCs w:val="0"/>
              </w:rPr>
            </w:pPr>
            <w:r w:rsidRPr="006E48A7">
              <w:rPr>
                <w:rFonts w:asciiTheme="minorBidi" w:hAnsiTheme="minorBidi"/>
                <w:b w:val="0"/>
                <w:bCs w:val="0"/>
              </w:rPr>
              <w:t>No</w:t>
            </w:r>
          </w:p>
        </w:tc>
        <w:tc>
          <w:tcPr>
            <w:tcW w:w="1411" w:type="dxa"/>
            <w:vAlign w:val="center"/>
          </w:tcPr>
          <w:p w14:paraId="7D2CC7C5"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49.179</w:t>
            </w:r>
          </w:p>
          <w:p w14:paraId="39F8CCB9"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46.717</w:t>
            </w:r>
          </w:p>
        </w:tc>
        <w:tc>
          <w:tcPr>
            <w:tcW w:w="1051" w:type="dxa"/>
            <w:vAlign w:val="center"/>
          </w:tcPr>
          <w:p w14:paraId="18D2AE4D"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.877</w:t>
            </w:r>
          </w:p>
          <w:p w14:paraId="65757253"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.807</w:t>
            </w:r>
          </w:p>
        </w:tc>
        <w:tc>
          <w:tcPr>
            <w:tcW w:w="1329" w:type="dxa"/>
            <w:vAlign w:val="center"/>
          </w:tcPr>
          <w:p w14:paraId="65AFB663"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p>
          <w:p w14:paraId="20F4E4CF"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43.460</w:t>
            </w:r>
          </w:p>
          <w:p w14:paraId="6DFAA1CD"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43.135</w:t>
            </w:r>
          </w:p>
          <w:p w14:paraId="431E360D"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p>
        </w:tc>
        <w:tc>
          <w:tcPr>
            <w:tcW w:w="1354" w:type="dxa"/>
            <w:vAlign w:val="center"/>
          </w:tcPr>
          <w:p w14:paraId="790C5EDF"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p>
          <w:p w14:paraId="6AA07C28"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55.898</w:t>
            </w:r>
          </w:p>
          <w:p w14:paraId="29C80125"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50.299</w:t>
            </w:r>
          </w:p>
          <w:p w14:paraId="78E0B085"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p>
        </w:tc>
        <w:tc>
          <w:tcPr>
            <w:tcW w:w="1368" w:type="dxa"/>
            <w:vAlign w:val="center"/>
          </w:tcPr>
          <w:p w14:paraId="5EE0D47A"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0.108</w:t>
            </w:r>
          </w:p>
        </w:tc>
        <w:tc>
          <w:tcPr>
            <w:tcW w:w="1153" w:type="dxa"/>
            <w:vAlign w:val="center"/>
          </w:tcPr>
          <w:p w14:paraId="72443764"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0.15</w:t>
            </w:r>
          </w:p>
        </w:tc>
      </w:tr>
      <w:tr w:rsidR="001E372A" w:rsidRPr="006E48A7" w14:paraId="2AF909CB" w14:textId="77777777" w:rsidTr="00980229">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84" w:type="dxa"/>
          </w:tcPr>
          <w:p w14:paraId="365CEAEB"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rPr>
              <w:t>Conservative breast surgery</w:t>
            </w:r>
          </w:p>
          <w:p w14:paraId="25AD110A"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b w:val="0"/>
                <w:bCs w:val="0"/>
              </w:rPr>
              <w:t>Yes</w:t>
            </w:r>
          </w:p>
          <w:p w14:paraId="7B737409" w14:textId="77777777" w:rsidR="001E372A" w:rsidRPr="006E48A7" w:rsidRDefault="001E372A" w:rsidP="00980229">
            <w:pPr>
              <w:spacing w:line="276" w:lineRule="auto"/>
              <w:rPr>
                <w:rFonts w:asciiTheme="minorBidi" w:eastAsia="Calibri" w:hAnsiTheme="minorBidi"/>
                <w:b w:val="0"/>
                <w:bCs w:val="0"/>
              </w:rPr>
            </w:pPr>
            <w:r w:rsidRPr="006E48A7">
              <w:rPr>
                <w:rFonts w:asciiTheme="minorBidi" w:hAnsiTheme="minorBidi"/>
                <w:b w:val="0"/>
                <w:bCs w:val="0"/>
              </w:rPr>
              <w:t>No</w:t>
            </w:r>
          </w:p>
        </w:tc>
        <w:tc>
          <w:tcPr>
            <w:tcW w:w="1411" w:type="dxa"/>
            <w:vAlign w:val="center"/>
          </w:tcPr>
          <w:p w14:paraId="17378172"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tl/>
              </w:rPr>
            </w:pPr>
            <w:r w:rsidRPr="006E48A7">
              <w:rPr>
                <w:rFonts w:asciiTheme="minorBidi" w:eastAsia="Calibri" w:hAnsiTheme="minorBidi"/>
              </w:rPr>
              <w:t>47.522</w:t>
            </w:r>
          </w:p>
          <w:p w14:paraId="476DB5C6"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47.141</w:t>
            </w:r>
          </w:p>
        </w:tc>
        <w:tc>
          <w:tcPr>
            <w:tcW w:w="1051" w:type="dxa"/>
            <w:vAlign w:val="center"/>
          </w:tcPr>
          <w:p w14:paraId="56E35215"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tl/>
              </w:rPr>
            </w:pPr>
            <w:r w:rsidRPr="006E48A7">
              <w:rPr>
                <w:rFonts w:asciiTheme="minorBidi" w:eastAsia="Calibri" w:hAnsiTheme="minorBidi"/>
              </w:rPr>
              <w:t>.731</w:t>
            </w:r>
          </w:p>
          <w:p w14:paraId="69D0D1B5"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1.021</w:t>
            </w:r>
          </w:p>
        </w:tc>
        <w:tc>
          <w:tcPr>
            <w:tcW w:w="1329" w:type="dxa"/>
            <w:vAlign w:val="center"/>
          </w:tcPr>
          <w:p w14:paraId="0B0A040B"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tl/>
              </w:rPr>
            </w:pPr>
            <w:r w:rsidRPr="006E48A7">
              <w:rPr>
                <w:rFonts w:asciiTheme="minorBidi" w:eastAsia="Calibri" w:hAnsiTheme="minorBidi"/>
              </w:rPr>
              <w:t>46.088</w:t>
            </w:r>
          </w:p>
          <w:p w14:paraId="1A49D411"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45.140</w:t>
            </w:r>
          </w:p>
        </w:tc>
        <w:tc>
          <w:tcPr>
            <w:tcW w:w="1354" w:type="dxa"/>
            <w:vAlign w:val="center"/>
          </w:tcPr>
          <w:p w14:paraId="1D596140"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tl/>
              </w:rPr>
            </w:pPr>
            <w:r w:rsidRPr="006E48A7">
              <w:rPr>
                <w:rFonts w:asciiTheme="minorBidi" w:eastAsia="Calibri" w:hAnsiTheme="minorBidi"/>
              </w:rPr>
              <w:t>48.955</w:t>
            </w:r>
          </w:p>
          <w:p w14:paraId="08F49C43"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49.143</w:t>
            </w:r>
          </w:p>
        </w:tc>
        <w:tc>
          <w:tcPr>
            <w:tcW w:w="1368" w:type="dxa"/>
            <w:vAlign w:val="center"/>
          </w:tcPr>
          <w:p w14:paraId="2B1B58CF"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tl/>
                <w:lang w:bidi="ar-EG"/>
              </w:rPr>
            </w:pPr>
            <w:r w:rsidRPr="006E48A7">
              <w:rPr>
                <w:rFonts w:asciiTheme="minorBidi" w:eastAsia="Calibri" w:hAnsiTheme="minorBidi"/>
                <w:lang w:bidi="ar-EG"/>
              </w:rPr>
              <w:t>0.542</w:t>
            </w:r>
          </w:p>
        </w:tc>
        <w:tc>
          <w:tcPr>
            <w:tcW w:w="1153" w:type="dxa"/>
            <w:vAlign w:val="center"/>
          </w:tcPr>
          <w:p w14:paraId="532AC5F4"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0.761</w:t>
            </w:r>
          </w:p>
        </w:tc>
      </w:tr>
      <w:tr w:rsidR="001E372A" w:rsidRPr="006E48A7" w14:paraId="66557F5C" w14:textId="77777777" w:rsidTr="00980229">
        <w:trPr>
          <w:trHeight w:val="357"/>
        </w:trPr>
        <w:tc>
          <w:tcPr>
            <w:cnfStyle w:val="001000000000" w:firstRow="0" w:lastRow="0" w:firstColumn="1" w:lastColumn="0" w:oddVBand="0" w:evenVBand="0" w:oddHBand="0" w:evenHBand="0" w:firstRowFirstColumn="0" w:firstRowLastColumn="0" w:lastRowFirstColumn="0" w:lastRowLastColumn="0"/>
            <w:tcW w:w="1684" w:type="dxa"/>
          </w:tcPr>
          <w:p w14:paraId="2EF976A8"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rPr>
              <w:t>Radiotherapy</w:t>
            </w:r>
          </w:p>
          <w:p w14:paraId="3349D091"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b w:val="0"/>
                <w:bCs w:val="0"/>
              </w:rPr>
              <w:t>Yes</w:t>
            </w:r>
          </w:p>
          <w:p w14:paraId="31D313BB" w14:textId="77777777" w:rsidR="001E372A" w:rsidRPr="006E48A7" w:rsidRDefault="001E372A" w:rsidP="00980229">
            <w:pPr>
              <w:spacing w:line="276" w:lineRule="auto"/>
              <w:rPr>
                <w:rFonts w:asciiTheme="minorBidi" w:eastAsia="Calibri" w:hAnsiTheme="minorBidi"/>
                <w:b w:val="0"/>
                <w:bCs w:val="0"/>
              </w:rPr>
            </w:pPr>
            <w:r w:rsidRPr="006E48A7">
              <w:rPr>
                <w:rFonts w:asciiTheme="minorBidi" w:hAnsiTheme="minorBidi"/>
                <w:b w:val="0"/>
                <w:bCs w:val="0"/>
              </w:rPr>
              <w:t>No</w:t>
            </w:r>
          </w:p>
        </w:tc>
        <w:tc>
          <w:tcPr>
            <w:tcW w:w="1411" w:type="dxa"/>
            <w:vAlign w:val="center"/>
          </w:tcPr>
          <w:p w14:paraId="09A8CA99"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47.314</w:t>
            </w:r>
          </w:p>
          <w:p w14:paraId="2B710502"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46.828</w:t>
            </w:r>
          </w:p>
        </w:tc>
        <w:tc>
          <w:tcPr>
            <w:tcW w:w="1051" w:type="dxa"/>
            <w:vAlign w:val="center"/>
          </w:tcPr>
          <w:p w14:paraId="29D9E4C3"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.648</w:t>
            </w:r>
          </w:p>
          <w:p w14:paraId="2729C7CF"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1.742</w:t>
            </w:r>
          </w:p>
        </w:tc>
        <w:tc>
          <w:tcPr>
            <w:tcW w:w="1329" w:type="dxa"/>
            <w:vAlign w:val="center"/>
          </w:tcPr>
          <w:p w14:paraId="08E3282B"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46.044</w:t>
            </w:r>
          </w:p>
          <w:p w14:paraId="0D88B68B"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43.414</w:t>
            </w:r>
          </w:p>
        </w:tc>
        <w:tc>
          <w:tcPr>
            <w:tcW w:w="1354" w:type="dxa"/>
            <w:vAlign w:val="center"/>
          </w:tcPr>
          <w:p w14:paraId="50CF9975"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48.585</w:t>
            </w:r>
          </w:p>
          <w:p w14:paraId="473F08BA"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50.242</w:t>
            </w:r>
          </w:p>
        </w:tc>
        <w:tc>
          <w:tcPr>
            <w:tcW w:w="1368" w:type="dxa"/>
            <w:vAlign w:val="center"/>
          </w:tcPr>
          <w:p w14:paraId="583E9EA3"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0.398</w:t>
            </w:r>
          </w:p>
        </w:tc>
        <w:tc>
          <w:tcPr>
            <w:tcW w:w="1153" w:type="dxa"/>
            <w:vAlign w:val="center"/>
          </w:tcPr>
          <w:p w14:paraId="7558AF99"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0.528</w:t>
            </w:r>
          </w:p>
        </w:tc>
      </w:tr>
      <w:tr w:rsidR="001E372A" w:rsidRPr="006E48A7" w14:paraId="53E132A2" w14:textId="77777777" w:rsidTr="00980229">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84" w:type="dxa"/>
          </w:tcPr>
          <w:p w14:paraId="7903D325" w14:textId="77777777" w:rsidR="001E372A" w:rsidRPr="006E48A7" w:rsidRDefault="001E372A" w:rsidP="00980229">
            <w:pPr>
              <w:spacing w:line="276" w:lineRule="auto"/>
              <w:rPr>
                <w:rFonts w:asciiTheme="minorBidi" w:eastAsia="Calibri" w:hAnsiTheme="minorBidi"/>
              </w:rPr>
            </w:pPr>
            <w:r w:rsidRPr="006E48A7">
              <w:rPr>
                <w:rFonts w:asciiTheme="minorBidi" w:eastAsia="Calibri" w:hAnsiTheme="minorBidi"/>
              </w:rPr>
              <w:t xml:space="preserve"> </w:t>
            </w:r>
          </w:p>
        </w:tc>
        <w:tc>
          <w:tcPr>
            <w:tcW w:w="1411" w:type="dxa"/>
          </w:tcPr>
          <w:p w14:paraId="22C833C5"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hAnsiTheme="minorBidi"/>
              </w:rPr>
              <w:t xml:space="preserve"> </w:t>
            </w:r>
          </w:p>
        </w:tc>
        <w:tc>
          <w:tcPr>
            <w:tcW w:w="1051" w:type="dxa"/>
          </w:tcPr>
          <w:p w14:paraId="7576D3D2"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hAnsiTheme="minorBidi"/>
              </w:rPr>
              <w:t xml:space="preserve"> </w:t>
            </w:r>
          </w:p>
        </w:tc>
        <w:tc>
          <w:tcPr>
            <w:tcW w:w="1329" w:type="dxa"/>
          </w:tcPr>
          <w:p w14:paraId="6AA91586"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hAnsiTheme="minorBidi"/>
              </w:rPr>
              <w:t xml:space="preserve"> </w:t>
            </w:r>
          </w:p>
        </w:tc>
        <w:tc>
          <w:tcPr>
            <w:tcW w:w="1354" w:type="dxa"/>
          </w:tcPr>
          <w:p w14:paraId="73ABA7CB"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hAnsiTheme="minorBidi"/>
              </w:rPr>
              <w:t xml:space="preserve"> </w:t>
            </w:r>
          </w:p>
        </w:tc>
        <w:tc>
          <w:tcPr>
            <w:tcW w:w="1368" w:type="dxa"/>
            <w:vAlign w:val="center"/>
          </w:tcPr>
          <w:p w14:paraId="1B510917"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p>
        </w:tc>
        <w:tc>
          <w:tcPr>
            <w:tcW w:w="1153" w:type="dxa"/>
            <w:vAlign w:val="center"/>
          </w:tcPr>
          <w:p w14:paraId="0ED67207"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p>
        </w:tc>
      </w:tr>
    </w:tbl>
    <w:p w14:paraId="0160649F" w14:textId="77777777" w:rsidR="001E372A" w:rsidRPr="006E48A7" w:rsidRDefault="001E372A" w:rsidP="001E372A">
      <w:pPr>
        <w:rPr>
          <w:rFonts w:asciiTheme="minorBidi" w:hAnsiTheme="minorBidi" w:cstheme="minorBidi"/>
          <w:sz w:val="22"/>
          <w:szCs w:val="22"/>
        </w:rPr>
      </w:pPr>
    </w:p>
    <w:p w14:paraId="6A00CD39" w14:textId="77777777" w:rsidR="001E372A" w:rsidRPr="006E48A7" w:rsidRDefault="001E372A" w:rsidP="001E372A">
      <w:pPr>
        <w:autoSpaceDE w:val="0"/>
        <w:autoSpaceDN w:val="0"/>
        <w:adjustRightInd w:val="0"/>
        <w:rPr>
          <w:rFonts w:asciiTheme="minorBidi" w:hAnsiTheme="minorBidi" w:cstheme="minorBidi"/>
          <w:sz w:val="22"/>
          <w:szCs w:val="22"/>
          <w:rtl/>
        </w:rPr>
      </w:pPr>
    </w:p>
    <w:p w14:paraId="3BCDFD05" w14:textId="77777777" w:rsidR="001E372A" w:rsidRPr="006E48A7" w:rsidRDefault="001E372A" w:rsidP="001E372A">
      <w:pPr>
        <w:autoSpaceDE w:val="0"/>
        <w:autoSpaceDN w:val="0"/>
        <w:adjustRightInd w:val="0"/>
        <w:rPr>
          <w:rFonts w:asciiTheme="minorBidi" w:hAnsiTheme="minorBidi" w:cstheme="minorBidi"/>
          <w:sz w:val="22"/>
          <w:szCs w:val="22"/>
          <w:rtl/>
        </w:rPr>
      </w:pPr>
    </w:p>
    <w:p w14:paraId="68706AAD" w14:textId="77777777" w:rsidR="001E372A" w:rsidRPr="006E48A7" w:rsidRDefault="001E372A" w:rsidP="001E372A">
      <w:pPr>
        <w:autoSpaceDE w:val="0"/>
        <w:autoSpaceDN w:val="0"/>
        <w:adjustRightInd w:val="0"/>
        <w:rPr>
          <w:rFonts w:asciiTheme="minorBidi" w:hAnsiTheme="minorBidi" w:cstheme="minorBidi"/>
          <w:sz w:val="22"/>
          <w:szCs w:val="22"/>
        </w:rPr>
      </w:pPr>
    </w:p>
    <w:p w14:paraId="3BB96217" w14:textId="77777777" w:rsidR="001E372A" w:rsidRPr="006E48A7" w:rsidRDefault="001E372A" w:rsidP="001E372A">
      <w:pPr>
        <w:autoSpaceDE w:val="0"/>
        <w:autoSpaceDN w:val="0"/>
        <w:adjustRightInd w:val="0"/>
        <w:rPr>
          <w:rFonts w:asciiTheme="minorBidi" w:hAnsiTheme="minorBidi" w:cstheme="minorBidi"/>
          <w:sz w:val="22"/>
          <w:szCs w:val="22"/>
        </w:rPr>
      </w:pPr>
    </w:p>
    <w:p w14:paraId="51F4CDC4" w14:textId="77777777" w:rsidR="001E372A" w:rsidRPr="006E48A7" w:rsidRDefault="001E372A" w:rsidP="001E372A">
      <w:pPr>
        <w:autoSpaceDE w:val="0"/>
        <w:autoSpaceDN w:val="0"/>
        <w:adjustRightInd w:val="0"/>
        <w:spacing w:line="400" w:lineRule="atLeast"/>
        <w:rPr>
          <w:rFonts w:asciiTheme="minorBidi" w:hAnsiTheme="minorBidi" w:cstheme="minorBidi"/>
          <w:sz w:val="22"/>
          <w:szCs w:val="22"/>
        </w:rPr>
      </w:pPr>
    </w:p>
    <w:p w14:paraId="3786C7FF" w14:textId="77777777" w:rsidR="001E372A" w:rsidRPr="006E48A7" w:rsidRDefault="001E372A" w:rsidP="001E372A">
      <w:pPr>
        <w:autoSpaceDE w:val="0"/>
        <w:autoSpaceDN w:val="0"/>
        <w:adjustRightInd w:val="0"/>
        <w:jc w:val="center"/>
        <w:rPr>
          <w:rFonts w:asciiTheme="minorBidi" w:hAnsiTheme="minorBidi" w:cstheme="minorBidi"/>
          <w:sz w:val="22"/>
          <w:szCs w:val="22"/>
          <w:rtl/>
        </w:rPr>
      </w:pPr>
    </w:p>
    <w:p w14:paraId="48B35BC6" w14:textId="77777777" w:rsidR="001E372A" w:rsidRPr="006E48A7" w:rsidRDefault="001E372A" w:rsidP="001E372A">
      <w:pPr>
        <w:autoSpaceDE w:val="0"/>
        <w:autoSpaceDN w:val="0"/>
        <w:adjustRightInd w:val="0"/>
        <w:rPr>
          <w:rFonts w:asciiTheme="minorBidi" w:hAnsiTheme="minorBidi" w:cstheme="minorBidi"/>
          <w:sz w:val="22"/>
          <w:szCs w:val="22"/>
          <w:rtl/>
        </w:rPr>
      </w:pPr>
    </w:p>
    <w:p w14:paraId="23D4A87A" w14:textId="77777777" w:rsidR="001E372A" w:rsidRPr="006E48A7" w:rsidRDefault="001E372A" w:rsidP="001E372A">
      <w:pPr>
        <w:autoSpaceDE w:val="0"/>
        <w:autoSpaceDN w:val="0"/>
        <w:adjustRightInd w:val="0"/>
        <w:rPr>
          <w:rFonts w:asciiTheme="minorBidi" w:hAnsiTheme="minorBidi" w:cstheme="minorBidi"/>
          <w:sz w:val="22"/>
          <w:szCs w:val="22"/>
        </w:rPr>
      </w:pPr>
    </w:p>
    <w:p w14:paraId="3050193A" w14:textId="77777777" w:rsidR="001E372A" w:rsidRPr="006E48A7" w:rsidRDefault="001E372A" w:rsidP="001E372A">
      <w:pPr>
        <w:autoSpaceDE w:val="0"/>
        <w:autoSpaceDN w:val="0"/>
        <w:adjustRightInd w:val="0"/>
        <w:spacing w:line="400" w:lineRule="atLeast"/>
        <w:rPr>
          <w:rFonts w:asciiTheme="minorBidi" w:hAnsiTheme="minorBidi" w:cstheme="minorBidi"/>
          <w:sz w:val="22"/>
          <w:szCs w:val="22"/>
        </w:rPr>
      </w:pPr>
    </w:p>
    <w:p w14:paraId="0BE495CC" w14:textId="77777777" w:rsidR="001E372A" w:rsidRPr="006E48A7" w:rsidRDefault="001E372A" w:rsidP="001E372A">
      <w:pPr>
        <w:autoSpaceDE w:val="0"/>
        <w:autoSpaceDN w:val="0"/>
        <w:adjustRightInd w:val="0"/>
        <w:spacing w:line="400" w:lineRule="atLeast"/>
        <w:rPr>
          <w:rFonts w:asciiTheme="minorBidi" w:hAnsiTheme="minorBidi" w:cstheme="minorBidi"/>
          <w:sz w:val="22"/>
          <w:szCs w:val="22"/>
        </w:rPr>
      </w:pPr>
    </w:p>
    <w:p w14:paraId="5B5370C6" w14:textId="77777777" w:rsidR="001E372A" w:rsidRPr="006E48A7" w:rsidRDefault="001E372A" w:rsidP="001E372A">
      <w:pPr>
        <w:autoSpaceDE w:val="0"/>
        <w:autoSpaceDN w:val="0"/>
        <w:adjustRightInd w:val="0"/>
        <w:spacing w:line="400" w:lineRule="atLeast"/>
        <w:rPr>
          <w:rFonts w:asciiTheme="minorBidi" w:hAnsiTheme="minorBidi" w:cstheme="minorBidi"/>
          <w:sz w:val="22"/>
          <w:szCs w:val="22"/>
        </w:rPr>
      </w:pPr>
    </w:p>
    <w:p w14:paraId="2B1A4894" w14:textId="77777777" w:rsidR="001E372A" w:rsidRPr="006E48A7" w:rsidRDefault="001E372A" w:rsidP="001E372A">
      <w:pPr>
        <w:autoSpaceDE w:val="0"/>
        <w:autoSpaceDN w:val="0"/>
        <w:adjustRightInd w:val="0"/>
        <w:spacing w:line="400" w:lineRule="atLeast"/>
        <w:rPr>
          <w:rFonts w:asciiTheme="minorBidi" w:hAnsiTheme="minorBidi" w:cstheme="minorBidi"/>
          <w:sz w:val="22"/>
          <w:szCs w:val="22"/>
        </w:rPr>
      </w:pPr>
    </w:p>
    <w:p w14:paraId="2A5F17C7" w14:textId="77777777" w:rsidR="001E372A" w:rsidRPr="006E48A7" w:rsidRDefault="001E372A" w:rsidP="001E372A">
      <w:pPr>
        <w:autoSpaceDE w:val="0"/>
        <w:autoSpaceDN w:val="0"/>
        <w:adjustRightInd w:val="0"/>
        <w:spacing w:line="400" w:lineRule="atLeast"/>
        <w:rPr>
          <w:rFonts w:asciiTheme="minorBidi" w:hAnsiTheme="minorBidi" w:cstheme="minorBidi"/>
          <w:sz w:val="22"/>
          <w:szCs w:val="22"/>
        </w:rPr>
      </w:pPr>
    </w:p>
    <w:p w14:paraId="1D20081C" w14:textId="77777777" w:rsidR="001E372A" w:rsidRPr="006E48A7" w:rsidRDefault="001E372A" w:rsidP="001E372A">
      <w:pPr>
        <w:autoSpaceDE w:val="0"/>
        <w:autoSpaceDN w:val="0"/>
        <w:adjustRightInd w:val="0"/>
        <w:spacing w:line="400" w:lineRule="atLeast"/>
        <w:rPr>
          <w:rFonts w:asciiTheme="minorBidi" w:hAnsiTheme="minorBidi" w:cstheme="minorBidi"/>
          <w:sz w:val="22"/>
          <w:szCs w:val="22"/>
        </w:rPr>
      </w:pPr>
    </w:p>
    <w:p w14:paraId="70E3D357" w14:textId="77777777" w:rsidR="001E372A" w:rsidRPr="006E48A7" w:rsidRDefault="001E372A" w:rsidP="001E372A">
      <w:pPr>
        <w:autoSpaceDE w:val="0"/>
        <w:autoSpaceDN w:val="0"/>
        <w:adjustRightInd w:val="0"/>
        <w:spacing w:line="400" w:lineRule="atLeast"/>
        <w:rPr>
          <w:rFonts w:asciiTheme="minorBidi" w:hAnsiTheme="minorBidi" w:cstheme="minorBidi"/>
          <w:sz w:val="22"/>
          <w:szCs w:val="22"/>
        </w:rPr>
      </w:pPr>
      <w:r w:rsidRPr="006E48A7">
        <w:rPr>
          <w:rFonts w:asciiTheme="minorBidi" w:hAnsiTheme="minorBidi" w:cstheme="minorBidi"/>
          <w:noProof/>
          <w:sz w:val="22"/>
          <w:szCs w:val="22"/>
        </w:rPr>
        <w:lastRenderedPageBreak/>
        <w:drawing>
          <wp:inline distT="0" distB="0" distL="0" distR="0" wp14:anchorId="33C66BB7" wp14:editId="5E1F149C">
            <wp:extent cx="5943600" cy="4127500"/>
            <wp:effectExtent l="0" t="0" r="0" b="6350"/>
            <wp:docPr id="634688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688938" name="Picture 63468893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43600" cy="4127500"/>
                    </a:xfrm>
                    <a:prstGeom prst="rect">
                      <a:avLst/>
                    </a:prstGeom>
                  </pic:spPr>
                </pic:pic>
              </a:graphicData>
            </a:graphic>
          </wp:inline>
        </w:drawing>
      </w:r>
    </w:p>
    <w:p w14:paraId="6F2FA125" w14:textId="77777777" w:rsidR="001E372A" w:rsidRPr="006E48A7" w:rsidRDefault="001E372A" w:rsidP="001E372A">
      <w:pPr>
        <w:autoSpaceDE w:val="0"/>
        <w:autoSpaceDN w:val="0"/>
        <w:adjustRightInd w:val="0"/>
        <w:spacing w:line="400" w:lineRule="atLeast"/>
        <w:rPr>
          <w:rFonts w:asciiTheme="minorBidi" w:hAnsiTheme="minorBidi" w:cstheme="minorBidi"/>
          <w:sz w:val="22"/>
          <w:szCs w:val="22"/>
        </w:rPr>
      </w:pPr>
    </w:p>
    <w:p w14:paraId="1146020E" w14:textId="77777777" w:rsidR="001E372A" w:rsidRPr="006E48A7" w:rsidRDefault="001E372A" w:rsidP="001E372A">
      <w:pPr>
        <w:autoSpaceDE w:val="0"/>
        <w:autoSpaceDN w:val="0"/>
        <w:adjustRightInd w:val="0"/>
        <w:spacing w:line="400" w:lineRule="atLeast"/>
        <w:jc w:val="highKashida"/>
        <w:rPr>
          <w:rFonts w:asciiTheme="minorBidi" w:hAnsiTheme="minorBidi" w:cstheme="minorBidi"/>
          <w:sz w:val="22"/>
          <w:szCs w:val="22"/>
        </w:rPr>
      </w:pPr>
      <w:r w:rsidRPr="006E48A7">
        <w:rPr>
          <w:rFonts w:asciiTheme="minorBidi" w:hAnsiTheme="minorBidi" w:cstheme="minorBidi"/>
          <w:sz w:val="22"/>
          <w:szCs w:val="22"/>
        </w:rPr>
        <w:t>Figure 1 represents the Kaplan-Meier curve for overall survival between both groups. The curve shows better values for group 1. The 36 months overall survival is about 98% in group 1 compared to about 90% in group 2.</w:t>
      </w:r>
    </w:p>
    <w:p w14:paraId="45C97F12" w14:textId="77777777" w:rsidR="001E372A" w:rsidRPr="006E48A7" w:rsidRDefault="001E372A" w:rsidP="001E372A">
      <w:pPr>
        <w:autoSpaceDE w:val="0"/>
        <w:autoSpaceDN w:val="0"/>
        <w:adjustRightInd w:val="0"/>
        <w:spacing w:line="400" w:lineRule="atLeast"/>
        <w:jc w:val="highKashida"/>
        <w:rPr>
          <w:rFonts w:asciiTheme="minorBidi" w:hAnsiTheme="minorBidi" w:cstheme="minorBidi"/>
          <w:sz w:val="22"/>
          <w:szCs w:val="22"/>
        </w:rPr>
      </w:pPr>
    </w:p>
    <w:p w14:paraId="5E1CA0EA" w14:textId="77777777" w:rsidR="001E372A" w:rsidRPr="006E48A7" w:rsidRDefault="001E372A" w:rsidP="001E372A">
      <w:pPr>
        <w:autoSpaceDE w:val="0"/>
        <w:autoSpaceDN w:val="0"/>
        <w:adjustRightInd w:val="0"/>
        <w:spacing w:line="400" w:lineRule="atLeast"/>
        <w:jc w:val="highKashida"/>
        <w:rPr>
          <w:rFonts w:asciiTheme="minorBidi" w:hAnsiTheme="minorBidi" w:cstheme="minorBidi"/>
          <w:sz w:val="22"/>
          <w:szCs w:val="22"/>
        </w:rPr>
      </w:pPr>
    </w:p>
    <w:p w14:paraId="0B5626E0" w14:textId="77777777" w:rsidR="001E372A" w:rsidRPr="006E48A7" w:rsidRDefault="001E372A" w:rsidP="001E372A">
      <w:pPr>
        <w:autoSpaceDE w:val="0"/>
        <w:autoSpaceDN w:val="0"/>
        <w:adjustRightInd w:val="0"/>
        <w:spacing w:line="400" w:lineRule="atLeast"/>
        <w:jc w:val="highKashida"/>
        <w:rPr>
          <w:rFonts w:asciiTheme="minorBidi" w:hAnsiTheme="minorBidi" w:cstheme="minorBidi"/>
          <w:sz w:val="22"/>
          <w:szCs w:val="22"/>
        </w:rPr>
      </w:pPr>
      <w:r w:rsidRPr="006E48A7">
        <w:rPr>
          <w:rFonts w:asciiTheme="minorBidi" w:hAnsiTheme="minorBidi" w:cstheme="minorBidi"/>
          <w:sz w:val="22"/>
          <w:szCs w:val="22"/>
        </w:rPr>
        <w:t xml:space="preserve">        Table 3 represents the data about disease free survival between both groups. It was 44.1 months in group 1 compared to 40.8 months in group 2. The results were better in group 1 and was so close to be significant (P-value 0.092). Regarding the prognostic factors in both groups and their effect on the disease-free survival, the best results were noticed again in early nodal disease cases </w:t>
      </w:r>
      <w:r w:rsidRPr="006E48A7">
        <w:rPr>
          <w:rFonts w:asciiTheme="minorBidi" w:hAnsiTheme="minorBidi" w:cstheme="minorBidi"/>
          <w:sz w:val="22"/>
          <w:szCs w:val="22"/>
        </w:rPr>
        <w:lastRenderedPageBreak/>
        <w:t>(44.1 vs 41.6 months) and pathological complete response (44 vs 40.8 months). But the P-value was not significant.</w:t>
      </w:r>
    </w:p>
    <w:p w14:paraId="031E0824" w14:textId="77777777" w:rsidR="001E372A" w:rsidRPr="006E48A7" w:rsidRDefault="001E372A" w:rsidP="001E372A">
      <w:pPr>
        <w:autoSpaceDE w:val="0"/>
        <w:autoSpaceDN w:val="0"/>
        <w:adjustRightInd w:val="0"/>
        <w:spacing w:line="400" w:lineRule="atLeast"/>
        <w:rPr>
          <w:rFonts w:asciiTheme="minorBidi" w:hAnsiTheme="minorBidi" w:cstheme="minorBidi"/>
          <w:sz w:val="22"/>
          <w:szCs w:val="22"/>
          <w:rtl/>
          <w:lang w:bidi="ar-EG"/>
        </w:rPr>
      </w:pPr>
    </w:p>
    <w:p w14:paraId="322AF95D" w14:textId="77777777" w:rsidR="001E372A" w:rsidRPr="006E48A7" w:rsidRDefault="001E372A" w:rsidP="001E372A">
      <w:pPr>
        <w:spacing w:line="256" w:lineRule="auto"/>
        <w:rPr>
          <w:rFonts w:asciiTheme="minorBidi" w:eastAsia="Calibri" w:hAnsiTheme="minorBidi" w:cstheme="minorBidi"/>
          <w:sz w:val="22"/>
          <w:szCs w:val="22"/>
        </w:rPr>
      </w:pPr>
      <w:r w:rsidRPr="006E48A7">
        <w:rPr>
          <w:rFonts w:asciiTheme="minorBidi" w:eastAsia="Calibri" w:hAnsiTheme="minorBidi" w:cstheme="minorBidi"/>
          <w:b/>
          <w:bCs/>
          <w:sz w:val="22"/>
          <w:szCs w:val="22"/>
        </w:rPr>
        <w:t>Table (3):</w:t>
      </w:r>
      <w:r w:rsidRPr="006E48A7">
        <w:rPr>
          <w:rFonts w:asciiTheme="minorBidi" w:eastAsia="Calibri" w:hAnsiTheme="minorBidi" w:cstheme="minorBidi"/>
          <w:sz w:val="22"/>
          <w:szCs w:val="22"/>
        </w:rPr>
        <w:t xml:space="preserve"> Disease free survival</w:t>
      </w:r>
    </w:p>
    <w:tbl>
      <w:tblPr>
        <w:tblStyle w:val="GridTable4-Accent11"/>
        <w:tblpPr w:leftFromText="180" w:rightFromText="180" w:vertAnchor="text" w:tblpY="1"/>
        <w:tblW w:w="0" w:type="auto"/>
        <w:tblLook w:val="04A0" w:firstRow="1" w:lastRow="0" w:firstColumn="1" w:lastColumn="0" w:noHBand="0" w:noVBand="1"/>
      </w:tblPr>
      <w:tblGrid>
        <w:gridCol w:w="1720"/>
        <w:gridCol w:w="1273"/>
        <w:gridCol w:w="943"/>
        <w:gridCol w:w="1161"/>
        <w:gridCol w:w="1177"/>
        <w:gridCol w:w="1139"/>
        <w:gridCol w:w="1011"/>
      </w:tblGrid>
      <w:tr w:rsidR="001E372A" w:rsidRPr="006E48A7" w14:paraId="2042D7B3" w14:textId="77777777" w:rsidTr="00980229">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684" w:type="dxa"/>
            <w:vMerge w:val="restart"/>
          </w:tcPr>
          <w:p w14:paraId="35AD25AD" w14:textId="77777777" w:rsidR="001E372A" w:rsidRPr="006E48A7" w:rsidRDefault="001E372A" w:rsidP="00980229">
            <w:pPr>
              <w:jc w:val="center"/>
              <w:rPr>
                <w:rFonts w:asciiTheme="minorBidi" w:eastAsia="Calibri" w:hAnsiTheme="minorBidi"/>
                <w:color w:val="FFFFFF"/>
              </w:rPr>
            </w:pPr>
          </w:p>
        </w:tc>
        <w:tc>
          <w:tcPr>
            <w:tcW w:w="5145" w:type="dxa"/>
            <w:gridSpan w:val="4"/>
          </w:tcPr>
          <w:p w14:paraId="4E8B33DD" w14:textId="77777777" w:rsidR="001E372A" w:rsidRPr="006E48A7" w:rsidRDefault="001E372A" w:rsidP="00980229">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olor w:val="FFFFFF"/>
              </w:rPr>
            </w:pPr>
            <w:r w:rsidRPr="006E48A7">
              <w:rPr>
                <w:rFonts w:asciiTheme="minorBidi" w:eastAsia="Calibri" w:hAnsiTheme="minorBidi"/>
                <w:color w:val="FFFFFF"/>
              </w:rPr>
              <w:t>Disease free survival</w:t>
            </w:r>
          </w:p>
        </w:tc>
        <w:tc>
          <w:tcPr>
            <w:tcW w:w="1368" w:type="dxa"/>
            <w:vMerge w:val="restart"/>
            <w:vAlign w:val="center"/>
          </w:tcPr>
          <w:p w14:paraId="4D519334" w14:textId="77777777" w:rsidR="001E372A" w:rsidRPr="006E48A7" w:rsidRDefault="001E372A" w:rsidP="0098022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olor w:val="FFFFFF"/>
              </w:rPr>
            </w:pPr>
            <w:r w:rsidRPr="006E48A7">
              <w:rPr>
                <w:rFonts w:asciiTheme="minorBidi" w:eastAsia="Calibri" w:hAnsiTheme="minorBidi"/>
                <w:color w:val="FFFFFF"/>
              </w:rPr>
              <w:t>Log rank test</w:t>
            </w:r>
          </w:p>
        </w:tc>
        <w:tc>
          <w:tcPr>
            <w:tcW w:w="1153" w:type="dxa"/>
            <w:vMerge w:val="restart"/>
            <w:vAlign w:val="center"/>
          </w:tcPr>
          <w:p w14:paraId="4D891DA3" w14:textId="77777777" w:rsidR="001E372A" w:rsidRPr="006E48A7" w:rsidRDefault="001E372A" w:rsidP="0098022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olor w:val="FFFFFF"/>
              </w:rPr>
            </w:pPr>
            <w:r w:rsidRPr="006E48A7">
              <w:rPr>
                <w:rFonts w:asciiTheme="minorBidi" w:eastAsia="Calibri" w:hAnsiTheme="minorBidi"/>
                <w:color w:val="FFFFFF"/>
              </w:rPr>
              <w:t>P value</w:t>
            </w:r>
          </w:p>
        </w:tc>
      </w:tr>
      <w:tr w:rsidR="001E372A" w:rsidRPr="006E48A7" w14:paraId="5177171E" w14:textId="77777777" w:rsidTr="00980229">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684" w:type="dxa"/>
            <w:vMerge/>
          </w:tcPr>
          <w:p w14:paraId="3F59AD91" w14:textId="77777777" w:rsidR="001E372A" w:rsidRPr="006E48A7" w:rsidRDefault="001E372A" w:rsidP="00980229">
            <w:pPr>
              <w:jc w:val="center"/>
              <w:rPr>
                <w:rFonts w:asciiTheme="minorBidi" w:eastAsia="Calibri" w:hAnsiTheme="minorBidi"/>
                <w:color w:val="FFFFFF"/>
              </w:rPr>
            </w:pPr>
          </w:p>
        </w:tc>
        <w:tc>
          <w:tcPr>
            <w:tcW w:w="1411" w:type="dxa"/>
            <w:vMerge w:val="restart"/>
            <w:vAlign w:val="center"/>
          </w:tcPr>
          <w:p w14:paraId="6E646EB6" w14:textId="77777777" w:rsidR="001E372A" w:rsidRPr="006E48A7" w:rsidRDefault="001E372A" w:rsidP="00980229">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rPr>
            </w:pPr>
            <w:r w:rsidRPr="006E48A7">
              <w:rPr>
                <w:rFonts w:asciiTheme="minorBidi" w:eastAsia="Calibri" w:hAnsiTheme="minorBidi"/>
                <w:b/>
                <w:bCs/>
              </w:rPr>
              <w:t>Mean survival time</w:t>
            </w:r>
          </w:p>
        </w:tc>
        <w:tc>
          <w:tcPr>
            <w:tcW w:w="1051" w:type="dxa"/>
            <w:vMerge w:val="restart"/>
            <w:vAlign w:val="center"/>
          </w:tcPr>
          <w:p w14:paraId="1DF8308F" w14:textId="77777777" w:rsidR="001E372A" w:rsidRPr="006E48A7" w:rsidRDefault="001E372A" w:rsidP="00980229">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color w:val="FFFFFF"/>
              </w:rPr>
            </w:pPr>
            <w:r w:rsidRPr="006E48A7">
              <w:rPr>
                <w:rFonts w:asciiTheme="minorBidi" w:eastAsia="Calibri" w:hAnsiTheme="minorBidi"/>
                <w:b/>
                <w:bCs/>
              </w:rPr>
              <w:t>Std. Error</w:t>
            </w:r>
          </w:p>
        </w:tc>
        <w:tc>
          <w:tcPr>
            <w:tcW w:w="2683" w:type="dxa"/>
            <w:gridSpan w:val="2"/>
            <w:vAlign w:val="center"/>
          </w:tcPr>
          <w:p w14:paraId="556B9BEA" w14:textId="77777777" w:rsidR="001E372A" w:rsidRPr="006E48A7" w:rsidRDefault="001E372A" w:rsidP="00980229">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rPr>
            </w:pPr>
            <w:r w:rsidRPr="006E48A7">
              <w:rPr>
                <w:rFonts w:asciiTheme="minorBidi" w:eastAsia="Calibri" w:hAnsiTheme="minorBidi"/>
                <w:b/>
                <w:bCs/>
              </w:rPr>
              <w:t>95% Confidence Interval</w:t>
            </w:r>
          </w:p>
        </w:tc>
        <w:tc>
          <w:tcPr>
            <w:tcW w:w="1368" w:type="dxa"/>
            <w:vMerge/>
            <w:vAlign w:val="center"/>
          </w:tcPr>
          <w:p w14:paraId="1C49422B"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FFFFFF"/>
              </w:rPr>
            </w:pPr>
          </w:p>
        </w:tc>
        <w:tc>
          <w:tcPr>
            <w:tcW w:w="1153" w:type="dxa"/>
            <w:vMerge/>
            <w:vAlign w:val="center"/>
          </w:tcPr>
          <w:p w14:paraId="417C1D26"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FFFFFF"/>
              </w:rPr>
            </w:pPr>
          </w:p>
        </w:tc>
      </w:tr>
      <w:tr w:rsidR="001E372A" w:rsidRPr="006E48A7" w14:paraId="6FB65756" w14:textId="77777777" w:rsidTr="00980229">
        <w:trPr>
          <w:trHeight w:val="395"/>
        </w:trPr>
        <w:tc>
          <w:tcPr>
            <w:cnfStyle w:val="001000000000" w:firstRow="0" w:lastRow="0" w:firstColumn="1" w:lastColumn="0" w:oddVBand="0" w:evenVBand="0" w:oddHBand="0" w:evenHBand="0" w:firstRowFirstColumn="0" w:firstRowLastColumn="0" w:lastRowFirstColumn="0" w:lastRowLastColumn="0"/>
            <w:tcW w:w="1684" w:type="dxa"/>
            <w:vMerge/>
          </w:tcPr>
          <w:p w14:paraId="60BEAB58" w14:textId="77777777" w:rsidR="001E372A" w:rsidRPr="006E48A7" w:rsidRDefault="001E372A" w:rsidP="00980229">
            <w:pPr>
              <w:rPr>
                <w:rFonts w:asciiTheme="minorBidi" w:eastAsia="Calibri" w:hAnsiTheme="minorBidi"/>
              </w:rPr>
            </w:pPr>
          </w:p>
        </w:tc>
        <w:tc>
          <w:tcPr>
            <w:tcW w:w="1411" w:type="dxa"/>
            <w:vMerge/>
            <w:vAlign w:val="center"/>
          </w:tcPr>
          <w:p w14:paraId="0DC039D2" w14:textId="77777777" w:rsidR="001E372A" w:rsidRPr="006E48A7" w:rsidRDefault="001E372A" w:rsidP="00980229">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p>
        </w:tc>
        <w:tc>
          <w:tcPr>
            <w:tcW w:w="1051" w:type="dxa"/>
            <w:vMerge/>
            <w:vAlign w:val="center"/>
          </w:tcPr>
          <w:p w14:paraId="2276E184" w14:textId="77777777" w:rsidR="001E372A" w:rsidRPr="006E48A7" w:rsidRDefault="001E372A" w:rsidP="00980229">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p>
        </w:tc>
        <w:tc>
          <w:tcPr>
            <w:tcW w:w="1329" w:type="dxa"/>
            <w:vAlign w:val="center"/>
          </w:tcPr>
          <w:p w14:paraId="45B64F95" w14:textId="77777777" w:rsidR="001E372A" w:rsidRPr="006E48A7" w:rsidRDefault="001E372A" w:rsidP="00980229">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r w:rsidRPr="001E372A">
              <w:rPr>
                <w:rFonts w:asciiTheme="minorBidi" w:eastAsia="Aptos" w:hAnsiTheme="minorBidi"/>
                <w:kern w:val="2"/>
              </w:rPr>
              <w:t>Lower Bound</w:t>
            </w:r>
          </w:p>
        </w:tc>
        <w:tc>
          <w:tcPr>
            <w:tcW w:w="1354" w:type="dxa"/>
            <w:vAlign w:val="center"/>
          </w:tcPr>
          <w:p w14:paraId="7E17DDAB" w14:textId="77777777" w:rsidR="001E372A" w:rsidRPr="006E48A7" w:rsidRDefault="001E372A" w:rsidP="00980229">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r w:rsidRPr="001E372A">
              <w:rPr>
                <w:rFonts w:asciiTheme="minorBidi" w:eastAsia="Aptos" w:hAnsiTheme="minorBidi"/>
                <w:kern w:val="2"/>
              </w:rPr>
              <w:t>Upper Bound</w:t>
            </w:r>
          </w:p>
        </w:tc>
        <w:tc>
          <w:tcPr>
            <w:tcW w:w="1368" w:type="dxa"/>
            <w:vMerge/>
            <w:vAlign w:val="center"/>
          </w:tcPr>
          <w:p w14:paraId="749FE174"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p>
        </w:tc>
        <w:tc>
          <w:tcPr>
            <w:tcW w:w="1153" w:type="dxa"/>
            <w:vMerge/>
            <w:vAlign w:val="center"/>
          </w:tcPr>
          <w:p w14:paraId="3499148E"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p>
        </w:tc>
      </w:tr>
      <w:tr w:rsidR="001E372A" w:rsidRPr="006E48A7" w14:paraId="47430585" w14:textId="77777777" w:rsidTr="00980229">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84" w:type="dxa"/>
          </w:tcPr>
          <w:p w14:paraId="41417095"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rPr>
              <w:t>Groups</w:t>
            </w:r>
          </w:p>
          <w:p w14:paraId="0688E52A"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b w:val="0"/>
                <w:bCs w:val="0"/>
              </w:rPr>
              <w:t>Group 1</w:t>
            </w:r>
          </w:p>
          <w:p w14:paraId="4CCC385A" w14:textId="77777777" w:rsidR="001E372A" w:rsidRPr="006E48A7" w:rsidRDefault="001E372A" w:rsidP="00980229">
            <w:pPr>
              <w:spacing w:line="276" w:lineRule="auto"/>
              <w:rPr>
                <w:rFonts w:asciiTheme="minorBidi" w:hAnsiTheme="minorBidi"/>
              </w:rPr>
            </w:pPr>
            <w:r w:rsidRPr="006E48A7">
              <w:rPr>
                <w:rFonts w:asciiTheme="minorBidi" w:hAnsiTheme="minorBidi"/>
                <w:b w:val="0"/>
                <w:bCs w:val="0"/>
              </w:rPr>
              <w:t>Group 2</w:t>
            </w:r>
          </w:p>
        </w:tc>
        <w:tc>
          <w:tcPr>
            <w:tcW w:w="1411" w:type="dxa"/>
            <w:vAlign w:val="center"/>
          </w:tcPr>
          <w:p w14:paraId="519AA218"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44.079</w:t>
            </w:r>
          </w:p>
          <w:p w14:paraId="344964E9"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40.830</w:t>
            </w:r>
          </w:p>
        </w:tc>
        <w:tc>
          <w:tcPr>
            <w:tcW w:w="1051" w:type="dxa"/>
            <w:vAlign w:val="center"/>
          </w:tcPr>
          <w:p w14:paraId="7EB11196"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1.426</w:t>
            </w:r>
          </w:p>
          <w:p w14:paraId="69FCAA9D"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1.383</w:t>
            </w:r>
          </w:p>
        </w:tc>
        <w:tc>
          <w:tcPr>
            <w:tcW w:w="1329" w:type="dxa"/>
            <w:vAlign w:val="center"/>
          </w:tcPr>
          <w:p w14:paraId="1D2A4472"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34.284</w:t>
            </w:r>
          </w:p>
          <w:p w14:paraId="7990831B"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33.119</w:t>
            </w:r>
          </w:p>
        </w:tc>
        <w:tc>
          <w:tcPr>
            <w:tcW w:w="1354" w:type="dxa"/>
            <w:vAlign w:val="center"/>
          </w:tcPr>
          <w:p w14:paraId="38029DC4"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53.875</w:t>
            </w:r>
          </w:p>
          <w:p w14:paraId="576B44E3"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48.541</w:t>
            </w:r>
          </w:p>
        </w:tc>
        <w:tc>
          <w:tcPr>
            <w:tcW w:w="1368" w:type="dxa"/>
            <w:vAlign w:val="center"/>
          </w:tcPr>
          <w:p w14:paraId="493EACC1"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0.847</w:t>
            </w:r>
          </w:p>
        </w:tc>
        <w:tc>
          <w:tcPr>
            <w:tcW w:w="1153" w:type="dxa"/>
            <w:vAlign w:val="center"/>
          </w:tcPr>
          <w:p w14:paraId="04763E5C" w14:textId="77777777" w:rsidR="001E372A" w:rsidRPr="001E372A" w:rsidRDefault="001E372A" w:rsidP="00980229">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kern w:val="2"/>
              </w:rPr>
            </w:pPr>
            <w:r w:rsidRPr="001E372A">
              <w:rPr>
                <w:rFonts w:asciiTheme="minorBidi" w:eastAsia="Calibri" w:hAnsiTheme="minorBidi"/>
                <w:kern w:val="2"/>
              </w:rPr>
              <w:t>0.092</w:t>
            </w:r>
          </w:p>
        </w:tc>
      </w:tr>
      <w:tr w:rsidR="001E372A" w:rsidRPr="006E48A7" w14:paraId="190FC06B" w14:textId="77777777" w:rsidTr="00980229">
        <w:trPr>
          <w:trHeight w:val="357"/>
        </w:trPr>
        <w:tc>
          <w:tcPr>
            <w:cnfStyle w:val="001000000000" w:firstRow="0" w:lastRow="0" w:firstColumn="1" w:lastColumn="0" w:oddVBand="0" w:evenVBand="0" w:oddHBand="0" w:evenHBand="0" w:firstRowFirstColumn="0" w:firstRowLastColumn="0" w:lastRowFirstColumn="0" w:lastRowLastColumn="0"/>
            <w:tcW w:w="1684" w:type="dxa"/>
          </w:tcPr>
          <w:p w14:paraId="71379EB3" w14:textId="77777777" w:rsidR="001E372A" w:rsidRPr="006E48A7" w:rsidRDefault="001E372A" w:rsidP="00980229">
            <w:pPr>
              <w:spacing w:line="276" w:lineRule="auto"/>
              <w:rPr>
                <w:rFonts w:asciiTheme="minorBidi" w:hAnsiTheme="minorBidi"/>
              </w:rPr>
            </w:pPr>
            <w:r w:rsidRPr="006E48A7">
              <w:rPr>
                <w:rFonts w:asciiTheme="minorBidi" w:hAnsiTheme="minorBidi"/>
              </w:rPr>
              <w:t>Pre-menopausal</w:t>
            </w:r>
          </w:p>
          <w:p w14:paraId="7DD01BA1"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b w:val="0"/>
                <w:bCs w:val="0"/>
              </w:rPr>
              <w:t>Yes</w:t>
            </w:r>
          </w:p>
          <w:p w14:paraId="33C0F131" w14:textId="77777777" w:rsidR="001E372A" w:rsidRPr="006E48A7" w:rsidRDefault="001E372A" w:rsidP="00980229">
            <w:pPr>
              <w:spacing w:line="276" w:lineRule="auto"/>
              <w:rPr>
                <w:rFonts w:asciiTheme="minorBidi" w:hAnsiTheme="minorBidi"/>
              </w:rPr>
            </w:pPr>
            <w:r w:rsidRPr="006E48A7">
              <w:rPr>
                <w:rFonts w:asciiTheme="minorBidi" w:hAnsiTheme="minorBidi"/>
                <w:b w:val="0"/>
                <w:bCs w:val="0"/>
              </w:rPr>
              <w:t>No</w:t>
            </w:r>
          </w:p>
        </w:tc>
        <w:tc>
          <w:tcPr>
            <w:tcW w:w="1411" w:type="dxa"/>
            <w:vAlign w:val="center"/>
          </w:tcPr>
          <w:p w14:paraId="0BF1A877"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43.179</w:t>
            </w:r>
          </w:p>
          <w:p w14:paraId="50D89188"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41.766</w:t>
            </w:r>
          </w:p>
        </w:tc>
        <w:tc>
          <w:tcPr>
            <w:tcW w:w="1051" w:type="dxa"/>
            <w:vAlign w:val="center"/>
          </w:tcPr>
          <w:p w14:paraId="1F53E001"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1.412</w:t>
            </w:r>
          </w:p>
          <w:p w14:paraId="6FC558C8"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1.392</w:t>
            </w:r>
          </w:p>
        </w:tc>
        <w:tc>
          <w:tcPr>
            <w:tcW w:w="1329" w:type="dxa"/>
            <w:vAlign w:val="center"/>
          </w:tcPr>
          <w:p w14:paraId="00EBE95F"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lang w:bidi="ar-EG"/>
              </w:rPr>
            </w:pPr>
            <w:r w:rsidRPr="006E48A7">
              <w:rPr>
                <w:rFonts w:asciiTheme="minorBidi" w:eastAsia="Calibri" w:hAnsiTheme="minorBidi"/>
                <w:lang w:bidi="ar-EG"/>
              </w:rPr>
              <w:t>40.412</w:t>
            </w:r>
          </w:p>
          <w:p w14:paraId="75648699"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tl/>
                <w:lang w:bidi="ar-EG"/>
              </w:rPr>
            </w:pPr>
            <w:r w:rsidRPr="006E48A7">
              <w:rPr>
                <w:rFonts w:asciiTheme="minorBidi" w:eastAsia="Calibri" w:hAnsiTheme="minorBidi"/>
                <w:lang w:bidi="ar-EG"/>
              </w:rPr>
              <w:t>39.037</w:t>
            </w:r>
          </w:p>
        </w:tc>
        <w:tc>
          <w:tcPr>
            <w:tcW w:w="1354" w:type="dxa"/>
            <w:vAlign w:val="center"/>
          </w:tcPr>
          <w:p w14:paraId="2C8C986A"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45.946</w:t>
            </w:r>
          </w:p>
          <w:p w14:paraId="28BFF10D"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44.495</w:t>
            </w:r>
          </w:p>
        </w:tc>
        <w:tc>
          <w:tcPr>
            <w:tcW w:w="1368" w:type="dxa"/>
            <w:vAlign w:val="center"/>
          </w:tcPr>
          <w:p w14:paraId="668F51B1"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0.575</w:t>
            </w:r>
          </w:p>
        </w:tc>
        <w:tc>
          <w:tcPr>
            <w:tcW w:w="1153" w:type="dxa"/>
            <w:vAlign w:val="center"/>
          </w:tcPr>
          <w:p w14:paraId="233DE891" w14:textId="77777777" w:rsidR="001E372A" w:rsidRPr="001E372A" w:rsidRDefault="001E372A" w:rsidP="00980229">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kern w:val="2"/>
              </w:rPr>
            </w:pPr>
            <w:r w:rsidRPr="001E372A">
              <w:rPr>
                <w:rFonts w:asciiTheme="minorBidi" w:eastAsia="Calibri" w:hAnsiTheme="minorBidi"/>
                <w:kern w:val="2"/>
              </w:rPr>
              <w:t>0.448</w:t>
            </w:r>
          </w:p>
        </w:tc>
      </w:tr>
      <w:tr w:rsidR="001E372A" w:rsidRPr="006E48A7" w14:paraId="74B4D97D" w14:textId="77777777" w:rsidTr="00980229">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84" w:type="dxa"/>
          </w:tcPr>
          <w:p w14:paraId="0C559620" w14:textId="77777777" w:rsidR="001E372A" w:rsidRPr="006E48A7" w:rsidRDefault="001E372A" w:rsidP="00980229">
            <w:pPr>
              <w:spacing w:line="276" w:lineRule="auto"/>
              <w:rPr>
                <w:rFonts w:asciiTheme="minorBidi" w:hAnsiTheme="minorBidi"/>
              </w:rPr>
            </w:pPr>
            <w:r w:rsidRPr="006E48A7">
              <w:rPr>
                <w:rFonts w:asciiTheme="minorBidi" w:hAnsiTheme="minorBidi"/>
              </w:rPr>
              <w:t>Size</w:t>
            </w:r>
          </w:p>
          <w:p w14:paraId="4A6D0784"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b w:val="0"/>
                <w:bCs w:val="0"/>
              </w:rPr>
              <w:t>&gt;5 cm</w:t>
            </w:r>
          </w:p>
          <w:p w14:paraId="53C62E24" w14:textId="77777777" w:rsidR="001E372A" w:rsidRPr="006E48A7" w:rsidRDefault="001E372A" w:rsidP="00980229">
            <w:pPr>
              <w:spacing w:line="276" w:lineRule="auto"/>
              <w:rPr>
                <w:rFonts w:asciiTheme="minorBidi" w:eastAsia="Calibri" w:hAnsiTheme="minorBidi"/>
              </w:rPr>
            </w:pPr>
            <w:r w:rsidRPr="006E48A7">
              <w:rPr>
                <w:rFonts w:asciiTheme="minorBidi" w:hAnsiTheme="minorBidi"/>
                <w:b w:val="0"/>
                <w:bCs w:val="0"/>
              </w:rPr>
              <w:t>≤5 cm</w:t>
            </w:r>
          </w:p>
        </w:tc>
        <w:tc>
          <w:tcPr>
            <w:tcW w:w="1411" w:type="dxa"/>
            <w:vAlign w:val="center"/>
          </w:tcPr>
          <w:p w14:paraId="74E4F716"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41.316</w:t>
            </w:r>
          </w:p>
          <w:p w14:paraId="0EE8094C"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43.635</w:t>
            </w:r>
          </w:p>
        </w:tc>
        <w:tc>
          <w:tcPr>
            <w:tcW w:w="1051" w:type="dxa"/>
            <w:vAlign w:val="center"/>
          </w:tcPr>
          <w:p w14:paraId="76B95749"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1.593</w:t>
            </w:r>
          </w:p>
          <w:p w14:paraId="3F5691F1"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1.218</w:t>
            </w:r>
          </w:p>
        </w:tc>
        <w:tc>
          <w:tcPr>
            <w:tcW w:w="1329" w:type="dxa"/>
            <w:vAlign w:val="center"/>
          </w:tcPr>
          <w:p w14:paraId="77299F4B"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38.195</w:t>
            </w:r>
          </w:p>
          <w:p w14:paraId="12D0EACC"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41.247</w:t>
            </w:r>
          </w:p>
        </w:tc>
        <w:tc>
          <w:tcPr>
            <w:tcW w:w="1354" w:type="dxa"/>
            <w:vAlign w:val="center"/>
          </w:tcPr>
          <w:p w14:paraId="73CC52F9"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44.437</w:t>
            </w:r>
          </w:p>
          <w:p w14:paraId="00980383"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46.022</w:t>
            </w:r>
          </w:p>
        </w:tc>
        <w:tc>
          <w:tcPr>
            <w:tcW w:w="1368" w:type="dxa"/>
            <w:vAlign w:val="center"/>
          </w:tcPr>
          <w:p w14:paraId="62CB5F2D"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0.645</w:t>
            </w:r>
          </w:p>
        </w:tc>
        <w:tc>
          <w:tcPr>
            <w:tcW w:w="1153" w:type="dxa"/>
            <w:vAlign w:val="center"/>
          </w:tcPr>
          <w:p w14:paraId="2F0F3018" w14:textId="77777777" w:rsidR="001E372A" w:rsidRPr="001E372A" w:rsidRDefault="001E372A" w:rsidP="00980229">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kern w:val="2"/>
              </w:rPr>
            </w:pPr>
            <w:r w:rsidRPr="001E372A">
              <w:rPr>
                <w:rFonts w:asciiTheme="minorBidi" w:eastAsia="Calibri" w:hAnsiTheme="minorBidi"/>
                <w:kern w:val="2"/>
              </w:rPr>
              <w:t>0.231</w:t>
            </w:r>
          </w:p>
        </w:tc>
      </w:tr>
      <w:tr w:rsidR="001E372A" w:rsidRPr="006E48A7" w14:paraId="24B156B1" w14:textId="77777777" w:rsidTr="00980229">
        <w:trPr>
          <w:trHeight w:val="357"/>
        </w:trPr>
        <w:tc>
          <w:tcPr>
            <w:cnfStyle w:val="001000000000" w:firstRow="0" w:lastRow="0" w:firstColumn="1" w:lastColumn="0" w:oddVBand="0" w:evenVBand="0" w:oddHBand="0" w:evenHBand="0" w:firstRowFirstColumn="0" w:firstRowLastColumn="0" w:lastRowFirstColumn="0" w:lastRowLastColumn="0"/>
            <w:tcW w:w="1684" w:type="dxa"/>
          </w:tcPr>
          <w:p w14:paraId="59088945"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rPr>
              <w:t xml:space="preserve">Lymph node </w:t>
            </w:r>
          </w:p>
          <w:p w14:paraId="3786F575" w14:textId="77777777" w:rsidR="001E372A" w:rsidRPr="006E48A7" w:rsidRDefault="001E372A" w:rsidP="00980229">
            <w:pPr>
              <w:spacing w:line="276" w:lineRule="auto"/>
              <w:rPr>
                <w:rFonts w:asciiTheme="minorBidi" w:hAnsiTheme="minorBidi"/>
              </w:rPr>
            </w:pPr>
            <w:r w:rsidRPr="006E48A7">
              <w:rPr>
                <w:rFonts w:asciiTheme="minorBidi" w:hAnsiTheme="minorBidi"/>
                <w:b w:val="0"/>
                <w:bCs w:val="0"/>
              </w:rPr>
              <w:t>0-1</w:t>
            </w:r>
          </w:p>
          <w:p w14:paraId="4F8357BA" w14:textId="77777777" w:rsidR="001E372A" w:rsidRPr="006E48A7" w:rsidRDefault="001E372A" w:rsidP="00980229">
            <w:pPr>
              <w:spacing w:line="276" w:lineRule="auto"/>
              <w:rPr>
                <w:rFonts w:asciiTheme="minorBidi" w:eastAsia="Calibri" w:hAnsiTheme="minorBidi"/>
              </w:rPr>
            </w:pPr>
            <w:r w:rsidRPr="006E48A7">
              <w:rPr>
                <w:rFonts w:asciiTheme="minorBidi" w:hAnsiTheme="minorBidi"/>
                <w:b w:val="0"/>
                <w:bCs w:val="0"/>
              </w:rPr>
              <w:t>2-3</w:t>
            </w:r>
          </w:p>
        </w:tc>
        <w:tc>
          <w:tcPr>
            <w:tcW w:w="1411" w:type="dxa"/>
            <w:vAlign w:val="center"/>
          </w:tcPr>
          <w:p w14:paraId="7CC96CAF"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44.081</w:t>
            </w:r>
          </w:p>
          <w:p w14:paraId="565B67EA"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41.676</w:t>
            </w:r>
          </w:p>
        </w:tc>
        <w:tc>
          <w:tcPr>
            <w:tcW w:w="1051" w:type="dxa"/>
            <w:vAlign w:val="center"/>
          </w:tcPr>
          <w:p w14:paraId="0BAE5D0B"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1.587</w:t>
            </w:r>
          </w:p>
          <w:p w14:paraId="3B342B17"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1.222</w:t>
            </w:r>
          </w:p>
        </w:tc>
        <w:tc>
          <w:tcPr>
            <w:tcW w:w="1329" w:type="dxa"/>
            <w:vAlign w:val="center"/>
          </w:tcPr>
          <w:p w14:paraId="5B65DEC1"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34.959</w:t>
            </w:r>
          </w:p>
          <w:p w14:paraId="6E1F844D"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34.782</w:t>
            </w:r>
          </w:p>
        </w:tc>
        <w:tc>
          <w:tcPr>
            <w:tcW w:w="1354" w:type="dxa"/>
            <w:vAlign w:val="center"/>
          </w:tcPr>
          <w:p w14:paraId="4A237748"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53.203</w:t>
            </w:r>
          </w:p>
          <w:p w14:paraId="4DA3E1FE"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48.571</w:t>
            </w:r>
          </w:p>
        </w:tc>
        <w:tc>
          <w:tcPr>
            <w:tcW w:w="1368" w:type="dxa"/>
            <w:vAlign w:val="center"/>
          </w:tcPr>
          <w:p w14:paraId="2321A923"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0.944</w:t>
            </w:r>
          </w:p>
        </w:tc>
        <w:tc>
          <w:tcPr>
            <w:tcW w:w="1153" w:type="dxa"/>
            <w:vAlign w:val="center"/>
          </w:tcPr>
          <w:p w14:paraId="5D6271B7"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0.19</w:t>
            </w:r>
          </w:p>
        </w:tc>
      </w:tr>
      <w:tr w:rsidR="001E372A" w:rsidRPr="006E48A7" w14:paraId="6AD6D198" w14:textId="77777777" w:rsidTr="00980229">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84" w:type="dxa"/>
          </w:tcPr>
          <w:p w14:paraId="42579CA4"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rPr>
              <w:t>Neoadjuvant chemotherapy</w:t>
            </w:r>
          </w:p>
          <w:p w14:paraId="36211F56"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b w:val="0"/>
                <w:bCs w:val="0"/>
              </w:rPr>
              <w:t>Yes</w:t>
            </w:r>
          </w:p>
          <w:p w14:paraId="2FBC0554" w14:textId="77777777" w:rsidR="001E372A" w:rsidRPr="006E48A7" w:rsidRDefault="001E372A" w:rsidP="00980229">
            <w:pPr>
              <w:spacing w:line="276" w:lineRule="auto"/>
              <w:rPr>
                <w:rFonts w:asciiTheme="minorBidi" w:eastAsia="Calibri" w:hAnsiTheme="minorBidi"/>
                <w:b w:val="0"/>
                <w:bCs w:val="0"/>
              </w:rPr>
            </w:pPr>
            <w:r w:rsidRPr="006E48A7">
              <w:rPr>
                <w:rFonts w:asciiTheme="minorBidi" w:hAnsiTheme="minorBidi"/>
                <w:b w:val="0"/>
                <w:bCs w:val="0"/>
              </w:rPr>
              <w:t>No</w:t>
            </w:r>
          </w:p>
        </w:tc>
        <w:tc>
          <w:tcPr>
            <w:tcW w:w="1411" w:type="dxa"/>
            <w:vAlign w:val="center"/>
          </w:tcPr>
          <w:p w14:paraId="5B252E3F"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42.497</w:t>
            </w:r>
          </w:p>
          <w:p w14:paraId="3C6C12B6"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41.091</w:t>
            </w:r>
          </w:p>
        </w:tc>
        <w:tc>
          <w:tcPr>
            <w:tcW w:w="1051" w:type="dxa"/>
            <w:vAlign w:val="center"/>
          </w:tcPr>
          <w:p w14:paraId="19169235"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1.040</w:t>
            </w:r>
          </w:p>
          <w:p w14:paraId="11F3B6AD"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3.105</w:t>
            </w:r>
          </w:p>
        </w:tc>
        <w:tc>
          <w:tcPr>
            <w:tcW w:w="1329" w:type="dxa"/>
            <w:vAlign w:val="center"/>
          </w:tcPr>
          <w:p w14:paraId="4DB3BFE5"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40.460</w:t>
            </w:r>
          </w:p>
          <w:p w14:paraId="03D5A51D"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35.005</w:t>
            </w:r>
          </w:p>
        </w:tc>
        <w:tc>
          <w:tcPr>
            <w:tcW w:w="1354" w:type="dxa"/>
            <w:vAlign w:val="center"/>
          </w:tcPr>
          <w:p w14:paraId="362BF2BF"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44.535</w:t>
            </w:r>
          </w:p>
          <w:p w14:paraId="4F0C5F7B"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47.176</w:t>
            </w:r>
          </w:p>
        </w:tc>
        <w:tc>
          <w:tcPr>
            <w:tcW w:w="1368" w:type="dxa"/>
            <w:vAlign w:val="center"/>
          </w:tcPr>
          <w:p w14:paraId="28B7C036"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0.006</w:t>
            </w:r>
          </w:p>
        </w:tc>
        <w:tc>
          <w:tcPr>
            <w:tcW w:w="1153" w:type="dxa"/>
            <w:vAlign w:val="center"/>
          </w:tcPr>
          <w:p w14:paraId="2C5598E2"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0.938</w:t>
            </w:r>
          </w:p>
        </w:tc>
      </w:tr>
      <w:tr w:rsidR="001E372A" w:rsidRPr="006E48A7" w14:paraId="27CA7476" w14:textId="77777777" w:rsidTr="00980229">
        <w:trPr>
          <w:trHeight w:val="357"/>
        </w:trPr>
        <w:tc>
          <w:tcPr>
            <w:cnfStyle w:val="001000000000" w:firstRow="0" w:lastRow="0" w:firstColumn="1" w:lastColumn="0" w:oddVBand="0" w:evenVBand="0" w:oddHBand="0" w:evenHBand="0" w:firstRowFirstColumn="0" w:firstRowLastColumn="0" w:lastRowFirstColumn="0" w:lastRowLastColumn="0"/>
            <w:tcW w:w="1684" w:type="dxa"/>
          </w:tcPr>
          <w:p w14:paraId="4E339699"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rPr>
              <w:t xml:space="preserve">Pathological complete response </w:t>
            </w:r>
          </w:p>
          <w:p w14:paraId="2C255874"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b w:val="0"/>
                <w:bCs w:val="0"/>
              </w:rPr>
              <w:t>Yes</w:t>
            </w:r>
          </w:p>
          <w:p w14:paraId="2FBF310F" w14:textId="77777777" w:rsidR="001E372A" w:rsidRPr="006E48A7" w:rsidRDefault="001E372A" w:rsidP="00980229">
            <w:pPr>
              <w:spacing w:line="276" w:lineRule="auto"/>
              <w:rPr>
                <w:rFonts w:asciiTheme="minorBidi" w:eastAsia="Calibri" w:hAnsiTheme="minorBidi"/>
                <w:b w:val="0"/>
                <w:bCs w:val="0"/>
              </w:rPr>
            </w:pPr>
            <w:r w:rsidRPr="006E48A7">
              <w:rPr>
                <w:rFonts w:asciiTheme="minorBidi" w:hAnsiTheme="minorBidi"/>
                <w:b w:val="0"/>
                <w:bCs w:val="0"/>
              </w:rPr>
              <w:t>No</w:t>
            </w:r>
          </w:p>
        </w:tc>
        <w:tc>
          <w:tcPr>
            <w:tcW w:w="1411" w:type="dxa"/>
            <w:vAlign w:val="center"/>
          </w:tcPr>
          <w:p w14:paraId="54C9DAE6"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43.988</w:t>
            </w:r>
          </w:p>
          <w:p w14:paraId="5EDF8A36"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40.793</w:t>
            </w:r>
          </w:p>
        </w:tc>
        <w:tc>
          <w:tcPr>
            <w:tcW w:w="1051" w:type="dxa"/>
            <w:vAlign w:val="center"/>
          </w:tcPr>
          <w:p w14:paraId="40C61F98"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1.444</w:t>
            </w:r>
          </w:p>
          <w:p w14:paraId="0BB6EC3A"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1.308</w:t>
            </w:r>
          </w:p>
        </w:tc>
        <w:tc>
          <w:tcPr>
            <w:tcW w:w="1329" w:type="dxa"/>
            <w:vAlign w:val="center"/>
          </w:tcPr>
          <w:p w14:paraId="03913707"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34.653</w:t>
            </w:r>
          </w:p>
          <w:p w14:paraId="74F8C5BB"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34.229</w:t>
            </w:r>
          </w:p>
        </w:tc>
        <w:tc>
          <w:tcPr>
            <w:tcW w:w="1354" w:type="dxa"/>
            <w:vAlign w:val="center"/>
          </w:tcPr>
          <w:p w14:paraId="06C68E00"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53.323</w:t>
            </w:r>
          </w:p>
          <w:p w14:paraId="0A423B3E"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47.357</w:t>
            </w:r>
          </w:p>
        </w:tc>
        <w:tc>
          <w:tcPr>
            <w:tcW w:w="1368" w:type="dxa"/>
            <w:vAlign w:val="center"/>
          </w:tcPr>
          <w:p w14:paraId="29E77791"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0.656</w:t>
            </w:r>
          </w:p>
        </w:tc>
        <w:tc>
          <w:tcPr>
            <w:tcW w:w="1153" w:type="dxa"/>
            <w:vAlign w:val="center"/>
          </w:tcPr>
          <w:p w14:paraId="2FE2B870"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0.12</w:t>
            </w:r>
          </w:p>
        </w:tc>
      </w:tr>
      <w:tr w:rsidR="001E372A" w:rsidRPr="006E48A7" w14:paraId="6960E54C" w14:textId="77777777" w:rsidTr="00980229">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84" w:type="dxa"/>
          </w:tcPr>
          <w:p w14:paraId="1CE28931"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rPr>
              <w:t>Conservative breast surgery</w:t>
            </w:r>
          </w:p>
          <w:p w14:paraId="39B5EABA"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b w:val="0"/>
                <w:bCs w:val="0"/>
              </w:rPr>
              <w:t>Yes</w:t>
            </w:r>
          </w:p>
          <w:p w14:paraId="12FAB7D1" w14:textId="77777777" w:rsidR="001E372A" w:rsidRPr="006E48A7" w:rsidRDefault="001E372A" w:rsidP="00980229">
            <w:pPr>
              <w:spacing w:line="276" w:lineRule="auto"/>
              <w:rPr>
                <w:rFonts w:asciiTheme="minorBidi" w:eastAsia="Calibri" w:hAnsiTheme="minorBidi"/>
                <w:b w:val="0"/>
                <w:bCs w:val="0"/>
              </w:rPr>
            </w:pPr>
            <w:r w:rsidRPr="006E48A7">
              <w:rPr>
                <w:rFonts w:asciiTheme="minorBidi" w:hAnsiTheme="minorBidi"/>
                <w:b w:val="0"/>
                <w:bCs w:val="0"/>
              </w:rPr>
              <w:t>No</w:t>
            </w:r>
          </w:p>
        </w:tc>
        <w:tc>
          <w:tcPr>
            <w:tcW w:w="1411" w:type="dxa"/>
            <w:vAlign w:val="center"/>
          </w:tcPr>
          <w:p w14:paraId="376A8306"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41.900</w:t>
            </w:r>
          </w:p>
          <w:p w14:paraId="0C315C91"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41.853</w:t>
            </w:r>
          </w:p>
        </w:tc>
        <w:tc>
          <w:tcPr>
            <w:tcW w:w="1051" w:type="dxa"/>
            <w:vAlign w:val="center"/>
          </w:tcPr>
          <w:p w14:paraId="5CB8E2EB"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1.175</w:t>
            </w:r>
          </w:p>
          <w:p w14:paraId="3BE62CB6"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1.753</w:t>
            </w:r>
          </w:p>
        </w:tc>
        <w:tc>
          <w:tcPr>
            <w:tcW w:w="1329" w:type="dxa"/>
            <w:vAlign w:val="center"/>
          </w:tcPr>
          <w:p w14:paraId="084E05B5"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39.597</w:t>
            </w:r>
          </w:p>
          <w:p w14:paraId="343D9E16"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38.417</w:t>
            </w:r>
          </w:p>
        </w:tc>
        <w:tc>
          <w:tcPr>
            <w:tcW w:w="1354" w:type="dxa"/>
            <w:vAlign w:val="center"/>
          </w:tcPr>
          <w:p w14:paraId="3AE687B6"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44.204</w:t>
            </w:r>
          </w:p>
          <w:p w14:paraId="38F1232A"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45.290</w:t>
            </w:r>
          </w:p>
        </w:tc>
        <w:tc>
          <w:tcPr>
            <w:tcW w:w="1368" w:type="dxa"/>
            <w:vAlign w:val="center"/>
          </w:tcPr>
          <w:p w14:paraId="15DED821"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0.384</w:t>
            </w:r>
          </w:p>
        </w:tc>
        <w:tc>
          <w:tcPr>
            <w:tcW w:w="1153" w:type="dxa"/>
            <w:vAlign w:val="center"/>
          </w:tcPr>
          <w:p w14:paraId="2116239C"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0.745</w:t>
            </w:r>
          </w:p>
        </w:tc>
      </w:tr>
      <w:tr w:rsidR="001E372A" w:rsidRPr="006E48A7" w14:paraId="160AD4B8" w14:textId="77777777" w:rsidTr="00980229">
        <w:trPr>
          <w:trHeight w:val="357"/>
        </w:trPr>
        <w:tc>
          <w:tcPr>
            <w:cnfStyle w:val="001000000000" w:firstRow="0" w:lastRow="0" w:firstColumn="1" w:lastColumn="0" w:oddVBand="0" w:evenVBand="0" w:oddHBand="0" w:evenHBand="0" w:firstRowFirstColumn="0" w:firstRowLastColumn="0" w:lastRowFirstColumn="0" w:lastRowLastColumn="0"/>
            <w:tcW w:w="1684" w:type="dxa"/>
          </w:tcPr>
          <w:p w14:paraId="45497558"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rPr>
              <w:t>Radiotherapy</w:t>
            </w:r>
          </w:p>
          <w:p w14:paraId="2E27778D" w14:textId="77777777" w:rsidR="001E372A" w:rsidRPr="006E48A7" w:rsidRDefault="001E372A" w:rsidP="00980229">
            <w:pPr>
              <w:spacing w:line="276" w:lineRule="auto"/>
              <w:rPr>
                <w:rFonts w:asciiTheme="minorBidi" w:hAnsiTheme="minorBidi"/>
                <w:b w:val="0"/>
                <w:bCs w:val="0"/>
              </w:rPr>
            </w:pPr>
            <w:r w:rsidRPr="006E48A7">
              <w:rPr>
                <w:rFonts w:asciiTheme="minorBidi" w:hAnsiTheme="minorBidi"/>
                <w:b w:val="0"/>
                <w:bCs w:val="0"/>
              </w:rPr>
              <w:t>Yes</w:t>
            </w:r>
          </w:p>
          <w:p w14:paraId="3B223A1C" w14:textId="77777777" w:rsidR="001E372A" w:rsidRPr="006E48A7" w:rsidRDefault="001E372A" w:rsidP="00980229">
            <w:pPr>
              <w:spacing w:line="276" w:lineRule="auto"/>
              <w:rPr>
                <w:rFonts w:asciiTheme="minorBidi" w:eastAsia="Calibri" w:hAnsiTheme="minorBidi"/>
                <w:b w:val="0"/>
                <w:bCs w:val="0"/>
              </w:rPr>
            </w:pPr>
            <w:r w:rsidRPr="006E48A7">
              <w:rPr>
                <w:rFonts w:asciiTheme="minorBidi" w:hAnsiTheme="minorBidi"/>
                <w:b w:val="0"/>
                <w:bCs w:val="0"/>
              </w:rPr>
              <w:t>No</w:t>
            </w:r>
          </w:p>
        </w:tc>
        <w:tc>
          <w:tcPr>
            <w:tcW w:w="1411" w:type="dxa"/>
            <w:vAlign w:val="center"/>
          </w:tcPr>
          <w:p w14:paraId="2B1C0E81"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41.622</w:t>
            </w:r>
          </w:p>
          <w:p w14:paraId="6E652588"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41.510</w:t>
            </w:r>
          </w:p>
        </w:tc>
        <w:tc>
          <w:tcPr>
            <w:tcW w:w="1051" w:type="dxa"/>
            <w:vAlign w:val="center"/>
          </w:tcPr>
          <w:p w14:paraId="395DB4DD"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1.046</w:t>
            </w:r>
          </w:p>
          <w:p w14:paraId="5AF04FD6"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2.889</w:t>
            </w:r>
          </w:p>
        </w:tc>
        <w:tc>
          <w:tcPr>
            <w:tcW w:w="1329" w:type="dxa"/>
            <w:vAlign w:val="center"/>
          </w:tcPr>
          <w:p w14:paraId="50339E81"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39.572</w:t>
            </w:r>
          </w:p>
          <w:p w14:paraId="6754ABEE"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35.847</w:t>
            </w:r>
          </w:p>
        </w:tc>
        <w:tc>
          <w:tcPr>
            <w:tcW w:w="1354" w:type="dxa"/>
            <w:vAlign w:val="center"/>
          </w:tcPr>
          <w:p w14:paraId="3654A6F9"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43.672</w:t>
            </w:r>
          </w:p>
          <w:p w14:paraId="68966C4E"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47.173</w:t>
            </w:r>
          </w:p>
        </w:tc>
        <w:tc>
          <w:tcPr>
            <w:tcW w:w="1368" w:type="dxa"/>
            <w:vAlign w:val="center"/>
          </w:tcPr>
          <w:p w14:paraId="6DC5E1F9"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0.122</w:t>
            </w:r>
          </w:p>
        </w:tc>
        <w:tc>
          <w:tcPr>
            <w:tcW w:w="1153" w:type="dxa"/>
            <w:vAlign w:val="center"/>
          </w:tcPr>
          <w:p w14:paraId="5B7AEE0A"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0.738</w:t>
            </w:r>
          </w:p>
        </w:tc>
      </w:tr>
      <w:tr w:rsidR="001E372A" w:rsidRPr="006E48A7" w14:paraId="689EDC1B" w14:textId="77777777" w:rsidTr="00980229">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84" w:type="dxa"/>
          </w:tcPr>
          <w:p w14:paraId="388F5D94" w14:textId="77777777" w:rsidR="001E372A" w:rsidRPr="006E48A7" w:rsidRDefault="001E372A" w:rsidP="00980229">
            <w:pPr>
              <w:spacing w:line="276" w:lineRule="auto"/>
              <w:rPr>
                <w:rFonts w:asciiTheme="minorBidi" w:eastAsia="Calibri" w:hAnsiTheme="minorBidi"/>
                <w:b w:val="0"/>
                <w:bCs w:val="0"/>
              </w:rPr>
            </w:pPr>
            <w:r w:rsidRPr="006E48A7">
              <w:rPr>
                <w:rFonts w:asciiTheme="minorBidi" w:eastAsia="Calibri" w:hAnsiTheme="minorBidi"/>
                <w:b w:val="0"/>
                <w:bCs w:val="0"/>
              </w:rPr>
              <w:t xml:space="preserve"> </w:t>
            </w:r>
          </w:p>
        </w:tc>
        <w:tc>
          <w:tcPr>
            <w:tcW w:w="1411" w:type="dxa"/>
            <w:vAlign w:val="center"/>
          </w:tcPr>
          <w:p w14:paraId="6F05BC39"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hAnsiTheme="minorBidi"/>
              </w:rPr>
              <w:t xml:space="preserve"> </w:t>
            </w:r>
          </w:p>
        </w:tc>
        <w:tc>
          <w:tcPr>
            <w:tcW w:w="1051" w:type="dxa"/>
            <w:vAlign w:val="center"/>
          </w:tcPr>
          <w:p w14:paraId="4A12BF28"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hAnsiTheme="minorBidi"/>
              </w:rPr>
              <w:t xml:space="preserve"> </w:t>
            </w:r>
          </w:p>
        </w:tc>
        <w:tc>
          <w:tcPr>
            <w:tcW w:w="1329" w:type="dxa"/>
            <w:vAlign w:val="center"/>
          </w:tcPr>
          <w:p w14:paraId="4C3C4376"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hAnsiTheme="minorBidi"/>
              </w:rPr>
              <w:t xml:space="preserve"> </w:t>
            </w:r>
          </w:p>
        </w:tc>
        <w:tc>
          <w:tcPr>
            <w:tcW w:w="1354" w:type="dxa"/>
            <w:vAlign w:val="center"/>
          </w:tcPr>
          <w:p w14:paraId="3EF4EF37"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hAnsiTheme="minorBidi"/>
              </w:rPr>
              <w:t xml:space="preserve"> </w:t>
            </w:r>
          </w:p>
        </w:tc>
        <w:tc>
          <w:tcPr>
            <w:tcW w:w="1368" w:type="dxa"/>
            <w:vAlign w:val="center"/>
          </w:tcPr>
          <w:p w14:paraId="5589F9A8"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p>
        </w:tc>
        <w:tc>
          <w:tcPr>
            <w:tcW w:w="1153" w:type="dxa"/>
            <w:vAlign w:val="center"/>
          </w:tcPr>
          <w:p w14:paraId="293B725B"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p>
        </w:tc>
      </w:tr>
    </w:tbl>
    <w:p w14:paraId="316EE9DA" w14:textId="77777777" w:rsidR="001E372A" w:rsidRPr="006E48A7" w:rsidRDefault="001E372A" w:rsidP="001E372A">
      <w:pPr>
        <w:autoSpaceDE w:val="0"/>
        <w:autoSpaceDN w:val="0"/>
        <w:adjustRightInd w:val="0"/>
        <w:rPr>
          <w:rFonts w:asciiTheme="minorBidi" w:hAnsiTheme="minorBidi" w:cstheme="minorBidi"/>
          <w:sz w:val="22"/>
          <w:szCs w:val="22"/>
          <w:rtl/>
          <w:lang w:bidi="ar-EG"/>
        </w:rPr>
      </w:pPr>
    </w:p>
    <w:p w14:paraId="070E1535" w14:textId="77777777" w:rsidR="001E372A" w:rsidRPr="006E48A7" w:rsidRDefault="001E372A" w:rsidP="001E372A">
      <w:pPr>
        <w:rPr>
          <w:rFonts w:asciiTheme="minorBidi" w:hAnsiTheme="minorBidi" w:cstheme="minorBidi"/>
          <w:sz w:val="22"/>
          <w:szCs w:val="22"/>
        </w:rPr>
      </w:pPr>
    </w:p>
    <w:p w14:paraId="425050E5" w14:textId="77777777" w:rsidR="001E372A" w:rsidRPr="006E48A7" w:rsidRDefault="001E372A" w:rsidP="001E372A">
      <w:pPr>
        <w:autoSpaceDE w:val="0"/>
        <w:autoSpaceDN w:val="0"/>
        <w:adjustRightInd w:val="0"/>
        <w:rPr>
          <w:rFonts w:asciiTheme="minorBidi" w:hAnsiTheme="minorBidi" w:cstheme="minorBidi"/>
          <w:sz w:val="22"/>
          <w:szCs w:val="22"/>
        </w:rPr>
      </w:pPr>
      <w:r w:rsidRPr="006E48A7">
        <w:rPr>
          <w:rFonts w:asciiTheme="minorBidi" w:hAnsiTheme="minorBidi" w:cstheme="minorBidi"/>
          <w:noProof/>
          <w:sz w:val="22"/>
          <w:szCs w:val="22"/>
        </w:rPr>
        <w:drawing>
          <wp:inline distT="0" distB="0" distL="0" distR="0" wp14:anchorId="6966894C" wp14:editId="1DAE26A4">
            <wp:extent cx="5943600" cy="4768215"/>
            <wp:effectExtent l="0" t="0" r="0" b="0"/>
            <wp:docPr id="1811018614" name="Picture 3" descr="A graph of survival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018614" name="Picture 3" descr="A graph of survival function&#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4768215"/>
                    </a:xfrm>
                    <a:prstGeom prst="rect">
                      <a:avLst/>
                    </a:prstGeom>
                    <a:noFill/>
                    <a:ln>
                      <a:noFill/>
                    </a:ln>
                  </pic:spPr>
                </pic:pic>
              </a:graphicData>
            </a:graphic>
          </wp:inline>
        </w:drawing>
      </w:r>
    </w:p>
    <w:p w14:paraId="1E3C3557" w14:textId="77777777" w:rsidR="001E372A" w:rsidRPr="006E48A7" w:rsidRDefault="001E372A" w:rsidP="001E372A">
      <w:pPr>
        <w:tabs>
          <w:tab w:val="left" w:pos="1275"/>
        </w:tabs>
        <w:autoSpaceDE w:val="0"/>
        <w:autoSpaceDN w:val="0"/>
        <w:adjustRightInd w:val="0"/>
        <w:spacing w:line="400" w:lineRule="atLeast"/>
        <w:jc w:val="highKashida"/>
        <w:rPr>
          <w:rFonts w:asciiTheme="minorBidi" w:hAnsiTheme="minorBidi" w:cstheme="minorBidi"/>
          <w:sz w:val="22"/>
          <w:szCs w:val="22"/>
        </w:rPr>
      </w:pPr>
      <w:r w:rsidRPr="006E48A7">
        <w:rPr>
          <w:rFonts w:asciiTheme="minorBidi" w:hAnsiTheme="minorBidi" w:cstheme="minorBidi"/>
          <w:sz w:val="22"/>
          <w:szCs w:val="22"/>
        </w:rPr>
        <w:t xml:space="preserve">Figure 2 shows the Kaplan-Meier curve for disease-free survival between both groups. The curves show better survival for group 1 specially after 30 months. 36 months disease-free survival was about 60% in group 1 compared to 50% in group 2. </w:t>
      </w:r>
    </w:p>
    <w:p w14:paraId="06D6FD69" w14:textId="77777777" w:rsidR="001E372A" w:rsidRPr="006E48A7" w:rsidRDefault="001E372A" w:rsidP="001E372A">
      <w:pPr>
        <w:tabs>
          <w:tab w:val="left" w:pos="1275"/>
        </w:tabs>
        <w:autoSpaceDE w:val="0"/>
        <w:autoSpaceDN w:val="0"/>
        <w:adjustRightInd w:val="0"/>
        <w:spacing w:line="400" w:lineRule="atLeast"/>
        <w:jc w:val="highKashida"/>
        <w:rPr>
          <w:rFonts w:asciiTheme="minorBidi" w:hAnsiTheme="minorBidi" w:cstheme="minorBidi"/>
          <w:sz w:val="22"/>
          <w:szCs w:val="22"/>
        </w:rPr>
      </w:pPr>
    </w:p>
    <w:p w14:paraId="00C45E78" w14:textId="77777777" w:rsidR="001E372A" w:rsidRPr="006E48A7" w:rsidRDefault="001E372A" w:rsidP="001E372A">
      <w:pPr>
        <w:tabs>
          <w:tab w:val="left" w:pos="1275"/>
        </w:tabs>
        <w:autoSpaceDE w:val="0"/>
        <w:autoSpaceDN w:val="0"/>
        <w:adjustRightInd w:val="0"/>
        <w:spacing w:line="400" w:lineRule="atLeast"/>
        <w:jc w:val="highKashida"/>
        <w:rPr>
          <w:rFonts w:asciiTheme="minorBidi" w:hAnsiTheme="minorBidi" w:cstheme="minorBidi"/>
          <w:sz w:val="22"/>
          <w:szCs w:val="22"/>
        </w:rPr>
      </w:pPr>
    </w:p>
    <w:p w14:paraId="0868D35A" w14:textId="77777777" w:rsidR="001E372A" w:rsidRPr="006E48A7" w:rsidRDefault="001E372A" w:rsidP="001E372A">
      <w:pPr>
        <w:tabs>
          <w:tab w:val="left" w:pos="1275"/>
        </w:tabs>
        <w:autoSpaceDE w:val="0"/>
        <w:autoSpaceDN w:val="0"/>
        <w:adjustRightInd w:val="0"/>
        <w:spacing w:line="400" w:lineRule="atLeast"/>
        <w:jc w:val="highKashida"/>
        <w:rPr>
          <w:rFonts w:asciiTheme="minorBidi" w:hAnsiTheme="minorBidi" w:cstheme="minorBidi"/>
          <w:sz w:val="22"/>
          <w:szCs w:val="22"/>
        </w:rPr>
      </w:pPr>
      <w:r w:rsidRPr="006E48A7">
        <w:rPr>
          <w:rFonts w:asciiTheme="minorBidi" w:hAnsiTheme="minorBidi" w:cstheme="minorBidi"/>
          <w:sz w:val="22"/>
          <w:szCs w:val="22"/>
        </w:rPr>
        <w:t xml:space="preserve">        Table 4 shows the incidence of events between both group and between various prognostic factors. From the table we noticed that in general, the incidence of events was better in group 1 except in cases with heavy nodal disease and in cases who did not achieved PCR. the least incidence of events with significant effect </w:t>
      </w:r>
      <w:r w:rsidRPr="006E48A7">
        <w:rPr>
          <w:rFonts w:asciiTheme="minorBidi" w:hAnsiTheme="minorBidi" w:cstheme="minorBidi"/>
          <w:sz w:val="22"/>
          <w:szCs w:val="22"/>
        </w:rPr>
        <w:lastRenderedPageBreak/>
        <w:t>was observed in cases with early nodal disease in group 1 (5/40 cases 12.5%) compared to 14/41 cases (34.1%) in group 2 with P-value 0.01 and also in cases who achieved PCR in group 1 (7/50 cases 14%) compared to 17/52 cases (32.6%) with P-value 0.021 in group 2. These data led us to investigate if this could be reflected on overall survival and disease-free survival for these sub-groups.</w:t>
      </w:r>
    </w:p>
    <w:p w14:paraId="3880C830" w14:textId="77777777" w:rsidR="001E372A" w:rsidRPr="006E48A7" w:rsidRDefault="001E372A" w:rsidP="001E372A">
      <w:pPr>
        <w:tabs>
          <w:tab w:val="left" w:pos="1275"/>
        </w:tabs>
        <w:autoSpaceDE w:val="0"/>
        <w:autoSpaceDN w:val="0"/>
        <w:adjustRightInd w:val="0"/>
        <w:spacing w:line="400" w:lineRule="atLeast"/>
        <w:jc w:val="highKashida"/>
        <w:rPr>
          <w:rFonts w:asciiTheme="minorBidi" w:hAnsiTheme="minorBidi" w:cstheme="minorBidi"/>
          <w:sz w:val="22"/>
          <w:szCs w:val="22"/>
        </w:rPr>
      </w:pPr>
    </w:p>
    <w:p w14:paraId="3F8CAA06" w14:textId="77777777" w:rsidR="001E372A" w:rsidRPr="006E48A7" w:rsidRDefault="001E372A" w:rsidP="001E372A">
      <w:pPr>
        <w:tabs>
          <w:tab w:val="left" w:pos="1275"/>
        </w:tabs>
        <w:autoSpaceDE w:val="0"/>
        <w:autoSpaceDN w:val="0"/>
        <w:adjustRightInd w:val="0"/>
        <w:spacing w:line="400" w:lineRule="atLeast"/>
        <w:jc w:val="highKashida"/>
        <w:rPr>
          <w:rFonts w:asciiTheme="minorBidi" w:hAnsiTheme="minorBidi" w:cstheme="minorBidi"/>
          <w:sz w:val="22"/>
          <w:szCs w:val="22"/>
        </w:rPr>
      </w:pPr>
    </w:p>
    <w:p w14:paraId="12637C67" w14:textId="77777777" w:rsidR="001E372A" w:rsidRPr="006E48A7" w:rsidRDefault="001E372A" w:rsidP="001E372A">
      <w:pPr>
        <w:tabs>
          <w:tab w:val="left" w:pos="1275"/>
        </w:tabs>
        <w:autoSpaceDE w:val="0"/>
        <w:autoSpaceDN w:val="0"/>
        <w:adjustRightInd w:val="0"/>
        <w:spacing w:line="400" w:lineRule="atLeast"/>
        <w:jc w:val="highKashida"/>
        <w:rPr>
          <w:rFonts w:asciiTheme="minorBidi" w:hAnsiTheme="minorBidi" w:cstheme="minorBidi"/>
          <w:sz w:val="22"/>
          <w:szCs w:val="22"/>
        </w:rPr>
      </w:pPr>
    </w:p>
    <w:p w14:paraId="0DA83531" w14:textId="77777777" w:rsidR="001E372A" w:rsidRPr="006E48A7" w:rsidRDefault="001E372A" w:rsidP="001E372A">
      <w:pPr>
        <w:tabs>
          <w:tab w:val="left" w:pos="1275"/>
        </w:tabs>
        <w:autoSpaceDE w:val="0"/>
        <w:autoSpaceDN w:val="0"/>
        <w:adjustRightInd w:val="0"/>
        <w:spacing w:line="400" w:lineRule="atLeast"/>
        <w:jc w:val="highKashida"/>
        <w:rPr>
          <w:rFonts w:asciiTheme="minorBidi" w:hAnsiTheme="minorBidi" w:cstheme="minorBidi"/>
          <w:b/>
          <w:bCs/>
          <w:sz w:val="22"/>
          <w:szCs w:val="22"/>
        </w:rPr>
      </w:pPr>
      <w:r w:rsidRPr="006E48A7">
        <w:rPr>
          <w:rFonts w:asciiTheme="minorBidi" w:hAnsiTheme="minorBidi" w:cstheme="minorBidi"/>
          <w:b/>
          <w:bCs/>
          <w:sz w:val="22"/>
          <w:szCs w:val="22"/>
        </w:rPr>
        <w:t xml:space="preserve">Table (4): incidence of events        </w:t>
      </w:r>
    </w:p>
    <w:p w14:paraId="090D4E01" w14:textId="77777777" w:rsidR="001E372A" w:rsidRPr="006E48A7" w:rsidRDefault="001E372A" w:rsidP="001E372A">
      <w:pPr>
        <w:tabs>
          <w:tab w:val="left" w:pos="1275"/>
        </w:tabs>
        <w:autoSpaceDE w:val="0"/>
        <w:autoSpaceDN w:val="0"/>
        <w:adjustRightInd w:val="0"/>
        <w:spacing w:line="400" w:lineRule="atLeast"/>
        <w:jc w:val="highKashida"/>
        <w:rPr>
          <w:rFonts w:asciiTheme="minorBidi" w:hAnsiTheme="minorBidi" w:cstheme="minorBidi"/>
          <w:sz w:val="22"/>
          <w:szCs w:val="22"/>
        </w:rPr>
      </w:pPr>
    </w:p>
    <w:tbl>
      <w:tblPr>
        <w:tblStyle w:val="TableGrid"/>
        <w:tblW w:w="0" w:type="auto"/>
        <w:tblLook w:val="04A0" w:firstRow="1" w:lastRow="0" w:firstColumn="1" w:lastColumn="0" w:noHBand="0" w:noVBand="1"/>
      </w:tblPr>
      <w:tblGrid>
        <w:gridCol w:w="2548"/>
        <w:gridCol w:w="2005"/>
        <w:gridCol w:w="2228"/>
        <w:gridCol w:w="1643"/>
      </w:tblGrid>
      <w:tr w:rsidR="001E372A" w:rsidRPr="006E48A7" w14:paraId="63249974" w14:textId="77777777" w:rsidTr="00980229">
        <w:tc>
          <w:tcPr>
            <w:tcW w:w="2708" w:type="dxa"/>
          </w:tcPr>
          <w:p w14:paraId="5E762E7D" w14:textId="77777777" w:rsidR="001E372A" w:rsidRPr="006E48A7" w:rsidRDefault="001E372A" w:rsidP="00980229">
            <w:pPr>
              <w:spacing w:before="100" w:beforeAutospacing="1" w:afterAutospacing="1" w:line="360" w:lineRule="auto"/>
              <w:jc w:val="center"/>
              <w:rPr>
                <w:rFonts w:asciiTheme="minorBidi" w:hAnsiTheme="minorBidi" w:cstheme="minorBidi"/>
                <w:b/>
                <w:bCs/>
                <w:color w:val="4F81BD" w:themeColor="accent1"/>
              </w:rPr>
            </w:pPr>
          </w:p>
        </w:tc>
        <w:tc>
          <w:tcPr>
            <w:tcW w:w="2288" w:type="dxa"/>
          </w:tcPr>
          <w:p w14:paraId="76E25F1A" w14:textId="77777777" w:rsidR="001E372A" w:rsidRPr="006E48A7" w:rsidRDefault="001E372A" w:rsidP="00980229">
            <w:pPr>
              <w:spacing w:before="100" w:beforeAutospacing="1" w:afterAutospacing="1" w:line="360" w:lineRule="auto"/>
              <w:jc w:val="center"/>
              <w:rPr>
                <w:rFonts w:asciiTheme="minorBidi" w:hAnsiTheme="minorBidi" w:cstheme="minorBidi"/>
                <w:b/>
                <w:bCs/>
                <w:color w:val="002060"/>
              </w:rPr>
            </w:pPr>
            <w:r w:rsidRPr="006E48A7">
              <w:rPr>
                <w:rFonts w:asciiTheme="minorBidi" w:hAnsiTheme="minorBidi" w:cstheme="minorBidi"/>
                <w:b/>
                <w:bCs/>
                <w:color w:val="002060"/>
              </w:rPr>
              <w:t>Group 1</w:t>
            </w:r>
          </w:p>
        </w:tc>
        <w:tc>
          <w:tcPr>
            <w:tcW w:w="2471" w:type="dxa"/>
          </w:tcPr>
          <w:p w14:paraId="656765A6" w14:textId="77777777" w:rsidR="001E372A" w:rsidRPr="006E48A7" w:rsidRDefault="001E372A" w:rsidP="00980229">
            <w:pPr>
              <w:spacing w:before="100" w:beforeAutospacing="1" w:afterAutospacing="1" w:line="360" w:lineRule="auto"/>
              <w:jc w:val="center"/>
              <w:rPr>
                <w:rFonts w:asciiTheme="minorBidi" w:hAnsiTheme="minorBidi" w:cstheme="minorBidi"/>
                <w:b/>
                <w:bCs/>
                <w:color w:val="002060"/>
              </w:rPr>
            </w:pPr>
            <w:r w:rsidRPr="006E48A7">
              <w:rPr>
                <w:rFonts w:asciiTheme="minorBidi" w:hAnsiTheme="minorBidi" w:cstheme="minorBidi"/>
                <w:b/>
                <w:bCs/>
                <w:color w:val="002060"/>
              </w:rPr>
              <w:t>Group 2</w:t>
            </w:r>
          </w:p>
        </w:tc>
        <w:tc>
          <w:tcPr>
            <w:tcW w:w="1883" w:type="dxa"/>
          </w:tcPr>
          <w:p w14:paraId="4AB37F39" w14:textId="77777777" w:rsidR="001E372A" w:rsidRPr="006E48A7" w:rsidRDefault="001E372A" w:rsidP="00980229">
            <w:pPr>
              <w:spacing w:before="100" w:beforeAutospacing="1" w:afterAutospacing="1" w:line="360" w:lineRule="auto"/>
              <w:jc w:val="center"/>
              <w:rPr>
                <w:rFonts w:asciiTheme="minorBidi" w:hAnsiTheme="minorBidi" w:cstheme="minorBidi"/>
                <w:b/>
                <w:bCs/>
                <w:color w:val="002060"/>
              </w:rPr>
            </w:pPr>
            <w:r w:rsidRPr="006E48A7">
              <w:rPr>
                <w:rFonts w:asciiTheme="minorBidi" w:hAnsiTheme="minorBidi" w:cstheme="minorBidi"/>
                <w:b/>
                <w:bCs/>
                <w:color w:val="002060"/>
              </w:rPr>
              <w:t>P- value</w:t>
            </w:r>
          </w:p>
        </w:tc>
      </w:tr>
      <w:tr w:rsidR="001E372A" w:rsidRPr="006E48A7" w14:paraId="3E5B9820" w14:textId="77777777" w:rsidTr="00980229">
        <w:tc>
          <w:tcPr>
            <w:tcW w:w="2708" w:type="dxa"/>
          </w:tcPr>
          <w:p w14:paraId="0E1FD8A0" w14:textId="77777777" w:rsidR="001E372A" w:rsidRPr="006E48A7" w:rsidRDefault="001E372A" w:rsidP="00980229">
            <w:pPr>
              <w:spacing w:before="100" w:beforeAutospacing="1" w:afterAutospacing="1" w:line="360" w:lineRule="auto"/>
              <w:jc w:val="center"/>
              <w:rPr>
                <w:rFonts w:asciiTheme="minorBidi" w:hAnsiTheme="minorBidi" w:cstheme="minorBidi"/>
                <w:b/>
                <w:bCs/>
              </w:rPr>
            </w:pPr>
            <w:r w:rsidRPr="006E48A7">
              <w:rPr>
                <w:rFonts w:asciiTheme="minorBidi" w:hAnsiTheme="minorBidi" w:cstheme="minorBidi"/>
                <w:b/>
                <w:bCs/>
              </w:rPr>
              <w:t>Total</w:t>
            </w:r>
          </w:p>
        </w:tc>
        <w:tc>
          <w:tcPr>
            <w:tcW w:w="2288" w:type="dxa"/>
          </w:tcPr>
          <w:p w14:paraId="76C631A9" w14:textId="77777777" w:rsidR="001E372A" w:rsidRPr="006E48A7" w:rsidRDefault="001E372A" w:rsidP="00980229">
            <w:pPr>
              <w:spacing w:before="100" w:beforeAutospacing="1" w:afterAutospacing="1" w:line="360" w:lineRule="auto"/>
              <w:jc w:val="center"/>
              <w:rPr>
                <w:rFonts w:asciiTheme="minorBidi" w:hAnsiTheme="minorBidi" w:cstheme="minorBidi"/>
              </w:rPr>
            </w:pPr>
            <w:r w:rsidRPr="006E48A7">
              <w:rPr>
                <w:rFonts w:asciiTheme="minorBidi" w:hAnsiTheme="minorBidi" w:cstheme="minorBidi"/>
              </w:rPr>
              <w:t>44/112 (39.2%)</w:t>
            </w:r>
          </w:p>
        </w:tc>
        <w:tc>
          <w:tcPr>
            <w:tcW w:w="2471" w:type="dxa"/>
          </w:tcPr>
          <w:p w14:paraId="2C6C21CC" w14:textId="77777777" w:rsidR="001E372A" w:rsidRPr="006E48A7" w:rsidRDefault="001E372A" w:rsidP="00980229">
            <w:pPr>
              <w:spacing w:before="100" w:beforeAutospacing="1" w:afterAutospacing="1" w:line="360" w:lineRule="auto"/>
              <w:jc w:val="center"/>
              <w:rPr>
                <w:rFonts w:asciiTheme="minorBidi" w:hAnsiTheme="minorBidi" w:cstheme="minorBidi"/>
              </w:rPr>
            </w:pPr>
            <w:r w:rsidRPr="006E48A7">
              <w:rPr>
                <w:rFonts w:asciiTheme="minorBidi" w:hAnsiTheme="minorBidi" w:cstheme="minorBidi"/>
              </w:rPr>
              <w:t>51/115 (44.3%)</w:t>
            </w:r>
          </w:p>
        </w:tc>
        <w:tc>
          <w:tcPr>
            <w:tcW w:w="1883" w:type="dxa"/>
          </w:tcPr>
          <w:p w14:paraId="4B595D42" w14:textId="77777777" w:rsidR="001E372A" w:rsidRPr="006E48A7" w:rsidRDefault="001E372A" w:rsidP="00980229">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0.074</w:t>
            </w:r>
          </w:p>
        </w:tc>
      </w:tr>
      <w:tr w:rsidR="001E372A" w:rsidRPr="006E48A7" w14:paraId="566DA008" w14:textId="77777777" w:rsidTr="00980229">
        <w:tc>
          <w:tcPr>
            <w:tcW w:w="2708" w:type="dxa"/>
          </w:tcPr>
          <w:p w14:paraId="5AE7D3B9" w14:textId="77777777" w:rsidR="001E372A" w:rsidRPr="006E48A7" w:rsidRDefault="001E372A" w:rsidP="00980229">
            <w:pPr>
              <w:spacing w:before="100" w:beforeAutospacing="1" w:afterAutospacing="1" w:line="360" w:lineRule="auto"/>
              <w:jc w:val="center"/>
              <w:rPr>
                <w:rFonts w:asciiTheme="minorBidi" w:hAnsiTheme="minorBidi" w:cstheme="minorBidi"/>
                <w:b/>
                <w:bCs/>
                <w:color w:val="000000" w:themeColor="text1"/>
              </w:rPr>
            </w:pPr>
            <w:r w:rsidRPr="006E48A7">
              <w:rPr>
                <w:rFonts w:asciiTheme="minorBidi" w:hAnsiTheme="minorBidi" w:cstheme="minorBidi"/>
                <w:b/>
                <w:bCs/>
                <w:color w:val="4BACC6" w:themeColor="accent5"/>
              </w:rPr>
              <w:t>Premenopausal</w:t>
            </w:r>
          </w:p>
        </w:tc>
        <w:tc>
          <w:tcPr>
            <w:tcW w:w="2288" w:type="dxa"/>
          </w:tcPr>
          <w:p w14:paraId="0AB240B8" w14:textId="77777777" w:rsidR="001E372A" w:rsidRPr="006E48A7" w:rsidRDefault="001E372A" w:rsidP="00980229">
            <w:pPr>
              <w:spacing w:before="100" w:beforeAutospacing="1" w:afterAutospacing="1" w:line="360" w:lineRule="auto"/>
              <w:jc w:val="center"/>
              <w:rPr>
                <w:rFonts w:asciiTheme="minorBidi" w:hAnsiTheme="minorBidi" w:cstheme="minorBidi"/>
                <w:color w:val="4BACC6" w:themeColor="accent5"/>
              </w:rPr>
            </w:pPr>
            <w:r w:rsidRPr="006E48A7">
              <w:rPr>
                <w:rFonts w:asciiTheme="minorBidi" w:hAnsiTheme="minorBidi" w:cstheme="minorBidi"/>
                <w:color w:val="4BACC6" w:themeColor="accent5"/>
              </w:rPr>
              <w:t>21/55 (38.2%)</w:t>
            </w:r>
          </w:p>
        </w:tc>
        <w:tc>
          <w:tcPr>
            <w:tcW w:w="2471" w:type="dxa"/>
          </w:tcPr>
          <w:p w14:paraId="73698485" w14:textId="77777777" w:rsidR="001E372A" w:rsidRPr="006E48A7" w:rsidRDefault="001E372A" w:rsidP="00980229">
            <w:pPr>
              <w:spacing w:before="100" w:beforeAutospacing="1" w:afterAutospacing="1" w:line="360" w:lineRule="auto"/>
              <w:jc w:val="center"/>
              <w:rPr>
                <w:rFonts w:asciiTheme="minorBidi" w:hAnsiTheme="minorBidi" w:cstheme="minorBidi"/>
                <w:color w:val="4BACC6" w:themeColor="accent5"/>
              </w:rPr>
            </w:pPr>
            <w:r w:rsidRPr="006E48A7">
              <w:rPr>
                <w:rFonts w:asciiTheme="minorBidi" w:hAnsiTheme="minorBidi" w:cstheme="minorBidi"/>
                <w:color w:val="4BACC6" w:themeColor="accent5"/>
              </w:rPr>
              <w:t>26/59 (44%)</w:t>
            </w:r>
          </w:p>
        </w:tc>
        <w:tc>
          <w:tcPr>
            <w:tcW w:w="1883" w:type="dxa"/>
          </w:tcPr>
          <w:p w14:paraId="320DCC91" w14:textId="77777777" w:rsidR="001E372A" w:rsidRPr="006E48A7" w:rsidRDefault="001E372A" w:rsidP="00980229">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0.06</w:t>
            </w:r>
          </w:p>
        </w:tc>
      </w:tr>
      <w:tr w:rsidR="001E372A" w:rsidRPr="006E48A7" w14:paraId="345FCFCB" w14:textId="77777777" w:rsidTr="00980229">
        <w:tc>
          <w:tcPr>
            <w:tcW w:w="2708" w:type="dxa"/>
          </w:tcPr>
          <w:p w14:paraId="46A12614" w14:textId="77777777" w:rsidR="001E372A" w:rsidRPr="006E48A7" w:rsidRDefault="001E372A" w:rsidP="00980229">
            <w:pPr>
              <w:spacing w:before="100" w:beforeAutospacing="1" w:afterAutospacing="1" w:line="360" w:lineRule="auto"/>
              <w:jc w:val="center"/>
              <w:rPr>
                <w:rFonts w:asciiTheme="minorBidi" w:hAnsiTheme="minorBidi" w:cstheme="minorBidi"/>
                <w:b/>
                <w:bCs/>
                <w:color w:val="000000" w:themeColor="text1"/>
              </w:rPr>
            </w:pPr>
            <w:r w:rsidRPr="006E48A7">
              <w:rPr>
                <w:rFonts w:asciiTheme="minorBidi" w:hAnsiTheme="minorBidi" w:cstheme="minorBidi"/>
                <w:b/>
                <w:bCs/>
                <w:color w:val="000000" w:themeColor="text1"/>
              </w:rPr>
              <w:t>Postmenopausal</w:t>
            </w:r>
          </w:p>
        </w:tc>
        <w:tc>
          <w:tcPr>
            <w:tcW w:w="2288" w:type="dxa"/>
          </w:tcPr>
          <w:p w14:paraId="2F3E9892" w14:textId="77777777" w:rsidR="001E372A" w:rsidRPr="006E48A7" w:rsidRDefault="001E372A" w:rsidP="00980229">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23/57 (40.3%)</w:t>
            </w:r>
          </w:p>
        </w:tc>
        <w:tc>
          <w:tcPr>
            <w:tcW w:w="2471" w:type="dxa"/>
          </w:tcPr>
          <w:p w14:paraId="0F6FE193" w14:textId="77777777" w:rsidR="001E372A" w:rsidRPr="006E48A7" w:rsidRDefault="001E372A" w:rsidP="00980229">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25/56 (44.6%)</w:t>
            </w:r>
          </w:p>
        </w:tc>
        <w:tc>
          <w:tcPr>
            <w:tcW w:w="1883" w:type="dxa"/>
          </w:tcPr>
          <w:p w14:paraId="522D7149" w14:textId="77777777" w:rsidR="001E372A" w:rsidRPr="006E48A7" w:rsidRDefault="001E372A" w:rsidP="00980229">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0.08</w:t>
            </w:r>
          </w:p>
        </w:tc>
      </w:tr>
      <w:tr w:rsidR="001E372A" w:rsidRPr="006E48A7" w14:paraId="686D7FA0" w14:textId="77777777" w:rsidTr="00980229">
        <w:tc>
          <w:tcPr>
            <w:tcW w:w="2708" w:type="dxa"/>
          </w:tcPr>
          <w:p w14:paraId="5AB36328" w14:textId="77777777" w:rsidR="001E372A" w:rsidRPr="006E48A7" w:rsidRDefault="001E372A" w:rsidP="00980229">
            <w:pPr>
              <w:spacing w:before="100" w:beforeAutospacing="1" w:afterAutospacing="1" w:line="360" w:lineRule="auto"/>
              <w:jc w:val="center"/>
              <w:rPr>
                <w:rFonts w:asciiTheme="minorBidi" w:hAnsiTheme="minorBidi" w:cstheme="minorBidi"/>
                <w:b/>
                <w:bCs/>
                <w:color w:val="000000" w:themeColor="text1"/>
              </w:rPr>
            </w:pPr>
            <w:r w:rsidRPr="006E48A7">
              <w:rPr>
                <w:rFonts w:asciiTheme="minorBidi" w:hAnsiTheme="minorBidi" w:cstheme="minorBidi"/>
                <w:b/>
                <w:bCs/>
                <w:color w:val="4BACC6" w:themeColor="accent5"/>
              </w:rPr>
              <w:t>Size more than 5 cm</w:t>
            </w:r>
          </w:p>
        </w:tc>
        <w:tc>
          <w:tcPr>
            <w:tcW w:w="2288" w:type="dxa"/>
          </w:tcPr>
          <w:p w14:paraId="2EEFC927" w14:textId="77777777" w:rsidR="001E372A" w:rsidRPr="006E48A7" w:rsidRDefault="001E372A" w:rsidP="00980229">
            <w:pPr>
              <w:spacing w:before="100" w:beforeAutospacing="1" w:afterAutospacing="1" w:line="360" w:lineRule="auto"/>
              <w:jc w:val="center"/>
              <w:rPr>
                <w:rFonts w:asciiTheme="minorBidi" w:hAnsiTheme="minorBidi" w:cstheme="minorBidi"/>
                <w:color w:val="4BACC6" w:themeColor="accent5"/>
              </w:rPr>
            </w:pPr>
            <w:r w:rsidRPr="006E48A7">
              <w:rPr>
                <w:rFonts w:asciiTheme="minorBidi" w:hAnsiTheme="minorBidi" w:cstheme="minorBidi"/>
                <w:color w:val="4BACC6" w:themeColor="accent5"/>
              </w:rPr>
              <w:t>17/41 (41.4%)</w:t>
            </w:r>
          </w:p>
        </w:tc>
        <w:tc>
          <w:tcPr>
            <w:tcW w:w="2471" w:type="dxa"/>
          </w:tcPr>
          <w:p w14:paraId="4004ABEB" w14:textId="77777777" w:rsidR="001E372A" w:rsidRPr="006E48A7" w:rsidRDefault="001E372A" w:rsidP="00980229">
            <w:pPr>
              <w:spacing w:before="100" w:beforeAutospacing="1" w:afterAutospacing="1" w:line="360" w:lineRule="auto"/>
              <w:jc w:val="center"/>
              <w:rPr>
                <w:rFonts w:asciiTheme="minorBidi" w:hAnsiTheme="minorBidi" w:cstheme="minorBidi"/>
                <w:color w:val="4BACC6" w:themeColor="accent5"/>
              </w:rPr>
            </w:pPr>
            <w:r w:rsidRPr="006E48A7">
              <w:rPr>
                <w:rFonts w:asciiTheme="minorBidi" w:hAnsiTheme="minorBidi" w:cstheme="minorBidi"/>
                <w:color w:val="4BACC6" w:themeColor="accent5"/>
              </w:rPr>
              <w:t>19/43 (44.1%)</w:t>
            </w:r>
          </w:p>
        </w:tc>
        <w:tc>
          <w:tcPr>
            <w:tcW w:w="1883" w:type="dxa"/>
          </w:tcPr>
          <w:p w14:paraId="0E442C8B" w14:textId="77777777" w:rsidR="001E372A" w:rsidRPr="006E48A7" w:rsidRDefault="001E372A" w:rsidP="00980229">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0.12</w:t>
            </w:r>
          </w:p>
        </w:tc>
      </w:tr>
      <w:tr w:rsidR="001E372A" w:rsidRPr="006E48A7" w14:paraId="7CBCD5F2" w14:textId="77777777" w:rsidTr="00980229">
        <w:tc>
          <w:tcPr>
            <w:tcW w:w="2708" w:type="dxa"/>
          </w:tcPr>
          <w:p w14:paraId="4BC600A1" w14:textId="77777777" w:rsidR="001E372A" w:rsidRPr="006E48A7" w:rsidRDefault="001E372A" w:rsidP="00980229">
            <w:pPr>
              <w:spacing w:before="100" w:beforeAutospacing="1" w:afterAutospacing="1" w:line="360" w:lineRule="auto"/>
              <w:jc w:val="center"/>
              <w:rPr>
                <w:rFonts w:asciiTheme="minorBidi" w:hAnsiTheme="minorBidi" w:cstheme="minorBidi"/>
                <w:b/>
                <w:bCs/>
                <w:color w:val="000000" w:themeColor="text1"/>
              </w:rPr>
            </w:pPr>
            <w:r w:rsidRPr="006E48A7">
              <w:rPr>
                <w:rFonts w:asciiTheme="minorBidi" w:hAnsiTheme="minorBidi" w:cstheme="minorBidi"/>
                <w:b/>
                <w:bCs/>
                <w:color w:val="000000" w:themeColor="text1"/>
              </w:rPr>
              <w:t>Size less than 5 cm</w:t>
            </w:r>
          </w:p>
        </w:tc>
        <w:tc>
          <w:tcPr>
            <w:tcW w:w="2288" w:type="dxa"/>
          </w:tcPr>
          <w:p w14:paraId="061302B9" w14:textId="77777777" w:rsidR="001E372A" w:rsidRPr="006E48A7" w:rsidRDefault="001E372A" w:rsidP="00980229">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27/71 (38%)</w:t>
            </w:r>
          </w:p>
        </w:tc>
        <w:tc>
          <w:tcPr>
            <w:tcW w:w="2471" w:type="dxa"/>
          </w:tcPr>
          <w:p w14:paraId="225C2BB5" w14:textId="77777777" w:rsidR="001E372A" w:rsidRPr="006E48A7" w:rsidRDefault="001E372A" w:rsidP="00980229">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32/72 (44.4%)</w:t>
            </w:r>
          </w:p>
        </w:tc>
        <w:tc>
          <w:tcPr>
            <w:tcW w:w="1883" w:type="dxa"/>
          </w:tcPr>
          <w:p w14:paraId="45057095" w14:textId="77777777" w:rsidR="001E372A" w:rsidRPr="006E48A7" w:rsidRDefault="001E372A" w:rsidP="00980229">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0.058</w:t>
            </w:r>
          </w:p>
        </w:tc>
      </w:tr>
      <w:tr w:rsidR="001E372A" w:rsidRPr="006E48A7" w14:paraId="109C56B5" w14:textId="77777777" w:rsidTr="00980229">
        <w:tc>
          <w:tcPr>
            <w:tcW w:w="2708" w:type="dxa"/>
          </w:tcPr>
          <w:p w14:paraId="7368B29A" w14:textId="77777777" w:rsidR="001E372A" w:rsidRPr="006E48A7" w:rsidRDefault="001E372A" w:rsidP="00980229">
            <w:pPr>
              <w:spacing w:before="100" w:beforeAutospacing="1" w:afterAutospacing="1" w:line="360" w:lineRule="auto"/>
              <w:jc w:val="center"/>
              <w:rPr>
                <w:rFonts w:asciiTheme="minorBidi" w:hAnsiTheme="minorBidi" w:cstheme="minorBidi"/>
                <w:b/>
                <w:bCs/>
                <w:color w:val="000000" w:themeColor="text1"/>
              </w:rPr>
            </w:pPr>
            <w:r w:rsidRPr="006E48A7">
              <w:rPr>
                <w:rFonts w:asciiTheme="minorBidi" w:hAnsiTheme="minorBidi" w:cstheme="minorBidi"/>
                <w:b/>
                <w:bCs/>
                <w:color w:val="4BACC6" w:themeColor="accent5"/>
              </w:rPr>
              <w:t>LN 0-1</w:t>
            </w:r>
          </w:p>
        </w:tc>
        <w:tc>
          <w:tcPr>
            <w:tcW w:w="2288" w:type="dxa"/>
          </w:tcPr>
          <w:p w14:paraId="1298AA5F" w14:textId="77777777" w:rsidR="001E372A" w:rsidRPr="006E48A7" w:rsidRDefault="001E372A" w:rsidP="00980229">
            <w:pPr>
              <w:spacing w:before="100" w:beforeAutospacing="1" w:afterAutospacing="1" w:line="360" w:lineRule="auto"/>
              <w:jc w:val="center"/>
              <w:rPr>
                <w:rFonts w:asciiTheme="minorBidi" w:hAnsiTheme="minorBidi" w:cstheme="minorBidi"/>
                <w:color w:val="4BACC6" w:themeColor="accent5"/>
              </w:rPr>
            </w:pPr>
            <w:r w:rsidRPr="006E48A7">
              <w:rPr>
                <w:rFonts w:asciiTheme="minorBidi" w:hAnsiTheme="minorBidi" w:cstheme="minorBidi"/>
                <w:color w:val="4BACC6" w:themeColor="accent5"/>
              </w:rPr>
              <w:t>5/40 (12.5%)</w:t>
            </w:r>
          </w:p>
        </w:tc>
        <w:tc>
          <w:tcPr>
            <w:tcW w:w="2471" w:type="dxa"/>
          </w:tcPr>
          <w:p w14:paraId="05CCABB3" w14:textId="77777777" w:rsidR="001E372A" w:rsidRPr="006E48A7" w:rsidRDefault="001E372A" w:rsidP="00980229">
            <w:pPr>
              <w:spacing w:before="100" w:beforeAutospacing="1" w:afterAutospacing="1" w:line="360" w:lineRule="auto"/>
              <w:jc w:val="center"/>
              <w:rPr>
                <w:rFonts w:asciiTheme="minorBidi" w:hAnsiTheme="minorBidi" w:cstheme="minorBidi"/>
                <w:color w:val="4BACC6" w:themeColor="accent5"/>
              </w:rPr>
            </w:pPr>
            <w:r w:rsidRPr="006E48A7">
              <w:rPr>
                <w:rFonts w:asciiTheme="minorBidi" w:hAnsiTheme="minorBidi" w:cstheme="minorBidi"/>
                <w:color w:val="4BACC6" w:themeColor="accent5"/>
              </w:rPr>
              <w:t>14/41 (34.1%)</w:t>
            </w:r>
          </w:p>
        </w:tc>
        <w:tc>
          <w:tcPr>
            <w:tcW w:w="1883" w:type="dxa"/>
          </w:tcPr>
          <w:p w14:paraId="17E39373" w14:textId="77777777" w:rsidR="001E372A" w:rsidRPr="006E48A7" w:rsidRDefault="001E372A" w:rsidP="00980229">
            <w:pPr>
              <w:spacing w:before="100" w:beforeAutospacing="1" w:afterAutospacing="1" w:line="360" w:lineRule="auto"/>
              <w:jc w:val="center"/>
              <w:rPr>
                <w:rFonts w:asciiTheme="minorBidi" w:hAnsiTheme="minorBidi" w:cstheme="minorBidi"/>
                <w:b/>
                <w:bCs/>
                <w:color w:val="000000" w:themeColor="text1"/>
              </w:rPr>
            </w:pPr>
            <w:r w:rsidRPr="006E48A7">
              <w:rPr>
                <w:rFonts w:asciiTheme="minorBidi" w:hAnsiTheme="minorBidi" w:cstheme="minorBidi"/>
                <w:b/>
                <w:bCs/>
                <w:color w:val="000000" w:themeColor="text1"/>
              </w:rPr>
              <w:t>0.01</w:t>
            </w:r>
          </w:p>
        </w:tc>
      </w:tr>
      <w:tr w:rsidR="001E372A" w:rsidRPr="006E48A7" w14:paraId="6103281D" w14:textId="77777777" w:rsidTr="00980229">
        <w:tc>
          <w:tcPr>
            <w:tcW w:w="2708" w:type="dxa"/>
          </w:tcPr>
          <w:p w14:paraId="58B70C82" w14:textId="77777777" w:rsidR="001E372A" w:rsidRPr="006E48A7" w:rsidRDefault="001E372A" w:rsidP="00980229">
            <w:pPr>
              <w:spacing w:before="100" w:beforeAutospacing="1" w:afterAutospacing="1" w:line="360" w:lineRule="auto"/>
              <w:jc w:val="center"/>
              <w:rPr>
                <w:rFonts w:asciiTheme="minorBidi" w:hAnsiTheme="minorBidi" w:cstheme="minorBidi"/>
                <w:b/>
                <w:bCs/>
              </w:rPr>
            </w:pPr>
            <w:r w:rsidRPr="006E48A7">
              <w:rPr>
                <w:rFonts w:asciiTheme="minorBidi" w:hAnsiTheme="minorBidi" w:cstheme="minorBidi"/>
                <w:b/>
                <w:bCs/>
              </w:rPr>
              <w:t>L.N 2-3</w:t>
            </w:r>
          </w:p>
        </w:tc>
        <w:tc>
          <w:tcPr>
            <w:tcW w:w="2288" w:type="dxa"/>
          </w:tcPr>
          <w:p w14:paraId="0167BE42" w14:textId="77777777" w:rsidR="001E372A" w:rsidRPr="006E48A7" w:rsidRDefault="001E372A" w:rsidP="00980229">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39/72 (54.1%)</w:t>
            </w:r>
          </w:p>
        </w:tc>
        <w:tc>
          <w:tcPr>
            <w:tcW w:w="2471" w:type="dxa"/>
          </w:tcPr>
          <w:p w14:paraId="03FA9417" w14:textId="77777777" w:rsidR="001E372A" w:rsidRPr="006E48A7" w:rsidRDefault="001E372A" w:rsidP="00980229">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37/74(50%)</w:t>
            </w:r>
          </w:p>
        </w:tc>
        <w:tc>
          <w:tcPr>
            <w:tcW w:w="1883" w:type="dxa"/>
          </w:tcPr>
          <w:p w14:paraId="3F0FECFB" w14:textId="77777777" w:rsidR="001E372A" w:rsidRPr="006E48A7" w:rsidRDefault="001E372A" w:rsidP="00980229">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0.76</w:t>
            </w:r>
          </w:p>
        </w:tc>
      </w:tr>
      <w:tr w:rsidR="001E372A" w:rsidRPr="006E48A7" w14:paraId="324B71CB" w14:textId="77777777" w:rsidTr="00980229">
        <w:tc>
          <w:tcPr>
            <w:tcW w:w="2708" w:type="dxa"/>
          </w:tcPr>
          <w:p w14:paraId="5126D3B3" w14:textId="77777777" w:rsidR="001E372A" w:rsidRPr="006E48A7" w:rsidRDefault="001E372A" w:rsidP="00980229">
            <w:pPr>
              <w:spacing w:before="100" w:beforeAutospacing="1" w:afterAutospacing="1" w:line="360" w:lineRule="auto"/>
              <w:jc w:val="center"/>
              <w:rPr>
                <w:rFonts w:asciiTheme="minorBidi" w:hAnsiTheme="minorBidi" w:cstheme="minorBidi"/>
                <w:b/>
                <w:bCs/>
              </w:rPr>
            </w:pPr>
            <w:r w:rsidRPr="006E48A7">
              <w:rPr>
                <w:rFonts w:asciiTheme="minorBidi" w:hAnsiTheme="minorBidi" w:cstheme="minorBidi"/>
                <w:b/>
                <w:bCs/>
                <w:color w:val="4BACC6" w:themeColor="accent5"/>
              </w:rPr>
              <w:t>PCR</w:t>
            </w:r>
          </w:p>
        </w:tc>
        <w:tc>
          <w:tcPr>
            <w:tcW w:w="2288" w:type="dxa"/>
          </w:tcPr>
          <w:p w14:paraId="59945AD5" w14:textId="77777777" w:rsidR="001E372A" w:rsidRPr="006E48A7" w:rsidRDefault="001E372A" w:rsidP="00980229">
            <w:pPr>
              <w:spacing w:before="100" w:beforeAutospacing="1" w:afterAutospacing="1" w:line="360" w:lineRule="auto"/>
              <w:jc w:val="center"/>
              <w:rPr>
                <w:rFonts w:asciiTheme="minorBidi" w:hAnsiTheme="minorBidi" w:cstheme="minorBidi"/>
                <w:color w:val="4BACC6" w:themeColor="accent5"/>
              </w:rPr>
            </w:pPr>
            <w:r w:rsidRPr="006E48A7">
              <w:rPr>
                <w:rFonts w:asciiTheme="minorBidi" w:hAnsiTheme="minorBidi" w:cstheme="minorBidi"/>
                <w:color w:val="4BACC6" w:themeColor="accent5"/>
              </w:rPr>
              <w:t>7/50 (14%)</w:t>
            </w:r>
          </w:p>
        </w:tc>
        <w:tc>
          <w:tcPr>
            <w:tcW w:w="2471" w:type="dxa"/>
          </w:tcPr>
          <w:p w14:paraId="2B6D914B" w14:textId="77777777" w:rsidR="001E372A" w:rsidRPr="006E48A7" w:rsidRDefault="001E372A" w:rsidP="00980229">
            <w:pPr>
              <w:spacing w:before="100" w:beforeAutospacing="1" w:afterAutospacing="1" w:line="360" w:lineRule="auto"/>
              <w:jc w:val="center"/>
              <w:rPr>
                <w:rFonts w:asciiTheme="minorBidi" w:hAnsiTheme="minorBidi" w:cstheme="minorBidi"/>
                <w:color w:val="4BACC6" w:themeColor="accent5"/>
              </w:rPr>
            </w:pPr>
            <w:r w:rsidRPr="006E48A7">
              <w:rPr>
                <w:rFonts w:asciiTheme="minorBidi" w:hAnsiTheme="minorBidi" w:cstheme="minorBidi"/>
                <w:color w:val="4BACC6" w:themeColor="accent5"/>
              </w:rPr>
              <w:t>17/52 (32.6%)</w:t>
            </w:r>
          </w:p>
        </w:tc>
        <w:tc>
          <w:tcPr>
            <w:tcW w:w="1883" w:type="dxa"/>
          </w:tcPr>
          <w:p w14:paraId="256BC403" w14:textId="77777777" w:rsidR="001E372A" w:rsidRPr="006E48A7" w:rsidRDefault="001E372A" w:rsidP="00980229">
            <w:pPr>
              <w:spacing w:before="100" w:beforeAutospacing="1" w:afterAutospacing="1" w:line="360" w:lineRule="auto"/>
              <w:jc w:val="center"/>
              <w:rPr>
                <w:rFonts w:asciiTheme="minorBidi" w:hAnsiTheme="minorBidi" w:cstheme="minorBidi"/>
                <w:b/>
                <w:bCs/>
                <w:color w:val="000000" w:themeColor="text1"/>
              </w:rPr>
            </w:pPr>
            <w:r w:rsidRPr="006E48A7">
              <w:rPr>
                <w:rFonts w:asciiTheme="minorBidi" w:hAnsiTheme="minorBidi" w:cstheme="minorBidi"/>
                <w:b/>
                <w:bCs/>
                <w:color w:val="000000" w:themeColor="text1"/>
              </w:rPr>
              <w:t>0.021</w:t>
            </w:r>
          </w:p>
        </w:tc>
      </w:tr>
      <w:tr w:rsidR="001E372A" w:rsidRPr="006E48A7" w14:paraId="4F044E3D" w14:textId="77777777" w:rsidTr="00980229">
        <w:tc>
          <w:tcPr>
            <w:tcW w:w="2708" w:type="dxa"/>
          </w:tcPr>
          <w:p w14:paraId="13595642" w14:textId="77777777" w:rsidR="001E372A" w:rsidRPr="006E48A7" w:rsidRDefault="001E372A" w:rsidP="00980229">
            <w:pPr>
              <w:spacing w:before="100" w:beforeAutospacing="1" w:afterAutospacing="1" w:line="360" w:lineRule="auto"/>
              <w:jc w:val="center"/>
              <w:rPr>
                <w:rFonts w:asciiTheme="minorBidi" w:hAnsiTheme="minorBidi" w:cstheme="minorBidi"/>
                <w:b/>
                <w:bCs/>
              </w:rPr>
            </w:pPr>
            <w:r w:rsidRPr="006E48A7">
              <w:rPr>
                <w:rFonts w:asciiTheme="minorBidi" w:hAnsiTheme="minorBidi" w:cstheme="minorBidi"/>
                <w:b/>
                <w:bCs/>
              </w:rPr>
              <w:t>No PCR</w:t>
            </w:r>
          </w:p>
        </w:tc>
        <w:tc>
          <w:tcPr>
            <w:tcW w:w="2288" w:type="dxa"/>
          </w:tcPr>
          <w:p w14:paraId="654EEFD3" w14:textId="77777777" w:rsidR="001E372A" w:rsidRPr="006E48A7" w:rsidRDefault="001E372A" w:rsidP="00980229">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37/62 (59.6%)</w:t>
            </w:r>
          </w:p>
        </w:tc>
        <w:tc>
          <w:tcPr>
            <w:tcW w:w="2471" w:type="dxa"/>
          </w:tcPr>
          <w:p w14:paraId="2053674B" w14:textId="77777777" w:rsidR="001E372A" w:rsidRPr="006E48A7" w:rsidRDefault="001E372A" w:rsidP="00980229">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34/63 (53.9%)</w:t>
            </w:r>
          </w:p>
        </w:tc>
        <w:tc>
          <w:tcPr>
            <w:tcW w:w="1883" w:type="dxa"/>
          </w:tcPr>
          <w:p w14:paraId="3AAE6277" w14:textId="77777777" w:rsidR="001E372A" w:rsidRPr="006E48A7" w:rsidRDefault="001E372A" w:rsidP="00980229">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0.34</w:t>
            </w:r>
          </w:p>
        </w:tc>
      </w:tr>
      <w:tr w:rsidR="001E372A" w:rsidRPr="006E48A7" w14:paraId="4655AEFF" w14:textId="77777777" w:rsidTr="00980229">
        <w:tc>
          <w:tcPr>
            <w:tcW w:w="2708" w:type="dxa"/>
          </w:tcPr>
          <w:p w14:paraId="733A6049" w14:textId="77777777" w:rsidR="001E372A" w:rsidRPr="006E48A7" w:rsidRDefault="001E372A" w:rsidP="00980229">
            <w:pPr>
              <w:spacing w:before="100" w:beforeAutospacing="1" w:afterAutospacing="1" w:line="360" w:lineRule="auto"/>
              <w:jc w:val="center"/>
              <w:rPr>
                <w:rFonts w:asciiTheme="minorBidi" w:hAnsiTheme="minorBidi" w:cstheme="minorBidi"/>
                <w:b/>
                <w:bCs/>
              </w:rPr>
            </w:pPr>
            <w:r w:rsidRPr="006E48A7">
              <w:rPr>
                <w:rFonts w:asciiTheme="minorBidi" w:hAnsiTheme="minorBidi" w:cstheme="minorBidi"/>
                <w:b/>
                <w:bCs/>
                <w:color w:val="4BACC6" w:themeColor="accent5"/>
              </w:rPr>
              <w:t>CBS</w:t>
            </w:r>
          </w:p>
        </w:tc>
        <w:tc>
          <w:tcPr>
            <w:tcW w:w="2288" w:type="dxa"/>
          </w:tcPr>
          <w:p w14:paraId="218CC077" w14:textId="77777777" w:rsidR="001E372A" w:rsidRPr="006E48A7" w:rsidRDefault="001E372A" w:rsidP="00980229">
            <w:pPr>
              <w:spacing w:before="100" w:beforeAutospacing="1" w:afterAutospacing="1" w:line="360" w:lineRule="auto"/>
              <w:jc w:val="center"/>
              <w:rPr>
                <w:rFonts w:asciiTheme="minorBidi" w:hAnsiTheme="minorBidi" w:cstheme="minorBidi"/>
                <w:color w:val="4BACC6" w:themeColor="accent5"/>
              </w:rPr>
            </w:pPr>
            <w:r w:rsidRPr="006E48A7">
              <w:rPr>
                <w:rFonts w:asciiTheme="minorBidi" w:hAnsiTheme="minorBidi" w:cstheme="minorBidi"/>
                <w:color w:val="4BACC6" w:themeColor="accent5"/>
              </w:rPr>
              <w:t>32/83 (38.5%)</w:t>
            </w:r>
          </w:p>
        </w:tc>
        <w:tc>
          <w:tcPr>
            <w:tcW w:w="2471" w:type="dxa"/>
          </w:tcPr>
          <w:p w14:paraId="2FC05718" w14:textId="77777777" w:rsidR="001E372A" w:rsidRPr="006E48A7" w:rsidRDefault="001E372A" w:rsidP="00980229">
            <w:pPr>
              <w:spacing w:before="100" w:beforeAutospacing="1" w:afterAutospacing="1" w:line="360" w:lineRule="auto"/>
              <w:jc w:val="center"/>
              <w:rPr>
                <w:rFonts w:asciiTheme="minorBidi" w:hAnsiTheme="minorBidi" w:cstheme="minorBidi"/>
                <w:color w:val="4BACC6" w:themeColor="accent5"/>
              </w:rPr>
            </w:pPr>
            <w:r w:rsidRPr="006E48A7">
              <w:rPr>
                <w:rFonts w:asciiTheme="minorBidi" w:hAnsiTheme="minorBidi" w:cstheme="minorBidi"/>
                <w:color w:val="4BACC6" w:themeColor="accent5"/>
              </w:rPr>
              <w:t>37/85 (43.5%)</w:t>
            </w:r>
          </w:p>
        </w:tc>
        <w:tc>
          <w:tcPr>
            <w:tcW w:w="1883" w:type="dxa"/>
          </w:tcPr>
          <w:p w14:paraId="00DA0099" w14:textId="77777777" w:rsidR="001E372A" w:rsidRPr="006E48A7" w:rsidRDefault="001E372A" w:rsidP="00980229">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0.07</w:t>
            </w:r>
          </w:p>
        </w:tc>
      </w:tr>
      <w:tr w:rsidR="001E372A" w:rsidRPr="006E48A7" w14:paraId="37039FAA" w14:textId="77777777" w:rsidTr="00980229">
        <w:tc>
          <w:tcPr>
            <w:tcW w:w="2708" w:type="dxa"/>
          </w:tcPr>
          <w:p w14:paraId="60273611" w14:textId="77777777" w:rsidR="001E372A" w:rsidRPr="006E48A7" w:rsidRDefault="001E372A" w:rsidP="00980229">
            <w:pPr>
              <w:spacing w:before="100" w:beforeAutospacing="1" w:afterAutospacing="1" w:line="360" w:lineRule="auto"/>
              <w:jc w:val="center"/>
              <w:rPr>
                <w:rFonts w:asciiTheme="minorBidi" w:hAnsiTheme="minorBidi" w:cstheme="minorBidi"/>
                <w:b/>
                <w:bCs/>
              </w:rPr>
            </w:pPr>
            <w:r w:rsidRPr="006E48A7">
              <w:rPr>
                <w:rFonts w:asciiTheme="minorBidi" w:hAnsiTheme="minorBidi" w:cstheme="minorBidi"/>
                <w:b/>
                <w:bCs/>
              </w:rPr>
              <w:t>MRM</w:t>
            </w:r>
          </w:p>
        </w:tc>
        <w:tc>
          <w:tcPr>
            <w:tcW w:w="2288" w:type="dxa"/>
          </w:tcPr>
          <w:p w14:paraId="5B520FC7" w14:textId="77777777" w:rsidR="001E372A" w:rsidRPr="006E48A7" w:rsidRDefault="001E372A" w:rsidP="00980229">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12/29 (41.3%)</w:t>
            </w:r>
          </w:p>
        </w:tc>
        <w:tc>
          <w:tcPr>
            <w:tcW w:w="2471" w:type="dxa"/>
          </w:tcPr>
          <w:p w14:paraId="76342AD1" w14:textId="77777777" w:rsidR="001E372A" w:rsidRPr="006E48A7" w:rsidRDefault="001E372A" w:rsidP="00980229">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14/30 (46.6%)</w:t>
            </w:r>
          </w:p>
        </w:tc>
        <w:tc>
          <w:tcPr>
            <w:tcW w:w="1883" w:type="dxa"/>
          </w:tcPr>
          <w:p w14:paraId="4A5B98D9" w14:textId="77777777" w:rsidR="001E372A" w:rsidRPr="006E48A7" w:rsidRDefault="001E372A" w:rsidP="00980229">
            <w:pPr>
              <w:spacing w:before="100" w:beforeAutospacing="1" w:afterAutospacing="1" w:line="360" w:lineRule="auto"/>
              <w:jc w:val="center"/>
              <w:rPr>
                <w:rFonts w:asciiTheme="minorBidi" w:hAnsiTheme="minorBidi" w:cstheme="minorBidi"/>
                <w:color w:val="000000" w:themeColor="text1"/>
              </w:rPr>
            </w:pPr>
            <w:r w:rsidRPr="006E48A7">
              <w:rPr>
                <w:rFonts w:asciiTheme="minorBidi" w:hAnsiTheme="minorBidi" w:cstheme="minorBidi"/>
                <w:color w:val="000000" w:themeColor="text1"/>
              </w:rPr>
              <w:t>0.065</w:t>
            </w:r>
          </w:p>
        </w:tc>
      </w:tr>
    </w:tbl>
    <w:p w14:paraId="211106A4" w14:textId="77777777" w:rsidR="001E372A" w:rsidRPr="006E48A7" w:rsidRDefault="001E372A" w:rsidP="001E372A">
      <w:pPr>
        <w:shd w:val="clear" w:color="auto" w:fill="FFFFFF"/>
        <w:spacing w:before="100" w:beforeAutospacing="1" w:afterAutospacing="1" w:line="360" w:lineRule="auto"/>
        <w:jc w:val="center"/>
        <w:rPr>
          <w:rFonts w:asciiTheme="minorBidi" w:eastAsia="Calibri" w:hAnsiTheme="minorBidi" w:cstheme="minorBidi"/>
          <w:b/>
          <w:bCs/>
          <w:sz w:val="22"/>
          <w:szCs w:val="22"/>
        </w:rPr>
      </w:pPr>
    </w:p>
    <w:p w14:paraId="253878CD" w14:textId="77777777" w:rsidR="001E372A" w:rsidRPr="006E48A7" w:rsidRDefault="001E372A" w:rsidP="001E372A">
      <w:pPr>
        <w:spacing w:line="256" w:lineRule="auto"/>
        <w:rPr>
          <w:rFonts w:asciiTheme="minorBidi" w:eastAsia="Calibri" w:hAnsiTheme="minorBidi" w:cstheme="minorBidi"/>
          <w:sz w:val="22"/>
          <w:szCs w:val="22"/>
        </w:rPr>
      </w:pPr>
      <w:r w:rsidRPr="006E48A7">
        <w:rPr>
          <w:rFonts w:asciiTheme="minorBidi" w:eastAsia="Calibri" w:hAnsiTheme="minorBidi" w:cstheme="minorBidi"/>
          <w:b/>
          <w:bCs/>
          <w:sz w:val="22"/>
          <w:szCs w:val="22"/>
        </w:rPr>
        <w:t xml:space="preserve">        </w:t>
      </w:r>
    </w:p>
    <w:p w14:paraId="027F254C" w14:textId="77777777" w:rsidR="001E372A" w:rsidRPr="006E48A7" w:rsidRDefault="001E372A" w:rsidP="001E372A">
      <w:pPr>
        <w:spacing w:line="360" w:lineRule="auto"/>
        <w:jc w:val="lowKashida"/>
        <w:rPr>
          <w:rFonts w:asciiTheme="minorBidi" w:eastAsia="Calibri" w:hAnsiTheme="minorBidi" w:cstheme="minorBidi"/>
          <w:sz w:val="22"/>
          <w:szCs w:val="22"/>
        </w:rPr>
      </w:pPr>
      <w:r w:rsidRPr="006E48A7">
        <w:rPr>
          <w:rFonts w:asciiTheme="minorBidi" w:eastAsia="Calibri" w:hAnsiTheme="minorBidi" w:cstheme="minorBidi"/>
          <w:sz w:val="22"/>
          <w:szCs w:val="22"/>
        </w:rPr>
        <w:t xml:space="preserve">        Table 5 represents the data for overall survival comparing 40 cases of early nodal disease in group 1 compared to 41 cases of same sub-group in group 2. The table shows that the mean survival time in cases of sub-group 1 is 54.3 months compared to 44.5 months in sub-group 2 with significant P-value (0.03). The table </w:t>
      </w:r>
      <w:r w:rsidRPr="006E48A7">
        <w:rPr>
          <w:rFonts w:asciiTheme="minorBidi" w:eastAsia="Calibri" w:hAnsiTheme="minorBidi" w:cstheme="minorBidi"/>
          <w:sz w:val="22"/>
          <w:szCs w:val="22"/>
        </w:rPr>
        <w:lastRenderedPageBreak/>
        <w:t>also compare the overall survival between cases who achieved PCR in group 1 (50 cases) where it was 54.8 months compared to same cases in group 2 (52 cases) where it was 44.2 months. The P-value was significant too (0.02).</w:t>
      </w:r>
    </w:p>
    <w:p w14:paraId="62C67966" w14:textId="77777777" w:rsidR="001E372A" w:rsidRPr="006E48A7" w:rsidRDefault="001E372A" w:rsidP="001E372A">
      <w:pPr>
        <w:spacing w:line="256" w:lineRule="auto"/>
        <w:rPr>
          <w:rFonts w:asciiTheme="minorBidi" w:eastAsia="Calibri" w:hAnsiTheme="minorBidi" w:cstheme="minorBidi"/>
          <w:b/>
          <w:bCs/>
          <w:sz w:val="22"/>
          <w:szCs w:val="22"/>
        </w:rPr>
      </w:pPr>
    </w:p>
    <w:p w14:paraId="732C1F03" w14:textId="77777777" w:rsidR="001E372A" w:rsidRPr="006E48A7" w:rsidRDefault="001E372A" w:rsidP="001E372A">
      <w:pPr>
        <w:spacing w:line="256" w:lineRule="auto"/>
        <w:rPr>
          <w:rFonts w:asciiTheme="minorBidi" w:eastAsia="Calibri" w:hAnsiTheme="minorBidi" w:cstheme="minorBidi"/>
          <w:sz w:val="22"/>
          <w:szCs w:val="22"/>
        </w:rPr>
      </w:pPr>
      <w:r w:rsidRPr="006E48A7">
        <w:rPr>
          <w:rFonts w:asciiTheme="minorBidi" w:eastAsia="Calibri" w:hAnsiTheme="minorBidi" w:cstheme="minorBidi"/>
          <w:b/>
          <w:bCs/>
          <w:sz w:val="22"/>
          <w:szCs w:val="22"/>
        </w:rPr>
        <w:t>Table (5):</w:t>
      </w:r>
      <w:r w:rsidRPr="006E48A7">
        <w:rPr>
          <w:rFonts w:asciiTheme="minorBidi" w:eastAsia="Calibri" w:hAnsiTheme="minorBidi" w:cstheme="minorBidi"/>
          <w:sz w:val="22"/>
          <w:szCs w:val="22"/>
        </w:rPr>
        <w:t xml:space="preserve"> Kaplan-Meier overall survival for early nodal and PCR cases</w:t>
      </w:r>
    </w:p>
    <w:tbl>
      <w:tblPr>
        <w:tblStyle w:val="GridTable4-Accent11"/>
        <w:tblpPr w:leftFromText="180" w:rightFromText="180" w:vertAnchor="text" w:tblpY="1"/>
        <w:tblW w:w="0" w:type="auto"/>
        <w:tblLook w:val="04A0" w:firstRow="1" w:lastRow="0" w:firstColumn="1" w:lastColumn="0" w:noHBand="0" w:noVBand="1"/>
      </w:tblPr>
      <w:tblGrid>
        <w:gridCol w:w="1630"/>
        <w:gridCol w:w="1290"/>
        <w:gridCol w:w="956"/>
        <w:gridCol w:w="1182"/>
        <w:gridCol w:w="1199"/>
        <w:gridCol w:w="1139"/>
        <w:gridCol w:w="1028"/>
      </w:tblGrid>
      <w:tr w:rsidR="001E372A" w:rsidRPr="006E48A7" w14:paraId="007BC472" w14:textId="77777777" w:rsidTr="00980229">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684" w:type="dxa"/>
            <w:vMerge w:val="restart"/>
          </w:tcPr>
          <w:p w14:paraId="7EAEA894" w14:textId="77777777" w:rsidR="001E372A" w:rsidRPr="006E48A7" w:rsidRDefault="001E372A" w:rsidP="00980229">
            <w:pPr>
              <w:jc w:val="center"/>
              <w:rPr>
                <w:rFonts w:asciiTheme="minorBidi" w:eastAsia="Calibri" w:hAnsiTheme="minorBidi"/>
              </w:rPr>
            </w:pPr>
          </w:p>
        </w:tc>
        <w:tc>
          <w:tcPr>
            <w:tcW w:w="5145" w:type="dxa"/>
            <w:gridSpan w:val="4"/>
          </w:tcPr>
          <w:p w14:paraId="0D862497" w14:textId="77777777" w:rsidR="001E372A" w:rsidRPr="006E48A7" w:rsidRDefault="001E372A" w:rsidP="00980229">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Overall survival</w:t>
            </w:r>
          </w:p>
        </w:tc>
        <w:tc>
          <w:tcPr>
            <w:tcW w:w="1368" w:type="dxa"/>
            <w:vMerge w:val="restart"/>
            <w:vAlign w:val="center"/>
          </w:tcPr>
          <w:p w14:paraId="6E365AD7" w14:textId="77777777" w:rsidR="001E372A" w:rsidRPr="006E48A7" w:rsidRDefault="001E372A" w:rsidP="0098022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Log rank test</w:t>
            </w:r>
          </w:p>
        </w:tc>
        <w:tc>
          <w:tcPr>
            <w:tcW w:w="1153" w:type="dxa"/>
            <w:vMerge w:val="restart"/>
            <w:vAlign w:val="center"/>
          </w:tcPr>
          <w:p w14:paraId="3647EDD5" w14:textId="77777777" w:rsidR="001E372A" w:rsidRPr="006E48A7" w:rsidRDefault="001E372A" w:rsidP="0098022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P value</w:t>
            </w:r>
          </w:p>
        </w:tc>
      </w:tr>
      <w:tr w:rsidR="001E372A" w:rsidRPr="006E48A7" w14:paraId="68F42145" w14:textId="77777777" w:rsidTr="00980229">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684" w:type="dxa"/>
            <w:vMerge/>
          </w:tcPr>
          <w:p w14:paraId="272C0881" w14:textId="77777777" w:rsidR="001E372A" w:rsidRPr="006E48A7" w:rsidRDefault="001E372A" w:rsidP="00980229">
            <w:pPr>
              <w:jc w:val="center"/>
              <w:rPr>
                <w:rFonts w:asciiTheme="minorBidi" w:eastAsia="Calibri" w:hAnsiTheme="minorBidi"/>
                <w:color w:val="FFFFFF"/>
              </w:rPr>
            </w:pPr>
          </w:p>
        </w:tc>
        <w:tc>
          <w:tcPr>
            <w:tcW w:w="1411" w:type="dxa"/>
            <w:vMerge w:val="restart"/>
            <w:vAlign w:val="center"/>
          </w:tcPr>
          <w:p w14:paraId="5F4F1474" w14:textId="77777777" w:rsidR="001E372A" w:rsidRPr="006E48A7" w:rsidRDefault="001E372A" w:rsidP="00980229">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rPr>
            </w:pPr>
            <w:r w:rsidRPr="006E48A7">
              <w:rPr>
                <w:rFonts w:asciiTheme="minorBidi" w:eastAsia="Calibri" w:hAnsiTheme="minorBidi"/>
                <w:b/>
                <w:bCs/>
              </w:rPr>
              <w:t>Mean survival time</w:t>
            </w:r>
          </w:p>
        </w:tc>
        <w:tc>
          <w:tcPr>
            <w:tcW w:w="1051" w:type="dxa"/>
            <w:vMerge w:val="restart"/>
            <w:vAlign w:val="center"/>
          </w:tcPr>
          <w:p w14:paraId="77D09871" w14:textId="77777777" w:rsidR="001E372A" w:rsidRPr="006E48A7" w:rsidRDefault="001E372A" w:rsidP="00980229">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color w:val="FFFFFF"/>
              </w:rPr>
            </w:pPr>
            <w:r w:rsidRPr="006E48A7">
              <w:rPr>
                <w:rFonts w:asciiTheme="minorBidi" w:eastAsia="Calibri" w:hAnsiTheme="minorBidi"/>
                <w:b/>
                <w:bCs/>
              </w:rPr>
              <w:t>Std. Error</w:t>
            </w:r>
          </w:p>
        </w:tc>
        <w:tc>
          <w:tcPr>
            <w:tcW w:w="2683" w:type="dxa"/>
            <w:gridSpan w:val="2"/>
            <w:vAlign w:val="center"/>
          </w:tcPr>
          <w:p w14:paraId="18751799" w14:textId="77777777" w:rsidR="001E372A" w:rsidRPr="006E48A7" w:rsidRDefault="001E372A" w:rsidP="00980229">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rPr>
            </w:pPr>
            <w:r w:rsidRPr="006E48A7">
              <w:rPr>
                <w:rFonts w:asciiTheme="minorBidi" w:eastAsia="Calibri" w:hAnsiTheme="minorBidi"/>
                <w:b/>
                <w:bCs/>
              </w:rPr>
              <w:t>95% Confidence Interval</w:t>
            </w:r>
          </w:p>
        </w:tc>
        <w:tc>
          <w:tcPr>
            <w:tcW w:w="1368" w:type="dxa"/>
            <w:vMerge/>
            <w:vAlign w:val="center"/>
          </w:tcPr>
          <w:p w14:paraId="5F16F576"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FFFFFF"/>
              </w:rPr>
            </w:pPr>
          </w:p>
        </w:tc>
        <w:tc>
          <w:tcPr>
            <w:tcW w:w="1153" w:type="dxa"/>
            <w:vMerge/>
            <w:vAlign w:val="center"/>
          </w:tcPr>
          <w:p w14:paraId="0ED3A881"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FFFFFF"/>
              </w:rPr>
            </w:pPr>
          </w:p>
        </w:tc>
      </w:tr>
      <w:tr w:rsidR="001E372A" w:rsidRPr="006E48A7" w14:paraId="5EFA945A" w14:textId="77777777" w:rsidTr="00980229">
        <w:trPr>
          <w:trHeight w:val="395"/>
        </w:trPr>
        <w:tc>
          <w:tcPr>
            <w:cnfStyle w:val="001000000000" w:firstRow="0" w:lastRow="0" w:firstColumn="1" w:lastColumn="0" w:oddVBand="0" w:evenVBand="0" w:oddHBand="0" w:evenHBand="0" w:firstRowFirstColumn="0" w:firstRowLastColumn="0" w:lastRowFirstColumn="0" w:lastRowLastColumn="0"/>
            <w:tcW w:w="1684" w:type="dxa"/>
            <w:vMerge/>
          </w:tcPr>
          <w:p w14:paraId="78AD4E0C" w14:textId="77777777" w:rsidR="001E372A" w:rsidRPr="006E48A7" w:rsidRDefault="001E372A" w:rsidP="00980229">
            <w:pPr>
              <w:rPr>
                <w:rFonts w:asciiTheme="minorBidi" w:eastAsia="Calibri" w:hAnsiTheme="minorBidi"/>
              </w:rPr>
            </w:pPr>
          </w:p>
        </w:tc>
        <w:tc>
          <w:tcPr>
            <w:tcW w:w="1411" w:type="dxa"/>
            <w:vMerge/>
            <w:vAlign w:val="center"/>
          </w:tcPr>
          <w:p w14:paraId="2B981779" w14:textId="77777777" w:rsidR="001E372A" w:rsidRPr="006E48A7" w:rsidRDefault="001E372A" w:rsidP="00980229">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p>
        </w:tc>
        <w:tc>
          <w:tcPr>
            <w:tcW w:w="1051" w:type="dxa"/>
            <w:vMerge/>
            <w:vAlign w:val="center"/>
          </w:tcPr>
          <w:p w14:paraId="04C95334" w14:textId="77777777" w:rsidR="001E372A" w:rsidRPr="006E48A7" w:rsidRDefault="001E372A" w:rsidP="00980229">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p>
        </w:tc>
        <w:tc>
          <w:tcPr>
            <w:tcW w:w="1329" w:type="dxa"/>
            <w:vAlign w:val="center"/>
          </w:tcPr>
          <w:p w14:paraId="3A89A7FD" w14:textId="77777777" w:rsidR="001E372A" w:rsidRPr="006E48A7" w:rsidRDefault="001E372A" w:rsidP="00980229">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r w:rsidRPr="006E48A7">
              <w:rPr>
                <w:rFonts w:asciiTheme="minorBidi" w:eastAsia="Aptos" w:hAnsiTheme="minorBidi"/>
              </w:rPr>
              <w:t>Lower Bound</w:t>
            </w:r>
          </w:p>
        </w:tc>
        <w:tc>
          <w:tcPr>
            <w:tcW w:w="1354" w:type="dxa"/>
            <w:vAlign w:val="center"/>
          </w:tcPr>
          <w:p w14:paraId="4DFE744B" w14:textId="77777777" w:rsidR="001E372A" w:rsidRPr="006E48A7" w:rsidRDefault="001E372A" w:rsidP="00980229">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r w:rsidRPr="006E48A7">
              <w:rPr>
                <w:rFonts w:asciiTheme="minorBidi" w:eastAsia="Aptos" w:hAnsiTheme="minorBidi"/>
              </w:rPr>
              <w:t>Upper Bound</w:t>
            </w:r>
          </w:p>
        </w:tc>
        <w:tc>
          <w:tcPr>
            <w:tcW w:w="1368" w:type="dxa"/>
            <w:vMerge/>
            <w:vAlign w:val="center"/>
          </w:tcPr>
          <w:p w14:paraId="35C043DA"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p>
        </w:tc>
        <w:tc>
          <w:tcPr>
            <w:tcW w:w="1153" w:type="dxa"/>
            <w:vMerge/>
            <w:vAlign w:val="center"/>
          </w:tcPr>
          <w:p w14:paraId="2BF7DD89"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p>
        </w:tc>
      </w:tr>
      <w:tr w:rsidR="001E372A" w:rsidRPr="006E48A7" w14:paraId="5E9F1672" w14:textId="77777777" w:rsidTr="00980229">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84" w:type="dxa"/>
          </w:tcPr>
          <w:p w14:paraId="4E1A3AC1" w14:textId="77777777" w:rsidR="001E372A" w:rsidRPr="006E48A7" w:rsidRDefault="001E372A" w:rsidP="00980229">
            <w:pPr>
              <w:spacing w:line="276" w:lineRule="auto"/>
              <w:rPr>
                <w:rFonts w:asciiTheme="minorBidi" w:eastAsia="Calibri" w:hAnsiTheme="minorBidi"/>
              </w:rPr>
            </w:pPr>
            <w:r w:rsidRPr="006E48A7">
              <w:rPr>
                <w:rFonts w:asciiTheme="minorBidi" w:eastAsia="Calibri" w:hAnsiTheme="minorBidi"/>
              </w:rPr>
              <w:t>LN 0-1</w:t>
            </w:r>
          </w:p>
          <w:p w14:paraId="5F4CD3D4" w14:textId="77777777" w:rsidR="001E372A" w:rsidRPr="006E48A7" w:rsidRDefault="001E372A" w:rsidP="00980229">
            <w:pPr>
              <w:spacing w:line="276" w:lineRule="auto"/>
              <w:rPr>
                <w:rFonts w:asciiTheme="minorBidi" w:eastAsia="Calibri" w:hAnsiTheme="minorBidi"/>
                <w:b w:val="0"/>
                <w:bCs w:val="0"/>
              </w:rPr>
            </w:pPr>
            <w:r w:rsidRPr="006E48A7">
              <w:rPr>
                <w:rFonts w:asciiTheme="minorBidi" w:eastAsia="Calibri" w:hAnsiTheme="minorBidi"/>
                <w:b w:val="0"/>
                <w:bCs w:val="0"/>
              </w:rPr>
              <w:t>Group 1</w:t>
            </w:r>
          </w:p>
          <w:p w14:paraId="2167646D" w14:textId="77777777" w:rsidR="001E372A" w:rsidRPr="006E48A7" w:rsidRDefault="001E372A" w:rsidP="00980229">
            <w:pPr>
              <w:spacing w:line="276" w:lineRule="auto"/>
              <w:rPr>
                <w:rFonts w:asciiTheme="minorBidi" w:eastAsia="Calibri" w:hAnsiTheme="minorBidi"/>
              </w:rPr>
            </w:pPr>
            <w:r w:rsidRPr="006E48A7">
              <w:rPr>
                <w:rFonts w:asciiTheme="minorBidi" w:eastAsia="Calibri" w:hAnsiTheme="minorBidi"/>
                <w:b w:val="0"/>
                <w:bCs w:val="0"/>
              </w:rPr>
              <w:t>Group 2</w:t>
            </w:r>
          </w:p>
        </w:tc>
        <w:tc>
          <w:tcPr>
            <w:tcW w:w="1411" w:type="dxa"/>
            <w:vAlign w:val="center"/>
          </w:tcPr>
          <w:p w14:paraId="16847F78"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lang w:bidi="ar-EG"/>
              </w:rPr>
            </w:pPr>
            <w:r w:rsidRPr="006E48A7">
              <w:rPr>
                <w:rFonts w:asciiTheme="minorBidi" w:eastAsia="Calibri" w:hAnsiTheme="minorBidi"/>
                <w:lang w:bidi="ar-EG"/>
              </w:rPr>
              <w:t>54.342</w:t>
            </w:r>
          </w:p>
          <w:p w14:paraId="741AD836"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tl/>
                <w:lang w:bidi="ar-EG"/>
              </w:rPr>
            </w:pPr>
            <w:r w:rsidRPr="006E48A7">
              <w:rPr>
                <w:rFonts w:asciiTheme="minorBidi" w:eastAsia="Calibri" w:hAnsiTheme="minorBidi"/>
                <w:lang w:bidi="ar-EG"/>
              </w:rPr>
              <w:t>44.538</w:t>
            </w:r>
          </w:p>
        </w:tc>
        <w:tc>
          <w:tcPr>
            <w:tcW w:w="1051" w:type="dxa"/>
            <w:vAlign w:val="center"/>
          </w:tcPr>
          <w:p w14:paraId="44E5839B"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1.462</w:t>
            </w:r>
          </w:p>
          <w:p w14:paraId="33F6B20B"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1.184</w:t>
            </w:r>
          </w:p>
        </w:tc>
        <w:tc>
          <w:tcPr>
            <w:tcW w:w="1329" w:type="dxa"/>
            <w:vAlign w:val="center"/>
          </w:tcPr>
          <w:p w14:paraId="1A191695"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53.486</w:t>
            </w:r>
          </w:p>
          <w:p w14:paraId="4F8409A6"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43.244</w:t>
            </w:r>
          </w:p>
        </w:tc>
        <w:tc>
          <w:tcPr>
            <w:tcW w:w="1354" w:type="dxa"/>
            <w:vAlign w:val="center"/>
          </w:tcPr>
          <w:p w14:paraId="17731600"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55.216</w:t>
            </w:r>
          </w:p>
          <w:p w14:paraId="351FB8AB"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45.883</w:t>
            </w:r>
          </w:p>
        </w:tc>
        <w:tc>
          <w:tcPr>
            <w:tcW w:w="1368" w:type="dxa"/>
            <w:vAlign w:val="center"/>
          </w:tcPr>
          <w:p w14:paraId="1CFC5A94"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2.07</w:t>
            </w:r>
          </w:p>
        </w:tc>
        <w:tc>
          <w:tcPr>
            <w:tcW w:w="1153" w:type="dxa"/>
            <w:vAlign w:val="center"/>
          </w:tcPr>
          <w:p w14:paraId="182BAD2B" w14:textId="77777777" w:rsidR="001E372A" w:rsidRPr="006E48A7" w:rsidRDefault="001E372A" w:rsidP="00980229">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0.03</w:t>
            </w:r>
          </w:p>
        </w:tc>
      </w:tr>
      <w:tr w:rsidR="001E372A" w:rsidRPr="006E48A7" w14:paraId="62B91BF4" w14:textId="77777777" w:rsidTr="00980229">
        <w:trPr>
          <w:trHeight w:val="357"/>
        </w:trPr>
        <w:tc>
          <w:tcPr>
            <w:cnfStyle w:val="001000000000" w:firstRow="0" w:lastRow="0" w:firstColumn="1" w:lastColumn="0" w:oddVBand="0" w:evenVBand="0" w:oddHBand="0" w:evenHBand="0" w:firstRowFirstColumn="0" w:firstRowLastColumn="0" w:lastRowFirstColumn="0" w:lastRowLastColumn="0"/>
            <w:tcW w:w="1684" w:type="dxa"/>
          </w:tcPr>
          <w:p w14:paraId="182D0CBA" w14:textId="77777777" w:rsidR="001E372A" w:rsidRPr="006E48A7" w:rsidRDefault="001E372A" w:rsidP="00980229">
            <w:pPr>
              <w:spacing w:line="276" w:lineRule="auto"/>
              <w:rPr>
                <w:rFonts w:asciiTheme="minorBidi" w:eastAsia="Calibri" w:hAnsiTheme="minorBidi"/>
                <w:b w:val="0"/>
                <w:bCs w:val="0"/>
              </w:rPr>
            </w:pPr>
            <w:r w:rsidRPr="006E48A7">
              <w:rPr>
                <w:rFonts w:asciiTheme="minorBidi" w:eastAsia="Calibri" w:hAnsiTheme="minorBidi"/>
              </w:rPr>
              <w:t xml:space="preserve">Pathological complete response </w:t>
            </w:r>
          </w:p>
          <w:p w14:paraId="134DF1F9" w14:textId="77777777" w:rsidR="001E372A" w:rsidRPr="006E48A7" w:rsidRDefault="001E372A" w:rsidP="00980229">
            <w:pPr>
              <w:spacing w:line="276" w:lineRule="auto"/>
              <w:rPr>
                <w:rFonts w:asciiTheme="minorBidi" w:eastAsia="Calibri" w:hAnsiTheme="minorBidi"/>
                <w:b w:val="0"/>
                <w:bCs w:val="0"/>
              </w:rPr>
            </w:pPr>
            <w:r w:rsidRPr="006E48A7">
              <w:rPr>
                <w:rFonts w:asciiTheme="minorBidi" w:eastAsia="Calibri" w:hAnsiTheme="minorBidi"/>
                <w:b w:val="0"/>
                <w:bCs w:val="0"/>
              </w:rPr>
              <w:t>Group 1</w:t>
            </w:r>
          </w:p>
          <w:p w14:paraId="30488BFD" w14:textId="77777777" w:rsidR="001E372A" w:rsidRPr="006E48A7" w:rsidRDefault="001E372A" w:rsidP="00980229">
            <w:pPr>
              <w:spacing w:line="276" w:lineRule="auto"/>
              <w:rPr>
                <w:rFonts w:asciiTheme="minorBidi" w:eastAsia="Calibri" w:hAnsiTheme="minorBidi"/>
              </w:rPr>
            </w:pPr>
            <w:r w:rsidRPr="006E48A7">
              <w:rPr>
                <w:rFonts w:asciiTheme="minorBidi" w:eastAsia="Calibri" w:hAnsiTheme="minorBidi"/>
                <w:b w:val="0"/>
                <w:bCs w:val="0"/>
              </w:rPr>
              <w:t>Group 2</w:t>
            </w:r>
          </w:p>
        </w:tc>
        <w:tc>
          <w:tcPr>
            <w:tcW w:w="1411" w:type="dxa"/>
            <w:vAlign w:val="center"/>
          </w:tcPr>
          <w:p w14:paraId="6A2F3B08"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54.787</w:t>
            </w:r>
          </w:p>
          <w:p w14:paraId="30F87EBE"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44.154</w:t>
            </w:r>
          </w:p>
        </w:tc>
        <w:tc>
          <w:tcPr>
            <w:tcW w:w="1051" w:type="dxa"/>
            <w:vAlign w:val="center"/>
          </w:tcPr>
          <w:p w14:paraId="48231AE3"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1.329</w:t>
            </w:r>
          </w:p>
          <w:p w14:paraId="05CB4478"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1.080</w:t>
            </w:r>
          </w:p>
        </w:tc>
        <w:tc>
          <w:tcPr>
            <w:tcW w:w="1329" w:type="dxa"/>
            <w:vAlign w:val="center"/>
          </w:tcPr>
          <w:p w14:paraId="620E6671"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53.682</w:t>
            </w:r>
          </w:p>
          <w:p w14:paraId="5D7CD564"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43.037</w:t>
            </w:r>
          </w:p>
        </w:tc>
        <w:tc>
          <w:tcPr>
            <w:tcW w:w="1354" w:type="dxa"/>
            <w:vAlign w:val="center"/>
          </w:tcPr>
          <w:p w14:paraId="19133D17"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55.892</w:t>
            </w:r>
          </w:p>
          <w:p w14:paraId="121B5414"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45.271</w:t>
            </w:r>
          </w:p>
        </w:tc>
        <w:tc>
          <w:tcPr>
            <w:tcW w:w="1368" w:type="dxa"/>
            <w:vAlign w:val="center"/>
          </w:tcPr>
          <w:p w14:paraId="3D754A00"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tl/>
                <w:lang w:bidi="ar-EG"/>
              </w:rPr>
            </w:pPr>
            <w:r w:rsidRPr="006E48A7">
              <w:rPr>
                <w:rFonts w:asciiTheme="minorBidi" w:eastAsia="Calibri" w:hAnsiTheme="minorBidi"/>
                <w:lang w:bidi="ar-EG"/>
              </w:rPr>
              <w:t>2.10</w:t>
            </w:r>
          </w:p>
        </w:tc>
        <w:tc>
          <w:tcPr>
            <w:tcW w:w="1153" w:type="dxa"/>
            <w:vAlign w:val="center"/>
          </w:tcPr>
          <w:p w14:paraId="57A4A775"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0.02</w:t>
            </w:r>
          </w:p>
        </w:tc>
      </w:tr>
    </w:tbl>
    <w:p w14:paraId="7272416B" w14:textId="77777777" w:rsidR="001E372A" w:rsidRPr="006E48A7" w:rsidRDefault="001E372A" w:rsidP="001E372A">
      <w:pPr>
        <w:rPr>
          <w:rFonts w:asciiTheme="minorBidi" w:hAnsiTheme="minorBidi" w:cstheme="minorBidi"/>
          <w:sz w:val="22"/>
          <w:szCs w:val="22"/>
          <w:rtl/>
        </w:rPr>
      </w:pPr>
    </w:p>
    <w:p w14:paraId="2444A7A6" w14:textId="77777777" w:rsidR="001E372A" w:rsidRPr="006E48A7" w:rsidRDefault="001E372A" w:rsidP="001E372A">
      <w:pPr>
        <w:rPr>
          <w:rFonts w:asciiTheme="minorBidi" w:hAnsiTheme="minorBidi" w:cstheme="minorBidi"/>
          <w:sz w:val="22"/>
          <w:szCs w:val="22"/>
          <w:rtl/>
        </w:rPr>
      </w:pPr>
    </w:p>
    <w:p w14:paraId="78E055DB" w14:textId="77777777" w:rsidR="001E372A" w:rsidRPr="006E48A7" w:rsidRDefault="001E372A" w:rsidP="001E372A">
      <w:pPr>
        <w:rPr>
          <w:rFonts w:asciiTheme="minorBidi" w:hAnsiTheme="minorBidi" w:cstheme="minorBidi"/>
          <w:sz w:val="22"/>
          <w:szCs w:val="22"/>
          <w:rtl/>
        </w:rPr>
      </w:pPr>
    </w:p>
    <w:p w14:paraId="514AA87F" w14:textId="77777777" w:rsidR="001E372A" w:rsidRPr="006E48A7" w:rsidRDefault="001E372A" w:rsidP="001E372A">
      <w:pPr>
        <w:rPr>
          <w:rFonts w:asciiTheme="minorBidi" w:hAnsiTheme="minorBidi" w:cstheme="minorBidi"/>
          <w:sz w:val="22"/>
          <w:szCs w:val="22"/>
        </w:rPr>
      </w:pPr>
    </w:p>
    <w:p w14:paraId="382EE661" w14:textId="77777777" w:rsidR="001E372A" w:rsidRPr="006E48A7" w:rsidRDefault="001E372A" w:rsidP="001E372A">
      <w:pPr>
        <w:rPr>
          <w:rFonts w:asciiTheme="minorBidi" w:hAnsiTheme="minorBidi" w:cstheme="minorBidi"/>
          <w:sz w:val="22"/>
          <w:szCs w:val="22"/>
        </w:rPr>
      </w:pPr>
    </w:p>
    <w:p w14:paraId="7A48F3B2" w14:textId="77777777" w:rsidR="001E372A" w:rsidRPr="006E48A7" w:rsidRDefault="001E372A" w:rsidP="001E372A">
      <w:pPr>
        <w:rPr>
          <w:rFonts w:asciiTheme="minorBidi" w:hAnsiTheme="minorBidi" w:cstheme="minorBidi"/>
          <w:sz w:val="22"/>
          <w:szCs w:val="22"/>
        </w:rPr>
      </w:pPr>
    </w:p>
    <w:p w14:paraId="5BB9F969" w14:textId="77777777" w:rsidR="001E372A" w:rsidRPr="006E48A7" w:rsidRDefault="001E372A" w:rsidP="001E372A">
      <w:pPr>
        <w:rPr>
          <w:rFonts w:asciiTheme="minorBidi" w:hAnsiTheme="minorBidi" w:cstheme="minorBidi"/>
          <w:sz w:val="22"/>
          <w:szCs w:val="22"/>
        </w:rPr>
      </w:pPr>
    </w:p>
    <w:p w14:paraId="08A213D4" w14:textId="77777777" w:rsidR="001E372A" w:rsidRPr="006E48A7" w:rsidRDefault="001E372A" w:rsidP="001E372A">
      <w:pPr>
        <w:rPr>
          <w:rFonts w:asciiTheme="minorBidi" w:hAnsiTheme="minorBidi" w:cstheme="minorBidi"/>
          <w:sz w:val="22"/>
          <w:szCs w:val="22"/>
        </w:rPr>
      </w:pPr>
    </w:p>
    <w:p w14:paraId="4CDF67F5" w14:textId="77777777" w:rsidR="001E372A" w:rsidRPr="006E48A7" w:rsidRDefault="001E372A" w:rsidP="001E372A">
      <w:pPr>
        <w:rPr>
          <w:rFonts w:asciiTheme="minorBidi" w:hAnsiTheme="minorBidi" w:cstheme="minorBidi"/>
          <w:sz w:val="22"/>
          <w:szCs w:val="22"/>
        </w:rPr>
      </w:pPr>
    </w:p>
    <w:p w14:paraId="31A407D5" w14:textId="77777777" w:rsidR="001E372A" w:rsidRPr="006E48A7" w:rsidRDefault="001E372A" w:rsidP="001E372A">
      <w:pPr>
        <w:rPr>
          <w:rFonts w:asciiTheme="minorBidi" w:hAnsiTheme="minorBidi" w:cstheme="minorBidi"/>
          <w:sz w:val="22"/>
          <w:szCs w:val="22"/>
        </w:rPr>
      </w:pPr>
    </w:p>
    <w:p w14:paraId="7CCD4A72" w14:textId="77777777" w:rsidR="001E372A" w:rsidRPr="006E48A7" w:rsidRDefault="001E372A" w:rsidP="001E372A">
      <w:pPr>
        <w:jc w:val="center"/>
        <w:rPr>
          <w:rFonts w:asciiTheme="minorBidi" w:hAnsiTheme="minorBidi" w:cstheme="minorBidi"/>
          <w:sz w:val="22"/>
          <w:szCs w:val="22"/>
        </w:rPr>
      </w:pPr>
    </w:p>
    <w:p w14:paraId="6AADEFF9" w14:textId="77777777" w:rsidR="001E372A" w:rsidRPr="006E48A7" w:rsidRDefault="001E372A" w:rsidP="001E372A">
      <w:pPr>
        <w:rPr>
          <w:rFonts w:asciiTheme="minorBidi" w:hAnsiTheme="minorBidi" w:cstheme="minorBidi"/>
          <w:sz w:val="22"/>
          <w:szCs w:val="22"/>
          <w:rtl/>
        </w:rPr>
      </w:pPr>
      <w:r w:rsidRPr="006E48A7">
        <w:rPr>
          <w:rFonts w:asciiTheme="minorBidi" w:hAnsiTheme="minorBidi" w:cstheme="minorBidi"/>
          <w:sz w:val="22"/>
          <w:szCs w:val="22"/>
        </w:rPr>
        <w:t xml:space="preserve"> </w:t>
      </w:r>
    </w:p>
    <w:p w14:paraId="2DDC0756" w14:textId="77777777" w:rsidR="001E372A" w:rsidRPr="006E48A7" w:rsidRDefault="001E372A" w:rsidP="001E372A">
      <w:pPr>
        <w:rPr>
          <w:rFonts w:asciiTheme="minorBidi" w:hAnsiTheme="minorBidi" w:cstheme="minorBidi"/>
          <w:sz w:val="22"/>
          <w:szCs w:val="22"/>
          <w:rtl/>
        </w:rPr>
      </w:pPr>
    </w:p>
    <w:p w14:paraId="6D124CF3" w14:textId="77777777" w:rsidR="001E372A" w:rsidRPr="006E48A7" w:rsidRDefault="001E372A" w:rsidP="001E372A">
      <w:pPr>
        <w:rPr>
          <w:rFonts w:asciiTheme="minorBidi" w:hAnsiTheme="minorBidi" w:cstheme="minorBidi"/>
          <w:noProof/>
          <w:sz w:val="22"/>
          <w:szCs w:val="22"/>
        </w:rPr>
      </w:pPr>
      <w:r w:rsidRPr="006E48A7">
        <w:rPr>
          <w:rFonts w:asciiTheme="minorBidi" w:hAnsiTheme="minorBidi" w:cstheme="minorBidi"/>
          <w:noProof/>
          <w:sz w:val="22"/>
          <w:szCs w:val="22"/>
        </w:rPr>
        <w:lastRenderedPageBreak/>
        <w:drawing>
          <wp:inline distT="0" distB="0" distL="0" distR="0" wp14:anchorId="3D0D28FC" wp14:editId="3CEA295C">
            <wp:extent cx="5943600" cy="3733691"/>
            <wp:effectExtent l="0" t="0" r="0" b="635"/>
            <wp:docPr id="20243315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31536" name="Picture 202433153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43600" cy="3733691"/>
                    </a:xfrm>
                    <a:prstGeom prst="rect">
                      <a:avLst/>
                    </a:prstGeom>
                  </pic:spPr>
                </pic:pic>
              </a:graphicData>
            </a:graphic>
          </wp:inline>
        </w:drawing>
      </w:r>
    </w:p>
    <w:p w14:paraId="721EF6E4" w14:textId="77777777" w:rsidR="001E372A" w:rsidRPr="006E48A7" w:rsidRDefault="001E372A" w:rsidP="001E372A">
      <w:pPr>
        <w:rPr>
          <w:rFonts w:asciiTheme="minorBidi" w:hAnsiTheme="minorBidi" w:cstheme="minorBidi"/>
          <w:sz w:val="22"/>
          <w:szCs w:val="22"/>
        </w:rPr>
      </w:pPr>
    </w:p>
    <w:p w14:paraId="28F28955" w14:textId="77777777" w:rsidR="001E372A" w:rsidRPr="006E48A7" w:rsidRDefault="001E372A" w:rsidP="001E372A">
      <w:pPr>
        <w:rPr>
          <w:rFonts w:asciiTheme="minorBidi" w:hAnsiTheme="minorBidi" w:cstheme="minorBidi"/>
          <w:sz w:val="22"/>
          <w:szCs w:val="22"/>
        </w:rPr>
      </w:pPr>
    </w:p>
    <w:p w14:paraId="7B8B4922" w14:textId="77777777" w:rsidR="001E372A" w:rsidRPr="006E48A7" w:rsidRDefault="001E372A" w:rsidP="001E372A">
      <w:pPr>
        <w:rPr>
          <w:rFonts w:asciiTheme="minorBidi" w:hAnsiTheme="minorBidi" w:cstheme="minorBidi"/>
          <w:noProof/>
          <w:sz w:val="22"/>
          <w:szCs w:val="22"/>
        </w:rPr>
      </w:pPr>
    </w:p>
    <w:p w14:paraId="29819397" w14:textId="77777777" w:rsidR="001E372A" w:rsidRPr="006E48A7" w:rsidRDefault="001E372A" w:rsidP="001E372A">
      <w:pPr>
        <w:jc w:val="highKashida"/>
        <w:rPr>
          <w:rFonts w:asciiTheme="minorBidi" w:hAnsiTheme="minorBidi" w:cstheme="minorBidi"/>
          <w:sz w:val="22"/>
          <w:szCs w:val="22"/>
          <w:rtl/>
        </w:rPr>
      </w:pPr>
      <w:r w:rsidRPr="006E48A7">
        <w:rPr>
          <w:rFonts w:asciiTheme="minorBidi" w:hAnsiTheme="minorBidi" w:cstheme="minorBidi"/>
          <w:sz w:val="22"/>
          <w:szCs w:val="22"/>
        </w:rPr>
        <w:t>Figure 3 represents the Kaplan-Meier curve for overall survival (L.N 0-1 cases) between both groups. The 36 months overall survival was about 100% in group 1 compared to 90% in group 2.</w:t>
      </w:r>
    </w:p>
    <w:p w14:paraId="6B07D39B" w14:textId="77777777" w:rsidR="001E372A" w:rsidRPr="006E48A7" w:rsidRDefault="001E372A" w:rsidP="001E372A">
      <w:pPr>
        <w:autoSpaceDE w:val="0"/>
        <w:autoSpaceDN w:val="0"/>
        <w:adjustRightInd w:val="0"/>
        <w:rPr>
          <w:rFonts w:asciiTheme="minorBidi" w:hAnsiTheme="minorBidi" w:cstheme="minorBidi"/>
          <w:sz w:val="22"/>
          <w:szCs w:val="22"/>
        </w:rPr>
      </w:pPr>
    </w:p>
    <w:p w14:paraId="264DD3A7" w14:textId="77777777" w:rsidR="001E372A" w:rsidRPr="006E48A7" w:rsidRDefault="001E372A" w:rsidP="001E372A">
      <w:pPr>
        <w:autoSpaceDE w:val="0"/>
        <w:autoSpaceDN w:val="0"/>
        <w:adjustRightInd w:val="0"/>
        <w:rPr>
          <w:rFonts w:asciiTheme="minorBidi" w:hAnsiTheme="minorBidi" w:cstheme="minorBidi"/>
          <w:sz w:val="22"/>
          <w:szCs w:val="22"/>
        </w:rPr>
      </w:pPr>
    </w:p>
    <w:p w14:paraId="12BD6857" w14:textId="77777777" w:rsidR="001E372A" w:rsidRPr="006E48A7" w:rsidRDefault="001E372A" w:rsidP="001E372A">
      <w:pPr>
        <w:rPr>
          <w:rFonts w:asciiTheme="minorBidi" w:hAnsiTheme="minorBidi" w:cstheme="minorBidi"/>
          <w:sz w:val="22"/>
          <w:szCs w:val="22"/>
          <w:rtl/>
        </w:rPr>
      </w:pPr>
      <w:r w:rsidRPr="006E48A7">
        <w:rPr>
          <w:rFonts w:asciiTheme="minorBidi" w:hAnsiTheme="minorBidi" w:cstheme="minorBidi"/>
          <w:sz w:val="22"/>
          <w:szCs w:val="22"/>
        </w:rPr>
        <w:t xml:space="preserve"> </w:t>
      </w:r>
    </w:p>
    <w:p w14:paraId="07588DB4" w14:textId="77777777" w:rsidR="001E372A" w:rsidRPr="006E48A7" w:rsidRDefault="001E372A" w:rsidP="001E372A">
      <w:pPr>
        <w:autoSpaceDE w:val="0"/>
        <w:autoSpaceDN w:val="0"/>
        <w:adjustRightInd w:val="0"/>
        <w:spacing w:line="400" w:lineRule="atLeast"/>
        <w:rPr>
          <w:rFonts w:asciiTheme="minorBidi" w:hAnsiTheme="minorBidi" w:cstheme="minorBidi"/>
          <w:sz w:val="22"/>
          <w:szCs w:val="22"/>
        </w:rPr>
      </w:pPr>
    </w:p>
    <w:p w14:paraId="6B40D96D" w14:textId="77777777" w:rsidR="001E372A" w:rsidRPr="006E48A7" w:rsidRDefault="001E372A" w:rsidP="001E372A">
      <w:pPr>
        <w:rPr>
          <w:rFonts w:asciiTheme="minorBidi" w:hAnsiTheme="minorBidi" w:cstheme="minorBidi"/>
          <w:sz w:val="22"/>
          <w:szCs w:val="22"/>
          <w:rtl/>
        </w:rPr>
      </w:pPr>
    </w:p>
    <w:p w14:paraId="31E21CCA" w14:textId="77777777" w:rsidR="001E372A" w:rsidRPr="006E48A7" w:rsidRDefault="001E372A" w:rsidP="001E372A">
      <w:pPr>
        <w:rPr>
          <w:rFonts w:asciiTheme="minorBidi" w:hAnsiTheme="minorBidi" w:cstheme="minorBidi"/>
          <w:sz w:val="22"/>
          <w:szCs w:val="22"/>
          <w:rtl/>
        </w:rPr>
      </w:pPr>
    </w:p>
    <w:p w14:paraId="4A774454" w14:textId="77777777" w:rsidR="001E372A" w:rsidRPr="006E48A7" w:rsidRDefault="001E372A" w:rsidP="001E372A">
      <w:pPr>
        <w:rPr>
          <w:rFonts w:asciiTheme="minorBidi" w:hAnsiTheme="minorBidi" w:cstheme="minorBidi"/>
          <w:sz w:val="22"/>
          <w:szCs w:val="22"/>
        </w:rPr>
      </w:pPr>
    </w:p>
    <w:p w14:paraId="5C852747" w14:textId="77777777" w:rsidR="001E372A" w:rsidRPr="006E48A7" w:rsidRDefault="001E372A" w:rsidP="001E372A">
      <w:pPr>
        <w:rPr>
          <w:rFonts w:asciiTheme="minorBidi" w:hAnsiTheme="minorBidi" w:cstheme="minorBidi"/>
          <w:sz w:val="22"/>
          <w:szCs w:val="22"/>
        </w:rPr>
      </w:pPr>
    </w:p>
    <w:p w14:paraId="7B40A3AF" w14:textId="77777777" w:rsidR="001E372A" w:rsidRPr="006E48A7" w:rsidRDefault="001E372A" w:rsidP="001E372A">
      <w:pPr>
        <w:rPr>
          <w:rFonts w:asciiTheme="minorBidi" w:hAnsiTheme="minorBidi" w:cstheme="minorBidi"/>
          <w:sz w:val="22"/>
          <w:szCs w:val="22"/>
        </w:rPr>
      </w:pPr>
    </w:p>
    <w:p w14:paraId="79D4690E" w14:textId="77777777" w:rsidR="001E372A" w:rsidRPr="006E48A7" w:rsidRDefault="001E372A" w:rsidP="001E372A">
      <w:pPr>
        <w:rPr>
          <w:rFonts w:asciiTheme="minorBidi" w:hAnsiTheme="minorBidi" w:cstheme="minorBidi"/>
          <w:sz w:val="22"/>
          <w:szCs w:val="22"/>
        </w:rPr>
      </w:pPr>
    </w:p>
    <w:p w14:paraId="64CF4149" w14:textId="77777777" w:rsidR="001E372A" w:rsidRPr="006E48A7" w:rsidRDefault="001E372A" w:rsidP="001E372A">
      <w:pPr>
        <w:rPr>
          <w:rFonts w:asciiTheme="minorBidi" w:hAnsiTheme="minorBidi" w:cstheme="minorBidi"/>
          <w:sz w:val="22"/>
          <w:szCs w:val="22"/>
        </w:rPr>
      </w:pPr>
      <w:r w:rsidRPr="006E48A7">
        <w:rPr>
          <w:rFonts w:asciiTheme="minorBidi" w:hAnsiTheme="minorBidi" w:cstheme="minorBidi"/>
          <w:noProof/>
          <w:sz w:val="22"/>
          <w:szCs w:val="22"/>
        </w:rPr>
        <w:lastRenderedPageBreak/>
        <w:drawing>
          <wp:inline distT="0" distB="0" distL="0" distR="0" wp14:anchorId="7E4171C7" wp14:editId="2FB6EAD0">
            <wp:extent cx="5943600" cy="3755566"/>
            <wp:effectExtent l="0" t="0" r="0" b="0"/>
            <wp:docPr id="896526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52678" name="Picture 89652678"/>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43600" cy="3755566"/>
                    </a:xfrm>
                    <a:prstGeom prst="rect">
                      <a:avLst/>
                    </a:prstGeom>
                  </pic:spPr>
                </pic:pic>
              </a:graphicData>
            </a:graphic>
          </wp:inline>
        </w:drawing>
      </w:r>
    </w:p>
    <w:p w14:paraId="7E086974" w14:textId="77777777" w:rsidR="001E372A" w:rsidRPr="006E48A7" w:rsidRDefault="001E372A" w:rsidP="001E372A">
      <w:pPr>
        <w:rPr>
          <w:rFonts w:asciiTheme="minorBidi" w:hAnsiTheme="minorBidi" w:cstheme="minorBidi"/>
          <w:sz w:val="22"/>
          <w:szCs w:val="22"/>
        </w:rPr>
      </w:pPr>
    </w:p>
    <w:p w14:paraId="23C2827A" w14:textId="77777777" w:rsidR="001E372A" w:rsidRPr="006E48A7" w:rsidRDefault="001E372A" w:rsidP="001E372A">
      <w:pPr>
        <w:rPr>
          <w:rFonts w:asciiTheme="minorBidi" w:hAnsiTheme="minorBidi" w:cstheme="minorBidi"/>
          <w:sz w:val="22"/>
          <w:szCs w:val="22"/>
        </w:rPr>
      </w:pPr>
    </w:p>
    <w:p w14:paraId="78143532" w14:textId="77777777" w:rsidR="001E372A" w:rsidRPr="006E48A7" w:rsidRDefault="001E372A" w:rsidP="001E372A">
      <w:pPr>
        <w:jc w:val="highKashida"/>
        <w:rPr>
          <w:rFonts w:asciiTheme="minorBidi" w:hAnsiTheme="minorBidi" w:cstheme="minorBidi"/>
          <w:sz w:val="22"/>
          <w:szCs w:val="22"/>
        </w:rPr>
      </w:pPr>
      <w:r w:rsidRPr="006E48A7">
        <w:rPr>
          <w:rFonts w:asciiTheme="minorBidi" w:hAnsiTheme="minorBidi" w:cstheme="minorBidi"/>
          <w:sz w:val="22"/>
          <w:szCs w:val="22"/>
        </w:rPr>
        <w:t xml:space="preserve">Figure 4 </w:t>
      </w:r>
      <w:bookmarkStart w:id="7" w:name="_Hlk222318538"/>
      <w:r w:rsidRPr="006E48A7">
        <w:rPr>
          <w:rFonts w:asciiTheme="minorBidi" w:hAnsiTheme="minorBidi" w:cstheme="minorBidi"/>
          <w:sz w:val="22"/>
          <w:szCs w:val="22"/>
        </w:rPr>
        <w:t xml:space="preserve">represents Kaplan-Meier curve for </w:t>
      </w:r>
      <w:bookmarkEnd w:id="7"/>
      <w:r w:rsidRPr="006E48A7">
        <w:rPr>
          <w:rFonts w:asciiTheme="minorBidi" w:hAnsiTheme="minorBidi" w:cstheme="minorBidi"/>
          <w:sz w:val="22"/>
          <w:szCs w:val="22"/>
        </w:rPr>
        <w:t>overall survival (PCR cases) between both groups. The 36 months overall survival is about 98% in group 1 compared to 88% in group 2.</w:t>
      </w:r>
    </w:p>
    <w:p w14:paraId="3A49A5D1" w14:textId="77777777" w:rsidR="001E372A" w:rsidRPr="006E48A7" w:rsidRDefault="001E372A" w:rsidP="001E372A">
      <w:pPr>
        <w:ind w:firstLine="720"/>
        <w:jc w:val="highKashida"/>
        <w:rPr>
          <w:rFonts w:asciiTheme="minorBidi" w:hAnsiTheme="minorBidi" w:cstheme="minorBidi"/>
          <w:sz w:val="22"/>
          <w:szCs w:val="22"/>
        </w:rPr>
      </w:pPr>
    </w:p>
    <w:p w14:paraId="366B1712" w14:textId="77777777" w:rsidR="001E372A" w:rsidRPr="006E48A7" w:rsidRDefault="001E372A" w:rsidP="001E372A">
      <w:pPr>
        <w:ind w:firstLine="720"/>
        <w:jc w:val="highKashida"/>
        <w:rPr>
          <w:rFonts w:asciiTheme="minorBidi" w:hAnsiTheme="minorBidi" w:cstheme="minorBidi"/>
          <w:sz w:val="22"/>
          <w:szCs w:val="22"/>
        </w:rPr>
      </w:pPr>
      <w:r w:rsidRPr="006E48A7">
        <w:rPr>
          <w:rFonts w:asciiTheme="minorBidi" w:hAnsiTheme="minorBidi" w:cstheme="minorBidi"/>
          <w:sz w:val="22"/>
          <w:szCs w:val="22"/>
        </w:rPr>
        <w:t>Table 6 represented the data for comparison between both sub-groups regarding disease-free survival. It was 48.3 months in L.N 0-1 cases in group 1 compared to 39.9 months in group 2 with significant P-value (0.04). the same was observed regarding cases with PCR in both groups where it was 48.8 months in sub-group 1 compared to 39.2 months in sub-group 2 with significant P-value (0.03).</w:t>
      </w:r>
    </w:p>
    <w:p w14:paraId="4560E6B4" w14:textId="77777777" w:rsidR="001E372A" w:rsidRPr="006E48A7" w:rsidRDefault="001E372A" w:rsidP="001E372A">
      <w:pPr>
        <w:ind w:firstLine="720"/>
        <w:jc w:val="highKashida"/>
        <w:rPr>
          <w:rFonts w:asciiTheme="minorBidi" w:hAnsiTheme="minorBidi" w:cstheme="minorBidi"/>
          <w:sz w:val="22"/>
          <w:szCs w:val="22"/>
        </w:rPr>
      </w:pPr>
    </w:p>
    <w:p w14:paraId="317F6713" w14:textId="77777777" w:rsidR="001E372A" w:rsidRPr="006E48A7" w:rsidRDefault="001E372A" w:rsidP="001E372A">
      <w:pPr>
        <w:ind w:firstLine="720"/>
        <w:jc w:val="highKashida"/>
        <w:rPr>
          <w:rFonts w:asciiTheme="minorBidi" w:hAnsiTheme="minorBidi" w:cstheme="minorBidi"/>
          <w:sz w:val="22"/>
          <w:szCs w:val="22"/>
        </w:rPr>
      </w:pPr>
    </w:p>
    <w:p w14:paraId="7FA21C04" w14:textId="77777777" w:rsidR="001E372A" w:rsidRPr="006E48A7" w:rsidRDefault="001E372A" w:rsidP="001E372A">
      <w:pPr>
        <w:rPr>
          <w:rFonts w:asciiTheme="minorBidi" w:hAnsiTheme="minorBidi" w:cstheme="minorBidi"/>
          <w:sz w:val="22"/>
          <w:szCs w:val="22"/>
          <w:rtl/>
        </w:rPr>
      </w:pPr>
    </w:p>
    <w:p w14:paraId="0919B6AC" w14:textId="77777777" w:rsidR="001E372A" w:rsidRPr="006E48A7" w:rsidRDefault="001E372A" w:rsidP="001E372A">
      <w:pPr>
        <w:spacing w:line="256" w:lineRule="auto"/>
        <w:rPr>
          <w:rFonts w:asciiTheme="minorBidi" w:eastAsia="Calibri" w:hAnsiTheme="minorBidi" w:cstheme="minorBidi"/>
          <w:sz w:val="22"/>
          <w:szCs w:val="22"/>
        </w:rPr>
      </w:pPr>
      <w:r w:rsidRPr="006E48A7">
        <w:rPr>
          <w:rFonts w:asciiTheme="minorBidi" w:eastAsia="Calibri" w:hAnsiTheme="minorBidi" w:cstheme="minorBidi"/>
          <w:b/>
          <w:bCs/>
          <w:sz w:val="22"/>
          <w:szCs w:val="22"/>
        </w:rPr>
        <w:t>Table (6):</w:t>
      </w:r>
      <w:r w:rsidRPr="006E48A7">
        <w:rPr>
          <w:rFonts w:asciiTheme="minorBidi" w:eastAsia="Calibri" w:hAnsiTheme="minorBidi" w:cstheme="minorBidi"/>
          <w:sz w:val="22"/>
          <w:szCs w:val="22"/>
        </w:rPr>
        <w:t xml:space="preserve"> Kaplan-Meier disease free survival</w:t>
      </w:r>
    </w:p>
    <w:tbl>
      <w:tblPr>
        <w:tblStyle w:val="GridTable4-Accent11"/>
        <w:tblpPr w:leftFromText="180" w:rightFromText="180" w:vertAnchor="text" w:tblpY="1"/>
        <w:tblW w:w="0" w:type="auto"/>
        <w:tblLook w:val="04A0" w:firstRow="1" w:lastRow="0" w:firstColumn="1" w:lastColumn="0" w:noHBand="0" w:noVBand="1"/>
      </w:tblPr>
      <w:tblGrid>
        <w:gridCol w:w="1629"/>
        <w:gridCol w:w="1286"/>
        <w:gridCol w:w="953"/>
        <w:gridCol w:w="1177"/>
        <w:gridCol w:w="1194"/>
        <w:gridCol w:w="1161"/>
        <w:gridCol w:w="1024"/>
      </w:tblGrid>
      <w:tr w:rsidR="001E372A" w:rsidRPr="006E48A7" w14:paraId="2E4BE39E" w14:textId="77777777" w:rsidTr="00980229">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684" w:type="dxa"/>
            <w:vMerge w:val="restart"/>
          </w:tcPr>
          <w:p w14:paraId="3A81A9A5" w14:textId="77777777" w:rsidR="001E372A" w:rsidRPr="006E48A7" w:rsidRDefault="001E372A" w:rsidP="00980229">
            <w:pPr>
              <w:jc w:val="center"/>
              <w:rPr>
                <w:rFonts w:asciiTheme="minorBidi" w:eastAsia="Calibri" w:hAnsiTheme="minorBidi"/>
              </w:rPr>
            </w:pPr>
          </w:p>
        </w:tc>
        <w:tc>
          <w:tcPr>
            <w:tcW w:w="5145" w:type="dxa"/>
            <w:gridSpan w:val="4"/>
          </w:tcPr>
          <w:p w14:paraId="1B55EB85" w14:textId="77777777" w:rsidR="001E372A" w:rsidRPr="006E48A7" w:rsidRDefault="001E372A" w:rsidP="00980229">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Disease free survival</w:t>
            </w:r>
          </w:p>
        </w:tc>
        <w:tc>
          <w:tcPr>
            <w:tcW w:w="1368" w:type="dxa"/>
            <w:vMerge w:val="restart"/>
            <w:vAlign w:val="center"/>
          </w:tcPr>
          <w:p w14:paraId="4A391938" w14:textId="77777777" w:rsidR="001E372A" w:rsidRPr="006E48A7" w:rsidRDefault="001E372A" w:rsidP="0098022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Log rank test</w:t>
            </w:r>
          </w:p>
        </w:tc>
        <w:tc>
          <w:tcPr>
            <w:tcW w:w="1153" w:type="dxa"/>
            <w:vMerge w:val="restart"/>
            <w:vAlign w:val="center"/>
          </w:tcPr>
          <w:p w14:paraId="0B895343" w14:textId="77777777" w:rsidR="001E372A" w:rsidRPr="006E48A7" w:rsidRDefault="001E372A" w:rsidP="0098022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P value</w:t>
            </w:r>
          </w:p>
        </w:tc>
      </w:tr>
      <w:tr w:rsidR="001E372A" w:rsidRPr="006E48A7" w14:paraId="424BA2C8" w14:textId="77777777" w:rsidTr="00980229">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684" w:type="dxa"/>
            <w:vMerge/>
          </w:tcPr>
          <w:p w14:paraId="3067F9AB" w14:textId="77777777" w:rsidR="001E372A" w:rsidRPr="006E48A7" w:rsidRDefault="001E372A" w:rsidP="00980229">
            <w:pPr>
              <w:jc w:val="center"/>
              <w:rPr>
                <w:rFonts w:asciiTheme="minorBidi" w:eastAsia="Calibri" w:hAnsiTheme="minorBidi"/>
                <w:color w:val="FFFFFF"/>
              </w:rPr>
            </w:pPr>
          </w:p>
        </w:tc>
        <w:tc>
          <w:tcPr>
            <w:tcW w:w="1411" w:type="dxa"/>
            <w:vMerge w:val="restart"/>
            <w:vAlign w:val="center"/>
          </w:tcPr>
          <w:p w14:paraId="1FE1E3B9" w14:textId="77777777" w:rsidR="001E372A" w:rsidRPr="006E48A7" w:rsidRDefault="001E372A" w:rsidP="00980229">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rPr>
            </w:pPr>
            <w:r w:rsidRPr="006E48A7">
              <w:rPr>
                <w:rFonts w:asciiTheme="minorBidi" w:eastAsia="Calibri" w:hAnsiTheme="minorBidi"/>
                <w:b/>
                <w:bCs/>
              </w:rPr>
              <w:t>Mean survival time</w:t>
            </w:r>
          </w:p>
        </w:tc>
        <w:tc>
          <w:tcPr>
            <w:tcW w:w="1051" w:type="dxa"/>
            <w:vMerge w:val="restart"/>
            <w:vAlign w:val="center"/>
          </w:tcPr>
          <w:p w14:paraId="37E9F870" w14:textId="77777777" w:rsidR="001E372A" w:rsidRPr="006E48A7" w:rsidRDefault="001E372A" w:rsidP="00980229">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color w:val="FFFFFF"/>
              </w:rPr>
            </w:pPr>
            <w:r w:rsidRPr="006E48A7">
              <w:rPr>
                <w:rFonts w:asciiTheme="minorBidi" w:eastAsia="Calibri" w:hAnsiTheme="minorBidi"/>
                <w:b/>
                <w:bCs/>
              </w:rPr>
              <w:t>Std. Error</w:t>
            </w:r>
          </w:p>
        </w:tc>
        <w:tc>
          <w:tcPr>
            <w:tcW w:w="2683" w:type="dxa"/>
            <w:gridSpan w:val="2"/>
            <w:vAlign w:val="center"/>
          </w:tcPr>
          <w:p w14:paraId="25ECBE6D" w14:textId="77777777" w:rsidR="001E372A" w:rsidRPr="006E48A7" w:rsidRDefault="001E372A" w:rsidP="00980229">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b/>
                <w:bCs/>
              </w:rPr>
            </w:pPr>
            <w:r w:rsidRPr="006E48A7">
              <w:rPr>
                <w:rFonts w:asciiTheme="minorBidi" w:eastAsia="Calibri" w:hAnsiTheme="minorBidi"/>
                <w:b/>
                <w:bCs/>
              </w:rPr>
              <w:t>95% Confidence Interval</w:t>
            </w:r>
          </w:p>
        </w:tc>
        <w:tc>
          <w:tcPr>
            <w:tcW w:w="1368" w:type="dxa"/>
            <w:vMerge/>
            <w:vAlign w:val="center"/>
          </w:tcPr>
          <w:p w14:paraId="065217FE"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FFFFFF"/>
              </w:rPr>
            </w:pPr>
          </w:p>
        </w:tc>
        <w:tc>
          <w:tcPr>
            <w:tcW w:w="1153" w:type="dxa"/>
            <w:vMerge/>
            <w:vAlign w:val="center"/>
          </w:tcPr>
          <w:p w14:paraId="166F2E30"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FFFFFF"/>
              </w:rPr>
            </w:pPr>
          </w:p>
        </w:tc>
      </w:tr>
      <w:tr w:rsidR="001E372A" w:rsidRPr="006E48A7" w14:paraId="19C0E25E" w14:textId="77777777" w:rsidTr="00980229">
        <w:trPr>
          <w:trHeight w:val="395"/>
        </w:trPr>
        <w:tc>
          <w:tcPr>
            <w:cnfStyle w:val="001000000000" w:firstRow="0" w:lastRow="0" w:firstColumn="1" w:lastColumn="0" w:oddVBand="0" w:evenVBand="0" w:oddHBand="0" w:evenHBand="0" w:firstRowFirstColumn="0" w:firstRowLastColumn="0" w:lastRowFirstColumn="0" w:lastRowLastColumn="0"/>
            <w:tcW w:w="1684" w:type="dxa"/>
            <w:vMerge/>
          </w:tcPr>
          <w:p w14:paraId="6AB0A719" w14:textId="77777777" w:rsidR="001E372A" w:rsidRPr="006E48A7" w:rsidRDefault="001E372A" w:rsidP="00980229">
            <w:pPr>
              <w:rPr>
                <w:rFonts w:asciiTheme="minorBidi" w:eastAsia="Calibri" w:hAnsiTheme="minorBidi"/>
              </w:rPr>
            </w:pPr>
          </w:p>
        </w:tc>
        <w:tc>
          <w:tcPr>
            <w:tcW w:w="1411" w:type="dxa"/>
            <w:vMerge/>
            <w:vAlign w:val="center"/>
          </w:tcPr>
          <w:p w14:paraId="16075F1F" w14:textId="77777777" w:rsidR="001E372A" w:rsidRPr="006E48A7" w:rsidRDefault="001E372A" w:rsidP="00980229">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p>
        </w:tc>
        <w:tc>
          <w:tcPr>
            <w:tcW w:w="1051" w:type="dxa"/>
            <w:vMerge/>
            <w:vAlign w:val="center"/>
          </w:tcPr>
          <w:p w14:paraId="33D8F776" w14:textId="77777777" w:rsidR="001E372A" w:rsidRPr="006E48A7" w:rsidRDefault="001E372A" w:rsidP="00980229">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p>
        </w:tc>
        <w:tc>
          <w:tcPr>
            <w:tcW w:w="1329" w:type="dxa"/>
            <w:vAlign w:val="center"/>
          </w:tcPr>
          <w:p w14:paraId="259A437C" w14:textId="77777777" w:rsidR="001E372A" w:rsidRPr="006E48A7" w:rsidRDefault="001E372A" w:rsidP="00980229">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r w:rsidRPr="006E48A7">
              <w:rPr>
                <w:rFonts w:asciiTheme="minorBidi" w:eastAsia="Aptos" w:hAnsiTheme="minorBidi"/>
              </w:rPr>
              <w:t>Lower Bound</w:t>
            </w:r>
          </w:p>
        </w:tc>
        <w:tc>
          <w:tcPr>
            <w:tcW w:w="1354" w:type="dxa"/>
            <w:vAlign w:val="center"/>
          </w:tcPr>
          <w:p w14:paraId="2A1BA8D1" w14:textId="77777777" w:rsidR="001E372A" w:rsidRPr="006E48A7" w:rsidRDefault="001E372A" w:rsidP="00980229">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r w:rsidRPr="006E48A7">
              <w:rPr>
                <w:rFonts w:asciiTheme="minorBidi" w:eastAsia="Aptos" w:hAnsiTheme="minorBidi"/>
              </w:rPr>
              <w:t>Upper Bound</w:t>
            </w:r>
          </w:p>
        </w:tc>
        <w:tc>
          <w:tcPr>
            <w:tcW w:w="1368" w:type="dxa"/>
            <w:vMerge/>
            <w:vAlign w:val="center"/>
          </w:tcPr>
          <w:p w14:paraId="02281952"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p>
        </w:tc>
        <w:tc>
          <w:tcPr>
            <w:tcW w:w="1153" w:type="dxa"/>
            <w:vMerge/>
            <w:vAlign w:val="center"/>
          </w:tcPr>
          <w:p w14:paraId="57600587"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b/>
                <w:bCs/>
              </w:rPr>
            </w:pPr>
          </w:p>
        </w:tc>
      </w:tr>
      <w:tr w:rsidR="001E372A" w:rsidRPr="006E48A7" w14:paraId="7A3439B7" w14:textId="77777777" w:rsidTr="00980229">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684" w:type="dxa"/>
          </w:tcPr>
          <w:p w14:paraId="17B8DDDC" w14:textId="77777777" w:rsidR="001E372A" w:rsidRPr="006E48A7" w:rsidRDefault="001E372A" w:rsidP="00980229">
            <w:pPr>
              <w:spacing w:line="276" w:lineRule="auto"/>
              <w:rPr>
                <w:rFonts w:asciiTheme="minorBidi" w:eastAsia="Calibri" w:hAnsiTheme="minorBidi"/>
              </w:rPr>
            </w:pPr>
            <w:r w:rsidRPr="006E48A7">
              <w:rPr>
                <w:rFonts w:asciiTheme="minorBidi" w:eastAsia="Calibri" w:hAnsiTheme="minorBidi"/>
              </w:rPr>
              <w:t>LN 0-1</w:t>
            </w:r>
          </w:p>
          <w:p w14:paraId="2A23ECC2" w14:textId="77777777" w:rsidR="001E372A" w:rsidRPr="006E48A7" w:rsidRDefault="001E372A" w:rsidP="00980229">
            <w:pPr>
              <w:spacing w:line="276" w:lineRule="auto"/>
              <w:rPr>
                <w:rFonts w:asciiTheme="minorBidi" w:eastAsia="Calibri" w:hAnsiTheme="minorBidi"/>
                <w:b w:val="0"/>
                <w:bCs w:val="0"/>
              </w:rPr>
            </w:pPr>
            <w:r w:rsidRPr="006E48A7">
              <w:rPr>
                <w:rFonts w:asciiTheme="minorBidi" w:eastAsia="Calibri" w:hAnsiTheme="minorBidi"/>
                <w:b w:val="0"/>
                <w:bCs w:val="0"/>
              </w:rPr>
              <w:t>Group 1</w:t>
            </w:r>
          </w:p>
          <w:p w14:paraId="3F3E8BEB" w14:textId="77777777" w:rsidR="001E372A" w:rsidRPr="006E48A7" w:rsidRDefault="001E372A" w:rsidP="00980229">
            <w:pPr>
              <w:spacing w:line="276" w:lineRule="auto"/>
              <w:rPr>
                <w:rFonts w:asciiTheme="minorBidi" w:eastAsia="Calibri" w:hAnsiTheme="minorBidi"/>
              </w:rPr>
            </w:pPr>
            <w:r w:rsidRPr="006E48A7">
              <w:rPr>
                <w:rFonts w:asciiTheme="minorBidi" w:eastAsia="Calibri" w:hAnsiTheme="minorBidi"/>
                <w:b w:val="0"/>
                <w:bCs w:val="0"/>
              </w:rPr>
              <w:lastRenderedPageBreak/>
              <w:t>Group 2</w:t>
            </w:r>
          </w:p>
        </w:tc>
        <w:tc>
          <w:tcPr>
            <w:tcW w:w="1411" w:type="dxa"/>
            <w:vAlign w:val="center"/>
          </w:tcPr>
          <w:p w14:paraId="5D8A8E1C"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lang w:bidi="ar-EG"/>
              </w:rPr>
            </w:pPr>
            <w:r w:rsidRPr="006E48A7">
              <w:rPr>
                <w:rFonts w:asciiTheme="minorBidi" w:eastAsia="Calibri" w:hAnsiTheme="minorBidi"/>
                <w:lang w:bidi="ar-EG"/>
              </w:rPr>
              <w:lastRenderedPageBreak/>
              <w:t>48.259</w:t>
            </w:r>
          </w:p>
          <w:p w14:paraId="277ABCE9"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tl/>
                <w:lang w:bidi="ar-EG"/>
              </w:rPr>
            </w:pPr>
            <w:r w:rsidRPr="006E48A7">
              <w:rPr>
                <w:rFonts w:asciiTheme="minorBidi" w:eastAsia="Calibri" w:hAnsiTheme="minorBidi"/>
                <w:lang w:bidi="ar-EG"/>
              </w:rPr>
              <w:t>39.879</w:t>
            </w:r>
          </w:p>
        </w:tc>
        <w:tc>
          <w:tcPr>
            <w:tcW w:w="1051" w:type="dxa"/>
            <w:vAlign w:val="center"/>
          </w:tcPr>
          <w:p w14:paraId="2AAE1056"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2.243</w:t>
            </w:r>
          </w:p>
          <w:p w14:paraId="72B576F9"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2.200</w:t>
            </w:r>
          </w:p>
        </w:tc>
        <w:tc>
          <w:tcPr>
            <w:tcW w:w="1329" w:type="dxa"/>
            <w:vAlign w:val="center"/>
          </w:tcPr>
          <w:p w14:paraId="36A23674"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44.862</w:t>
            </w:r>
          </w:p>
          <w:p w14:paraId="080FCDB2"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33.566</w:t>
            </w:r>
          </w:p>
        </w:tc>
        <w:tc>
          <w:tcPr>
            <w:tcW w:w="1354" w:type="dxa"/>
            <w:vAlign w:val="center"/>
          </w:tcPr>
          <w:p w14:paraId="6152D910"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53.656</w:t>
            </w:r>
          </w:p>
          <w:p w14:paraId="425E2BE1"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46.191</w:t>
            </w:r>
          </w:p>
        </w:tc>
        <w:tc>
          <w:tcPr>
            <w:tcW w:w="1368" w:type="dxa"/>
            <w:vAlign w:val="center"/>
          </w:tcPr>
          <w:p w14:paraId="31C63440" w14:textId="77777777" w:rsidR="001E372A" w:rsidRPr="006E48A7" w:rsidRDefault="001E372A" w:rsidP="00980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2.055</w:t>
            </w:r>
          </w:p>
        </w:tc>
        <w:tc>
          <w:tcPr>
            <w:tcW w:w="1153" w:type="dxa"/>
            <w:vAlign w:val="center"/>
          </w:tcPr>
          <w:p w14:paraId="1BCF491A" w14:textId="77777777" w:rsidR="001E372A" w:rsidRPr="006E48A7" w:rsidRDefault="001E372A" w:rsidP="00980229">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rPr>
            </w:pPr>
            <w:r w:rsidRPr="006E48A7">
              <w:rPr>
                <w:rFonts w:asciiTheme="minorBidi" w:eastAsia="Calibri" w:hAnsiTheme="minorBidi"/>
              </w:rPr>
              <w:t>0.04</w:t>
            </w:r>
          </w:p>
        </w:tc>
      </w:tr>
      <w:tr w:rsidR="001E372A" w:rsidRPr="006E48A7" w14:paraId="1E2BA08F" w14:textId="77777777" w:rsidTr="00980229">
        <w:trPr>
          <w:trHeight w:val="357"/>
        </w:trPr>
        <w:tc>
          <w:tcPr>
            <w:cnfStyle w:val="001000000000" w:firstRow="0" w:lastRow="0" w:firstColumn="1" w:lastColumn="0" w:oddVBand="0" w:evenVBand="0" w:oddHBand="0" w:evenHBand="0" w:firstRowFirstColumn="0" w:firstRowLastColumn="0" w:lastRowFirstColumn="0" w:lastRowLastColumn="0"/>
            <w:tcW w:w="1684" w:type="dxa"/>
          </w:tcPr>
          <w:p w14:paraId="4097286D" w14:textId="77777777" w:rsidR="001E372A" w:rsidRPr="006E48A7" w:rsidRDefault="001E372A" w:rsidP="00980229">
            <w:pPr>
              <w:spacing w:line="276" w:lineRule="auto"/>
              <w:rPr>
                <w:rFonts w:asciiTheme="minorBidi" w:eastAsia="Calibri" w:hAnsiTheme="minorBidi"/>
                <w:b w:val="0"/>
                <w:bCs w:val="0"/>
              </w:rPr>
            </w:pPr>
            <w:r w:rsidRPr="006E48A7">
              <w:rPr>
                <w:rFonts w:asciiTheme="minorBidi" w:eastAsia="Calibri" w:hAnsiTheme="minorBidi"/>
              </w:rPr>
              <w:t xml:space="preserve">Pathological complete response </w:t>
            </w:r>
          </w:p>
          <w:p w14:paraId="01F6BCB0" w14:textId="77777777" w:rsidR="001E372A" w:rsidRPr="006E48A7" w:rsidRDefault="001E372A" w:rsidP="00980229">
            <w:pPr>
              <w:spacing w:line="276" w:lineRule="auto"/>
              <w:rPr>
                <w:rFonts w:asciiTheme="minorBidi" w:eastAsia="Calibri" w:hAnsiTheme="minorBidi"/>
                <w:b w:val="0"/>
                <w:bCs w:val="0"/>
              </w:rPr>
            </w:pPr>
            <w:r w:rsidRPr="006E48A7">
              <w:rPr>
                <w:rFonts w:asciiTheme="minorBidi" w:eastAsia="Calibri" w:hAnsiTheme="minorBidi"/>
                <w:b w:val="0"/>
                <w:bCs w:val="0"/>
              </w:rPr>
              <w:t>Group 1</w:t>
            </w:r>
          </w:p>
          <w:p w14:paraId="71B14C4E" w14:textId="77777777" w:rsidR="001E372A" w:rsidRPr="006E48A7" w:rsidRDefault="001E372A" w:rsidP="00980229">
            <w:pPr>
              <w:spacing w:line="276" w:lineRule="auto"/>
              <w:rPr>
                <w:rFonts w:asciiTheme="minorBidi" w:eastAsia="Calibri" w:hAnsiTheme="minorBidi"/>
              </w:rPr>
            </w:pPr>
            <w:r w:rsidRPr="006E48A7">
              <w:rPr>
                <w:rFonts w:asciiTheme="minorBidi" w:eastAsia="Calibri" w:hAnsiTheme="minorBidi"/>
                <w:b w:val="0"/>
                <w:bCs w:val="0"/>
              </w:rPr>
              <w:t>Group 2</w:t>
            </w:r>
          </w:p>
        </w:tc>
        <w:tc>
          <w:tcPr>
            <w:tcW w:w="1411" w:type="dxa"/>
            <w:vAlign w:val="center"/>
          </w:tcPr>
          <w:p w14:paraId="39C93829"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48.803</w:t>
            </w:r>
          </w:p>
          <w:p w14:paraId="777C55FB"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39.174</w:t>
            </w:r>
          </w:p>
        </w:tc>
        <w:tc>
          <w:tcPr>
            <w:tcW w:w="1051" w:type="dxa"/>
            <w:vAlign w:val="center"/>
          </w:tcPr>
          <w:p w14:paraId="77FB7D42"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2.067</w:t>
            </w:r>
          </w:p>
          <w:p w14:paraId="06014F95"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1.971</w:t>
            </w:r>
          </w:p>
        </w:tc>
        <w:tc>
          <w:tcPr>
            <w:tcW w:w="1329" w:type="dxa"/>
            <w:vAlign w:val="center"/>
          </w:tcPr>
          <w:p w14:paraId="7B56AB51"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40.752</w:t>
            </w:r>
          </w:p>
          <w:p w14:paraId="46F7385D"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34.310</w:t>
            </w:r>
          </w:p>
        </w:tc>
        <w:tc>
          <w:tcPr>
            <w:tcW w:w="1354" w:type="dxa"/>
            <w:vAlign w:val="center"/>
          </w:tcPr>
          <w:p w14:paraId="153A1E08"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53.854</w:t>
            </w:r>
          </w:p>
          <w:p w14:paraId="719ECF00"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44.038</w:t>
            </w:r>
          </w:p>
        </w:tc>
        <w:tc>
          <w:tcPr>
            <w:tcW w:w="1368" w:type="dxa"/>
            <w:vAlign w:val="center"/>
          </w:tcPr>
          <w:p w14:paraId="747838BE"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Pr>
            </w:pPr>
            <w:r w:rsidRPr="006E48A7">
              <w:rPr>
                <w:rFonts w:asciiTheme="minorBidi" w:eastAsia="Calibri" w:hAnsiTheme="minorBidi"/>
              </w:rPr>
              <w:t>2.7</w:t>
            </w:r>
          </w:p>
        </w:tc>
        <w:tc>
          <w:tcPr>
            <w:tcW w:w="1153" w:type="dxa"/>
            <w:vAlign w:val="center"/>
          </w:tcPr>
          <w:p w14:paraId="4325DA11" w14:textId="77777777" w:rsidR="001E372A" w:rsidRPr="006E48A7" w:rsidRDefault="001E372A" w:rsidP="00980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rtl/>
                <w:lang w:bidi="ar-EG"/>
              </w:rPr>
            </w:pPr>
            <w:r w:rsidRPr="006E48A7">
              <w:rPr>
                <w:rFonts w:asciiTheme="minorBidi" w:eastAsia="Calibri" w:hAnsiTheme="minorBidi"/>
              </w:rPr>
              <w:t>0.03</w:t>
            </w:r>
          </w:p>
        </w:tc>
      </w:tr>
    </w:tbl>
    <w:p w14:paraId="0ABB5463" w14:textId="77777777" w:rsidR="001E372A" w:rsidRPr="006E48A7" w:rsidRDefault="001E372A" w:rsidP="001E372A">
      <w:pPr>
        <w:rPr>
          <w:rFonts w:asciiTheme="minorBidi" w:hAnsiTheme="minorBidi" w:cstheme="minorBidi"/>
          <w:sz w:val="22"/>
          <w:szCs w:val="22"/>
          <w:rtl/>
        </w:rPr>
      </w:pPr>
    </w:p>
    <w:p w14:paraId="4FA1038D" w14:textId="77777777" w:rsidR="001E372A" w:rsidRPr="006E48A7" w:rsidRDefault="001E372A" w:rsidP="001E372A">
      <w:pPr>
        <w:rPr>
          <w:rFonts w:asciiTheme="minorBidi" w:hAnsiTheme="minorBidi" w:cstheme="minorBidi"/>
          <w:sz w:val="22"/>
          <w:szCs w:val="22"/>
          <w:rtl/>
        </w:rPr>
      </w:pPr>
    </w:p>
    <w:p w14:paraId="6F120ACB" w14:textId="77777777" w:rsidR="001E372A" w:rsidRPr="006E48A7" w:rsidRDefault="001E372A" w:rsidP="001E372A">
      <w:pPr>
        <w:rPr>
          <w:rFonts w:asciiTheme="minorBidi" w:hAnsiTheme="minorBidi" w:cstheme="minorBidi"/>
          <w:sz w:val="22"/>
          <w:szCs w:val="22"/>
          <w:rtl/>
        </w:rPr>
      </w:pPr>
    </w:p>
    <w:p w14:paraId="2234EE08" w14:textId="77777777" w:rsidR="001E372A" w:rsidRPr="006E48A7" w:rsidRDefault="001E372A" w:rsidP="001E372A">
      <w:pPr>
        <w:rPr>
          <w:rFonts w:asciiTheme="minorBidi" w:hAnsiTheme="minorBidi" w:cstheme="minorBidi"/>
          <w:sz w:val="22"/>
          <w:szCs w:val="22"/>
        </w:rPr>
      </w:pPr>
    </w:p>
    <w:p w14:paraId="639C6C1D" w14:textId="77777777" w:rsidR="001E372A" w:rsidRPr="006E48A7" w:rsidRDefault="001E372A" w:rsidP="001E372A">
      <w:pPr>
        <w:rPr>
          <w:rFonts w:asciiTheme="minorBidi" w:hAnsiTheme="minorBidi" w:cstheme="minorBidi"/>
          <w:sz w:val="22"/>
          <w:szCs w:val="22"/>
        </w:rPr>
      </w:pPr>
    </w:p>
    <w:p w14:paraId="02EC921E" w14:textId="77777777" w:rsidR="001E372A" w:rsidRPr="006E48A7" w:rsidRDefault="001E372A" w:rsidP="001E372A">
      <w:pPr>
        <w:rPr>
          <w:rFonts w:asciiTheme="minorBidi" w:hAnsiTheme="minorBidi" w:cstheme="minorBidi"/>
          <w:sz w:val="22"/>
          <w:szCs w:val="22"/>
          <w:rtl/>
        </w:rPr>
      </w:pPr>
    </w:p>
    <w:p w14:paraId="48AE4CDC" w14:textId="77777777" w:rsidR="001E372A" w:rsidRPr="006E48A7" w:rsidRDefault="001E372A" w:rsidP="001E372A">
      <w:pPr>
        <w:rPr>
          <w:rFonts w:asciiTheme="minorBidi" w:hAnsiTheme="minorBidi" w:cstheme="minorBidi"/>
          <w:sz w:val="22"/>
          <w:szCs w:val="22"/>
          <w:rtl/>
        </w:rPr>
      </w:pPr>
    </w:p>
    <w:p w14:paraId="61C76419" w14:textId="77777777" w:rsidR="001E372A" w:rsidRPr="006E48A7" w:rsidRDefault="001E372A" w:rsidP="001E372A">
      <w:pPr>
        <w:rPr>
          <w:rFonts w:asciiTheme="minorBidi" w:hAnsiTheme="minorBidi" w:cstheme="minorBidi"/>
          <w:sz w:val="22"/>
          <w:szCs w:val="22"/>
          <w:rtl/>
        </w:rPr>
      </w:pPr>
    </w:p>
    <w:p w14:paraId="3957EB33" w14:textId="77777777" w:rsidR="001E372A" w:rsidRPr="006E48A7" w:rsidRDefault="001E372A" w:rsidP="001E372A">
      <w:pPr>
        <w:rPr>
          <w:rFonts w:asciiTheme="minorBidi" w:hAnsiTheme="minorBidi" w:cstheme="minorBidi"/>
          <w:sz w:val="22"/>
          <w:szCs w:val="22"/>
          <w:rtl/>
        </w:rPr>
      </w:pPr>
    </w:p>
    <w:p w14:paraId="7CE6CE61" w14:textId="77777777" w:rsidR="001E372A" w:rsidRPr="006E48A7" w:rsidRDefault="001E372A" w:rsidP="001E372A">
      <w:pPr>
        <w:autoSpaceDE w:val="0"/>
        <w:autoSpaceDN w:val="0"/>
        <w:adjustRightInd w:val="0"/>
        <w:rPr>
          <w:rFonts w:asciiTheme="minorBidi" w:hAnsiTheme="minorBidi" w:cstheme="minorBidi"/>
          <w:sz w:val="22"/>
          <w:szCs w:val="22"/>
        </w:rPr>
      </w:pPr>
      <w:r w:rsidRPr="006E48A7">
        <w:rPr>
          <w:rFonts w:asciiTheme="minorBidi" w:hAnsiTheme="minorBidi" w:cstheme="minorBidi"/>
          <w:noProof/>
          <w:sz w:val="22"/>
          <w:szCs w:val="22"/>
        </w:rPr>
        <w:drawing>
          <wp:inline distT="0" distB="0" distL="0" distR="0" wp14:anchorId="175AE96F" wp14:editId="15B9FFD3">
            <wp:extent cx="5989320" cy="4800600"/>
            <wp:effectExtent l="0" t="0" r="0" b="0"/>
            <wp:docPr id="1941639363" name="Picture 2" descr="A graph of survival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639363" name="Picture 2" descr="A graph of survival function&#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89320" cy="4800600"/>
                    </a:xfrm>
                    <a:prstGeom prst="rect">
                      <a:avLst/>
                    </a:prstGeom>
                    <a:noFill/>
                    <a:ln>
                      <a:noFill/>
                    </a:ln>
                  </pic:spPr>
                </pic:pic>
              </a:graphicData>
            </a:graphic>
          </wp:inline>
        </w:drawing>
      </w:r>
    </w:p>
    <w:p w14:paraId="3D884AB0" w14:textId="77777777" w:rsidR="001E372A" w:rsidRPr="006E48A7" w:rsidRDefault="001E372A" w:rsidP="001E372A">
      <w:pPr>
        <w:autoSpaceDE w:val="0"/>
        <w:autoSpaceDN w:val="0"/>
        <w:adjustRightInd w:val="0"/>
        <w:rPr>
          <w:rFonts w:asciiTheme="minorBidi" w:hAnsiTheme="minorBidi" w:cstheme="minorBidi"/>
          <w:sz w:val="22"/>
          <w:szCs w:val="22"/>
        </w:rPr>
      </w:pPr>
    </w:p>
    <w:p w14:paraId="30A607B2" w14:textId="77777777" w:rsidR="001E372A" w:rsidRPr="006E48A7" w:rsidRDefault="001E372A" w:rsidP="001E372A">
      <w:pPr>
        <w:rPr>
          <w:rFonts w:asciiTheme="minorBidi" w:hAnsiTheme="minorBidi" w:cstheme="minorBidi"/>
          <w:sz w:val="22"/>
          <w:szCs w:val="22"/>
          <w:rtl/>
        </w:rPr>
      </w:pPr>
      <w:r w:rsidRPr="006E48A7">
        <w:rPr>
          <w:rFonts w:asciiTheme="minorBidi" w:hAnsiTheme="minorBidi" w:cstheme="minorBidi"/>
          <w:sz w:val="22"/>
          <w:szCs w:val="22"/>
        </w:rPr>
        <w:lastRenderedPageBreak/>
        <w:t xml:space="preserve">Figure (5) </w:t>
      </w:r>
      <w:bookmarkStart w:id="8" w:name="_Hlk222318613"/>
      <w:r w:rsidRPr="006E48A7">
        <w:rPr>
          <w:rFonts w:asciiTheme="minorBidi" w:hAnsiTheme="minorBidi" w:cstheme="minorBidi"/>
          <w:sz w:val="22"/>
          <w:szCs w:val="22"/>
        </w:rPr>
        <w:t xml:space="preserve">represents Kaplan-Meier curve for </w:t>
      </w:r>
      <w:bookmarkEnd w:id="8"/>
      <w:r w:rsidRPr="006E48A7">
        <w:rPr>
          <w:rFonts w:asciiTheme="minorBidi" w:hAnsiTheme="minorBidi" w:cstheme="minorBidi"/>
          <w:sz w:val="22"/>
          <w:szCs w:val="22"/>
        </w:rPr>
        <w:t>disease free survival (LN 0-1 cases). The 36 months disease-free survival is 62% in sub-group 1 compared to 48% in sub-group 2.</w:t>
      </w:r>
    </w:p>
    <w:p w14:paraId="6C82159F" w14:textId="77777777" w:rsidR="001E372A" w:rsidRPr="006E48A7" w:rsidRDefault="001E372A" w:rsidP="001E372A">
      <w:pPr>
        <w:autoSpaceDE w:val="0"/>
        <w:autoSpaceDN w:val="0"/>
        <w:adjustRightInd w:val="0"/>
        <w:rPr>
          <w:rFonts w:asciiTheme="minorBidi" w:hAnsiTheme="minorBidi" w:cstheme="minorBidi"/>
          <w:sz w:val="22"/>
          <w:szCs w:val="22"/>
        </w:rPr>
      </w:pPr>
      <w:r w:rsidRPr="006E48A7">
        <w:rPr>
          <w:rFonts w:asciiTheme="minorBidi" w:hAnsiTheme="minorBidi" w:cstheme="minorBidi"/>
          <w:noProof/>
          <w:sz w:val="22"/>
          <w:szCs w:val="22"/>
        </w:rPr>
        <w:drawing>
          <wp:inline distT="0" distB="0" distL="0" distR="0" wp14:anchorId="1B97F37B" wp14:editId="2F648782">
            <wp:extent cx="5989320" cy="4800600"/>
            <wp:effectExtent l="0" t="0" r="0" b="0"/>
            <wp:docPr id="1676835743" name="Picture 4" descr="A graph of survival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835743" name="Picture 4" descr="A graph of survival function&#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89320" cy="4800600"/>
                    </a:xfrm>
                    <a:prstGeom prst="rect">
                      <a:avLst/>
                    </a:prstGeom>
                    <a:noFill/>
                    <a:ln>
                      <a:noFill/>
                    </a:ln>
                  </pic:spPr>
                </pic:pic>
              </a:graphicData>
            </a:graphic>
          </wp:inline>
        </w:drawing>
      </w:r>
    </w:p>
    <w:p w14:paraId="55846C6C" w14:textId="77777777" w:rsidR="001E372A" w:rsidRPr="006E48A7" w:rsidRDefault="001E372A" w:rsidP="001E372A">
      <w:pPr>
        <w:autoSpaceDE w:val="0"/>
        <w:autoSpaceDN w:val="0"/>
        <w:adjustRightInd w:val="0"/>
        <w:rPr>
          <w:rFonts w:asciiTheme="minorBidi" w:hAnsiTheme="minorBidi" w:cstheme="minorBidi"/>
          <w:sz w:val="22"/>
          <w:szCs w:val="22"/>
        </w:rPr>
      </w:pPr>
    </w:p>
    <w:p w14:paraId="54404838" w14:textId="77777777" w:rsidR="001E372A" w:rsidRPr="006E48A7" w:rsidRDefault="001E372A" w:rsidP="001E372A">
      <w:pPr>
        <w:autoSpaceDE w:val="0"/>
        <w:autoSpaceDN w:val="0"/>
        <w:adjustRightInd w:val="0"/>
        <w:spacing w:line="400" w:lineRule="atLeast"/>
        <w:rPr>
          <w:rFonts w:asciiTheme="minorBidi" w:hAnsiTheme="minorBidi" w:cstheme="minorBidi"/>
          <w:sz w:val="22"/>
          <w:szCs w:val="22"/>
        </w:rPr>
      </w:pPr>
    </w:p>
    <w:p w14:paraId="411F7625" w14:textId="77777777" w:rsidR="001E372A" w:rsidRPr="006E48A7" w:rsidRDefault="001E372A" w:rsidP="001E372A">
      <w:pPr>
        <w:autoSpaceDE w:val="0"/>
        <w:autoSpaceDN w:val="0"/>
        <w:adjustRightInd w:val="0"/>
        <w:spacing w:line="400" w:lineRule="atLeast"/>
        <w:rPr>
          <w:rFonts w:asciiTheme="minorBidi" w:hAnsiTheme="minorBidi" w:cstheme="minorBidi"/>
          <w:sz w:val="22"/>
          <w:szCs w:val="22"/>
        </w:rPr>
      </w:pPr>
    </w:p>
    <w:p w14:paraId="6F042F32" w14:textId="77777777" w:rsidR="001E372A" w:rsidRPr="006E48A7" w:rsidRDefault="001E372A" w:rsidP="001E372A">
      <w:pPr>
        <w:jc w:val="highKashida"/>
        <w:rPr>
          <w:rFonts w:asciiTheme="minorBidi" w:hAnsiTheme="minorBidi" w:cstheme="minorBidi"/>
          <w:sz w:val="22"/>
          <w:szCs w:val="22"/>
        </w:rPr>
      </w:pPr>
      <w:r w:rsidRPr="006E48A7">
        <w:rPr>
          <w:rFonts w:asciiTheme="minorBidi" w:hAnsiTheme="minorBidi" w:cstheme="minorBidi"/>
          <w:sz w:val="22"/>
          <w:szCs w:val="22"/>
        </w:rPr>
        <w:t>Figure (6) represents Kaplan-Meier curve for disease free survival (PCR cases). 36 months disease-free survival is 62% in sub-group 1 compared to 47% in sub-group 2.</w:t>
      </w:r>
    </w:p>
    <w:p w14:paraId="0E93957E" w14:textId="77777777" w:rsidR="001E372A" w:rsidRPr="006E48A7" w:rsidRDefault="001E372A" w:rsidP="001E372A">
      <w:pPr>
        <w:jc w:val="highKashida"/>
        <w:rPr>
          <w:rFonts w:asciiTheme="minorBidi" w:hAnsiTheme="minorBidi" w:cstheme="minorBidi"/>
          <w:sz w:val="22"/>
          <w:szCs w:val="22"/>
        </w:rPr>
      </w:pPr>
    </w:p>
    <w:p w14:paraId="4EDAADDB" w14:textId="77777777" w:rsidR="001E372A" w:rsidRPr="006E48A7" w:rsidRDefault="001E372A" w:rsidP="001E372A">
      <w:pPr>
        <w:jc w:val="highKashida"/>
        <w:rPr>
          <w:rFonts w:asciiTheme="minorBidi" w:hAnsiTheme="minorBidi" w:cstheme="minorBidi"/>
          <w:b/>
          <w:bCs/>
          <w:sz w:val="22"/>
          <w:szCs w:val="22"/>
        </w:rPr>
      </w:pPr>
      <w:r w:rsidRPr="006E48A7">
        <w:rPr>
          <w:rFonts w:asciiTheme="minorBidi" w:hAnsiTheme="minorBidi" w:cstheme="minorBidi"/>
          <w:b/>
          <w:bCs/>
          <w:sz w:val="22"/>
          <w:szCs w:val="22"/>
        </w:rPr>
        <w:t>Discussion:</w:t>
      </w:r>
    </w:p>
    <w:p w14:paraId="364C9568" w14:textId="77777777" w:rsidR="001E372A" w:rsidRPr="006E48A7" w:rsidRDefault="001E372A" w:rsidP="001E372A">
      <w:pPr>
        <w:spacing w:line="360" w:lineRule="auto"/>
        <w:jc w:val="lowKashida"/>
        <w:rPr>
          <w:rFonts w:asciiTheme="minorBidi" w:hAnsiTheme="minorBidi" w:cstheme="minorBidi"/>
          <w:sz w:val="22"/>
          <w:szCs w:val="22"/>
        </w:rPr>
      </w:pPr>
      <w:r w:rsidRPr="006E48A7">
        <w:rPr>
          <w:rFonts w:asciiTheme="minorBidi" w:hAnsiTheme="minorBidi" w:cstheme="minorBidi"/>
          <w:sz w:val="22"/>
          <w:szCs w:val="22"/>
        </w:rPr>
        <w:t xml:space="preserve">        This is a retrospective study done at Mansoura university hospitals using data of women diagnosed with TNBC, aimed to evaluate the effect of the addition of low dose capecitabine as maintenance therapy for 6 months following standard treatment versus observation. Our results showed numerical improving in both </w:t>
      </w:r>
      <w:r w:rsidRPr="006E48A7">
        <w:rPr>
          <w:rFonts w:asciiTheme="minorBidi" w:hAnsiTheme="minorBidi" w:cstheme="minorBidi"/>
          <w:sz w:val="22"/>
          <w:szCs w:val="22"/>
        </w:rPr>
        <w:lastRenderedPageBreak/>
        <w:t>overall survival and disease-free survival in the study group compared to the control group. The improvement is significant in patients with early nodal disease and patients who achieved PCR. The current study demonstrated that 6 months of capecitabine was tolerable with no need to treatment interruption.</w:t>
      </w:r>
    </w:p>
    <w:p w14:paraId="330C915F" w14:textId="77777777" w:rsidR="001E372A" w:rsidRPr="006E48A7" w:rsidRDefault="001E372A" w:rsidP="001E372A">
      <w:pPr>
        <w:pStyle w:val="NormalWeb"/>
        <w:shd w:val="clear" w:color="auto" w:fill="FFFFFF"/>
        <w:spacing w:line="360" w:lineRule="auto"/>
        <w:jc w:val="lowKashida"/>
        <w:rPr>
          <w:rFonts w:asciiTheme="minorBidi" w:hAnsiTheme="minorBidi" w:cstheme="minorBidi"/>
          <w:color w:val="212121"/>
          <w:sz w:val="22"/>
          <w:szCs w:val="22"/>
        </w:rPr>
      </w:pPr>
      <w:r w:rsidRPr="006E48A7">
        <w:rPr>
          <w:rFonts w:asciiTheme="minorBidi" w:hAnsiTheme="minorBidi" w:cstheme="minorBidi"/>
          <w:color w:val="0A0A0A"/>
          <w:sz w:val="22"/>
          <w:szCs w:val="22"/>
          <w:shd w:val="clear" w:color="auto" w:fill="FFFFFF"/>
        </w:rPr>
        <w:t xml:space="preserve">        </w:t>
      </w:r>
      <w:r w:rsidRPr="006E48A7">
        <w:rPr>
          <w:rFonts w:asciiTheme="minorBidi" w:hAnsiTheme="minorBidi" w:cstheme="minorBidi"/>
          <w:sz w:val="22"/>
          <w:szCs w:val="22"/>
        </w:rPr>
        <w:t xml:space="preserve">Capecitabine was not a usual drug used for adjuvant treatment of breast cancer. </w:t>
      </w:r>
      <w:r w:rsidRPr="006E48A7">
        <w:rPr>
          <w:rFonts w:asciiTheme="minorBidi" w:hAnsiTheme="minorBidi" w:cstheme="minorBidi"/>
          <w:color w:val="0A0A0A"/>
          <w:sz w:val="22"/>
          <w:szCs w:val="22"/>
          <w:shd w:val="clear" w:color="auto" w:fill="FFFFFF"/>
        </w:rPr>
        <w:t>Miguel et al studied adding capecitabine to adjuvant therapy for cases of breast cancer.</w:t>
      </w:r>
      <w:r w:rsidRPr="006E48A7">
        <w:rPr>
          <w:rFonts w:asciiTheme="minorBidi" w:hAnsiTheme="minorBidi" w:cstheme="minorBidi"/>
          <w:color w:val="212121"/>
          <w:sz w:val="22"/>
          <w:szCs w:val="22"/>
        </w:rPr>
        <w:t xml:space="preserve"> The study included 1,384 patients randomly assigned to receive 4 cycles of cyclophosphamide + </w:t>
      </w:r>
      <w:proofErr w:type="spellStart"/>
      <w:r w:rsidRPr="006E48A7">
        <w:rPr>
          <w:rFonts w:asciiTheme="minorBidi" w:hAnsiTheme="minorBidi" w:cstheme="minorBidi"/>
          <w:color w:val="212121"/>
          <w:sz w:val="22"/>
          <w:szCs w:val="22"/>
        </w:rPr>
        <w:t>epirubicin</w:t>
      </w:r>
      <w:proofErr w:type="spellEnd"/>
      <w:r w:rsidRPr="006E48A7">
        <w:rPr>
          <w:rFonts w:asciiTheme="minorBidi" w:hAnsiTheme="minorBidi" w:cstheme="minorBidi"/>
          <w:color w:val="212121"/>
          <w:sz w:val="22"/>
          <w:szCs w:val="22"/>
        </w:rPr>
        <w:t xml:space="preserve">, followed by 4 cycles of docetaxel or 4 cycles of docetaxel + </w:t>
      </w:r>
      <w:proofErr w:type="spellStart"/>
      <w:r w:rsidRPr="006E48A7">
        <w:rPr>
          <w:rFonts w:asciiTheme="minorBidi" w:hAnsiTheme="minorBidi" w:cstheme="minorBidi"/>
          <w:color w:val="212121"/>
          <w:sz w:val="22"/>
          <w:szCs w:val="22"/>
        </w:rPr>
        <w:t>epirubicin</w:t>
      </w:r>
      <w:proofErr w:type="spellEnd"/>
      <w:r w:rsidRPr="006E48A7">
        <w:rPr>
          <w:rFonts w:asciiTheme="minorBidi" w:hAnsiTheme="minorBidi" w:cstheme="minorBidi"/>
          <w:color w:val="212121"/>
          <w:sz w:val="22"/>
          <w:szCs w:val="22"/>
        </w:rPr>
        <w:t>, followed by 4 cycles of capecitabine (1,250 mg/m (2) twice a day on days 1 to 14. all regimens were given every 3 weeks.</w:t>
      </w:r>
      <w:r w:rsidRPr="006E48A7">
        <w:rPr>
          <w:rStyle w:val="Strong"/>
          <w:rFonts w:asciiTheme="minorBidi" w:hAnsiTheme="minorBidi" w:cstheme="minorBidi"/>
          <w:color w:val="212121"/>
          <w:sz w:val="22"/>
          <w:szCs w:val="22"/>
        </w:rPr>
        <w:t> </w:t>
      </w:r>
      <w:r w:rsidRPr="006E48A7">
        <w:rPr>
          <w:rFonts w:asciiTheme="minorBidi" w:hAnsiTheme="minorBidi" w:cstheme="minorBidi"/>
          <w:color w:val="212121"/>
          <w:sz w:val="22"/>
          <w:szCs w:val="22"/>
        </w:rPr>
        <w:t>After 6.6 years median follow-up, the 5 years DFS was 86% in group 1 compared to 82% in group 2. The OS was not statistically different between the 2 arms. Toxicity profile were comparable between both groups with more incidence of neutropenia in group 1 and hand foot syndrome in group 2. The study failed to show significant effect for adding capecitabine to adjuvant treatment of breast cancer [6]</w:t>
      </w:r>
    </w:p>
    <w:p w14:paraId="0431B425" w14:textId="77777777" w:rsidR="001E372A" w:rsidRPr="006E48A7" w:rsidRDefault="001E372A" w:rsidP="001E372A">
      <w:pPr>
        <w:spacing w:line="360" w:lineRule="auto"/>
        <w:jc w:val="lowKashida"/>
        <w:rPr>
          <w:rFonts w:asciiTheme="minorBidi" w:hAnsiTheme="minorBidi" w:cstheme="minorBidi"/>
          <w:color w:val="212121"/>
          <w:sz w:val="22"/>
          <w:szCs w:val="22"/>
          <w:shd w:val="clear" w:color="auto" w:fill="FFFFFF"/>
        </w:rPr>
      </w:pPr>
      <w:r w:rsidRPr="006E48A7">
        <w:rPr>
          <w:rFonts w:asciiTheme="minorBidi" w:hAnsiTheme="minorBidi" w:cstheme="minorBidi"/>
          <w:sz w:val="22"/>
          <w:szCs w:val="22"/>
        </w:rPr>
        <w:t xml:space="preserve">        Another large trial (The </w:t>
      </w:r>
      <w:hyperlink r:id="rId25" w:tgtFrame="_blank" w:history="1">
        <w:r w:rsidRPr="006E48A7">
          <w:rPr>
            <w:rFonts w:asciiTheme="minorBidi" w:hAnsiTheme="minorBidi" w:cstheme="minorBidi"/>
            <w:sz w:val="22"/>
            <w:szCs w:val="22"/>
            <w:shd w:val="clear" w:color="auto" w:fill="FFFFFF"/>
          </w:rPr>
          <w:t>Finland Capecitabine Trial (</w:t>
        </w:r>
        <w:proofErr w:type="spellStart"/>
        <w:r w:rsidRPr="006E48A7">
          <w:rPr>
            <w:rFonts w:asciiTheme="minorBidi" w:hAnsiTheme="minorBidi" w:cstheme="minorBidi"/>
            <w:sz w:val="22"/>
            <w:szCs w:val="22"/>
            <w:shd w:val="clear" w:color="auto" w:fill="FFFFFF"/>
          </w:rPr>
          <w:t>FinXX</w:t>
        </w:r>
        <w:proofErr w:type="spellEnd"/>
        <w:r w:rsidRPr="006E48A7">
          <w:rPr>
            <w:rFonts w:asciiTheme="minorBidi" w:hAnsiTheme="minorBidi" w:cstheme="minorBidi"/>
            <w:sz w:val="22"/>
            <w:szCs w:val="22"/>
            <w:shd w:val="clear" w:color="auto" w:fill="FFFFFF"/>
          </w:rPr>
          <w:t>)</w:t>
        </w:r>
      </w:hyperlink>
      <w:r w:rsidRPr="006E48A7">
        <w:rPr>
          <w:rFonts w:asciiTheme="minorBidi" w:hAnsiTheme="minorBidi" w:cstheme="minorBidi"/>
          <w:sz w:val="22"/>
          <w:szCs w:val="22"/>
          <w:shd w:val="clear" w:color="auto" w:fill="FFFFFF"/>
        </w:rPr>
        <w:t xml:space="preserve"> 2004–2007) was done also to assess adding capecitabine to adjuvant chemotherapy of breast cancer. It included 1,500 cases divided into 2 groups, group 1 received </w:t>
      </w:r>
      <w:bookmarkStart w:id="9" w:name="_Hlk222232260"/>
      <w:r w:rsidRPr="006E48A7">
        <w:rPr>
          <w:rFonts w:asciiTheme="minorBidi" w:hAnsiTheme="minorBidi" w:cstheme="minorBidi"/>
          <w:sz w:val="22"/>
          <w:szCs w:val="22"/>
          <w:shd w:val="clear" w:color="auto" w:fill="FFFFFF"/>
        </w:rPr>
        <w:t xml:space="preserve">cyclophosphamide plus </w:t>
      </w:r>
      <w:proofErr w:type="spellStart"/>
      <w:r w:rsidRPr="006E48A7">
        <w:rPr>
          <w:rFonts w:asciiTheme="minorBidi" w:hAnsiTheme="minorBidi" w:cstheme="minorBidi"/>
          <w:sz w:val="22"/>
          <w:szCs w:val="22"/>
          <w:shd w:val="clear" w:color="auto" w:fill="FFFFFF"/>
        </w:rPr>
        <w:t>epirubicin</w:t>
      </w:r>
      <w:bookmarkEnd w:id="9"/>
      <w:proofErr w:type="spellEnd"/>
      <w:r w:rsidRPr="006E48A7">
        <w:rPr>
          <w:rFonts w:asciiTheme="minorBidi" w:hAnsiTheme="minorBidi" w:cstheme="minorBidi"/>
          <w:sz w:val="22"/>
          <w:szCs w:val="22"/>
          <w:shd w:val="clear" w:color="auto" w:fill="FFFFFF"/>
        </w:rPr>
        <w:t xml:space="preserve"> followed by docetaxel and group 2 received cyclophosphamide plus </w:t>
      </w:r>
      <w:proofErr w:type="spellStart"/>
      <w:r w:rsidRPr="006E48A7">
        <w:rPr>
          <w:rFonts w:asciiTheme="minorBidi" w:hAnsiTheme="minorBidi" w:cstheme="minorBidi"/>
          <w:sz w:val="22"/>
          <w:szCs w:val="22"/>
          <w:shd w:val="clear" w:color="auto" w:fill="FFFFFF"/>
        </w:rPr>
        <w:t>epirubicin</w:t>
      </w:r>
      <w:proofErr w:type="spellEnd"/>
      <w:r w:rsidRPr="006E48A7">
        <w:rPr>
          <w:rFonts w:asciiTheme="minorBidi" w:hAnsiTheme="minorBidi" w:cstheme="minorBidi"/>
          <w:sz w:val="22"/>
          <w:szCs w:val="22"/>
          <w:shd w:val="clear" w:color="auto" w:fill="FFFFFF"/>
        </w:rPr>
        <w:t xml:space="preserve"> plus capecitabine followed by docetaxel plus capecitabine</w:t>
      </w:r>
      <w:r w:rsidRPr="006E48A7">
        <w:rPr>
          <w:rFonts w:asciiTheme="minorBidi" w:hAnsiTheme="minorBidi" w:cstheme="minorBidi"/>
          <w:color w:val="0A0A0A"/>
          <w:sz w:val="22"/>
          <w:szCs w:val="22"/>
          <w:shd w:val="clear" w:color="auto" w:fill="FFFFFF"/>
        </w:rPr>
        <w:t>. the results showed that the long-term 15-year follow up indicates better overall survival, particularly for triple-negative cases</w:t>
      </w:r>
      <w:r w:rsidRPr="006E48A7">
        <w:rPr>
          <w:rFonts w:asciiTheme="minorBidi" w:hAnsiTheme="minorBidi" w:cstheme="minorBidi"/>
          <w:color w:val="212121"/>
          <w:sz w:val="22"/>
          <w:szCs w:val="22"/>
          <w:shd w:val="clear" w:color="auto" w:fill="FFFFFF"/>
        </w:rPr>
        <w:t xml:space="preserve"> (HR, 0.53; 95% CI, 0.31-0.92; P = .02) [7].</w:t>
      </w:r>
    </w:p>
    <w:p w14:paraId="01D89FA0" w14:textId="77777777" w:rsidR="001E372A" w:rsidRPr="006E48A7" w:rsidRDefault="001E372A" w:rsidP="001E372A">
      <w:pPr>
        <w:spacing w:after="3" w:line="360" w:lineRule="auto"/>
        <w:ind w:left="-5" w:right="39" w:hanging="10"/>
        <w:jc w:val="lowKashida"/>
        <w:rPr>
          <w:rFonts w:asciiTheme="minorBidi" w:eastAsia="Candara" w:hAnsiTheme="minorBidi" w:cstheme="minorBidi"/>
          <w:color w:val="000000"/>
          <w:sz w:val="22"/>
          <w:szCs w:val="22"/>
          <w:lang w:val="en" w:eastAsia="en"/>
        </w:rPr>
      </w:pPr>
      <w:r w:rsidRPr="006E48A7">
        <w:rPr>
          <w:rFonts w:asciiTheme="minorBidi" w:eastAsia="Candara" w:hAnsiTheme="minorBidi" w:cstheme="minorBidi"/>
          <w:color w:val="000000"/>
          <w:sz w:val="22"/>
          <w:szCs w:val="22"/>
          <w:lang w:val="en" w:eastAsia="en"/>
        </w:rPr>
        <w:t xml:space="preserve">        Another study done by van </w:t>
      </w:r>
      <w:proofErr w:type="spellStart"/>
      <w:r w:rsidRPr="006E48A7">
        <w:rPr>
          <w:rFonts w:asciiTheme="minorBidi" w:eastAsia="Candara" w:hAnsiTheme="minorBidi" w:cstheme="minorBidi"/>
          <w:color w:val="000000"/>
          <w:sz w:val="22"/>
          <w:szCs w:val="22"/>
          <w:lang w:val="en" w:eastAsia="en"/>
        </w:rPr>
        <w:t>Mackelenberg</w:t>
      </w:r>
      <w:proofErr w:type="spellEnd"/>
      <w:r w:rsidRPr="006E48A7">
        <w:rPr>
          <w:rFonts w:asciiTheme="minorBidi" w:eastAsia="Candara" w:hAnsiTheme="minorBidi" w:cstheme="minorBidi"/>
          <w:color w:val="000000"/>
          <w:sz w:val="22"/>
          <w:szCs w:val="22"/>
          <w:lang w:val="en" w:eastAsia="en"/>
        </w:rPr>
        <w:t xml:space="preserve"> et al. (2022) on the effect of capecitabin as a part of neo/adjuvant therapy in early breast cancer. They concluded that there is no significant effect for adding Capecitabine upon the disease-free survival.</w:t>
      </w:r>
      <w:r w:rsidRPr="006E48A7">
        <w:rPr>
          <w:rFonts w:asciiTheme="minorBidi" w:hAnsiTheme="minorBidi" w:cstheme="minorBidi"/>
          <w:color w:val="212121"/>
          <w:sz w:val="22"/>
          <w:szCs w:val="22"/>
          <w:shd w:val="clear" w:color="auto" w:fill="FFFFFF"/>
        </w:rPr>
        <w:t xml:space="preserve"> But again, Subgroup analyses revealed that triple-negative breast cancer cases had improved DFS and OS [8].</w:t>
      </w:r>
      <w:r w:rsidRPr="006E48A7">
        <w:rPr>
          <w:rFonts w:asciiTheme="minorBidi" w:eastAsia="Candara" w:hAnsiTheme="minorBidi" w:cstheme="minorBidi"/>
          <w:color w:val="000000"/>
          <w:sz w:val="22"/>
          <w:szCs w:val="22"/>
          <w:lang w:val="en" w:eastAsia="en"/>
        </w:rPr>
        <w:t xml:space="preserve"> </w:t>
      </w:r>
    </w:p>
    <w:p w14:paraId="6E7068BB" w14:textId="77777777" w:rsidR="001E372A" w:rsidRPr="006E48A7" w:rsidRDefault="001E372A" w:rsidP="001E372A">
      <w:pPr>
        <w:spacing w:after="3" w:line="360" w:lineRule="auto"/>
        <w:ind w:left="-5" w:right="39" w:hanging="10"/>
        <w:jc w:val="lowKashida"/>
        <w:rPr>
          <w:rFonts w:asciiTheme="minorBidi" w:eastAsia="Candara" w:hAnsiTheme="minorBidi" w:cstheme="minorBidi"/>
          <w:color w:val="000000"/>
          <w:sz w:val="22"/>
          <w:szCs w:val="22"/>
          <w:lang w:val="en" w:eastAsia="en"/>
        </w:rPr>
      </w:pPr>
    </w:p>
    <w:p w14:paraId="696EC332" w14:textId="77777777" w:rsidR="001E372A" w:rsidRPr="006E48A7" w:rsidRDefault="001E372A" w:rsidP="001E372A">
      <w:pPr>
        <w:spacing w:after="3" w:line="360" w:lineRule="auto"/>
        <w:ind w:left="-5" w:right="39" w:hanging="10"/>
        <w:jc w:val="lowKashida"/>
        <w:rPr>
          <w:rFonts w:asciiTheme="minorBidi" w:eastAsia="Candara" w:hAnsiTheme="minorBidi" w:cstheme="minorBidi"/>
          <w:color w:val="000000"/>
          <w:sz w:val="22"/>
          <w:szCs w:val="22"/>
          <w:lang w:val="en" w:eastAsia="en"/>
        </w:rPr>
      </w:pPr>
      <w:r w:rsidRPr="006E48A7">
        <w:rPr>
          <w:rFonts w:asciiTheme="minorBidi" w:eastAsia="Candara" w:hAnsiTheme="minorBidi" w:cstheme="minorBidi"/>
          <w:color w:val="000000"/>
          <w:sz w:val="22"/>
          <w:szCs w:val="22"/>
          <w:lang w:val="en" w:eastAsia="en"/>
        </w:rPr>
        <w:t xml:space="preserve">        All previous studies were done on the whole population of breast cancer not TNBC patients only. But with the positive results regarding that subgroup of cases, </w:t>
      </w:r>
      <w:r w:rsidRPr="006E48A7">
        <w:rPr>
          <w:rFonts w:asciiTheme="minorBidi" w:eastAsia="Candara" w:hAnsiTheme="minorBidi" w:cstheme="minorBidi"/>
          <w:color w:val="000000"/>
          <w:sz w:val="22"/>
          <w:szCs w:val="22"/>
          <w:lang w:val="en" w:eastAsia="en"/>
        </w:rPr>
        <w:lastRenderedPageBreak/>
        <w:t xml:space="preserve">this make the rationale to investigate the effect of adding capecitabine after standard treatment of TNBC cases. </w:t>
      </w:r>
    </w:p>
    <w:p w14:paraId="59435045" w14:textId="77777777" w:rsidR="001E372A" w:rsidRPr="006E48A7" w:rsidRDefault="001E372A" w:rsidP="001E372A">
      <w:pPr>
        <w:spacing w:line="360" w:lineRule="auto"/>
        <w:jc w:val="lowKashida"/>
        <w:rPr>
          <w:rFonts w:asciiTheme="minorBidi" w:hAnsiTheme="minorBidi" w:cstheme="minorBidi"/>
          <w:color w:val="212121"/>
          <w:sz w:val="22"/>
          <w:szCs w:val="22"/>
          <w:shd w:val="clear" w:color="auto" w:fill="FFFFFF"/>
          <w:lang w:val="en"/>
        </w:rPr>
      </w:pPr>
    </w:p>
    <w:p w14:paraId="066B519E" w14:textId="77777777" w:rsidR="001E372A" w:rsidRPr="006E48A7" w:rsidRDefault="001E372A" w:rsidP="001E372A">
      <w:pPr>
        <w:spacing w:line="360" w:lineRule="auto"/>
        <w:jc w:val="lowKashida"/>
        <w:rPr>
          <w:rFonts w:asciiTheme="minorBidi" w:hAnsiTheme="minorBidi" w:cstheme="minorBidi"/>
          <w:color w:val="212121"/>
          <w:sz w:val="22"/>
          <w:szCs w:val="22"/>
        </w:rPr>
      </w:pPr>
      <w:r w:rsidRPr="006E48A7">
        <w:rPr>
          <w:rFonts w:asciiTheme="minorBidi" w:hAnsiTheme="minorBidi" w:cstheme="minorBidi"/>
          <w:sz w:val="22"/>
          <w:szCs w:val="22"/>
        </w:rPr>
        <w:t xml:space="preserve">       Ana et al studied </w:t>
      </w:r>
      <w:r w:rsidRPr="006E48A7">
        <w:rPr>
          <w:rFonts w:asciiTheme="minorBidi" w:hAnsiTheme="minorBidi" w:cstheme="minorBidi"/>
          <w:color w:val="212121"/>
          <w:sz w:val="22"/>
          <w:szCs w:val="22"/>
        </w:rPr>
        <w:t>876 patients with early TNBC. Cases were randomly assigned to receive capecitabine after neo/adjuvant chemotherapy (n = 448) or to be just under observation (n = 428). After median follow up period of 7.3 years, DFS was better in capecitabine group although it did not reach significant level (P-value = 0.136) but toxicity was so high is the study group where about 25% of cases need to stop capecitabine.</w:t>
      </w:r>
      <w:r w:rsidRPr="006E48A7">
        <w:rPr>
          <w:rStyle w:val="Strong"/>
          <w:rFonts w:asciiTheme="minorBidi" w:hAnsiTheme="minorBidi" w:cstheme="minorBidi"/>
          <w:color w:val="212121"/>
          <w:sz w:val="22"/>
          <w:szCs w:val="22"/>
        </w:rPr>
        <w:t> </w:t>
      </w:r>
      <w:r w:rsidRPr="006E48A7">
        <w:rPr>
          <w:rStyle w:val="Strong"/>
          <w:rFonts w:asciiTheme="minorBidi" w:hAnsiTheme="minorBidi" w:cstheme="minorBidi"/>
          <w:b w:val="0"/>
          <w:bCs w:val="0"/>
          <w:color w:val="212121"/>
          <w:sz w:val="22"/>
          <w:szCs w:val="22"/>
        </w:rPr>
        <w:t xml:space="preserve">In </w:t>
      </w:r>
      <w:r w:rsidRPr="006E48A7">
        <w:rPr>
          <w:rFonts w:asciiTheme="minorBidi" w:hAnsiTheme="minorBidi" w:cstheme="minorBidi"/>
          <w:color w:val="212121"/>
          <w:sz w:val="22"/>
          <w:szCs w:val="22"/>
        </w:rPr>
        <w:t>this study, cases received capecitabine with high dose (</w:t>
      </w:r>
      <w:r w:rsidRPr="006E48A7">
        <w:rPr>
          <w:rFonts w:asciiTheme="minorBidi" w:hAnsiTheme="minorBidi" w:cstheme="minorBidi"/>
          <w:color w:val="1B1B1B"/>
          <w:sz w:val="22"/>
          <w:szCs w:val="22"/>
          <w:shd w:val="clear" w:color="auto" w:fill="FFFFFF"/>
        </w:rPr>
        <w:t>2,000 mg/m</w:t>
      </w:r>
      <w:r w:rsidRPr="006E48A7">
        <w:rPr>
          <w:rFonts w:asciiTheme="minorBidi" w:hAnsiTheme="minorBidi" w:cstheme="minorBidi"/>
          <w:color w:val="1B1B1B"/>
          <w:sz w:val="22"/>
          <w:szCs w:val="22"/>
          <w:shd w:val="clear" w:color="auto" w:fill="FFFFFF"/>
          <w:vertAlign w:val="superscript"/>
        </w:rPr>
        <w:t>2</w:t>
      </w:r>
      <w:r w:rsidRPr="006E48A7">
        <w:rPr>
          <w:rFonts w:asciiTheme="minorBidi" w:hAnsiTheme="minorBidi" w:cstheme="minorBidi"/>
          <w:color w:val="212121"/>
          <w:sz w:val="22"/>
          <w:szCs w:val="22"/>
        </w:rPr>
        <w:t xml:space="preserve">) and this could explain the high incidence of morbidity [9]. </w:t>
      </w:r>
    </w:p>
    <w:p w14:paraId="5E26D91D" w14:textId="77777777" w:rsidR="001E372A" w:rsidRPr="006E48A7" w:rsidRDefault="001E372A" w:rsidP="001E372A">
      <w:pPr>
        <w:pStyle w:val="NormalWeb"/>
        <w:shd w:val="clear" w:color="auto" w:fill="FFFFFF"/>
        <w:spacing w:line="360" w:lineRule="auto"/>
        <w:jc w:val="lowKashida"/>
        <w:rPr>
          <w:rFonts w:asciiTheme="minorBidi" w:hAnsiTheme="minorBidi" w:cstheme="minorBidi"/>
          <w:color w:val="212121"/>
          <w:sz w:val="22"/>
          <w:szCs w:val="22"/>
        </w:rPr>
      </w:pPr>
      <w:r w:rsidRPr="006E48A7">
        <w:rPr>
          <w:rFonts w:asciiTheme="minorBidi" w:eastAsiaTheme="minorHAnsi" w:hAnsiTheme="minorBidi" w:cstheme="minorBidi"/>
          <w:sz w:val="22"/>
          <w:szCs w:val="22"/>
        </w:rPr>
        <w:t xml:space="preserve">        CBCSG010 trial was a</w:t>
      </w:r>
      <w:r w:rsidRPr="006E48A7">
        <w:rPr>
          <w:rFonts w:asciiTheme="minorBidi" w:hAnsiTheme="minorBidi" w:cstheme="minorBidi"/>
          <w:color w:val="212121"/>
          <w:sz w:val="22"/>
          <w:szCs w:val="22"/>
        </w:rPr>
        <w:t xml:space="preserve"> randomized, open-label, phase III trial conducted in China. The study was done on cases with early TNBC after definitive surgery. They randomly assigned to receive 3 cycles of capecitabine, and docetaxel followed by 3 cycles of capecitabine, </w:t>
      </w:r>
      <w:proofErr w:type="spellStart"/>
      <w:r w:rsidRPr="006E48A7">
        <w:rPr>
          <w:rFonts w:asciiTheme="minorBidi" w:hAnsiTheme="minorBidi" w:cstheme="minorBidi"/>
          <w:color w:val="212121"/>
          <w:sz w:val="22"/>
          <w:szCs w:val="22"/>
        </w:rPr>
        <w:t>epirubicin</w:t>
      </w:r>
      <w:proofErr w:type="spellEnd"/>
      <w:r w:rsidRPr="006E48A7">
        <w:rPr>
          <w:rFonts w:asciiTheme="minorBidi" w:hAnsiTheme="minorBidi" w:cstheme="minorBidi"/>
          <w:color w:val="212121"/>
          <w:sz w:val="22"/>
          <w:szCs w:val="22"/>
        </w:rPr>
        <w:t xml:space="preserve">, and cyclophosphamide (297 cases) or 3 cycles of docetaxel followed by 3 cycles of fluorouracil, </w:t>
      </w:r>
      <w:proofErr w:type="spellStart"/>
      <w:r w:rsidRPr="006E48A7">
        <w:rPr>
          <w:rFonts w:asciiTheme="minorBidi" w:hAnsiTheme="minorBidi" w:cstheme="minorBidi"/>
          <w:color w:val="212121"/>
          <w:sz w:val="22"/>
          <w:szCs w:val="22"/>
        </w:rPr>
        <w:t>epirubicin</w:t>
      </w:r>
      <w:proofErr w:type="spellEnd"/>
      <w:r w:rsidRPr="006E48A7">
        <w:rPr>
          <w:rFonts w:asciiTheme="minorBidi" w:hAnsiTheme="minorBidi" w:cstheme="minorBidi"/>
          <w:color w:val="212121"/>
          <w:sz w:val="22"/>
          <w:szCs w:val="22"/>
        </w:rPr>
        <w:t>, and cyclophosphamide (288 cases). After 67 months of follow up, the 5-year DFS was higher for capecitabine than for control treatment (86.3% </w:t>
      </w:r>
      <w:r w:rsidRPr="006E48A7">
        <w:rPr>
          <w:rFonts w:asciiTheme="minorBidi" w:hAnsiTheme="minorBidi" w:cstheme="minorBidi"/>
          <w:i/>
          <w:iCs/>
          <w:color w:val="212121"/>
          <w:sz w:val="22"/>
          <w:szCs w:val="22"/>
        </w:rPr>
        <w:t>v</w:t>
      </w:r>
      <w:r w:rsidRPr="006E48A7">
        <w:rPr>
          <w:rFonts w:asciiTheme="minorBidi" w:hAnsiTheme="minorBidi" w:cstheme="minorBidi"/>
          <w:color w:val="212121"/>
          <w:sz w:val="22"/>
          <w:szCs w:val="22"/>
        </w:rPr>
        <w:t> 80.4%). Five-year overall survival was also higher but not significant in capecitabine group. (93.3% vs 90.7%). Considering the assessment of toxicity, it was higher in capecitabine group with 39.1% of patients had dose reduction, and 8.4% reported grade ≥ 3 hand-foot syndrome. The study concluded that</w:t>
      </w:r>
      <w:r w:rsidRPr="006E48A7">
        <w:rPr>
          <w:rStyle w:val="Strong"/>
          <w:rFonts w:asciiTheme="minorBidi" w:hAnsiTheme="minorBidi" w:cstheme="minorBidi"/>
          <w:color w:val="212121"/>
          <w:sz w:val="22"/>
          <w:szCs w:val="22"/>
        </w:rPr>
        <w:t> </w:t>
      </w:r>
      <w:r w:rsidRPr="006E48A7">
        <w:rPr>
          <w:rStyle w:val="Strong"/>
          <w:rFonts w:asciiTheme="minorBidi" w:hAnsiTheme="minorBidi" w:cstheme="minorBidi"/>
          <w:b w:val="0"/>
          <w:bCs w:val="0"/>
          <w:color w:val="212121"/>
          <w:sz w:val="22"/>
          <w:szCs w:val="22"/>
        </w:rPr>
        <w:t xml:space="preserve">adding </w:t>
      </w:r>
      <w:r w:rsidRPr="006E48A7">
        <w:rPr>
          <w:rFonts w:asciiTheme="minorBidi" w:hAnsiTheme="minorBidi" w:cstheme="minorBidi"/>
          <w:color w:val="212121"/>
          <w:sz w:val="22"/>
          <w:szCs w:val="22"/>
        </w:rPr>
        <w:t>Capecitabine improved DFS and OS in TNBC. These results are matching with our results except when considering the toxicity profile which was well tolerated in our study. This could be explained as we give capecitabine as a single agent after the end of treatment and not combined with other agents [10].</w:t>
      </w:r>
    </w:p>
    <w:p w14:paraId="136408A7" w14:textId="77777777" w:rsidR="001E372A" w:rsidRPr="006E48A7" w:rsidRDefault="001E372A" w:rsidP="001E372A">
      <w:pPr>
        <w:pStyle w:val="NormalWeb"/>
        <w:shd w:val="clear" w:color="auto" w:fill="FFFFFF"/>
        <w:spacing w:line="360" w:lineRule="auto"/>
        <w:jc w:val="lowKashida"/>
        <w:rPr>
          <w:rFonts w:asciiTheme="minorBidi" w:hAnsiTheme="minorBidi" w:cstheme="minorBidi"/>
          <w:color w:val="212121"/>
          <w:sz w:val="22"/>
          <w:szCs w:val="22"/>
        </w:rPr>
      </w:pPr>
      <w:r w:rsidRPr="006E48A7">
        <w:rPr>
          <w:rFonts w:asciiTheme="minorBidi" w:hAnsiTheme="minorBidi" w:cstheme="minorBidi"/>
          <w:color w:val="212121"/>
          <w:sz w:val="22"/>
          <w:szCs w:val="22"/>
          <w:shd w:val="clear" w:color="auto" w:fill="FFFFFF"/>
        </w:rPr>
        <w:t xml:space="preserve">        Aiming to solve the conflict about addition of capecitabine after treatment for TNBC cases, </w:t>
      </w:r>
      <w:r w:rsidRPr="006E48A7">
        <w:rPr>
          <w:rFonts w:asciiTheme="minorBidi" w:hAnsiTheme="minorBidi" w:cstheme="minorBidi"/>
          <w:color w:val="212121"/>
          <w:sz w:val="22"/>
          <w:szCs w:val="22"/>
        </w:rPr>
        <w:t>Feng Ye et al performed a meta-analysis of 7 randomized controlled trials to evaluate the effect of adding capecitabine in early TNBC patients after standard treatment. The study included</w:t>
      </w:r>
      <w:r w:rsidRPr="006E48A7">
        <w:rPr>
          <w:rStyle w:val="Strong"/>
          <w:rFonts w:asciiTheme="minorBidi" w:hAnsiTheme="minorBidi" w:cstheme="minorBidi"/>
          <w:color w:val="212121"/>
          <w:sz w:val="22"/>
          <w:szCs w:val="22"/>
        </w:rPr>
        <w:t> </w:t>
      </w:r>
      <w:r w:rsidRPr="006E48A7">
        <w:rPr>
          <w:rFonts w:asciiTheme="minorBidi" w:hAnsiTheme="minorBidi" w:cstheme="minorBidi"/>
          <w:color w:val="212121"/>
          <w:sz w:val="22"/>
          <w:szCs w:val="22"/>
        </w:rPr>
        <w:t xml:space="preserve">3329 early TNBC patients, with 1640 receiving standard chemotherapy alone, and the other 1689 receiving an additional capecitabine. Both DFS and OS were significantly improved with the addition of </w:t>
      </w:r>
      <w:r w:rsidRPr="006E48A7">
        <w:rPr>
          <w:rFonts w:asciiTheme="minorBidi" w:hAnsiTheme="minorBidi" w:cstheme="minorBidi"/>
          <w:color w:val="212121"/>
          <w:sz w:val="22"/>
          <w:szCs w:val="22"/>
        </w:rPr>
        <w:lastRenderedPageBreak/>
        <w:t>capecitabine. Subgroup analysis further proved that this improvement in DFS was significant in both nodal negative and positive patients. Similar benefits are also found across menopausal status (both pre- and post-menopause). Regarding toxicity, the hand-foot syndrome and neutropenia are the most common capecitabine related adverse events and are mostly tolerable. Our result agrees with that regarding improvement in OS and DFS and in acceptable tolerability. Considering subgroup analysis, we proved that the significant results were in cases with early nodal disease and in cases with PCR [11].</w:t>
      </w:r>
    </w:p>
    <w:p w14:paraId="7FAC9D58" w14:textId="77777777" w:rsidR="001E372A" w:rsidRPr="006E48A7" w:rsidRDefault="001E372A" w:rsidP="001E372A">
      <w:pPr>
        <w:spacing w:line="360" w:lineRule="auto"/>
        <w:jc w:val="lowKashida"/>
        <w:rPr>
          <w:rFonts w:asciiTheme="minorBidi" w:hAnsiTheme="minorBidi" w:cstheme="minorBidi"/>
          <w:sz w:val="22"/>
          <w:szCs w:val="22"/>
        </w:rPr>
      </w:pPr>
      <w:r w:rsidRPr="006E48A7">
        <w:rPr>
          <w:rFonts w:asciiTheme="minorBidi" w:hAnsiTheme="minorBidi" w:cstheme="minorBidi"/>
          <w:sz w:val="22"/>
          <w:szCs w:val="22"/>
        </w:rPr>
        <w:t xml:space="preserve">        Our result is also consistent with findings from the CREATE-X trial, which compared adjuvant capecitabine vs no adjuvant treatment in patients with HER2 -negative breast cancer who had completed neoadjuvant chemotherapy. This study included 910 patients with HER2-negative breast cancer after neoadjuvant chemotherapy to receive maintenance treatment with capecitabine or not (control). The final analysis showed that disease-free survival was longer in the capecitabine group (74.1% vs. 67.6%). Overall survival was also longer in the capecitabine group (89.2% vs. 83.6%). Among patients with triple-negative disease, the rate of disease-free survival was 69.8% in the capecitabine group versus 56.1% in the control group, and the overall survival rate was 78.8% versus 70.3%. The hand–foot syndrome was the most common adverse reaction to capecitabine, occurred in 73.4%. This high incidence of toxicity could be due to the high dose of capecitabine given in the study (1250 mg/m2 twice daily) [12]. </w:t>
      </w:r>
    </w:p>
    <w:p w14:paraId="1C1D3F65" w14:textId="77777777" w:rsidR="001E372A" w:rsidRPr="006E48A7" w:rsidRDefault="001E372A" w:rsidP="001E372A">
      <w:pPr>
        <w:spacing w:line="360" w:lineRule="auto"/>
        <w:jc w:val="lowKashida"/>
        <w:rPr>
          <w:rFonts w:asciiTheme="minorBidi" w:hAnsiTheme="minorBidi" w:cstheme="minorBidi"/>
          <w:sz w:val="22"/>
          <w:szCs w:val="22"/>
        </w:rPr>
      </w:pPr>
      <w:r w:rsidRPr="006E48A7">
        <w:rPr>
          <w:rFonts w:asciiTheme="minorBidi" w:hAnsiTheme="minorBidi" w:cstheme="minorBidi"/>
          <w:sz w:val="22"/>
          <w:szCs w:val="22"/>
        </w:rPr>
        <w:t xml:space="preserve"> </w:t>
      </w:r>
    </w:p>
    <w:p w14:paraId="2915B413" w14:textId="77777777" w:rsidR="001E372A" w:rsidRPr="006E48A7" w:rsidRDefault="001E372A" w:rsidP="001E372A">
      <w:pPr>
        <w:pStyle w:val="NormalWeb"/>
        <w:spacing w:before="0" w:beforeAutospacing="0" w:after="300" w:afterAutospacing="0" w:line="360" w:lineRule="auto"/>
        <w:jc w:val="lowKashida"/>
        <w:rPr>
          <w:rFonts w:asciiTheme="minorBidi" w:hAnsiTheme="minorBidi" w:cstheme="minorBidi"/>
          <w:color w:val="333333"/>
          <w:sz w:val="22"/>
          <w:szCs w:val="22"/>
        </w:rPr>
      </w:pPr>
      <w:r w:rsidRPr="006E48A7">
        <w:rPr>
          <w:rFonts w:asciiTheme="minorBidi" w:eastAsia="Candara" w:hAnsiTheme="minorBidi" w:cstheme="minorBidi"/>
          <w:color w:val="000000"/>
          <w:sz w:val="22"/>
          <w:szCs w:val="22"/>
          <w:lang w:val="en" w:eastAsia="en"/>
        </w:rPr>
        <w:t xml:space="preserve">         Another study done by Wang et al. (2021) </w:t>
      </w:r>
      <w:r w:rsidRPr="006E48A7">
        <w:rPr>
          <w:rFonts w:asciiTheme="minorBidi" w:hAnsiTheme="minorBidi" w:cstheme="minorBidi"/>
          <w:color w:val="333333"/>
          <w:sz w:val="22"/>
          <w:szCs w:val="22"/>
        </w:rPr>
        <w:t>To evaluate maintenance therapy with capecitabine in early-stage triple-negative breast cancer. It was conducted at 13 academic centers from 2010 to 2016. 443 cases had early-stage triple-negative breast cancer and had completed standard adjuvant chemotherapy. 222 cases received capecitabine at a dose of 650 mg/m</w:t>
      </w:r>
      <w:r w:rsidRPr="006E48A7">
        <w:rPr>
          <w:rFonts w:asciiTheme="minorBidi" w:hAnsiTheme="minorBidi" w:cstheme="minorBidi"/>
          <w:color w:val="333333"/>
          <w:sz w:val="22"/>
          <w:szCs w:val="22"/>
          <w:vertAlign w:val="superscript"/>
        </w:rPr>
        <w:t>2</w:t>
      </w:r>
      <w:r w:rsidRPr="006E48A7">
        <w:rPr>
          <w:rFonts w:asciiTheme="minorBidi" w:hAnsiTheme="minorBidi" w:cstheme="minorBidi"/>
          <w:color w:val="333333"/>
          <w:sz w:val="22"/>
          <w:szCs w:val="22"/>
        </w:rPr>
        <w:t> twice a day by mouth for 1 year without interruption. The other group was just under observation (n = 221). After a median follow-up of 61 months, the estimated 5-year disease-free survival was 82.8% in the capecitabine group and 73.0% in the observation group </w:t>
      </w:r>
      <w:r w:rsidRPr="006E48A7">
        <w:rPr>
          <w:rFonts w:asciiTheme="minorBidi" w:hAnsiTheme="minorBidi" w:cstheme="minorBidi"/>
          <w:i/>
          <w:iCs/>
          <w:color w:val="333333"/>
          <w:sz w:val="22"/>
          <w:szCs w:val="22"/>
        </w:rPr>
        <w:t>P</w:t>
      </w:r>
      <w:r w:rsidRPr="006E48A7">
        <w:rPr>
          <w:rFonts w:asciiTheme="minorBidi" w:hAnsiTheme="minorBidi" w:cstheme="minorBidi"/>
          <w:color w:val="333333"/>
          <w:sz w:val="22"/>
          <w:szCs w:val="22"/>
        </w:rPr>
        <w:t> = .03) and the estimated 5-year overall survival was 85.5% vs 81.3%  </w:t>
      </w:r>
      <w:r w:rsidRPr="006E48A7">
        <w:rPr>
          <w:rFonts w:asciiTheme="minorBidi" w:hAnsiTheme="minorBidi" w:cstheme="minorBidi"/>
          <w:i/>
          <w:iCs/>
          <w:color w:val="333333"/>
          <w:sz w:val="22"/>
          <w:szCs w:val="22"/>
        </w:rPr>
        <w:t>P</w:t>
      </w:r>
      <w:r w:rsidRPr="006E48A7">
        <w:rPr>
          <w:rFonts w:asciiTheme="minorBidi" w:hAnsiTheme="minorBidi" w:cstheme="minorBidi"/>
          <w:color w:val="333333"/>
          <w:sz w:val="22"/>
          <w:szCs w:val="22"/>
        </w:rPr>
        <w:t xml:space="preserve"> = 0.22) The most common capecitabine-related adverse event was hand-foot syndrome (45.2%), with </w:t>
      </w:r>
      <w:r w:rsidRPr="006E48A7">
        <w:rPr>
          <w:rFonts w:asciiTheme="minorBidi" w:hAnsiTheme="minorBidi" w:cstheme="minorBidi"/>
          <w:color w:val="333333"/>
          <w:sz w:val="22"/>
          <w:szCs w:val="22"/>
        </w:rPr>
        <w:lastRenderedPageBreak/>
        <w:t>7.7% of patients experiencing a grade 3 event. This results cope with our results except regarding high toxicity associated with capecitabine in this study which could be explained with long duration of treatment (one year without interruption) [13].</w:t>
      </w:r>
    </w:p>
    <w:p w14:paraId="40AA0116" w14:textId="77777777" w:rsidR="001E372A" w:rsidRPr="006E48A7" w:rsidRDefault="001E372A" w:rsidP="001E372A">
      <w:pPr>
        <w:spacing w:after="3" w:line="360" w:lineRule="auto"/>
        <w:ind w:right="39"/>
        <w:jc w:val="lowKashida"/>
        <w:rPr>
          <w:rFonts w:asciiTheme="minorBidi" w:eastAsia="Candara" w:hAnsiTheme="minorBidi" w:cstheme="minorBidi"/>
          <w:color w:val="000000"/>
          <w:sz w:val="22"/>
          <w:szCs w:val="22"/>
          <w:lang w:val="en" w:eastAsia="en"/>
        </w:rPr>
      </w:pPr>
    </w:p>
    <w:p w14:paraId="54F88E12" w14:textId="77777777" w:rsidR="00790ADA" w:rsidRPr="001E372A" w:rsidRDefault="00790ADA" w:rsidP="00441B6F">
      <w:pPr>
        <w:pStyle w:val="Head1"/>
        <w:spacing w:after="0"/>
        <w:jc w:val="both"/>
        <w:rPr>
          <w:rFonts w:ascii="Arial" w:hAnsi="Arial" w:cs="Arial"/>
          <w:lang w:val="en"/>
        </w:rPr>
      </w:pPr>
    </w:p>
    <w:p w14:paraId="5E6F23A6" w14:textId="77777777" w:rsidR="00E053D0" w:rsidRDefault="001E372A" w:rsidP="00441B6F">
      <w:pPr>
        <w:pStyle w:val="Body"/>
        <w:spacing w:after="0"/>
        <w:rPr>
          <w:rFonts w:ascii="Arial" w:hAnsi="Arial" w:cs="Arial"/>
        </w:rPr>
      </w:pPr>
      <w:r>
        <w:rPr>
          <w:rFonts w:ascii="Arial" w:hAnsi="Arial" w:cs="Arial"/>
        </w:rPr>
        <w:t xml:space="preserve"> </w:t>
      </w:r>
    </w:p>
    <w:p w14:paraId="68B792B6" w14:textId="77777777" w:rsidR="00790ADA" w:rsidRPr="00FB3A86" w:rsidRDefault="00790ADA" w:rsidP="00441B6F">
      <w:pPr>
        <w:pStyle w:val="Body"/>
        <w:spacing w:after="0"/>
        <w:rPr>
          <w:rFonts w:ascii="Arial" w:hAnsi="Arial" w:cs="Arial"/>
        </w:rPr>
      </w:pPr>
    </w:p>
    <w:p w14:paraId="6584302C" w14:textId="77777777" w:rsidR="00B01FCD" w:rsidRPr="00D808B2" w:rsidRDefault="00000F8F" w:rsidP="00441B6F">
      <w:pPr>
        <w:pStyle w:val="ConcHead"/>
        <w:spacing w:after="0"/>
        <w:jc w:val="both"/>
        <w:rPr>
          <w:rFonts w:ascii="Arial" w:hAnsi="Arial" w:cs="Arial"/>
        </w:rPr>
      </w:pPr>
      <w:r w:rsidRPr="00D808B2">
        <w:rPr>
          <w:rFonts w:ascii="Arial" w:hAnsi="Arial" w:cs="Arial"/>
        </w:rPr>
        <w:t xml:space="preserve">4. </w:t>
      </w:r>
      <w:r w:rsidR="00B01FCD" w:rsidRPr="00D808B2">
        <w:rPr>
          <w:rFonts w:ascii="Arial" w:hAnsi="Arial" w:cs="Arial"/>
        </w:rPr>
        <w:t>Conclusion</w:t>
      </w:r>
    </w:p>
    <w:p w14:paraId="1B3902F2" w14:textId="77777777" w:rsidR="00B87505" w:rsidRPr="00694FBB" w:rsidRDefault="00B87505" w:rsidP="00B87505">
      <w:pPr>
        <w:spacing w:line="360" w:lineRule="auto"/>
        <w:jc w:val="lowKashida"/>
        <w:rPr>
          <w:rFonts w:asciiTheme="minorBidi" w:hAnsiTheme="minorBidi" w:cstheme="minorBidi"/>
          <w:sz w:val="22"/>
          <w:szCs w:val="22"/>
        </w:rPr>
      </w:pPr>
      <w:bookmarkStart w:id="10" w:name="_Hlk222312079"/>
      <w:r w:rsidRPr="00D808B2">
        <w:rPr>
          <w:rFonts w:asciiTheme="minorBidi" w:hAnsiTheme="minorBidi" w:cstheme="minorBidi"/>
          <w:b/>
          <w:bCs/>
          <w:sz w:val="22"/>
          <w:szCs w:val="22"/>
        </w:rPr>
        <w:t>Conclusion:</w:t>
      </w:r>
      <w:r w:rsidRPr="00D808B2">
        <w:rPr>
          <w:rFonts w:asciiTheme="minorBidi" w:hAnsiTheme="minorBidi" w:cstheme="minorBidi"/>
          <w:sz w:val="22"/>
          <w:szCs w:val="22"/>
        </w:rPr>
        <w:t xml:space="preserve"> maintenance therapy with low dose capecitabine improves overall survival and disease-free survival in cases with TNBC. The improvement is significant in early nodal disease cases and cases who developed PCR. The therapy is well tolerated with no remarkable toxicity. Further larger prospective studies are needed to confirm the results.</w:t>
      </w:r>
      <w:bookmarkEnd w:id="10"/>
    </w:p>
    <w:p w14:paraId="7532B429" w14:textId="77777777" w:rsidR="00790ADA" w:rsidRPr="00FB3A86" w:rsidRDefault="00790ADA" w:rsidP="00441B6F">
      <w:pPr>
        <w:pStyle w:val="ConcHead"/>
        <w:spacing w:after="0"/>
        <w:jc w:val="both"/>
        <w:rPr>
          <w:rFonts w:ascii="Arial" w:hAnsi="Arial" w:cs="Arial"/>
        </w:rPr>
      </w:pPr>
    </w:p>
    <w:p w14:paraId="35367637" w14:textId="77777777" w:rsidR="00790ADA" w:rsidRPr="00FB3A86" w:rsidRDefault="00B87505" w:rsidP="00441B6F">
      <w:pPr>
        <w:pStyle w:val="Body"/>
        <w:spacing w:after="0"/>
        <w:rPr>
          <w:rFonts w:ascii="Arial" w:hAnsi="Arial" w:cs="Arial"/>
        </w:rPr>
      </w:pPr>
      <w:r>
        <w:rPr>
          <w:rFonts w:ascii="Arial" w:hAnsi="Arial" w:cs="Arial"/>
        </w:rPr>
        <w:t xml:space="preserve"> </w:t>
      </w:r>
    </w:p>
    <w:p w14:paraId="09687726" w14:textId="04153341" w:rsidR="005C784C" w:rsidRPr="00D808B2" w:rsidRDefault="007B13AE" w:rsidP="00D808B2">
      <w:r>
        <w:t xml:space="preserve"> </w:t>
      </w:r>
    </w:p>
    <w:p w14:paraId="07AFA6CE" w14:textId="77777777" w:rsidR="0041027F" w:rsidRPr="00F469F0" w:rsidRDefault="008F4600" w:rsidP="00441B6F">
      <w:pPr>
        <w:pStyle w:val="ReferHead"/>
        <w:spacing w:after="0"/>
        <w:jc w:val="both"/>
        <w:rPr>
          <w:rFonts w:ascii="Arial" w:hAnsi="Arial" w:cs="Arial"/>
          <w:b w:val="0"/>
          <w:caps w:val="0"/>
          <w:sz w:val="20"/>
          <w:u w:val="single"/>
        </w:rPr>
      </w:pPr>
      <w:r>
        <w:rPr>
          <w:rFonts w:ascii="Arial" w:hAnsi="Arial" w:cs="Arial"/>
          <w:b w:val="0"/>
          <w:caps w:val="0"/>
          <w:sz w:val="20"/>
        </w:rPr>
        <w:t xml:space="preserve"> </w:t>
      </w:r>
    </w:p>
    <w:p w14:paraId="789ED093" w14:textId="77777777" w:rsidR="00860000" w:rsidRDefault="00860000" w:rsidP="00441B6F">
      <w:pPr>
        <w:pStyle w:val="ReferHead"/>
        <w:spacing w:after="0"/>
        <w:jc w:val="both"/>
        <w:rPr>
          <w:rFonts w:ascii="Arial" w:hAnsi="Arial" w:cs="Arial"/>
        </w:rPr>
      </w:pPr>
    </w:p>
    <w:p w14:paraId="7FB489E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C1ADEA6" w14:textId="77777777" w:rsidR="008F4600" w:rsidRDefault="008F4600" w:rsidP="00441B6F">
      <w:pPr>
        <w:pStyle w:val="ReferHead"/>
        <w:spacing w:after="0"/>
        <w:jc w:val="both"/>
        <w:rPr>
          <w:rFonts w:ascii="Arial" w:hAnsi="Arial" w:cs="Arial"/>
        </w:rPr>
      </w:pPr>
    </w:p>
    <w:p w14:paraId="3DDC52A8" w14:textId="77777777" w:rsidR="008F4600" w:rsidRPr="001A32A2" w:rsidRDefault="008F4600" w:rsidP="008F4600">
      <w:pPr>
        <w:shd w:val="clear" w:color="auto" w:fill="FFFFFF"/>
        <w:rPr>
          <w:rFonts w:asciiTheme="minorBidi" w:hAnsiTheme="minorBidi" w:cstheme="minorBidi"/>
        </w:rPr>
      </w:pPr>
      <w:r w:rsidRPr="001A32A2">
        <w:rPr>
          <w:rFonts w:asciiTheme="minorBidi" w:hAnsiTheme="minorBidi" w:cstheme="minorBidi"/>
          <w:shd w:val="clear" w:color="auto" w:fill="FFFFFF"/>
        </w:rPr>
        <w:t>1.</w:t>
      </w:r>
      <w:hyperlink r:id="rId26" w:history="1">
        <w:r w:rsidRPr="001A32A2">
          <w:rPr>
            <w:rFonts w:asciiTheme="minorBidi" w:hAnsiTheme="minorBidi" w:cstheme="minorBidi"/>
          </w:rPr>
          <w:t xml:space="preserve">Fatemeh </w:t>
        </w:r>
        <w:proofErr w:type="spellStart"/>
        <w:r w:rsidRPr="001A32A2">
          <w:rPr>
            <w:rFonts w:asciiTheme="minorBidi" w:hAnsiTheme="minorBidi" w:cstheme="minorBidi"/>
          </w:rPr>
          <w:t>Derakhshan</w:t>
        </w:r>
        <w:proofErr w:type="spellEnd"/>
      </w:hyperlink>
      <w:r w:rsidRPr="001A32A2">
        <w:rPr>
          <w:rFonts w:asciiTheme="minorBidi" w:hAnsiTheme="minorBidi" w:cstheme="minorBidi"/>
          <w:shd w:val="clear" w:color="auto" w:fill="FFFFFF"/>
          <w:vertAlign w:val="superscript"/>
        </w:rPr>
        <w:t> </w:t>
      </w:r>
      <w:hyperlink r:id="rId27" w:anchor="full-view-affiliation-1" w:tooltip="Department of Pathology, Memorial Sloan Kettering Cancer Center, New York, NY 10021, USA; email: reisfilj@mskcc.org." w:history="1"/>
      <w:r w:rsidRPr="001A32A2">
        <w:rPr>
          <w:rFonts w:asciiTheme="minorBidi" w:hAnsiTheme="minorBidi" w:cstheme="minorBidi"/>
          <w:shd w:val="clear" w:color="auto" w:fill="FFFFFF"/>
          <w:vertAlign w:val="superscript"/>
        </w:rPr>
        <w:t xml:space="preserve"> </w:t>
      </w:r>
      <w:r w:rsidRPr="001A32A2">
        <w:rPr>
          <w:rFonts w:asciiTheme="minorBidi" w:hAnsiTheme="minorBidi" w:cstheme="minorBidi"/>
          <w:shd w:val="clear" w:color="auto" w:fill="FFFFFF"/>
        </w:rPr>
        <w:t>, </w:t>
      </w:r>
      <w:hyperlink r:id="rId28" w:history="1">
        <w:r w:rsidRPr="001A32A2">
          <w:rPr>
            <w:rFonts w:asciiTheme="minorBidi" w:hAnsiTheme="minorBidi" w:cstheme="minorBidi"/>
          </w:rPr>
          <w:t>Jorge S Reis-Filho</w:t>
        </w:r>
      </w:hyperlink>
      <w:r w:rsidRPr="001A32A2">
        <w:rPr>
          <w:rFonts w:asciiTheme="minorBidi" w:hAnsiTheme="minorBidi" w:cstheme="minorBidi"/>
          <w:shd w:val="clear" w:color="auto" w:fill="FFFFFF"/>
        </w:rPr>
        <w:t>.</w:t>
      </w:r>
      <w:r w:rsidRPr="001A32A2">
        <w:rPr>
          <w:rFonts w:asciiTheme="minorBidi" w:hAnsiTheme="minorBidi" w:cstheme="minorBidi"/>
          <w:shd w:val="clear" w:color="auto" w:fill="FFFFFF"/>
          <w:vertAlign w:val="superscript"/>
        </w:rPr>
        <w:t> </w:t>
      </w:r>
      <w:hyperlink r:id="rId29" w:anchor="full-view-affiliation-1" w:tooltip="Department of Pathology, Memorial Sloan Kettering Cancer Center, New York, NY 10021, USA; email: reisfilj@mskcc.org." w:history="1"/>
      <w:r w:rsidRPr="001A32A2">
        <w:rPr>
          <w:rFonts w:asciiTheme="minorBidi" w:hAnsiTheme="minorBidi" w:cstheme="minorBidi"/>
          <w:shd w:val="clear" w:color="auto" w:fill="FFFFFF"/>
        </w:rPr>
        <w:t>Pathogenesis of Triple-Negative Breast Cancer.</w:t>
      </w:r>
      <w:r w:rsidRPr="001A32A2">
        <w:rPr>
          <w:rFonts w:asciiTheme="minorBidi" w:hAnsiTheme="minorBidi" w:cstheme="minorBidi"/>
        </w:rPr>
        <w:t xml:space="preserve"> </w:t>
      </w:r>
      <w:proofErr w:type="spellStart"/>
      <w:r w:rsidRPr="001A32A2">
        <w:rPr>
          <w:rFonts w:asciiTheme="minorBidi" w:hAnsiTheme="minorBidi" w:cstheme="minorBidi"/>
        </w:rPr>
        <w:t>Annu</w:t>
      </w:r>
      <w:proofErr w:type="spellEnd"/>
      <w:r w:rsidRPr="001A32A2">
        <w:rPr>
          <w:rFonts w:asciiTheme="minorBidi" w:hAnsiTheme="minorBidi" w:cstheme="minorBidi"/>
        </w:rPr>
        <w:t xml:space="preserve"> Rev </w:t>
      </w:r>
      <w:proofErr w:type="spellStart"/>
      <w:r w:rsidRPr="001A32A2">
        <w:rPr>
          <w:rFonts w:asciiTheme="minorBidi" w:hAnsiTheme="minorBidi" w:cstheme="minorBidi"/>
        </w:rPr>
        <w:t>Pathol</w:t>
      </w:r>
      <w:proofErr w:type="spellEnd"/>
      <w:r w:rsidRPr="001A32A2">
        <w:rPr>
          <w:rFonts w:asciiTheme="minorBidi" w:hAnsiTheme="minorBidi" w:cstheme="minorBidi"/>
        </w:rPr>
        <w:t> 2022 Jan 24:17:181-204.</w:t>
      </w:r>
      <w:r w:rsidRPr="001A32A2">
        <w:rPr>
          <w:rFonts w:asciiTheme="minorBidi" w:hAnsiTheme="minorBidi" w:cstheme="minorBidi"/>
          <w:shd w:val="clear" w:color="auto" w:fill="FFFFFF"/>
        </w:rPr>
        <w:t> </w:t>
      </w:r>
      <w:proofErr w:type="spellStart"/>
      <w:r w:rsidRPr="001A32A2">
        <w:rPr>
          <w:rFonts w:asciiTheme="minorBidi" w:hAnsiTheme="minorBidi" w:cstheme="minorBidi"/>
          <w:shd w:val="clear" w:color="auto" w:fill="FFFFFF"/>
        </w:rPr>
        <w:t>doi</w:t>
      </w:r>
      <w:proofErr w:type="spellEnd"/>
      <w:r w:rsidRPr="001A32A2">
        <w:rPr>
          <w:rFonts w:asciiTheme="minorBidi" w:hAnsiTheme="minorBidi" w:cstheme="minorBidi"/>
          <w:shd w:val="clear" w:color="auto" w:fill="FFFFFF"/>
        </w:rPr>
        <w:t>: 10.1146/annurev-pathol-042420-093238.</w:t>
      </w:r>
    </w:p>
    <w:p w14:paraId="485BD464" w14:textId="77777777" w:rsidR="008F4600" w:rsidRPr="001A32A2" w:rsidRDefault="008F4600" w:rsidP="008F4600">
      <w:pPr>
        <w:shd w:val="clear" w:color="auto" w:fill="FFFFFF"/>
        <w:rPr>
          <w:rFonts w:asciiTheme="minorBidi" w:hAnsiTheme="minorBidi" w:cstheme="minorBidi"/>
        </w:rPr>
      </w:pPr>
      <w:r w:rsidRPr="001A32A2">
        <w:rPr>
          <w:rFonts w:asciiTheme="minorBidi" w:hAnsiTheme="minorBidi" w:cstheme="minorBidi"/>
        </w:rPr>
        <w:t xml:space="preserve"> 2.</w:t>
      </w:r>
      <w:hyperlink r:id="rId30" w:history="1">
        <w:r w:rsidRPr="001A32A2">
          <w:rPr>
            <w:rFonts w:asciiTheme="minorBidi" w:hAnsiTheme="minorBidi" w:cstheme="minorBidi"/>
          </w:rPr>
          <w:t>Yun Li</w:t>
        </w:r>
      </w:hyperlink>
      <w:r w:rsidRPr="001A32A2">
        <w:rPr>
          <w:rFonts w:asciiTheme="minorBidi" w:hAnsiTheme="minorBidi" w:cstheme="minorBidi"/>
          <w:shd w:val="clear" w:color="auto" w:fill="FFFFFF"/>
          <w:vertAlign w:val="superscript"/>
        </w:rPr>
        <w:t> </w:t>
      </w:r>
      <w:hyperlink r:id="rId31" w:anchor="full-view-equal-contrib-explanation" w:tooltip="Contributed equally" w:history="1">
        <w:r w:rsidRPr="001A32A2">
          <w:rPr>
            <w:rFonts w:asciiTheme="minorBidi" w:hAnsiTheme="minorBidi" w:cstheme="minorBidi"/>
            <w:shd w:val="clear" w:color="auto" w:fill="F1F1F1"/>
            <w:vertAlign w:val="superscript"/>
          </w:rPr>
          <w:t>#</w:t>
        </w:r>
      </w:hyperlink>
      <w:r w:rsidRPr="001A32A2">
        <w:rPr>
          <w:rFonts w:asciiTheme="minorBidi" w:hAnsiTheme="minorBidi" w:cstheme="minorBidi"/>
          <w:shd w:val="clear" w:color="auto" w:fill="FFFFFF"/>
          <w:vertAlign w:val="superscript"/>
        </w:rPr>
        <w:t> </w:t>
      </w:r>
      <w:hyperlink r:id="rId32" w:anchor="full-view-affiliation-1" w:tooltip="Department of Oncology, NHC Key Laboratory of Cancer Proteomics, Laboratory of Structural Biology, Xiangya Hospital, Central South University, Changsha, 410008, Hunan, China." w:history="1"/>
      <w:r w:rsidRPr="001A32A2">
        <w:rPr>
          <w:rFonts w:asciiTheme="minorBidi" w:hAnsiTheme="minorBidi" w:cstheme="minorBidi"/>
          <w:shd w:val="clear" w:color="auto" w:fill="FFFFFF"/>
          <w:vertAlign w:val="superscript"/>
        </w:rPr>
        <w:t xml:space="preserve"> </w:t>
      </w:r>
      <w:r w:rsidRPr="001A32A2">
        <w:rPr>
          <w:rFonts w:asciiTheme="minorBidi" w:hAnsiTheme="minorBidi" w:cstheme="minorBidi"/>
          <w:shd w:val="clear" w:color="auto" w:fill="FFFFFF"/>
        </w:rPr>
        <w:t>, </w:t>
      </w:r>
      <w:proofErr w:type="spellStart"/>
      <w:r w:rsidRPr="001A32A2">
        <w:rPr>
          <w:rFonts w:asciiTheme="minorBidi" w:hAnsiTheme="minorBidi" w:cstheme="minorBidi"/>
        </w:rPr>
        <w:fldChar w:fldCharType="begin"/>
      </w:r>
      <w:r w:rsidRPr="001A32A2">
        <w:rPr>
          <w:rFonts w:asciiTheme="minorBidi" w:hAnsiTheme="minorBidi" w:cstheme="minorBidi"/>
        </w:rPr>
        <w:instrText xml:space="preserve"> HYPERLINK "https://pubmed.ncbi.nlm.nih.gov/?term=Zhang+H&amp;cauthor_id=36038913" </w:instrText>
      </w:r>
      <w:r w:rsidRPr="001A32A2">
        <w:rPr>
          <w:rFonts w:asciiTheme="minorBidi" w:hAnsiTheme="minorBidi" w:cstheme="minorBidi"/>
        </w:rPr>
        <w:fldChar w:fldCharType="separate"/>
      </w:r>
      <w:r w:rsidRPr="001A32A2">
        <w:rPr>
          <w:rFonts w:asciiTheme="minorBidi" w:hAnsiTheme="minorBidi" w:cstheme="minorBidi"/>
        </w:rPr>
        <w:t>Huajun</w:t>
      </w:r>
      <w:proofErr w:type="spellEnd"/>
      <w:r w:rsidRPr="001A32A2">
        <w:rPr>
          <w:rFonts w:asciiTheme="minorBidi" w:hAnsiTheme="minorBidi" w:cstheme="minorBidi"/>
        </w:rPr>
        <w:t xml:space="preserve"> Zhang</w:t>
      </w:r>
      <w:r w:rsidRPr="001A32A2">
        <w:rPr>
          <w:rFonts w:asciiTheme="minorBidi" w:hAnsiTheme="minorBidi" w:cstheme="minorBidi"/>
        </w:rPr>
        <w:fldChar w:fldCharType="end"/>
      </w:r>
      <w:r w:rsidRPr="001A32A2">
        <w:rPr>
          <w:rFonts w:asciiTheme="minorBidi" w:hAnsiTheme="minorBidi" w:cstheme="minorBidi"/>
          <w:shd w:val="clear" w:color="auto" w:fill="FFFFFF"/>
          <w:vertAlign w:val="superscript"/>
        </w:rPr>
        <w:t> </w:t>
      </w:r>
      <w:hyperlink r:id="rId33" w:anchor="full-view-equal-contrib-explanation" w:tooltip="Contributed equally" w:history="1">
        <w:r w:rsidRPr="001A32A2">
          <w:rPr>
            <w:rFonts w:asciiTheme="minorBidi" w:hAnsiTheme="minorBidi" w:cstheme="minorBidi"/>
            <w:shd w:val="clear" w:color="auto" w:fill="F1F1F1"/>
            <w:vertAlign w:val="superscript"/>
          </w:rPr>
          <w:t>#</w:t>
        </w:r>
      </w:hyperlink>
      <w:r w:rsidRPr="001A32A2">
        <w:rPr>
          <w:rFonts w:asciiTheme="minorBidi" w:hAnsiTheme="minorBidi" w:cstheme="minorBidi"/>
          <w:shd w:val="clear" w:color="auto" w:fill="FFFFFF"/>
          <w:vertAlign w:val="superscript"/>
        </w:rPr>
        <w:t> </w:t>
      </w:r>
      <w:hyperlink r:id="rId34" w:anchor="full-view-affiliation-1" w:tooltip="Department of Oncology, NHC Key Laboratory of Cancer Proteomics, Laboratory of Structural Biology, Xiangya Hospital, Central South University, Changsha, 410008, Hunan, China." w:history="1"/>
      <w:r w:rsidRPr="001A32A2">
        <w:rPr>
          <w:rFonts w:asciiTheme="minorBidi" w:hAnsiTheme="minorBidi" w:cstheme="minorBidi"/>
          <w:shd w:val="clear" w:color="auto" w:fill="FFFFFF"/>
        </w:rPr>
        <w:t>, </w:t>
      </w:r>
      <w:proofErr w:type="spellStart"/>
      <w:r w:rsidR="001E0C4D">
        <w:fldChar w:fldCharType="begin"/>
      </w:r>
      <w:r w:rsidR="001E0C4D">
        <w:instrText xml:space="preserve"> HYPERLINK "https://pubmed.ncbi.nlm.nih.gov/?term=Merkher+Y&amp;cauthor_id=36038913" </w:instrText>
      </w:r>
      <w:r w:rsidR="001E0C4D">
        <w:fldChar w:fldCharType="separate"/>
      </w:r>
      <w:r w:rsidRPr="001A32A2">
        <w:rPr>
          <w:rFonts w:asciiTheme="minorBidi" w:hAnsiTheme="minorBidi" w:cstheme="minorBidi"/>
        </w:rPr>
        <w:t>Yulia</w:t>
      </w:r>
      <w:proofErr w:type="spellEnd"/>
      <w:r w:rsidRPr="001A32A2">
        <w:rPr>
          <w:rFonts w:asciiTheme="minorBidi" w:hAnsiTheme="minorBidi" w:cstheme="minorBidi"/>
        </w:rPr>
        <w:t xml:space="preserve"> </w:t>
      </w:r>
      <w:proofErr w:type="spellStart"/>
      <w:r w:rsidRPr="001A32A2">
        <w:rPr>
          <w:rFonts w:asciiTheme="minorBidi" w:hAnsiTheme="minorBidi" w:cstheme="minorBidi"/>
        </w:rPr>
        <w:t>Merkher</w:t>
      </w:r>
      <w:proofErr w:type="spellEnd"/>
      <w:r w:rsidR="001E0C4D">
        <w:rPr>
          <w:rFonts w:asciiTheme="minorBidi" w:hAnsiTheme="minorBidi" w:cstheme="minorBidi"/>
        </w:rPr>
        <w:fldChar w:fldCharType="end"/>
      </w:r>
      <w:r w:rsidRPr="001A32A2">
        <w:rPr>
          <w:rFonts w:asciiTheme="minorBidi" w:hAnsiTheme="minorBidi" w:cstheme="minorBidi"/>
          <w:shd w:val="clear" w:color="auto" w:fill="FFFFFF"/>
          <w:vertAlign w:val="superscript"/>
        </w:rPr>
        <w:t> </w:t>
      </w:r>
      <w:hyperlink r:id="rId35" w:anchor="full-view-affiliation-2" w:tooltip="School of Biological and Medical Physics, Moscow Institute of Physics and Technology, Dolgoprudny, Moscow Region, Russia, 141700." w:history="1"/>
      <w:r w:rsidRPr="001A32A2">
        <w:rPr>
          <w:rFonts w:asciiTheme="minorBidi" w:hAnsiTheme="minorBidi" w:cstheme="minorBidi"/>
          <w:shd w:val="clear" w:color="auto" w:fill="FFFFFF"/>
          <w:vertAlign w:val="superscript"/>
        </w:rPr>
        <w:t xml:space="preserve"> </w:t>
      </w:r>
      <w:r w:rsidRPr="001A32A2">
        <w:rPr>
          <w:rFonts w:asciiTheme="minorBidi" w:hAnsiTheme="minorBidi" w:cstheme="minorBidi"/>
          <w:shd w:val="clear" w:color="auto" w:fill="FFFFFF"/>
        </w:rPr>
        <w:t>,  et al.</w:t>
      </w:r>
      <w:r w:rsidRPr="001A32A2">
        <w:rPr>
          <w:rFonts w:asciiTheme="minorBidi" w:hAnsiTheme="minorBidi" w:cstheme="minorBidi"/>
        </w:rPr>
        <w:t xml:space="preserve"> </w:t>
      </w:r>
      <w:r w:rsidRPr="001A32A2">
        <w:rPr>
          <w:rFonts w:asciiTheme="minorBidi" w:hAnsiTheme="minorBidi" w:cstheme="minorBidi"/>
          <w:shd w:val="clear" w:color="auto" w:fill="FFFFFF"/>
        </w:rPr>
        <w:t>Recent advances in therapeutic strategies for triple-negative breast cancer.</w:t>
      </w:r>
      <w:r w:rsidRPr="001A32A2">
        <w:rPr>
          <w:rFonts w:asciiTheme="minorBidi" w:hAnsiTheme="minorBidi" w:cstheme="minorBidi"/>
        </w:rPr>
        <w:t xml:space="preserve"> J </w:t>
      </w:r>
      <w:proofErr w:type="spellStart"/>
      <w:r w:rsidRPr="001A32A2">
        <w:rPr>
          <w:rFonts w:asciiTheme="minorBidi" w:hAnsiTheme="minorBidi" w:cstheme="minorBidi"/>
        </w:rPr>
        <w:t>Hematol</w:t>
      </w:r>
      <w:proofErr w:type="spellEnd"/>
      <w:r w:rsidRPr="001A32A2">
        <w:rPr>
          <w:rFonts w:asciiTheme="minorBidi" w:hAnsiTheme="minorBidi" w:cstheme="minorBidi"/>
        </w:rPr>
        <w:t xml:space="preserve"> Oncol2022 Aug 29;15(1):121.</w:t>
      </w:r>
      <w:r w:rsidRPr="001A32A2">
        <w:rPr>
          <w:rFonts w:asciiTheme="minorBidi" w:hAnsiTheme="minorBidi" w:cstheme="minorBidi"/>
          <w:shd w:val="clear" w:color="auto" w:fill="FFFFFF"/>
        </w:rPr>
        <w:t> </w:t>
      </w:r>
      <w:proofErr w:type="spellStart"/>
      <w:r w:rsidRPr="001A32A2">
        <w:rPr>
          <w:rFonts w:asciiTheme="minorBidi" w:hAnsiTheme="minorBidi" w:cstheme="minorBidi"/>
          <w:shd w:val="clear" w:color="auto" w:fill="FFFFFF"/>
        </w:rPr>
        <w:t>doi</w:t>
      </w:r>
      <w:proofErr w:type="spellEnd"/>
      <w:r w:rsidRPr="001A32A2">
        <w:rPr>
          <w:rFonts w:asciiTheme="minorBidi" w:hAnsiTheme="minorBidi" w:cstheme="minorBidi"/>
          <w:shd w:val="clear" w:color="auto" w:fill="FFFFFF"/>
        </w:rPr>
        <w:t>: 10.1186/s13045-022-01341-0.</w:t>
      </w:r>
    </w:p>
    <w:p w14:paraId="05EFE69C" w14:textId="77777777" w:rsidR="008F4600" w:rsidRPr="001A32A2" w:rsidRDefault="008F4600" w:rsidP="008F4600">
      <w:pPr>
        <w:pStyle w:val="Heading1"/>
        <w:shd w:val="clear" w:color="auto" w:fill="FFFFFF"/>
        <w:rPr>
          <w:rFonts w:asciiTheme="minorBidi" w:hAnsiTheme="minorBidi" w:cstheme="minorBidi"/>
          <w:kern w:val="36"/>
          <w:sz w:val="20"/>
        </w:rPr>
      </w:pPr>
      <w:r w:rsidRPr="001A32A2">
        <w:rPr>
          <w:rFonts w:asciiTheme="minorBidi" w:hAnsiTheme="minorBidi" w:cstheme="minorBidi"/>
          <w:sz w:val="20"/>
        </w:rPr>
        <w:t xml:space="preserve"> 3.</w:t>
      </w:r>
      <w:hyperlink r:id="rId36" w:history="1">
        <w:r w:rsidRPr="001A32A2">
          <w:rPr>
            <w:rFonts w:asciiTheme="minorBidi" w:hAnsiTheme="minorBidi" w:cstheme="minorBidi"/>
            <w:sz w:val="20"/>
          </w:rPr>
          <w:t>Fan Yang</w:t>
        </w:r>
      </w:hyperlink>
      <w:r w:rsidRPr="001A32A2">
        <w:rPr>
          <w:rFonts w:asciiTheme="minorBidi" w:hAnsiTheme="minorBidi" w:cstheme="minorBidi"/>
          <w:sz w:val="20"/>
          <w:shd w:val="clear" w:color="auto" w:fill="FFFFFF"/>
          <w:vertAlign w:val="superscript"/>
        </w:rPr>
        <w:t> </w:t>
      </w:r>
      <w:hyperlink r:id="rId37" w:anchor="full-view-affiliation-1" w:tooltip="Key Laboratory of Breast Cancer in Shanghai, Department of Breast Surgery, Fudan University Shanghai Cancer Center, Shanghai Medical College, Fudan University, Shanghai 200032, China; Department of Oncology, Shanghai Medical College, Fudan University, Shanghai" w:history="1"/>
      <w:r w:rsidRPr="001A32A2">
        <w:rPr>
          <w:rFonts w:asciiTheme="minorBidi" w:hAnsiTheme="minorBidi" w:cstheme="minorBidi"/>
          <w:sz w:val="20"/>
          <w:shd w:val="clear" w:color="auto" w:fill="FFFFFF"/>
          <w:vertAlign w:val="superscript"/>
        </w:rPr>
        <w:t xml:space="preserve"> </w:t>
      </w:r>
      <w:r w:rsidRPr="001A32A2">
        <w:rPr>
          <w:rFonts w:asciiTheme="minorBidi" w:hAnsiTheme="minorBidi" w:cstheme="minorBidi"/>
          <w:sz w:val="20"/>
          <w:shd w:val="clear" w:color="auto" w:fill="FFFFFF"/>
        </w:rPr>
        <w:t>, </w:t>
      </w:r>
      <w:hyperlink r:id="rId38" w:history="1">
        <w:r w:rsidRPr="001A32A2">
          <w:rPr>
            <w:rFonts w:asciiTheme="minorBidi" w:hAnsiTheme="minorBidi" w:cstheme="minorBidi"/>
            <w:sz w:val="20"/>
          </w:rPr>
          <w:t>Yi Xiao</w:t>
        </w:r>
      </w:hyperlink>
      <w:r w:rsidRPr="001A32A2">
        <w:rPr>
          <w:rFonts w:asciiTheme="minorBidi" w:hAnsiTheme="minorBidi" w:cstheme="minorBidi"/>
          <w:sz w:val="20"/>
          <w:shd w:val="clear" w:color="auto" w:fill="FFFFFF"/>
          <w:vertAlign w:val="superscript"/>
        </w:rPr>
        <w:t> </w:t>
      </w:r>
      <w:hyperlink r:id="rId39" w:anchor="full-view-affiliation-2" w:tooltip="Key Laboratory of Breast Cancer in Shanghai, Department of Breast Surgery, Fudan University Shanghai Cancer Center, Shanghai Medical College, Fudan University, Shanghai 200032, China; Department of Oncology, Shanghai Medical College, Fudan University, Shanghai" w:history="1"/>
      <w:r w:rsidRPr="001A32A2">
        <w:rPr>
          <w:rFonts w:asciiTheme="minorBidi" w:hAnsiTheme="minorBidi" w:cstheme="minorBidi"/>
          <w:sz w:val="20"/>
          <w:shd w:val="clear" w:color="auto" w:fill="FFFFFF"/>
          <w:vertAlign w:val="superscript"/>
        </w:rPr>
        <w:t xml:space="preserve"> </w:t>
      </w:r>
      <w:r w:rsidRPr="001A32A2">
        <w:rPr>
          <w:rFonts w:asciiTheme="minorBidi" w:hAnsiTheme="minorBidi" w:cstheme="minorBidi"/>
          <w:sz w:val="20"/>
          <w:shd w:val="clear" w:color="auto" w:fill="FFFFFF"/>
        </w:rPr>
        <w:t>, </w:t>
      </w:r>
      <w:hyperlink r:id="rId40" w:history="1">
        <w:r w:rsidRPr="001A32A2">
          <w:rPr>
            <w:rFonts w:asciiTheme="minorBidi" w:hAnsiTheme="minorBidi" w:cstheme="minorBidi"/>
            <w:sz w:val="20"/>
          </w:rPr>
          <w:t>Jia-Han Ding</w:t>
        </w:r>
      </w:hyperlink>
      <w:r w:rsidRPr="001A32A2">
        <w:rPr>
          <w:rFonts w:asciiTheme="minorBidi" w:hAnsiTheme="minorBidi" w:cstheme="minorBidi"/>
          <w:sz w:val="20"/>
          <w:shd w:val="clear" w:color="auto" w:fill="FFFFFF"/>
          <w:vertAlign w:val="superscript"/>
        </w:rPr>
        <w:t> </w:t>
      </w:r>
      <w:hyperlink r:id="rId41" w:anchor="full-view-affiliation-1" w:tooltip="Key Laboratory of Breast Cancer in Shanghai, Department of Breast Surgery, Fudan University Shanghai Cancer Center, Shanghai Medical College, Fudan University, Shanghai 200032, China; Department of Oncology, Shanghai Medical College, Fudan University, Shanghai" w:history="1"/>
      <w:r w:rsidRPr="001A32A2">
        <w:rPr>
          <w:rFonts w:asciiTheme="minorBidi" w:hAnsiTheme="minorBidi" w:cstheme="minorBidi"/>
          <w:sz w:val="20"/>
          <w:shd w:val="clear" w:color="auto" w:fill="FFFFFF"/>
          <w:vertAlign w:val="superscript"/>
        </w:rPr>
        <w:t xml:space="preserve"> </w:t>
      </w:r>
      <w:r w:rsidRPr="001A32A2">
        <w:rPr>
          <w:rFonts w:asciiTheme="minorBidi" w:hAnsiTheme="minorBidi" w:cstheme="minorBidi"/>
          <w:sz w:val="20"/>
        </w:rPr>
        <w:t xml:space="preserve">ET AL. </w:t>
      </w:r>
      <w:r w:rsidRPr="001A32A2">
        <w:rPr>
          <w:rFonts w:asciiTheme="minorBidi" w:hAnsiTheme="minorBidi" w:cstheme="minorBidi"/>
          <w:kern w:val="36"/>
          <w:sz w:val="20"/>
        </w:rPr>
        <w:t>Ferroptosis heterogeneity in triple-negative breast cancer reveals an innovative immunotherapy combination strategy.</w:t>
      </w:r>
      <w:r w:rsidRPr="001A32A2">
        <w:rPr>
          <w:rFonts w:asciiTheme="minorBidi" w:hAnsiTheme="minorBidi" w:cstheme="minorBidi"/>
          <w:sz w:val="20"/>
        </w:rPr>
        <w:t xml:space="preserve"> Cell </w:t>
      </w:r>
      <w:proofErr w:type="spellStart"/>
      <w:r w:rsidRPr="001A32A2">
        <w:rPr>
          <w:rFonts w:asciiTheme="minorBidi" w:hAnsiTheme="minorBidi" w:cstheme="minorBidi"/>
          <w:sz w:val="20"/>
        </w:rPr>
        <w:t>Metab</w:t>
      </w:r>
      <w:proofErr w:type="spellEnd"/>
      <w:r w:rsidRPr="001A32A2">
        <w:rPr>
          <w:rFonts w:asciiTheme="minorBidi" w:hAnsiTheme="minorBidi" w:cstheme="minorBidi"/>
          <w:sz w:val="20"/>
        </w:rPr>
        <w:t> 2023 Jan 3;35(1):84-100.e8.</w:t>
      </w:r>
      <w:r w:rsidRPr="001A32A2">
        <w:rPr>
          <w:rFonts w:asciiTheme="minorBidi" w:hAnsiTheme="minorBidi" w:cstheme="minorBidi"/>
          <w:sz w:val="20"/>
          <w:shd w:val="clear" w:color="auto" w:fill="FFFFFF"/>
        </w:rPr>
        <w:t> </w:t>
      </w:r>
      <w:proofErr w:type="spellStart"/>
      <w:r w:rsidRPr="001A32A2">
        <w:rPr>
          <w:rFonts w:asciiTheme="minorBidi" w:hAnsiTheme="minorBidi" w:cstheme="minorBidi"/>
          <w:sz w:val="20"/>
          <w:shd w:val="clear" w:color="auto" w:fill="FFFFFF"/>
        </w:rPr>
        <w:t>doi</w:t>
      </w:r>
      <w:proofErr w:type="spellEnd"/>
      <w:r w:rsidRPr="001A32A2">
        <w:rPr>
          <w:rFonts w:asciiTheme="minorBidi" w:hAnsiTheme="minorBidi" w:cstheme="minorBidi"/>
          <w:sz w:val="20"/>
          <w:shd w:val="clear" w:color="auto" w:fill="FFFFFF"/>
        </w:rPr>
        <w:t>: 10.1016/j.cmet.2022.09.021. </w:t>
      </w:r>
      <w:proofErr w:type="spellStart"/>
      <w:r w:rsidRPr="001A32A2">
        <w:rPr>
          <w:rFonts w:asciiTheme="minorBidi" w:hAnsiTheme="minorBidi" w:cstheme="minorBidi"/>
          <w:sz w:val="20"/>
          <w:shd w:val="clear" w:color="auto" w:fill="FFFFFF"/>
        </w:rPr>
        <w:t>Epub</w:t>
      </w:r>
      <w:proofErr w:type="spellEnd"/>
      <w:r w:rsidRPr="001A32A2">
        <w:rPr>
          <w:rFonts w:asciiTheme="minorBidi" w:hAnsiTheme="minorBidi" w:cstheme="minorBidi"/>
          <w:sz w:val="20"/>
          <w:shd w:val="clear" w:color="auto" w:fill="FFFFFF"/>
        </w:rPr>
        <w:t xml:space="preserve"> 2022 Oct 17.</w:t>
      </w:r>
    </w:p>
    <w:p w14:paraId="5F6E9FD3" w14:textId="77777777" w:rsidR="008F4600" w:rsidRPr="001A32A2" w:rsidRDefault="008F4600" w:rsidP="008F4600">
      <w:pPr>
        <w:pStyle w:val="Heading1"/>
        <w:shd w:val="clear" w:color="auto" w:fill="FFFFFF"/>
        <w:rPr>
          <w:rFonts w:asciiTheme="minorBidi" w:hAnsiTheme="minorBidi" w:cstheme="minorBidi"/>
          <w:sz w:val="20"/>
          <w:shd w:val="clear" w:color="auto" w:fill="FFFFFF"/>
        </w:rPr>
      </w:pPr>
      <w:r w:rsidRPr="001A32A2">
        <w:rPr>
          <w:rFonts w:asciiTheme="minorBidi" w:hAnsiTheme="minorBidi" w:cstheme="minorBidi"/>
          <w:sz w:val="20"/>
          <w:shd w:val="clear" w:color="auto" w:fill="FFFFFF"/>
        </w:rPr>
        <w:t xml:space="preserve">4. </w:t>
      </w:r>
      <w:hyperlink r:id="rId42" w:history="1">
        <w:bookmarkStart w:id="11" w:name="_Hlk211949007"/>
        <w:r w:rsidRPr="001A32A2">
          <w:rPr>
            <w:rFonts w:asciiTheme="minorBidi" w:hAnsiTheme="minorBidi" w:cstheme="minorBidi"/>
            <w:sz w:val="20"/>
          </w:rPr>
          <w:t>Giampaolo</w:t>
        </w:r>
        <w:bookmarkEnd w:id="11"/>
        <w:r w:rsidRPr="001A32A2">
          <w:rPr>
            <w:rFonts w:asciiTheme="minorBidi" w:hAnsiTheme="minorBidi" w:cstheme="minorBidi"/>
            <w:sz w:val="20"/>
          </w:rPr>
          <w:t xml:space="preserve"> </w:t>
        </w:r>
        <w:proofErr w:type="spellStart"/>
        <w:r w:rsidRPr="001A32A2">
          <w:rPr>
            <w:rFonts w:asciiTheme="minorBidi" w:hAnsiTheme="minorBidi" w:cstheme="minorBidi"/>
            <w:sz w:val="20"/>
          </w:rPr>
          <w:t>Bianchini</w:t>
        </w:r>
        <w:proofErr w:type="spellEnd"/>
      </w:hyperlink>
      <w:r w:rsidRPr="001A32A2">
        <w:rPr>
          <w:rFonts w:asciiTheme="minorBidi" w:hAnsiTheme="minorBidi" w:cstheme="minorBidi"/>
          <w:sz w:val="20"/>
          <w:shd w:val="clear" w:color="auto" w:fill="FFFFFF"/>
        </w:rPr>
        <w:t>,</w:t>
      </w:r>
      <w:r w:rsidRPr="001A32A2">
        <w:rPr>
          <w:rFonts w:asciiTheme="minorBidi" w:hAnsiTheme="minorBidi" w:cstheme="minorBidi"/>
          <w:sz w:val="20"/>
          <w:shd w:val="clear" w:color="auto" w:fill="FFFFFF"/>
          <w:vertAlign w:val="superscript"/>
        </w:rPr>
        <w:t> </w:t>
      </w:r>
      <w:hyperlink r:id="rId43" w:anchor="full-view-equal-contrib-explanation" w:tooltip="Contributed equally" w:history="1"/>
      <w:hyperlink r:id="rId44" w:history="1">
        <w:r w:rsidRPr="001A32A2">
          <w:rPr>
            <w:rFonts w:asciiTheme="minorBidi" w:hAnsiTheme="minorBidi" w:cstheme="minorBidi"/>
            <w:sz w:val="20"/>
          </w:rPr>
          <w:t>Carmine De Angelis</w:t>
        </w:r>
      </w:hyperlink>
      <w:r w:rsidRPr="001A32A2">
        <w:rPr>
          <w:rFonts w:asciiTheme="minorBidi" w:hAnsiTheme="minorBidi" w:cstheme="minorBidi"/>
          <w:sz w:val="20"/>
          <w:shd w:val="clear" w:color="auto" w:fill="FFFFFF"/>
          <w:vertAlign w:val="superscript"/>
        </w:rPr>
        <w:t> </w:t>
      </w:r>
      <w:hyperlink r:id="rId45" w:anchor="full-view-equal-contrib-explanation" w:tooltip="Contributed equally" w:history="1"/>
      <w:r w:rsidRPr="001A32A2">
        <w:rPr>
          <w:rFonts w:asciiTheme="minorBidi" w:hAnsiTheme="minorBidi" w:cstheme="minorBidi"/>
          <w:sz w:val="20"/>
          <w:shd w:val="clear" w:color="auto" w:fill="FFFFFF"/>
          <w:vertAlign w:val="superscript"/>
        </w:rPr>
        <w:t>,</w:t>
      </w:r>
      <w:hyperlink r:id="rId46" w:history="1">
        <w:r w:rsidRPr="001A32A2">
          <w:rPr>
            <w:rFonts w:asciiTheme="minorBidi" w:hAnsiTheme="minorBidi" w:cstheme="minorBidi"/>
            <w:sz w:val="20"/>
          </w:rPr>
          <w:t>Luca Licata</w:t>
        </w:r>
      </w:hyperlink>
      <w:r w:rsidRPr="001A32A2">
        <w:rPr>
          <w:rFonts w:asciiTheme="minorBidi" w:hAnsiTheme="minorBidi" w:cstheme="minorBidi"/>
          <w:sz w:val="20"/>
          <w:shd w:val="clear" w:color="auto" w:fill="FFFFFF"/>
          <w:vertAlign w:val="superscript"/>
        </w:rPr>
        <w:t> </w:t>
      </w:r>
      <w:hyperlink r:id="rId47" w:anchor="full-view-affiliation-5" w:tooltip="Department of Medical Oncology, IRCCS Ospedale San Raffaele, Milan, Italy." w:history="1"/>
      <w:r w:rsidRPr="001A32A2">
        <w:rPr>
          <w:rFonts w:asciiTheme="minorBidi" w:hAnsiTheme="minorBidi" w:cstheme="minorBidi"/>
          <w:sz w:val="20"/>
          <w:shd w:val="clear" w:color="auto" w:fill="FFFFFF"/>
          <w:vertAlign w:val="superscript"/>
        </w:rPr>
        <w:t xml:space="preserve"> </w:t>
      </w:r>
      <w:r w:rsidRPr="001A32A2">
        <w:rPr>
          <w:rFonts w:asciiTheme="minorBidi" w:hAnsiTheme="minorBidi" w:cstheme="minorBidi"/>
          <w:sz w:val="20"/>
        </w:rPr>
        <w:t>et al.</w:t>
      </w:r>
      <w:r w:rsidRPr="001A32A2">
        <w:rPr>
          <w:rFonts w:asciiTheme="minorBidi" w:hAnsiTheme="minorBidi" w:cstheme="minorBidi"/>
          <w:kern w:val="36"/>
          <w:sz w:val="20"/>
        </w:rPr>
        <w:t xml:space="preserve"> Treatment landscape of trip</w:t>
      </w:r>
      <w:bookmarkStart w:id="12" w:name="_GoBack"/>
      <w:bookmarkEnd w:id="12"/>
      <w:r w:rsidRPr="001A32A2">
        <w:rPr>
          <w:rFonts w:asciiTheme="minorBidi" w:hAnsiTheme="minorBidi" w:cstheme="minorBidi"/>
          <w:kern w:val="36"/>
          <w:sz w:val="20"/>
        </w:rPr>
        <w:t xml:space="preserve">le-negative breast cancer - expanded options, evolving </w:t>
      </w:r>
      <w:proofErr w:type="spellStart"/>
      <w:r w:rsidRPr="001A32A2">
        <w:rPr>
          <w:rFonts w:asciiTheme="minorBidi" w:hAnsiTheme="minorBidi" w:cstheme="minorBidi"/>
          <w:kern w:val="36"/>
          <w:sz w:val="20"/>
        </w:rPr>
        <w:t>needs.</w:t>
      </w:r>
      <w:r w:rsidRPr="001A32A2">
        <w:rPr>
          <w:rFonts w:asciiTheme="minorBidi" w:hAnsiTheme="minorBidi" w:cstheme="minorBidi"/>
          <w:sz w:val="20"/>
        </w:rPr>
        <w:t>Nat</w:t>
      </w:r>
      <w:proofErr w:type="spellEnd"/>
      <w:r w:rsidRPr="001A32A2">
        <w:rPr>
          <w:rFonts w:asciiTheme="minorBidi" w:hAnsiTheme="minorBidi" w:cstheme="minorBidi"/>
          <w:sz w:val="20"/>
        </w:rPr>
        <w:t xml:space="preserve"> Rev Clin Oncol 2022 Feb;19(2):91-113.</w:t>
      </w:r>
      <w:r w:rsidRPr="001A32A2">
        <w:rPr>
          <w:rFonts w:asciiTheme="minorBidi" w:hAnsiTheme="minorBidi" w:cstheme="minorBidi"/>
          <w:sz w:val="20"/>
          <w:shd w:val="clear" w:color="auto" w:fill="FFFFFF"/>
        </w:rPr>
        <w:t>doi: 10.1038/s41571-021-00565-2.</w:t>
      </w:r>
    </w:p>
    <w:p w14:paraId="31F6417D" w14:textId="77777777" w:rsidR="008F4600" w:rsidRPr="001A32A2" w:rsidRDefault="008F4600" w:rsidP="008F4600">
      <w:pPr>
        <w:rPr>
          <w:rFonts w:asciiTheme="minorBidi" w:hAnsiTheme="minorBidi" w:cstheme="minorBidi"/>
        </w:rPr>
      </w:pPr>
    </w:p>
    <w:p w14:paraId="4F3B1819" w14:textId="77777777" w:rsidR="008F4600" w:rsidRPr="001A32A2" w:rsidRDefault="008F4600" w:rsidP="008F4600">
      <w:pPr>
        <w:jc w:val="mediumKashida"/>
        <w:rPr>
          <w:rFonts w:asciiTheme="minorBidi" w:hAnsiTheme="minorBidi" w:cstheme="minorBidi"/>
        </w:rPr>
      </w:pPr>
      <w:r w:rsidRPr="001A32A2">
        <w:rPr>
          <w:rFonts w:asciiTheme="minorBidi" w:hAnsiTheme="minorBidi" w:cstheme="minorBidi"/>
        </w:rPr>
        <w:t xml:space="preserve">5. Li J, Yu K, Pang D, et al; CBCSG010 Study Group. Adjuvant capecitabine with docetaxel and cyclophosphamide plus </w:t>
      </w:r>
      <w:proofErr w:type="spellStart"/>
      <w:r w:rsidRPr="001A32A2">
        <w:rPr>
          <w:rFonts w:asciiTheme="minorBidi" w:hAnsiTheme="minorBidi" w:cstheme="minorBidi"/>
        </w:rPr>
        <w:t>epirubicin</w:t>
      </w:r>
      <w:proofErr w:type="spellEnd"/>
      <w:r w:rsidRPr="001A32A2">
        <w:rPr>
          <w:rFonts w:asciiTheme="minorBidi" w:hAnsiTheme="minorBidi" w:cstheme="minorBidi"/>
        </w:rPr>
        <w:t xml:space="preserve"> for triple-negative breast cancer (CBCSG010): an open-label, randomized, multicenter, phase III trial. J Clin Oncol. 2020;38(16):1774-1784. doi:10.1200/ JCO.19.02474.</w:t>
      </w:r>
    </w:p>
    <w:p w14:paraId="2918600F" w14:textId="77777777" w:rsidR="008F4600" w:rsidRPr="001A32A2" w:rsidRDefault="008F4600" w:rsidP="008F4600">
      <w:pPr>
        <w:shd w:val="clear" w:color="auto" w:fill="FFFFFF"/>
        <w:spacing w:before="100" w:beforeAutospacing="1" w:after="100" w:afterAutospacing="1"/>
        <w:jc w:val="lowKashida"/>
        <w:rPr>
          <w:rFonts w:asciiTheme="minorBidi" w:hAnsiTheme="minorBidi" w:cstheme="minorBidi"/>
        </w:rPr>
      </w:pPr>
      <w:r w:rsidRPr="001A32A2">
        <w:rPr>
          <w:rFonts w:asciiTheme="minorBidi" w:hAnsiTheme="minorBidi" w:cstheme="minorBidi"/>
        </w:rPr>
        <w:t>6.</w:t>
      </w:r>
      <w:r w:rsidRPr="001A32A2">
        <w:rPr>
          <w:rFonts w:asciiTheme="minorBidi" w:hAnsiTheme="minorBidi" w:cstheme="minorBidi"/>
          <w:color w:val="5B616B"/>
          <w:shd w:val="clear" w:color="auto" w:fill="FFFFFF"/>
        </w:rPr>
        <w:t xml:space="preserve"> </w:t>
      </w:r>
      <w:hyperlink r:id="rId48" w:history="1">
        <w:r w:rsidRPr="001A32A2">
          <w:rPr>
            <w:rFonts w:asciiTheme="minorBidi" w:hAnsiTheme="minorBidi" w:cstheme="minorBidi"/>
            <w:u w:val="single"/>
          </w:rPr>
          <w:t>Miguel Martín</w:t>
        </w:r>
      </w:hyperlink>
      <w:r w:rsidRPr="001A32A2">
        <w:rPr>
          <w:rFonts w:asciiTheme="minorBidi" w:hAnsiTheme="minorBidi" w:cstheme="minorBidi"/>
          <w:shd w:val="clear" w:color="auto" w:fill="FFFFFF"/>
          <w:vertAlign w:val="superscript"/>
        </w:rPr>
        <w:t> </w:t>
      </w:r>
      <w:hyperlink r:id="rId49" w:anchor="full-view-affiliation-1" w:tooltip="Miguel Martín, Instituto de Investigación Sanitaria Gregorio Marañón, Universidad Complutense; Carlos Jara, Fundación Hospitalaria de Alcorcón; Noelia Martínez-Jáñez, Hospital Universitario Ramón y Cajal; César Mendiola Fernández, Hospital Universitario; Ana I" w:history="1">
        <w:r w:rsidRPr="001A32A2">
          <w:rPr>
            <w:rFonts w:asciiTheme="minorBidi" w:hAnsiTheme="minorBidi" w:cstheme="minorBidi"/>
            <w:u w:val="single"/>
            <w:shd w:val="clear" w:color="auto" w:fill="F1F1F1"/>
            <w:vertAlign w:val="superscript"/>
          </w:rPr>
          <w:t>1</w:t>
        </w:r>
      </w:hyperlink>
      <w:r w:rsidRPr="001A32A2">
        <w:rPr>
          <w:rFonts w:asciiTheme="minorBidi" w:hAnsiTheme="minorBidi" w:cstheme="minorBidi"/>
          <w:shd w:val="clear" w:color="auto" w:fill="FFFFFF"/>
        </w:rPr>
        <w:t>, </w:t>
      </w:r>
      <w:hyperlink r:id="rId50" w:history="1">
        <w:r w:rsidRPr="001A32A2">
          <w:rPr>
            <w:rFonts w:asciiTheme="minorBidi" w:hAnsiTheme="minorBidi" w:cstheme="minorBidi"/>
            <w:u w:val="single"/>
          </w:rPr>
          <w:t>Amparo Ruiz Simón</w:t>
        </w:r>
      </w:hyperlink>
      <w:r w:rsidRPr="001A32A2">
        <w:rPr>
          <w:rFonts w:asciiTheme="minorBidi" w:hAnsiTheme="minorBidi" w:cstheme="minorBidi"/>
          <w:shd w:val="clear" w:color="auto" w:fill="FFFFFF"/>
          <w:vertAlign w:val="superscript"/>
        </w:rPr>
        <w:t> </w:t>
      </w:r>
      <w:hyperlink r:id="rId51" w:anchor="full-view-affiliation-2" w:tooltip="Miguel Martín, Instituto de Investigación Sanitaria Gregorio Marañón, Universidad Complutense; Carlos Jara, Fundación Hospitalaria de Alcorcón; Noelia Martínez-Jáñez, Hospital Universitario Ramón y Cajal; César Mendiola Fernández, Hospital Universitario; Ana I" w:history="1">
        <w:r w:rsidRPr="001A32A2">
          <w:rPr>
            <w:rFonts w:asciiTheme="minorBidi" w:hAnsiTheme="minorBidi" w:cstheme="minorBidi"/>
            <w:u w:val="single"/>
            <w:shd w:val="clear" w:color="auto" w:fill="F1F1F1"/>
            <w:vertAlign w:val="superscript"/>
          </w:rPr>
          <w:t>2</w:t>
        </w:r>
      </w:hyperlink>
      <w:r w:rsidRPr="001A32A2">
        <w:rPr>
          <w:rFonts w:asciiTheme="minorBidi" w:hAnsiTheme="minorBidi" w:cstheme="minorBidi"/>
          <w:shd w:val="clear" w:color="auto" w:fill="FFFFFF"/>
        </w:rPr>
        <w:t>, </w:t>
      </w:r>
      <w:hyperlink r:id="rId52" w:history="1">
        <w:r w:rsidRPr="001A32A2">
          <w:rPr>
            <w:rFonts w:asciiTheme="minorBidi" w:hAnsiTheme="minorBidi" w:cstheme="minorBidi"/>
            <w:u w:val="single"/>
          </w:rPr>
          <w:t>Manuel Ruiz Borrego</w:t>
        </w:r>
      </w:hyperlink>
      <w:r w:rsidRPr="001A32A2">
        <w:rPr>
          <w:rFonts w:asciiTheme="minorBidi" w:hAnsiTheme="minorBidi" w:cstheme="minorBidi"/>
          <w:shd w:val="clear" w:color="auto" w:fill="FFFFFF"/>
        </w:rPr>
        <w:t xml:space="preserve"> et al. </w:t>
      </w:r>
      <w:r w:rsidRPr="001A32A2">
        <w:rPr>
          <w:rFonts w:asciiTheme="minorBidi" w:hAnsiTheme="minorBidi" w:cstheme="minorBidi"/>
          <w:b/>
          <w:bCs/>
          <w:kern w:val="36"/>
        </w:rPr>
        <w:t xml:space="preserve">Epirubicin Plus Cyclophosphamide Followed by Docetaxel Versus Epirubicin Plus Docetaxel Followed by Capecitabine As Adjuvant Therapy for Node-Positive Early Breast </w:t>
      </w:r>
      <w:r w:rsidRPr="001A32A2">
        <w:rPr>
          <w:rFonts w:asciiTheme="minorBidi" w:hAnsiTheme="minorBidi" w:cstheme="minorBidi"/>
          <w:b/>
          <w:bCs/>
          <w:kern w:val="36"/>
        </w:rPr>
        <w:lastRenderedPageBreak/>
        <w:t xml:space="preserve">Cancer: Results From the GEICAM/2003-10 </w:t>
      </w:r>
      <w:proofErr w:type="spellStart"/>
      <w:r w:rsidRPr="001A32A2">
        <w:rPr>
          <w:rFonts w:asciiTheme="minorBidi" w:hAnsiTheme="minorBidi" w:cstheme="minorBidi"/>
          <w:b/>
          <w:bCs/>
          <w:kern w:val="36"/>
        </w:rPr>
        <w:t>Study</w:t>
      </w:r>
      <w:r w:rsidRPr="001A32A2">
        <w:rPr>
          <w:rFonts w:asciiTheme="minorBidi" w:hAnsiTheme="minorBidi" w:cstheme="minorBidi"/>
        </w:rPr>
        <w:t>PMID</w:t>
      </w:r>
      <w:proofErr w:type="spellEnd"/>
      <w:r w:rsidRPr="001A32A2">
        <w:rPr>
          <w:rFonts w:asciiTheme="minorBidi" w:hAnsiTheme="minorBidi" w:cstheme="minorBidi"/>
        </w:rPr>
        <w:t>: 26416999.DOI: </w:t>
      </w:r>
      <w:hyperlink r:id="rId53" w:tgtFrame="_blank" w:history="1">
        <w:r w:rsidRPr="001A32A2">
          <w:rPr>
            <w:rFonts w:asciiTheme="minorBidi" w:hAnsiTheme="minorBidi" w:cstheme="minorBidi"/>
            <w:u w:val="single"/>
          </w:rPr>
          <w:t>10.1200/JCO.2015.61.9510</w:t>
        </w:r>
      </w:hyperlink>
      <w:r w:rsidRPr="001A32A2">
        <w:rPr>
          <w:rFonts w:asciiTheme="minorBidi" w:hAnsiTheme="minorBidi" w:cstheme="minorBidi"/>
        </w:rPr>
        <w:t>.</w:t>
      </w:r>
    </w:p>
    <w:p w14:paraId="2729E549" w14:textId="77777777" w:rsidR="008F4600" w:rsidRPr="001A32A2" w:rsidRDefault="008F4600" w:rsidP="008F4600">
      <w:pPr>
        <w:shd w:val="clear" w:color="auto" w:fill="FFFFFF"/>
        <w:spacing w:before="100" w:beforeAutospacing="1" w:after="100" w:afterAutospacing="1"/>
        <w:jc w:val="lowKashida"/>
        <w:rPr>
          <w:rFonts w:asciiTheme="minorBidi" w:hAnsiTheme="minorBidi" w:cstheme="minorBidi"/>
        </w:rPr>
      </w:pPr>
      <w:r w:rsidRPr="001A32A2">
        <w:rPr>
          <w:rFonts w:asciiTheme="minorBidi" w:hAnsiTheme="minorBidi" w:cstheme="minorBidi"/>
        </w:rPr>
        <w:t>7</w:t>
      </w:r>
      <w:r w:rsidRPr="001A32A2">
        <w:rPr>
          <w:rFonts w:asciiTheme="minorBidi" w:hAnsiTheme="minorBidi" w:cstheme="minorBidi"/>
          <w:color w:val="212121"/>
        </w:rPr>
        <w:t>.</w:t>
      </w:r>
      <w:r w:rsidRPr="001A32A2">
        <w:rPr>
          <w:rFonts w:asciiTheme="minorBidi" w:hAnsiTheme="minorBidi" w:cstheme="minorBidi"/>
          <w:color w:val="5B616B"/>
          <w:shd w:val="clear" w:color="auto" w:fill="FFFFFF"/>
        </w:rPr>
        <w:t xml:space="preserve"> </w:t>
      </w:r>
      <w:hyperlink r:id="rId54" w:history="1">
        <w:r w:rsidRPr="001A32A2">
          <w:rPr>
            <w:rFonts w:asciiTheme="minorBidi" w:hAnsiTheme="minorBidi" w:cstheme="minorBidi"/>
            <w:u w:val="single"/>
          </w:rPr>
          <w:t>Heikki Joensuu</w:t>
        </w:r>
      </w:hyperlink>
      <w:r w:rsidRPr="001A32A2">
        <w:rPr>
          <w:rFonts w:asciiTheme="minorBidi" w:hAnsiTheme="minorBidi" w:cstheme="minorBidi"/>
          <w:shd w:val="clear" w:color="auto" w:fill="FFFFFF"/>
          <w:vertAlign w:val="superscript"/>
        </w:rPr>
        <w:t> </w:t>
      </w:r>
      <w:hyperlink r:id="rId55" w:anchor="full-view-affiliation-1" w:tooltip="Department of Oncology, Helsinki University Hospital and University of Helsinki, Helsinki, Finland." w:history="1">
        <w:r w:rsidRPr="001A32A2">
          <w:rPr>
            <w:rFonts w:asciiTheme="minorBidi" w:hAnsiTheme="minorBidi" w:cstheme="minorBidi"/>
            <w:u w:val="single"/>
            <w:shd w:val="clear" w:color="auto" w:fill="F1F1F1"/>
            <w:vertAlign w:val="superscript"/>
          </w:rPr>
          <w:t>1</w:t>
        </w:r>
      </w:hyperlink>
      <w:r w:rsidRPr="001A32A2">
        <w:rPr>
          <w:rFonts w:asciiTheme="minorBidi" w:hAnsiTheme="minorBidi" w:cstheme="minorBidi"/>
          <w:shd w:val="clear" w:color="auto" w:fill="FFFFFF"/>
        </w:rPr>
        <w:t>, </w:t>
      </w:r>
      <w:proofErr w:type="spellStart"/>
      <w:r w:rsidR="001E0C4D">
        <w:fldChar w:fldCharType="begin"/>
      </w:r>
      <w:r w:rsidR="001E0C4D">
        <w:instrText xml:space="preserve"> HYPERLINK "https://pubmed.ncbi.nlm.nih.gov/?term=Kellokumpu-Lehtinen+PL&amp;cauthor_id=28253390" </w:instrText>
      </w:r>
      <w:r w:rsidR="001E0C4D">
        <w:fldChar w:fldCharType="separate"/>
      </w:r>
      <w:r w:rsidRPr="001A32A2">
        <w:rPr>
          <w:rFonts w:asciiTheme="minorBidi" w:hAnsiTheme="minorBidi" w:cstheme="minorBidi"/>
          <w:u w:val="single"/>
        </w:rPr>
        <w:t>Pirkko-Liisa</w:t>
      </w:r>
      <w:proofErr w:type="spellEnd"/>
      <w:r w:rsidRPr="001A32A2">
        <w:rPr>
          <w:rFonts w:asciiTheme="minorBidi" w:hAnsiTheme="minorBidi" w:cstheme="minorBidi"/>
          <w:u w:val="single"/>
        </w:rPr>
        <w:t xml:space="preserve"> </w:t>
      </w:r>
      <w:proofErr w:type="spellStart"/>
      <w:r w:rsidRPr="001A32A2">
        <w:rPr>
          <w:rFonts w:asciiTheme="minorBidi" w:hAnsiTheme="minorBidi" w:cstheme="minorBidi"/>
          <w:u w:val="single"/>
        </w:rPr>
        <w:t>Kellokumpu-Lehtinen</w:t>
      </w:r>
      <w:proofErr w:type="spellEnd"/>
      <w:r w:rsidR="001E0C4D">
        <w:rPr>
          <w:rFonts w:asciiTheme="minorBidi" w:hAnsiTheme="minorBidi" w:cstheme="minorBidi"/>
          <w:u w:val="single"/>
        </w:rPr>
        <w:fldChar w:fldCharType="end"/>
      </w:r>
      <w:r w:rsidRPr="001A32A2">
        <w:rPr>
          <w:rFonts w:asciiTheme="minorBidi" w:hAnsiTheme="minorBidi" w:cstheme="minorBidi"/>
          <w:shd w:val="clear" w:color="auto" w:fill="FFFFFF"/>
          <w:vertAlign w:val="superscript"/>
        </w:rPr>
        <w:t> </w:t>
      </w:r>
      <w:hyperlink r:id="rId56" w:anchor="full-view-affiliation-2" w:tooltip="Department of Oncology, Tampere University Hospital and University of Tampere, Tampere, Finland." w:history="1">
        <w:r w:rsidRPr="001A32A2">
          <w:rPr>
            <w:rFonts w:asciiTheme="minorBidi" w:hAnsiTheme="minorBidi" w:cstheme="minorBidi"/>
            <w:u w:val="single"/>
            <w:shd w:val="clear" w:color="auto" w:fill="F1F1F1"/>
            <w:vertAlign w:val="superscript"/>
          </w:rPr>
          <w:t>2</w:t>
        </w:r>
      </w:hyperlink>
      <w:r w:rsidRPr="001A32A2">
        <w:rPr>
          <w:rFonts w:asciiTheme="minorBidi" w:hAnsiTheme="minorBidi" w:cstheme="minorBidi"/>
          <w:shd w:val="clear" w:color="auto" w:fill="FFFFFF"/>
        </w:rPr>
        <w:t>, </w:t>
      </w:r>
      <w:proofErr w:type="spellStart"/>
      <w:r w:rsidR="001E0C4D">
        <w:fldChar w:fldCharType="begin"/>
      </w:r>
      <w:r w:rsidR="001E0C4D">
        <w:instrText xml:space="preserve"> HYPERLINK "https://pubmed.ncbi.nlm.nih.gov/?term=Huovinen+R&amp;cauthor_id=28253390" </w:instrText>
      </w:r>
      <w:r w:rsidR="001E0C4D">
        <w:fldChar w:fldCharType="separate"/>
      </w:r>
      <w:r w:rsidRPr="001A32A2">
        <w:rPr>
          <w:rFonts w:asciiTheme="minorBidi" w:hAnsiTheme="minorBidi" w:cstheme="minorBidi"/>
          <w:u w:val="single"/>
        </w:rPr>
        <w:t>Riikka</w:t>
      </w:r>
      <w:proofErr w:type="spellEnd"/>
      <w:r w:rsidRPr="001A32A2">
        <w:rPr>
          <w:rFonts w:asciiTheme="minorBidi" w:hAnsiTheme="minorBidi" w:cstheme="minorBidi"/>
          <w:u w:val="single"/>
        </w:rPr>
        <w:t xml:space="preserve"> </w:t>
      </w:r>
      <w:proofErr w:type="spellStart"/>
      <w:r w:rsidRPr="001A32A2">
        <w:rPr>
          <w:rFonts w:asciiTheme="minorBidi" w:hAnsiTheme="minorBidi" w:cstheme="minorBidi"/>
          <w:u w:val="single"/>
        </w:rPr>
        <w:t>Huovinen</w:t>
      </w:r>
      <w:proofErr w:type="spellEnd"/>
      <w:r w:rsidR="001E0C4D">
        <w:rPr>
          <w:rFonts w:asciiTheme="minorBidi" w:hAnsiTheme="minorBidi" w:cstheme="minorBidi"/>
          <w:u w:val="single"/>
        </w:rPr>
        <w:fldChar w:fldCharType="end"/>
      </w:r>
      <w:r w:rsidRPr="001A32A2">
        <w:rPr>
          <w:rFonts w:asciiTheme="minorBidi" w:hAnsiTheme="minorBidi" w:cstheme="minorBidi"/>
          <w:shd w:val="clear" w:color="auto" w:fill="FFFFFF"/>
          <w:vertAlign w:val="superscript"/>
        </w:rPr>
        <w:t xml:space="preserve">  </w:t>
      </w:r>
      <w:r w:rsidRPr="001A32A2">
        <w:rPr>
          <w:rFonts w:asciiTheme="minorBidi" w:hAnsiTheme="minorBidi" w:cstheme="minorBidi"/>
          <w:b/>
          <w:bCs/>
          <w:kern w:val="36"/>
        </w:rPr>
        <w:t xml:space="preserve">Adjuvant Capecitabine in Combination With Docetaxel, Epirubicin, and Cyclophosphamide for Early Breast Cancer: The Randomized Clinical </w:t>
      </w:r>
      <w:proofErr w:type="spellStart"/>
      <w:r w:rsidRPr="001A32A2">
        <w:rPr>
          <w:rFonts w:asciiTheme="minorBidi" w:hAnsiTheme="minorBidi" w:cstheme="minorBidi"/>
          <w:b/>
          <w:bCs/>
          <w:kern w:val="36"/>
        </w:rPr>
        <w:t>FinXX</w:t>
      </w:r>
      <w:proofErr w:type="spellEnd"/>
      <w:r w:rsidRPr="001A32A2">
        <w:rPr>
          <w:rFonts w:asciiTheme="minorBidi" w:hAnsiTheme="minorBidi" w:cstheme="minorBidi"/>
          <w:b/>
          <w:bCs/>
          <w:kern w:val="36"/>
        </w:rPr>
        <w:t xml:space="preserve"> Trial. </w:t>
      </w:r>
      <w:r w:rsidRPr="001A32A2">
        <w:rPr>
          <w:rFonts w:asciiTheme="minorBidi" w:hAnsiTheme="minorBidi" w:cstheme="minorBidi"/>
        </w:rPr>
        <w:t>PMCID: </w:t>
      </w:r>
      <w:hyperlink r:id="rId57" w:tgtFrame="_blank" w:history="1">
        <w:r w:rsidRPr="001A32A2">
          <w:rPr>
            <w:rFonts w:asciiTheme="minorBidi" w:hAnsiTheme="minorBidi" w:cstheme="minorBidi"/>
            <w:u w:val="single"/>
          </w:rPr>
          <w:t>PMC5824321</w:t>
        </w:r>
      </w:hyperlink>
      <w:r w:rsidRPr="001A32A2">
        <w:rPr>
          <w:rFonts w:asciiTheme="minorBidi" w:hAnsiTheme="minorBidi" w:cstheme="minorBidi"/>
        </w:rPr>
        <w:t>DOI: </w:t>
      </w:r>
      <w:hyperlink r:id="rId58" w:tgtFrame="_blank" w:history="1">
        <w:r w:rsidRPr="001A32A2">
          <w:rPr>
            <w:rFonts w:asciiTheme="minorBidi" w:hAnsiTheme="minorBidi" w:cstheme="minorBidi"/>
            <w:u w:val="single"/>
          </w:rPr>
          <w:t>10.1001/jamaoncol.2016.6120</w:t>
        </w:r>
      </w:hyperlink>
      <w:r w:rsidRPr="001A32A2">
        <w:rPr>
          <w:rFonts w:asciiTheme="minorBidi" w:hAnsiTheme="minorBidi" w:cstheme="minorBidi"/>
        </w:rPr>
        <w:t>.</w:t>
      </w:r>
    </w:p>
    <w:p w14:paraId="0D4DE017" w14:textId="77777777" w:rsidR="008F4600" w:rsidRPr="001A32A2" w:rsidRDefault="008F4600" w:rsidP="008F4600">
      <w:pPr>
        <w:jc w:val="lowKashida"/>
        <w:rPr>
          <w:rFonts w:asciiTheme="minorBidi" w:hAnsiTheme="minorBidi" w:cstheme="minorBidi"/>
          <w:color w:val="333333"/>
        </w:rPr>
      </w:pPr>
      <w:r w:rsidRPr="001A32A2">
        <w:rPr>
          <w:rFonts w:asciiTheme="minorBidi" w:hAnsiTheme="minorBidi" w:cstheme="minorBidi"/>
        </w:rPr>
        <w:t>8.</w:t>
      </w:r>
      <w:r w:rsidRPr="001A32A2">
        <w:rPr>
          <w:rFonts w:asciiTheme="minorBidi" w:hAnsiTheme="minorBidi" w:cstheme="minorBidi"/>
          <w:color w:val="333333"/>
        </w:rPr>
        <w:t xml:space="preserve"> van </w:t>
      </w:r>
      <w:proofErr w:type="spellStart"/>
      <w:r w:rsidRPr="001A32A2">
        <w:rPr>
          <w:rFonts w:asciiTheme="minorBidi" w:hAnsiTheme="minorBidi" w:cstheme="minorBidi"/>
          <w:color w:val="333333"/>
        </w:rPr>
        <w:t>Mackelenbergh</w:t>
      </w:r>
      <w:proofErr w:type="spellEnd"/>
      <w:r w:rsidRPr="001A32A2">
        <w:rPr>
          <w:rFonts w:asciiTheme="minorBidi" w:hAnsiTheme="minorBidi" w:cstheme="minorBidi"/>
          <w:color w:val="333333"/>
        </w:rPr>
        <w:t xml:space="preserve"> MT, </w:t>
      </w:r>
      <w:proofErr w:type="spellStart"/>
      <w:r w:rsidRPr="001A32A2">
        <w:rPr>
          <w:rFonts w:asciiTheme="minorBidi" w:hAnsiTheme="minorBidi" w:cstheme="minorBidi"/>
          <w:color w:val="333333"/>
        </w:rPr>
        <w:t>Seither</w:t>
      </w:r>
      <w:proofErr w:type="spellEnd"/>
      <w:r w:rsidRPr="001A32A2">
        <w:rPr>
          <w:rFonts w:asciiTheme="minorBidi" w:hAnsiTheme="minorBidi" w:cstheme="minorBidi"/>
          <w:color w:val="333333"/>
        </w:rPr>
        <w:t xml:space="preserve"> F, Möbus V, et al. Effects of capecitabine as part of neo-/adjuvant chemotherapy – A meta-analysis of individual breast cancer patient data from 13 randomized trials including 15,993 patients. Eur J Cancer. 2022 May; 166:185-201.</w:t>
      </w:r>
    </w:p>
    <w:p w14:paraId="7F9A792A" w14:textId="77777777" w:rsidR="008F4600" w:rsidRPr="001A32A2" w:rsidRDefault="008F4600" w:rsidP="008F4600">
      <w:pPr>
        <w:pStyle w:val="Heading1"/>
        <w:shd w:val="clear" w:color="auto" w:fill="FFFFFF"/>
        <w:jc w:val="lowKashida"/>
        <w:rPr>
          <w:rFonts w:asciiTheme="minorBidi" w:hAnsiTheme="minorBidi" w:cstheme="minorBidi"/>
          <w:sz w:val="20"/>
        </w:rPr>
      </w:pPr>
      <w:r w:rsidRPr="001A32A2">
        <w:rPr>
          <w:rFonts w:asciiTheme="minorBidi" w:hAnsiTheme="minorBidi" w:cstheme="minorBidi"/>
          <w:color w:val="333333"/>
          <w:sz w:val="20"/>
        </w:rPr>
        <w:t>9.</w:t>
      </w:r>
      <w:hyperlink r:id="rId59" w:history="1">
        <w:r w:rsidRPr="001A32A2">
          <w:rPr>
            <w:rFonts w:asciiTheme="minorBidi" w:hAnsiTheme="minorBidi" w:cstheme="minorBidi"/>
            <w:sz w:val="20"/>
            <w:u w:val="single"/>
          </w:rPr>
          <w:t>Ana Lluch</w:t>
        </w:r>
      </w:hyperlink>
      <w:r w:rsidRPr="001A32A2">
        <w:rPr>
          <w:rFonts w:asciiTheme="minorBidi" w:hAnsiTheme="minorBidi" w:cstheme="minorBidi"/>
          <w:sz w:val="20"/>
          <w:shd w:val="clear" w:color="auto" w:fill="FFFFFF"/>
          <w:vertAlign w:val="superscript"/>
        </w:rPr>
        <w:t> </w:t>
      </w:r>
      <w:hyperlink r:id="rId60" w:anchor="full-view-affiliation-1" w:tooltip="Hospital Clínico Universitario de Valencia and Biomedical Research Institute INCLIVA, University of Valencia, Valencia, Spain." w:history="1">
        <w:r w:rsidRPr="001A32A2">
          <w:rPr>
            <w:rFonts w:asciiTheme="minorBidi" w:hAnsiTheme="minorBidi" w:cstheme="minorBidi"/>
            <w:sz w:val="20"/>
            <w:u w:val="single"/>
            <w:shd w:val="clear" w:color="auto" w:fill="F1F1F1"/>
            <w:vertAlign w:val="superscript"/>
          </w:rPr>
          <w:t>1</w:t>
        </w:r>
      </w:hyperlink>
      <w:r w:rsidRPr="001A32A2">
        <w:rPr>
          <w:rFonts w:asciiTheme="minorBidi" w:hAnsiTheme="minorBidi" w:cstheme="minorBidi"/>
          <w:sz w:val="20"/>
          <w:shd w:val="clear" w:color="auto" w:fill="FFFFFF"/>
          <w:vertAlign w:val="superscript"/>
        </w:rPr>
        <w:t> </w:t>
      </w:r>
      <w:hyperlink r:id="rId61" w:anchor="full-view-affiliation-2" w:tooltip="Centro de Investigación Biomédica en Red de Oncología ISCIII, Madrid, Spain." w:history="1">
        <w:r w:rsidRPr="001A32A2">
          <w:rPr>
            <w:rFonts w:asciiTheme="minorBidi" w:hAnsiTheme="minorBidi" w:cstheme="minorBidi"/>
            <w:sz w:val="20"/>
            <w:u w:val="single"/>
            <w:shd w:val="clear" w:color="auto" w:fill="F1F1F1"/>
            <w:vertAlign w:val="superscript"/>
          </w:rPr>
          <w:t>2</w:t>
        </w:r>
      </w:hyperlink>
      <w:r w:rsidRPr="001A32A2">
        <w:rPr>
          <w:rFonts w:asciiTheme="minorBidi" w:hAnsiTheme="minorBidi" w:cstheme="minorBidi"/>
          <w:sz w:val="20"/>
          <w:shd w:val="clear" w:color="auto" w:fill="FFFFFF"/>
          <w:vertAlign w:val="superscript"/>
        </w:rPr>
        <w:t> </w:t>
      </w:r>
      <w:hyperlink r:id="rId62" w:anchor="full-view-affiliation-3" w:tooltip="GEICAM, Spanish Breast Cancer Group, Madrid, Spain." w:history="1">
        <w:r w:rsidRPr="001A32A2">
          <w:rPr>
            <w:rFonts w:asciiTheme="minorBidi" w:hAnsiTheme="minorBidi" w:cstheme="minorBidi"/>
            <w:sz w:val="20"/>
            <w:u w:val="single"/>
            <w:shd w:val="clear" w:color="auto" w:fill="F1F1F1"/>
            <w:vertAlign w:val="superscript"/>
          </w:rPr>
          <w:t>3</w:t>
        </w:r>
      </w:hyperlink>
      <w:r w:rsidRPr="001A32A2">
        <w:rPr>
          <w:rFonts w:asciiTheme="minorBidi" w:hAnsiTheme="minorBidi" w:cstheme="minorBidi"/>
          <w:sz w:val="20"/>
          <w:shd w:val="clear" w:color="auto" w:fill="FFFFFF"/>
        </w:rPr>
        <w:t>, </w:t>
      </w:r>
      <w:hyperlink r:id="rId63" w:history="1">
        <w:r w:rsidRPr="001A32A2">
          <w:rPr>
            <w:rFonts w:asciiTheme="minorBidi" w:hAnsiTheme="minorBidi" w:cstheme="minorBidi"/>
            <w:sz w:val="20"/>
            <w:u w:val="single"/>
          </w:rPr>
          <w:t>Carlos H Barrios</w:t>
        </w:r>
      </w:hyperlink>
      <w:r w:rsidRPr="001A32A2">
        <w:rPr>
          <w:rFonts w:asciiTheme="minorBidi" w:hAnsiTheme="minorBidi" w:cstheme="minorBidi"/>
          <w:sz w:val="20"/>
          <w:shd w:val="clear" w:color="auto" w:fill="FFFFFF"/>
          <w:vertAlign w:val="superscript"/>
        </w:rPr>
        <w:t> </w:t>
      </w:r>
      <w:hyperlink r:id="rId64" w:anchor="full-view-affiliation-4" w:tooltip="Centro de Pesquisa Clínica Hospital São Lucas da PUCRS, Porto Alegre, Brazil." w:history="1">
        <w:r w:rsidRPr="001A32A2">
          <w:rPr>
            <w:rFonts w:asciiTheme="minorBidi" w:hAnsiTheme="minorBidi" w:cstheme="minorBidi"/>
            <w:sz w:val="20"/>
            <w:u w:val="single"/>
            <w:shd w:val="clear" w:color="auto" w:fill="F1F1F1"/>
            <w:vertAlign w:val="superscript"/>
          </w:rPr>
          <w:t>4</w:t>
        </w:r>
      </w:hyperlink>
      <w:r w:rsidRPr="001A32A2">
        <w:rPr>
          <w:rFonts w:asciiTheme="minorBidi" w:hAnsiTheme="minorBidi" w:cstheme="minorBidi"/>
          <w:sz w:val="20"/>
          <w:shd w:val="clear" w:color="auto" w:fill="FFFFFF"/>
          <w:vertAlign w:val="superscript"/>
        </w:rPr>
        <w:t> </w:t>
      </w:r>
      <w:hyperlink r:id="rId65" w:anchor="full-view-affiliation-5" w:tooltip="LACOG, Latin American Cooperative Oncology Group, Porto Alegre, Brazil." w:history="1">
        <w:r w:rsidRPr="001A32A2">
          <w:rPr>
            <w:rFonts w:asciiTheme="minorBidi" w:hAnsiTheme="minorBidi" w:cstheme="minorBidi"/>
            <w:sz w:val="20"/>
            <w:u w:val="single"/>
            <w:shd w:val="clear" w:color="auto" w:fill="F1F1F1"/>
            <w:vertAlign w:val="superscript"/>
          </w:rPr>
          <w:t>5</w:t>
        </w:r>
      </w:hyperlink>
      <w:r w:rsidRPr="001A32A2">
        <w:rPr>
          <w:rFonts w:asciiTheme="minorBidi" w:hAnsiTheme="minorBidi" w:cstheme="minorBidi"/>
          <w:sz w:val="20"/>
          <w:shd w:val="clear" w:color="auto" w:fill="FFFFFF"/>
        </w:rPr>
        <w:t>, </w:t>
      </w:r>
      <w:hyperlink r:id="rId66" w:history="1">
        <w:r w:rsidRPr="001A32A2">
          <w:rPr>
            <w:rFonts w:asciiTheme="minorBidi" w:hAnsiTheme="minorBidi" w:cstheme="minorBidi"/>
            <w:sz w:val="20"/>
            <w:u w:val="single"/>
          </w:rPr>
          <w:t>Laura Torrecillas</w:t>
        </w:r>
      </w:hyperlink>
      <w:r w:rsidRPr="001A32A2">
        <w:rPr>
          <w:rFonts w:asciiTheme="minorBidi" w:hAnsiTheme="minorBidi" w:cstheme="minorBidi"/>
          <w:sz w:val="20"/>
          <w:shd w:val="clear" w:color="auto" w:fill="FFFFFF"/>
        </w:rPr>
        <w:t xml:space="preserve"> et al. </w:t>
      </w:r>
      <w:r w:rsidRPr="001A32A2">
        <w:rPr>
          <w:rFonts w:asciiTheme="minorBidi" w:hAnsiTheme="minorBidi" w:cstheme="minorBidi"/>
          <w:b w:val="0"/>
          <w:bCs/>
          <w:kern w:val="36"/>
          <w:sz w:val="20"/>
        </w:rPr>
        <w:t xml:space="preserve">Phase III Trial of Adjuvant Capecitabine After Standard Neo-/Adjuvant Chemotherapy in Patients With Early Triple-Negative Breast Cancer (GEICAM/2003-11_CIBOMA/2004-01). </w:t>
      </w:r>
      <w:hyperlink r:id="rId67" w:tgtFrame="_blank" w:history="1">
        <w:r w:rsidRPr="001A32A2">
          <w:rPr>
            <w:rFonts w:asciiTheme="minorBidi" w:hAnsiTheme="minorBidi" w:cstheme="minorBidi"/>
            <w:sz w:val="20"/>
            <w:u w:val="single"/>
          </w:rPr>
          <w:t>PMC6968797</w:t>
        </w:r>
      </w:hyperlink>
      <w:r w:rsidRPr="001A32A2">
        <w:rPr>
          <w:rFonts w:asciiTheme="minorBidi" w:hAnsiTheme="minorBidi" w:cstheme="minorBidi"/>
          <w:sz w:val="20"/>
        </w:rPr>
        <w:t>DOI: </w:t>
      </w:r>
      <w:hyperlink r:id="rId68" w:tgtFrame="_blank" w:history="1">
        <w:r w:rsidRPr="001A32A2">
          <w:rPr>
            <w:rFonts w:asciiTheme="minorBidi" w:hAnsiTheme="minorBidi" w:cstheme="minorBidi"/>
            <w:sz w:val="20"/>
            <w:u w:val="single"/>
          </w:rPr>
          <w:t>10.1200/JCO.19.00904</w:t>
        </w:r>
      </w:hyperlink>
    </w:p>
    <w:p w14:paraId="642743E8" w14:textId="77777777" w:rsidR="008F4600" w:rsidRPr="001A32A2" w:rsidRDefault="008F4600" w:rsidP="008F4600">
      <w:pPr>
        <w:rPr>
          <w:rFonts w:asciiTheme="minorBidi" w:hAnsiTheme="minorBidi" w:cstheme="minorBidi"/>
        </w:rPr>
      </w:pPr>
    </w:p>
    <w:p w14:paraId="5164FAAA" w14:textId="77777777" w:rsidR="008F4600" w:rsidRPr="001A32A2" w:rsidRDefault="008F4600" w:rsidP="008F4600">
      <w:pPr>
        <w:numPr>
          <w:ilvl w:val="0"/>
          <w:numId w:val="39"/>
        </w:numPr>
        <w:shd w:val="clear" w:color="auto" w:fill="FFFFFF"/>
        <w:spacing w:before="100" w:beforeAutospacing="1" w:after="100" w:afterAutospacing="1"/>
        <w:ind w:left="0"/>
        <w:jc w:val="lowKashida"/>
        <w:rPr>
          <w:rFonts w:asciiTheme="minorBidi" w:hAnsiTheme="minorBidi" w:cstheme="minorBidi"/>
        </w:rPr>
      </w:pPr>
      <w:r w:rsidRPr="001A32A2">
        <w:rPr>
          <w:rFonts w:asciiTheme="minorBidi" w:hAnsiTheme="minorBidi" w:cstheme="minorBidi"/>
        </w:rPr>
        <w:t>10.</w:t>
      </w:r>
      <w:r w:rsidRPr="001A32A2">
        <w:rPr>
          <w:rFonts w:asciiTheme="minorBidi" w:hAnsiTheme="minorBidi" w:cstheme="minorBidi"/>
          <w:shd w:val="clear" w:color="auto" w:fill="FFFFFF"/>
        </w:rPr>
        <w:t xml:space="preserve"> </w:t>
      </w:r>
      <w:hyperlink r:id="rId69" w:history="1">
        <w:r w:rsidRPr="001A32A2">
          <w:rPr>
            <w:rFonts w:asciiTheme="minorBidi" w:hAnsiTheme="minorBidi" w:cstheme="minorBidi"/>
            <w:u w:val="single"/>
          </w:rPr>
          <w:t>Junjie Li</w:t>
        </w:r>
      </w:hyperlink>
      <w:r w:rsidRPr="001A32A2">
        <w:rPr>
          <w:rFonts w:asciiTheme="minorBidi" w:hAnsiTheme="minorBidi" w:cstheme="minorBidi"/>
          <w:shd w:val="clear" w:color="auto" w:fill="FFFFFF"/>
          <w:vertAlign w:val="superscript"/>
        </w:rPr>
        <w:t> </w:t>
      </w:r>
      <w:hyperlink r:id="rId70" w:anchor="full-view-affiliation-1" w:tooltip="Department of Breast Surgery, Fudan University Shanghai Cancer Center, Shanghai, People's Republic of China." w:history="1">
        <w:r w:rsidRPr="001A32A2">
          <w:rPr>
            <w:rFonts w:asciiTheme="minorBidi" w:hAnsiTheme="minorBidi" w:cstheme="minorBidi"/>
            <w:u w:val="single"/>
            <w:shd w:val="clear" w:color="auto" w:fill="F1F1F1"/>
            <w:vertAlign w:val="superscript"/>
          </w:rPr>
          <w:t>1</w:t>
        </w:r>
      </w:hyperlink>
      <w:r w:rsidRPr="001A32A2">
        <w:rPr>
          <w:rFonts w:asciiTheme="minorBidi" w:hAnsiTheme="minorBidi" w:cstheme="minorBidi"/>
          <w:shd w:val="clear" w:color="auto" w:fill="FFFFFF"/>
          <w:vertAlign w:val="superscript"/>
        </w:rPr>
        <w:t> </w:t>
      </w:r>
      <w:hyperlink r:id="rId71" w:anchor="full-view-affiliation-2" w:tooltip="Department of Oncology, Shanghai Medical College, Fudan University, Key Laboratory of Breast Cancer in Shanghai, Shanghai, People's Republic of China." w:history="1">
        <w:r w:rsidRPr="001A32A2">
          <w:rPr>
            <w:rFonts w:asciiTheme="minorBidi" w:hAnsiTheme="minorBidi" w:cstheme="minorBidi"/>
            <w:u w:val="single"/>
            <w:shd w:val="clear" w:color="auto" w:fill="F1F1F1"/>
            <w:vertAlign w:val="superscript"/>
          </w:rPr>
          <w:t>2</w:t>
        </w:r>
      </w:hyperlink>
      <w:r w:rsidRPr="001A32A2">
        <w:rPr>
          <w:rFonts w:asciiTheme="minorBidi" w:hAnsiTheme="minorBidi" w:cstheme="minorBidi"/>
          <w:shd w:val="clear" w:color="auto" w:fill="FFFFFF"/>
        </w:rPr>
        <w:t>, </w:t>
      </w:r>
      <w:hyperlink r:id="rId72" w:history="1">
        <w:r w:rsidRPr="001A32A2">
          <w:rPr>
            <w:rFonts w:asciiTheme="minorBidi" w:hAnsiTheme="minorBidi" w:cstheme="minorBidi"/>
            <w:u w:val="single"/>
          </w:rPr>
          <w:t>Keda Yu</w:t>
        </w:r>
      </w:hyperlink>
      <w:r w:rsidRPr="001A32A2">
        <w:rPr>
          <w:rFonts w:asciiTheme="minorBidi" w:hAnsiTheme="minorBidi" w:cstheme="minorBidi"/>
          <w:shd w:val="clear" w:color="auto" w:fill="FFFFFF"/>
          <w:vertAlign w:val="superscript"/>
        </w:rPr>
        <w:t> </w:t>
      </w:r>
      <w:hyperlink r:id="rId73" w:anchor="full-view-affiliation-1" w:tooltip="Department of Breast Surgery, Fudan University Shanghai Cancer Center, Shanghai, People's Republic of China." w:history="1">
        <w:r w:rsidRPr="001A32A2">
          <w:rPr>
            <w:rFonts w:asciiTheme="minorBidi" w:hAnsiTheme="minorBidi" w:cstheme="minorBidi"/>
            <w:u w:val="single"/>
            <w:shd w:val="clear" w:color="auto" w:fill="F1F1F1"/>
            <w:vertAlign w:val="superscript"/>
          </w:rPr>
          <w:t>1</w:t>
        </w:r>
      </w:hyperlink>
      <w:r w:rsidRPr="001A32A2">
        <w:rPr>
          <w:rFonts w:asciiTheme="minorBidi" w:hAnsiTheme="minorBidi" w:cstheme="minorBidi"/>
          <w:shd w:val="clear" w:color="auto" w:fill="FFFFFF"/>
          <w:vertAlign w:val="superscript"/>
        </w:rPr>
        <w:t> </w:t>
      </w:r>
      <w:hyperlink r:id="rId74" w:anchor="full-view-affiliation-2" w:tooltip="Department of Oncology, Shanghai Medical College, Fudan University, Key Laboratory of Breast Cancer in Shanghai, Shanghai, People's Republic of China." w:history="1">
        <w:r w:rsidRPr="001A32A2">
          <w:rPr>
            <w:rFonts w:asciiTheme="minorBidi" w:hAnsiTheme="minorBidi" w:cstheme="minorBidi"/>
            <w:u w:val="single"/>
            <w:shd w:val="clear" w:color="auto" w:fill="F1F1F1"/>
            <w:vertAlign w:val="superscript"/>
          </w:rPr>
          <w:t>2</w:t>
        </w:r>
      </w:hyperlink>
      <w:r w:rsidRPr="001A32A2">
        <w:rPr>
          <w:rFonts w:asciiTheme="minorBidi" w:hAnsiTheme="minorBidi" w:cstheme="minorBidi"/>
          <w:shd w:val="clear" w:color="auto" w:fill="FFFFFF"/>
        </w:rPr>
        <w:t>, </w:t>
      </w:r>
      <w:hyperlink r:id="rId75" w:history="1">
        <w:r w:rsidRPr="001A32A2">
          <w:rPr>
            <w:rFonts w:asciiTheme="minorBidi" w:hAnsiTheme="minorBidi" w:cstheme="minorBidi"/>
            <w:u w:val="single"/>
          </w:rPr>
          <w:t>Da Pang</w:t>
        </w:r>
      </w:hyperlink>
      <w:r w:rsidRPr="001A32A2">
        <w:rPr>
          <w:rFonts w:asciiTheme="minorBidi" w:hAnsiTheme="minorBidi" w:cstheme="minorBidi"/>
          <w:shd w:val="clear" w:color="auto" w:fill="FFFFFF"/>
          <w:vertAlign w:val="superscript"/>
        </w:rPr>
        <w:t> </w:t>
      </w:r>
      <w:hyperlink r:id="rId76" w:anchor="full-view-affiliation-3" w:tooltip="Department of Breast Surgery, The Third Affiliated Hospital of Harbin Medical University, Harbin, Heilongjiang, People's Republic of China." w:history="1">
        <w:r w:rsidRPr="001A32A2">
          <w:rPr>
            <w:rFonts w:asciiTheme="minorBidi" w:hAnsiTheme="minorBidi" w:cstheme="minorBidi"/>
            <w:u w:val="single"/>
            <w:shd w:val="clear" w:color="auto" w:fill="F1F1F1"/>
            <w:vertAlign w:val="superscript"/>
          </w:rPr>
          <w:t>3</w:t>
        </w:r>
      </w:hyperlink>
      <w:r w:rsidRPr="001A32A2">
        <w:rPr>
          <w:rFonts w:asciiTheme="minorBidi" w:hAnsiTheme="minorBidi" w:cstheme="minorBidi"/>
          <w:shd w:val="clear" w:color="auto" w:fill="FFFFFF"/>
          <w:vertAlign w:val="superscript"/>
        </w:rPr>
        <w:t xml:space="preserve"> </w:t>
      </w:r>
      <w:r w:rsidRPr="001A32A2">
        <w:rPr>
          <w:rFonts w:asciiTheme="minorBidi" w:hAnsiTheme="minorBidi" w:cstheme="minorBidi"/>
          <w:b/>
          <w:bCs/>
          <w:kern w:val="36"/>
        </w:rPr>
        <w:t>Adjuvant Capecitabine With Docetaxel and Cyclophosphamide Plus Epirubicin for Triple-Negative Breast Cancer (CBCSG010): An Open-Label, Randomized, Multicenter, Phase III Trial.</w:t>
      </w:r>
      <w:r w:rsidRPr="001A32A2">
        <w:rPr>
          <w:rFonts w:asciiTheme="minorBidi" w:hAnsiTheme="minorBidi" w:cstheme="minorBidi"/>
        </w:rPr>
        <w:t xml:space="preserve">  </w:t>
      </w:r>
      <w:hyperlink r:id="rId77" w:tgtFrame="_blank" w:history="1">
        <w:r w:rsidRPr="001A32A2">
          <w:rPr>
            <w:rFonts w:asciiTheme="minorBidi" w:hAnsiTheme="minorBidi" w:cstheme="minorBidi"/>
            <w:u w:val="single"/>
          </w:rPr>
          <w:t>PMC7255982</w:t>
        </w:r>
      </w:hyperlink>
      <w:r w:rsidRPr="001A32A2">
        <w:rPr>
          <w:rFonts w:asciiTheme="minorBidi" w:hAnsiTheme="minorBidi" w:cstheme="minorBidi"/>
        </w:rPr>
        <w:t>DOI: </w:t>
      </w:r>
      <w:hyperlink r:id="rId78" w:tgtFrame="_blank" w:history="1">
        <w:r w:rsidRPr="001A32A2">
          <w:rPr>
            <w:rFonts w:asciiTheme="minorBidi" w:hAnsiTheme="minorBidi" w:cstheme="minorBidi"/>
            <w:u w:val="single"/>
          </w:rPr>
          <w:t>10.1200/JCO.19.02474</w:t>
        </w:r>
      </w:hyperlink>
      <w:r w:rsidRPr="001A32A2">
        <w:rPr>
          <w:rFonts w:asciiTheme="minorBidi" w:hAnsiTheme="minorBidi" w:cstheme="minorBidi"/>
        </w:rPr>
        <w:t>.</w:t>
      </w:r>
    </w:p>
    <w:p w14:paraId="29F12E5D" w14:textId="77777777" w:rsidR="008F4600" w:rsidRPr="001A32A2" w:rsidRDefault="008F4600" w:rsidP="008F4600">
      <w:pPr>
        <w:pStyle w:val="Heading1"/>
        <w:shd w:val="clear" w:color="auto" w:fill="FFFFFF"/>
        <w:spacing w:before="0" w:line="450" w:lineRule="atLeast"/>
        <w:jc w:val="lowKashida"/>
        <w:rPr>
          <w:rFonts w:asciiTheme="minorBidi" w:eastAsiaTheme="minorHAnsi" w:hAnsiTheme="minorBidi" w:cstheme="minorBidi"/>
          <w:sz w:val="20"/>
        </w:rPr>
      </w:pPr>
      <w:r w:rsidRPr="001A32A2">
        <w:rPr>
          <w:rFonts w:asciiTheme="minorBidi" w:hAnsiTheme="minorBidi" w:cstheme="minorBidi"/>
          <w:sz w:val="20"/>
        </w:rPr>
        <w:t xml:space="preserve">11. </w:t>
      </w:r>
      <w:hyperlink r:id="rId79" w:history="1">
        <w:r w:rsidRPr="001A32A2">
          <w:rPr>
            <w:rStyle w:val="name"/>
            <w:rFonts w:asciiTheme="minorBidi" w:hAnsiTheme="minorBidi" w:cstheme="minorBidi"/>
            <w:sz w:val="20"/>
            <w:u w:val="single"/>
            <w:shd w:val="clear" w:color="auto" w:fill="FFFFFF"/>
          </w:rPr>
          <w:t>Feng Ye</w:t>
        </w:r>
      </w:hyperlink>
      <w:r w:rsidRPr="001A32A2">
        <w:rPr>
          <w:rFonts w:asciiTheme="minorBidi" w:hAnsiTheme="minorBidi" w:cstheme="minorBidi"/>
          <w:sz w:val="20"/>
          <w:shd w:val="clear" w:color="auto" w:fill="FFFFFF"/>
        </w:rPr>
        <w:t> </w:t>
      </w:r>
      <w:r w:rsidRPr="001A32A2">
        <w:rPr>
          <w:rFonts w:asciiTheme="minorBidi" w:hAnsiTheme="minorBidi" w:cstheme="minorBidi"/>
          <w:sz w:val="20"/>
          <w:shd w:val="clear" w:color="auto" w:fill="FFFFFF"/>
          <w:vertAlign w:val="superscript"/>
        </w:rPr>
        <w:t>1,#</w:t>
      </w:r>
      <w:r w:rsidRPr="001A32A2">
        <w:rPr>
          <w:rFonts w:asciiTheme="minorBidi" w:hAnsiTheme="minorBidi" w:cstheme="minorBidi"/>
          <w:sz w:val="20"/>
          <w:shd w:val="clear" w:color="auto" w:fill="FFFFFF"/>
        </w:rPr>
        <w:t>, </w:t>
      </w:r>
      <w:hyperlink r:id="rId80" w:history="1">
        <w:r w:rsidRPr="001A32A2">
          <w:rPr>
            <w:rStyle w:val="name"/>
            <w:rFonts w:asciiTheme="minorBidi" w:hAnsiTheme="minorBidi" w:cstheme="minorBidi"/>
            <w:sz w:val="20"/>
            <w:u w:val="single"/>
            <w:shd w:val="clear" w:color="auto" w:fill="FFFFFF"/>
          </w:rPr>
          <w:t>Lei Bian</w:t>
        </w:r>
      </w:hyperlink>
      <w:r w:rsidRPr="001A32A2">
        <w:rPr>
          <w:rFonts w:asciiTheme="minorBidi" w:hAnsiTheme="minorBidi" w:cstheme="minorBidi"/>
          <w:sz w:val="20"/>
          <w:shd w:val="clear" w:color="auto" w:fill="FFFFFF"/>
        </w:rPr>
        <w:t> </w:t>
      </w:r>
      <w:r w:rsidRPr="001A32A2">
        <w:rPr>
          <w:rFonts w:asciiTheme="minorBidi" w:hAnsiTheme="minorBidi" w:cstheme="minorBidi"/>
          <w:sz w:val="20"/>
          <w:shd w:val="clear" w:color="auto" w:fill="FFFFFF"/>
          <w:vertAlign w:val="superscript"/>
        </w:rPr>
        <w:t>1,#</w:t>
      </w:r>
      <w:r w:rsidRPr="001A32A2">
        <w:rPr>
          <w:rFonts w:asciiTheme="minorBidi" w:hAnsiTheme="minorBidi" w:cstheme="minorBidi"/>
          <w:sz w:val="20"/>
          <w:shd w:val="clear" w:color="auto" w:fill="FFFFFF"/>
        </w:rPr>
        <w:t>, </w:t>
      </w:r>
      <w:proofErr w:type="spellStart"/>
      <w:r w:rsidRPr="001A32A2">
        <w:fldChar w:fldCharType="begin"/>
      </w:r>
      <w:r w:rsidRPr="001A32A2">
        <w:rPr>
          <w:rFonts w:asciiTheme="minorBidi" w:hAnsiTheme="minorBidi" w:cstheme="minorBidi"/>
          <w:sz w:val="20"/>
        </w:rPr>
        <w:instrText xml:space="preserve"> HYPERLINK "https://pubmed.ncbi.nlm.nih.gov/?term=%22Wen%20J%22%5bAuthor%5d" </w:instrText>
      </w:r>
      <w:r w:rsidRPr="001A32A2">
        <w:fldChar w:fldCharType="separate"/>
      </w:r>
      <w:r w:rsidRPr="001A32A2">
        <w:rPr>
          <w:rStyle w:val="name"/>
          <w:rFonts w:asciiTheme="minorBidi" w:hAnsiTheme="minorBidi" w:cstheme="minorBidi"/>
          <w:sz w:val="20"/>
          <w:u w:val="single"/>
          <w:shd w:val="clear" w:color="auto" w:fill="FFFFFF"/>
        </w:rPr>
        <w:t>Jiahuai</w:t>
      </w:r>
      <w:proofErr w:type="spellEnd"/>
      <w:r w:rsidRPr="001A32A2">
        <w:rPr>
          <w:rStyle w:val="name"/>
          <w:rFonts w:asciiTheme="minorBidi" w:hAnsiTheme="minorBidi" w:cstheme="minorBidi"/>
          <w:sz w:val="20"/>
          <w:u w:val="single"/>
          <w:shd w:val="clear" w:color="auto" w:fill="FFFFFF"/>
        </w:rPr>
        <w:t xml:space="preserve"> Wen</w:t>
      </w:r>
      <w:r w:rsidRPr="001A32A2">
        <w:rPr>
          <w:rStyle w:val="name"/>
          <w:rFonts w:asciiTheme="minorBidi" w:hAnsiTheme="minorBidi" w:cstheme="minorBidi"/>
          <w:sz w:val="20"/>
          <w:u w:val="single"/>
          <w:shd w:val="clear" w:color="auto" w:fill="FFFFFF"/>
        </w:rPr>
        <w:fldChar w:fldCharType="end"/>
      </w:r>
      <w:r w:rsidRPr="001A32A2">
        <w:rPr>
          <w:rFonts w:asciiTheme="minorBidi" w:hAnsiTheme="minorBidi" w:cstheme="minorBidi"/>
          <w:sz w:val="20"/>
          <w:shd w:val="clear" w:color="auto" w:fill="FFFFFF"/>
        </w:rPr>
        <w:t xml:space="preserve"> et </w:t>
      </w:r>
      <w:proofErr w:type="spellStart"/>
      <w:r w:rsidRPr="001A32A2">
        <w:rPr>
          <w:rFonts w:asciiTheme="minorBidi" w:hAnsiTheme="minorBidi" w:cstheme="minorBidi"/>
          <w:sz w:val="20"/>
          <w:shd w:val="clear" w:color="auto" w:fill="FFFFFF"/>
        </w:rPr>
        <w:t>al.</w:t>
      </w:r>
      <w:r w:rsidRPr="001A32A2">
        <w:rPr>
          <w:rFonts w:asciiTheme="minorBidi" w:hAnsiTheme="minorBidi" w:cstheme="minorBidi"/>
          <w:b w:val="0"/>
          <w:bCs/>
          <w:kern w:val="36"/>
          <w:sz w:val="20"/>
        </w:rPr>
        <w:t>Additional</w:t>
      </w:r>
      <w:proofErr w:type="spellEnd"/>
      <w:r w:rsidRPr="001A32A2">
        <w:rPr>
          <w:rFonts w:asciiTheme="minorBidi" w:hAnsiTheme="minorBidi" w:cstheme="minorBidi"/>
          <w:b w:val="0"/>
          <w:bCs/>
          <w:kern w:val="36"/>
          <w:sz w:val="20"/>
        </w:rPr>
        <w:t xml:space="preserve"> capecitabine use in early-stage triple negative breast cancer patients receiving standard chemotherapy: a new era? A meta-analysis of randomized controlled trials. </w:t>
      </w:r>
      <w:r w:rsidRPr="001A32A2">
        <w:rPr>
          <w:rFonts w:asciiTheme="minorBidi" w:eastAsiaTheme="minorHAnsi" w:hAnsiTheme="minorBidi" w:cstheme="minorBidi"/>
          <w:sz w:val="20"/>
          <w:shd w:val="clear" w:color="auto" w:fill="FFFFFF"/>
        </w:rPr>
        <w:t>PMCID: PMC</w:t>
      </w:r>
      <w:proofErr w:type="gramStart"/>
      <w:r w:rsidRPr="001A32A2">
        <w:rPr>
          <w:rFonts w:asciiTheme="minorBidi" w:eastAsiaTheme="minorHAnsi" w:hAnsiTheme="minorBidi" w:cstheme="minorBidi"/>
          <w:sz w:val="20"/>
          <w:shd w:val="clear" w:color="auto" w:fill="FFFFFF"/>
        </w:rPr>
        <w:t>8917675  PMID</w:t>
      </w:r>
      <w:proofErr w:type="gramEnd"/>
      <w:r w:rsidRPr="001A32A2">
        <w:rPr>
          <w:rFonts w:asciiTheme="minorBidi" w:eastAsiaTheme="minorHAnsi" w:hAnsiTheme="minorBidi" w:cstheme="minorBidi"/>
          <w:sz w:val="20"/>
          <w:shd w:val="clear" w:color="auto" w:fill="FFFFFF"/>
        </w:rPr>
        <w:t>: </w:t>
      </w:r>
      <w:hyperlink r:id="rId81" w:history="1">
        <w:r w:rsidRPr="001A32A2">
          <w:rPr>
            <w:rFonts w:asciiTheme="minorBidi" w:eastAsiaTheme="minorHAnsi" w:hAnsiTheme="minorBidi" w:cstheme="minorBidi"/>
            <w:sz w:val="20"/>
            <w:u w:val="single"/>
            <w:shd w:val="clear" w:color="auto" w:fill="FFFFFF"/>
          </w:rPr>
          <w:t>35279130</w:t>
        </w:r>
      </w:hyperlink>
      <w:r w:rsidRPr="001A32A2">
        <w:rPr>
          <w:rFonts w:asciiTheme="minorBidi" w:eastAsiaTheme="minorHAnsi" w:hAnsiTheme="minorBidi" w:cstheme="minorBidi"/>
          <w:sz w:val="20"/>
        </w:rPr>
        <w:t>.</w:t>
      </w:r>
    </w:p>
    <w:p w14:paraId="248C8120" w14:textId="77777777" w:rsidR="008F4600" w:rsidRPr="001A32A2" w:rsidRDefault="008F4600" w:rsidP="008F4600">
      <w:pPr>
        <w:rPr>
          <w:rFonts w:asciiTheme="minorBidi" w:hAnsiTheme="minorBidi" w:cstheme="minorBidi"/>
        </w:rPr>
      </w:pPr>
    </w:p>
    <w:p w14:paraId="3D426C36" w14:textId="77777777" w:rsidR="008F4600" w:rsidRDefault="008F4600" w:rsidP="008F4600">
      <w:pPr>
        <w:shd w:val="clear" w:color="auto" w:fill="FFFFFF"/>
        <w:jc w:val="lowKashida"/>
        <w:rPr>
          <w:rFonts w:asciiTheme="minorBidi" w:hAnsiTheme="minorBidi" w:cstheme="minorBidi"/>
          <w:b/>
          <w:bCs/>
          <w:spacing w:val="5"/>
        </w:rPr>
      </w:pPr>
      <w:r w:rsidRPr="001A32A2">
        <w:rPr>
          <w:rFonts w:asciiTheme="minorBidi" w:hAnsiTheme="minorBidi" w:cstheme="minorBidi"/>
        </w:rPr>
        <w:t>12.</w:t>
      </w:r>
      <w:r w:rsidRPr="001A32A2">
        <w:rPr>
          <w:rFonts w:asciiTheme="minorBidi" w:hAnsiTheme="minorBidi" w:cstheme="minorBidi"/>
          <w:shd w:val="clear" w:color="auto" w:fill="FFFFFF"/>
        </w:rPr>
        <w:t xml:space="preserve"> Norikazu Masuda, M.D., Ph.D., Soo-Jung Lee, M.D., Ph.D., </w:t>
      </w:r>
      <w:proofErr w:type="spellStart"/>
      <w:r w:rsidRPr="001A32A2">
        <w:rPr>
          <w:rFonts w:asciiTheme="minorBidi" w:hAnsiTheme="minorBidi" w:cstheme="minorBidi"/>
          <w:shd w:val="clear" w:color="auto" w:fill="FFFFFF"/>
        </w:rPr>
        <w:t>Shoichiro</w:t>
      </w:r>
      <w:proofErr w:type="spellEnd"/>
      <w:r w:rsidRPr="001A32A2">
        <w:rPr>
          <w:rFonts w:asciiTheme="minorBidi" w:hAnsiTheme="minorBidi" w:cstheme="minorBidi"/>
          <w:shd w:val="clear" w:color="auto" w:fill="FFFFFF"/>
        </w:rPr>
        <w:t> </w:t>
      </w:r>
      <w:proofErr w:type="spellStart"/>
      <w:r w:rsidRPr="001A32A2">
        <w:rPr>
          <w:rFonts w:asciiTheme="minorBidi" w:hAnsiTheme="minorBidi" w:cstheme="minorBidi"/>
          <w:shd w:val="clear" w:color="auto" w:fill="FFFFFF"/>
        </w:rPr>
        <w:t>Ohtani</w:t>
      </w:r>
      <w:proofErr w:type="spellEnd"/>
      <w:r w:rsidRPr="001A32A2">
        <w:rPr>
          <w:rFonts w:asciiTheme="minorBidi" w:hAnsiTheme="minorBidi" w:cstheme="minorBidi"/>
          <w:shd w:val="clear" w:color="auto" w:fill="FFFFFF"/>
        </w:rPr>
        <w:t xml:space="preserve">, M.D., </w:t>
      </w:r>
      <w:proofErr w:type="spellStart"/>
      <w:proofErr w:type="gramStart"/>
      <w:r w:rsidRPr="001A32A2">
        <w:rPr>
          <w:rFonts w:asciiTheme="minorBidi" w:hAnsiTheme="minorBidi" w:cstheme="minorBidi"/>
          <w:shd w:val="clear" w:color="auto" w:fill="FFFFFF"/>
        </w:rPr>
        <w:t>Ph.D</w:t>
      </w:r>
      <w:proofErr w:type="spellEnd"/>
      <w:proofErr w:type="gramEnd"/>
      <w:r w:rsidRPr="001A32A2">
        <w:rPr>
          <w:rFonts w:asciiTheme="minorBidi" w:hAnsiTheme="minorBidi" w:cstheme="minorBidi"/>
          <w:shd w:val="clear" w:color="auto" w:fill="FFFFFF"/>
        </w:rPr>
        <w:t xml:space="preserve"> et al</w:t>
      </w:r>
      <w:r w:rsidRPr="001A32A2">
        <w:rPr>
          <w:rFonts w:asciiTheme="minorBidi" w:hAnsiTheme="minorBidi" w:cstheme="minorBidi"/>
          <w:b/>
          <w:bCs/>
          <w:spacing w:val="5"/>
          <w:kern w:val="36"/>
        </w:rPr>
        <w:t xml:space="preserve"> Adjuvant Capecitabine for Breast Cancer after Preoperative Chemotherapy. </w:t>
      </w:r>
      <w:r w:rsidRPr="001A32A2">
        <w:rPr>
          <w:rFonts w:asciiTheme="minorBidi" w:hAnsiTheme="minorBidi" w:cstheme="minorBidi"/>
          <w:b/>
          <w:bCs/>
          <w:spacing w:val="5"/>
        </w:rPr>
        <w:t>Published June 1, 2017N Engl J Med 2017;376:2147-2159DOI: 10.1056/NEJMoa1612645</w:t>
      </w:r>
      <w:hyperlink r:id="rId82" w:history="1">
        <w:r w:rsidRPr="001A32A2">
          <w:rPr>
            <w:rFonts w:asciiTheme="minorBidi" w:hAnsiTheme="minorBidi" w:cstheme="minorBidi"/>
            <w:b/>
            <w:bCs/>
            <w:spacing w:val="5"/>
            <w:u w:val="single"/>
          </w:rPr>
          <w:t>VOL. 376 NO. 22</w:t>
        </w:r>
      </w:hyperlink>
      <w:r w:rsidRPr="001A32A2">
        <w:rPr>
          <w:rFonts w:asciiTheme="minorBidi" w:hAnsiTheme="minorBidi" w:cstheme="minorBidi"/>
          <w:b/>
          <w:bCs/>
          <w:spacing w:val="5"/>
        </w:rPr>
        <w:t>.</w:t>
      </w:r>
    </w:p>
    <w:p w14:paraId="383E2750" w14:textId="77777777" w:rsidR="005104AB" w:rsidRPr="001A32A2" w:rsidRDefault="005104AB" w:rsidP="008F4600">
      <w:pPr>
        <w:shd w:val="clear" w:color="auto" w:fill="FFFFFF"/>
        <w:jc w:val="lowKashida"/>
        <w:rPr>
          <w:rFonts w:asciiTheme="minorBidi" w:hAnsiTheme="minorBidi" w:cstheme="minorBidi"/>
          <w:b/>
          <w:bCs/>
          <w:spacing w:val="5"/>
        </w:rPr>
      </w:pPr>
    </w:p>
    <w:p w14:paraId="4376FDC8" w14:textId="77777777" w:rsidR="008F4600" w:rsidRPr="001A32A2" w:rsidRDefault="008F4600" w:rsidP="008F4600">
      <w:pPr>
        <w:shd w:val="clear" w:color="auto" w:fill="F4F4F4"/>
        <w:jc w:val="lowKashida"/>
        <w:rPr>
          <w:rFonts w:asciiTheme="minorBidi" w:hAnsiTheme="minorBidi" w:cstheme="minorBidi"/>
          <w:b/>
          <w:bCs/>
          <w:color w:val="333333"/>
        </w:rPr>
      </w:pPr>
      <w:r w:rsidRPr="001A32A2">
        <w:rPr>
          <w:rFonts w:asciiTheme="minorBidi" w:hAnsiTheme="minorBidi" w:cstheme="minorBidi"/>
          <w:b/>
          <w:bCs/>
          <w:spacing w:val="5"/>
        </w:rPr>
        <w:t>13.</w:t>
      </w:r>
      <w:r w:rsidRPr="001A32A2">
        <w:rPr>
          <w:rFonts w:asciiTheme="minorBidi" w:hAnsiTheme="minorBidi" w:cstheme="minorBidi"/>
          <w:color w:val="333333"/>
        </w:rPr>
        <w:t xml:space="preserve"> </w:t>
      </w:r>
      <w:hyperlink r:id="rId83" w:tgtFrame="_blank" w:history="1">
        <w:r w:rsidRPr="001A32A2">
          <w:rPr>
            <w:rFonts w:asciiTheme="minorBidi" w:hAnsiTheme="minorBidi" w:cstheme="minorBidi"/>
            <w:color w:val="444444"/>
            <w:u w:val="single"/>
          </w:rPr>
          <w:t>Xi Wang, MD</w:t>
        </w:r>
        <w:r w:rsidRPr="001A32A2">
          <w:rPr>
            <w:rFonts w:asciiTheme="minorBidi" w:hAnsiTheme="minorBidi" w:cstheme="minorBidi"/>
            <w:color w:val="444444"/>
            <w:u w:val="single"/>
            <w:vertAlign w:val="superscript"/>
          </w:rPr>
          <w:t>1</w:t>
        </w:r>
      </w:hyperlink>
      <w:r w:rsidRPr="001A32A2">
        <w:rPr>
          <w:rFonts w:asciiTheme="minorBidi" w:hAnsiTheme="minorBidi" w:cstheme="minorBidi"/>
          <w:color w:val="333333"/>
        </w:rPr>
        <w:t>; </w:t>
      </w:r>
      <w:hyperlink r:id="rId84" w:tgtFrame="_blank" w:history="1">
        <w:r w:rsidRPr="001A32A2">
          <w:rPr>
            <w:rFonts w:asciiTheme="minorBidi" w:hAnsiTheme="minorBidi" w:cstheme="minorBidi"/>
            <w:color w:val="444444"/>
            <w:u w:val="single"/>
          </w:rPr>
          <w:t>Shu-Sen Wang, MD</w:t>
        </w:r>
        <w:r w:rsidRPr="001A32A2">
          <w:rPr>
            <w:rFonts w:asciiTheme="minorBidi" w:hAnsiTheme="minorBidi" w:cstheme="minorBidi"/>
            <w:color w:val="444444"/>
            <w:u w:val="single"/>
            <w:vertAlign w:val="superscript"/>
          </w:rPr>
          <w:t>2</w:t>
        </w:r>
      </w:hyperlink>
      <w:r w:rsidRPr="001A32A2">
        <w:rPr>
          <w:rFonts w:asciiTheme="minorBidi" w:hAnsiTheme="minorBidi" w:cstheme="minorBidi"/>
          <w:color w:val="333333"/>
        </w:rPr>
        <w:t>; </w:t>
      </w:r>
      <w:hyperlink r:id="rId85" w:tgtFrame="_blank" w:history="1">
        <w:r w:rsidRPr="001A32A2">
          <w:rPr>
            <w:rFonts w:asciiTheme="minorBidi" w:hAnsiTheme="minorBidi" w:cstheme="minorBidi"/>
            <w:color w:val="444444"/>
            <w:u w:val="single"/>
          </w:rPr>
          <w:t>Heng Huang, MD</w:t>
        </w:r>
        <w:r w:rsidRPr="001A32A2">
          <w:rPr>
            <w:rFonts w:asciiTheme="minorBidi" w:hAnsiTheme="minorBidi" w:cstheme="minorBidi"/>
            <w:color w:val="444444"/>
            <w:u w:val="single"/>
            <w:vertAlign w:val="superscript"/>
          </w:rPr>
          <w:t>3</w:t>
        </w:r>
      </w:hyperlink>
      <w:r w:rsidRPr="001A32A2">
        <w:rPr>
          <w:rFonts w:asciiTheme="minorBidi" w:hAnsiTheme="minorBidi" w:cstheme="minorBidi"/>
          <w:color w:val="333333"/>
        </w:rPr>
        <w:t xml:space="preserve"> et al. </w:t>
      </w:r>
      <w:r w:rsidRPr="001A32A2">
        <w:rPr>
          <w:rFonts w:asciiTheme="minorBidi" w:hAnsiTheme="minorBidi" w:cstheme="minorBidi"/>
          <w:b/>
          <w:bCs/>
          <w:color w:val="333333"/>
        </w:rPr>
        <w:t>Effect of Capecitabine</w:t>
      </w:r>
      <w:r>
        <w:rPr>
          <w:rFonts w:asciiTheme="minorBidi" w:hAnsiTheme="minorBidi" w:cstheme="minorBidi"/>
          <w:b/>
          <w:bCs/>
          <w:color w:val="333333"/>
        </w:rPr>
        <w:t xml:space="preserve"> </w:t>
      </w:r>
      <w:r w:rsidRPr="001A32A2">
        <w:rPr>
          <w:rFonts w:asciiTheme="minorBidi" w:hAnsiTheme="minorBidi" w:cstheme="minorBidi"/>
          <w:b/>
          <w:bCs/>
          <w:color w:val="333333"/>
        </w:rPr>
        <w:t xml:space="preserve">Maintenance Therapy Using Lower Dosage and Higher Frequency vs Observation on Disease-Free Survival Among Patients With Early-Stage Triple-Negative Breast Cancer Who Had Received Standard </w:t>
      </w:r>
      <w:proofErr w:type="spellStart"/>
      <w:r w:rsidRPr="001A32A2">
        <w:rPr>
          <w:rFonts w:asciiTheme="minorBidi" w:hAnsiTheme="minorBidi" w:cstheme="minorBidi"/>
          <w:b/>
          <w:bCs/>
          <w:color w:val="333333"/>
        </w:rPr>
        <w:t>Treatment</w:t>
      </w:r>
      <w:r w:rsidRPr="001A32A2">
        <w:rPr>
          <w:rFonts w:asciiTheme="minorBidi" w:hAnsiTheme="minorBidi" w:cstheme="minorBidi"/>
          <w:color w:val="333333"/>
        </w:rPr>
        <w:t>The</w:t>
      </w:r>
      <w:proofErr w:type="spellEnd"/>
      <w:r w:rsidRPr="001A32A2">
        <w:rPr>
          <w:rFonts w:asciiTheme="minorBidi" w:hAnsiTheme="minorBidi" w:cstheme="minorBidi"/>
          <w:color w:val="333333"/>
        </w:rPr>
        <w:t xml:space="preserve"> SYSUCC-001 Randomized Clinical Trial. </w:t>
      </w:r>
      <w:r w:rsidRPr="001A32A2">
        <w:rPr>
          <w:rFonts w:asciiTheme="minorBidi" w:hAnsiTheme="minorBidi" w:cstheme="minorBidi"/>
          <w:b/>
          <w:bCs/>
          <w:color w:val="333333"/>
        </w:rPr>
        <w:t xml:space="preserve">Published Online: December 10, 2020 </w:t>
      </w:r>
      <w:r w:rsidRPr="001A32A2">
        <w:rPr>
          <w:rFonts w:asciiTheme="minorBidi" w:hAnsiTheme="minorBidi" w:cstheme="minorBidi"/>
          <w:color w:val="333333"/>
        </w:rPr>
        <w:t>2021;325;(1):50-58. doi:10.1001/jama.2020.23370</w:t>
      </w:r>
    </w:p>
    <w:p w14:paraId="46F2B3B4" w14:textId="77777777" w:rsidR="008F4600" w:rsidRPr="001A32A2" w:rsidRDefault="008F4600" w:rsidP="008F4600">
      <w:pPr>
        <w:spacing w:before="100" w:beforeAutospacing="1" w:after="100" w:afterAutospacing="1"/>
        <w:rPr>
          <w:rFonts w:asciiTheme="minorBidi" w:hAnsiTheme="minorBidi" w:cstheme="minorBidi"/>
          <w:b/>
          <w:bCs/>
          <w:color w:val="333333"/>
        </w:rPr>
      </w:pPr>
    </w:p>
    <w:p w14:paraId="67E4D642" w14:textId="77777777" w:rsidR="008F4600" w:rsidRPr="001A32A2" w:rsidRDefault="008F4600" w:rsidP="008F4600">
      <w:pPr>
        <w:shd w:val="clear" w:color="auto" w:fill="F4F4F4"/>
        <w:spacing w:before="100" w:beforeAutospacing="1" w:after="100" w:afterAutospacing="1"/>
        <w:rPr>
          <w:rFonts w:asciiTheme="minorBidi" w:hAnsiTheme="minorBidi" w:cstheme="minorBidi"/>
          <w:color w:val="333333"/>
        </w:rPr>
      </w:pPr>
    </w:p>
    <w:p w14:paraId="50FC81F6" w14:textId="77777777" w:rsidR="008F4600" w:rsidRPr="001A32A2" w:rsidRDefault="008F4600" w:rsidP="008F4600">
      <w:pPr>
        <w:shd w:val="clear" w:color="auto" w:fill="FFFFFF"/>
        <w:jc w:val="lowKashida"/>
        <w:rPr>
          <w:rFonts w:asciiTheme="minorBidi" w:hAnsiTheme="minorBidi" w:cstheme="minorBidi"/>
          <w:b/>
          <w:bCs/>
          <w:spacing w:val="5"/>
        </w:rPr>
      </w:pPr>
    </w:p>
    <w:p w14:paraId="021287FF" w14:textId="77777777" w:rsidR="008F4600" w:rsidRPr="001A32A2" w:rsidRDefault="008F4600" w:rsidP="008F4600">
      <w:pPr>
        <w:pStyle w:val="Heading1"/>
        <w:shd w:val="clear" w:color="auto" w:fill="FFFFFF"/>
        <w:rPr>
          <w:rFonts w:asciiTheme="minorBidi" w:hAnsiTheme="minorBidi" w:cstheme="minorBidi"/>
          <w:b w:val="0"/>
          <w:bCs/>
          <w:color w:val="1A1A1A"/>
          <w:spacing w:val="5"/>
          <w:kern w:val="36"/>
          <w:sz w:val="20"/>
        </w:rPr>
      </w:pPr>
    </w:p>
    <w:p w14:paraId="1BF7FC02" w14:textId="77777777" w:rsidR="008F4600" w:rsidRPr="001A32A2" w:rsidRDefault="008F4600" w:rsidP="008F4600">
      <w:pPr>
        <w:rPr>
          <w:rFonts w:asciiTheme="minorBidi" w:hAnsiTheme="minorBidi" w:cstheme="minorBidi"/>
        </w:rPr>
      </w:pPr>
      <w:r w:rsidRPr="001A32A2">
        <w:rPr>
          <w:rFonts w:asciiTheme="minorBidi" w:hAnsiTheme="minorBidi" w:cstheme="minorBidi"/>
          <w:color w:val="666666"/>
          <w:shd w:val="clear" w:color="auto" w:fill="FFFFFF"/>
        </w:rPr>
        <w:t xml:space="preserve">. </w:t>
      </w:r>
    </w:p>
    <w:p w14:paraId="138B9F50" w14:textId="77777777" w:rsidR="00790ADA" w:rsidRPr="00FB3A86" w:rsidRDefault="00790ADA" w:rsidP="00441B6F">
      <w:pPr>
        <w:pStyle w:val="ReferHead"/>
        <w:spacing w:after="0"/>
        <w:jc w:val="both"/>
        <w:rPr>
          <w:rFonts w:ascii="Arial" w:hAnsi="Arial" w:cs="Arial"/>
        </w:rPr>
      </w:pPr>
    </w:p>
    <w:p w14:paraId="6E6B8E96" w14:textId="77777777" w:rsidR="00441B6F" w:rsidRDefault="0049111C" w:rsidP="00441B6F">
      <w:pPr>
        <w:pStyle w:val="Body"/>
        <w:spacing w:after="0"/>
        <w:jc w:val="left"/>
        <w:rPr>
          <w:rFonts w:ascii="Arial" w:hAnsi="Arial" w:cs="Arial"/>
        </w:rPr>
      </w:pPr>
      <w:r>
        <w:t xml:space="preserve"> </w:t>
      </w:r>
    </w:p>
    <w:p w14:paraId="2F49F81F" w14:textId="77777777" w:rsidR="00B01FCD" w:rsidRPr="00FB3A86" w:rsidRDefault="00B01FCD" w:rsidP="00441B6F">
      <w:pPr>
        <w:pStyle w:val="Reference"/>
        <w:numPr>
          <w:ilvl w:val="0"/>
          <w:numId w:val="0"/>
        </w:numPr>
        <w:spacing w:line="240" w:lineRule="auto"/>
        <w:rPr>
          <w:rFonts w:ascii="Arial" w:hAnsi="Arial" w:cs="Arial"/>
        </w:rPr>
      </w:pPr>
    </w:p>
    <w:p w14:paraId="43C078D4" w14:textId="77777777" w:rsidR="004D4277" w:rsidRPr="00FB3A86" w:rsidRDefault="0049111C" w:rsidP="00441B6F">
      <w:pPr>
        <w:pStyle w:val="Appendix"/>
        <w:spacing w:after="0"/>
        <w:jc w:val="both"/>
        <w:rPr>
          <w:rFonts w:ascii="Arial" w:hAnsi="Arial" w:cs="Arial"/>
          <w:b w:val="0"/>
        </w:rPr>
        <w:sectPr w:rsidR="004D4277" w:rsidRPr="00FB3A86" w:rsidSect="001F1572">
          <w:headerReference w:type="even" r:id="rId86"/>
          <w:headerReference w:type="default" r:id="rId87"/>
          <w:footerReference w:type="default" r:id="rId88"/>
          <w:headerReference w:type="first" r:id="rId89"/>
          <w:type w:val="continuous"/>
          <w:pgSz w:w="12240" w:h="15840"/>
          <w:pgMar w:top="1440" w:right="2016" w:bottom="2016" w:left="2016" w:header="720" w:footer="1123" w:gutter="0"/>
          <w:cols w:space="720"/>
          <w:docGrid w:linePitch="272"/>
        </w:sectPr>
      </w:pPr>
      <w:r>
        <w:rPr>
          <w:rFonts w:ascii="Arial" w:hAnsi="Arial" w:cs="Arial"/>
          <w:b w:val="0"/>
        </w:rPr>
        <w:t xml:space="preserve"> </w:t>
      </w:r>
    </w:p>
    <w:p w14:paraId="49E8465D" w14:textId="77777777" w:rsidR="00B01FCD" w:rsidRPr="00FB3A86" w:rsidRDefault="00B01FCD" w:rsidP="00441B6F">
      <w:pPr>
        <w:pStyle w:val="Appendix"/>
        <w:spacing w:after="0"/>
        <w:jc w:val="both"/>
        <w:rPr>
          <w:rFonts w:ascii="Arial" w:hAnsi="Arial" w:cs="Arial"/>
          <w:b w:val="0"/>
        </w:rPr>
      </w:pPr>
    </w:p>
    <w:sectPr w:rsidR="00B01FCD" w:rsidRPr="00FB3A86" w:rsidSect="001F157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6BAF0" w14:textId="77777777" w:rsidR="00862A30" w:rsidRDefault="00862A30" w:rsidP="00C37E61">
      <w:r>
        <w:separator/>
      </w:r>
    </w:p>
  </w:endnote>
  <w:endnote w:type="continuationSeparator" w:id="0">
    <w:p w14:paraId="582BE1AF" w14:textId="77777777" w:rsidR="00862A30" w:rsidRDefault="00862A3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CC15C" w14:textId="77777777" w:rsidR="00060C6B" w:rsidRDefault="00060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4029C" w14:textId="77777777" w:rsidR="00060C6B" w:rsidRDefault="00060C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E775D" w14:textId="77777777" w:rsidR="009E048A" w:rsidRDefault="009E048A">
    <w:pPr>
      <w:pStyle w:val="Footer"/>
      <w:rPr>
        <w:rFonts w:ascii="Arial" w:hAnsi="Arial" w:cs="Arial"/>
        <w:sz w:val="16"/>
      </w:rPr>
    </w:pPr>
  </w:p>
  <w:p w14:paraId="304612D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B4E674E" w14:textId="77777777" w:rsidR="009E048A" w:rsidRDefault="009E048A">
    <w:pPr>
      <w:pStyle w:val="Footer"/>
      <w:rPr>
        <w:rFonts w:ascii="Arial" w:hAnsi="Arial" w:cs="Arial"/>
        <w:sz w:val="16"/>
      </w:rPr>
    </w:pPr>
  </w:p>
  <w:p w14:paraId="59DDC598" w14:textId="5B9ACBE1"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69DA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91113" w14:textId="77777777" w:rsidR="00862A30" w:rsidRDefault="00862A30" w:rsidP="00C37E61">
      <w:r>
        <w:separator/>
      </w:r>
    </w:p>
  </w:footnote>
  <w:footnote w:type="continuationSeparator" w:id="0">
    <w:p w14:paraId="71B3ABF4" w14:textId="77777777" w:rsidR="00862A30" w:rsidRDefault="00862A3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44998" w14:textId="5EB7A428" w:rsidR="00060C6B" w:rsidRDefault="00060C6B">
    <w:pPr>
      <w:pStyle w:val="Header"/>
    </w:pPr>
    <w:r>
      <w:rPr>
        <w:noProof/>
      </w:rPr>
      <w:pict w14:anchorId="1E131F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952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C96A5" w14:textId="09B2E0A4" w:rsidR="00060C6B" w:rsidRDefault="00060C6B">
    <w:pPr>
      <w:pStyle w:val="Header"/>
    </w:pPr>
    <w:r>
      <w:rPr>
        <w:noProof/>
      </w:rPr>
      <w:pict w14:anchorId="67F3A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952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7FE8A" w14:textId="542E842C" w:rsidR="00296529" w:rsidRPr="00296529" w:rsidRDefault="00060C6B" w:rsidP="00296529">
    <w:pPr>
      <w:ind w:left="2160"/>
      <w:jc w:val="center"/>
      <w:rPr>
        <w:rFonts w:ascii="Times New Roman" w:eastAsia="Calibri" w:hAnsi="Times New Roman"/>
        <w:i/>
        <w:sz w:val="18"/>
        <w:szCs w:val="22"/>
      </w:rPr>
    </w:pPr>
    <w:r>
      <w:rPr>
        <w:noProof/>
      </w:rPr>
      <w:pict w14:anchorId="0D5A1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952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F2CBED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2A1F54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4A8C7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8FB808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7DB57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8A6B56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3DC60" w14:textId="34A149CC" w:rsidR="00060C6B" w:rsidRDefault="00060C6B">
    <w:pPr>
      <w:pStyle w:val="Header"/>
    </w:pPr>
    <w:r>
      <w:rPr>
        <w:noProof/>
      </w:rPr>
      <w:pict w14:anchorId="1AD33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952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4C0F5" w14:textId="5D8827BD" w:rsidR="00060C6B" w:rsidRDefault="00060C6B">
    <w:pPr>
      <w:pStyle w:val="Header"/>
    </w:pPr>
    <w:r>
      <w:rPr>
        <w:noProof/>
      </w:rPr>
      <w:pict w14:anchorId="0BDAA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952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BA404" w14:textId="6443CC67" w:rsidR="00060C6B" w:rsidRDefault="00060C6B">
    <w:pPr>
      <w:pStyle w:val="Header"/>
    </w:pPr>
    <w:r>
      <w:rPr>
        <w:noProof/>
      </w:rPr>
      <w:pict w14:anchorId="70A42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952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4C0201"/>
    <w:multiLevelType w:val="multilevel"/>
    <w:tmpl w:val="0B18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3C7839"/>
    <w:multiLevelType w:val="multilevel"/>
    <w:tmpl w:val="D76C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09E58AA"/>
    <w:multiLevelType w:val="hybridMultilevel"/>
    <w:tmpl w:val="6E60DF5A"/>
    <w:lvl w:ilvl="0" w:tplc="C952CCA8">
      <w:start w:val="1"/>
      <w:numFmt w:val="bullet"/>
      <w:lvlText w:val=""/>
      <w:lvlJc w:val="left"/>
      <w:pPr>
        <w:tabs>
          <w:tab w:val="num" w:pos="340"/>
        </w:tabs>
        <w:ind w:left="340" w:hanging="340"/>
      </w:pPr>
      <w:rPr>
        <w:rFonts w:ascii="Symbol" w:hAnsi="Symbol" w:hint="default"/>
        <w:b/>
        <w:i w:val="0"/>
        <w:sz w:val="28"/>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427717F"/>
    <w:multiLevelType w:val="multilevel"/>
    <w:tmpl w:val="D1E8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861295"/>
    <w:multiLevelType w:val="multilevel"/>
    <w:tmpl w:val="0CD6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FC7B42"/>
    <w:multiLevelType w:val="multilevel"/>
    <w:tmpl w:val="D4766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9679B5"/>
    <w:multiLevelType w:val="multilevel"/>
    <w:tmpl w:val="EA3E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C87F6A"/>
    <w:multiLevelType w:val="multilevel"/>
    <w:tmpl w:val="D164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6A56C0"/>
    <w:multiLevelType w:val="multilevel"/>
    <w:tmpl w:val="7C4C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3E77A1"/>
    <w:multiLevelType w:val="multilevel"/>
    <w:tmpl w:val="6C34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4"/>
  </w:num>
  <w:num w:numId="9">
    <w:abstractNumId w:val="34"/>
  </w:num>
  <w:num w:numId="10">
    <w:abstractNumId w:val="2"/>
  </w:num>
  <w:num w:numId="11">
    <w:abstractNumId w:val="27"/>
  </w:num>
  <w:num w:numId="12">
    <w:abstractNumId w:val="3"/>
  </w:num>
  <w:num w:numId="13">
    <w:abstractNumId w:val="26"/>
  </w:num>
  <w:num w:numId="14">
    <w:abstractNumId w:val="10"/>
  </w:num>
  <w:num w:numId="15">
    <w:abstractNumId w:val="30"/>
  </w:num>
  <w:num w:numId="16">
    <w:abstractNumId w:val="5"/>
  </w:num>
  <w:num w:numId="17">
    <w:abstractNumId w:val="31"/>
  </w:num>
  <w:num w:numId="18">
    <w:abstractNumId w:val="17"/>
  </w:num>
  <w:num w:numId="19">
    <w:abstractNumId w:val="38"/>
  </w:num>
  <w:num w:numId="20">
    <w:abstractNumId w:val="13"/>
  </w:num>
  <w:num w:numId="21">
    <w:abstractNumId w:val="11"/>
  </w:num>
  <w:num w:numId="22">
    <w:abstractNumId w:val="15"/>
  </w:num>
  <w:num w:numId="23">
    <w:abstractNumId w:val="28"/>
  </w:num>
  <w:num w:numId="24">
    <w:abstractNumId w:val="35"/>
  </w:num>
  <w:num w:numId="25">
    <w:abstractNumId w:val="4"/>
  </w:num>
  <w:num w:numId="26">
    <w:abstractNumId w:val="24"/>
  </w:num>
  <w:num w:numId="27">
    <w:abstractNumId w:val="29"/>
  </w:num>
  <w:num w:numId="28">
    <w:abstractNumId w:val="36"/>
  </w:num>
  <w:num w:numId="29">
    <w:abstractNumId w:val="33"/>
  </w:num>
  <w:num w:numId="30">
    <w:abstractNumId w:val="12"/>
  </w:num>
  <w:num w:numId="31">
    <w:abstractNumId w:val="16"/>
  </w:num>
  <w:num w:numId="32">
    <w:abstractNumId w:val="8"/>
  </w:num>
  <w:num w:numId="33">
    <w:abstractNumId w:val="7"/>
  </w:num>
  <w:num w:numId="34">
    <w:abstractNumId w:val="18"/>
  </w:num>
  <w:num w:numId="35">
    <w:abstractNumId w:val="25"/>
  </w:num>
  <w:num w:numId="36">
    <w:abstractNumId w:val="21"/>
  </w:num>
  <w:num w:numId="37">
    <w:abstractNumId w:val="37"/>
  </w:num>
  <w:num w:numId="38">
    <w:abstractNumId w:val="19"/>
  </w:num>
  <w:num w:numId="39">
    <w:abstractNumId w:val="22"/>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0C6B"/>
    <w:rsid w:val="0009113F"/>
    <w:rsid w:val="000A47FA"/>
    <w:rsid w:val="000A65D3"/>
    <w:rsid w:val="000B1E33"/>
    <w:rsid w:val="000C4ADC"/>
    <w:rsid w:val="000D689F"/>
    <w:rsid w:val="000E7B7B"/>
    <w:rsid w:val="000E7D62"/>
    <w:rsid w:val="00103357"/>
    <w:rsid w:val="00123C9F"/>
    <w:rsid w:val="00126190"/>
    <w:rsid w:val="00130F17"/>
    <w:rsid w:val="001320BF"/>
    <w:rsid w:val="00157308"/>
    <w:rsid w:val="00163BC4"/>
    <w:rsid w:val="00191062"/>
    <w:rsid w:val="00192B72"/>
    <w:rsid w:val="001A29D8"/>
    <w:rsid w:val="001A5CAA"/>
    <w:rsid w:val="001B0427"/>
    <w:rsid w:val="001D3A51"/>
    <w:rsid w:val="001E0C4D"/>
    <w:rsid w:val="001E10D2"/>
    <w:rsid w:val="001E25B4"/>
    <w:rsid w:val="001E372A"/>
    <w:rsid w:val="001E44FE"/>
    <w:rsid w:val="001F1572"/>
    <w:rsid w:val="00200595"/>
    <w:rsid w:val="00204835"/>
    <w:rsid w:val="00231920"/>
    <w:rsid w:val="0023195C"/>
    <w:rsid w:val="0024282C"/>
    <w:rsid w:val="002460DC"/>
    <w:rsid w:val="00250985"/>
    <w:rsid w:val="002556F6"/>
    <w:rsid w:val="002624D3"/>
    <w:rsid w:val="00283105"/>
    <w:rsid w:val="00284C4C"/>
    <w:rsid w:val="00287E68"/>
    <w:rsid w:val="00296529"/>
    <w:rsid w:val="002B27FB"/>
    <w:rsid w:val="002B685A"/>
    <w:rsid w:val="002C57D2"/>
    <w:rsid w:val="002E0D56"/>
    <w:rsid w:val="00315186"/>
    <w:rsid w:val="0033343E"/>
    <w:rsid w:val="003512C2"/>
    <w:rsid w:val="00367769"/>
    <w:rsid w:val="00371FB6"/>
    <w:rsid w:val="003763C1"/>
    <w:rsid w:val="00376BBE"/>
    <w:rsid w:val="0039224F"/>
    <w:rsid w:val="003A43A4"/>
    <w:rsid w:val="003A7E18"/>
    <w:rsid w:val="003C4C86"/>
    <w:rsid w:val="003C6258"/>
    <w:rsid w:val="003E2904"/>
    <w:rsid w:val="00401927"/>
    <w:rsid w:val="0041027F"/>
    <w:rsid w:val="00412475"/>
    <w:rsid w:val="004160DA"/>
    <w:rsid w:val="00423789"/>
    <w:rsid w:val="00440F43"/>
    <w:rsid w:val="00441B6F"/>
    <w:rsid w:val="00446221"/>
    <w:rsid w:val="00450E62"/>
    <w:rsid w:val="004539DB"/>
    <w:rsid w:val="00471A80"/>
    <w:rsid w:val="0049111C"/>
    <w:rsid w:val="004D305E"/>
    <w:rsid w:val="004D4277"/>
    <w:rsid w:val="00502516"/>
    <w:rsid w:val="00505F06"/>
    <w:rsid w:val="00506828"/>
    <w:rsid w:val="005104AB"/>
    <w:rsid w:val="00517140"/>
    <w:rsid w:val="0053056E"/>
    <w:rsid w:val="00545132"/>
    <w:rsid w:val="00554FDA"/>
    <w:rsid w:val="00576AD2"/>
    <w:rsid w:val="005C784C"/>
    <w:rsid w:val="005D17F6"/>
    <w:rsid w:val="005E5539"/>
    <w:rsid w:val="00602BF5"/>
    <w:rsid w:val="00617FDD"/>
    <w:rsid w:val="00633614"/>
    <w:rsid w:val="00633F68"/>
    <w:rsid w:val="00636EB2"/>
    <w:rsid w:val="006375B8"/>
    <w:rsid w:val="00644574"/>
    <w:rsid w:val="0066510A"/>
    <w:rsid w:val="00673F9F"/>
    <w:rsid w:val="00686953"/>
    <w:rsid w:val="00687DEA"/>
    <w:rsid w:val="00687E67"/>
    <w:rsid w:val="006967F7"/>
    <w:rsid w:val="006A250C"/>
    <w:rsid w:val="006B21D3"/>
    <w:rsid w:val="006B57D0"/>
    <w:rsid w:val="006C0A63"/>
    <w:rsid w:val="006D30FF"/>
    <w:rsid w:val="006D6940"/>
    <w:rsid w:val="006E1E91"/>
    <w:rsid w:val="006F11EC"/>
    <w:rsid w:val="0070082C"/>
    <w:rsid w:val="007369E6"/>
    <w:rsid w:val="00746E59"/>
    <w:rsid w:val="00754C9A"/>
    <w:rsid w:val="0075599A"/>
    <w:rsid w:val="00761D52"/>
    <w:rsid w:val="0077749E"/>
    <w:rsid w:val="00790ADA"/>
    <w:rsid w:val="007B13AE"/>
    <w:rsid w:val="007D2288"/>
    <w:rsid w:val="007E088F"/>
    <w:rsid w:val="007F7B32"/>
    <w:rsid w:val="00804BC2"/>
    <w:rsid w:val="0081431A"/>
    <w:rsid w:val="0083216F"/>
    <w:rsid w:val="00846C93"/>
    <w:rsid w:val="00860000"/>
    <w:rsid w:val="00862A30"/>
    <w:rsid w:val="00863BD3"/>
    <w:rsid w:val="008641ED"/>
    <w:rsid w:val="00866D66"/>
    <w:rsid w:val="008671C6"/>
    <w:rsid w:val="00875803"/>
    <w:rsid w:val="008A60E3"/>
    <w:rsid w:val="008B459E"/>
    <w:rsid w:val="008E13AE"/>
    <w:rsid w:val="008E1506"/>
    <w:rsid w:val="008E710C"/>
    <w:rsid w:val="008F4600"/>
    <w:rsid w:val="008F69D6"/>
    <w:rsid w:val="00902823"/>
    <w:rsid w:val="009142B2"/>
    <w:rsid w:val="00915CA6"/>
    <w:rsid w:val="00927834"/>
    <w:rsid w:val="009500A6"/>
    <w:rsid w:val="00957C18"/>
    <w:rsid w:val="009659BA"/>
    <w:rsid w:val="00972CF2"/>
    <w:rsid w:val="00983040"/>
    <w:rsid w:val="009B3FB9"/>
    <w:rsid w:val="009C11D9"/>
    <w:rsid w:val="009C2465"/>
    <w:rsid w:val="009D35A0"/>
    <w:rsid w:val="009D7EB7"/>
    <w:rsid w:val="009E048A"/>
    <w:rsid w:val="009E08E9"/>
    <w:rsid w:val="009E2BD5"/>
    <w:rsid w:val="009E3DB9"/>
    <w:rsid w:val="009E6E35"/>
    <w:rsid w:val="009F0EDA"/>
    <w:rsid w:val="00A03B96"/>
    <w:rsid w:val="00A05B19"/>
    <w:rsid w:val="00A1134E"/>
    <w:rsid w:val="00A24E7E"/>
    <w:rsid w:val="00A258C3"/>
    <w:rsid w:val="00A347C0"/>
    <w:rsid w:val="00A51431"/>
    <w:rsid w:val="00A52FC5"/>
    <w:rsid w:val="00A539AD"/>
    <w:rsid w:val="00A94063"/>
    <w:rsid w:val="00AA6219"/>
    <w:rsid w:val="00AA74E0"/>
    <w:rsid w:val="00AB703F"/>
    <w:rsid w:val="00AC6BB8"/>
    <w:rsid w:val="00AE008F"/>
    <w:rsid w:val="00B01FCD"/>
    <w:rsid w:val="00B1776C"/>
    <w:rsid w:val="00B52583"/>
    <w:rsid w:val="00B52896"/>
    <w:rsid w:val="00B87505"/>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08B2"/>
    <w:rsid w:val="00D8295D"/>
    <w:rsid w:val="00DC2A65"/>
    <w:rsid w:val="00DE15F0"/>
    <w:rsid w:val="00DE5663"/>
    <w:rsid w:val="00DE78AA"/>
    <w:rsid w:val="00E053D0"/>
    <w:rsid w:val="00E15994"/>
    <w:rsid w:val="00E3114E"/>
    <w:rsid w:val="00E31A70"/>
    <w:rsid w:val="00E35B02"/>
    <w:rsid w:val="00E51D18"/>
    <w:rsid w:val="00E54254"/>
    <w:rsid w:val="00E6215B"/>
    <w:rsid w:val="00E66496"/>
    <w:rsid w:val="00E66B35"/>
    <w:rsid w:val="00E66E10"/>
    <w:rsid w:val="00E769F6"/>
    <w:rsid w:val="00E8407C"/>
    <w:rsid w:val="00E84F3C"/>
    <w:rsid w:val="00EA012C"/>
    <w:rsid w:val="00EA3F92"/>
    <w:rsid w:val="00EA78ED"/>
    <w:rsid w:val="00EC2169"/>
    <w:rsid w:val="00EC6A55"/>
    <w:rsid w:val="00ED0288"/>
    <w:rsid w:val="00ED7BC9"/>
    <w:rsid w:val="00EE52CB"/>
    <w:rsid w:val="00EF581D"/>
    <w:rsid w:val="00EF7FD8"/>
    <w:rsid w:val="00F06F59"/>
    <w:rsid w:val="00F17988"/>
    <w:rsid w:val="00F469F0"/>
    <w:rsid w:val="00F53273"/>
    <w:rsid w:val="00F755E4"/>
    <w:rsid w:val="00F77D02"/>
    <w:rsid w:val="00F8516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99CF30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rsid w:val="001E372A"/>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1E372A"/>
    <w:rPr>
      <w:rFonts w:asciiTheme="majorHAnsi" w:eastAsiaTheme="majorEastAsia" w:hAnsiTheme="majorHAnsi" w:cstheme="majorBidi"/>
      <w:color w:val="243F60" w:themeColor="accent1" w:themeShade="7F"/>
      <w:sz w:val="24"/>
      <w:szCs w:val="24"/>
    </w:rPr>
  </w:style>
  <w:style w:type="character" w:customStyle="1" w:styleId="HeaderChar">
    <w:name w:val="Header Char"/>
    <w:basedOn w:val="DefaultParagraphFont"/>
    <w:link w:val="Header"/>
    <w:uiPriority w:val="99"/>
    <w:rsid w:val="001E372A"/>
    <w:rPr>
      <w:rFonts w:ascii="Helvetica" w:hAnsi="Helvetica"/>
    </w:rPr>
  </w:style>
  <w:style w:type="character" w:customStyle="1" w:styleId="FooterChar">
    <w:name w:val="Footer Char"/>
    <w:basedOn w:val="DefaultParagraphFont"/>
    <w:link w:val="Footer"/>
    <w:uiPriority w:val="99"/>
    <w:rsid w:val="001E372A"/>
    <w:rPr>
      <w:rFonts w:ascii="Helvetica" w:hAnsi="Helvetica"/>
    </w:rPr>
  </w:style>
  <w:style w:type="character" w:customStyle="1" w:styleId="Heading1Char">
    <w:name w:val="Heading 1 Char"/>
    <w:basedOn w:val="DefaultParagraphFont"/>
    <w:link w:val="Heading1"/>
    <w:uiPriority w:val="9"/>
    <w:rsid w:val="001E372A"/>
    <w:rPr>
      <w:rFonts w:ascii="Arial" w:hAnsi="Arial"/>
      <w:b/>
      <w:kern w:val="28"/>
      <w:sz w:val="28"/>
    </w:rPr>
  </w:style>
  <w:style w:type="table" w:customStyle="1" w:styleId="GridTable4-Accent11">
    <w:name w:val="Grid Table 4 - Accent 11"/>
    <w:basedOn w:val="TableNormal"/>
    <w:uiPriority w:val="49"/>
    <w:rsid w:val="001E372A"/>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1E372A"/>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unhideWhenUsed/>
    <w:rsid w:val="001E372A"/>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1E372A"/>
    <w:rPr>
      <w:b/>
      <w:bCs/>
    </w:rPr>
  </w:style>
  <w:style w:type="character" w:customStyle="1" w:styleId="name">
    <w:name w:val="name"/>
    <w:basedOn w:val="DefaultParagraphFont"/>
    <w:rsid w:val="001E3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term=Derakhshan+F&amp;cauthor_id=35073169" TargetMode="External"/><Relationship Id="rId21" Type="http://schemas.openxmlformats.org/officeDocument/2006/relationships/image" Target="media/image3.png"/><Relationship Id="rId42" Type="http://schemas.openxmlformats.org/officeDocument/2006/relationships/hyperlink" Target="https://pubmed.ncbi.nlm.nih.gov/?term=Bianchini+G&amp;cauthor_id=34754128" TargetMode="External"/><Relationship Id="rId47" Type="http://schemas.openxmlformats.org/officeDocument/2006/relationships/hyperlink" Target="https://pubmed.ncbi.nlm.nih.gov/34754128/" TargetMode="External"/><Relationship Id="rId63" Type="http://schemas.openxmlformats.org/officeDocument/2006/relationships/hyperlink" Target="https://pubmed.ncbi.nlm.nih.gov/?term=Barrios+CH&amp;cauthor_id=31804894" TargetMode="External"/><Relationship Id="rId68" Type="http://schemas.openxmlformats.org/officeDocument/2006/relationships/hyperlink" Target="https://doi.org/10.1200/jco.19.00904" TargetMode="External"/><Relationship Id="rId84" Type="http://schemas.openxmlformats.org/officeDocument/2006/relationships/hyperlink" Target="https://jamanetwork.com/searchresults?author=Shu-Sen+Wang&amp;q=Shu-Sen+Wang" TargetMode="External"/><Relationship Id="rId89" Type="http://schemas.openxmlformats.org/officeDocument/2006/relationships/header" Target="header6.xml"/><Relationship Id="rId16" Type="http://schemas.openxmlformats.org/officeDocument/2006/relationships/hyperlink" Target="https://www.sciencedirect.com/topics/medicine-and-dentistry/proportional-hazards-model" TargetMode="External"/><Relationship Id="rId11" Type="http://schemas.openxmlformats.org/officeDocument/2006/relationships/footer" Target="footer2.xml"/><Relationship Id="rId32" Type="http://schemas.openxmlformats.org/officeDocument/2006/relationships/hyperlink" Target="https://pubmed.ncbi.nlm.nih.gov/36038913/" TargetMode="External"/><Relationship Id="rId37" Type="http://schemas.openxmlformats.org/officeDocument/2006/relationships/hyperlink" Target="https://pubmed.ncbi.nlm.nih.gov/36257316/" TargetMode="External"/><Relationship Id="rId53" Type="http://schemas.openxmlformats.org/officeDocument/2006/relationships/hyperlink" Target="https://doi.org/10.1200/jco.2015.61.9510" TargetMode="External"/><Relationship Id="rId58" Type="http://schemas.openxmlformats.org/officeDocument/2006/relationships/hyperlink" Target="https://doi.org/10.1001/jamaoncol.2016.6120" TargetMode="External"/><Relationship Id="rId74" Type="http://schemas.openxmlformats.org/officeDocument/2006/relationships/hyperlink" Target="https://pubmed.ncbi.nlm.nih.gov/32275467/" TargetMode="External"/><Relationship Id="rId79" Type="http://schemas.openxmlformats.org/officeDocument/2006/relationships/hyperlink" Target="https://pubmed.ncbi.nlm.nih.gov/?term=%22Ye%20F%22%5bAuthor%5d"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www.sciencedirect.com/topics/medicine-and-dentistry/metastatic-carcinoma" TargetMode="External"/><Relationship Id="rId22" Type="http://schemas.openxmlformats.org/officeDocument/2006/relationships/image" Target="media/image4.png"/><Relationship Id="rId27" Type="http://schemas.openxmlformats.org/officeDocument/2006/relationships/hyperlink" Target="https://pubmed.ncbi.nlm.nih.gov/35073169/" TargetMode="External"/><Relationship Id="rId30" Type="http://schemas.openxmlformats.org/officeDocument/2006/relationships/hyperlink" Target="https://pubmed.ncbi.nlm.nih.gov/?term=Li+Y&amp;cauthor_id=36038913" TargetMode="External"/><Relationship Id="rId35" Type="http://schemas.openxmlformats.org/officeDocument/2006/relationships/hyperlink" Target="https://pubmed.ncbi.nlm.nih.gov/36038913/" TargetMode="External"/><Relationship Id="rId43" Type="http://schemas.openxmlformats.org/officeDocument/2006/relationships/hyperlink" Target="https://pubmed.ncbi.nlm.nih.gov/34754128/" TargetMode="External"/><Relationship Id="rId48" Type="http://schemas.openxmlformats.org/officeDocument/2006/relationships/hyperlink" Target="https://pubmed.ncbi.nlm.nih.gov/?term=Mart%C3%ADn+M&amp;cauthor_id=26416999" TargetMode="External"/><Relationship Id="rId56" Type="http://schemas.openxmlformats.org/officeDocument/2006/relationships/hyperlink" Target="https://pubmed.ncbi.nlm.nih.gov/28253390/" TargetMode="External"/><Relationship Id="rId64" Type="http://schemas.openxmlformats.org/officeDocument/2006/relationships/hyperlink" Target="https://pubmed.ncbi.nlm.nih.gov/31804894/" TargetMode="External"/><Relationship Id="rId69" Type="http://schemas.openxmlformats.org/officeDocument/2006/relationships/hyperlink" Target="https://pubmed.ncbi.nlm.nih.gov/?term=Li+J&amp;cauthor_id=32275467" TargetMode="External"/><Relationship Id="rId77" Type="http://schemas.openxmlformats.org/officeDocument/2006/relationships/hyperlink" Target="https://pmc.ncbi.nlm.nih.gov/articles/PMC7255982/" TargetMode="External"/><Relationship Id="rId8" Type="http://schemas.openxmlformats.org/officeDocument/2006/relationships/header" Target="header1.xml"/><Relationship Id="rId51" Type="http://schemas.openxmlformats.org/officeDocument/2006/relationships/hyperlink" Target="https://pubmed.ncbi.nlm.nih.gov/26416999/" TargetMode="External"/><Relationship Id="rId72" Type="http://schemas.openxmlformats.org/officeDocument/2006/relationships/hyperlink" Target="https://pubmed.ncbi.nlm.nih.gov/?term=Yu+K&amp;cauthor_id=32275467" TargetMode="External"/><Relationship Id="rId80" Type="http://schemas.openxmlformats.org/officeDocument/2006/relationships/hyperlink" Target="https://pubmed.ncbi.nlm.nih.gov/?term=%22Bian%20L%22%5bAuthor%5d" TargetMode="External"/><Relationship Id="rId85" Type="http://schemas.openxmlformats.org/officeDocument/2006/relationships/hyperlink" Target="https://jamanetwork.com/searchresults?author=Heng+Huang&amp;q=Heng+Huang"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sciencedirect.com/topics/medicine-and-dentistry/multivariate-analysis" TargetMode="External"/><Relationship Id="rId25" Type="http://schemas.openxmlformats.org/officeDocument/2006/relationships/hyperlink" Target="https://ascopubs.org/doi/10.1200/JCO.21.02054" TargetMode="External"/><Relationship Id="rId33" Type="http://schemas.openxmlformats.org/officeDocument/2006/relationships/hyperlink" Target="https://pubmed.ncbi.nlm.nih.gov/36038913/" TargetMode="External"/><Relationship Id="rId38" Type="http://schemas.openxmlformats.org/officeDocument/2006/relationships/hyperlink" Target="https://pubmed.ncbi.nlm.nih.gov/?term=Xiao+Y&amp;cauthor_id=36257316" TargetMode="External"/><Relationship Id="rId46" Type="http://schemas.openxmlformats.org/officeDocument/2006/relationships/hyperlink" Target="https://pubmed.ncbi.nlm.nih.gov/?term=Licata+L&amp;cauthor_id=34754128" TargetMode="External"/><Relationship Id="rId59" Type="http://schemas.openxmlformats.org/officeDocument/2006/relationships/hyperlink" Target="https://pubmed.ncbi.nlm.nih.gov/?term=Lluch+A&amp;cauthor_id=31804894" TargetMode="External"/><Relationship Id="rId67" Type="http://schemas.openxmlformats.org/officeDocument/2006/relationships/hyperlink" Target="https://pmc.ncbi.nlm.nih.gov/articles/PMC6968797/" TargetMode="External"/><Relationship Id="rId20" Type="http://schemas.openxmlformats.org/officeDocument/2006/relationships/image" Target="media/image2.png"/><Relationship Id="rId41" Type="http://schemas.openxmlformats.org/officeDocument/2006/relationships/hyperlink" Target="https://pubmed.ncbi.nlm.nih.gov/36257316/" TargetMode="External"/><Relationship Id="rId54" Type="http://schemas.openxmlformats.org/officeDocument/2006/relationships/hyperlink" Target="https://pubmed.ncbi.nlm.nih.gov/?term=Joensuu+H&amp;cauthor_id=28253390" TargetMode="External"/><Relationship Id="rId62" Type="http://schemas.openxmlformats.org/officeDocument/2006/relationships/hyperlink" Target="https://pubmed.ncbi.nlm.nih.gov/31804894/" TargetMode="External"/><Relationship Id="rId70" Type="http://schemas.openxmlformats.org/officeDocument/2006/relationships/hyperlink" Target="https://pubmed.ncbi.nlm.nih.gov/32275467/" TargetMode="External"/><Relationship Id="rId75" Type="http://schemas.openxmlformats.org/officeDocument/2006/relationships/hyperlink" Target="https://pubmed.ncbi.nlm.nih.gov/?term=Pang+D&amp;cauthor_id=32275467" TargetMode="External"/><Relationship Id="rId83" Type="http://schemas.openxmlformats.org/officeDocument/2006/relationships/hyperlink" Target="https://jamanetwork.com/searchresults?author=Xi+Wang&amp;q=Xi+Wang" TargetMode="External"/><Relationship Id="rId88" Type="http://schemas.openxmlformats.org/officeDocument/2006/relationships/footer" Target="footer4.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ciencedirect.com/topics/medicine-and-dentistry/student-t-test" TargetMode="External"/><Relationship Id="rId23" Type="http://schemas.openxmlformats.org/officeDocument/2006/relationships/image" Target="media/image5.png"/><Relationship Id="rId28" Type="http://schemas.openxmlformats.org/officeDocument/2006/relationships/hyperlink" Target="https://pubmed.ncbi.nlm.nih.gov/?term=Reis-Filho+JS&amp;cauthor_id=35073169" TargetMode="External"/><Relationship Id="rId36" Type="http://schemas.openxmlformats.org/officeDocument/2006/relationships/hyperlink" Target="https://pubmed.ncbi.nlm.nih.gov/?term=Yang+F&amp;cauthor_id=36257316" TargetMode="External"/><Relationship Id="rId49" Type="http://schemas.openxmlformats.org/officeDocument/2006/relationships/hyperlink" Target="https://pubmed.ncbi.nlm.nih.gov/26416999/" TargetMode="External"/><Relationship Id="rId57" Type="http://schemas.openxmlformats.org/officeDocument/2006/relationships/hyperlink" Target="https://pmc.ncbi.nlm.nih.gov/articles/PMC5824321/" TargetMode="External"/><Relationship Id="rId10" Type="http://schemas.openxmlformats.org/officeDocument/2006/relationships/footer" Target="footer1.xml"/><Relationship Id="rId31" Type="http://schemas.openxmlformats.org/officeDocument/2006/relationships/hyperlink" Target="https://pubmed.ncbi.nlm.nih.gov/36038913/" TargetMode="External"/><Relationship Id="rId44" Type="http://schemas.openxmlformats.org/officeDocument/2006/relationships/hyperlink" Target="https://pubmed.ncbi.nlm.nih.gov/?term=De+Angelis+C&amp;cauthor_id=34754128" TargetMode="External"/><Relationship Id="rId52" Type="http://schemas.openxmlformats.org/officeDocument/2006/relationships/hyperlink" Target="https://pubmed.ncbi.nlm.nih.gov/?term=Ruiz+Borrego+M&amp;cauthor_id=26416999" TargetMode="External"/><Relationship Id="rId60" Type="http://schemas.openxmlformats.org/officeDocument/2006/relationships/hyperlink" Target="https://pubmed.ncbi.nlm.nih.gov/31804894/" TargetMode="External"/><Relationship Id="rId65" Type="http://schemas.openxmlformats.org/officeDocument/2006/relationships/hyperlink" Target="https://pubmed.ncbi.nlm.nih.gov/31804894/" TargetMode="External"/><Relationship Id="rId73" Type="http://schemas.openxmlformats.org/officeDocument/2006/relationships/hyperlink" Target="https://pubmed.ncbi.nlm.nih.gov/32275467/" TargetMode="External"/><Relationship Id="rId78" Type="http://schemas.openxmlformats.org/officeDocument/2006/relationships/hyperlink" Target="https://doi.org/10.1200/jco.19.02474" TargetMode="External"/><Relationship Id="rId81" Type="http://schemas.openxmlformats.org/officeDocument/2006/relationships/hyperlink" Target="https://pubmed.ncbi.nlm.nih.gov/35279130/" TargetMode="External"/><Relationship Id="rId86"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sciencedirect.com/topics/medicine-and-dentistry/univariate-analysis" TargetMode="External"/><Relationship Id="rId39" Type="http://schemas.openxmlformats.org/officeDocument/2006/relationships/hyperlink" Target="https://pubmed.ncbi.nlm.nih.gov/36257316/" TargetMode="External"/><Relationship Id="rId34" Type="http://schemas.openxmlformats.org/officeDocument/2006/relationships/hyperlink" Target="https://pubmed.ncbi.nlm.nih.gov/36038913/" TargetMode="External"/><Relationship Id="rId50" Type="http://schemas.openxmlformats.org/officeDocument/2006/relationships/hyperlink" Target="https://pubmed.ncbi.nlm.nih.gov/?term=Ruiz+Sim%C3%B3n+A&amp;cauthor_id=26416999" TargetMode="External"/><Relationship Id="rId55" Type="http://schemas.openxmlformats.org/officeDocument/2006/relationships/hyperlink" Target="https://pubmed.ncbi.nlm.nih.gov/28253390/" TargetMode="External"/><Relationship Id="rId76" Type="http://schemas.openxmlformats.org/officeDocument/2006/relationships/hyperlink" Target="https://pubmed.ncbi.nlm.nih.gov/32275467/" TargetMode="External"/><Relationship Id="rId7" Type="http://schemas.openxmlformats.org/officeDocument/2006/relationships/endnotes" Target="endnotes.xml"/><Relationship Id="rId71" Type="http://schemas.openxmlformats.org/officeDocument/2006/relationships/hyperlink" Target="https://pubmed.ncbi.nlm.nih.gov/32275467/" TargetMode="External"/><Relationship Id="rId2" Type="http://schemas.openxmlformats.org/officeDocument/2006/relationships/numbering" Target="numbering.xml"/><Relationship Id="rId29" Type="http://schemas.openxmlformats.org/officeDocument/2006/relationships/hyperlink" Target="https://pubmed.ncbi.nlm.nih.gov/35073169/" TargetMode="External"/><Relationship Id="rId24" Type="http://schemas.openxmlformats.org/officeDocument/2006/relationships/image" Target="media/image6.png"/><Relationship Id="rId40" Type="http://schemas.openxmlformats.org/officeDocument/2006/relationships/hyperlink" Target="https://pubmed.ncbi.nlm.nih.gov/?term=Ding+JH&amp;cauthor_id=36257316" TargetMode="External"/><Relationship Id="rId45" Type="http://schemas.openxmlformats.org/officeDocument/2006/relationships/hyperlink" Target="https://pubmed.ncbi.nlm.nih.gov/34754128/" TargetMode="External"/><Relationship Id="rId66" Type="http://schemas.openxmlformats.org/officeDocument/2006/relationships/hyperlink" Target="https://pubmed.ncbi.nlm.nih.gov/?term=Torrecillas+L&amp;cauthor_id=31804894" TargetMode="External"/><Relationship Id="rId87" Type="http://schemas.openxmlformats.org/officeDocument/2006/relationships/header" Target="header5.xml"/><Relationship Id="rId61" Type="http://schemas.openxmlformats.org/officeDocument/2006/relationships/hyperlink" Target="https://pubmed.ncbi.nlm.nih.gov/31804894/" TargetMode="External"/><Relationship Id="rId82" Type="http://schemas.openxmlformats.org/officeDocument/2006/relationships/hyperlink" Target="https://www.nejm.org/toc/nejm/376/22" TargetMode="External"/><Relationship Id="rId1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6D4EC-FB50-4E0D-B9D2-D4D6F821C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82</TotalTime>
  <Pages>22</Pages>
  <Words>5627</Words>
  <Characters>32078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37630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45</cp:revision>
  <cp:lastPrinted>1999-07-06T11:00:00Z</cp:lastPrinted>
  <dcterms:created xsi:type="dcterms:W3CDTF">2014-10-25T14:34:00Z</dcterms:created>
  <dcterms:modified xsi:type="dcterms:W3CDTF">2026-02-25T12:23:00Z</dcterms:modified>
</cp:coreProperties>
</file>