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B3DD1" w14:textId="77777777" w:rsidR="003A1F2E" w:rsidRDefault="003A1F2E" w:rsidP="00BD2396">
      <w:pPr>
        <w:pStyle w:val="Author"/>
        <w:spacing w:line="240" w:lineRule="auto"/>
        <w:jc w:val="both"/>
        <w:rPr>
          <w:rFonts w:ascii="Arial" w:hAnsi="Arial" w:cs="Arial"/>
          <w:bCs/>
          <w:iCs/>
          <w:kern w:val="28"/>
          <w:sz w:val="36"/>
        </w:rPr>
      </w:pPr>
      <w:r w:rsidRPr="003A1F2E">
        <w:rPr>
          <w:rFonts w:ascii="Arial" w:hAnsi="Arial" w:cs="Arial"/>
          <w:bCs/>
          <w:iCs/>
          <w:kern w:val="28"/>
          <w:sz w:val="36"/>
        </w:rPr>
        <w:t xml:space="preserve">Review Article </w:t>
      </w:r>
    </w:p>
    <w:p w14:paraId="5FDCAF41" w14:textId="77777777" w:rsidR="003A1F2E" w:rsidRDefault="003A1F2E" w:rsidP="00BD2396">
      <w:pPr>
        <w:pStyle w:val="Author"/>
        <w:spacing w:line="240" w:lineRule="auto"/>
        <w:jc w:val="both"/>
        <w:rPr>
          <w:rFonts w:ascii="Arial" w:hAnsi="Arial" w:cs="Arial"/>
          <w:bCs/>
          <w:iCs/>
          <w:kern w:val="28"/>
          <w:sz w:val="36"/>
        </w:rPr>
      </w:pPr>
    </w:p>
    <w:p w14:paraId="496FD6D5" w14:textId="0B8A9E04" w:rsidR="00BD2396" w:rsidRPr="00BD2396" w:rsidRDefault="00BD2396" w:rsidP="00BD2396">
      <w:pPr>
        <w:pStyle w:val="Author"/>
        <w:spacing w:line="240" w:lineRule="auto"/>
        <w:jc w:val="both"/>
        <w:rPr>
          <w:rFonts w:ascii="Arial" w:hAnsi="Arial" w:cs="Arial"/>
          <w:bCs/>
          <w:iCs/>
          <w:kern w:val="28"/>
          <w:sz w:val="36"/>
        </w:rPr>
      </w:pPr>
      <w:r w:rsidRPr="00BD2396">
        <w:rPr>
          <w:rFonts w:ascii="Arial" w:hAnsi="Arial" w:cs="Arial"/>
          <w:bCs/>
          <w:iCs/>
          <w:kern w:val="28"/>
          <w:sz w:val="36"/>
        </w:rPr>
        <w:t>Drug Dissolution Studies for Pharmaceutical Formulations</w:t>
      </w:r>
    </w:p>
    <w:p w14:paraId="6291738E" w14:textId="77777777" w:rsidR="00BD2396" w:rsidRPr="00BD2396" w:rsidRDefault="00BD2396" w:rsidP="00BD2396">
      <w:pPr>
        <w:pStyle w:val="Author"/>
        <w:spacing w:line="240" w:lineRule="auto"/>
        <w:rPr>
          <w:rFonts w:ascii="Arial" w:hAnsi="Arial" w:cs="Arial"/>
          <w:bCs/>
          <w:iCs/>
          <w:kern w:val="28"/>
          <w:sz w:val="36"/>
        </w:rPr>
      </w:pPr>
    </w:p>
    <w:p w14:paraId="5DD87300" w14:textId="77777777" w:rsidR="005D7C8E" w:rsidRDefault="005D7C8E" w:rsidP="00441B6F">
      <w:pPr>
        <w:pStyle w:val="Affiliation"/>
        <w:spacing w:after="0" w:line="240" w:lineRule="auto"/>
        <w:jc w:val="both"/>
        <w:rPr>
          <w:rFonts w:ascii="Arial" w:hAnsi="Arial" w:cs="Arial"/>
        </w:rPr>
      </w:pPr>
    </w:p>
    <w:p w14:paraId="53C0B106" w14:textId="77777777" w:rsidR="002C57D2" w:rsidRPr="00FB3A86" w:rsidRDefault="002C57D2" w:rsidP="00441B6F">
      <w:pPr>
        <w:pStyle w:val="Affiliation"/>
        <w:spacing w:after="0" w:line="240" w:lineRule="auto"/>
        <w:jc w:val="both"/>
        <w:rPr>
          <w:rFonts w:ascii="Arial" w:hAnsi="Arial" w:cs="Arial"/>
        </w:rPr>
      </w:pPr>
    </w:p>
    <w:p w14:paraId="22540DD8" w14:textId="77777777" w:rsidR="00B01FCD" w:rsidRPr="00FB3A86" w:rsidRDefault="005D7C8E" w:rsidP="00441B6F">
      <w:pPr>
        <w:pStyle w:val="Copyright"/>
        <w:spacing w:after="0" w:line="240" w:lineRule="auto"/>
        <w:jc w:val="both"/>
        <w:rPr>
          <w:rFonts w:ascii="Arial" w:hAnsi="Arial" w:cs="Arial"/>
        </w:rPr>
        <w:sectPr w:rsidR="00B01FCD" w:rsidRPr="00FB3A86" w:rsidSect="0062102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B5B5974" wp14:editId="4A83685E">
                <wp:extent cx="5303520" cy="635"/>
                <wp:effectExtent l="13335" t="16510" r="17145" b="12065"/>
                <wp:docPr id="13779412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2DC3BB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DA3E91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31039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D9E0C59" w14:textId="77777777" w:rsidTr="001E44FE">
        <w:tc>
          <w:tcPr>
            <w:tcW w:w="9576" w:type="dxa"/>
            <w:shd w:val="clear" w:color="auto" w:fill="F2F2F2"/>
          </w:tcPr>
          <w:p w14:paraId="4763D6EE" w14:textId="77777777" w:rsidR="00BD2396" w:rsidRPr="00BD2396" w:rsidRDefault="00BD2396" w:rsidP="00BD2396">
            <w:pPr>
              <w:pStyle w:val="Body"/>
              <w:rPr>
                <w:rFonts w:ascii="Arial" w:eastAsia="Calibri" w:hAnsi="Arial" w:cs="Arial"/>
                <w:szCs w:val="22"/>
              </w:rPr>
            </w:pPr>
            <w:r w:rsidRPr="00BD2396">
              <w:rPr>
                <w:rFonts w:ascii="Arial" w:eastAsia="Calibri" w:hAnsi="Arial" w:cs="Arial"/>
                <w:szCs w:val="22"/>
              </w:rPr>
              <w:t>Assessing dissolution is essential for many pharmaceuticals that lack suitable solution forms. Dissolution, or in vitro release, describes how an active pharmaceutical ingredient (API) is released from a dosage form into a dissolution medium. This process models drug release in the gastrointestinal tract, thereby improving bioavailability and effectiveness. In the pharmaceutical industry, dissolution testing is a vital quality control tool, ensuring formulation consistency and manufacturing quality. Regulatory agencies rely on it to guarantee uniformity across batches and large production lots. Therefore, developing and validating dissolution tests is crucial for trustworthy and clinically relevant results. Successful method development requires a solid understanding of dissolution principles and the key factors that affect the process. This review provides a detailed overview of dissolution theory and mechanisms, together with practical guidance for establishing reliable dissolution testing procedures.</w:t>
            </w:r>
          </w:p>
          <w:p w14:paraId="5C3933D6" w14:textId="77777777" w:rsidR="00BD2396" w:rsidRPr="00BD2396" w:rsidRDefault="00BD2396" w:rsidP="00BD2396">
            <w:pPr>
              <w:pStyle w:val="Body"/>
              <w:rPr>
                <w:rFonts w:ascii="Arial" w:eastAsia="Calibri" w:hAnsi="Arial" w:cs="Arial"/>
                <w:szCs w:val="22"/>
              </w:rPr>
            </w:pPr>
          </w:p>
          <w:p w14:paraId="19868E9B" w14:textId="77777777" w:rsidR="005D2042" w:rsidRPr="005D2042" w:rsidRDefault="00BD2396" w:rsidP="005D2042">
            <w:pPr>
              <w:pStyle w:val="Body"/>
              <w:rPr>
                <w:rFonts w:ascii="Arial" w:eastAsia="Calibri" w:hAnsi="Arial" w:cs="Arial"/>
                <w:b/>
                <w:i/>
                <w:szCs w:val="22"/>
              </w:rPr>
            </w:pPr>
            <w:r w:rsidRPr="00BD2396">
              <w:rPr>
                <w:rFonts w:ascii="Arial" w:eastAsia="Calibri" w:hAnsi="Arial" w:cs="Arial"/>
                <w:b/>
                <w:i/>
                <w:szCs w:val="22"/>
              </w:rPr>
              <w:t>Key words:</w:t>
            </w:r>
            <w:r w:rsidRPr="00BD2396">
              <w:rPr>
                <w:rFonts w:ascii="Arial" w:eastAsia="Calibri" w:hAnsi="Arial" w:cs="Arial"/>
                <w:b/>
                <w:szCs w:val="22"/>
              </w:rPr>
              <w:t xml:space="preserve"> </w:t>
            </w:r>
            <w:r w:rsidR="005D2042" w:rsidRPr="005D2042">
              <w:rPr>
                <w:rFonts w:ascii="Arial" w:eastAsia="Calibri" w:hAnsi="Arial" w:cs="Arial"/>
                <w:b/>
                <w:i/>
                <w:szCs w:val="22"/>
              </w:rPr>
              <w:t>Pharmaceutical development; Dissolution profile; In-vitro-In-vivo correlation; Pharmaceutical quality</w:t>
            </w:r>
          </w:p>
          <w:p w14:paraId="5A199F6E" w14:textId="77777777" w:rsidR="005D2042" w:rsidRPr="005D2042" w:rsidRDefault="005D2042" w:rsidP="005D2042">
            <w:pPr>
              <w:pStyle w:val="Body"/>
              <w:rPr>
                <w:rFonts w:ascii="Arial" w:eastAsia="Calibri" w:hAnsi="Arial" w:cs="Arial"/>
                <w:b/>
                <w:i/>
                <w:szCs w:val="22"/>
              </w:rPr>
            </w:pPr>
          </w:p>
          <w:p w14:paraId="240637F9" w14:textId="77777777" w:rsidR="00505F06" w:rsidRPr="00BA1B01" w:rsidRDefault="00505F06" w:rsidP="00BD2396">
            <w:pPr>
              <w:pStyle w:val="Body"/>
              <w:rPr>
                <w:rFonts w:ascii="Arial" w:eastAsia="Calibri" w:hAnsi="Arial" w:cs="Arial"/>
                <w:szCs w:val="22"/>
              </w:rPr>
            </w:pPr>
          </w:p>
        </w:tc>
      </w:tr>
    </w:tbl>
    <w:p w14:paraId="534C7159" w14:textId="77777777" w:rsidR="002A4071" w:rsidRPr="002A4071" w:rsidRDefault="002A4071" w:rsidP="002A4071">
      <w:pPr>
        <w:pStyle w:val="Body"/>
        <w:rPr>
          <w:rFonts w:ascii="Arial" w:hAnsi="Arial" w:cs="Arial"/>
        </w:rPr>
      </w:pPr>
      <w:bookmarkStart w:id="0" w:name="_Hlk222840040"/>
    </w:p>
    <w:bookmarkEnd w:id="0"/>
    <w:p w14:paraId="36A533F5" w14:textId="77777777" w:rsidR="002A4071" w:rsidRPr="002A4071" w:rsidRDefault="002A4071" w:rsidP="002A4071">
      <w:pPr>
        <w:pStyle w:val="Body"/>
        <w:rPr>
          <w:rFonts w:ascii="Arial" w:hAnsi="Arial" w:cs="Arial"/>
        </w:rPr>
      </w:pPr>
    </w:p>
    <w:p w14:paraId="7AC7028F" w14:textId="6E3235A1" w:rsidR="002A4071" w:rsidRDefault="002A4071" w:rsidP="002A4071">
      <w:pPr>
        <w:pStyle w:val="Body"/>
        <w:rPr>
          <w:rFonts w:ascii="Arial" w:hAnsi="Arial" w:cs="Arial"/>
        </w:rPr>
      </w:pPr>
    </w:p>
    <w:p w14:paraId="17405A80" w14:textId="1ADCA177" w:rsidR="0062102B" w:rsidRDefault="0062102B" w:rsidP="002A4071">
      <w:pPr>
        <w:pStyle w:val="Body"/>
        <w:rPr>
          <w:rFonts w:ascii="Arial" w:hAnsi="Arial" w:cs="Arial"/>
        </w:rPr>
      </w:pPr>
    </w:p>
    <w:p w14:paraId="1D2B1837" w14:textId="194CC27C" w:rsidR="0062102B" w:rsidRDefault="0062102B" w:rsidP="002A4071">
      <w:pPr>
        <w:pStyle w:val="Body"/>
        <w:rPr>
          <w:rFonts w:ascii="Arial" w:hAnsi="Arial" w:cs="Arial"/>
        </w:rPr>
      </w:pPr>
    </w:p>
    <w:p w14:paraId="30CDD3FB" w14:textId="634A2237" w:rsidR="0062102B" w:rsidRDefault="0062102B" w:rsidP="002A4071">
      <w:pPr>
        <w:pStyle w:val="Body"/>
        <w:rPr>
          <w:rFonts w:ascii="Arial" w:hAnsi="Arial" w:cs="Arial"/>
        </w:rPr>
      </w:pPr>
    </w:p>
    <w:p w14:paraId="2E0F969C" w14:textId="77777777" w:rsidR="0062102B" w:rsidRPr="002A4071" w:rsidRDefault="0062102B" w:rsidP="002A4071">
      <w:pPr>
        <w:pStyle w:val="Body"/>
        <w:rPr>
          <w:rFonts w:ascii="Arial" w:hAnsi="Arial" w:cs="Arial"/>
        </w:rPr>
      </w:pPr>
    </w:p>
    <w:p w14:paraId="3FBA2FDF" w14:textId="77777777" w:rsidR="002A4071" w:rsidRPr="002A4071" w:rsidRDefault="002A4071" w:rsidP="002A4071">
      <w:pPr>
        <w:pStyle w:val="Body"/>
        <w:rPr>
          <w:rFonts w:ascii="Arial" w:hAnsi="Arial" w:cs="Arial"/>
        </w:rPr>
      </w:pPr>
    </w:p>
    <w:p w14:paraId="64CB44AB" w14:textId="77777777" w:rsidR="002A4071" w:rsidRPr="002A4071" w:rsidRDefault="002A4071" w:rsidP="002A4071">
      <w:pPr>
        <w:pStyle w:val="Body"/>
        <w:rPr>
          <w:rFonts w:ascii="Arial" w:hAnsi="Arial" w:cs="Arial"/>
        </w:rPr>
      </w:pPr>
    </w:p>
    <w:p w14:paraId="651638F9" w14:textId="77777777" w:rsidR="002A4071" w:rsidRPr="002A4071" w:rsidRDefault="002A4071" w:rsidP="002A4071">
      <w:pPr>
        <w:pStyle w:val="Body"/>
        <w:rPr>
          <w:rFonts w:ascii="Arial" w:hAnsi="Arial" w:cs="Arial"/>
        </w:rPr>
      </w:pPr>
    </w:p>
    <w:p w14:paraId="20949508" w14:textId="77777777" w:rsidR="002A4071" w:rsidRPr="002A4071" w:rsidRDefault="002A4071" w:rsidP="00752610">
      <w:pPr>
        <w:pStyle w:val="Body"/>
        <w:numPr>
          <w:ilvl w:val="0"/>
          <w:numId w:val="3"/>
        </w:numPr>
        <w:spacing w:after="0"/>
        <w:rPr>
          <w:rFonts w:ascii="Arial" w:hAnsi="Arial" w:cs="Arial"/>
          <w:b/>
        </w:rPr>
      </w:pPr>
      <w:r w:rsidRPr="002A4071">
        <w:rPr>
          <w:rFonts w:ascii="Arial" w:hAnsi="Arial" w:cs="Arial"/>
          <w:b/>
        </w:rPr>
        <w:t>Introduction</w:t>
      </w:r>
    </w:p>
    <w:p w14:paraId="7F260EF2" w14:textId="77777777" w:rsidR="002A4071" w:rsidRPr="002A4071" w:rsidRDefault="002A4071" w:rsidP="002A4071">
      <w:pPr>
        <w:pStyle w:val="Body"/>
        <w:rPr>
          <w:rFonts w:ascii="Arial" w:hAnsi="Arial" w:cs="Arial"/>
        </w:rPr>
      </w:pPr>
      <w:r w:rsidRPr="002A4071">
        <w:rPr>
          <w:rFonts w:ascii="Arial" w:hAnsi="Arial" w:cs="Arial"/>
        </w:rPr>
        <w:t>Understanding the physicochemical properties of active pharmaceutical ingredients (APIs), excipients, and finished pharmaceutical products (FPPs) is crucial in pharmaceutical development to ensure quality control standards are met</w:t>
      </w:r>
      <w:r w:rsidRPr="002A4071">
        <w:rPr>
          <w:rFonts w:ascii="Arial" w:hAnsi="Arial" w:cs="Arial"/>
        </w:rPr>
        <w:fldChar w:fldCharType="begin"/>
      </w:r>
      <w:r w:rsidRPr="002A4071">
        <w:rPr>
          <w:rFonts w:ascii="Arial" w:hAnsi="Arial" w:cs="Arial"/>
        </w:rPr>
        <w:instrText xml:space="preserve"> ADDIN ZOTERO_ITEM CSL_CITATION {"citationID":"sOSjR5Rc","properties":{"formattedCitation":"[1]","plainCitation":"[1]","noteIndex":0},"citationItems":[{"id":"AJg9yj9G/sLNqLepQ","uris":["http://zotero.org/users/local/BkIOkmFs/items/6PQYQB24"],"itemData":{"id":1,"type":"article-journal","container-title":"J Pharm Anal.","issue":"8","journalAbbreviation":"J Pharm Anal.","page":"168-75","title":"Evaluation of physicochemical properties as supporting information on quality control of raw materials and veterinary pharmaceutical formulations.","author":[{"family":"S.S. Anacleto, M.M.C. Borges, H. L. de Oliveira, A. R. Vicente, E. C. de Figueiredo, M.A.L. de Oliveira, B.J.P. Borges, M.A. de Oliveira, W.S. Borges KBB.","given":""}],"issued":{"date-parts":[["2018"]]}}}],"schema":"https://github.com/citation-style-language/schema/raw/master/csl-citation.json"} </w:instrText>
      </w:r>
      <w:r w:rsidRPr="002A4071">
        <w:rPr>
          <w:rFonts w:ascii="Arial" w:hAnsi="Arial" w:cs="Arial"/>
        </w:rPr>
        <w:fldChar w:fldCharType="separate"/>
      </w:r>
      <w:r w:rsidRPr="002A4071">
        <w:rPr>
          <w:rFonts w:ascii="Arial" w:hAnsi="Arial" w:cs="Arial"/>
        </w:rPr>
        <w:t>[1]</w:t>
      </w:r>
      <w:r w:rsidRPr="002A4071">
        <w:rPr>
          <w:rFonts w:ascii="Arial" w:hAnsi="Arial" w:cs="Arial"/>
        </w:rPr>
        <w:fldChar w:fldCharType="end"/>
      </w:r>
      <w:r w:rsidRPr="002A4071">
        <w:rPr>
          <w:rFonts w:ascii="Arial" w:hAnsi="Arial" w:cs="Arial"/>
        </w:rPr>
        <w:t xml:space="preserve">. Ensuring the correct release of the active pharmaceutical ingredient is vital for quality control. Consequently, assessing dissolution—the in vitro release of the drug—has become a primary method for monitoring the quality of solid dosage forms. Presently, drug dissolution tests are critically important to both the pharmaceutical industry and regulatory agencies, as they are necessary for securing marketing approval of pharmaceutical products. These studies are especially important when dissolution limits the rate of drug absorption, particularly for hydrophobic drugs. </w:t>
      </w:r>
    </w:p>
    <w:p w14:paraId="72185F35" w14:textId="77777777" w:rsidR="002A4071" w:rsidRPr="002A4071" w:rsidRDefault="002A4071" w:rsidP="002A4071">
      <w:pPr>
        <w:pStyle w:val="Body"/>
        <w:rPr>
          <w:rFonts w:ascii="Arial" w:hAnsi="Arial" w:cs="Arial"/>
        </w:rPr>
      </w:pPr>
      <w:r w:rsidRPr="002A4071">
        <w:rPr>
          <w:rFonts w:ascii="Arial" w:hAnsi="Arial" w:cs="Arial"/>
        </w:rPr>
        <w:t>Therefore, they offer a quick and affordable way to predict how a drug formulation will be absorbed in vivo. An additional important tool used in pre-formulation studies during pharmaceutical development is the Biopharmaceutical Classification System (BCS). This system categorizes drugs according to their water solubility and ability to permeate biological membranes</w:t>
      </w:r>
      <w:r w:rsidRPr="002A4071">
        <w:rPr>
          <w:rFonts w:ascii="Arial" w:hAnsi="Arial" w:cs="Arial"/>
        </w:rPr>
        <w:fldChar w:fldCharType="begin"/>
      </w:r>
      <w:r w:rsidRPr="002A4071">
        <w:rPr>
          <w:rFonts w:ascii="Arial" w:hAnsi="Arial" w:cs="Arial"/>
        </w:rPr>
        <w:instrText xml:space="preserve"> ADDIN ZOTERO_ITEM CSL_CITATION {"citationID":"th3mDD1L","properties":{"formattedCitation":"[2]","plainCitation":"[2]","noteIndex":0},"citationItems":[{"id":"AJg9yj9G/n3eRUwB2","uris":["http://zotero.org/users/local/BkIOkmFs/items/IR2Y3MVI"],"itemData":{"id":2,"type":"article-journal","abstract":"H Lennernäs","container-title":"Pharm Res.","DOI":"10.1023/a:1016212804288","issue":"3","page":"413-20","title":"A theoretical basis for a biopharmaceutic drug classification: the correlation of in vitro drug product dissolution and in vivo bioavailability.","volume":"12","author":[{"family":"","given":"G L Amidon"},{"family":"V P Shah","given":""},{"family":"J R Crison","given":""}],"issued":{"date-parts":[["1995"]]}}}],"schema":"https://github.com/citation-style-language/schema/raw/master/csl-citation.json"} </w:instrText>
      </w:r>
      <w:r w:rsidRPr="002A4071">
        <w:rPr>
          <w:rFonts w:ascii="Arial" w:hAnsi="Arial" w:cs="Arial"/>
        </w:rPr>
        <w:fldChar w:fldCharType="separate"/>
      </w:r>
      <w:r w:rsidRPr="002A4071">
        <w:rPr>
          <w:rFonts w:ascii="Arial" w:hAnsi="Arial" w:cs="Arial"/>
        </w:rPr>
        <w:t>[2]</w:t>
      </w:r>
      <w:r w:rsidRPr="002A4071">
        <w:rPr>
          <w:rFonts w:ascii="Arial" w:hAnsi="Arial" w:cs="Arial"/>
        </w:rPr>
        <w:fldChar w:fldCharType="end"/>
      </w:r>
      <w:r w:rsidRPr="002A4071">
        <w:rPr>
          <w:rFonts w:ascii="Arial" w:hAnsi="Arial" w:cs="Arial"/>
        </w:rPr>
        <w:t>. Drug molecules categorized as Class II and IV frequently face difficulties in releasing their APIs, potentially decreasing bioavailability. As a result, these molecules need comprehensive physicochemical characterization</w:t>
      </w:r>
      <w:r w:rsidRPr="002A4071">
        <w:rPr>
          <w:rFonts w:ascii="Arial" w:hAnsi="Arial" w:cs="Arial"/>
        </w:rPr>
        <w:fldChar w:fldCharType="begin"/>
      </w:r>
      <w:r w:rsidRPr="002A4071">
        <w:rPr>
          <w:rFonts w:ascii="Arial" w:hAnsi="Arial" w:cs="Arial"/>
        </w:rPr>
        <w:instrText xml:space="preserve"> ADDIN ZOTERO_ITEM CSL_CITATION {"citationID":"LkjOTEtE","properties":{"formattedCitation":"[3]","plainCitation":"[3]","noteIndex":0},"citationItems":[{"id":"AJg9yj9G/NjUUJC8C","uris":["http://zotero.org/users/local/BkIOkmFs/items/LS275GZW"],"itemData":{"id":3,"type":"article-journal","container-title":"Journal of Controlled Release","DOI":"10.1016/j.jconrel.2017.01.014.","page":"71-95","title":"BCS class IV drugs: Highly notorious candidates for formulation development.","volume":"248","author":[{"family":"Ghadi R, Dand N.","given":""}],"issued":{"date-parts":[["2017"]]}}}],"schema":"https://github.com/citation-style-language/schema/raw/master/csl-citation.json"} </w:instrText>
      </w:r>
      <w:r w:rsidRPr="002A4071">
        <w:rPr>
          <w:rFonts w:ascii="Arial" w:hAnsi="Arial" w:cs="Arial"/>
        </w:rPr>
        <w:fldChar w:fldCharType="separate"/>
      </w:r>
      <w:r w:rsidRPr="002A4071">
        <w:rPr>
          <w:rFonts w:ascii="Arial" w:hAnsi="Arial" w:cs="Arial"/>
        </w:rPr>
        <w:t>[3]</w:t>
      </w:r>
      <w:r w:rsidRPr="002A4071">
        <w:rPr>
          <w:rFonts w:ascii="Arial" w:hAnsi="Arial" w:cs="Arial"/>
        </w:rPr>
        <w:fldChar w:fldCharType="end"/>
      </w:r>
      <w:r w:rsidRPr="002A4071">
        <w:rPr>
          <w:rFonts w:ascii="Arial" w:hAnsi="Arial" w:cs="Arial"/>
        </w:rPr>
        <w:t>.</w:t>
      </w:r>
    </w:p>
    <w:p w14:paraId="2C0979DA" w14:textId="77777777" w:rsidR="002A4071" w:rsidRPr="002A4071" w:rsidRDefault="002A4071" w:rsidP="002A4071">
      <w:pPr>
        <w:pStyle w:val="Body"/>
        <w:rPr>
          <w:rFonts w:ascii="Arial" w:hAnsi="Arial" w:cs="Arial"/>
        </w:rPr>
      </w:pPr>
      <w:r w:rsidRPr="002A4071">
        <w:rPr>
          <w:rFonts w:ascii="Arial" w:hAnsi="Arial" w:cs="Arial"/>
        </w:rPr>
        <w:t>Using BCS alongside dissolution studies has shown advantages for the pharmaceutical industry and drug regulatory authorities worldwide. This scientific method helps evaluate bioavailability to confirm bioequivalence for solid oral immediate-release FPP. Consequently, there has been a notable reduction in the costs associated with developing and testing new drugs</w:t>
      </w:r>
      <w:r w:rsidRPr="002A4071">
        <w:rPr>
          <w:rFonts w:ascii="Arial" w:hAnsi="Arial" w:cs="Arial"/>
        </w:rPr>
        <w:fldChar w:fldCharType="begin"/>
      </w:r>
      <w:r w:rsidRPr="002A4071">
        <w:rPr>
          <w:rFonts w:ascii="Arial" w:hAnsi="Arial" w:cs="Arial"/>
        </w:rPr>
        <w:instrText xml:space="preserve"> ADDIN ZOTERO_ITEM CSL_CITATION {"citationID":"StLJeUj0","properties":{"formattedCitation":"[4]","plainCitation":"[4]","noteIndex":0},"citationItems":[{"id":"AJg9yj9G/eVXaLWX9","uris":["http://zotero.org/users/local/BkIOkmFs/items/KX3KX463"],"itemData":{"id":4,"type":"article-journal","container-title":"AAPS J","DOI":"10.1208/s12248-008-9036-5","issue":"2","page":"306-10","title":"Application of the biopharmaceutical classification system in clinical drug development--an industrial view","volume":"10","author":[{"family":"","given":"Jack Cook"},{"family":"Yunhui Henry Wu","given":""},{"family":"William Addicks","given":""}],"issued":{"date-parts":[["2008"]]}}}],"schema":"https://github.com/citation-style-language/schema/raw/master/csl-citation.json"} </w:instrText>
      </w:r>
      <w:r w:rsidRPr="002A4071">
        <w:rPr>
          <w:rFonts w:ascii="Arial" w:hAnsi="Arial" w:cs="Arial"/>
        </w:rPr>
        <w:fldChar w:fldCharType="separate"/>
      </w:r>
      <w:r w:rsidRPr="002A4071">
        <w:rPr>
          <w:rFonts w:ascii="Arial" w:hAnsi="Arial" w:cs="Arial"/>
        </w:rPr>
        <w:t>[4]</w:t>
      </w:r>
      <w:r w:rsidRPr="002A4071">
        <w:rPr>
          <w:rFonts w:ascii="Arial" w:hAnsi="Arial" w:cs="Arial"/>
        </w:rPr>
        <w:fldChar w:fldCharType="end"/>
      </w:r>
      <w:r w:rsidRPr="002A4071">
        <w:rPr>
          <w:rFonts w:ascii="Arial" w:hAnsi="Arial" w:cs="Arial"/>
        </w:rPr>
        <w:t>.</w:t>
      </w:r>
    </w:p>
    <w:p w14:paraId="029474F1" w14:textId="77777777" w:rsidR="002A4071" w:rsidRPr="002A4071" w:rsidRDefault="002A4071" w:rsidP="002A4071">
      <w:pPr>
        <w:pStyle w:val="Body"/>
        <w:rPr>
          <w:rFonts w:ascii="Arial" w:hAnsi="Arial" w:cs="Arial"/>
        </w:rPr>
      </w:pPr>
      <w:r w:rsidRPr="002A4071">
        <w:rPr>
          <w:rFonts w:ascii="Arial" w:hAnsi="Arial" w:cs="Arial"/>
        </w:rPr>
        <w:t>During the pre-formulation phase, performing dissolution tests on pure active pharmaceutical ingredients (APIs) is essential. This helps assess their physicochemical properties and supports selecting the best solid forms for subsequent development stages. Variations in solid form properties, such as unanticipated polymorphs or changes in solid phases, can often cause inconsistencies in manufacturing between different process batches</w:t>
      </w:r>
      <w:r w:rsidRPr="002A4071">
        <w:rPr>
          <w:rFonts w:ascii="Arial" w:hAnsi="Arial" w:cs="Arial"/>
        </w:rPr>
        <w:fldChar w:fldCharType="begin"/>
      </w:r>
      <w:r w:rsidRPr="002A4071">
        <w:rPr>
          <w:rFonts w:ascii="Arial" w:hAnsi="Arial" w:cs="Arial"/>
        </w:rPr>
        <w:instrText xml:space="preserve"> ADDIN ZOTERO_ITEM CSL_CITATION {"citationID":"XzFByyQC","properties":{"formattedCitation":"[5]","plainCitation":"[5]","noteIndex":0},"citationItems":[{"id":"AJg9yj9G/ilZcNYlx","uris":["http://zotero.org/users/local/BkIOkmFs/items/NY8TXXJV"],"itemData":{"id":5,"type":"article-journal","abstract":"Grant DJW","container-title":"International J Pharm Sci.","DOI":"10.1016/0378-5173(95)04466-3","page":"151-160","title":"Influence of water activity in organic solvent plus water mixtures on the nature of the crystallizing phase. 1. Theophylline","volume":"135","author":[{"family":"","given":"Zhu, H."},{"family":"Yuen, C.","given":""}],"issued":{"date-parts":[["1996"]]}}}],"schema":"https://github.com/citation-style-language/schema/raw/master/csl-citation.json"} </w:instrText>
      </w:r>
      <w:r w:rsidRPr="002A4071">
        <w:rPr>
          <w:rFonts w:ascii="Arial" w:hAnsi="Arial" w:cs="Arial"/>
        </w:rPr>
        <w:fldChar w:fldCharType="separate"/>
      </w:r>
      <w:r w:rsidRPr="002A4071">
        <w:rPr>
          <w:rFonts w:ascii="Arial" w:hAnsi="Arial" w:cs="Arial"/>
        </w:rPr>
        <w:t>[5]</w:t>
      </w:r>
      <w:r w:rsidRPr="002A4071">
        <w:rPr>
          <w:rFonts w:ascii="Arial" w:hAnsi="Arial" w:cs="Arial"/>
        </w:rPr>
        <w:fldChar w:fldCharType="end"/>
      </w:r>
      <w:r w:rsidRPr="002A4071">
        <w:rPr>
          <w:rFonts w:ascii="Arial" w:hAnsi="Arial" w:cs="Arial"/>
        </w:rPr>
        <w:t>. For drugs with limited solubility, minor changes in dissolution behavior can result in reduced bioavailability, delays in drug approval processes, and may prompt regulatory agencies to withdraw products from the market</w:t>
      </w:r>
      <w:r w:rsidRPr="002A4071">
        <w:rPr>
          <w:rFonts w:ascii="Arial" w:hAnsi="Arial" w:cs="Arial"/>
        </w:rPr>
        <w:fldChar w:fldCharType="begin"/>
      </w:r>
      <w:r w:rsidRPr="002A4071">
        <w:rPr>
          <w:rFonts w:ascii="Arial" w:hAnsi="Arial" w:cs="Arial"/>
        </w:rPr>
        <w:instrText xml:space="preserve"> ADDIN ZOTERO_ITEM CSL_CITATION {"citationID":"J7zn6Sim","properties":{"formattedCitation":"[6]","plainCitation":"[6]","noteIndex":0},"citationItems":[{"id":"AJg9yj9G/N3tB3ANi","uris":["http://zotero.org/users/local/BkIOkmFs/items/ITJFJAG5"],"itemData":{"id":6,"type":"article-journal","container-title":"Adv Drug Deliv Rev","page":"3-26","title":"Crystalline solids.","volume":"48","author":[{"family":"","given":"Vippagunta, S.R"},{"family":"Brittain, H.G.","given":""},{"family":"Grant DJ","given":""}],"issued":{"date-parts":[["2001"]]}}}],"schema":"https://github.com/citation-style-language/schema/raw/master/csl-citation.json"} </w:instrText>
      </w:r>
      <w:r w:rsidRPr="002A4071">
        <w:rPr>
          <w:rFonts w:ascii="Arial" w:hAnsi="Arial" w:cs="Arial"/>
        </w:rPr>
        <w:fldChar w:fldCharType="separate"/>
      </w:r>
      <w:r w:rsidRPr="002A4071">
        <w:rPr>
          <w:rFonts w:ascii="Arial" w:hAnsi="Arial" w:cs="Arial"/>
        </w:rPr>
        <w:t>[6]</w:t>
      </w:r>
      <w:r w:rsidRPr="002A4071">
        <w:rPr>
          <w:rFonts w:ascii="Arial" w:hAnsi="Arial" w:cs="Arial"/>
        </w:rPr>
        <w:fldChar w:fldCharType="end"/>
      </w:r>
      <w:r w:rsidRPr="002A4071">
        <w:rPr>
          <w:rFonts w:ascii="Arial" w:hAnsi="Arial" w:cs="Arial"/>
        </w:rPr>
        <w:t>.</w:t>
      </w:r>
    </w:p>
    <w:p w14:paraId="145705BD" w14:textId="77777777" w:rsidR="002A4071" w:rsidRDefault="002A4071" w:rsidP="002A4071">
      <w:pPr>
        <w:pStyle w:val="Body"/>
        <w:rPr>
          <w:rFonts w:ascii="Arial" w:hAnsi="Arial" w:cs="Arial"/>
        </w:rPr>
      </w:pPr>
      <w:r w:rsidRPr="002A4071">
        <w:rPr>
          <w:rFonts w:ascii="Arial" w:hAnsi="Arial" w:cs="Arial"/>
        </w:rPr>
        <w:t>Dissolution tests are essential for improving therapeutic effectiveness in formulation and stability assessments. They ensure consistency across different production batches and evaluate bioequivalence among batches from the same or different manufacturers. Consequently, dissolution testing is crucial for the successful formulation and development of oral medications.</w:t>
      </w:r>
    </w:p>
    <w:p w14:paraId="6983E260" w14:textId="77777777" w:rsidR="005D2042" w:rsidRDefault="005D2042" w:rsidP="002A4071">
      <w:pPr>
        <w:pStyle w:val="Body"/>
        <w:rPr>
          <w:rFonts w:ascii="Arial" w:hAnsi="Arial" w:cs="Arial"/>
        </w:rPr>
      </w:pPr>
    </w:p>
    <w:p w14:paraId="03906EFF" w14:textId="77777777" w:rsidR="005D2042" w:rsidRDefault="005D2042" w:rsidP="002A4071">
      <w:pPr>
        <w:pStyle w:val="Body"/>
        <w:rPr>
          <w:rFonts w:ascii="Arial" w:hAnsi="Arial" w:cs="Arial"/>
        </w:rPr>
      </w:pPr>
    </w:p>
    <w:p w14:paraId="56FED240" w14:textId="77777777" w:rsidR="005D2042" w:rsidRDefault="005D2042" w:rsidP="002A4071">
      <w:pPr>
        <w:pStyle w:val="Body"/>
        <w:rPr>
          <w:rFonts w:ascii="Arial" w:hAnsi="Arial" w:cs="Arial"/>
        </w:rPr>
      </w:pPr>
    </w:p>
    <w:p w14:paraId="08D4C223" w14:textId="77777777" w:rsidR="005D2042" w:rsidRDefault="005D2042" w:rsidP="002A4071">
      <w:pPr>
        <w:pStyle w:val="Body"/>
        <w:rPr>
          <w:rFonts w:ascii="Arial" w:hAnsi="Arial" w:cs="Arial"/>
        </w:rPr>
      </w:pPr>
    </w:p>
    <w:p w14:paraId="652866DE" w14:textId="77777777" w:rsidR="005D2042" w:rsidRDefault="005D2042" w:rsidP="002A4071">
      <w:pPr>
        <w:pStyle w:val="Body"/>
        <w:rPr>
          <w:rFonts w:ascii="Arial" w:hAnsi="Arial" w:cs="Arial"/>
        </w:rPr>
      </w:pPr>
    </w:p>
    <w:p w14:paraId="59FF4EA7" w14:textId="77777777" w:rsidR="005D2042" w:rsidRPr="005D2042" w:rsidRDefault="005D2042" w:rsidP="002A4071">
      <w:pPr>
        <w:pStyle w:val="Body"/>
        <w:rPr>
          <w:rFonts w:ascii="Arial" w:hAnsi="Arial" w:cs="Arial"/>
          <w:b/>
          <w:bCs/>
        </w:rPr>
      </w:pPr>
    </w:p>
    <w:p w14:paraId="32794E1C" w14:textId="77777777" w:rsidR="002A4071" w:rsidRPr="002A4071" w:rsidRDefault="002A4071" w:rsidP="00752610">
      <w:pPr>
        <w:pStyle w:val="Body"/>
        <w:numPr>
          <w:ilvl w:val="1"/>
          <w:numId w:val="3"/>
        </w:numPr>
        <w:spacing w:after="0"/>
        <w:rPr>
          <w:rFonts w:ascii="Arial" w:hAnsi="Arial" w:cs="Arial"/>
          <w:b/>
        </w:rPr>
      </w:pPr>
      <w:r w:rsidRPr="002A4071">
        <w:rPr>
          <w:rFonts w:ascii="Arial" w:hAnsi="Arial" w:cs="Arial"/>
          <w:b/>
        </w:rPr>
        <w:t>Theory and Mechanism of Dissolution</w:t>
      </w:r>
    </w:p>
    <w:p w14:paraId="72B66228" w14:textId="77777777" w:rsidR="002A4071" w:rsidRPr="002A4071" w:rsidRDefault="002A4071" w:rsidP="005D2042">
      <w:pPr>
        <w:pStyle w:val="Body"/>
        <w:jc w:val="left"/>
        <w:rPr>
          <w:rFonts w:ascii="Arial" w:hAnsi="Arial" w:cs="Arial"/>
        </w:rPr>
      </w:pPr>
      <w:r w:rsidRPr="002A4071">
        <w:rPr>
          <w:rFonts w:ascii="Arial" w:hAnsi="Arial" w:cs="Arial"/>
        </w:rPr>
        <w:t>Dissolution is an active process in which a solute disperses within a solvent, forming a chemically and physically uniform mixture called a solution at the molecular level. The interaction between the solid and liquid phases is essential for this process. When a pharmaceutical dosage form is administered, the rate at which the API is released becomes critical for ensuring effective drug delivery</w:t>
      </w:r>
      <w:r w:rsidRPr="002A4071">
        <w:rPr>
          <w:rFonts w:ascii="Arial" w:hAnsi="Arial" w:cs="Arial"/>
        </w:rPr>
        <w:fldChar w:fldCharType="begin"/>
      </w:r>
      <w:r w:rsidRPr="002A4071">
        <w:rPr>
          <w:rFonts w:ascii="Arial" w:hAnsi="Arial" w:cs="Arial"/>
        </w:rPr>
        <w:instrText xml:space="preserve"> ADDIN ZOTERO_ITEM CSL_CITATION {"citationID":"Uti6NAkf","properties":{"formattedCitation":"[7]","plainCitation":"[7]","noteIndex":0},"citationItems":[{"id":1251,"uris":["http://zotero.org/users/16905564/items/Q8MIZJTR"],"itemData":{"id":1251,"type":"book","ISBN":"1-4511-8876-5","publisher":"Lippincott Williams &amp; Wilkins","title":"Ansel's pharmaceutical dosage forms and drug delivery systems","author":[{"family":"Allen","given":"Loyd"},{"family":"Ansel","given":"Howard C"}],"issued":{"date-parts":[["2013"]]}}}],"schema":"https://github.com/citation-style-language/schema/raw/master/csl-citation.json"} </w:instrText>
      </w:r>
      <w:r w:rsidRPr="002A4071">
        <w:rPr>
          <w:rFonts w:ascii="Arial" w:hAnsi="Arial" w:cs="Arial"/>
        </w:rPr>
        <w:fldChar w:fldCharType="separate"/>
      </w:r>
      <w:r w:rsidRPr="002A4071">
        <w:rPr>
          <w:rFonts w:ascii="Arial" w:hAnsi="Arial" w:cs="Arial"/>
        </w:rPr>
        <w:t>[7]</w:t>
      </w:r>
      <w:r w:rsidRPr="002A4071">
        <w:rPr>
          <w:rFonts w:ascii="Arial" w:hAnsi="Arial" w:cs="Arial"/>
        </w:rPr>
        <w:fldChar w:fldCharType="end"/>
      </w:r>
      <w:r w:rsidRPr="002A4071">
        <w:rPr>
          <w:rFonts w:ascii="Arial" w:hAnsi="Arial" w:cs="Arial"/>
        </w:rPr>
        <w:t>. In biological contexts, solid dosage forms dissolve prior to drug absorption into the bloodstream. Figure 1 shows the dissolution process for a solid dosage form.</w:t>
      </w:r>
      <w:r w:rsidRPr="002A4071">
        <w:rPr>
          <w:rFonts w:ascii="Arial" w:hAnsi="Arial" w:cs="Arial"/>
          <w:noProof/>
        </w:rPr>
        <w:drawing>
          <wp:inline distT="0" distB="0" distL="0" distR="0" wp14:anchorId="2E47C4F4" wp14:editId="125B8036">
            <wp:extent cx="4762500" cy="3324225"/>
            <wp:effectExtent l="190500" t="190500" r="190500" b="200025"/>
            <wp:docPr id="1" name="Picture 1" descr="Dissolution testing theory : Dissolution Rate - Av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solution testing theory : Dissolution Rate - Aviv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3324225"/>
                    </a:xfrm>
                    <a:prstGeom prst="rect">
                      <a:avLst/>
                    </a:prstGeom>
                    <a:ln>
                      <a:noFill/>
                    </a:ln>
                    <a:effectLst>
                      <a:outerShdw blurRad="190500" algn="tl" rotWithShape="0">
                        <a:srgbClr val="000000">
                          <a:alpha val="70000"/>
                        </a:srgbClr>
                      </a:outerShdw>
                    </a:effectLst>
                  </pic:spPr>
                </pic:pic>
              </a:graphicData>
            </a:graphic>
          </wp:inline>
        </w:drawing>
      </w:r>
    </w:p>
    <w:p w14:paraId="59E09E80" w14:textId="77777777" w:rsidR="002A4071" w:rsidRPr="005D2042" w:rsidRDefault="002A4071" w:rsidP="002A4071">
      <w:pPr>
        <w:pStyle w:val="Body"/>
        <w:rPr>
          <w:rFonts w:ascii="Arial" w:hAnsi="Arial" w:cs="Arial"/>
          <w:bCs/>
        </w:rPr>
      </w:pPr>
      <w:r w:rsidRPr="002A4071">
        <w:rPr>
          <w:rFonts w:ascii="Arial" w:hAnsi="Arial" w:cs="Arial"/>
          <w:b/>
          <w:bCs/>
        </w:rPr>
        <w:t>Figure 1:</w:t>
      </w:r>
      <w:r w:rsidRPr="002A4071">
        <w:rPr>
          <w:rFonts w:ascii="Arial" w:hAnsi="Arial" w:cs="Arial"/>
        </w:rPr>
        <w:t xml:space="preserve"> </w:t>
      </w:r>
      <w:r w:rsidRPr="002A4071">
        <w:rPr>
          <w:rFonts w:ascii="Arial" w:hAnsi="Arial" w:cs="Arial"/>
          <w:bCs/>
        </w:rPr>
        <w:t>Dissolution sequence for a solid dosage form</w:t>
      </w:r>
    </w:p>
    <w:p w14:paraId="192D8C03" w14:textId="77777777" w:rsidR="002A4071" w:rsidRPr="002A4071" w:rsidRDefault="002A4071" w:rsidP="002A4071">
      <w:pPr>
        <w:pStyle w:val="Body"/>
        <w:rPr>
          <w:rFonts w:ascii="Arial" w:hAnsi="Arial" w:cs="Arial"/>
        </w:rPr>
      </w:pPr>
      <w:r w:rsidRPr="002A4071">
        <w:rPr>
          <w:rFonts w:ascii="Arial" w:hAnsi="Arial" w:cs="Arial"/>
        </w:rPr>
        <w:t>Dissolution typically occurs when a solid solute is introduced into a solvent. This process happens spontaneously only if the attractive forces between the solute and solvent are stronger than the cohesive forces that hold the solute in solid form and the solvent in liquid form</w:t>
      </w:r>
      <w:r w:rsidRPr="002A4071">
        <w:rPr>
          <w:rFonts w:ascii="Arial" w:hAnsi="Arial" w:cs="Arial"/>
        </w:rPr>
        <w:fldChar w:fldCharType="begin"/>
      </w:r>
      <w:r w:rsidRPr="002A4071">
        <w:rPr>
          <w:rFonts w:ascii="Arial" w:hAnsi="Arial" w:cs="Arial"/>
        </w:rPr>
        <w:instrText xml:space="preserve"> ADDIN ZOTERO_ITEM CSL_CITATION {"citationID":"9rUtwJoK","properties":{"formattedCitation":"[8]","plainCitation":"[8]","noteIndex":0},"citationItems":[{"id":"AJg9yj9G/FEwCpfp7","uris":["http://zotero.org/users/local/BkIOkmFs/items/F2CETDAW"],"itemData":{"id":7,"type":"book","edition":"First","ISBN":"9781118145302","title":"Solid State Properties of Pharmaceutical Materials","URL":"https://onlinelibrary.wiley.com/doi/book/10.1002/9781119264408","author":[{"family":"","given":"Stephen R Byrn"},{"family":"George Zografi","given":""},{"family":"Xiaoming (Sean) Chen","given":""}],"issued":{"date-parts":[["2017"]]}}}],"schema":"https://github.com/citation-style-language/schema/raw/master/csl-citation.json"} </w:instrText>
      </w:r>
      <w:r w:rsidRPr="002A4071">
        <w:rPr>
          <w:rFonts w:ascii="Arial" w:hAnsi="Arial" w:cs="Arial"/>
        </w:rPr>
        <w:fldChar w:fldCharType="separate"/>
      </w:r>
      <w:r w:rsidRPr="002A4071">
        <w:rPr>
          <w:rFonts w:ascii="Arial" w:hAnsi="Arial" w:cs="Arial"/>
        </w:rPr>
        <w:t>[8]</w:t>
      </w:r>
      <w:r w:rsidRPr="002A4071">
        <w:rPr>
          <w:rFonts w:ascii="Arial" w:hAnsi="Arial" w:cs="Arial"/>
        </w:rPr>
        <w:fldChar w:fldCharType="end"/>
      </w:r>
      <w:r w:rsidRPr="002A4071">
        <w:rPr>
          <w:rFonts w:ascii="Arial" w:hAnsi="Arial" w:cs="Arial"/>
        </w:rPr>
        <w:t>.</w:t>
      </w:r>
    </w:p>
    <w:p w14:paraId="03611E11" w14:textId="77777777" w:rsidR="002A4071" w:rsidRPr="002A4071" w:rsidRDefault="002A4071" w:rsidP="002A4071">
      <w:pPr>
        <w:pStyle w:val="Body"/>
        <w:rPr>
          <w:rFonts w:ascii="Arial" w:hAnsi="Arial" w:cs="Arial"/>
        </w:rPr>
      </w:pPr>
      <w:r w:rsidRPr="002A4071">
        <w:rPr>
          <w:rFonts w:ascii="Arial" w:hAnsi="Arial" w:cs="Arial"/>
        </w:rPr>
        <w:t xml:space="preserve">Although solubility and dissolution are distinct concepts, they are interconnected. Solubility is a specific thermodynamic property defined under consistent conditions such as temperature, pressure, solvent type, and </w:t>
      </w:r>
      <w:proofErr w:type="spellStart"/>
      <w:r w:rsidRPr="002A4071">
        <w:rPr>
          <w:rFonts w:ascii="Arial" w:hAnsi="Arial" w:cs="Arial"/>
        </w:rPr>
        <w:t>pH.</w:t>
      </w:r>
      <w:proofErr w:type="spellEnd"/>
      <w:r w:rsidRPr="002A4071">
        <w:rPr>
          <w:rFonts w:ascii="Arial" w:hAnsi="Arial" w:cs="Arial"/>
        </w:rPr>
        <w:t xml:space="preserve"> In contrast, dissolution is a kinetic process that describes how much of a drug transitions from its solid form to a dissolved state within a solvent over a given period</w:t>
      </w:r>
      <w:r w:rsidRPr="002A4071">
        <w:rPr>
          <w:rFonts w:ascii="Arial" w:hAnsi="Arial" w:cs="Arial"/>
        </w:rPr>
        <w:fldChar w:fldCharType="begin"/>
      </w:r>
      <w:r w:rsidRPr="002A4071">
        <w:rPr>
          <w:rFonts w:ascii="Arial" w:hAnsi="Arial" w:cs="Arial"/>
        </w:rPr>
        <w:instrText xml:space="preserve"> ADDIN ZOTERO_ITEM CSL_CITATION {"citationID":"lDoCNW7Z","properties":{"formattedCitation":"[9]","plainCitation":"[9]","noteIndex":0},"citationItems":[{"id":"AJg9yj9G/k2vUynAi","uris":["http://zotero.org/users/local/BkIOkmFs/items/QEAPRJX5"],"itemData":{"id":37,"type":"book","edition":"5th ed.","event-place":"UNITED KINGDOM","publisher":"Elsevier","publisher-place":"UNITED KINGDOM","title":"The Design and Manufacture of Medicines","author":[{"family":"","given":"Aulton, M. E."}],"issued":{"date-parts":[["2017"]]}}}],"schema":"https://github.com/citation-style-language/schema/raw/master/csl-citation.json"} </w:instrText>
      </w:r>
      <w:r w:rsidRPr="002A4071">
        <w:rPr>
          <w:rFonts w:ascii="Arial" w:hAnsi="Arial" w:cs="Arial"/>
        </w:rPr>
        <w:fldChar w:fldCharType="separate"/>
      </w:r>
      <w:r w:rsidRPr="002A4071">
        <w:rPr>
          <w:rFonts w:ascii="Arial" w:hAnsi="Arial" w:cs="Arial"/>
        </w:rPr>
        <w:t>[9]</w:t>
      </w:r>
      <w:r w:rsidRPr="002A4071">
        <w:rPr>
          <w:rFonts w:ascii="Arial" w:hAnsi="Arial" w:cs="Arial"/>
        </w:rPr>
        <w:fldChar w:fldCharType="end"/>
      </w:r>
      <w:r w:rsidRPr="002A4071">
        <w:rPr>
          <w:rFonts w:ascii="Arial" w:hAnsi="Arial" w:cs="Arial"/>
        </w:rPr>
        <w:t>. The dissolution process consists of several steps and exhibits various reactions at the solid-liquid interface. Two primary models—the limited reaction model and the diffusion-limited model assist in explaining the mechanisms behind dissolution</w:t>
      </w:r>
      <w:r w:rsidRPr="002A4071">
        <w:rPr>
          <w:rFonts w:ascii="Arial" w:hAnsi="Arial" w:cs="Arial"/>
        </w:rPr>
        <w:fldChar w:fldCharType="begin"/>
      </w:r>
      <w:r w:rsidRPr="002A4071">
        <w:rPr>
          <w:rFonts w:ascii="Arial" w:hAnsi="Arial" w:cs="Arial"/>
        </w:rPr>
        <w:instrText xml:space="preserve"> ADDIN ZOTERO_ITEM CSL_CITATION {"citationID":"bCOWV1iH","properties":{"formattedCitation":"[10]","plainCitation":"[10]","noteIndex":0},"citationItems":[{"id":"AJg9yj9G/0SDTdbDC","uris":["http://zotero.org/users/local/BkIOkmFs/items/PBF6ZTVW"],"itemData":{"id":38,"type":"article-journal","container-title":"International Journal of Pharmaceutics","DOI":"10.1016/j.ijpharm.2007.11.056","issue":"1-2","page":"114-25","title":"Development of a reaction-limited model of dissolution: Application to official dissolution tests experiments","volume":"335","issued":{"date-parts":[["2008"]]}}}],"schema":"https://github.com/citation-style-language/schema/raw/master/csl-citation.json"} </w:instrText>
      </w:r>
      <w:r w:rsidRPr="002A4071">
        <w:rPr>
          <w:rFonts w:ascii="Arial" w:hAnsi="Arial" w:cs="Arial"/>
        </w:rPr>
        <w:fldChar w:fldCharType="separate"/>
      </w:r>
      <w:r w:rsidRPr="002A4071">
        <w:rPr>
          <w:rFonts w:ascii="Arial" w:hAnsi="Arial" w:cs="Arial"/>
        </w:rPr>
        <w:t>[10]</w:t>
      </w:r>
      <w:r w:rsidRPr="002A4071">
        <w:rPr>
          <w:rFonts w:ascii="Arial" w:hAnsi="Arial" w:cs="Arial"/>
        </w:rPr>
        <w:fldChar w:fldCharType="end"/>
      </w:r>
      <w:r w:rsidRPr="002A4071">
        <w:rPr>
          <w:rFonts w:ascii="Arial" w:hAnsi="Arial" w:cs="Arial"/>
        </w:rPr>
        <w:t>.</w:t>
      </w:r>
    </w:p>
    <w:p w14:paraId="3FCB36E3" w14:textId="77777777" w:rsidR="002A4071" w:rsidRPr="002A4071" w:rsidRDefault="002A4071" w:rsidP="002A4071">
      <w:pPr>
        <w:pStyle w:val="Body"/>
        <w:rPr>
          <w:rFonts w:ascii="Arial" w:hAnsi="Arial" w:cs="Arial"/>
        </w:rPr>
      </w:pPr>
      <w:r w:rsidRPr="002A4071">
        <w:rPr>
          <w:rFonts w:ascii="Arial" w:hAnsi="Arial" w:cs="Arial"/>
        </w:rPr>
        <w:lastRenderedPageBreak/>
        <w:t xml:space="preserve">In a reaction-limited model, dissolution occurs at the boundary between the undissolved solid and the liquid medium. In this model, the dissolution rate is influenced by the concentration of the undissolved solid, while establishing a chemical equilibrium determines the solubility (Cs). </w:t>
      </w:r>
    </w:p>
    <w:p w14:paraId="72056B98" w14:textId="77777777" w:rsidR="002A4071" w:rsidRPr="002A4071" w:rsidRDefault="002A4071" w:rsidP="002A4071">
      <w:pPr>
        <w:pStyle w:val="Body"/>
        <w:rPr>
          <w:rFonts w:ascii="Arial" w:hAnsi="Arial" w:cs="Arial"/>
        </w:rPr>
      </w:pPr>
      <w:r w:rsidRPr="002A4071">
        <w:rPr>
          <w:rFonts w:ascii="Arial" w:hAnsi="Arial" w:cs="Arial"/>
          <w:b/>
        </w:rPr>
        <w:t xml:space="preserve">1.1.1 </w:t>
      </w:r>
      <w:proofErr w:type="spellStart"/>
      <w:r w:rsidRPr="002A4071">
        <w:rPr>
          <w:rFonts w:ascii="Arial" w:hAnsi="Arial" w:cs="Arial"/>
          <w:b/>
        </w:rPr>
        <w:t>Danckwerts</w:t>
      </w:r>
      <w:proofErr w:type="spellEnd"/>
      <w:r w:rsidRPr="002A4071">
        <w:rPr>
          <w:rFonts w:ascii="Arial" w:hAnsi="Arial" w:cs="Arial"/>
          <w:b/>
        </w:rPr>
        <w:t xml:space="preserve"> model</w:t>
      </w:r>
      <w:r w:rsidRPr="002A4071">
        <w:rPr>
          <w:rFonts w:ascii="Arial" w:hAnsi="Arial" w:cs="Arial"/>
        </w:rPr>
        <w:t xml:space="preserve"> </w:t>
      </w:r>
    </w:p>
    <w:p w14:paraId="54FD8AD9" w14:textId="77777777" w:rsidR="002A4071" w:rsidRPr="002A4071" w:rsidRDefault="002A4071" w:rsidP="002A4071">
      <w:pPr>
        <w:pStyle w:val="Body"/>
        <w:spacing w:after="0"/>
        <w:rPr>
          <w:rFonts w:ascii="Arial" w:hAnsi="Arial" w:cs="Arial"/>
        </w:rPr>
      </w:pPr>
      <w:r w:rsidRPr="002A4071">
        <w:rPr>
          <w:rFonts w:ascii="Arial" w:hAnsi="Arial" w:cs="Arial"/>
        </w:rPr>
        <w:t>This model accounts for the creation of macroscopic solvent clusters that attach to the solid-liquid interface via diffusion. At this interface, these clusters can take up solute molecules via diffusion. When they become depleted, fresh solvent clusters replace them</w:t>
      </w:r>
      <w:r w:rsidRPr="002A4071">
        <w:rPr>
          <w:rFonts w:ascii="Arial" w:hAnsi="Arial" w:cs="Arial"/>
        </w:rPr>
        <w:fldChar w:fldCharType="begin"/>
      </w:r>
      <w:r w:rsidRPr="002A4071">
        <w:rPr>
          <w:rFonts w:ascii="Arial" w:hAnsi="Arial" w:cs="Arial"/>
        </w:rPr>
        <w:instrText xml:space="preserve"> ADDIN ZOTERO_ITEM CSL_CITATION {"citationID":"1Gij1tVo","properties":{"formattedCitation":"[11]","plainCitation":"[11]","noteIndex":0},"citationItems":[{"id":"AJg9yj9G/h4RXM9Tl","uris":["http://zotero.org/users/local/BkIOkmFs/items/53MYNK45"],"itemData":{"id":8,"type":"article-journal","container-title":"Ind. Eng. Chem.","DOI":"10.1021/ie50498a055","page":"1460-1467","title":"Significance of liquid-film coefficients in gas absorption.","volume":"43","author":[{"family":"","given":"Danckwerts PV."}],"issued":{"date-parts":[["1951"]]}}}],"schema":"https://github.com/citation-style-language/schema/raw/master/csl-citation.json"} </w:instrText>
      </w:r>
      <w:r w:rsidRPr="002A4071">
        <w:rPr>
          <w:rFonts w:ascii="Arial" w:hAnsi="Arial" w:cs="Arial"/>
        </w:rPr>
        <w:fldChar w:fldCharType="separate"/>
      </w:r>
      <w:r w:rsidRPr="002A4071">
        <w:rPr>
          <w:rFonts w:ascii="Arial" w:hAnsi="Arial" w:cs="Arial"/>
        </w:rPr>
        <w:t>[11]</w:t>
      </w:r>
      <w:r w:rsidRPr="002A4071">
        <w:rPr>
          <w:rFonts w:ascii="Arial" w:hAnsi="Arial" w:cs="Arial"/>
        </w:rPr>
        <w:fldChar w:fldCharType="end"/>
      </w:r>
      <w:r w:rsidRPr="002A4071">
        <w:rPr>
          <w:rFonts w:ascii="Arial" w:hAnsi="Arial" w:cs="Arial"/>
        </w:rPr>
        <w:t>. The surface renewal process is strongly linked to the rate at which solute molecules transfer, affecting dissolution speed. Although the diffusion layer model remains the main framework, it has been modified multiple times. Recently, attention has shifted to an effective diffusion boundary layer, whose structure is mainly shaped by current hydrodynamic conditions.</w:t>
      </w:r>
    </w:p>
    <w:p w14:paraId="1DC47E93" w14:textId="77777777" w:rsidR="002A4071" w:rsidRPr="002A4071" w:rsidRDefault="00752610" w:rsidP="002A4071">
      <w:pPr>
        <w:pStyle w:val="Body"/>
        <w:rPr>
          <w:rFonts w:ascii="Arial" w:hAnsi="Arial" w:cs="Arial"/>
        </w:rPr>
      </w:pPr>
      <m:oMathPara>
        <m:oMath>
          <m:f>
            <m:fPr>
              <m:ctrlPr>
                <w:rPr>
                  <w:rFonts w:ascii="Cambria Math" w:hAnsi="Cambria Math" w:cs="Arial"/>
                  <w:i/>
                </w:rPr>
              </m:ctrlPr>
            </m:fPr>
            <m:num>
              <m:r>
                <w:rPr>
                  <w:rFonts w:ascii="Cambria Math" w:hAnsi="Cambria Math" w:cs="Arial"/>
                </w:rPr>
                <m:t>dQ</m:t>
              </m:r>
            </m:num>
            <m:den>
              <m:r>
                <w:rPr>
                  <w:rFonts w:ascii="Cambria Math" w:hAnsi="Cambria Math" w:cs="Arial"/>
                </w:rPr>
                <m:t>dt</m:t>
              </m:r>
            </m:den>
          </m:f>
          <m:r>
            <w:rPr>
              <w:rFonts w:ascii="Cambria Math" w:hAnsi="Cambria Math" w:cs="Arial"/>
            </w:rPr>
            <m:t>=</m:t>
          </m:r>
          <m:r>
            <w:rPr>
              <w:rFonts w:ascii="Cambria Math" w:hAnsi="Cambria Math" w:cs="Arial"/>
            </w:rPr>
            <m:t>A</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m:t>
                  </m:r>
                </m:e>
                <m:sub>
                  <m:r>
                    <w:rPr>
                      <w:rFonts w:ascii="Cambria Math" w:hAnsi="Cambria Math" w:cs="Arial"/>
                    </w:rPr>
                    <m:t>s</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b</m:t>
                  </m:r>
                </m:sub>
              </m:sSub>
            </m:e>
          </m:d>
          <m:rad>
            <m:radPr>
              <m:degHide m:val="1"/>
              <m:ctrlPr>
                <w:rPr>
                  <w:rFonts w:ascii="Cambria Math" w:hAnsi="Cambria Math" w:cs="Arial"/>
                  <w:i/>
                </w:rPr>
              </m:ctrlPr>
            </m:radPr>
            <m:deg/>
            <m:e>
              <m:r>
                <w:rPr>
                  <w:rFonts w:ascii="Cambria Math" w:hAnsi="Cambria Math" w:cs="Arial"/>
                </w:rPr>
                <m:t>JD</m:t>
              </m:r>
            </m:e>
          </m:rad>
          <m:r>
            <w:rPr>
              <w:rFonts w:ascii="Cambria Math" w:hAnsi="Cambria Math" w:cs="Arial"/>
            </w:rPr>
            <m:t>/</m:t>
          </m:r>
          <m:r>
            <w:rPr>
              <w:rFonts w:ascii="Cambria Math" w:hAnsi="Cambria Math" w:cs="Arial"/>
            </w:rPr>
            <m:t>V</m:t>
          </m:r>
        </m:oMath>
      </m:oMathPara>
    </w:p>
    <w:p w14:paraId="16389BC8" w14:textId="77777777" w:rsidR="002A4071" w:rsidRPr="002A4071" w:rsidRDefault="002A4071" w:rsidP="002A4071">
      <w:pPr>
        <w:pStyle w:val="Body"/>
        <w:rPr>
          <w:rFonts w:ascii="Arial" w:hAnsi="Arial" w:cs="Arial"/>
        </w:rPr>
      </w:pPr>
      <w:r w:rsidRPr="002A4071">
        <w:rPr>
          <w:rFonts w:ascii="Arial" w:hAnsi="Arial" w:cs="Arial"/>
        </w:rPr>
        <w:t xml:space="preserve"> </w:t>
      </w:r>
      <w:proofErr w:type="spellStart"/>
      <w:r w:rsidRPr="002A4071">
        <w:rPr>
          <w:rFonts w:ascii="Arial" w:hAnsi="Arial" w:cs="Arial"/>
        </w:rPr>
        <w:t>d</w:t>
      </w:r>
      <w:r w:rsidRPr="002A4071">
        <w:rPr>
          <w:rFonts w:ascii="Arial" w:hAnsi="Arial" w:cs="Arial"/>
          <w:i/>
          <w:iCs/>
        </w:rPr>
        <w:t>Q</w:t>
      </w:r>
      <w:proofErr w:type="spellEnd"/>
      <w:r w:rsidRPr="002A4071">
        <w:rPr>
          <w:rFonts w:ascii="Arial" w:hAnsi="Arial" w:cs="Arial"/>
        </w:rPr>
        <w:t>/d</w:t>
      </w:r>
      <w:r w:rsidRPr="002A4071">
        <w:rPr>
          <w:rFonts w:ascii="Arial" w:hAnsi="Arial" w:cs="Arial"/>
          <w:i/>
          <w:iCs/>
        </w:rPr>
        <w:t>t </w:t>
      </w:r>
      <w:r w:rsidRPr="002A4071">
        <w:rPr>
          <w:rFonts w:ascii="Arial" w:hAnsi="Arial" w:cs="Arial"/>
        </w:rPr>
        <w:t>is the dissolution rate, A is the surface area of the dissolving body, </w:t>
      </w:r>
      <w:r w:rsidRPr="002A4071">
        <w:rPr>
          <w:rFonts w:ascii="Arial" w:hAnsi="Arial" w:cs="Arial"/>
          <w:i/>
          <w:iCs/>
        </w:rPr>
        <w:t>C</w:t>
      </w:r>
      <w:r w:rsidRPr="002A4071">
        <w:rPr>
          <w:rFonts w:ascii="Arial" w:hAnsi="Arial" w:cs="Arial"/>
        </w:rPr>
        <w:t>s the saturation solubility, </w:t>
      </w:r>
      <w:proofErr w:type="spellStart"/>
      <w:r w:rsidRPr="002A4071">
        <w:rPr>
          <w:rFonts w:ascii="Arial" w:hAnsi="Arial" w:cs="Arial"/>
          <w:i/>
          <w:iCs/>
        </w:rPr>
        <w:t>C</w:t>
      </w:r>
      <w:r w:rsidRPr="002A4071">
        <w:rPr>
          <w:rFonts w:ascii="Arial" w:hAnsi="Arial" w:cs="Arial"/>
        </w:rPr>
        <w:t>b</w:t>
      </w:r>
      <w:proofErr w:type="spellEnd"/>
      <w:r w:rsidRPr="002A4071">
        <w:rPr>
          <w:rFonts w:ascii="Arial" w:hAnsi="Arial" w:cs="Arial"/>
        </w:rPr>
        <w:t xml:space="preserve"> is the bulk concentration at time </w:t>
      </w:r>
      <w:r w:rsidRPr="002A4071">
        <w:rPr>
          <w:rFonts w:ascii="Arial" w:hAnsi="Arial" w:cs="Arial"/>
          <w:i/>
          <w:iCs/>
        </w:rPr>
        <w:t>t</w:t>
      </w:r>
      <w:r w:rsidRPr="002A4071">
        <w:rPr>
          <w:rFonts w:ascii="Arial" w:hAnsi="Arial" w:cs="Arial"/>
        </w:rPr>
        <w:t xml:space="preserve">, J is the surface renewal rate, </w:t>
      </w:r>
      <w:r w:rsidRPr="002A4071">
        <w:rPr>
          <w:rFonts w:ascii="Arial" w:hAnsi="Arial" w:cs="Arial"/>
          <w:i/>
          <w:iCs/>
        </w:rPr>
        <w:t>D </w:t>
      </w:r>
      <w:r w:rsidRPr="002A4071">
        <w:rPr>
          <w:rFonts w:ascii="Arial" w:hAnsi="Arial" w:cs="Arial"/>
        </w:rPr>
        <w:t>the diffusion coefficient and </w:t>
      </w:r>
      <w:r w:rsidRPr="002A4071">
        <w:rPr>
          <w:rFonts w:ascii="Arial" w:hAnsi="Arial" w:cs="Arial"/>
          <w:i/>
          <w:iCs/>
        </w:rPr>
        <w:t>V </w:t>
      </w:r>
      <w:r w:rsidRPr="002A4071">
        <w:rPr>
          <w:rFonts w:ascii="Arial" w:hAnsi="Arial" w:cs="Arial"/>
        </w:rPr>
        <w:t>the volume of the dissolution medium</w:t>
      </w:r>
      <w:r w:rsidRPr="002A4071">
        <w:rPr>
          <w:rFonts w:ascii="Arial" w:hAnsi="Arial" w:cs="Arial"/>
        </w:rPr>
        <w:fldChar w:fldCharType="begin"/>
      </w:r>
      <w:r w:rsidRPr="002A4071">
        <w:rPr>
          <w:rFonts w:ascii="Arial" w:hAnsi="Arial" w:cs="Arial"/>
        </w:rPr>
        <w:instrText xml:space="preserve"> ADDIN ZOTERO_ITEM CSL_CITATION {"citationID":"53dDkXam","properties":{"formattedCitation":"[11]","plainCitation":"[11]","noteIndex":0},"citationItems":[{"id":"AJg9yj9G/h4RXM9Tl","uris":["http://zotero.org/users/local/BkIOkmFs/items/53MYNK45"],"itemData":{"id":8,"type":"article-journal","container-title":"Ind. Eng. Chem.","DOI":"10.1021/ie50498a055","page":"1460-1467","title":"Significance of liquid-film coefficients in gas absorption.","volume":"43","author":[{"family":"","given":"Danckwerts PV."}],"issued":{"date-parts":[["1951"]]}}}],"schema":"https://github.com/citation-style-language/schema/raw/master/csl-citation.json"} </w:instrText>
      </w:r>
      <w:r w:rsidRPr="002A4071">
        <w:rPr>
          <w:rFonts w:ascii="Arial" w:hAnsi="Arial" w:cs="Arial"/>
        </w:rPr>
        <w:fldChar w:fldCharType="separate"/>
      </w:r>
      <w:r w:rsidRPr="002A4071">
        <w:rPr>
          <w:rFonts w:ascii="Arial" w:hAnsi="Arial" w:cs="Arial"/>
        </w:rPr>
        <w:t>[11]</w:t>
      </w:r>
      <w:r w:rsidRPr="002A4071">
        <w:rPr>
          <w:rFonts w:ascii="Arial" w:hAnsi="Arial" w:cs="Arial"/>
        </w:rPr>
        <w:fldChar w:fldCharType="end"/>
      </w:r>
      <w:r w:rsidRPr="002A4071">
        <w:rPr>
          <w:rFonts w:ascii="Arial" w:hAnsi="Arial" w:cs="Arial"/>
        </w:rPr>
        <w:t>.</w:t>
      </w:r>
    </w:p>
    <w:p w14:paraId="14BCFAFC" w14:textId="77777777" w:rsidR="002A4071" w:rsidRPr="002A4071" w:rsidRDefault="002A4071" w:rsidP="002A4071">
      <w:pPr>
        <w:pStyle w:val="Body"/>
        <w:rPr>
          <w:rFonts w:ascii="Arial" w:hAnsi="Arial" w:cs="Arial"/>
          <w:b/>
          <w:bCs/>
        </w:rPr>
      </w:pPr>
      <w:r w:rsidRPr="002A4071">
        <w:rPr>
          <w:rFonts w:ascii="Arial" w:hAnsi="Arial" w:cs="Arial"/>
          <w:b/>
          <w:bCs/>
        </w:rPr>
        <w:t>1.1.2 The Interfacial Barrier Model</w:t>
      </w:r>
    </w:p>
    <w:p w14:paraId="30F55949" w14:textId="77777777" w:rsidR="002A4071" w:rsidRPr="002A4071" w:rsidRDefault="002A4071" w:rsidP="002A4071">
      <w:pPr>
        <w:pStyle w:val="Body"/>
        <w:rPr>
          <w:rFonts w:ascii="Arial" w:hAnsi="Arial" w:cs="Arial"/>
          <w:bCs/>
        </w:rPr>
      </w:pPr>
      <w:r w:rsidRPr="002A4071">
        <w:rPr>
          <w:rFonts w:ascii="Arial" w:hAnsi="Arial" w:cs="Arial"/>
          <w:bCs/>
        </w:rPr>
        <w:t>Wagner (1961) presented the Limited Solvation Theory</w:t>
      </w:r>
      <w:r w:rsidRPr="002A4071">
        <w:rPr>
          <w:rFonts w:ascii="Arial" w:hAnsi="Arial" w:cs="Arial"/>
          <w:bCs/>
        </w:rPr>
        <w:fldChar w:fldCharType="begin"/>
      </w:r>
      <w:r w:rsidRPr="002A4071">
        <w:rPr>
          <w:rFonts w:ascii="Arial" w:hAnsi="Arial" w:cs="Arial"/>
          <w:bCs/>
        </w:rPr>
        <w:instrText xml:space="preserve"> ADDIN ZOTERO_ITEM CSL_CITATION {"citationID":"aJrMbrhH","properties":{"formattedCitation":"[12]","plainCitation":"[12]","noteIndex":0},"citationItems":[{"id":1252,"uris":["http://zotero.org/users/16905564/items/VNQ8SBN7"],"itemData":{"id":1252,"type":"article-journal","container-title":"International journal of pharmaceutics","ISSN":"0378-5173","issue":"1-2","journalAbbreviation":"International journal of pharmaceutics","page":"114-125","publisher":"Elsevier","title":"Development of a reaction-limited model of dissolution: Application to official dissolution tests experiments","volume":"355","author":[{"family":"Dokoumetzidis","given":"Aristeidis"},{"family":"Papadopoulou","given":"V"},{"family":"Valsami","given":"G"},{"family":"Macheras","given":"P"}],"issued":{"date-parts":[["2008"]]}}}],"schema":"https://github.com/citation-style-language/schema/raw/master/csl-citation.json"} </w:instrText>
      </w:r>
      <w:r w:rsidRPr="002A4071">
        <w:rPr>
          <w:rFonts w:ascii="Arial" w:hAnsi="Arial" w:cs="Arial"/>
          <w:bCs/>
        </w:rPr>
        <w:fldChar w:fldCharType="separate"/>
      </w:r>
      <w:r w:rsidRPr="002A4071">
        <w:rPr>
          <w:rFonts w:ascii="Arial" w:hAnsi="Arial" w:cs="Arial"/>
        </w:rPr>
        <w:t>[12]</w:t>
      </w:r>
      <w:r w:rsidRPr="002A4071">
        <w:rPr>
          <w:rFonts w:ascii="Arial" w:hAnsi="Arial" w:cs="Arial"/>
        </w:rPr>
        <w:fldChar w:fldCharType="end"/>
      </w:r>
      <w:r w:rsidRPr="002A4071">
        <w:rPr>
          <w:rFonts w:ascii="Arial" w:hAnsi="Arial" w:cs="Arial"/>
          <w:bCs/>
        </w:rPr>
        <w:t>. This theoretical framework views dissolution as a process dependent on the solvent's ability to solvate. It suggests there is a saturation point limiting how many solute molecules can be solvated at once, which is inherent to the solvation process and mainly affected by solubility. In this model, interfacial transport is considered the key, rate-limiting step in drug dissolution, overtaking diffusion. The dissolution rate, driven by the interfacial reaction, can be described as follows.</w:t>
      </w:r>
      <w:r w:rsidRPr="002A4071">
        <w:rPr>
          <w:rFonts w:ascii="Arial" w:hAnsi="Arial" w:cs="Arial"/>
          <w:bCs/>
        </w:rPr>
        <w:fldChar w:fldCharType="begin"/>
      </w:r>
      <w:r w:rsidRPr="002A4071">
        <w:rPr>
          <w:rFonts w:ascii="Arial" w:hAnsi="Arial" w:cs="Arial"/>
          <w:bCs/>
        </w:rPr>
        <w:instrText xml:space="preserve"> ADDIN ZOTERO_ITEM CSL_CITATION {"citationID":"OSHfPi5p","properties":{"formattedCitation":"[12]","plainCitation":"[12]","noteIndex":0},"citationItems":[{"id":1252,"uris":["http://zotero.org/users/16905564/items/VNQ8SBN7"],"itemData":{"id":1252,"type":"article-journal","container-title":"International journal of pharmaceutics","ISSN":"0378-5173","issue":"1-2","journalAbbreviation":"International journal of pharmaceutics","page":"114-125","publisher":"Elsevier","title":"Development of a reaction-limited model of dissolution: Application to official dissolution tests experiments","volume":"355","author":[{"family":"Dokoumetzidis","given":"Aristeidis"},{"family":"Papadopoulou","given":"V"},{"family":"Valsami","given":"G"},{"family":"Macheras","given":"P"}],"issued":{"date-parts":[["2008"]]}}}],"schema":"https://github.com/citation-style-language/schema/raw/master/csl-citation.json"} </w:instrText>
      </w:r>
      <w:r w:rsidRPr="002A4071">
        <w:rPr>
          <w:rFonts w:ascii="Arial" w:hAnsi="Arial" w:cs="Arial"/>
          <w:bCs/>
        </w:rPr>
        <w:fldChar w:fldCharType="separate"/>
      </w:r>
      <w:r w:rsidRPr="002A4071">
        <w:rPr>
          <w:rFonts w:ascii="Arial" w:hAnsi="Arial" w:cs="Arial"/>
        </w:rPr>
        <w:t>[12]</w:t>
      </w:r>
      <w:r w:rsidRPr="002A4071">
        <w:rPr>
          <w:rFonts w:ascii="Arial" w:hAnsi="Arial" w:cs="Arial"/>
        </w:rPr>
        <w:fldChar w:fldCharType="end"/>
      </w:r>
      <w:r w:rsidRPr="002A4071">
        <w:rPr>
          <w:rFonts w:ascii="Arial" w:hAnsi="Arial" w:cs="Arial"/>
          <w:bCs/>
        </w:rPr>
        <w:t>:</w:t>
      </w:r>
    </w:p>
    <w:p w14:paraId="4F6F00CA" w14:textId="77777777" w:rsidR="002A4071" w:rsidRPr="002A4071" w:rsidRDefault="00752610" w:rsidP="002A4071">
      <w:pPr>
        <w:pStyle w:val="Body"/>
        <w:rPr>
          <w:rFonts w:ascii="Arial" w:hAnsi="Arial" w:cs="Arial"/>
        </w:rPr>
      </w:pPr>
      <m:oMathPara>
        <m:oMath>
          <m:f>
            <m:fPr>
              <m:ctrlPr>
                <w:rPr>
                  <w:rFonts w:ascii="Cambria Math" w:hAnsi="Cambria Math" w:cs="Arial"/>
                  <w:i/>
                </w:rPr>
              </m:ctrlPr>
            </m:fPr>
            <m:num>
              <m:r>
                <w:rPr>
                  <w:rFonts w:ascii="Cambria Math" w:hAnsi="Cambria Math" w:cs="Arial"/>
                </w:rPr>
                <m:t>dQ</m:t>
              </m:r>
            </m:num>
            <m:den>
              <m:r>
                <w:rPr>
                  <w:rFonts w:ascii="Cambria Math" w:hAnsi="Cambria Math" w:cs="Arial"/>
                </w:rPr>
                <m:t>dt</m:t>
              </m:r>
            </m:den>
          </m:f>
          <m:r>
            <w:rPr>
              <w:rFonts w:ascii="Cambria Math" w:hAnsi="Cambria Math" w:cs="Arial"/>
            </w:rPr>
            <m:t>=</m:t>
          </m:r>
          <m:r>
            <w:rPr>
              <w:rFonts w:ascii="Cambria Math" w:hAnsi="Cambria Math" w:cs="Arial"/>
            </w:rPr>
            <m:t>K</m:t>
          </m:r>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s</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b</m:t>
              </m:r>
            </m:sub>
          </m:sSub>
          <m:r>
            <w:rPr>
              <w:rFonts w:ascii="Cambria Math" w:hAnsi="Cambria Math" w:cs="Arial"/>
            </w:rPr>
            <m:t>)</m:t>
          </m:r>
        </m:oMath>
      </m:oMathPara>
    </w:p>
    <w:p w14:paraId="707E12DB" w14:textId="77777777" w:rsidR="002A4071" w:rsidRPr="002A4071" w:rsidRDefault="002A4071" w:rsidP="002A4071">
      <w:pPr>
        <w:pStyle w:val="Body"/>
        <w:rPr>
          <w:rFonts w:ascii="Arial" w:hAnsi="Arial" w:cs="Arial"/>
        </w:rPr>
      </w:pPr>
      <w:r w:rsidRPr="002A4071">
        <w:rPr>
          <w:rFonts w:ascii="Arial" w:hAnsi="Arial" w:cs="Arial"/>
        </w:rPr>
        <w:t xml:space="preserve">Where </w:t>
      </w:r>
      <w:proofErr w:type="spellStart"/>
      <w:r w:rsidRPr="002A4071">
        <w:rPr>
          <w:rFonts w:ascii="Arial" w:hAnsi="Arial" w:cs="Arial"/>
        </w:rPr>
        <w:t>d</w:t>
      </w:r>
      <w:r w:rsidRPr="002A4071">
        <w:rPr>
          <w:rFonts w:ascii="Arial" w:hAnsi="Arial" w:cs="Arial"/>
          <w:i/>
          <w:iCs/>
        </w:rPr>
        <w:t>Q</w:t>
      </w:r>
      <w:proofErr w:type="spellEnd"/>
      <w:r w:rsidRPr="002A4071">
        <w:rPr>
          <w:rFonts w:ascii="Arial" w:hAnsi="Arial" w:cs="Arial"/>
        </w:rPr>
        <w:t>/d</w:t>
      </w:r>
      <w:r w:rsidRPr="002A4071">
        <w:rPr>
          <w:rFonts w:ascii="Arial" w:hAnsi="Arial" w:cs="Arial"/>
          <w:i/>
          <w:iCs/>
        </w:rPr>
        <w:t>t </w:t>
      </w:r>
      <w:r w:rsidRPr="002A4071">
        <w:rPr>
          <w:rFonts w:ascii="Arial" w:hAnsi="Arial" w:cs="Arial"/>
        </w:rPr>
        <w:t>is the dissolution rate, </w:t>
      </w:r>
      <w:r w:rsidRPr="002A4071">
        <w:rPr>
          <w:rFonts w:ascii="Arial" w:hAnsi="Arial" w:cs="Arial"/>
          <w:i/>
          <w:iCs/>
        </w:rPr>
        <w:t>K </w:t>
      </w:r>
      <w:r w:rsidRPr="002A4071">
        <w:rPr>
          <w:rFonts w:ascii="Arial" w:hAnsi="Arial" w:cs="Arial"/>
        </w:rPr>
        <w:t xml:space="preserve">is the effective interfacial transport constant, </w:t>
      </w:r>
      <w:r w:rsidRPr="002A4071">
        <w:rPr>
          <w:rFonts w:ascii="Arial" w:hAnsi="Arial" w:cs="Arial"/>
          <w:i/>
          <w:iCs/>
        </w:rPr>
        <w:t>C</w:t>
      </w:r>
      <w:r w:rsidRPr="002A4071">
        <w:rPr>
          <w:rFonts w:ascii="Arial" w:hAnsi="Arial" w:cs="Arial"/>
        </w:rPr>
        <w:t xml:space="preserve">s is the saturation solubility, and </w:t>
      </w:r>
      <w:proofErr w:type="spellStart"/>
      <w:r w:rsidRPr="002A4071">
        <w:rPr>
          <w:rFonts w:ascii="Arial" w:hAnsi="Arial" w:cs="Arial"/>
          <w:i/>
          <w:iCs/>
        </w:rPr>
        <w:t>C</w:t>
      </w:r>
      <w:r w:rsidRPr="002A4071">
        <w:rPr>
          <w:rFonts w:ascii="Arial" w:hAnsi="Arial" w:cs="Arial"/>
          <w:vertAlign w:val="subscript"/>
        </w:rPr>
        <w:t>b</w:t>
      </w:r>
      <w:proofErr w:type="spellEnd"/>
      <w:r w:rsidRPr="002A4071">
        <w:rPr>
          <w:rFonts w:ascii="Arial" w:hAnsi="Arial" w:cs="Arial"/>
          <w:vertAlign w:val="subscript"/>
        </w:rPr>
        <w:t xml:space="preserve"> is </w:t>
      </w:r>
      <w:r w:rsidRPr="002A4071">
        <w:rPr>
          <w:rFonts w:ascii="Arial" w:hAnsi="Arial" w:cs="Arial"/>
        </w:rPr>
        <w:t>the bulk concentration at time </w:t>
      </w:r>
      <w:r w:rsidRPr="002A4071">
        <w:rPr>
          <w:rFonts w:ascii="Arial" w:hAnsi="Arial" w:cs="Arial"/>
          <w:i/>
          <w:iCs/>
        </w:rPr>
        <w:t>t</w:t>
      </w:r>
      <w:r w:rsidRPr="002A4071">
        <w:rPr>
          <w:rFonts w:ascii="Arial" w:hAnsi="Arial" w:cs="Arial"/>
        </w:rPr>
        <w:t>.</w:t>
      </w:r>
    </w:p>
    <w:p w14:paraId="2FA654B8" w14:textId="77777777" w:rsidR="002A4071" w:rsidRPr="002A4071" w:rsidRDefault="002A4071" w:rsidP="002A4071">
      <w:pPr>
        <w:pStyle w:val="Body"/>
        <w:rPr>
          <w:rFonts w:ascii="Arial" w:hAnsi="Arial" w:cs="Arial"/>
          <w:b/>
          <w:bCs/>
        </w:rPr>
      </w:pPr>
      <w:r w:rsidRPr="002A4071">
        <w:rPr>
          <w:rFonts w:ascii="Arial" w:hAnsi="Arial" w:cs="Arial"/>
          <w:b/>
          <w:bCs/>
        </w:rPr>
        <w:t>1.1.3 Diffusion-Limited Model or The Noyes-Whitney equation.</w:t>
      </w:r>
    </w:p>
    <w:p w14:paraId="1B0CE5BF" w14:textId="77777777" w:rsidR="002A4071" w:rsidRPr="002A4071" w:rsidRDefault="002A4071" w:rsidP="002A4071">
      <w:pPr>
        <w:pStyle w:val="Body"/>
        <w:rPr>
          <w:rFonts w:ascii="Arial" w:hAnsi="Arial" w:cs="Arial"/>
        </w:rPr>
      </w:pPr>
      <w:r w:rsidRPr="002A4071">
        <w:rPr>
          <w:rFonts w:ascii="Arial" w:hAnsi="Arial" w:cs="Arial"/>
        </w:rPr>
        <w:t>This model provides a physical explanation for the dissolution process. A key element is the diffusion of molecules through a thick liquid film, which forms a hydrodynamic boundary layer around the solid surface. In this model, the dissolution rate depends on the properties of this boundary layer that contacts the dissolving particle. The diffusion-limited model is based solely on experiments with rotating or stationary disks and flow-through cells, all of which offer controlled hydrodynamic conditions</w:t>
      </w:r>
      <w:r w:rsidRPr="002A4071">
        <w:rPr>
          <w:rFonts w:ascii="Arial" w:hAnsi="Arial" w:cs="Arial"/>
        </w:rPr>
        <w:fldChar w:fldCharType="begin"/>
      </w:r>
      <w:r w:rsidRPr="002A4071">
        <w:rPr>
          <w:rFonts w:ascii="Arial" w:hAnsi="Arial" w:cs="Arial"/>
        </w:rPr>
        <w:instrText xml:space="preserve"> ADDIN ZOTERO_ITEM CSL_CITATION {"citationID":"PAblHUvx","properties":{"formattedCitation":"[13], [14]","plainCitation":"[13], [14]","noteIndex":0},"citationItems":[{"id":"AJg9yj9G/9jsHnAuZ","uris":["http://zotero.org/users/local/BkIOkmFs/items/7T9NYTR6"],"itemData":{"id":12,"type":"article-journal","container-title":"Pharmaceutical research","ISSN":"0724-8741","journalAbbreviation":"Pharmaceutical research","note":"publisher: Springer","page":"256-261","title":"Analysis of dissolution data using modified versions of Noyes–Whitney equation and the Weibull function","volume":"23","author":[{"family":"Dokoumetzidis","given":"Aristides"},{"family":"Papadopoulou","given":"Vasiliki"},{"family":"Macheras","given":"Panos"}],"issued":{"date-parts":[["2006"]]}}},{"id":"AJg9yj9G/f0JWZzIA","uris":["http://zotero.org/users/local/BkIOkmFs/items/SGDKZT6B"],"itemData":{"id":11,"type":"article-journal","container-title":"International journal of pharmaceutics","page":"12-24","title":"Mathematical modeling of drug dissolution.","volume":"1","author":[{"family":"","given":"Siepmann, J., &amp; Siepmann, F. J. I. J. O. P."}],"issued":{"date-parts":[["2013"]]}}}],"schema":"https://github.com/citation-style-language/schema/raw/master/csl-citation.json"} </w:instrText>
      </w:r>
      <w:r w:rsidRPr="002A4071">
        <w:rPr>
          <w:rFonts w:ascii="Arial" w:hAnsi="Arial" w:cs="Arial"/>
        </w:rPr>
        <w:fldChar w:fldCharType="separate"/>
      </w:r>
      <w:r w:rsidRPr="002A4071">
        <w:rPr>
          <w:rFonts w:ascii="Arial" w:hAnsi="Arial" w:cs="Arial"/>
        </w:rPr>
        <w:t>[13], [14]</w:t>
      </w:r>
      <w:r w:rsidRPr="002A4071">
        <w:rPr>
          <w:rFonts w:ascii="Arial" w:hAnsi="Arial" w:cs="Arial"/>
        </w:rPr>
        <w:fldChar w:fldCharType="end"/>
      </w:r>
      <w:r w:rsidRPr="002A4071">
        <w:rPr>
          <w:rFonts w:ascii="Arial" w:hAnsi="Arial" w:cs="Arial"/>
        </w:rPr>
        <w:t>.</w:t>
      </w:r>
    </w:p>
    <w:p w14:paraId="58D68E20" w14:textId="77777777" w:rsidR="002A4071" w:rsidRPr="002A4071" w:rsidRDefault="002A4071" w:rsidP="002A4071">
      <w:pPr>
        <w:pStyle w:val="Body"/>
        <w:rPr>
          <w:rFonts w:ascii="Arial" w:hAnsi="Arial" w:cs="Arial"/>
        </w:rPr>
      </w:pPr>
      <w:r w:rsidRPr="002A4071">
        <w:rPr>
          <w:rFonts w:ascii="Arial" w:hAnsi="Arial" w:cs="Arial"/>
        </w:rPr>
        <w:t>The diffusion layer model suggests a thick liquid film, called 'h', forms on the particle surface. This layer is a stationary diffusion zone where 'Cs' is the drug concentration. Beyond this layer is the bulk medium, with a concentration 'Ct'. Diffusion theory states that dissolution is driven by the concentration gradient. The Noyes-Whitney equation is frequently used to describe the dissolution rate in this scenario</w:t>
      </w:r>
      <w:r w:rsidRPr="002A4071">
        <w:rPr>
          <w:rFonts w:ascii="Arial" w:hAnsi="Arial" w:cs="Arial"/>
        </w:rPr>
        <w:fldChar w:fldCharType="begin"/>
      </w:r>
      <w:r w:rsidRPr="002A4071">
        <w:rPr>
          <w:rFonts w:ascii="Arial" w:hAnsi="Arial" w:cs="Arial"/>
        </w:rPr>
        <w:instrText xml:space="preserve"> ADDIN ZOTERO_ITEM CSL_CITATION {"citationID":"QHl0bw0n","properties":{"formattedCitation":"[15]","plainCitation":"[15]","noteIndex":0},"citationItems":[{"id":1253,"uris":["http://zotero.org/users/16905564/items/QQBH7KVC"],"itemData":{"id":1253,"type":"article-journal","container-title":"International journal of pharmaceutics","ISSN":"0378-5173","issue":"1","journalAbbreviation":"International journal of pharmaceutics","page":"12-24","publisher":"Elsevier","title":"Mathematical modeling of drug dissolution","volume":"453","author":[{"family":"Siepmann","given":"Juergen"},{"family":"Siepmann","given":"FJIJOP"}],"issued":{"date-parts":[["2013"]]}}}],"schema":"https://github.com/citation-style-language/schema/raw/master/csl-citation.json"} </w:instrText>
      </w:r>
      <w:r w:rsidRPr="002A4071">
        <w:rPr>
          <w:rFonts w:ascii="Arial" w:hAnsi="Arial" w:cs="Arial"/>
        </w:rPr>
        <w:fldChar w:fldCharType="separate"/>
      </w:r>
      <w:r w:rsidRPr="002A4071">
        <w:rPr>
          <w:rFonts w:ascii="Arial" w:hAnsi="Arial" w:cs="Arial"/>
        </w:rPr>
        <w:t>[15]</w:t>
      </w:r>
      <w:r w:rsidRPr="002A4071">
        <w:rPr>
          <w:rFonts w:ascii="Arial" w:hAnsi="Arial" w:cs="Arial"/>
        </w:rPr>
        <w:fldChar w:fldCharType="end"/>
      </w:r>
      <w:r w:rsidRPr="002A4071">
        <w:rPr>
          <w:rFonts w:ascii="Arial" w:hAnsi="Arial" w:cs="Arial"/>
        </w:rPr>
        <w:t>.</w:t>
      </w:r>
    </w:p>
    <w:p w14:paraId="3A17553D" w14:textId="77777777" w:rsidR="002A4071" w:rsidRPr="002A4071" w:rsidRDefault="00752610" w:rsidP="002A4071">
      <w:pPr>
        <w:pStyle w:val="Body"/>
        <w:rPr>
          <w:rFonts w:ascii="Arial" w:hAnsi="Arial" w:cs="Arial"/>
        </w:rPr>
      </w:pPr>
      <m:oMathPara>
        <m:oMath>
          <m:f>
            <m:fPr>
              <m:ctrlPr>
                <w:rPr>
                  <w:rFonts w:ascii="Cambria Math" w:hAnsi="Cambria Math" w:cs="Arial"/>
                  <w:i/>
                </w:rPr>
              </m:ctrlPr>
            </m:fPr>
            <m:num>
              <m:r>
                <w:rPr>
                  <w:rFonts w:ascii="Cambria Math" w:hAnsi="Cambria Math" w:cs="Arial"/>
                </w:rPr>
                <m:t>dM</m:t>
              </m:r>
            </m:num>
            <m:den>
              <m:r>
                <w:rPr>
                  <w:rFonts w:ascii="Cambria Math" w:hAnsi="Cambria Math" w:cs="Arial"/>
                </w:rPr>
                <m:t>dt</m:t>
              </m:r>
            </m:den>
          </m:f>
          <m:r>
            <w:rPr>
              <w:rFonts w:ascii="Cambria Math" w:hAnsi="Cambria Math" w:cs="Arial"/>
            </w:rPr>
            <m:t>=</m:t>
          </m:r>
          <m:f>
            <m:fPr>
              <m:ctrlPr>
                <w:rPr>
                  <w:rFonts w:ascii="Cambria Math" w:hAnsi="Cambria Math" w:cs="Arial"/>
                  <w:i/>
                </w:rPr>
              </m:ctrlPr>
            </m:fPr>
            <m:num>
              <m:r>
                <w:rPr>
                  <w:rFonts w:ascii="Cambria Math" w:hAnsi="Cambria Math" w:cs="Arial"/>
                </w:rPr>
                <m:t>DA</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m:t>
                      </m:r>
                    </m:e>
                    <m:sub>
                      <m:r>
                        <w:rPr>
                          <w:rFonts w:ascii="Cambria Math" w:hAnsi="Cambria Math" w:cs="Arial"/>
                        </w:rPr>
                        <m:t>S</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t</m:t>
                      </m:r>
                    </m:sub>
                  </m:sSub>
                </m:e>
              </m:d>
            </m:num>
            <m:den>
              <m:r>
                <w:rPr>
                  <w:rFonts w:ascii="Cambria Math" w:hAnsi="Cambria Math" w:cs="Arial"/>
                </w:rPr>
                <m:t>h</m:t>
              </m:r>
            </m:den>
          </m:f>
          <m:r>
            <w:rPr>
              <w:rFonts w:ascii="Cambria Math" w:hAnsi="Cambria Math" w:cs="Arial"/>
            </w:rPr>
            <m:t>=</m:t>
          </m:r>
          <m:r>
            <w:rPr>
              <w:rFonts w:ascii="Cambria Math" w:hAnsi="Cambria Math" w:cs="Arial"/>
            </w:rPr>
            <m:t>kA</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m:t>
                  </m:r>
                </m:e>
                <m:sub>
                  <m:r>
                    <w:rPr>
                      <w:rFonts w:ascii="Cambria Math" w:hAnsi="Cambria Math" w:cs="Arial"/>
                    </w:rPr>
                    <m:t>S</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t</m:t>
                  </m:r>
                </m:sub>
              </m:sSub>
            </m:e>
          </m:d>
        </m:oMath>
      </m:oMathPara>
    </w:p>
    <w:p w14:paraId="2C2DE96A" w14:textId="77777777" w:rsidR="002A4071" w:rsidRPr="002A4071" w:rsidRDefault="002A4071" w:rsidP="002A4071">
      <w:pPr>
        <w:pStyle w:val="Body"/>
        <w:rPr>
          <w:rFonts w:ascii="Arial" w:hAnsi="Arial" w:cs="Arial"/>
          <w:iCs/>
        </w:rPr>
      </w:pPr>
      <w:r w:rsidRPr="002A4071">
        <w:rPr>
          <w:rFonts w:ascii="Arial" w:hAnsi="Arial" w:cs="Arial"/>
          <w:iCs/>
        </w:rPr>
        <w:lastRenderedPageBreak/>
        <w:t xml:space="preserve">The provided equation uses </w:t>
      </w:r>
      <w:proofErr w:type="spellStart"/>
      <w:r w:rsidRPr="002A4071">
        <w:rPr>
          <w:rFonts w:ascii="Arial" w:hAnsi="Arial" w:cs="Arial"/>
          <w:iCs/>
        </w:rPr>
        <w:t>dM</w:t>
      </w:r>
      <w:proofErr w:type="spellEnd"/>
      <w:r w:rsidRPr="002A4071">
        <w:rPr>
          <w:rFonts w:ascii="Arial" w:hAnsi="Arial" w:cs="Arial"/>
          <w:iCs/>
        </w:rPr>
        <w:t xml:space="preserve">/dt to denote the mass rate of dissolution, or the amount of drug dissolved per unit time, such as mg/min. 'D' indicates the diffusion coefficient of the solute within the solution, measured in cm²/s. 'A' refers to the surface area of the exposed solid, in cm². The dissolution rate constant 'k' is defined as the ratio of 'D' to 'h' (k = D/h), with units of cm/s. 'h' is the thickness of the unstirred layer at the solid surface, in </w:t>
      </w:r>
      <w:proofErr w:type="spellStart"/>
      <w:r w:rsidRPr="002A4071">
        <w:rPr>
          <w:rFonts w:ascii="Arial" w:hAnsi="Arial" w:cs="Arial"/>
          <w:iCs/>
        </w:rPr>
        <w:t>centimetres</w:t>
      </w:r>
      <w:proofErr w:type="spellEnd"/>
      <w:r w:rsidRPr="002A4071">
        <w:rPr>
          <w:rFonts w:ascii="Arial" w:hAnsi="Arial" w:cs="Arial"/>
          <w:iCs/>
        </w:rPr>
        <w:t>. 'Cs' denotes the drug's solubility at the particle surface, in g/mL, whereas 'Ct' is the drug concentration in the bulk solution at time 't', expressed in g/mL</w:t>
      </w:r>
      <w:r w:rsidRPr="002A4071">
        <w:rPr>
          <w:rFonts w:ascii="Arial" w:hAnsi="Arial" w:cs="Arial"/>
          <w:iCs/>
        </w:rPr>
        <w:fldChar w:fldCharType="begin"/>
      </w:r>
      <w:r w:rsidRPr="002A4071">
        <w:rPr>
          <w:rFonts w:ascii="Arial" w:hAnsi="Arial" w:cs="Arial"/>
          <w:iCs/>
        </w:rPr>
        <w:instrText xml:space="preserve"> ADDIN ZOTERO_ITEM CSL_CITATION {"citationID":"ibUVosxK","properties":{"formattedCitation":"[16]","plainCitation":"[16]","noteIndex":0},"citationItems":[{"id":1255,"uris":["http://zotero.org/users/16905564/items/Y6EWWBZT"],"itemData":{"id":1255,"type":"article-journal","container-title":"Advanced drug delivery reviews","ISSN":"0169-409X","issue":"1-3","journalAbbreviation":"Advanced drug delivery reviews","page":"75-87","publisher":"Elsevier","title":"Influence of physicochemical properties on dissolution of drugs in the gastrointestinal tract","volume":"46","author":[{"family":"Hörter","given":"D"},{"family":"Dressman","given":"JB"}],"issued":{"date-parts":[["2001"]]}}}],"schema":"https://github.com/citation-style-language/schema/raw/master/csl-citation.json"} </w:instrText>
      </w:r>
      <w:r w:rsidRPr="002A4071">
        <w:rPr>
          <w:rFonts w:ascii="Arial" w:hAnsi="Arial" w:cs="Arial"/>
          <w:iCs/>
        </w:rPr>
        <w:fldChar w:fldCharType="separate"/>
      </w:r>
      <w:r w:rsidRPr="002A4071">
        <w:rPr>
          <w:rFonts w:ascii="Arial" w:hAnsi="Arial" w:cs="Arial"/>
        </w:rPr>
        <w:t>[16]</w:t>
      </w:r>
      <w:r w:rsidRPr="002A4071">
        <w:rPr>
          <w:rFonts w:ascii="Arial" w:hAnsi="Arial" w:cs="Arial"/>
        </w:rPr>
        <w:fldChar w:fldCharType="end"/>
      </w:r>
      <w:r w:rsidRPr="002A4071">
        <w:rPr>
          <w:rFonts w:ascii="Arial" w:hAnsi="Arial" w:cs="Arial"/>
        </w:rPr>
        <w:t>.</w:t>
      </w:r>
    </w:p>
    <w:p w14:paraId="786062B1" w14:textId="77777777" w:rsidR="002A4071" w:rsidRPr="002A4071" w:rsidRDefault="002A4071" w:rsidP="002A4071">
      <w:pPr>
        <w:pStyle w:val="Body"/>
        <w:rPr>
          <w:rFonts w:ascii="Arial" w:hAnsi="Arial" w:cs="Arial"/>
        </w:rPr>
      </w:pPr>
      <w:r w:rsidRPr="002A4071">
        <w:rPr>
          <w:rFonts w:ascii="Arial" w:hAnsi="Arial" w:cs="Arial"/>
        </w:rPr>
        <w:t>Understanding the dissolution rate constant 'k' allows for the simulation of drug dissolution rates across different scenarios, such as varying drug amounts, particle sizes, surface areas, and dissolution conditions like volume. This key data, obtained from carefully controlled dissolution experiments, helps improve dissolution techniques and minimizes the need for extensive testing under diverse conditions.</w:t>
      </w:r>
    </w:p>
    <w:p w14:paraId="24B722AE" w14:textId="77777777" w:rsidR="002A4071" w:rsidRPr="002A4071" w:rsidRDefault="002A4071" w:rsidP="002A4071">
      <w:pPr>
        <w:pStyle w:val="Body"/>
        <w:rPr>
          <w:rFonts w:ascii="Arial" w:hAnsi="Arial" w:cs="Arial"/>
        </w:rPr>
      </w:pPr>
      <w:r w:rsidRPr="002A4071">
        <w:rPr>
          <w:rFonts w:ascii="Arial" w:hAnsi="Arial" w:cs="Arial"/>
        </w:rPr>
        <w:t>For instance, consider a drug particle preparation weighing 600 mg with a surface area of 0.21 × 10⁴ cm². This sample was dissolved in 500 mL of water at room temperature. After 15 minutes, analysis revealed that 260 g had dissolved. Given that the saturation solubility of the drug in water at room temperature is 2 mg/mL, we can determine 'k' using this approach:</w:t>
      </w:r>
    </w:p>
    <w:p w14:paraId="20BA22C9" w14:textId="77777777" w:rsidR="002A4071" w:rsidRPr="002A4071" w:rsidRDefault="002A4071" w:rsidP="002A4071">
      <w:pPr>
        <w:pStyle w:val="Body"/>
        <w:rPr>
          <w:rFonts w:ascii="Arial" w:hAnsi="Arial" w:cs="Arial"/>
        </w:rPr>
      </w:pPr>
      <w:r w:rsidRPr="002A4071">
        <w:rPr>
          <w:rFonts w:ascii="Arial" w:hAnsi="Arial" w:cs="Arial"/>
        </w:rPr>
        <w:t>According to the Noyes–Whitney equation,</w:t>
      </w:r>
    </w:p>
    <w:p w14:paraId="1FD54DFE" w14:textId="77777777" w:rsidR="002A4071" w:rsidRPr="002A4071" w:rsidRDefault="00752610" w:rsidP="002A4071">
      <w:pPr>
        <w:pStyle w:val="Body"/>
        <w:rPr>
          <w:rFonts w:ascii="Arial" w:hAnsi="Arial" w:cs="Arial"/>
        </w:rPr>
      </w:pPr>
      <m:oMathPara>
        <m:oMath>
          <m:f>
            <m:fPr>
              <m:ctrlPr>
                <w:rPr>
                  <w:rFonts w:ascii="Cambria Math" w:hAnsi="Cambria Math" w:cs="Arial"/>
                  <w:i/>
                </w:rPr>
              </m:ctrlPr>
            </m:fPr>
            <m:num>
              <m:r>
                <w:rPr>
                  <w:rFonts w:ascii="Cambria Math" w:hAnsi="Cambria Math" w:cs="Arial"/>
                </w:rPr>
                <m:t>dM</m:t>
              </m:r>
            </m:num>
            <m:den>
              <m:r>
                <w:rPr>
                  <w:rFonts w:ascii="Cambria Math" w:hAnsi="Cambria Math" w:cs="Arial"/>
                </w:rPr>
                <m:t>dt</m:t>
              </m:r>
            </m:den>
          </m:f>
          <m:r>
            <w:rPr>
              <w:rFonts w:ascii="Cambria Math" w:hAnsi="Cambria Math" w:cs="Arial"/>
            </w:rPr>
            <m:t>=</m:t>
          </m:r>
          <m:f>
            <m:fPr>
              <m:ctrlPr>
                <w:rPr>
                  <w:rFonts w:ascii="Cambria Math" w:hAnsi="Cambria Math" w:cs="Arial"/>
                  <w:i/>
                </w:rPr>
              </m:ctrlPr>
            </m:fPr>
            <m:num>
              <m:r>
                <w:rPr>
                  <w:rFonts w:ascii="Cambria Math" w:hAnsi="Cambria Math" w:cs="Arial"/>
                </w:rPr>
                <m:t>DA</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m:t>
                      </m:r>
                    </m:e>
                    <m:sub>
                      <m:r>
                        <w:rPr>
                          <w:rFonts w:ascii="Cambria Math" w:hAnsi="Cambria Math" w:cs="Arial"/>
                        </w:rPr>
                        <m:t>S</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t</m:t>
                      </m:r>
                    </m:sub>
                  </m:sSub>
                </m:e>
              </m:d>
            </m:num>
            <m:den>
              <m:r>
                <w:rPr>
                  <w:rFonts w:ascii="Cambria Math" w:hAnsi="Cambria Math" w:cs="Arial"/>
                </w:rPr>
                <m:t>h</m:t>
              </m:r>
            </m:den>
          </m:f>
          <m:r>
            <w:rPr>
              <w:rFonts w:ascii="Cambria Math" w:hAnsi="Cambria Math" w:cs="Arial"/>
            </w:rPr>
            <m:t>=</m:t>
          </m:r>
          <m:r>
            <w:rPr>
              <w:rFonts w:ascii="Cambria Math" w:hAnsi="Cambria Math" w:cs="Arial"/>
            </w:rPr>
            <m:t>kA</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m:t>
                  </m:r>
                </m:e>
                <m:sub>
                  <m:r>
                    <w:rPr>
                      <w:rFonts w:ascii="Cambria Math" w:hAnsi="Cambria Math" w:cs="Arial"/>
                    </w:rPr>
                    <m:t>S</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t</m:t>
                  </m:r>
                </m:sub>
              </m:sSub>
            </m:e>
          </m:d>
        </m:oMath>
      </m:oMathPara>
    </w:p>
    <w:p w14:paraId="551DBC00" w14:textId="77777777" w:rsidR="002A4071" w:rsidRPr="002A4071" w:rsidRDefault="00752610" w:rsidP="002A4071">
      <w:pPr>
        <w:pStyle w:val="Body"/>
        <w:rPr>
          <w:rFonts w:ascii="Arial" w:hAnsi="Arial" w:cs="Arial"/>
        </w:rPr>
      </w:pPr>
      <m:oMathPara>
        <m:oMath>
          <m:f>
            <m:fPr>
              <m:ctrlPr>
                <w:rPr>
                  <w:rFonts w:ascii="Cambria Math" w:hAnsi="Cambria Math" w:cs="Arial"/>
                  <w:i/>
                </w:rPr>
              </m:ctrlPr>
            </m:fPr>
            <m:num>
              <m:r>
                <w:rPr>
                  <w:rFonts w:ascii="Cambria Math" w:hAnsi="Cambria Math" w:cs="Arial"/>
                </w:rPr>
                <m:t>600</m:t>
              </m:r>
              <m:r>
                <w:rPr>
                  <w:rFonts w:ascii="Cambria Math" w:hAnsi="Cambria Math" w:cs="Arial"/>
                </w:rPr>
                <m:t>mg</m:t>
              </m:r>
            </m:num>
            <m:den>
              <m:r>
                <w:rPr>
                  <w:rFonts w:ascii="Cambria Math" w:hAnsi="Cambria Math" w:cs="Arial"/>
                </w:rPr>
                <m:t>15</m:t>
              </m:r>
              <m:r>
                <w:rPr>
                  <w:rFonts w:ascii="Cambria Math" w:hAnsi="Cambria Math" w:cs="Arial"/>
                </w:rPr>
                <m:t>min</m:t>
              </m:r>
            </m:den>
          </m:f>
          <m:r>
            <w:rPr>
              <w:rFonts w:ascii="Cambria Math" w:hAnsi="Cambria Math" w:cs="Arial"/>
            </w:rPr>
            <m:t>=</m:t>
          </m:r>
          <m:r>
            <w:rPr>
              <w:rFonts w:ascii="Cambria Math" w:hAnsi="Cambria Math" w:cs="Arial"/>
            </w:rPr>
            <m:t>kx</m:t>
          </m:r>
          <m:r>
            <w:rPr>
              <w:rFonts w:ascii="Cambria Math" w:hAnsi="Cambria Math" w:cs="Arial"/>
            </w:rPr>
            <m:t xml:space="preserve"> 0.21</m:t>
          </m:r>
          <m:r>
            <w:rPr>
              <w:rFonts w:ascii="Cambria Math" w:hAnsi="Cambria Math" w:cs="Arial"/>
            </w:rPr>
            <m:t>x</m:t>
          </m:r>
          <m:r>
            <w:rPr>
              <w:rFonts w:ascii="Cambria Math" w:hAnsi="Cambria Math" w:cs="Arial"/>
            </w:rPr>
            <m:t xml:space="preserve"> </m:t>
          </m:r>
          <m:sSup>
            <m:sSupPr>
              <m:ctrlPr>
                <w:rPr>
                  <w:rFonts w:ascii="Cambria Math" w:hAnsi="Cambria Math" w:cs="Arial"/>
                  <w:i/>
                </w:rPr>
              </m:ctrlPr>
            </m:sSupPr>
            <m:e>
              <m:r>
                <w:rPr>
                  <w:rFonts w:ascii="Cambria Math" w:hAnsi="Cambria Math" w:cs="Arial"/>
                </w:rPr>
                <m:t>10</m:t>
              </m:r>
            </m:e>
            <m:sup>
              <m:r>
                <w:rPr>
                  <w:rFonts w:ascii="Cambria Math" w:hAnsi="Cambria Math" w:cs="Arial"/>
                </w:rPr>
                <m:t>4</m:t>
              </m:r>
            </m:sup>
          </m:sSup>
          <m:sSup>
            <m:sSupPr>
              <m:ctrlPr>
                <w:rPr>
                  <w:rFonts w:ascii="Cambria Math" w:hAnsi="Cambria Math" w:cs="Arial"/>
                  <w:i/>
                </w:rPr>
              </m:ctrlPr>
            </m:sSupPr>
            <m:e>
              <m:r>
                <w:rPr>
                  <w:rFonts w:ascii="Cambria Math" w:hAnsi="Cambria Math" w:cs="Arial"/>
                </w:rPr>
                <m:t>cm</m:t>
              </m:r>
            </m:e>
            <m:sup>
              <m:r>
                <w:rPr>
                  <w:rFonts w:ascii="Cambria Math" w:hAnsi="Cambria Math" w:cs="Arial"/>
                </w:rPr>
                <m:t>2</m:t>
              </m:r>
            </m:sup>
          </m:sSup>
          <m:d>
            <m:dPr>
              <m:ctrlPr>
                <w:rPr>
                  <w:rFonts w:ascii="Cambria Math" w:hAnsi="Cambria Math" w:cs="Arial"/>
                  <w:i/>
                </w:rPr>
              </m:ctrlPr>
            </m:dPr>
            <m:e>
              <m:r>
                <w:rPr>
                  <w:rFonts w:ascii="Cambria Math" w:hAnsi="Cambria Math" w:cs="Arial"/>
                </w:rPr>
                <m:t xml:space="preserve">2 </m:t>
              </m:r>
              <m:f>
                <m:fPr>
                  <m:type m:val="lin"/>
                  <m:ctrlPr>
                    <w:rPr>
                      <w:rFonts w:ascii="Cambria Math" w:hAnsi="Cambria Math" w:cs="Arial"/>
                      <w:i/>
                    </w:rPr>
                  </m:ctrlPr>
                </m:fPr>
                <m:num>
                  <m:r>
                    <w:rPr>
                      <w:rFonts w:ascii="Cambria Math" w:hAnsi="Cambria Math" w:cs="Arial"/>
                    </w:rPr>
                    <m:t>mg</m:t>
                  </m:r>
                </m:num>
                <m:den>
                  <m:sSup>
                    <m:sSupPr>
                      <m:ctrlPr>
                        <w:rPr>
                          <w:rFonts w:ascii="Cambria Math" w:hAnsi="Cambria Math" w:cs="Arial"/>
                          <w:i/>
                        </w:rPr>
                      </m:ctrlPr>
                    </m:sSupPr>
                    <m:e>
                      <m:r>
                        <w:rPr>
                          <w:rFonts w:ascii="Cambria Math" w:hAnsi="Cambria Math" w:cs="Arial"/>
                        </w:rPr>
                        <m:t>cm</m:t>
                      </m:r>
                    </m:e>
                    <m:sup>
                      <m:r>
                        <w:rPr>
                          <w:rFonts w:ascii="Cambria Math" w:hAnsi="Cambria Math" w:cs="Arial"/>
                        </w:rPr>
                        <m:t>3</m:t>
                      </m:r>
                    </m:sup>
                  </m:sSup>
                </m:den>
              </m:f>
              <m:r>
                <w:rPr>
                  <w:rFonts w:ascii="Cambria Math" w:hAnsi="Cambria Math" w:cs="Arial"/>
                </w:rPr>
                <m:t xml:space="preserve"> -</m:t>
              </m:r>
              <m:f>
                <m:fPr>
                  <m:ctrlPr>
                    <w:rPr>
                      <w:rFonts w:ascii="Cambria Math" w:hAnsi="Cambria Math" w:cs="Arial"/>
                      <w:i/>
                    </w:rPr>
                  </m:ctrlPr>
                </m:fPr>
                <m:num>
                  <m:r>
                    <w:rPr>
                      <w:rFonts w:ascii="Cambria Math" w:hAnsi="Cambria Math" w:cs="Arial"/>
                    </w:rPr>
                    <m:t>260</m:t>
                  </m:r>
                  <m:r>
                    <w:rPr>
                      <w:rFonts w:ascii="Cambria Math" w:hAnsi="Cambria Math" w:cs="Arial"/>
                    </w:rPr>
                    <m:t>g</m:t>
                  </m:r>
                </m:num>
                <m:den>
                  <m:r>
                    <w:rPr>
                      <w:rFonts w:ascii="Cambria Math" w:hAnsi="Cambria Math" w:cs="Arial"/>
                    </w:rPr>
                    <m:t>500</m:t>
                  </m:r>
                  <m:sSup>
                    <m:sSupPr>
                      <m:ctrlPr>
                        <w:rPr>
                          <w:rFonts w:ascii="Cambria Math" w:hAnsi="Cambria Math" w:cs="Arial"/>
                          <w:i/>
                        </w:rPr>
                      </m:ctrlPr>
                    </m:sSupPr>
                    <m:e>
                      <m:r>
                        <w:rPr>
                          <w:rFonts w:ascii="Cambria Math" w:hAnsi="Cambria Math" w:cs="Arial"/>
                        </w:rPr>
                        <m:t>c</m:t>
                      </m:r>
                      <m:r>
                        <w:rPr>
                          <w:rFonts w:ascii="Cambria Math" w:hAnsi="Cambria Math" w:cs="Arial"/>
                        </w:rPr>
                        <m:t>m</m:t>
                      </m:r>
                    </m:e>
                    <m:sup>
                      <m:r>
                        <w:rPr>
                          <w:rFonts w:ascii="Cambria Math" w:hAnsi="Cambria Math" w:cs="Arial"/>
                        </w:rPr>
                        <m:t>3</m:t>
                      </m:r>
                    </m:sup>
                  </m:sSup>
                </m:den>
              </m:f>
            </m:e>
          </m:d>
        </m:oMath>
      </m:oMathPara>
    </w:p>
    <w:p w14:paraId="70C224B6" w14:textId="77777777" w:rsidR="002A4071" w:rsidRPr="002A4071" w:rsidRDefault="002A4071" w:rsidP="002A4071">
      <w:pPr>
        <w:pStyle w:val="Body"/>
        <w:rPr>
          <w:rFonts w:ascii="Arial" w:hAnsi="Arial" w:cs="Arial"/>
        </w:rPr>
      </w:pPr>
      <w:r w:rsidRPr="002A4071">
        <w:rPr>
          <w:rFonts w:ascii="Arial" w:hAnsi="Arial" w:cs="Arial"/>
        </w:rPr>
        <w:t>Therefore, k equals 0.0129 cm/min. If it were possible to determine the diffusion layer's thickness, calculating the drug's diffusion coefficient would be feasible. For example, with an estimated diffusion layer thickness of 6 × 10</w:t>
      </w:r>
      <w:r w:rsidRPr="002A4071">
        <w:rPr>
          <w:rFonts w:ascii="Arial" w:hAnsi="Arial" w:cs="Arial"/>
          <w:vertAlign w:val="superscript"/>
        </w:rPr>
        <w:t>–3</w:t>
      </w:r>
      <w:r w:rsidRPr="002A4071">
        <w:rPr>
          <w:rFonts w:ascii="Arial" w:hAnsi="Arial" w:cs="Arial"/>
        </w:rPr>
        <w:t xml:space="preserve"> cm, the diffusion coefficient 'D' can be computed as follows:</w:t>
      </w:r>
    </w:p>
    <w:p w14:paraId="63075CB7" w14:textId="77777777" w:rsidR="002A4071" w:rsidRPr="002A4071" w:rsidRDefault="002A4071" w:rsidP="002A4071">
      <w:pPr>
        <w:pStyle w:val="Body"/>
        <w:rPr>
          <w:rFonts w:ascii="Arial" w:hAnsi="Arial" w:cs="Arial"/>
        </w:rPr>
      </w:pPr>
      <m:oMathPara>
        <m:oMath>
          <m:r>
            <w:rPr>
              <w:rFonts w:ascii="Cambria Math" w:hAnsi="Cambria Math" w:cs="Arial"/>
            </w:rPr>
            <m:t>k=</m:t>
          </m:r>
          <m:f>
            <m:fPr>
              <m:ctrlPr>
                <w:rPr>
                  <w:rFonts w:ascii="Cambria Math" w:hAnsi="Cambria Math" w:cs="Arial"/>
                  <w:i/>
                </w:rPr>
              </m:ctrlPr>
            </m:fPr>
            <m:num>
              <m:r>
                <w:rPr>
                  <w:rFonts w:ascii="Cambria Math" w:hAnsi="Cambria Math" w:cs="Arial"/>
                </w:rPr>
                <m:t xml:space="preserve">D </m:t>
              </m:r>
            </m:num>
            <m:den>
              <m:r>
                <w:rPr>
                  <w:rFonts w:ascii="Cambria Math" w:hAnsi="Cambria Math" w:cs="Arial"/>
                </w:rPr>
                <m:t>h</m:t>
              </m:r>
            </m:den>
          </m:f>
        </m:oMath>
      </m:oMathPara>
    </w:p>
    <w:p w14:paraId="2C7CC966" w14:textId="77777777" w:rsidR="002A4071" w:rsidRPr="002A4071" w:rsidRDefault="002A4071" w:rsidP="002A4071">
      <w:pPr>
        <w:pStyle w:val="Body"/>
        <w:rPr>
          <w:rFonts w:ascii="Arial" w:hAnsi="Arial" w:cs="Arial"/>
        </w:rPr>
      </w:pPr>
      <m:oMathPara>
        <m:oMath>
          <m:r>
            <w:rPr>
              <w:rFonts w:ascii="Cambria Math" w:hAnsi="Cambria Math" w:cs="Arial"/>
            </w:rPr>
            <m:t>0.0129</m:t>
          </m:r>
          <m:f>
            <m:fPr>
              <m:type m:val="lin"/>
              <m:ctrlPr>
                <w:rPr>
                  <w:rFonts w:ascii="Cambria Math" w:hAnsi="Cambria Math" w:cs="Arial"/>
                  <w:i/>
                </w:rPr>
              </m:ctrlPr>
            </m:fPr>
            <m:num>
              <m:r>
                <w:rPr>
                  <w:rFonts w:ascii="Cambria Math" w:hAnsi="Cambria Math" w:cs="Arial"/>
                </w:rPr>
                <m:t>cm</m:t>
              </m:r>
            </m:num>
            <m:den>
              <m:r>
                <w:rPr>
                  <w:rFonts w:ascii="Cambria Math" w:hAnsi="Cambria Math" w:cs="Arial"/>
                </w:rPr>
                <m:t>min</m:t>
              </m:r>
            </m:den>
          </m:f>
          <m:r>
            <w:rPr>
              <w:rFonts w:ascii="Cambria Math" w:hAnsi="Cambria Math" w:cs="Arial"/>
            </w:rPr>
            <m:t>=</m:t>
          </m:r>
          <m:f>
            <m:fPr>
              <m:ctrlPr>
                <w:rPr>
                  <w:rFonts w:ascii="Cambria Math" w:hAnsi="Cambria Math" w:cs="Arial"/>
                  <w:i/>
                </w:rPr>
              </m:ctrlPr>
            </m:fPr>
            <m:num>
              <m:r>
                <w:rPr>
                  <w:rFonts w:ascii="Cambria Math" w:hAnsi="Cambria Math" w:cs="Arial"/>
                </w:rPr>
                <m:t xml:space="preserve">D </m:t>
              </m:r>
            </m:num>
            <m:den>
              <m:r>
                <w:rPr>
                  <w:rFonts w:ascii="Cambria Math" w:hAnsi="Cambria Math" w:cs="Arial"/>
                </w:rPr>
                <m:t xml:space="preserve">6 × </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 xml:space="preserve"> cm</m:t>
              </m:r>
            </m:den>
          </m:f>
        </m:oMath>
      </m:oMathPara>
    </w:p>
    <w:p w14:paraId="4A471DA1" w14:textId="77777777" w:rsidR="002A4071" w:rsidRPr="002A4071" w:rsidRDefault="002A4071" w:rsidP="002A4071">
      <w:pPr>
        <w:pStyle w:val="Body"/>
        <w:rPr>
          <w:rFonts w:ascii="Arial" w:hAnsi="Arial" w:cs="Arial"/>
        </w:rPr>
      </w:pPr>
      <w:r w:rsidRPr="002A4071">
        <w:rPr>
          <w:rFonts w:ascii="Arial" w:hAnsi="Arial" w:cs="Arial"/>
        </w:rPr>
        <w:t>The diffusion coefficient (D) is 7.74 x 10</w:t>
      </w:r>
      <w:r w:rsidRPr="002A4071">
        <w:rPr>
          <w:rFonts w:ascii="Cambria Math" w:hAnsi="Cambria Math" w:cs="Cambria Math"/>
        </w:rPr>
        <w:t>⁻</w:t>
      </w:r>
      <w:r w:rsidRPr="002A4071">
        <w:rPr>
          <w:rFonts w:ascii="Arial" w:hAnsi="Arial" w:cs="Arial"/>
        </w:rPr>
        <w:t>⁵ cm²/min. It is affected by several factors, including the Boltzmann constant, the viscosity of the medium, temperature, and the solute's molecular radius. The Stokes-Einstein equation illustrates how these variables relate to the diffusion coefficient</w:t>
      </w:r>
      <w:r w:rsidRPr="002A4071">
        <w:rPr>
          <w:rFonts w:ascii="Arial" w:hAnsi="Arial" w:cs="Arial"/>
        </w:rPr>
        <w:fldChar w:fldCharType="begin"/>
      </w:r>
      <w:r w:rsidRPr="002A4071">
        <w:rPr>
          <w:rFonts w:ascii="Arial" w:hAnsi="Arial" w:cs="Arial"/>
        </w:rPr>
        <w:instrText xml:space="preserve"> ADDIN ZOTERO_ITEM CSL_CITATION {"citationID":"90efYb7k","properties":{"formattedCitation":"[17]","plainCitation":"[17]","noteIndex":0},"citationItems":[{"id":"AJg9yj9G/gs745TQY","uris":["http://zotero.org/users/local/BkIOkmFs/items/3GCAMEP9"],"itemData":{"id":13,"type":"article-journal","abstract":"The rate-limiting step to absorption of drugs from the gastrointestinal (GI) tract is often dissolution from the dosage form. Consideration of the Noyes-Whitney dissolution model shows that drug diffusivity, solubility in the gastrointestinal contents, the surface area of the solid wetted by the lumenal fluids and the GI hydrodynamics all play a role in determining the in vivo dissolution rate. Solubility in the GI contents is determined by aqueous solubility, crystalline form, drug lipophilicity, solubilization by native surfactants and co-ingested foodstuffs, and pKa in relation to the GI pH profile. Compounds with aqueous solubilities lower than 100 μg/ml often present dissolution limitations to absorption. The dose:solubility ratio of the drug provides an estimate of the volume of fluids required to dissolve an individual dose, and when this volume exceeds 1 l, dissolution is often problematic. The surface area of a drug available for dissolution depends on the particle size of the solid and its ability to be wetted by lumenal fluids. Other physiological factors that can play a role in dissolution include the viscosity of the lumenal contents, through its effect on the diffusivity, and mixing and flow patterns within the gut. In order to better predict in vivo dissolution of drugs, dissolution tests which more adequately simulate the physiological conditions are needed.","container-title":"Advanced Drug Delivery Reviews","DOI":"10.1016/S0169-409X(00)00130-7","ISSN":"0169-409X","issue":"1","journalAbbreviation":"Advanced Drug Delivery Reviews","page":"75-87","title":"Influence of physicochemical properties on dissolution of drugs in the gastrointestinal tract","volume":"46","author":[{"family":"Hörter","given":"D"},{"family":"Dressman","given":"J.B"}],"issued":{"date-parts":[["2001",3,1]]}}}],"schema":"https://github.com/citation-style-language/schema/raw/master/csl-citation.json"} </w:instrText>
      </w:r>
      <w:r w:rsidRPr="002A4071">
        <w:rPr>
          <w:rFonts w:ascii="Arial" w:hAnsi="Arial" w:cs="Arial"/>
        </w:rPr>
        <w:fldChar w:fldCharType="separate"/>
      </w:r>
      <w:r w:rsidRPr="002A4071">
        <w:rPr>
          <w:rFonts w:ascii="Arial" w:hAnsi="Arial" w:cs="Arial"/>
        </w:rPr>
        <w:t>[17]</w:t>
      </w:r>
      <w:r w:rsidRPr="002A4071">
        <w:rPr>
          <w:rFonts w:ascii="Arial" w:hAnsi="Arial" w:cs="Arial"/>
        </w:rPr>
        <w:fldChar w:fldCharType="end"/>
      </w:r>
      <w:r w:rsidRPr="002A4071">
        <w:rPr>
          <w:rFonts w:ascii="Arial" w:hAnsi="Arial" w:cs="Arial"/>
        </w:rPr>
        <w:t>:</w:t>
      </w:r>
    </w:p>
    <w:p w14:paraId="25487F95" w14:textId="77777777" w:rsidR="002A4071" w:rsidRPr="002A4071" w:rsidRDefault="002A4071" w:rsidP="002A4071">
      <w:pPr>
        <w:pStyle w:val="Body"/>
        <w:rPr>
          <w:rFonts w:ascii="Arial" w:hAnsi="Arial" w:cs="Arial"/>
        </w:rPr>
      </w:pPr>
      <m:oMathPara>
        <m:oMath>
          <m:r>
            <w:rPr>
              <w:rFonts w:ascii="Cambria Math" w:hAnsi="Cambria Math" w:cs="Arial"/>
            </w:rPr>
            <m:t>D</m:t>
          </m:r>
          <m:r>
            <m:rPr>
              <m:sty m:val="p"/>
            </m:rPr>
            <w:rPr>
              <w:rFonts w:ascii="Cambria Math" w:hAnsi="Cambria Math" w:cs="Arial"/>
            </w:rPr>
            <m:t>=</m:t>
          </m:r>
          <m:f>
            <m:fPr>
              <m:ctrlPr>
                <w:rPr>
                  <w:rFonts w:ascii="Cambria Math" w:hAnsi="Cambria Math" w:cs="Arial"/>
                </w:rPr>
              </m:ctrlPr>
            </m:fPr>
            <m:num>
              <m:r>
                <w:rPr>
                  <w:rFonts w:ascii="Cambria Math" w:hAnsi="Cambria Math" w:cs="Arial"/>
                </w:rPr>
                <m:t>k</m:t>
              </m:r>
              <m:r>
                <m:rPr>
                  <m:sty m:val="p"/>
                </m:rPr>
                <w:rPr>
                  <w:rFonts w:ascii="Cambria Math" w:hAnsi="Cambria Math" w:cs="Arial"/>
                </w:rPr>
                <m:t>T</m:t>
              </m:r>
            </m:num>
            <m:den>
              <m:r>
                <m:rPr>
                  <m:sty m:val="p"/>
                </m:rPr>
                <w:rPr>
                  <w:rFonts w:ascii="Cambria Math" w:hAnsi="Cambria Math" w:cs="Arial"/>
                </w:rPr>
                <m:t>6πηr</m:t>
              </m:r>
            </m:den>
          </m:f>
        </m:oMath>
      </m:oMathPara>
    </w:p>
    <w:p w14:paraId="695345A7" w14:textId="77777777" w:rsidR="002A4071" w:rsidRPr="002A4071" w:rsidRDefault="002A4071" w:rsidP="002A4071">
      <w:pPr>
        <w:pStyle w:val="Body"/>
        <w:rPr>
          <w:rFonts w:ascii="Arial" w:hAnsi="Arial" w:cs="Arial"/>
        </w:rPr>
      </w:pPr>
      <w:r w:rsidRPr="002A4071">
        <w:rPr>
          <w:rFonts w:ascii="Arial" w:hAnsi="Arial" w:cs="Arial"/>
        </w:rPr>
        <w:t xml:space="preserve">Where </w:t>
      </w:r>
      <w:r w:rsidRPr="002A4071">
        <w:rPr>
          <w:rFonts w:ascii="Arial" w:hAnsi="Arial" w:cs="Arial"/>
          <w:i/>
          <w:iCs/>
        </w:rPr>
        <w:t>k</w:t>
      </w:r>
      <w:r w:rsidRPr="002A4071">
        <w:rPr>
          <w:rFonts w:ascii="Arial" w:hAnsi="Arial" w:cs="Arial"/>
        </w:rPr>
        <w:t> is the Boltzmann constant, </w:t>
      </w:r>
      <w:r w:rsidRPr="002A4071">
        <w:rPr>
          <w:rFonts w:ascii="Arial" w:hAnsi="Arial" w:cs="Arial"/>
          <w:i/>
          <w:iCs/>
        </w:rPr>
        <w:t>η</w:t>
      </w:r>
      <w:r w:rsidRPr="002A4071">
        <w:rPr>
          <w:rFonts w:ascii="Arial" w:hAnsi="Arial" w:cs="Arial"/>
        </w:rPr>
        <w:t xml:space="preserve"> is the solvent viscosity, </w:t>
      </w:r>
      <w:r w:rsidRPr="002A4071">
        <w:rPr>
          <w:rFonts w:ascii="Arial" w:hAnsi="Arial" w:cs="Arial"/>
          <w:i/>
        </w:rPr>
        <w:t xml:space="preserve">r </w:t>
      </w:r>
      <w:r w:rsidRPr="002A4071">
        <w:rPr>
          <w:rFonts w:ascii="Arial" w:hAnsi="Arial" w:cs="Arial"/>
        </w:rPr>
        <w:t>is the radius</w:t>
      </w:r>
      <w:r w:rsidRPr="002A4071">
        <w:rPr>
          <w:rFonts w:ascii="Arial" w:hAnsi="Arial" w:cs="Arial"/>
          <w:i/>
        </w:rPr>
        <w:t xml:space="preserve"> </w:t>
      </w:r>
      <w:r w:rsidRPr="002A4071">
        <w:rPr>
          <w:rFonts w:ascii="Arial" w:hAnsi="Arial" w:cs="Arial"/>
        </w:rPr>
        <w:t>of the solute, and </w:t>
      </w:r>
      <w:r w:rsidRPr="002A4071">
        <w:rPr>
          <w:rFonts w:ascii="Arial" w:hAnsi="Arial" w:cs="Arial"/>
          <w:i/>
          <w:iCs/>
        </w:rPr>
        <w:t>T</w:t>
      </w:r>
      <w:r w:rsidRPr="002A4071">
        <w:rPr>
          <w:rFonts w:ascii="Arial" w:hAnsi="Arial" w:cs="Arial"/>
        </w:rPr>
        <w:t> is the absolute temperature.</w:t>
      </w:r>
    </w:p>
    <w:p w14:paraId="3AA3FF4B" w14:textId="77777777" w:rsidR="002A4071" w:rsidRPr="002A4071" w:rsidRDefault="002A4071" w:rsidP="002A4071">
      <w:pPr>
        <w:pStyle w:val="Body"/>
        <w:rPr>
          <w:rFonts w:ascii="Arial" w:hAnsi="Arial" w:cs="Arial"/>
        </w:rPr>
      </w:pPr>
      <w:r w:rsidRPr="002A4071">
        <w:rPr>
          <w:rFonts w:ascii="Arial" w:hAnsi="Arial" w:cs="Arial"/>
        </w:rPr>
        <w:t xml:space="preserve">This equation calculates the diffusion coefficient D from the estimated molecular radius of the solute. The main physicochemical and physiological factors that significantly influence drug dissolution in the gastrointestinal tract (GIT), as outlined in </w:t>
      </w:r>
      <w:r w:rsidRPr="002A4071">
        <w:rPr>
          <w:rFonts w:ascii="Arial" w:hAnsi="Arial" w:cs="Arial"/>
          <w:b/>
          <w:bCs/>
        </w:rPr>
        <w:t>Table 1</w:t>
      </w:r>
      <w:r w:rsidRPr="002A4071">
        <w:rPr>
          <w:rFonts w:ascii="Arial" w:hAnsi="Arial" w:cs="Arial"/>
        </w:rPr>
        <w:t xml:space="preserve"> for the Noyes-Whitney model, are summarized below.</w:t>
      </w:r>
    </w:p>
    <w:p w14:paraId="4085C21A" w14:textId="77777777" w:rsidR="002A4071" w:rsidRDefault="002A4071" w:rsidP="002A4071">
      <w:pPr>
        <w:pStyle w:val="Body"/>
        <w:rPr>
          <w:rFonts w:ascii="Arial" w:hAnsi="Arial" w:cs="Arial"/>
        </w:rPr>
      </w:pPr>
    </w:p>
    <w:p w14:paraId="667441D3" w14:textId="77777777" w:rsidR="005D2042" w:rsidRPr="002A4071" w:rsidRDefault="005D2042" w:rsidP="002A4071">
      <w:pPr>
        <w:pStyle w:val="Body"/>
        <w:rPr>
          <w:rFonts w:ascii="Arial" w:hAnsi="Arial" w:cs="Arial"/>
        </w:rPr>
      </w:pPr>
    </w:p>
    <w:p w14:paraId="150E2873" w14:textId="77777777" w:rsidR="002A4071" w:rsidRPr="002A4071" w:rsidRDefault="002A4071" w:rsidP="002A4071">
      <w:pPr>
        <w:pStyle w:val="Body"/>
        <w:rPr>
          <w:rFonts w:ascii="Arial" w:hAnsi="Arial" w:cs="Arial"/>
        </w:rPr>
      </w:pPr>
      <w:r w:rsidRPr="002A4071">
        <w:rPr>
          <w:rFonts w:ascii="Arial" w:hAnsi="Arial" w:cs="Arial"/>
          <w:b/>
        </w:rPr>
        <w:t>Table 1.</w:t>
      </w:r>
      <w:r w:rsidRPr="002A4071">
        <w:rPr>
          <w:rFonts w:ascii="Arial" w:hAnsi="Arial" w:cs="Arial"/>
        </w:rPr>
        <w:t xml:space="preserve"> Factors affecting drug dissolution in the gastrointestinal tract</w:t>
      </w:r>
      <w:r w:rsidRPr="002A4071">
        <w:rPr>
          <w:rFonts w:ascii="Arial" w:hAnsi="Arial" w:cs="Arial"/>
        </w:rPr>
        <w:fldChar w:fldCharType="begin"/>
      </w:r>
      <w:r w:rsidRPr="002A4071">
        <w:rPr>
          <w:rFonts w:ascii="Arial" w:hAnsi="Arial" w:cs="Arial"/>
        </w:rPr>
        <w:instrText xml:space="preserve"> ADDIN ZOTERO_ITEM CSL_CITATION {"citationID":"wSrhdwis","properties":{"formattedCitation":"[18]","plainCitation":"[18]","noteIndex":0},"citationItems":[{"id":1256,"uris":["http://zotero.org/users/16905564/items/NH3XMTNR"],"itemData":{"id":1256,"type":"article-journal","container-title":"Pharmaceutical research","ISSN":"0724-8741","issue":"2","journalAbbreviation":"Pharmaceutical research","page":"256-261","publisher":"Springer","title":"Analysis of dissolution data using modified versions of Noyes–Whitney equation and the Weibull function","volume":"23","author":[{"family":"Dokoumetzidis","given":"Aristides"},{"family":"Papadopoulou","given":"Vasiliki"},{"family":"Macheras","given":"Panos"}],"issued":{"date-parts":[["2006"]]}}}],"schema":"https://github.com/citation-style-language/schema/raw/master/csl-citation.json"} </w:instrText>
      </w:r>
      <w:r w:rsidRPr="002A4071">
        <w:rPr>
          <w:rFonts w:ascii="Arial" w:hAnsi="Arial" w:cs="Arial"/>
        </w:rPr>
        <w:fldChar w:fldCharType="separate"/>
      </w:r>
      <w:r w:rsidRPr="002A4071">
        <w:rPr>
          <w:rFonts w:ascii="Arial" w:hAnsi="Arial" w:cs="Arial"/>
        </w:rPr>
        <w:t>[18]</w:t>
      </w:r>
      <w:r w:rsidRPr="002A4071">
        <w:rPr>
          <w:rFonts w:ascii="Arial" w:hAnsi="Arial" w:cs="Arial"/>
        </w:rPr>
        <w:fldChar w:fldCharType="end"/>
      </w:r>
      <w:r w:rsidRPr="002A4071">
        <w:rPr>
          <w:rFonts w:ascii="Arial" w:hAnsi="Arial" w:cs="Arial"/>
        </w:rPr>
        <w:t>.</w:t>
      </w:r>
    </w:p>
    <w:tbl>
      <w:tblPr>
        <w:tblStyle w:val="ListTable6Colorful"/>
        <w:tblW w:w="0" w:type="auto"/>
        <w:tblLook w:val="04A0" w:firstRow="1" w:lastRow="0" w:firstColumn="1" w:lastColumn="0" w:noHBand="0" w:noVBand="1"/>
      </w:tblPr>
      <w:tblGrid>
        <w:gridCol w:w="2630"/>
        <w:gridCol w:w="2888"/>
        <w:gridCol w:w="2690"/>
      </w:tblGrid>
      <w:tr w:rsidR="002A4071" w:rsidRPr="002A4071" w14:paraId="472E64EC" w14:textId="77777777" w:rsidTr="00ED36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9" w:type="dxa"/>
          </w:tcPr>
          <w:p w14:paraId="5B3293B9" w14:textId="77777777" w:rsidR="002A4071" w:rsidRPr="002A4071" w:rsidRDefault="002A4071" w:rsidP="005D7C8E">
            <w:pPr>
              <w:pStyle w:val="Body"/>
              <w:rPr>
                <w:rFonts w:ascii="Arial" w:hAnsi="Arial" w:cs="Arial"/>
              </w:rPr>
            </w:pPr>
            <w:r w:rsidRPr="002A4071">
              <w:rPr>
                <w:rFonts w:ascii="Arial" w:hAnsi="Arial" w:cs="Arial"/>
              </w:rPr>
              <w:t>Factors based on the Noyes-Whitney equation</w:t>
            </w:r>
          </w:p>
        </w:tc>
        <w:tc>
          <w:tcPr>
            <w:tcW w:w="3223" w:type="dxa"/>
          </w:tcPr>
          <w:p w14:paraId="3E5A1924" w14:textId="77777777" w:rsidR="002A4071" w:rsidRPr="002A4071" w:rsidRDefault="002A4071" w:rsidP="005D7C8E">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2A4071">
              <w:rPr>
                <w:rFonts w:ascii="Arial" w:hAnsi="Arial" w:cs="Arial"/>
              </w:rPr>
              <w:t>Physicochemical Parameter</w:t>
            </w:r>
          </w:p>
        </w:tc>
        <w:tc>
          <w:tcPr>
            <w:tcW w:w="3068" w:type="dxa"/>
          </w:tcPr>
          <w:p w14:paraId="21835A5D" w14:textId="77777777" w:rsidR="002A4071" w:rsidRPr="002A4071" w:rsidRDefault="002A4071" w:rsidP="005D7C8E">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2A4071">
              <w:rPr>
                <w:rFonts w:ascii="Arial" w:hAnsi="Arial" w:cs="Arial"/>
              </w:rPr>
              <w:t>Physiological Parameter</w:t>
            </w:r>
          </w:p>
        </w:tc>
      </w:tr>
      <w:tr w:rsidR="002A4071" w:rsidRPr="002A4071" w14:paraId="5CA5B384" w14:textId="77777777" w:rsidTr="00ED36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9" w:type="dxa"/>
          </w:tcPr>
          <w:p w14:paraId="59E281FB" w14:textId="77777777" w:rsidR="002A4071" w:rsidRPr="002A4071" w:rsidRDefault="002A4071" w:rsidP="002A4071">
            <w:pPr>
              <w:pStyle w:val="Body"/>
              <w:rPr>
                <w:rFonts w:ascii="Arial" w:hAnsi="Arial" w:cs="Arial"/>
              </w:rPr>
            </w:pPr>
            <w:r w:rsidRPr="002A4071">
              <w:rPr>
                <w:rFonts w:ascii="Arial" w:hAnsi="Arial" w:cs="Arial"/>
              </w:rPr>
              <w:t>Diffusivity of the drug (D)</w:t>
            </w:r>
          </w:p>
        </w:tc>
        <w:tc>
          <w:tcPr>
            <w:tcW w:w="3223" w:type="dxa"/>
          </w:tcPr>
          <w:p w14:paraId="61A168A0" w14:textId="77777777" w:rsidR="002A4071" w:rsidRPr="002A4071" w:rsidRDefault="002A4071" w:rsidP="002A407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A4071">
              <w:rPr>
                <w:rFonts w:ascii="Arial" w:hAnsi="Arial" w:cs="Arial"/>
              </w:rPr>
              <w:t>Molecular weight</w:t>
            </w:r>
          </w:p>
        </w:tc>
        <w:tc>
          <w:tcPr>
            <w:tcW w:w="3068" w:type="dxa"/>
          </w:tcPr>
          <w:p w14:paraId="0837B84A" w14:textId="77777777" w:rsidR="002A4071" w:rsidRPr="002A4071" w:rsidRDefault="002A4071" w:rsidP="002A407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A4071">
              <w:rPr>
                <w:rFonts w:ascii="Arial" w:hAnsi="Arial" w:cs="Arial"/>
              </w:rPr>
              <w:t>The viscosity of luminal contents and the micelle size of amphiphiles.</w:t>
            </w:r>
          </w:p>
        </w:tc>
      </w:tr>
      <w:tr w:rsidR="002A4071" w:rsidRPr="002A4071" w14:paraId="6F418761" w14:textId="77777777" w:rsidTr="00ED36B0">
        <w:tc>
          <w:tcPr>
            <w:cnfStyle w:val="001000000000" w:firstRow="0" w:lastRow="0" w:firstColumn="1" w:lastColumn="0" w:oddVBand="0" w:evenVBand="0" w:oddHBand="0" w:evenHBand="0" w:firstRowFirstColumn="0" w:firstRowLastColumn="0" w:lastRowFirstColumn="0" w:lastRowLastColumn="0"/>
            <w:tcW w:w="3059" w:type="dxa"/>
          </w:tcPr>
          <w:p w14:paraId="5BE4B77A" w14:textId="77777777" w:rsidR="002A4071" w:rsidRPr="002A4071" w:rsidRDefault="002A4071" w:rsidP="002A4071">
            <w:pPr>
              <w:pStyle w:val="Body"/>
              <w:rPr>
                <w:rFonts w:ascii="Arial" w:hAnsi="Arial" w:cs="Arial"/>
              </w:rPr>
            </w:pPr>
            <w:r w:rsidRPr="002A4071">
              <w:rPr>
                <w:rFonts w:ascii="Arial" w:hAnsi="Arial" w:cs="Arial"/>
              </w:rPr>
              <w:t>The surface area of the drug (A)</w:t>
            </w:r>
          </w:p>
        </w:tc>
        <w:tc>
          <w:tcPr>
            <w:tcW w:w="3223" w:type="dxa"/>
          </w:tcPr>
          <w:p w14:paraId="705FAC11" w14:textId="77777777" w:rsidR="002A4071" w:rsidRPr="002A4071" w:rsidRDefault="002A4071" w:rsidP="002A407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A4071">
              <w:rPr>
                <w:rFonts w:ascii="Arial" w:hAnsi="Arial" w:cs="Arial"/>
              </w:rPr>
              <w:t>Particle size, wettability</w:t>
            </w:r>
          </w:p>
        </w:tc>
        <w:tc>
          <w:tcPr>
            <w:tcW w:w="3068" w:type="dxa"/>
          </w:tcPr>
          <w:p w14:paraId="215905D5" w14:textId="77777777" w:rsidR="002A4071" w:rsidRPr="002A4071" w:rsidRDefault="002A4071" w:rsidP="002A407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A4071">
              <w:rPr>
                <w:rFonts w:ascii="Arial" w:hAnsi="Arial" w:cs="Arial"/>
              </w:rPr>
              <w:t>Surfactants in gastric and intestinal liquids</w:t>
            </w:r>
          </w:p>
        </w:tc>
      </w:tr>
      <w:tr w:rsidR="002A4071" w:rsidRPr="002A4071" w14:paraId="5AE9E781" w14:textId="77777777" w:rsidTr="00ED36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9" w:type="dxa"/>
          </w:tcPr>
          <w:p w14:paraId="3FF38D9F" w14:textId="77777777" w:rsidR="002A4071" w:rsidRPr="002A4071" w:rsidRDefault="002A4071" w:rsidP="002A4071">
            <w:pPr>
              <w:pStyle w:val="Body"/>
              <w:rPr>
                <w:rFonts w:ascii="Arial" w:hAnsi="Arial" w:cs="Arial"/>
              </w:rPr>
            </w:pPr>
            <w:r w:rsidRPr="002A4071">
              <w:rPr>
                <w:rFonts w:ascii="Arial" w:hAnsi="Arial" w:cs="Arial"/>
              </w:rPr>
              <w:t>Solubility (Cs)</w:t>
            </w:r>
          </w:p>
        </w:tc>
        <w:tc>
          <w:tcPr>
            <w:tcW w:w="3223" w:type="dxa"/>
          </w:tcPr>
          <w:p w14:paraId="7D8CF07D" w14:textId="77777777" w:rsidR="002A4071" w:rsidRPr="002A4071" w:rsidRDefault="002A4071" w:rsidP="002A407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A4071">
              <w:rPr>
                <w:rFonts w:ascii="Arial" w:hAnsi="Arial" w:cs="Arial"/>
              </w:rPr>
              <w:t xml:space="preserve">Hydrophilicity and hydrophobicity, </w:t>
            </w:r>
            <w:proofErr w:type="spellStart"/>
            <w:r w:rsidRPr="002A4071">
              <w:rPr>
                <w:rFonts w:ascii="Arial" w:hAnsi="Arial" w:cs="Arial"/>
              </w:rPr>
              <w:t>pKa</w:t>
            </w:r>
            <w:proofErr w:type="spellEnd"/>
            <w:r w:rsidRPr="002A4071">
              <w:rPr>
                <w:rFonts w:ascii="Arial" w:hAnsi="Arial" w:cs="Arial"/>
              </w:rPr>
              <w:t>, melting point, crystal structure, solubilization, and complexation.</w:t>
            </w:r>
          </w:p>
        </w:tc>
        <w:tc>
          <w:tcPr>
            <w:tcW w:w="3068" w:type="dxa"/>
          </w:tcPr>
          <w:p w14:paraId="22F2E28C" w14:textId="77777777" w:rsidR="002A4071" w:rsidRPr="002A4071" w:rsidRDefault="002A4071" w:rsidP="002A407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A4071">
              <w:rPr>
                <w:rFonts w:ascii="Arial" w:hAnsi="Arial" w:cs="Arial"/>
              </w:rPr>
              <w:t>pH, buffer capacity, bile, food constituent</w:t>
            </w:r>
          </w:p>
        </w:tc>
      </w:tr>
      <w:tr w:rsidR="002A4071" w:rsidRPr="002A4071" w14:paraId="73E97068" w14:textId="77777777" w:rsidTr="00ED36B0">
        <w:tc>
          <w:tcPr>
            <w:cnfStyle w:val="001000000000" w:firstRow="0" w:lastRow="0" w:firstColumn="1" w:lastColumn="0" w:oddVBand="0" w:evenVBand="0" w:oddHBand="0" w:evenHBand="0" w:firstRowFirstColumn="0" w:firstRowLastColumn="0" w:lastRowFirstColumn="0" w:lastRowLastColumn="0"/>
            <w:tcW w:w="3059" w:type="dxa"/>
          </w:tcPr>
          <w:p w14:paraId="5A63271D" w14:textId="77777777" w:rsidR="002A4071" w:rsidRPr="002A4071" w:rsidRDefault="002A4071" w:rsidP="002A4071">
            <w:pPr>
              <w:pStyle w:val="Body"/>
              <w:rPr>
                <w:rFonts w:ascii="Arial" w:hAnsi="Arial" w:cs="Arial"/>
              </w:rPr>
            </w:pPr>
            <w:r w:rsidRPr="002A4071">
              <w:rPr>
                <w:rFonts w:ascii="Arial" w:hAnsi="Arial" w:cs="Arial"/>
              </w:rPr>
              <w:t>Amount of drug already dissolved (Ct)</w:t>
            </w:r>
          </w:p>
        </w:tc>
        <w:tc>
          <w:tcPr>
            <w:tcW w:w="3223" w:type="dxa"/>
          </w:tcPr>
          <w:p w14:paraId="28E068EA" w14:textId="77777777" w:rsidR="002A4071" w:rsidRPr="002A4071" w:rsidRDefault="002A4071" w:rsidP="002A407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A4071">
              <w:rPr>
                <w:rFonts w:ascii="Arial" w:hAnsi="Arial" w:cs="Arial"/>
              </w:rPr>
              <w:t>Polymorphs</w:t>
            </w:r>
          </w:p>
        </w:tc>
        <w:tc>
          <w:tcPr>
            <w:tcW w:w="3068" w:type="dxa"/>
          </w:tcPr>
          <w:p w14:paraId="4425A9A1" w14:textId="77777777" w:rsidR="002A4071" w:rsidRPr="002A4071" w:rsidRDefault="002A4071" w:rsidP="002A407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A4071">
              <w:rPr>
                <w:rFonts w:ascii="Arial" w:hAnsi="Arial" w:cs="Arial"/>
              </w:rPr>
              <w:t>Permeability across the gut wall, the influence of membrane transporters (e.g. P-</w:t>
            </w:r>
            <w:proofErr w:type="spellStart"/>
            <w:r w:rsidRPr="002A4071">
              <w:rPr>
                <w:rFonts w:ascii="Arial" w:hAnsi="Arial" w:cs="Arial"/>
              </w:rPr>
              <w:t>gp</w:t>
            </w:r>
            <w:proofErr w:type="spellEnd"/>
            <w:r w:rsidRPr="002A4071">
              <w:rPr>
                <w:rFonts w:ascii="Arial" w:hAnsi="Arial" w:cs="Arial"/>
              </w:rPr>
              <w:t>)</w:t>
            </w:r>
          </w:p>
        </w:tc>
      </w:tr>
      <w:tr w:rsidR="002A4071" w:rsidRPr="002A4071" w14:paraId="5F829230" w14:textId="77777777" w:rsidTr="00ED36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9" w:type="dxa"/>
          </w:tcPr>
          <w:p w14:paraId="5D8A4DB3" w14:textId="77777777" w:rsidR="002A4071" w:rsidRPr="002A4071" w:rsidRDefault="002A4071" w:rsidP="002A4071">
            <w:pPr>
              <w:pStyle w:val="Body"/>
              <w:rPr>
                <w:rFonts w:ascii="Arial" w:hAnsi="Arial" w:cs="Arial"/>
              </w:rPr>
            </w:pPr>
            <w:r w:rsidRPr="002A4071">
              <w:rPr>
                <w:rFonts w:ascii="Arial" w:hAnsi="Arial" w:cs="Arial"/>
              </w:rPr>
              <w:t>Boundary layer thickness (h)</w:t>
            </w:r>
          </w:p>
        </w:tc>
        <w:tc>
          <w:tcPr>
            <w:tcW w:w="3223" w:type="dxa"/>
          </w:tcPr>
          <w:p w14:paraId="1DD3B90D" w14:textId="77777777" w:rsidR="002A4071" w:rsidRPr="002A4071" w:rsidRDefault="002A4071" w:rsidP="002A407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068" w:type="dxa"/>
          </w:tcPr>
          <w:p w14:paraId="5E6EE636" w14:textId="77777777" w:rsidR="002A4071" w:rsidRPr="002A4071" w:rsidRDefault="002A4071" w:rsidP="002A4071">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2A4071">
              <w:rPr>
                <w:rFonts w:ascii="Arial" w:hAnsi="Arial" w:cs="Arial"/>
              </w:rPr>
              <w:t>Motility patterns, flow rate, and GI fluids viscosity.</w:t>
            </w:r>
          </w:p>
        </w:tc>
      </w:tr>
      <w:tr w:rsidR="002A4071" w:rsidRPr="002A4071" w14:paraId="3558C278" w14:textId="77777777" w:rsidTr="00ED36B0">
        <w:tc>
          <w:tcPr>
            <w:cnfStyle w:val="001000000000" w:firstRow="0" w:lastRow="0" w:firstColumn="1" w:lastColumn="0" w:oddVBand="0" w:evenVBand="0" w:oddHBand="0" w:evenHBand="0" w:firstRowFirstColumn="0" w:firstRowLastColumn="0" w:lastRowFirstColumn="0" w:lastRowLastColumn="0"/>
            <w:tcW w:w="3059" w:type="dxa"/>
          </w:tcPr>
          <w:p w14:paraId="2F2F1CD8" w14:textId="77777777" w:rsidR="002A4071" w:rsidRPr="002A4071" w:rsidRDefault="002A4071" w:rsidP="002A4071">
            <w:pPr>
              <w:pStyle w:val="Body"/>
              <w:rPr>
                <w:rFonts w:ascii="Arial" w:hAnsi="Arial" w:cs="Arial"/>
              </w:rPr>
            </w:pPr>
            <w:r w:rsidRPr="002A4071">
              <w:rPr>
                <w:rFonts w:ascii="Arial" w:hAnsi="Arial" w:cs="Arial"/>
              </w:rPr>
              <w:t>The volume of dissolution media (Sink condition)</w:t>
            </w:r>
          </w:p>
        </w:tc>
        <w:tc>
          <w:tcPr>
            <w:tcW w:w="3223" w:type="dxa"/>
          </w:tcPr>
          <w:p w14:paraId="3D726967" w14:textId="77777777" w:rsidR="002A4071" w:rsidRPr="002A4071" w:rsidRDefault="002A4071" w:rsidP="002A407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068" w:type="dxa"/>
          </w:tcPr>
          <w:p w14:paraId="69427393" w14:textId="77777777" w:rsidR="002A4071" w:rsidRPr="002A4071" w:rsidRDefault="002A4071" w:rsidP="002A4071">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2A4071">
              <w:rPr>
                <w:rFonts w:ascii="Arial" w:hAnsi="Arial" w:cs="Arial"/>
              </w:rPr>
              <w:t>Secretions, co-administered drinks, and the viscosity of GI fluids</w:t>
            </w:r>
          </w:p>
        </w:tc>
      </w:tr>
    </w:tbl>
    <w:p w14:paraId="292936EF" w14:textId="77777777" w:rsidR="002A4071" w:rsidRPr="002A4071" w:rsidRDefault="002A4071" w:rsidP="002A4071">
      <w:pPr>
        <w:pStyle w:val="Body"/>
        <w:rPr>
          <w:rFonts w:ascii="Arial" w:hAnsi="Arial" w:cs="Arial"/>
        </w:rPr>
      </w:pPr>
    </w:p>
    <w:p w14:paraId="2D2D3149" w14:textId="77777777" w:rsidR="002A4071" w:rsidRPr="002A4071" w:rsidRDefault="002A4071" w:rsidP="002A4071">
      <w:pPr>
        <w:pStyle w:val="Body"/>
        <w:rPr>
          <w:rFonts w:ascii="Arial" w:hAnsi="Arial" w:cs="Arial"/>
        </w:rPr>
      </w:pPr>
      <w:r w:rsidRPr="002A4071">
        <w:rPr>
          <w:rFonts w:ascii="Arial" w:hAnsi="Arial" w:cs="Arial"/>
        </w:rPr>
        <w:t>In addition, formulation-dependent parameters also influence the dissolution of drug products</w:t>
      </w:r>
      <w:r w:rsidRPr="002A4071">
        <w:rPr>
          <w:rFonts w:ascii="Arial" w:hAnsi="Arial" w:cs="Arial"/>
        </w:rPr>
        <w:fldChar w:fldCharType="begin"/>
      </w:r>
      <w:r w:rsidRPr="002A4071">
        <w:rPr>
          <w:rFonts w:ascii="Arial" w:hAnsi="Arial" w:cs="Arial"/>
        </w:rPr>
        <w:instrText xml:space="preserve"> ADDIN ZOTERO_ITEM CSL_CITATION {"citationID":"4PzUcNGF","properties":{"formattedCitation":"[19], [20]","plainCitation":"[19], [20]","noteIndex":0},"citationItems":[{"id":1257,"uris":["http://zotero.org/users/16905564/items/F5ZYZPV6"],"itemData":{"id":1257,"type":"article-journal","container-title":"International Journal of Pharmaceutics","ISSN":"0378-5173","journalAbbreviation":"International Journal of Pharmaceutics","page":"122473","publisher":"Elsevier","title":"Formulation-dependent stability mechanisms affecting dissolution performance of directly compressed griseofulvin tablets","volume":"631","author":[{"family":"Maclean","given":"Natalie"},{"family":"Khadra","given":"Ibrahim"},{"family":"Mann","given":"James"},{"family":"Abbott","given":"Alexander"},{"family":"Mead","given":"Heather"},{"family":"Markl","given":"Daniel"}],"issued":{"date-parts":[["2023"]]}}},{"id":1258,"uris":["http://zotero.org/users/16905564/items/8A2XJWAE"],"itemData":{"id":1258,"type":"article-journal","container-title":"International journal of pharmaceutics","ISSN":"0378-5173","issue":"3","journalAbbreviation":"International journal of pharmaceutics","page":"257-265","publisher":"Elsevier","title":"Effects of different types of lactose and disintegrant on dissolution stability of hydrochlorothiazide capsule formulations","volume":"110","author":[{"family":"Desai","given":"DS"},{"family":"Rubitski","given":"BA"},{"family":"Bergum","given":"JS"},{"family":"Varia","given":"SA"}],"issued":{"date-parts":[["1994"]]}}}],"schema":"https://github.com/citation-style-language/schema/raw/master/csl-citation.json"} </w:instrText>
      </w:r>
      <w:r w:rsidRPr="002A4071">
        <w:rPr>
          <w:rFonts w:ascii="Arial" w:hAnsi="Arial" w:cs="Arial"/>
        </w:rPr>
        <w:fldChar w:fldCharType="separate"/>
      </w:r>
      <w:r w:rsidRPr="002A4071">
        <w:rPr>
          <w:rFonts w:ascii="Arial" w:hAnsi="Arial" w:cs="Arial"/>
        </w:rPr>
        <w:t>[19], [20]</w:t>
      </w:r>
      <w:r w:rsidRPr="002A4071">
        <w:rPr>
          <w:rFonts w:ascii="Arial" w:hAnsi="Arial" w:cs="Arial"/>
        </w:rPr>
        <w:fldChar w:fldCharType="end"/>
      </w:r>
      <w:r w:rsidRPr="002A4071">
        <w:rPr>
          <w:rFonts w:ascii="Arial" w:hAnsi="Arial" w:cs="Arial"/>
        </w:rPr>
        <w:t>. The ongoing absorption of a drug from the intestine through the intestinal wall generally keeps its concentration in the bulk solution very low relative to its in vivo saturation solubility</w:t>
      </w:r>
      <w:r w:rsidRPr="002A4071">
        <w:rPr>
          <w:rFonts w:ascii="Arial" w:hAnsi="Arial" w:cs="Arial"/>
        </w:rPr>
        <w:fldChar w:fldCharType="begin"/>
      </w:r>
      <w:r w:rsidRPr="002A4071">
        <w:rPr>
          <w:rFonts w:ascii="Arial" w:hAnsi="Arial" w:cs="Arial"/>
        </w:rPr>
        <w:instrText xml:space="preserve"> ADDIN ZOTERO_ITEM CSL_CITATION {"citationID":"TZzDFVTU","properties":{"formattedCitation":"[20]","plainCitation":"[20]","noteIndex":0},"citationItems":[{"id":1258,"uris":["http://zotero.org/users/16905564/items/8A2XJWAE"],"itemData":{"id":1258,"type":"article-journal","container-title":"International journal of pharmaceutics","ISSN":"0378-5173","issue":"3","journalAbbreviation":"International journal of pharmaceutics","page":"257-265","publisher":"Elsevier","title":"Effects of different types of lactose and disintegrant on dissolution stability of hydrochlorothiazide capsule formulations","volume":"110","author":[{"family":"Desai","given":"DS"},{"family":"Rubitski","given":"BA"},{"family":"Bergum","given":"JS"},{"family":"Varia","given":"SA"}],"issued":{"date-parts":[["1994"]]}}}],"schema":"https://github.com/citation-style-language/schema/raw/master/csl-citation.json"} </w:instrText>
      </w:r>
      <w:r w:rsidRPr="002A4071">
        <w:rPr>
          <w:rFonts w:ascii="Arial" w:hAnsi="Arial" w:cs="Arial"/>
        </w:rPr>
        <w:fldChar w:fldCharType="separate"/>
      </w:r>
      <w:r w:rsidRPr="002A4071">
        <w:rPr>
          <w:rFonts w:ascii="Arial" w:hAnsi="Arial" w:cs="Arial"/>
        </w:rPr>
        <w:t>[20]</w:t>
      </w:r>
      <w:r w:rsidRPr="002A4071">
        <w:rPr>
          <w:rFonts w:ascii="Arial" w:hAnsi="Arial" w:cs="Arial"/>
        </w:rPr>
        <w:fldChar w:fldCharType="end"/>
      </w:r>
      <w:r w:rsidRPr="002A4071">
        <w:rPr>
          <w:rFonts w:ascii="Arial" w:hAnsi="Arial" w:cs="Arial"/>
        </w:rPr>
        <w:t xml:space="preserve">. </w:t>
      </w:r>
    </w:p>
    <w:p w14:paraId="39C89BC8" w14:textId="77777777" w:rsidR="002A4071" w:rsidRPr="002A4071" w:rsidRDefault="002A4071" w:rsidP="002A4071">
      <w:pPr>
        <w:pStyle w:val="Body"/>
        <w:rPr>
          <w:rFonts w:ascii="Arial" w:hAnsi="Arial" w:cs="Arial"/>
        </w:rPr>
      </w:pPr>
      <w:r w:rsidRPr="002A4071">
        <w:rPr>
          <w:rFonts w:ascii="Arial" w:hAnsi="Arial" w:cs="Arial"/>
        </w:rPr>
        <w:t xml:space="preserve">To obtain dissolution results that accurately mimic physiological conditions, it is typically advised to conduct in vitro dissolution testing under 'sink conditions.' In this setup, the drug concentration in the surrounding medium is considered negligible (i.e., Ct = 0), with both D and h remaining steady (where h usually pertains to agitation hydrodynamics). Consequently, the dissolution rate is related to A and CS. </w:t>
      </w:r>
    </w:p>
    <w:p w14:paraId="600D0E76" w14:textId="77777777" w:rsidR="002A4071" w:rsidRPr="002A4071" w:rsidRDefault="002A4071" w:rsidP="002A4071">
      <w:pPr>
        <w:pStyle w:val="Body"/>
        <w:rPr>
          <w:rFonts w:ascii="Arial" w:hAnsi="Arial" w:cs="Arial"/>
        </w:rPr>
      </w:pPr>
      <w:r w:rsidRPr="002A4071">
        <w:rPr>
          <w:rFonts w:ascii="Arial" w:hAnsi="Arial" w:cs="Arial"/>
        </w:rPr>
        <w:t xml:space="preserve">Therefore, the Noyes-Whitney equation for dissolution under sink conditions can be expressed as; </w:t>
      </w:r>
      <w:r w:rsidRPr="002A4071">
        <w:rPr>
          <w:rFonts w:ascii="Arial" w:hAnsi="Arial" w:cs="Arial"/>
        </w:rPr>
        <w:fldChar w:fldCharType="begin"/>
      </w:r>
      <w:r w:rsidRPr="002A4071">
        <w:rPr>
          <w:rFonts w:ascii="Arial" w:hAnsi="Arial" w:cs="Arial"/>
        </w:rPr>
        <w:instrText xml:space="preserve"> ADDIN ZOTERO_ITEM CSL_CITATION {"citationID":"EJmvkdmn","properties":{"formattedCitation":"[21]","plainCitation":"[21]","noteIndex":0},"citationItems":[{"id":1185,"uris":["http://zotero.org/users/16905564/items/TVBEAIDR"],"itemData":{"id":1185,"type":"post","language":"English","title":"Pharmaceutical Drugs and Dosage: Biopharmaceutical considerations","URL":"https://www.pharmacy180.com/article/dissolution-2718/","issued":{"date-parts":[["2025",1,13]]}}}],"schema":"https://github.com/citation-style-language/schema/raw/master/csl-citation.json"} </w:instrText>
      </w:r>
      <w:r w:rsidRPr="002A4071">
        <w:rPr>
          <w:rFonts w:ascii="Arial" w:hAnsi="Arial" w:cs="Arial"/>
        </w:rPr>
        <w:fldChar w:fldCharType="separate"/>
      </w:r>
      <w:r w:rsidRPr="002A4071">
        <w:rPr>
          <w:rFonts w:ascii="Arial" w:hAnsi="Arial" w:cs="Arial"/>
        </w:rPr>
        <w:t>[21]</w:t>
      </w:r>
      <w:r w:rsidRPr="002A4071">
        <w:rPr>
          <w:rFonts w:ascii="Arial" w:hAnsi="Arial" w:cs="Arial"/>
        </w:rPr>
        <w:fldChar w:fldCharType="end"/>
      </w:r>
      <w:r w:rsidRPr="002A4071">
        <w:rPr>
          <w:rFonts w:ascii="Arial" w:hAnsi="Arial" w:cs="Arial"/>
        </w:rPr>
        <w:t>.</w:t>
      </w:r>
    </w:p>
    <w:p w14:paraId="6FF0B7A8" w14:textId="77777777" w:rsidR="002A4071" w:rsidRPr="002A4071" w:rsidRDefault="00752610" w:rsidP="002A4071">
      <w:pPr>
        <w:pStyle w:val="Body"/>
        <w:rPr>
          <w:rFonts w:ascii="Arial" w:hAnsi="Arial" w:cs="Arial"/>
        </w:rPr>
      </w:pPr>
      <m:oMathPara>
        <m:oMath>
          <m:f>
            <m:fPr>
              <m:ctrlPr>
                <w:rPr>
                  <w:rFonts w:ascii="Cambria Math" w:hAnsi="Cambria Math" w:cs="Arial"/>
                  <w:i/>
                </w:rPr>
              </m:ctrlPr>
            </m:fPr>
            <m:num>
              <m:r>
                <w:rPr>
                  <w:rFonts w:ascii="Cambria Math" w:hAnsi="Cambria Math" w:cs="Arial"/>
                </w:rPr>
                <m:t>dm</m:t>
              </m:r>
            </m:num>
            <m:den>
              <m:r>
                <w:rPr>
                  <w:rFonts w:ascii="Cambria Math" w:hAnsi="Cambria Math" w:cs="Arial"/>
                </w:rPr>
                <m:t>dt</m:t>
              </m:r>
            </m:den>
          </m:f>
          <m:r>
            <w:rPr>
              <w:rFonts w:ascii="Cambria Math" w:hAnsi="Cambria Math" w:cs="Arial"/>
            </w:rPr>
            <m:t>=</m:t>
          </m:r>
          <m:f>
            <m:fPr>
              <m:ctrlPr>
                <w:rPr>
                  <w:rFonts w:ascii="Cambria Math" w:hAnsi="Cambria Math" w:cs="Arial"/>
                  <w:i/>
                </w:rPr>
              </m:ctrlPr>
            </m:fPr>
            <m:num>
              <m:r>
                <w:rPr>
                  <w:rFonts w:ascii="Cambria Math" w:hAnsi="Cambria Math" w:cs="Arial"/>
                </w:rPr>
                <m:t>DA</m:t>
              </m:r>
              <m:sSub>
                <m:sSubPr>
                  <m:ctrlPr>
                    <w:rPr>
                      <w:rFonts w:ascii="Cambria Math" w:hAnsi="Cambria Math" w:cs="Arial"/>
                      <w:i/>
                    </w:rPr>
                  </m:ctrlPr>
                </m:sSubPr>
                <m:e>
                  <m:r>
                    <w:rPr>
                      <w:rFonts w:ascii="Cambria Math" w:hAnsi="Cambria Math" w:cs="Arial"/>
                    </w:rPr>
                    <m:t>C</m:t>
                  </m:r>
                </m:e>
                <m:sub>
                  <m:r>
                    <w:rPr>
                      <w:rFonts w:ascii="Cambria Math" w:hAnsi="Cambria Math" w:cs="Arial"/>
                    </w:rPr>
                    <m:t>S</m:t>
                  </m:r>
                </m:sub>
              </m:sSub>
            </m:num>
            <m:den>
              <m:r>
                <w:rPr>
                  <w:rFonts w:ascii="Cambria Math" w:hAnsi="Cambria Math" w:cs="Arial"/>
                </w:rPr>
                <m:t>h</m:t>
              </m:r>
            </m:den>
          </m:f>
        </m:oMath>
      </m:oMathPara>
    </w:p>
    <w:p w14:paraId="00C28C5D" w14:textId="77777777" w:rsidR="002A4071" w:rsidRPr="002A4071" w:rsidRDefault="002A4071" w:rsidP="002A4071">
      <w:pPr>
        <w:pStyle w:val="Body"/>
        <w:rPr>
          <w:rFonts w:ascii="Arial" w:hAnsi="Arial" w:cs="Arial"/>
        </w:rPr>
      </w:pPr>
    </w:p>
    <w:p w14:paraId="428F87A7" w14:textId="77777777" w:rsidR="002A4071" w:rsidRPr="002A4071" w:rsidRDefault="002A4071" w:rsidP="002A4071">
      <w:pPr>
        <w:pStyle w:val="Body"/>
        <w:rPr>
          <w:rFonts w:ascii="Arial" w:hAnsi="Arial" w:cs="Arial"/>
        </w:rPr>
      </w:pPr>
      <w:r w:rsidRPr="002A4071">
        <w:rPr>
          <w:rFonts w:ascii="Arial" w:hAnsi="Arial" w:cs="Arial"/>
        </w:rPr>
        <w:t>During drug dissolution in the intestinal wall, an equilibrium between drug concentrations on both sides is quickly established, particularly in the gastrointestinal (GI) tract, where absorption occurs almost immediately after dissolution. Consequently, drug levels do not build up in vivo. This situation, which promotes efficient dissolution rates, is referred to as "sink conditions</w:t>
      </w:r>
      <w:r w:rsidRPr="002A4071">
        <w:rPr>
          <w:rFonts w:ascii="Arial" w:hAnsi="Arial" w:cs="Arial"/>
        </w:rPr>
        <w:fldChar w:fldCharType="begin"/>
      </w:r>
      <w:r w:rsidRPr="002A4071">
        <w:rPr>
          <w:rFonts w:ascii="Arial" w:hAnsi="Arial" w:cs="Arial"/>
        </w:rPr>
        <w:instrText xml:space="preserve"> ADDIN ZOTERO_ITEM CSL_CITATION {"citationID":"zdK6AQDm","properties":{"formattedCitation":"[22]","plainCitation":"[22]","noteIndex":0},"citationItems":[{"id":1186,"uris":["http://zotero.org/users/16905564/items/H4XIYG3W"],"itemData":{"id":1186,"type":"chapter","container-title":"Developing Solid Oral Dosage Forms","page":"289-308","publisher":"ScienceDirect.com","title":"Oral Drug Absorption, Evaluation, and Prediction","URL":"https://doi.org/10.1016/B978-0-444-53242-8.00012-6","author":[{"literal":"Yongsheng Yang"},{"literal":"Lawrence X. Yu"}],"accessed":{"date-parts":[["2026",1,13]]},"issued":{"date-parts":[["2009",1,30]]}}}],"schema":"https://github.com/citation-style-language/schema/raw/master/csl-citation.json"} </w:instrText>
      </w:r>
      <w:r w:rsidRPr="002A4071">
        <w:rPr>
          <w:rFonts w:ascii="Arial" w:hAnsi="Arial" w:cs="Arial"/>
        </w:rPr>
        <w:fldChar w:fldCharType="separate"/>
      </w:r>
      <w:r w:rsidRPr="002A4071">
        <w:rPr>
          <w:rFonts w:ascii="Arial" w:hAnsi="Arial" w:cs="Arial"/>
        </w:rPr>
        <w:t>[22]</w:t>
      </w:r>
      <w:r w:rsidRPr="002A4071">
        <w:rPr>
          <w:rFonts w:ascii="Arial" w:hAnsi="Arial" w:cs="Arial"/>
        </w:rPr>
        <w:fldChar w:fldCharType="end"/>
      </w:r>
      <w:r w:rsidRPr="002A4071">
        <w:rPr>
          <w:rFonts w:ascii="Arial" w:hAnsi="Arial" w:cs="Arial"/>
        </w:rPr>
        <w:t>."  In vitro systems should aim to replicate sink conditions through various strategies, such as using a large volume of dissolution media, incorporating selective adsorbents to remove dissolved drugs, and employing water-miscible solvents to enhance drug solubility. Moreover, systems are being developed to continuously renew the dissolution medium with fresh solvent at a controlled rate, keeping solute concentrations below 10-15% of the maximum solubility</w:t>
      </w:r>
      <w:r w:rsidRPr="002A4071">
        <w:rPr>
          <w:rFonts w:ascii="Arial" w:hAnsi="Arial" w:cs="Arial"/>
        </w:rPr>
        <w:fldChar w:fldCharType="begin"/>
      </w:r>
      <w:r w:rsidRPr="002A4071">
        <w:rPr>
          <w:rFonts w:ascii="Arial" w:hAnsi="Arial" w:cs="Arial"/>
        </w:rPr>
        <w:instrText xml:space="preserve"> ADDIN ZOTERO_ITEM CSL_CITATION {"citationID":"NSo7j7gh","properties":{"formattedCitation":"[23]","plainCitation":"[23]","noteIndex":0},"citationItems":[{"id":1187,"uris":["http://zotero.org/users/16905564/items/IGTTXIHT"],"itemData":{"id":1187,"type":"article-journal","container-title":"Journal of Formulation Science &amp; Bioavailability","DOI":"10.37421/2577-0543.2024.8.193","ISSN":"2577-0543","issue":"01","title":"Optimizing Absorption: Strategies in Formulation Design and Bioavailability Assessment","volume":"08:01, 2024","author":[{"family":"Hao Yang","given":""}],"issued":{"date-parts":[["2024"]]}}}],"schema":"https://github.com/citation-style-language/schema/raw/master/csl-citation.json"} </w:instrText>
      </w:r>
      <w:r w:rsidRPr="002A4071">
        <w:rPr>
          <w:rFonts w:ascii="Arial" w:hAnsi="Arial" w:cs="Arial"/>
        </w:rPr>
        <w:fldChar w:fldCharType="separate"/>
      </w:r>
      <w:r w:rsidRPr="002A4071">
        <w:rPr>
          <w:rFonts w:ascii="Arial" w:hAnsi="Arial" w:cs="Arial"/>
        </w:rPr>
        <w:t>[23]</w:t>
      </w:r>
      <w:r w:rsidRPr="002A4071">
        <w:rPr>
          <w:rFonts w:ascii="Arial" w:hAnsi="Arial" w:cs="Arial"/>
        </w:rPr>
        <w:fldChar w:fldCharType="end"/>
      </w:r>
      <w:r w:rsidRPr="002A4071">
        <w:rPr>
          <w:rFonts w:ascii="Arial" w:hAnsi="Arial" w:cs="Arial"/>
        </w:rPr>
        <w:t>.</w:t>
      </w:r>
    </w:p>
    <w:p w14:paraId="1753F088" w14:textId="77777777" w:rsidR="002A4071" w:rsidRPr="002A4071" w:rsidRDefault="002A4071" w:rsidP="002A4071">
      <w:pPr>
        <w:pStyle w:val="Body"/>
        <w:rPr>
          <w:rFonts w:ascii="Arial" w:hAnsi="Arial" w:cs="Arial"/>
        </w:rPr>
      </w:pPr>
      <w:r w:rsidRPr="002A4071">
        <w:rPr>
          <w:rFonts w:ascii="Arial" w:hAnsi="Arial" w:cs="Arial"/>
        </w:rPr>
        <w:t>Currently, in vitro dissolution testing is performed under ideal sink conditions, as specified in compendial standards like the USP. These conditions stipulate that the dissolution medium volume (V) should be at least three times the volume needed to saturate the dissolution of the drug (</w:t>
      </w:r>
      <w:proofErr w:type="spellStart"/>
      <w:r w:rsidRPr="002A4071">
        <w:rPr>
          <w:rFonts w:ascii="Arial" w:hAnsi="Arial" w:cs="Arial"/>
        </w:rPr>
        <w:t>Vsat</w:t>
      </w:r>
      <w:proofErr w:type="spellEnd"/>
      <w:r w:rsidRPr="002A4071">
        <w:rPr>
          <w:rFonts w:ascii="Arial" w:hAnsi="Arial" w:cs="Arial"/>
        </w:rPr>
        <w:t>), mathematically V/</w:t>
      </w:r>
      <w:proofErr w:type="spellStart"/>
      <w:r w:rsidRPr="002A4071">
        <w:rPr>
          <w:rFonts w:ascii="Arial" w:hAnsi="Arial" w:cs="Arial"/>
        </w:rPr>
        <w:t>Vsat</w:t>
      </w:r>
      <w:proofErr w:type="spellEnd"/>
      <w:r w:rsidRPr="002A4071">
        <w:rPr>
          <w:rFonts w:ascii="Arial" w:hAnsi="Arial" w:cs="Arial"/>
        </w:rPr>
        <w:t xml:space="preserve"> ≥ 3. Under sink conditions, the dissolution rate can be increased by enlarging the surface area available for dissolution, such as by reducing particle size or by improving the drug's kinetic solubility in physiologically relevant environments</w:t>
      </w:r>
      <w:r w:rsidRPr="002A4071">
        <w:rPr>
          <w:rFonts w:ascii="Arial" w:hAnsi="Arial" w:cs="Arial"/>
        </w:rPr>
        <w:fldChar w:fldCharType="begin"/>
      </w:r>
      <w:r w:rsidRPr="002A4071">
        <w:rPr>
          <w:rFonts w:ascii="Arial" w:hAnsi="Arial" w:cs="Arial"/>
        </w:rPr>
        <w:instrText xml:space="preserve"> ADDIN ZOTERO_ITEM CSL_CITATION {"citationID":"hR31wSsn","properties":{"formattedCitation":"[24]","plainCitation":"[24]","noteIndex":0},"citationItems":[{"id":1188,"uris":["http://zotero.org/users/16905564/items/S645J6QR"],"itemData":{"id":1188,"type":"post","container-title":"Sink condition in Dissolution testing","title":"Guide to Determine Sink Conditions in Dissolution Testing","URL":"https://industrialpharmacist.com/2023/07/guide-to-determine-sink-conditions-in-dissolution-testing/","author":[{"family":"Industrial Pharmacist","given":""}]}}],"schema":"https://github.com/citation-style-language/schema/raw/master/csl-citation.json"} </w:instrText>
      </w:r>
      <w:r w:rsidRPr="002A4071">
        <w:rPr>
          <w:rFonts w:ascii="Arial" w:hAnsi="Arial" w:cs="Arial"/>
        </w:rPr>
        <w:fldChar w:fldCharType="separate"/>
      </w:r>
      <w:r w:rsidRPr="002A4071">
        <w:rPr>
          <w:rFonts w:ascii="Arial" w:hAnsi="Arial" w:cs="Arial"/>
        </w:rPr>
        <w:t>[24]</w:t>
      </w:r>
      <w:r w:rsidRPr="002A4071">
        <w:rPr>
          <w:rFonts w:ascii="Arial" w:hAnsi="Arial" w:cs="Arial"/>
        </w:rPr>
        <w:fldChar w:fldCharType="end"/>
      </w:r>
      <w:r w:rsidRPr="002A4071">
        <w:rPr>
          <w:rFonts w:ascii="Arial" w:hAnsi="Arial" w:cs="Arial"/>
        </w:rPr>
        <w:t>. This involves increasing the drug's equilibrium solubility (e.g., through pro-drugs), enhancing apparent solubility through the formation of drug-carrier complexes (e.g., surfactant micelles), or generating supersaturated drug solutions (e.g., amorphous solid dispersions in water-soluble carriers). However, if the V/</w:t>
      </w:r>
      <w:proofErr w:type="spellStart"/>
      <w:r w:rsidRPr="002A4071">
        <w:rPr>
          <w:rFonts w:ascii="Arial" w:hAnsi="Arial" w:cs="Arial"/>
        </w:rPr>
        <w:t>Vsat</w:t>
      </w:r>
      <w:proofErr w:type="spellEnd"/>
      <w:r w:rsidRPr="002A4071">
        <w:rPr>
          <w:rFonts w:ascii="Arial" w:hAnsi="Arial" w:cs="Arial"/>
        </w:rPr>
        <w:t xml:space="preserve"> ratio is excessively high, the dissolution test may fail to detect critical changes in the formulation or manufacturing process.</w:t>
      </w:r>
    </w:p>
    <w:p w14:paraId="0A3F4EB4" w14:textId="77777777" w:rsidR="002A4071" w:rsidRPr="002A4071" w:rsidRDefault="002A4071" w:rsidP="002A4071">
      <w:pPr>
        <w:pStyle w:val="Body"/>
        <w:rPr>
          <w:rFonts w:ascii="Arial" w:hAnsi="Arial" w:cs="Arial"/>
        </w:rPr>
      </w:pPr>
      <w:r w:rsidRPr="002A4071">
        <w:rPr>
          <w:rFonts w:ascii="Arial" w:hAnsi="Arial" w:cs="Arial"/>
        </w:rPr>
        <w:t>Regarding the Noyes–Whitney relationship, it is important to note that the surface area term in the equation remains consistent during the dissolution process. However, in the case of tablets, capsules, suspensions, and powders, the particle size gradually decreases as the drug dissolves, altering the effective surface area. This phenomenon was observed by Hixon and Crowell. Hixon and Crowell modified the Noyes–Whitney equation to account for changes in surface area. Hixon and Crowell introduced a more appropriate equation, commonly known as the cubic root law, for describing the dissolution of powders. In this equation, the surface area is expressed in terms of weight (w)</w:t>
      </w:r>
      <w:r w:rsidRPr="002A4071">
        <w:rPr>
          <w:rFonts w:ascii="Arial" w:hAnsi="Arial" w:cs="Arial"/>
        </w:rPr>
        <w:fldChar w:fldCharType="begin"/>
      </w:r>
      <w:r w:rsidRPr="002A4071">
        <w:rPr>
          <w:rFonts w:ascii="Arial" w:hAnsi="Arial" w:cs="Arial"/>
        </w:rPr>
        <w:instrText xml:space="preserve"> ADDIN ZOTERO_ITEM CSL_CITATION {"citationID":"sbd2l8sz","properties":{"formattedCitation":"[25]","plainCitation":"[25]","noteIndex":0},"citationItems":[{"id":1189,"uris":["http://zotero.org/users/16905564/items/VXV3AQ74"],"itemData":{"id":1189,"type":"article-journal","container-title":"Research J. Pharm. and Tech","DOI":"10.5958/0974-360X.2020.00247.4","issue":"3","page":"1339-1345","title":"Mathematical Modelling of Dissolution Kinetics in Dosage forms","volume":"13","author":[{"family":"Mohamed Rizwan I, Damodharan N","given":""}],"issued":{"date-parts":[["2020"]]}}}],"schema":"https://github.com/citation-style-language/schema/raw/master/csl-citation.json"} </w:instrText>
      </w:r>
      <w:r w:rsidRPr="002A4071">
        <w:rPr>
          <w:rFonts w:ascii="Arial" w:hAnsi="Arial" w:cs="Arial"/>
        </w:rPr>
        <w:fldChar w:fldCharType="separate"/>
      </w:r>
      <w:r w:rsidRPr="002A4071">
        <w:rPr>
          <w:rFonts w:ascii="Arial" w:hAnsi="Arial" w:cs="Arial"/>
        </w:rPr>
        <w:t>[25]</w:t>
      </w:r>
      <w:r w:rsidRPr="002A4071">
        <w:rPr>
          <w:rFonts w:ascii="Arial" w:hAnsi="Arial" w:cs="Arial"/>
        </w:rPr>
        <w:fldChar w:fldCharType="end"/>
      </w:r>
      <w:r w:rsidRPr="002A4071">
        <w:rPr>
          <w:rFonts w:ascii="Arial" w:hAnsi="Arial" w:cs="Arial"/>
        </w:rPr>
        <w:t>.</w:t>
      </w:r>
    </w:p>
    <w:p w14:paraId="39BAF2D5" w14:textId="77777777" w:rsidR="002A4071" w:rsidRPr="002A4071" w:rsidRDefault="00752610" w:rsidP="002A4071">
      <w:pPr>
        <w:pStyle w:val="Body"/>
        <w:rPr>
          <w:rFonts w:ascii="Arial" w:hAnsi="Arial" w:cs="Arial"/>
        </w:rPr>
      </w:pPr>
      <m:oMathPara>
        <m:oMath>
          <m:rad>
            <m:radPr>
              <m:ctrlPr>
                <w:rPr>
                  <w:rFonts w:ascii="Cambria Math" w:hAnsi="Cambria Math" w:cs="Arial"/>
                  <w:i/>
                </w:rPr>
              </m:ctrlPr>
            </m:radPr>
            <m:deg>
              <m:r>
                <w:rPr>
                  <w:rFonts w:ascii="Cambria Math" w:hAnsi="Cambria Math" w:cs="Arial"/>
                </w:rPr>
                <m:t>3</m:t>
              </m:r>
            </m:deg>
            <m:e>
              <m:sSub>
                <m:sSubPr>
                  <m:ctrlPr>
                    <w:rPr>
                      <w:rFonts w:ascii="Cambria Math" w:hAnsi="Cambria Math" w:cs="Arial"/>
                      <w:i/>
                    </w:rPr>
                  </m:ctrlPr>
                </m:sSubPr>
                <m:e>
                  <m:r>
                    <w:rPr>
                      <w:rFonts w:ascii="Cambria Math" w:hAnsi="Cambria Math" w:cs="Arial"/>
                    </w:rPr>
                    <m:t>W</m:t>
                  </m:r>
                </m:e>
                <m:sub>
                  <m:r>
                    <w:rPr>
                      <w:rFonts w:ascii="Cambria Math" w:hAnsi="Cambria Math" w:cs="Arial"/>
                    </w:rPr>
                    <m:t>o</m:t>
                  </m:r>
                </m:sub>
              </m:sSub>
            </m:e>
          </m:rad>
          <m:r>
            <w:rPr>
              <w:rFonts w:ascii="Cambria Math" w:hAnsi="Cambria Math" w:cs="Arial"/>
            </w:rPr>
            <m:t>-</m:t>
          </m:r>
          <m:rad>
            <m:radPr>
              <m:ctrlPr>
                <w:rPr>
                  <w:rFonts w:ascii="Cambria Math" w:hAnsi="Cambria Math" w:cs="Arial"/>
                  <w:i/>
                </w:rPr>
              </m:ctrlPr>
            </m:radPr>
            <m:deg>
              <m:r>
                <w:rPr>
                  <w:rFonts w:ascii="Cambria Math" w:hAnsi="Cambria Math" w:cs="Arial"/>
                </w:rPr>
                <m:t>3</m:t>
              </m:r>
            </m:deg>
            <m:e>
              <m:r>
                <w:rPr>
                  <w:rFonts w:ascii="Cambria Math" w:hAnsi="Cambria Math" w:cs="Arial"/>
                </w:rPr>
                <m:t>W</m:t>
              </m:r>
            </m:e>
          </m:rad>
          <m:r>
            <w:rPr>
              <w:rFonts w:ascii="Cambria Math" w:hAnsi="Cambria Math" w:cs="Arial"/>
            </w:rPr>
            <m:t>=</m:t>
          </m:r>
          <m:r>
            <w:rPr>
              <w:rFonts w:ascii="Cambria Math" w:hAnsi="Cambria Math" w:cs="Arial"/>
            </w:rPr>
            <m:t>Kt</m:t>
          </m:r>
        </m:oMath>
      </m:oMathPara>
    </w:p>
    <w:p w14:paraId="5402ABFF" w14:textId="77777777" w:rsidR="002A4071" w:rsidRPr="002A4071" w:rsidRDefault="002A4071" w:rsidP="002A4071">
      <w:pPr>
        <w:pStyle w:val="Body"/>
        <w:rPr>
          <w:rFonts w:ascii="Arial" w:hAnsi="Arial" w:cs="Arial"/>
        </w:rPr>
      </w:pPr>
      <w:r w:rsidRPr="002A4071">
        <w:rPr>
          <w:rFonts w:ascii="Arial" w:hAnsi="Arial" w:cs="Arial"/>
        </w:rPr>
        <w:t xml:space="preserve">W is the initial amount of drug in the pharmaceutical dosage form, </w:t>
      </w:r>
      <w:proofErr w:type="spellStart"/>
      <w:r w:rsidRPr="002A4071">
        <w:rPr>
          <w:rFonts w:ascii="Arial" w:hAnsi="Arial" w:cs="Arial"/>
        </w:rPr>
        <w:t>Wt</w:t>
      </w:r>
      <w:proofErr w:type="spellEnd"/>
      <w:r w:rsidRPr="002A4071">
        <w:rPr>
          <w:rFonts w:ascii="Arial" w:hAnsi="Arial" w:cs="Arial"/>
        </w:rPr>
        <w:t xml:space="preserve"> is the remaining drug in the dosage form at time t, and K is a constant, incorporating the surface–volume relation.</w:t>
      </w:r>
    </w:p>
    <w:p w14:paraId="058D2E95" w14:textId="77777777" w:rsidR="002A4071" w:rsidRPr="002A4071" w:rsidRDefault="002A4071" w:rsidP="002A4071">
      <w:pPr>
        <w:pStyle w:val="Body"/>
        <w:rPr>
          <w:rFonts w:ascii="Arial" w:hAnsi="Arial" w:cs="Arial"/>
        </w:rPr>
      </w:pPr>
      <w:r w:rsidRPr="002A4071">
        <w:rPr>
          <w:rFonts w:ascii="Arial" w:hAnsi="Arial" w:cs="Arial"/>
        </w:rPr>
        <w:t>This expression applies to pharmaceutical dosage forms such as tablets, where dissolution occurs in planes parallel to the drug surface if the tablet dimensions decrease proportionally, so that the initial geometrical form remains constant at all times. Higuchi devised numerous theoretical models to investigate the release of water-soluble and poorly soluble drugs integrated into semi-solid or solid matrices</w:t>
      </w:r>
      <w:r w:rsidRPr="002A4071">
        <w:rPr>
          <w:rFonts w:ascii="Arial" w:hAnsi="Arial" w:cs="Arial"/>
        </w:rPr>
        <w:fldChar w:fldCharType="begin"/>
      </w:r>
      <w:r w:rsidRPr="002A4071">
        <w:rPr>
          <w:rFonts w:ascii="Arial" w:hAnsi="Arial" w:cs="Arial"/>
        </w:rPr>
        <w:instrText xml:space="preserve"> ADDIN ZOTERO_ITEM CSL_CITATION {"citationID":"q3rQG6nA","properties":{"formattedCitation":"[26]","plainCitation":"[26]","noteIndex":0},"citationItems":[{"id":1190,"uris":["http://zotero.org/users/16905564/items/PHNVIKVK"],"itemData":{"id":1190,"type":"article-journal","container-title":"ACS Omega","DOI":"10.1021/acsomega.0c05558","issue":"6","page":"8056–8067","title":"Dissolution Kinetics of a BCS Class II Active Pharmaceutical Ingredient: Diffusion-Based Model Validation and Prediction","volume":"19","author":[{"family":"Yuan Gao , Brian Glennon , Yunliang He , Philip Donnellan","given":""}],"issued":{"date-parts":[["2021"]]}}}],"schema":"https://github.com/citation-style-language/schema/raw/master/csl-citation.json"} </w:instrText>
      </w:r>
      <w:r w:rsidRPr="002A4071">
        <w:rPr>
          <w:rFonts w:ascii="Arial" w:hAnsi="Arial" w:cs="Arial"/>
        </w:rPr>
        <w:fldChar w:fldCharType="separate"/>
      </w:r>
      <w:r w:rsidRPr="002A4071">
        <w:rPr>
          <w:rFonts w:ascii="Arial" w:hAnsi="Arial" w:cs="Arial"/>
        </w:rPr>
        <w:t>[26]</w:t>
      </w:r>
      <w:r w:rsidRPr="002A4071">
        <w:rPr>
          <w:rFonts w:ascii="Arial" w:hAnsi="Arial" w:cs="Arial"/>
        </w:rPr>
        <w:fldChar w:fldCharType="end"/>
      </w:r>
      <w:r w:rsidRPr="002A4071">
        <w:rPr>
          <w:rFonts w:ascii="Arial" w:hAnsi="Arial" w:cs="Arial"/>
        </w:rPr>
        <w:t>. Higuchi developed mathematical formulas for drug particles spread throughout a uniform matrix, which acts as the diffusion medium. To examine dissolution from a flat system containing a homogeneous matrix, the dissolution rate is represented as follows:</w:t>
      </w:r>
    </w:p>
    <w:p w14:paraId="1440AE8C" w14:textId="77777777" w:rsidR="002A4071" w:rsidRPr="002A4071" w:rsidRDefault="002A4071" w:rsidP="002A4071">
      <w:pPr>
        <w:pStyle w:val="Body"/>
        <w:rPr>
          <w:rFonts w:ascii="Arial" w:hAnsi="Arial" w:cs="Arial"/>
        </w:rPr>
      </w:pPr>
      <m:oMathPara>
        <m:oMath>
          <m:r>
            <w:rPr>
              <w:rFonts w:ascii="Cambria Math" w:hAnsi="Cambria Math" w:cs="Arial"/>
            </w:rPr>
            <m:t>Q</m:t>
          </m:r>
          <m:r>
            <m:rPr>
              <m:sty m:val="p"/>
            </m:rPr>
            <w:rPr>
              <w:rFonts w:ascii="Cambria Math" w:hAnsi="Cambria Math" w:cs="Arial"/>
            </w:rPr>
            <m:t>=√D(2C-</m:t>
          </m:r>
          <m:sSub>
            <m:sSubPr>
              <m:ctrlPr>
                <w:rPr>
                  <w:rFonts w:ascii="Cambria Math" w:hAnsi="Cambria Math" w:cs="Arial"/>
                </w:rPr>
              </m:ctrlPr>
            </m:sSubPr>
            <m:e>
              <m:r>
                <w:rPr>
                  <w:rFonts w:ascii="Cambria Math" w:hAnsi="Cambria Math" w:cs="Arial"/>
                </w:rPr>
                <m:t>C</m:t>
              </m:r>
            </m:e>
            <m:sub>
              <m:r>
                <w:rPr>
                  <w:rFonts w:ascii="Cambria Math" w:hAnsi="Cambria Math" w:cs="Arial"/>
                </w:rPr>
                <m:t>S</m:t>
              </m:r>
            </m:sub>
          </m:sSub>
          <m:r>
            <w:rPr>
              <w:rFonts w:ascii="Cambria Math" w:hAnsi="Cambria Math" w:cs="Arial"/>
            </w:rPr>
            <m:t>)</m:t>
          </m:r>
          <m:sSub>
            <m:sSubPr>
              <m:ctrlPr>
                <w:rPr>
                  <w:rFonts w:ascii="Cambria Math" w:hAnsi="Cambria Math" w:cs="Arial"/>
                </w:rPr>
              </m:ctrlPr>
            </m:sSubPr>
            <m:e>
              <m:r>
                <w:rPr>
                  <w:rFonts w:ascii="Cambria Math" w:hAnsi="Cambria Math" w:cs="Arial"/>
                </w:rPr>
                <m:t>C</m:t>
              </m:r>
            </m:e>
            <m:sub>
              <m:r>
                <w:rPr>
                  <w:rFonts w:ascii="Cambria Math" w:hAnsi="Cambria Math" w:cs="Arial"/>
                </w:rPr>
                <m:t>S</m:t>
              </m:r>
            </m:sub>
          </m:sSub>
          <m:r>
            <w:rPr>
              <w:rFonts w:ascii="Cambria Math" w:hAnsi="Cambria Math" w:cs="Arial"/>
            </w:rPr>
            <m:t>t</m:t>
          </m:r>
        </m:oMath>
      </m:oMathPara>
    </w:p>
    <w:p w14:paraId="1074EEFA" w14:textId="77777777" w:rsidR="002A4071" w:rsidRDefault="002A4071" w:rsidP="002A4071">
      <w:pPr>
        <w:pStyle w:val="Body"/>
        <w:rPr>
          <w:rFonts w:ascii="Arial" w:hAnsi="Arial" w:cs="Arial"/>
        </w:rPr>
      </w:pPr>
      <w:r w:rsidRPr="002A4071">
        <w:rPr>
          <w:rFonts w:ascii="Arial" w:hAnsi="Arial" w:cs="Arial"/>
        </w:rPr>
        <w:t>Q represents the amount of drug released over time t per unit area, C denotes the initial drug concentration, CS signifies the drug solubility in the matrix media, and D refers to the diffusion constant within the matrix substance.</w:t>
      </w:r>
    </w:p>
    <w:p w14:paraId="7100B68C" w14:textId="77777777" w:rsidR="005D2042" w:rsidRPr="002A4071" w:rsidRDefault="005D2042" w:rsidP="002A4071">
      <w:pPr>
        <w:pStyle w:val="Body"/>
        <w:rPr>
          <w:rFonts w:ascii="Arial" w:hAnsi="Arial" w:cs="Arial"/>
        </w:rPr>
      </w:pPr>
    </w:p>
    <w:p w14:paraId="43680EDF" w14:textId="77777777" w:rsidR="002A4071" w:rsidRPr="002A4071" w:rsidRDefault="002A4071" w:rsidP="002A4071">
      <w:pPr>
        <w:pStyle w:val="Body"/>
        <w:rPr>
          <w:rFonts w:ascii="Arial" w:hAnsi="Arial" w:cs="Arial"/>
        </w:rPr>
      </w:pPr>
      <w:r w:rsidRPr="002A4071">
        <w:rPr>
          <w:rFonts w:ascii="Arial" w:hAnsi="Arial" w:cs="Arial"/>
        </w:rPr>
        <w:t>Higuchi initially introduced this relationship to describe drug dissolution from ointment bases in suspension, but it is also applicable to various other pharmaceutical dosage forms that exhibit similar dissolution patterns. This model relies on the following assumptions</w:t>
      </w:r>
      <w:r w:rsidRPr="002A4071">
        <w:rPr>
          <w:rFonts w:ascii="Arial" w:hAnsi="Arial" w:cs="Arial"/>
        </w:rPr>
        <w:fldChar w:fldCharType="begin"/>
      </w:r>
      <w:r w:rsidRPr="002A4071">
        <w:rPr>
          <w:rFonts w:ascii="Arial" w:hAnsi="Arial" w:cs="Arial"/>
        </w:rPr>
        <w:instrText xml:space="preserve"> ADDIN ZOTERO_ITEM CSL_CITATION {"citationID":"z3jbrbOK","properties":{"formattedCitation":"[27]","plainCitation":"[27]","noteIndex":0},"citationItems":[{"id":1191,"uris":["http://zotero.org/users/16905564/items/XVJID354"],"itemData":{"id":1191,"type":"post-weblog","title":"Systems for controlled drug delivery and delivery mechanisms"}}],"schema":"https://github.com/citation-style-language/schema/raw/master/csl-citation.json"} </w:instrText>
      </w:r>
      <w:r w:rsidRPr="002A4071">
        <w:rPr>
          <w:rFonts w:ascii="Arial" w:hAnsi="Arial" w:cs="Arial"/>
        </w:rPr>
        <w:fldChar w:fldCharType="separate"/>
      </w:r>
      <w:r w:rsidRPr="002A4071">
        <w:rPr>
          <w:rFonts w:ascii="Arial" w:hAnsi="Arial" w:cs="Arial"/>
        </w:rPr>
        <w:t>[27]</w:t>
      </w:r>
      <w:r w:rsidRPr="002A4071">
        <w:rPr>
          <w:rFonts w:ascii="Arial" w:hAnsi="Arial" w:cs="Arial"/>
        </w:rPr>
        <w:fldChar w:fldCharType="end"/>
      </w:r>
      <w:r w:rsidRPr="002A4071">
        <w:rPr>
          <w:rFonts w:ascii="Arial" w:hAnsi="Arial" w:cs="Arial"/>
        </w:rPr>
        <w:t>:</w:t>
      </w:r>
      <w:r w:rsidRPr="002A4071">
        <w:rPr>
          <w:rFonts w:ascii="Arial" w:hAnsi="Arial" w:cs="Arial"/>
        </w:rPr>
        <w:br/>
        <w:t>(</w:t>
      </w:r>
      <w:proofErr w:type="spellStart"/>
      <w:r w:rsidRPr="002A4071">
        <w:rPr>
          <w:rFonts w:ascii="Arial" w:hAnsi="Arial" w:cs="Arial"/>
        </w:rPr>
        <w:t>i</w:t>
      </w:r>
      <w:proofErr w:type="spellEnd"/>
      <w:r w:rsidRPr="002A4071">
        <w:rPr>
          <w:rFonts w:ascii="Arial" w:hAnsi="Arial" w:cs="Arial"/>
        </w:rPr>
        <w:t xml:space="preserve">) The initial drug concentration in the matrix greatly exceeds its solubility; (ii) drug diffusion takes place solely in one dimension, with negligible edge effects; (iii) drug particles are much smaller than the system's thickness; (iv) the matrix does not swell or dissolve; (v) drug diffusivity stays constant during the process; and (vi) the release medium maintains perfect sink </w:t>
      </w:r>
      <w:proofErr w:type="spellStart"/>
      <w:r w:rsidRPr="002A4071">
        <w:rPr>
          <w:rFonts w:ascii="Arial" w:hAnsi="Arial" w:cs="Arial"/>
        </w:rPr>
        <w:t>conditions.m</w:t>
      </w:r>
      <w:proofErr w:type="spellEnd"/>
      <w:r w:rsidRPr="002A4071">
        <w:rPr>
          <w:rFonts w:ascii="Arial" w:hAnsi="Arial" w:cs="Arial"/>
        </w:rPr>
        <w:t>.</w:t>
      </w:r>
    </w:p>
    <w:p w14:paraId="0A0F5E27" w14:textId="77777777" w:rsidR="002A4071" w:rsidRPr="002A4071" w:rsidRDefault="002A4071" w:rsidP="00752610">
      <w:pPr>
        <w:pStyle w:val="Body"/>
        <w:numPr>
          <w:ilvl w:val="0"/>
          <w:numId w:val="3"/>
        </w:numPr>
        <w:spacing w:after="0"/>
        <w:rPr>
          <w:rFonts w:ascii="Arial" w:hAnsi="Arial" w:cs="Arial"/>
          <w:b/>
          <w:lang w:val="en-CA"/>
        </w:rPr>
      </w:pPr>
      <w:r w:rsidRPr="002A4071">
        <w:rPr>
          <w:rFonts w:ascii="Arial" w:hAnsi="Arial" w:cs="Arial"/>
          <w:b/>
          <w:lang w:val="en-CA"/>
        </w:rPr>
        <w:t>Factors affecting dissolution</w:t>
      </w:r>
    </w:p>
    <w:p w14:paraId="0A9BA92E" w14:textId="77777777" w:rsidR="002A4071" w:rsidRPr="002A4071" w:rsidRDefault="002A4071" w:rsidP="002A4071">
      <w:pPr>
        <w:pStyle w:val="Body"/>
        <w:rPr>
          <w:rFonts w:ascii="Arial" w:hAnsi="Arial" w:cs="Arial"/>
        </w:rPr>
      </w:pPr>
      <w:r w:rsidRPr="002A4071">
        <w:rPr>
          <w:rFonts w:ascii="Arial" w:hAnsi="Arial" w:cs="Arial"/>
        </w:rPr>
        <w:t>To assess the overall dissolution rate of drugs from solid dosage forms, various physicochemical processes must be considered alongside the drug dissolution process. The dissolution of a solid dosage form in a solution starts with wetting and the penetration of the dissolution medium into the solid formulation. After this, the material typically disintegrates into granules or fine particles, although this step is not always necessary for dissolution</w:t>
      </w:r>
      <w:r w:rsidRPr="002A4071">
        <w:rPr>
          <w:rFonts w:ascii="Arial" w:hAnsi="Arial" w:cs="Arial"/>
        </w:rPr>
        <w:fldChar w:fldCharType="begin"/>
      </w:r>
      <w:r w:rsidRPr="002A4071">
        <w:rPr>
          <w:rFonts w:ascii="Arial" w:hAnsi="Arial" w:cs="Arial"/>
        </w:rPr>
        <w:instrText xml:space="preserve"> ADDIN ZOTERO_ITEM CSL_CITATION {"citationID":"ZU22KUJt","properties":{"formattedCitation":"[28]","plainCitation":"[28]","noteIndex":0},"citationItems":[{"id":1192,"uris":["http://zotero.org/users/16905564/items/CLRKZDYS"],"itemData":{"id":1192,"type":"article-journal","container-title":"Pharm Res.","DOI":"10.1007/s11095-017-2129-z","issue":"5","page":"890-917","title":"A Review of Disintegration Mechanisms and Measurement Techniques","volume":"34","author":[{"family":"Daniel Markl , J Axel Zeitler","given":""}]}}],"schema":"https://github.com/citation-style-language/schema/raw/master/csl-citation.json"} </w:instrText>
      </w:r>
      <w:r w:rsidRPr="002A4071">
        <w:rPr>
          <w:rFonts w:ascii="Arial" w:hAnsi="Arial" w:cs="Arial"/>
        </w:rPr>
        <w:fldChar w:fldCharType="separate"/>
      </w:r>
      <w:r w:rsidRPr="002A4071">
        <w:rPr>
          <w:rFonts w:ascii="Arial" w:hAnsi="Arial" w:cs="Arial"/>
        </w:rPr>
        <w:t>[28]</w:t>
      </w:r>
      <w:r w:rsidRPr="002A4071">
        <w:rPr>
          <w:rFonts w:ascii="Arial" w:hAnsi="Arial" w:cs="Arial"/>
        </w:rPr>
        <w:fldChar w:fldCharType="end"/>
      </w:r>
      <w:r w:rsidRPr="002A4071">
        <w:rPr>
          <w:rFonts w:ascii="Arial" w:hAnsi="Arial" w:cs="Arial"/>
        </w:rPr>
        <w:t xml:space="preserve">. </w:t>
      </w:r>
    </w:p>
    <w:p w14:paraId="10B6073B" w14:textId="77777777" w:rsidR="002A4071" w:rsidRPr="002A4071" w:rsidRDefault="002A4071" w:rsidP="002A4071">
      <w:pPr>
        <w:pStyle w:val="Body"/>
        <w:rPr>
          <w:rFonts w:ascii="Arial" w:hAnsi="Arial" w:cs="Arial"/>
        </w:rPr>
      </w:pPr>
      <w:r w:rsidRPr="002A4071">
        <w:rPr>
          <w:rFonts w:ascii="Arial" w:hAnsi="Arial" w:cs="Arial"/>
        </w:rPr>
        <w:t>The final step involves dissolving the drug substance in the dissolution medium. The main factors influencing the drug's dissolution rate—taking into account biopharmaceutical and physiological factors—can be grouped into five categories: the drug’s physicochemical properties, formulation-related factors, processing parameters, dissolution apparatus settings, and variables associated with the dissolution test protocols.</w:t>
      </w:r>
    </w:p>
    <w:p w14:paraId="32401AC8" w14:textId="77777777" w:rsidR="002A4071" w:rsidRPr="002A4071" w:rsidRDefault="002A4071" w:rsidP="002A4071">
      <w:pPr>
        <w:pStyle w:val="Body"/>
        <w:rPr>
          <w:rFonts w:ascii="Arial" w:hAnsi="Arial" w:cs="Arial"/>
        </w:rPr>
      </w:pPr>
    </w:p>
    <w:p w14:paraId="605034E9" w14:textId="77777777" w:rsidR="002A4071" w:rsidRPr="002A4071" w:rsidRDefault="002A4071" w:rsidP="002A4071">
      <w:pPr>
        <w:pStyle w:val="Body"/>
        <w:rPr>
          <w:rFonts w:ascii="Arial" w:hAnsi="Arial" w:cs="Arial"/>
          <w:b/>
        </w:rPr>
      </w:pPr>
      <w:r w:rsidRPr="002A4071">
        <w:rPr>
          <w:rFonts w:ascii="Arial" w:hAnsi="Arial" w:cs="Arial"/>
          <w:b/>
        </w:rPr>
        <w:t>2.1</w:t>
      </w:r>
      <w:r w:rsidRPr="002A4071">
        <w:rPr>
          <w:rFonts w:ascii="Arial" w:hAnsi="Arial" w:cs="Arial"/>
        </w:rPr>
        <w:t xml:space="preserve"> </w:t>
      </w:r>
      <w:r w:rsidRPr="002A4071">
        <w:rPr>
          <w:rFonts w:ascii="Arial" w:hAnsi="Arial" w:cs="Arial"/>
          <w:b/>
        </w:rPr>
        <w:t>Physicochemical properties of the drug</w:t>
      </w:r>
    </w:p>
    <w:p w14:paraId="000AA8B6" w14:textId="77777777" w:rsidR="002A4071" w:rsidRPr="002A4071" w:rsidRDefault="002A4071" w:rsidP="002A4071">
      <w:pPr>
        <w:pStyle w:val="Body"/>
        <w:rPr>
          <w:rFonts w:ascii="Arial" w:hAnsi="Arial" w:cs="Arial"/>
        </w:rPr>
      </w:pPr>
      <w:r w:rsidRPr="002A4071">
        <w:rPr>
          <w:rFonts w:ascii="Arial" w:hAnsi="Arial" w:cs="Arial"/>
        </w:rPr>
        <w:t>As previously mentioned, the dissolution process is a key rate-limiting step in drug absorption. It mainly depends on the drug's solubility and surface area, with the drug's physicochemical properties significantly influencing it</w:t>
      </w:r>
      <w:r w:rsidRPr="002A4071">
        <w:rPr>
          <w:rFonts w:ascii="Arial" w:hAnsi="Arial" w:cs="Arial"/>
        </w:rPr>
        <w:fldChar w:fldCharType="begin"/>
      </w:r>
      <w:r w:rsidRPr="002A4071">
        <w:rPr>
          <w:rFonts w:ascii="Arial" w:hAnsi="Arial" w:cs="Arial"/>
        </w:rPr>
        <w:instrText xml:space="preserve"> ADDIN ZOTERO_ITEM CSL_CITATION {"citationID":"KWKUQjpY","properties":{"formattedCitation":"[29]","plainCitation":"[29]","noteIndex":0},"citationItems":[{"id":1193,"uris":["http://zotero.org/users/16905564/items/S5MA4XFC"],"itemData":{"id":1193,"type":"article-journal","abstract":"Oral bioavailability of a drug is determined by a number of properties, including drug dissolution rate, solubility, intestinal permeability and pre-systemic metabolism. Frequently, the rate limiting step in drug absorption from the gastrointestinal tract is drug release and drug dissolution from the dosage form. Therapeutic agents with aqueous solubilities less than 100μg/ml often present dissolution limitations to absorption. Physicochemical, formulation-related and physiological factors can all influence drug dissolution. In this review, the authors will discuss the important physicochemical properties of a drug and physiological conditions in the gastrointestinal tract that play an important part in drug dissolution and absorption processes and, consequently, the bioavailability of a drug.","container-title":"Drug Discovery Today","DOI":"10.1016/j.drudis.2013.08.013","ISSN":"1359-6446","issue":"23","journalAbbreviation":"Drug Discovery Today","page":"1173-1184","title":"Drug dissolution: significance of physicochemical properties and physiological conditions","URL":"https://www.sciencedirect.com/science/article/pii/S1359644613002808","volume":"18","author":[{"family":"Jambhekar","given":"Sunil S."},{"family":"Breen","given":"Philip J."}],"issued":{"date-parts":[["2013",12,1]]}}}],"schema":"https://github.com/citation-style-language/schema/raw/master/csl-citation.json"} </w:instrText>
      </w:r>
      <w:r w:rsidRPr="002A4071">
        <w:rPr>
          <w:rFonts w:ascii="Arial" w:hAnsi="Arial" w:cs="Arial"/>
        </w:rPr>
        <w:fldChar w:fldCharType="separate"/>
      </w:r>
      <w:r w:rsidRPr="002A4071">
        <w:rPr>
          <w:rFonts w:ascii="Arial" w:hAnsi="Arial" w:cs="Arial"/>
        </w:rPr>
        <w:t>[29]</w:t>
      </w:r>
      <w:r w:rsidRPr="002A4071">
        <w:rPr>
          <w:rFonts w:ascii="Arial" w:hAnsi="Arial" w:cs="Arial"/>
        </w:rPr>
        <w:fldChar w:fldCharType="end"/>
      </w:r>
      <w:r w:rsidRPr="002A4071">
        <w:rPr>
          <w:rFonts w:ascii="Arial" w:hAnsi="Arial" w:cs="Arial"/>
        </w:rPr>
        <w:t>.</w:t>
      </w:r>
    </w:p>
    <w:p w14:paraId="33F70E55" w14:textId="77777777" w:rsidR="002A4071" w:rsidRPr="002A4071" w:rsidRDefault="002A4071" w:rsidP="002A4071">
      <w:pPr>
        <w:pStyle w:val="Body"/>
        <w:rPr>
          <w:rFonts w:ascii="Arial" w:hAnsi="Arial" w:cs="Arial"/>
          <w:b/>
        </w:rPr>
      </w:pPr>
      <w:r w:rsidRPr="002A4071">
        <w:rPr>
          <w:rFonts w:ascii="Arial" w:hAnsi="Arial" w:cs="Arial"/>
          <w:b/>
        </w:rPr>
        <w:t>2.1.1 Solubility</w:t>
      </w:r>
    </w:p>
    <w:p w14:paraId="27ED9FE9" w14:textId="77777777" w:rsidR="002A4071" w:rsidRPr="002A4071" w:rsidRDefault="002A4071" w:rsidP="002A4071">
      <w:pPr>
        <w:pStyle w:val="Body"/>
        <w:rPr>
          <w:rFonts w:ascii="Arial" w:hAnsi="Arial" w:cs="Arial"/>
        </w:rPr>
      </w:pPr>
      <w:r w:rsidRPr="002A4071">
        <w:rPr>
          <w:rFonts w:ascii="Arial" w:hAnsi="Arial" w:cs="Arial"/>
        </w:rPr>
        <w:t>The solubility of a drug plays a crucial role in controlling its release from the dosage form. Aqueous solubility significantly influences the dissolution rate. Typically, a minimum water solubility of 1% is required to prevent absorption that is limited by solubility</w:t>
      </w:r>
      <w:r w:rsidRPr="002A4071">
        <w:rPr>
          <w:rFonts w:ascii="Arial" w:hAnsi="Arial" w:cs="Arial"/>
        </w:rPr>
        <w:fldChar w:fldCharType="begin"/>
      </w:r>
      <w:r w:rsidRPr="002A4071">
        <w:rPr>
          <w:rFonts w:ascii="Arial" w:hAnsi="Arial" w:cs="Arial"/>
        </w:rPr>
        <w:instrText xml:space="preserve"> ADDIN ZOTERO_ITEM CSL_CITATION {"citationID":"aIqzQOru","properties":{"formattedCitation":"[30]","plainCitation":"[30]","noteIndex":0},"citationItems":[{"id":1194,"uris":["http://zotero.org/users/16905564/items/K2QZK5GL"],"itemData":{"id":1194,"type":"article-journal","container-title":"ISRN Pharm.","DOI":"10.5402/2012/195727","title":"Drug Solubility: Importance and Enhancement Techniques","author":[{"family":"Ketan T Savjani , Anuradha K Gajjar, Jignasa K Savjani","given":""}],"issued":{"date-parts":[["2012"]]}}}],"schema":"https://github.com/citation-style-language/schema/raw/master/csl-citation.json"} </w:instrText>
      </w:r>
      <w:r w:rsidRPr="002A4071">
        <w:rPr>
          <w:rFonts w:ascii="Arial" w:hAnsi="Arial" w:cs="Arial"/>
        </w:rPr>
        <w:fldChar w:fldCharType="separate"/>
      </w:r>
      <w:r w:rsidRPr="002A4071">
        <w:rPr>
          <w:rFonts w:ascii="Arial" w:hAnsi="Arial" w:cs="Arial"/>
        </w:rPr>
        <w:t>[30]</w:t>
      </w:r>
      <w:r w:rsidRPr="002A4071">
        <w:rPr>
          <w:rFonts w:ascii="Arial" w:hAnsi="Arial" w:cs="Arial"/>
        </w:rPr>
        <w:fldChar w:fldCharType="end"/>
      </w:r>
      <w:r w:rsidRPr="002A4071">
        <w:rPr>
          <w:rFonts w:ascii="Arial" w:hAnsi="Arial" w:cs="Arial"/>
        </w:rPr>
        <w:t xml:space="preserve">. The solubility of ionizable drugs, such as weak acids and bases, depends on the pH of their environment and the drug's </w:t>
      </w:r>
      <w:proofErr w:type="spellStart"/>
      <w:r w:rsidRPr="002A4071">
        <w:rPr>
          <w:rFonts w:ascii="Arial" w:hAnsi="Arial" w:cs="Arial"/>
        </w:rPr>
        <w:t>pKa</w:t>
      </w:r>
      <w:proofErr w:type="spellEnd"/>
      <w:r w:rsidRPr="002A4071">
        <w:rPr>
          <w:rFonts w:ascii="Arial" w:hAnsi="Arial" w:cs="Arial"/>
        </w:rPr>
        <w:t xml:space="preserve">. As a result, it is important to evaluate the drug substance's aqueous solubility across the physiologically relevant pH range of 1.2–7.5 to understand how solubility may affect the dissolution process. Experimental data show a strong correlation between solubility and the intrinsic dissolution rate of a disk, although this relationship may not hold for very high or low doses. Solubility data may serve as an initial marker for spotting possible issues in oral absorption. For example, when the dose/solubility ratio of a drug representing the fluid volume necessary to dissolve a single dose surpasses about 1 </w:t>
      </w:r>
      <w:proofErr w:type="spellStart"/>
      <w:r w:rsidRPr="002A4071">
        <w:rPr>
          <w:rFonts w:ascii="Arial" w:hAnsi="Arial" w:cs="Arial"/>
        </w:rPr>
        <w:t>litre</w:t>
      </w:r>
      <w:proofErr w:type="spellEnd"/>
      <w:r w:rsidRPr="002A4071">
        <w:rPr>
          <w:rFonts w:ascii="Arial" w:hAnsi="Arial" w:cs="Arial"/>
        </w:rPr>
        <w:t>, in vivo dissolution is often considered challenging</w:t>
      </w:r>
      <w:r w:rsidRPr="002A4071">
        <w:rPr>
          <w:rFonts w:ascii="Arial" w:hAnsi="Arial" w:cs="Arial"/>
        </w:rPr>
        <w:fldChar w:fldCharType="begin"/>
      </w:r>
      <w:r w:rsidRPr="002A4071">
        <w:rPr>
          <w:rFonts w:ascii="Arial" w:hAnsi="Arial" w:cs="Arial"/>
        </w:rPr>
        <w:instrText xml:space="preserve"> ADDIN ZOTERO_ITEM CSL_CITATION {"citationID":"95TWuAOr","properties":{"formattedCitation":"[30]","plainCitation":"[30]","noteIndex":0},"citationItems":[{"id":1194,"uris":["http://zotero.org/users/16905564/items/K2QZK5GL"],"itemData":{"id":1194,"type":"article-journal","container-title":"ISRN Pharm.","DOI":"10.5402/2012/195727","title":"Drug Solubility: Importance and Enhancement Techniques","author":[{"family":"Ketan T Savjani , Anuradha K Gajjar, Jignasa K Savjani","given":""}],"issued":{"date-parts":[["2012"]]}}}],"schema":"https://github.com/citation-style-language/schema/raw/master/csl-citation.json"} </w:instrText>
      </w:r>
      <w:r w:rsidRPr="002A4071">
        <w:rPr>
          <w:rFonts w:ascii="Arial" w:hAnsi="Arial" w:cs="Arial"/>
        </w:rPr>
        <w:fldChar w:fldCharType="separate"/>
      </w:r>
      <w:r w:rsidRPr="002A4071">
        <w:rPr>
          <w:rFonts w:ascii="Arial" w:hAnsi="Arial" w:cs="Arial"/>
        </w:rPr>
        <w:t>[30]</w:t>
      </w:r>
      <w:r w:rsidRPr="002A4071">
        <w:rPr>
          <w:rFonts w:ascii="Arial" w:hAnsi="Arial" w:cs="Arial"/>
        </w:rPr>
        <w:fldChar w:fldCharType="end"/>
      </w:r>
      <w:r w:rsidRPr="002A4071">
        <w:rPr>
          <w:rFonts w:ascii="Arial" w:hAnsi="Arial" w:cs="Arial"/>
        </w:rPr>
        <w:t xml:space="preserve">.  </w:t>
      </w:r>
    </w:p>
    <w:p w14:paraId="621C6444" w14:textId="77777777" w:rsidR="002A4071" w:rsidRDefault="002A4071" w:rsidP="002A4071">
      <w:pPr>
        <w:pStyle w:val="Body"/>
        <w:rPr>
          <w:rFonts w:ascii="Arial" w:hAnsi="Arial" w:cs="Arial"/>
        </w:rPr>
      </w:pPr>
      <w:r w:rsidRPr="002A4071">
        <w:rPr>
          <w:rFonts w:ascii="Arial" w:hAnsi="Arial" w:cs="Arial"/>
        </w:rPr>
        <w:t>The associated poor dissolution rate presents a significant challenge for the systemic delivery of orally administered drugs with low aqueous solubility. Various physicochemical methods have been employed to enhance the solubility of these drugs. These strategies include the creation of pro-drugs, the formation of salts, co-precipitation, solvent evaporation, and size reduction</w:t>
      </w:r>
      <w:r w:rsidRPr="002A4071">
        <w:rPr>
          <w:rFonts w:ascii="Arial" w:hAnsi="Arial" w:cs="Arial"/>
        </w:rPr>
        <w:fldChar w:fldCharType="begin"/>
      </w:r>
      <w:r w:rsidRPr="002A4071">
        <w:rPr>
          <w:rFonts w:ascii="Arial" w:hAnsi="Arial" w:cs="Arial"/>
        </w:rPr>
        <w:instrText xml:space="preserve"> ADDIN ZOTERO_ITEM CSL_CITATION {"citationID":"2uCo9RdL","properties":{"formattedCitation":"[32]","plainCitation":"[32]","noteIndex":0},"citationItems":[{"id":1197,"uris":["http://zotero.org/users/16905564/items/U66QF9HJ"],"itemData":{"id":1197,"type":"article-journal","container-title":"IJNRD","ISSN":"2456-4184","issue":"10","title":"Drug Solubility: Challenges And Opportunities For Pharmaceutical Development","URL":"https://ijnrd.org/papers/IJNRD2510035.pdf","volume":"10","author":[{"literal":"Amit Kumar Patel,"},{"literal":"Anurag Yadav,"},{"literal":"Komal Chaurasiya,"},{"literal":"Sachchidanand Pathak"}],"issued":{"date-parts":[["2025"]]}}}],"schema":"https://github.com/citation-style-language/schema/raw/master/csl-citation.json"} </w:instrText>
      </w:r>
      <w:r w:rsidRPr="002A4071">
        <w:rPr>
          <w:rFonts w:ascii="Arial" w:hAnsi="Arial" w:cs="Arial"/>
        </w:rPr>
        <w:fldChar w:fldCharType="separate"/>
      </w:r>
      <w:r w:rsidRPr="002A4071">
        <w:rPr>
          <w:rFonts w:ascii="Arial" w:hAnsi="Arial" w:cs="Arial"/>
        </w:rPr>
        <w:t>[32]</w:t>
      </w:r>
      <w:r w:rsidRPr="002A4071">
        <w:rPr>
          <w:rFonts w:ascii="Arial" w:hAnsi="Arial" w:cs="Arial"/>
        </w:rPr>
        <w:fldChar w:fldCharType="end"/>
      </w:r>
      <w:r w:rsidRPr="002A4071">
        <w:rPr>
          <w:rFonts w:ascii="Arial" w:hAnsi="Arial" w:cs="Arial"/>
        </w:rPr>
        <w:t>.</w:t>
      </w:r>
    </w:p>
    <w:p w14:paraId="763F6E80" w14:textId="77777777" w:rsidR="005D2042" w:rsidRPr="002A4071" w:rsidRDefault="005D2042" w:rsidP="002A4071">
      <w:pPr>
        <w:pStyle w:val="Body"/>
        <w:rPr>
          <w:rFonts w:ascii="Arial" w:hAnsi="Arial" w:cs="Arial"/>
        </w:rPr>
      </w:pPr>
    </w:p>
    <w:p w14:paraId="7A7F109E" w14:textId="77777777" w:rsidR="002A4071" w:rsidRPr="002A4071" w:rsidRDefault="002A4071" w:rsidP="002A4071">
      <w:pPr>
        <w:pStyle w:val="Body"/>
        <w:rPr>
          <w:rFonts w:ascii="Arial" w:hAnsi="Arial" w:cs="Arial"/>
          <w:b/>
        </w:rPr>
      </w:pPr>
      <w:r w:rsidRPr="002A4071">
        <w:rPr>
          <w:rFonts w:ascii="Arial" w:hAnsi="Arial" w:cs="Arial"/>
          <w:b/>
        </w:rPr>
        <w:t>2.1.2 Particle Size</w:t>
      </w:r>
    </w:p>
    <w:p w14:paraId="77AD81CB" w14:textId="77777777" w:rsidR="002A4071" w:rsidRPr="002A4071" w:rsidRDefault="002A4071" w:rsidP="002A4071">
      <w:pPr>
        <w:pStyle w:val="Body"/>
        <w:rPr>
          <w:rFonts w:ascii="Arial" w:hAnsi="Arial" w:cs="Arial"/>
        </w:rPr>
      </w:pPr>
      <w:r w:rsidRPr="002A4071">
        <w:rPr>
          <w:rFonts w:ascii="Arial" w:hAnsi="Arial" w:cs="Arial"/>
        </w:rPr>
        <w:t xml:space="preserve">The rate at which a drug dissolves is closely linked to its surface area. As particle size decreases, surface area increases, which can improve dissolution rates </w:t>
      </w:r>
      <w:r w:rsidRPr="002A4071">
        <w:rPr>
          <w:rFonts w:ascii="Arial" w:hAnsi="Arial" w:cs="Arial"/>
        </w:rPr>
        <w:fldChar w:fldCharType="begin"/>
      </w:r>
      <w:r w:rsidRPr="002A4071">
        <w:rPr>
          <w:rFonts w:ascii="Arial" w:hAnsi="Arial" w:cs="Arial"/>
        </w:rPr>
        <w:instrText xml:space="preserve"> ADDIN ZOTERO_ITEM CSL_CITATION {"citationID":"iOwnCyxa","properties":{"formattedCitation":"[33]","plainCitation":"[33]","noteIndex":0},"citationItems":[{"id":1198,"uris":["http://zotero.org/users/16905564/items/29KYTG2W"],"itemData":{"id":1198,"type":"article-journal","container-title":"GSC Biological and Pharmaceutical Sciences","DOI":"10.30574/gscbps.2024.26.2.0069","issue":"2","page":"239-253","title":"A review on solubility enhancement technique for pharmaceutical drugs","volume":"26","author":[{"family":"Vaishnavi B. Borgaonkar , Chetan M. Jain, Amit R. Jaiswal, Poonam Irache, Achal H. Yelane and Hanuman P. Tattu","given":""}],"issued":{"date-parts":[["2024"]]}}}],"schema":"https://github.com/citation-style-language/schema/raw/master/csl-citation.json"} </w:instrText>
      </w:r>
      <w:r w:rsidRPr="002A4071">
        <w:rPr>
          <w:rFonts w:ascii="Arial" w:hAnsi="Arial" w:cs="Arial"/>
        </w:rPr>
        <w:fldChar w:fldCharType="separate"/>
      </w:r>
      <w:r w:rsidRPr="002A4071">
        <w:rPr>
          <w:rFonts w:ascii="Arial" w:hAnsi="Arial" w:cs="Arial"/>
        </w:rPr>
        <w:t>[33]</w:t>
      </w:r>
      <w:r w:rsidRPr="002A4071">
        <w:rPr>
          <w:rFonts w:ascii="Arial" w:hAnsi="Arial" w:cs="Arial"/>
        </w:rPr>
        <w:fldChar w:fldCharType="end"/>
      </w:r>
      <w:r w:rsidRPr="002A4071">
        <w:rPr>
          <w:rFonts w:ascii="Arial" w:hAnsi="Arial" w:cs="Arial"/>
        </w:rPr>
        <w:t xml:space="preserve">. However, it is important to recognize that reducing the particle size of sparingly soluble drugs through </w:t>
      </w:r>
      <w:proofErr w:type="spellStart"/>
      <w:r w:rsidRPr="002A4071">
        <w:rPr>
          <w:rFonts w:ascii="Arial" w:hAnsi="Arial" w:cs="Arial"/>
        </w:rPr>
        <w:t>micronization</w:t>
      </w:r>
      <w:proofErr w:type="spellEnd"/>
      <w:r w:rsidRPr="002A4071">
        <w:rPr>
          <w:rFonts w:ascii="Arial" w:hAnsi="Arial" w:cs="Arial"/>
        </w:rPr>
        <w:t xml:space="preserve"> does not always improve their dissolution and bioavailability. In some cases, micronized hydrophobic powders may aggregate and float when introduced into a dissolution medium. </w:t>
      </w:r>
    </w:p>
    <w:p w14:paraId="56594773" w14:textId="77777777" w:rsidR="002A4071" w:rsidRPr="002A4071" w:rsidRDefault="002A4071" w:rsidP="002A4071">
      <w:pPr>
        <w:pStyle w:val="Body"/>
        <w:rPr>
          <w:rFonts w:ascii="Arial" w:hAnsi="Arial" w:cs="Arial"/>
        </w:rPr>
      </w:pPr>
      <w:r w:rsidRPr="002A4071">
        <w:rPr>
          <w:rFonts w:ascii="Arial" w:hAnsi="Arial" w:cs="Arial"/>
        </w:rPr>
        <w:t>Simply increasing the drug's surface area does not necessarily enhance its dissolution rate. Hydrophobic drugs like aspirin and phenacetin often show decreased dissolution because air gets trapped on their surface, reducing wettability. To improve this, the trapped air must be removed or surfactants should be added. In vivo, these drugs tend to wet better, thanks to natural surfactants such as bile salts</w:t>
      </w:r>
      <w:r w:rsidRPr="002A4071">
        <w:rPr>
          <w:rFonts w:ascii="Arial" w:hAnsi="Arial" w:cs="Arial"/>
        </w:rPr>
        <w:fldChar w:fldCharType="begin"/>
      </w:r>
      <w:r w:rsidRPr="002A4071">
        <w:rPr>
          <w:rFonts w:ascii="Arial" w:hAnsi="Arial" w:cs="Arial"/>
        </w:rPr>
        <w:instrText xml:space="preserve"> ADDIN ZOTERO_ITEM CSL_CITATION {"citationID":"PQjPIyva","properties":{"formattedCitation":"[34]","plainCitation":"[34]","noteIndex":0},"citationItems":[{"id":1199,"uris":["http://zotero.org/users/16905564/items/BXVAYL7P"],"itemData":{"id":1199,"type":"article-journal","container-title":"Der Pharma Lett.","DOI":"10.37532/dpl.2024.16.09","page":"9-10","title":"Impact of Surfactants on Drug Release during Dissolution Testing. 16: 09-10","volume":"16","author":[{"family":"Seskhen G.","given":""}],"issued":{"date-parts":[["2024"]]}}}],"schema":"https://github.com/citation-style-language/schema/raw/master/csl-citation.json"} </w:instrText>
      </w:r>
      <w:r w:rsidRPr="002A4071">
        <w:rPr>
          <w:rFonts w:ascii="Arial" w:hAnsi="Arial" w:cs="Arial"/>
        </w:rPr>
        <w:fldChar w:fldCharType="separate"/>
      </w:r>
      <w:r w:rsidRPr="002A4071">
        <w:rPr>
          <w:rFonts w:ascii="Arial" w:hAnsi="Arial" w:cs="Arial"/>
        </w:rPr>
        <w:t>[34]</w:t>
      </w:r>
      <w:r w:rsidRPr="002A4071">
        <w:rPr>
          <w:rFonts w:ascii="Arial" w:hAnsi="Arial" w:cs="Arial"/>
        </w:rPr>
        <w:fldChar w:fldCharType="end"/>
      </w:r>
      <w:r w:rsidRPr="002A4071">
        <w:rPr>
          <w:rFonts w:ascii="Arial" w:hAnsi="Arial" w:cs="Arial"/>
        </w:rPr>
        <w:t>.</w:t>
      </w:r>
    </w:p>
    <w:p w14:paraId="3A16E69C" w14:textId="77777777" w:rsidR="002A4071" w:rsidRPr="002A4071" w:rsidRDefault="002A4071" w:rsidP="002A4071">
      <w:pPr>
        <w:pStyle w:val="Body"/>
        <w:rPr>
          <w:rFonts w:ascii="Arial" w:hAnsi="Arial" w:cs="Arial"/>
        </w:rPr>
      </w:pPr>
      <w:r w:rsidRPr="002A4071">
        <w:rPr>
          <w:rFonts w:ascii="Arial" w:hAnsi="Arial" w:cs="Arial"/>
        </w:rPr>
        <w:t xml:space="preserve"> Traditional approaches to reducing drug substance size primarily involve mechanical comminution, including crushing, grinding, and milling larger particles. These methods reduce particle size via mechanisms like pressure, friction, attrition, impact, or shearing. Research indicates that such techniques can enhance the dissolution and bioavailability of poorly water-soluble drugs by decreasing their particle size and increasing their surface area</w:t>
      </w:r>
      <w:r w:rsidRPr="002A4071">
        <w:rPr>
          <w:rFonts w:ascii="Arial" w:hAnsi="Arial" w:cs="Arial"/>
        </w:rPr>
        <w:fldChar w:fldCharType="begin"/>
      </w:r>
      <w:r w:rsidRPr="002A4071">
        <w:rPr>
          <w:rFonts w:ascii="Arial" w:hAnsi="Arial" w:cs="Arial"/>
        </w:rPr>
        <w:instrText xml:space="preserve"> ADDIN ZOTERO_ITEM CSL_CITATION {"citationID":"S8UDSFQK","properties":{"formattedCitation":"[35]","plainCitation":"[35]","noteIndex":0},"citationItems":[{"id":1200,"uris":["http://zotero.org/users/16905564/items/8D45RSUN"],"itemData":{"id":1200,"type":"chapter","container-title":"Formulating poorly water soluble drugs","page":"165-213","publisher":"Springer","title":"Mechanical particle-size reduction techniques","author":[{"family":"Morales","given":"Javier O"},{"family":"Watts","given":"Alan B"},{"family":"McConville","given":"Jason T"}],"issued":{"date-parts":[["2016"]]}}}],"schema":"https://github.com/citation-style-language/schema/raw/master/csl-citation.json"} </w:instrText>
      </w:r>
      <w:r w:rsidRPr="002A4071">
        <w:rPr>
          <w:rFonts w:ascii="Arial" w:hAnsi="Arial" w:cs="Arial"/>
        </w:rPr>
        <w:fldChar w:fldCharType="separate"/>
      </w:r>
      <w:r w:rsidRPr="002A4071">
        <w:rPr>
          <w:rFonts w:ascii="Arial" w:hAnsi="Arial" w:cs="Arial"/>
        </w:rPr>
        <w:t>[35]</w:t>
      </w:r>
      <w:r w:rsidRPr="002A4071">
        <w:rPr>
          <w:rFonts w:ascii="Arial" w:hAnsi="Arial" w:cs="Arial"/>
        </w:rPr>
        <w:fldChar w:fldCharType="end"/>
      </w:r>
      <w:r w:rsidRPr="002A4071">
        <w:rPr>
          <w:rFonts w:ascii="Arial" w:hAnsi="Arial" w:cs="Arial"/>
        </w:rPr>
        <w:t>.</w:t>
      </w:r>
    </w:p>
    <w:p w14:paraId="1B99D4BA" w14:textId="77777777" w:rsidR="002A4071" w:rsidRPr="002A4071" w:rsidRDefault="002A4071" w:rsidP="002A4071">
      <w:pPr>
        <w:pStyle w:val="Body"/>
        <w:rPr>
          <w:rFonts w:ascii="Arial" w:hAnsi="Arial" w:cs="Arial"/>
        </w:rPr>
      </w:pPr>
    </w:p>
    <w:p w14:paraId="7782A62E" w14:textId="77777777" w:rsidR="002A4071" w:rsidRPr="002A4071" w:rsidRDefault="002A4071" w:rsidP="002A4071">
      <w:pPr>
        <w:pStyle w:val="Body"/>
        <w:rPr>
          <w:rFonts w:ascii="Arial" w:hAnsi="Arial" w:cs="Arial"/>
          <w:b/>
        </w:rPr>
      </w:pPr>
      <w:r w:rsidRPr="002A4071">
        <w:rPr>
          <w:rFonts w:ascii="Arial" w:hAnsi="Arial" w:cs="Arial"/>
          <w:b/>
        </w:rPr>
        <w:t>2.2 Salt Effects</w:t>
      </w:r>
    </w:p>
    <w:p w14:paraId="6A2E1EE8" w14:textId="77777777" w:rsidR="002A4071" w:rsidRPr="002A4071" w:rsidRDefault="002A4071" w:rsidP="002A4071">
      <w:pPr>
        <w:pStyle w:val="Body"/>
        <w:rPr>
          <w:rFonts w:ascii="Arial" w:hAnsi="Arial" w:cs="Arial"/>
        </w:rPr>
      </w:pPr>
      <w:r w:rsidRPr="002A4071">
        <w:rPr>
          <w:rFonts w:ascii="Arial" w:hAnsi="Arial" w:cs="Arial"/>
        </w:rPr>
        <w:t>Salt formation is a widely employed technique to improve the solubility and dissolution rates of weak acidic and basic medications</w:t>
      </w:r>
      <w:r w:rsidRPr="002A4071">
        <w:rPr>
          <w:rFonts w:ascii="Arial" w:hAnsi="Arial" w:cs="Arial"/>
        </w:rPr>
        <w:fldChar w:fldCharType="begin"/>
      </w:r>
      <w:r w:rsidRPr="002A4071">
        <w:rPr>
          <w:rFonts w:ascii="Arial" w:hAnsi="Arial" w:cs="Arial"/>
        </w:rPr>
        <w:instrText xml:space="preserve"> ADDIN ZOTERO_ITEM CSL_CITATION {"citationID":"jUYte3vi","properties":{"formattedCitation":"[36]","plainCitation":"[36]","noteIndex":0},"citationItems":[{"id":1201,"uris":["http://zotero.org/users/16905564/items/5IKHGJKN"],"itemData":{"id":1201,"type":"article-journal","container-title":"Molecules","ISSN":"1420-3049","issue":"7","journalAbbreviation":"Molecules","page":"1719","publisher":"MDPI","title":"Salts of therapeutic agents: chemical, physicochemical, and biological considerations","volume":"23","author":[{"family":"Gupta","given":"Deepak"},{"family":"Bhatia","given":"Deepak"},{"family":"Dave","given":"Vivek"},{"family":"Sutariya","given":"Vijaykumar"},{"family":"Varghese Gupta","given":"Sheeba"}],"issued":{"date-parts":[["2018"]]}}}],"schema":"https://github.com/citation-style-language/schema/raw/master/csl-citation.json"} </w:instrText>
      </w:r>
      <w:r w:rsidRPr="002A4071">
        <w:rPr>
          <w:rFonts w:ascii="Arial" w:hAnsi="Arial" w:cs="Arial"/>
        </w:rPr>
        <w:fldChar w:fldCharType="separate"/>
      </w:r>
      <w:r w:rsidRPr="002A4071">
        <w:rPr>
          <w:rFonts w:ascii="Arial" w:hAnsi="Arial" w:cs="Arial"/>
        </w:rPr>
        <w:t>[36]</w:t>
      </w:r>
      <w:r w:rsidRPr="002A4071">
        <w:rPr>
          <w:rFonts w:ascii="Arial" w:hAnsi="Arial" w:cs="Arial"/>
        </w:rPr>
        <w:fldChar w:fldCharType="end"/>
      </w:r>
      <w:r w:rsidRPr="002A4071">
        <w:rPr>
          <w:rFonts w:ascii="Arial" w:hAnsi="Arial" w:cs="Arial"/>
        </w:rPr>
        <w:t>. It has generally been believed that sodium salts dissolve more quickly than their insoluble acid counterparts, as seen with potassium and sodium salts of sulfa drugs, phenytoin, barbiturates, and penicillin</w:t>
      </w:r>
      <w:r w:rsidRPr="002A4071">
        <w:rPr>
          <w:rFonts w:ascii="Arial" w:hAnsi="Arial" w:cs="Arial"/>
        </w:rPr>
        <w:fldChar w:fldCharType="begin"/>
      </w:r>
      <w:r w:rsidRPr="002A4071">
        <w:rPr>
          <w:rFonts w:ascii="Arial" w:hAnsi="Arial" w:cs="Arial"/>
        </w:rPr>
        <w:instrText xml:space="preserve"> ADDIN ZOTERO_ITEM CSL_CITATION {"citationID":"FJFcbi0g","properties":{"formattedCitation":"[37], [38], [39]","plainCitation":"[37], [38], [39]","noteIndex":0},"citationItems":[{"id":1202,"uris":["http://zotero.org/users/16905564/items/IXZ4Z9VS"],"itemData":{"id":1202,"type":"article-journal","container-title":"Molecules","ISSN":"1420-3049","issue":"7","journalAbbreviation":"Molecules","page":"1719","publisher":"MDPI","title":"Salts of therapeutic agents: chemical, physicochemical, and biological considerations","volume":"23","author":[{"family":"Gupta","given":"Deepak"},{"family":"Bhatia","given":"Deepak"},{"family":"Dave","given":"Vivek"},{"family":"Sutariya","given":"Vijaykumar"},{"family":"Varghese Gupta","given":"Sheeba"}],"issued":{"date-parts":[["2018"]]}}},{"id":1203,"uris":["http://zotero.org/users/16905564/items/MZPH893C"],"itemData":{"id":1203,"type":"article-journal","container-title":"Encyclopedia of pharmaceutical technology. Informa Healthcare, New York","journalAbbreviation":"Encyclopedia of pharmaceutical technology. Informa Healthcare, New York","title":"Salt forms: pharmaceutical aspects","volume":"3177","author":[{"family":"Corrigan","given":"Owen I"}],"issued":{"date-parts":[["2006"]]}}},{"id":1204,"uris":["http://zotero.org/users/16905564/items/MQN5RI9C"],"itemData":{"id":1204,"type":"article-journal","container-title":"Journal of pharmaceutical sciences","ISSN":"0022-3549","issue":"6","journalAbbreviation":"Journal of pharmaceutical sciences","page":"485-489","publisher":"Wiley Online Library","title":"Solubilities and solid state properties of the sodium salts of drugs","volume":"78","author":[{"family":"Rubino","given":"Joseph T"}],"issued":{"date-parts":[["1989"]]}}}],"schema":"https://github.com/citation-style-language/schema/raw/master/csl-citation.json"} </w:instrText>
      </w:r>
      <w:r w:rsidRPr="002A4071">
        <w:rPr>
          <w:rFonts w:ascii="Arial" w:hAnsi="Arial" w:cs="Arial"/>
        </w:rPr>
        <w:fldChar w:fldCharType="separate"/>
      </w:r>
      <w:r w:rsidRPr="002A4071">
        <w:rPr>
          <w:rFonts w:ascii="Arial" w:hAnsi="Arial" w:cs="Arial"/>
        </w:rPr>
        <w:t>[37], [38], [39]</w:t>
      </w:r>
      <w:r w:rsidRPr="002A4071">
        <w:rPr>
          <w:rFonts w:ascii="Arial" w:hAnsi="Arial" w:cs="Arial"/>
        </w:rPr>
        <w:fldChar w:fldCharType="end"/>
      </w:r>
      <w:r w:rsidRPr="002A4071">
        <w:rPr>
          <w:rFonts w:ascii="Arial" w:hAnsi="Arial" w:cs="Arial"/>
        </w:rPr>
        <w:t>. Nevertheless, there are exceptions; for instance, phenobarbital's sodium salt dissolves more slowly than the weak acid itself</w:t>
      </w:r>
      <w:r w:rsidRPr="002A4071">
        <w:rPr>
          <w:rFonts w:ascii="Arial" w:hAnsi="Arial" w:cs="Arial"/>
        </w:rPr>
        <w:fldChar w:fldCharType="begin"/>
      </w:r>
      <w:r w:rsidRPr="002A4071">
        <w:rPr>
          <w:rFonts w:ascii="Arial" w:hAnsi="Arial" w:cs="Arial"/>
        </w:rPr>
        <w:instrText xml:space="preserve"> ADDIN ZOTERO_ITEM CSL_CITATION {"citationID":"OJpSP99n","properties":{"formattedCitation":"[40]","plainCitation":"[40]","noteIndex":0},"citationItems":[{"id":1206,"uris":["http://zotero.org/users/16905564/items/E62SQ699"],"itemData":{"id":1206,"type":"article-journal","title":"Compatibility and Stability of Drug Products and Preparations","author":[{"family":"Villiers","given":"Melgardt","non-dropping-particle":"de"}],"issued":{"date-parts":[["2009"]]}}}],"schema":"https://github.com/citation-style-language/schema/raw/master/csl-citation.json"} </w:instrText>
      </w:r>
      <w:r w:rsidRPr="002A4071">
        <w:rPr>
          <w:rFonts w:ascii="Arial" w:hAnsi="Arial" w:cs="Arial"/>
        </w:rPr>
        <w:fldChar w:fldCharType="separate"/>
      </w:r>
      <w:r w:rsidRPr="002A4071">
        <w:rPr>
          <w:rFonts w:ascii="Arial" w:hAnsi="Arial" w:cs="Arial"/>
        </w:rPr>
        <w:t>[40]</w:t>
      </w:r>
      <w:r w:rsidRPr="002A4071">
        <w:rPr>
          <w:rFonts w:ascii="Arial" w:hAnsi="Arial" w:cs="Arial"/>
        </w:rPr>
        <w:fldChar w:fldCharType="end"/>
      </w:r>
      <w:r w:rsidRPr="002A4071">
        <w:rPr>
          <w:rFonts w:ascii="Arial" w:hAnsi="Arial" w:cs="Arial"/>
        </w:rPr>
        <w:t>. A similar trend can be noted with weak base drugs, where strong acid salts like hydrochlorides and sulphates of weak bases such as epinephrine and tetracycline show differing dissolution rates</w:t>
      </w:r>
      <w:r w:rsidRPr="002A4071">
        <w:rPr>
          <w:rFonts w:ascii="Arial" w:hAnsi="Arial" w:cs="Arial"/>
        </w:rPr>
        <w:fldChar w:fldCharType="begin"/>
      </w:r>
      <w:r w:rsidRPr="002A4071">
        <w:rPr>
          <w:rFonts w:ascii="Arial" w:hAnsi="Arial" w:cs="Arial"/>
        </w:rPr>
        <w:instrText xml:space="preserve"> ADDIN ZOTERO_ITEM CSL_CITATION {"citationID":"XaDVbtpL","properties":{"formattedCitation":"[41]","plainCitation":"[41]","noteIndex":0},"citationItems":[{"id":1207,"uris":["http://zotero.org/users/16905564/items/HYNQ7LF5"],"itemData":{"id":1207,"type":"article-journal","container-title":"Chemical and Pharmaceutical Bulletin","ISSN":"0009-2363","issue":"6","journalAbbreviation":"Chemical and Pharmaceutical Bulletin","page":"1197-1204","publisher":"The Pharmaceutical Society of Japan","title":"A comparison of solubility characteristics of free bases and hydrochloride salts of tetracycline antibiotics in hydrochloric acid solutions","volume":"23","author":[{"family":"MIYAZAKI","given":"SHOZO"},{"family":"NAKANO","given":"MASAHIRO"},{"family":"ARITA","given":"TAKAICHI"}],"issued":{"date-parts":[["1975"]]}}}],"schema":"https://github.com/citation-style-language/schema/raw/master/csl-citation.json"} </w:instrText>
      </w:r>
      <w:r w:rsidRPr="002A4071">
        <w:rPr>
          <w:rFonts w:ascii="Arial" w:hAnsi="Arial" w:cs="Arial"/>
        </w:rPr>
        <w:fldChar w:fldCharType="separate"/>
      </w:r>
      <w:r w:rsidRPr="002A4071">
        <w:rPr>
          <w:rFonts w:ascii="Arial" w:hAnsi="Arial" w:cs="Arial"/>
        </w:rPr>
        <w:t>[41]</w:t>
      </w:r>
      <w:r w:rsidRPr="002A4071">
        <w:rPr>
          <w:rFonts w:ascii="Arial" w:hAnsi="Arial" w:cs="Arial"/>
        </w:rPr>
        <w:fldChar w:fldCharType="end"/>
      </w:r>
      <w:r w:rsidRPr="002A4071">
        <w:rPr>
          <w:rFonts w:ascii="Arial" w:hAnsi="Arial" w:cs="Arial"/>
        </w:rPr>
        <w:t>.</w:t>
      </w:r>
    </w:p>
    <w:p w14:paraId="06648F37" w14:textId="77777777" w:rsidR="002A4071" w:rsidRPr="002A4071" w:rsidRDefault="002A4071" w:rsidP="002A4071">
      <w:pPr>
        <w:pStyle w:val="Body"/>
        <w:rPr>
          <w:rFonts w:ascii="Arial" w:hAnsi="Arial" w:cs="Arial"/>
        </w:rPr>
      </w:pPr>
      <w:r w:rsidRPr="002A4071">
        <w:rPr>
          <w:rFonts w:ascii="Arial" w:hAnsi="Arial" w:cs="Arial"/>
        </w:rPr>
        <w:t>Several factors influence how salt formation can enhance a drug's solubility formation</w:t>
      </w:r>
      <w:r w:rsidRPr="002A4071">
        <w:rPr>
          <w:rFonts w:ascii="Arial" w:hAnsi="Arial" w:cs="Arial"/>
        </w:rPr>
        <w:fldChar w:fldCharType="begin"/>
      </w:r>
      <w:r w:rsidRPr="002A4071">
        <w:rPr>
          <w:rFonts w:ascii="Arial" w:hAnsi="Arial" w:cs="Arial"/>
        </w:rPr>
        <w:instrText xml:space="preserve"> ADDIN ZOTERO_ITEM CSL_CITATION {"citationID":"VYah2vQR","properties":{"formattedCitation":"[42]","plainCitation":"[42]","noteIndex":0},"citationItems":[{"id":1208,"uris":["http://zotero.org/users/16905564/items/FW3ADBXU"],"itemData":{"id":1208,"type":"article-journal","container-title":"Advanced drug delivery reviews","ISSN":"0169-409X","issue":"7","journalAbbreviation":"Advanced drug delivery reviews","page":"603-616","publisher":"Elsevier","title":"Salt formation to improve drug solubility","volume":"59","author":[{"family":"Serajuddin","given":"Abu TM"}],"issued":{"date-parts":[["2007"]]}}}],"schema":"https://github.com/citation-style-language/schema/raw/master/csl-citation.json"} </w:instrText>
      </w:r>
      <w:r w:rsidRPr="002A4071">
        <w:rPr>
          <w:rFonts w:ascii="Arial" w:hAnsi="Arial" w:cs="Arial"/>
        </w:rPr>
        <w:fldChar w:fldCharType="separate"/>
      </w:r>
      <w:r w:rsidRPr="002A4071">
        <w:rPr>
          <w:rFonts w:ascii="Arial" w:hAnsi="Arial" w:cs="Arial"/>
        </w:rPr>
        <w:t>[42]</w:t>
      </w:r>
      <w:r w:rsidRPr="002A4071">
        <w:rPr>
          <w:rFonts w:ascii="Arial" w:hAnsi="Arial" w:cs="Arial"/>
        </w:rPr>
        <w:fldChar w:fldCharType="end"/>
      </w:r>
      <w:r w:rsidRPr="002A4071">
        <w:rPr>
          <w:rFonts w:ascii="Arial" w:hAnsi="Arial" w:cs="Arial"/>
        </w:rPr>
        <w:t xml:space="preserve">. These factors include the thermodynamically </w:t>
      </w:r>
      <w:proofErr w:type="spellStart"/>
      <w:r w:rsidRPr="002A4071">
        <w:rPr>
          <w:rFonts w:ascii="Arial" w:hAnsi="Arial" w:cs="Arial"/>
        </w:rPr>
        <w:t>favourable</w:t>
      </w:r>
      <w:proofErr w:type="spellEnd"/>
      <w:r w:rsidRPr="002A4071">
        <w:rPr>
          <w:rFonts w:ascii="Arial" w:hAnsi="Arial" w:cs="Arial"/>
        </w:rPr>
        <w:t xml:space="preserve"> aqueous solvation of the cations or anions involved in forming the salt of the active moiety, differences in the energies of the salt crystal lattice, and the influence of the salt on the resulting pH </w:t>
      </w:r>
      <w:r w:rsidRPr="002A4071">
        <w:rPr>
          <w:rFonts w:ascii="Arial" w:hAnsi="Arial" w:cs="Arial"/>
        </w:rPr>
        <w:fldChar w:fldCharType="begin"/>
      </w:r>
      <w:r w:rsidRPr="002A4071">
        <w:rPr>
          <w:rFonts w:ascii="Arial" w:hAnsi="Arial" w:cs="Arial"/>
        </w:rPr>
        <w:instrText xml:space="preserve"> ADDIN ZOTERO_ITEM CSL_CITATION {"citationID":"J8YfbPjj","properties":{"formattedCitation":"[43], [44]","plainCitation":"[43], [44]","noteIndex":0},"citationItems":[{"id":1209,"uris":["http://zotero.org/users/16905564/items/SN2BCCHS"],"itemData":{"id":1209,"type":"article-journal","container-title":"Molecules","ISSN":"1420-3049","issue":"7","journalAbbreviation":"Molecules","page":"1719","publisher":"MDPI","title":"Salts of therapeutic agents: chemical, physicochemical, and biological considerations","volume":"23","author":[{"family":"Gupta","given":"Deepak"},{"family":"Bhatia","given":"Deepak"},{"family":"Dave","given":"Vivek"},{"family":"Sutariya","given":"Vijaykumar"},{"family":"Varghese Gupta","given":"Sheeba"}],"issued":{"date-parts":[["2018"]]}}},{"id":1210,"uris":["http://zotero.org/users/16905564/items/A83VT878"],"itemData":{"id":1210,"type":"article-journal","container-title":"Advanced drug delivery reviews","ISSN":"0169-409X","issue":"7","journalAbbreviation":"Advanced drug delivery reviews","page":"603-616","publisher":"Elsevier","title":"Salt formation to improve drug solubility","volume":"59","author":[{"family":"Serajuddin","given":"Abu TM"}],"issued":{"date-parts":[["2007"]]}}}],"schema":"https://github.com/citation-style-language/schema/raw/master/csl-citation.json"} </w:instrText>
      </w:r>
      <w:r w:rsidRPr="002A4071">
        <w:rPr>
          <w:rFonts w:ascii="Arial" w:hAnsi="Arial" w:cs="Arial"/>
        </w:rPr>
        <w:fldChar w:fldCharType="separate"/>
      </w:r>
      <w:r w:rsidRPr="002A4071">
        <w:rPr>
          <w:rFonts w:ascii="Arial" w:hAnsi="Arial" w:cs="Arial"/>
        </w:rPr>
        <w:t>[43], [44]</w:t>
      </w:r>
      <w:r w:rsidRPr="002A4071">
        <w:rPr>
          <w:rFonts w:ascii="Arial" w:hAnsi="Arial" w:cs="Arial"/>
        </w:rPr>
        <w:fldChar w:fldCharType="end"/>
      </w:r>
      <w:r w:rsidRPr="002A4071">
        <w:rPr>
          <w:rFonts w:ascii="Arial" w:hAnsi="Arial" w:cs="Arial"/>
        </w:rPr>
        <w:t>. Moreover, even if salt formation does not directly enhance the drug's solubility, it typically results in a higher dissolution rate due to alterations in the pH of the thin diffusion layer surrounding the drug particles.</w:t>
      </w:r>
    </w:p>
    <w:p w14:paraId="5AD6D7CB" w14:textId="77777777" w:rsidR="002A4071" w:rsidRPr="002A4071" w:rsidRDefault="002A4071" w:rsidP="002A4071">
      <w:pPr>
        <w:pStyle w:val="Body"/>
        <w:rPr>
          <w:rFonts w:ascii="Arial" w:hAnsi="Arial" w:cs="Arial"/>
          <w:b/>
        </w:rPr>
      </w:pPr>
      <w:r w:rsidRPr="002A4071">
        <w:rPr>
          <w:rFonts w:ascii="Arial" w:hAnsi="Arial" w:cs="Arial"/>
          <w:b/>
        </w:rPr>
        <w:t>2.3 Solid Phase Characteristics</w:t>
      </w:r>
    </w:p>
    <w:p w14:paraId="7F216407" w14:textId="77777777" w:rsidR="002A4071" w:rsidRPr="002A4071" w:rsidRDefault="002A4071" w:rsidP="002A4071">
      <w:pPr>
        <w:pStyle w:val="Body"/>
        <w:rPr>
          <w:rFonts w:ascii="Arial" w:hAnsi="Arial" w:cs="Arial"/>
        </w:rPr>
      </w:pPr>
      <w:r w:rsidRPr="002A4071">
        <w:rPr>
          <w:rFonts w:ascii="Arial" w:hAnsi="Arial" w:cs="Arial"/>
        </w:rPr>
        <w:t>The properties of solid-phase drugs, such as amorphism, crystallinity, hydration state, and polymorphic structures, considerably affect their dissolution rates</w:t>
      </w:r>
      <w:r w:rsidRPr="002A4071">
        <w:rPr>
          <w:rFonts w:ascii="Arial" w:hAnsi="Arial" w:cs="Arial"/>
        </w:rPr>
        <w:fldChar w:fldCharType="begin"/>
      </w:r>
      <w:r w:rsidRPr="002A4071">
        <w:rPr>
          <w:rFonts w:ascii="Arial" w:hAnsi="Arial" w:cs="Arial"/>
        </w:rPr>
        <w:instrText xml:space="preserve"> ADDIN ZOTERO_ITEM CSL_CITATION {"citationID":"gY99v0OW","properties":{"formattedCitation":"[45], [46]","plainCitation":"[45], [46]","noteIndex":0},"citationItems":[{"id":1211,"uris":["http://zotero.org/users/16905564/items/IQLMWGZ4"],"itemData":{"id":1211,"type":"chapter","container-title":"Water-insoluble drug formulation","page":"575-612","publisher":"CRC Press","title":"Alteration of the solid state of the drug substances: polymorphs, solvates, and amorphous forms","author":[{"family":"Myrdal","given":"Paul B"},{"family":"Franklin","given":"Stephen J"},{"family":"Jozwiakowski","given":"Michael J"}],"issued":{"date-parts":[["2018"]]}}},{"id":1212,"uris":["http://zotero.org/users/16905564/items/UUNF4ZZ9"],"itemData":{"id":1212,"type":"article-journal","container-title":"Advanced drug delivery reviews","ISSN":"0169-409X","issue":"1","journalAbbreviation":"Advanced drug delivery reviews","page":"3-26","publisher":"Elsevier","title":"Crystalline solids","volume":"48","author":[{"family":"Vippagunta","given":"Sudha R"},{"family":"Brittain","given":"Harry G"},{"family":"Grant","given":"David JW"}],"issued":{"date-parts":[["2001"]]}}}],"schema":"https://github.com/citation-style-language/schema/raw/master/csl-citation.json"} </w:instrText>
      </w:r>
      <w:r w:rsidRPr="002A4071">
        <w:rPr>
          <w:rFonts w:ascii="Arial" w:hAnsi="Arial" w:cs="Arial"/>
        </w:rPr>
        <w:fldChar w:fldCharType="separate"/>
      </w:r>
      <w:r w:rsidRPr="002A4071">
        <w:rPr>
          <w:rFonts w:ascii="Arial" w:hAnsi="Arial" w:cs="Arial"/>
        </w:rPr>
        <w:t>[45], [46]</w:t>
      </w:r>
      <w:r w:rsidRPr="002A4071">
        <w:rPr>
          <w:rFonts w:ascii="Arial" w:hAnsi="Arial" w:cs="Arial"/>
        </w:rPr>
        <w:fldChar w:fldCharType="end"/>
      </w:r>
      <w:r w:rsidRPr="002A4071">
        <w:rPr>
          <w:rFonts w:ascii="Arial" w:hAnsi="Arial" w:cs="Arial"/>
        </w:rPr>
        <w:t>. Anhydrous forms dissolve faster than hydrated ones because of their higher thermodynamic activity. Amorphous drug forms generally have quicker dissolution rates compared to crystalline forms, and variations in lattice energies among different polymorphs can lead to differences in solubility. Sometimes, the solubility of various polymorphic forms of a drug can vary considerably</w:t>
      </w:r>
      <w:r w:rsidRPr="002A4071">
        <w:rPr>
          <w:rFonts w:ascii="Arial" w:hAnsi="Arial" w:cs="Arial"/>
        </w:rPr>
        <w:fldChar w:fldCharType="begin"/>
      </w:r>
      <w:r w:rsidRPr="002A4071">
        <w:rPr>
          <w:rFonts w:ascii="Arial" w:hAnsi="Arial" w:cs="Arial"/>
        </w:rPr>
        <w:instrText xml:space="preserve"> ADDIN ZOTERO_ITEM CSL_CITATION {"citationID":"IamfCeRd","properties":{"formattedCitation":"[47]","plainCitation":"[47]","noteIndex":0},"citationItems":[{"id":1213,"uris":["http://zotero.org/users/16905564/items/JWU5BCQC"],"itemData":{"id":1213,"type":"article-journal","container-title":"Advanced drug delivery reviews","ISSN":"0169-409X","issue":"3","journalAbbreviation":"Advanced drug delivery reviews","page":"335-347","publisher":"Elsevier","title":"Drug polymorphism and dosage form design: a practical perspective","volume":"56","author":[{"family":"Singhal","given":"Dharmendra"},{"family":"Curatolo","given":"William"}],"issued":{"date-parts":[["2004"]]}}}],"schema":"https://github.com/citation-style-language/schema/raw/master/csl-citation.json"} </w:instrText>
      </w:r>
      <w:r w:rsidRPr="002A4071">
        <w:rPr>
          <w:rFonts w:ascii="Arial" w:hAnsi="Arial" w:cs="Arial"/>
        </w:rPr>
        <w:fldChar w:fldCharType="separate"/>
      </w:r>
      <w:r w:rsidRPr="002A4071">
        <w:rPr>
          <w:rFonts w:ascii="Arial" w:hAnsi="Arial" w:cs="Arial"/>
        </w:rPr>
        <w:t>[47]</w:t>
      </w:r>
      <w:r w:rsidRPr="002A4071">
        <w:rPr>
          <w:rFonts w:ascii="Arial" w:hAnsi="Arial" w:cs="Arial"/>
        </w:rPr>
        <w:fldChar w:fldCharType="end"/>
      </w:r>
      <w:r w:rsidRPr="002A4071">
        <w:rPr>
          <w:rFonts w:ascii="Arial" w:hAnsi="Arial" w:cs="Arial"/>
        </w:rPr>
        <w:t xml:space="preserve">. For example, amorphous forms can show solubility several hundred times greater than their </w:t>
      </w:r>
      <w:r w:rsidRPr="002A4071">
        <w:rPr>
          <w:rFonts w:ascii="Arial" w:hAnsi="Arial" w:cs="Arial"/>
        </w:rPr>
        <w:lastRenderedPageBreak/>
        <w:t>crystalline counterparts</w:t>
      </w:r>
      <w:r w:rsidRPr="002A4071">
        <w:rPr>
          <w:rFonts w:ascii="Arial" w:hAnsi="Arial" w:cs="Arial"/>
        </w:rPr>
        <w:fldChar w:fldCharType="begin"/>
      </w:r>
      <w:r w:rsidRPr="002A4071">
        <w:rPr>
          <w:rFonts w:ascii="Arial" w:hAnsi="Arial" w:cs="Arial"/>
        </w:rPr>
        <w:instrText xml:space="preserve"> ADDIN ZOTERO_ITEM CSL_CITATION {"citationID":"u7Z7g0Dk","properties":{"formattedCitation":"[48], [49], [50]","plainCitation":"[48], [49], [50]","noteIndex":0},"citationItems":[{"id":1214,"uris":["http://zotero.org/users/16905564/items/JHGLVKB9"],"itemData":{"id":1214,"type":"article-journal","container-title":"Pharmaceutical development and technology","ISSN":"1083-7450","issue":"3","journalAbbreviation":"Pharmaceutical development and technology","page":"187-200","publisher":"Taylor &amp; Francis","title":"Aqueous solubility of crystalline and amorphous drugs: challenges in measurement","volume":"16","author":[{"family":"Murdande","given":"Sharad B"},{"family":"Pikal","given":"Michael J"},{"family":"Shanker","given":"Ravi M"},{"family":"Bogner","given":"Robin H"}],"issued":{"date-parts":[["2011"]]}}},{"id":1215,"uris":["http://zotero.org/users/16905564/items/HWLV7WU6"],"itemData":{"id":1215,"type":"article-journal","container-title":"Crystal Growth &amp; Design","ISSN":"1528-7483","issue":"7","journalAbbreviation":"Crystal Growth &amp; Design","page":"2662-2679","publisher":"ACS Publications","title":"Solubility advantage of amorphous drugs and pharmaceutical cocrystals","volume":"11","author":[{"family":"Babu","given":"N Jagadeesh"},{"family":"Nangia","given":"Ashwini"}],"issued":{"date-parts":[["2011"]]}}},{"id":1216,"uris":["http://zotero.org/users/16905564/items/E2YNK26M"],"itemData":{"id":1216,"type":"article-journal","container-title":"Journal of pharmaceutical sciences","ISSN":"0022-3549","issue":"3","journalAbbreviation":"Journal of pharmaceutical sciences","page":"1254-1264","publisher":"Wiley Online Library","title":"Solubility advantage of amorphous pharmaceuticals: I. A thermodynamic analysis","volume":"99","author":[{"family":"Murdande","given":"Sharad B"},{"family":"Pikal","given":"Michael J"},{"family":"Shanker","given":"Ravi M"},{"family":"Bogner","given":"Robin H"}],"issued":{"date-parts":[["2010"]]}}}],"schema":"https://github.com/citation-style-language/schema/raw/master/csl-citation.json"} </w:instrText>
      </w:r>
      <w:r w:rsidRPr="002A4071">
        <w:rPr>
          <w:rFonts w:ascii="Arial" w:hAnsi="Arial" w:cs="Arial"/>
        </w:rPr>
        <w:fldChar w:fldCharType="separate"/>
      </w:r>
      <w:r w:rsidRPr="002A4071">
        <w:rPr>
          <w:rFonts w:ascii="Arial" w:hAnsi="Arial" w:cs="Arial"/>
        </w:rPr>
        <w:t>[48], [49], [50]</w:t>
      </w:r>
      <w:r w:rsidRPr="002A4071">
        <w:rPr>
          <w:rFonts w:ascii="Arial" w:hAnsi="Arial" w:cs="Arial"/>
        </w:rPr>
        <w:fldChar w:fldCharType="end"/>
      </w:r>
      <w:r w:rsidRPr="002A4071">
        <w:rPr>
          <w:rFonts w:ascii="Arial" w:hAnsi="Arial" w:cs="Arial"/>
        </w:rPr>
        <w:t>. These solubility differences can influence the in vivo dissolution of drug products, thereby affecting the absorption of oral medications.</w:t>
      </w:r>
    </w:p>
    <w:p w14:paraId="3F076637" w14:textId="77777777" w:rsidR="002A4071" w:rsidRPr="002A4071" w:rsidRDefault="002A4071" w:rsidP="00752610">
      <w:pPr>
        <w:pStyle w:val="Body"/>
        <w:numPr>
          <w:ilvl w:val="1"/>
          <w:numId w:val="4"/>
        </w:numPr>
        <w:spacing w:after="0"/>
        <w:rPr>
          <w:rFonts w:ascii="Arial" w:hAnsi="Arial" w:cs="Arial"/>
          <w:b/>
        </w:rPr>
      </w:pPr>
      <w:r w:rsidRPr="002A4071">
        <w:rPr>
          <w:rFonts w:ascii="Arial" w:hAnsi="Arial" w:cs="Arial"/>
          <w:b/>
        </w:rPr>
        <w:t>Drug Product Formulation Factors</w:t>
      </w:r>
    </w:p>
    <w:p w14:paraId="19E9279F" w14:textId="77777777" w:rsidR="002A4071" w:rsidRPr="002A4071" w:rsidRDefault="002A4071" w:rsidP="002A4071">
      <w:pPr>
        <w:pStyle w:val="Body"/>
        <w:rPr>
          <w:rFonts w:ascii="Arial" w:hAnsi="Arial" w:cs="Arial"/>
        </w:rPr>
      </w:pPr>
      <w:r w:rsidRPr="002A4071">
        <w:rPr>
          <w:rFonts w:ascii="Arial" w:hAnsi="Arial" w:cs="Arial"/>
        </w:rPr>
        <w:t>The mix of various excipients can greatly influence the dissolution rate of a pure drug during manufacturing</w:t>
      </w:r>
      <w:r w:rsidRPr="002A4071">
        <w:rPr>
          <w:rFonts w:ascii="Arial" w:hAnsi="Arial" w:cs="Arial"/>
        </w:rPr>
        <w:fldChar w:fldCharType="begin"/>
      </w:r>
      <w:r w:rsidRPr="002A4071">
        <w:rPr>
          <w:rFonts w:ascii="Arial" w:hAnsi="Arial" w:cs="Arial"/>
        </w:rPr>
        <w:instrText xml:space="preserve"> ADDIN ZOTERO_ITEM CSL_CITATION {"citationID":"xYScxzF6","properties":{"formattedCitation":"[51], [52], [53]","plainCitation":"[51], [52], [53]","noteIndex":0},"citationItems":[{"id":1217,"uris":["http://zotero.org/users/16905564/items/Y88A9EL8"],"itemData":{"id":1217,"type":"article-journal","container-title":"Current Pharmaceutical Design","ISSN":"1381-6128","issue":"40","journalAbbreviation":"Current Pharmaceutical Design","page":"5890-5899","publisher":"Bentham Science Publishers","title":"Impact of excipient variability on drug product processing and performance","volume":"21","author":[{"family":"Lay Peng Soh","given":"Josephine"},{"family":"Valeria Liew","given":"Celine"},{"family":"Wan Sia Heng","given":"Paul"}],"issued":{"date-parts":[["2015"]]}}},{"id":1218,"uris":["http://zotero.org/users/16905564/items/U98ZWFEA"],"itemData":{"id":1218,"type":"article-journal","container-title":"Pharmaceutical research","ISSN":"0724-8741","issue":"10","journalAbbreviation":"Pharmaceutical research","page":"2639-2659","publisher":"Springer","title":"Impact of excipient interactions on drug bioavailability from solid dosage forms","volume":"29","author":[{"family":"Panakanti","given":"Ravikiran"},{"family":"Narang","given":"Ajit S"}],"issued":{"date-parts":[["2012"]]}}},{"id":1223,"uris":["http://zotero.org/users/16905564/items/TSZJ4C4F"],"itemData":{"id":1223,"type":"article-journal","container-title":"Drug Development and Industrial Pharmacy","issue":"9","page":"1543-1550","title":"Does the performance of wet granulation and tablet hardness affect the drug dissolution profile of carvedilol in matrix tablets?","volume":"44","author":[{"family":"Darjan Košir,Tadej Ojsteršek &amp;Franc Vrečer","given":""}],"issued":{"date-parts":[["2018"]]}}}],"schema":"https://github.com/citation-style-language/schema/raw/master/csl-citation.json"} </w:instrText>
      </w:r>
      <w:r w:rsidRPr="002A4071">
        <w:rPr>
          <w:rFonts w:ascii="Arial" w:hAnsi="Arial" w:cs="Arial"/>
        </w:rPr>
        <w:fldChar w:fldCharType="separate"/>
      </w:r>
      <w:r w:rsidRPr="002A4071">
        <w:rPr>
          <w:rFonts w:ascii="Arial" w:hAnsi="Arial" w:cs="Arial"/>
        </w:rPr>
        <w:t>[51], [52], [53]</w:t>
      </w:r>
      <w:r w:rsidRPr="002A4071">
        <w:rPr>
          <w:rFonts w:ascii="Arial" w:hAnsi="Arial" w:cs="Arial"/>
        </w:rPr>
        <w:fldChar w:fldCharType="end"/>
      </w:r>
      <w:r w:rsidRPr="002A4071">
        <w:rPr>
          <w:rFonts w:ascii="Arial" w:hAnsi="Arial" w:cs="Arial"/>
        </w:rPr>
        <w:t>. These excipients, such as diluents, dyes, binders, disintegrants, and lubricants, have varying effects on the dissolution rate depending on the dosage form. In immediate-release formulations, they are usually added to improve drug release or aid in solubilizing the drug substance</w:t>
      </w:r>
      <w:r w:rsidRPr="002A4071">
        <w:rPr>
          <w:rFonts w:ascii="Arial" w:hAnsi="Arial" w:cs="Arial"/>
        </w:rPr>
        <w:fldChar w:fldCharType="begin"/>
      </w:r>
      <w:r w:rsidRPr="002A4071">
        <w:rPr>
          <w:rFonts w:ascii="Arial" w:hAnsi="Arial" w:cs="Arial"/>
        </w:rPr>
        <w:instrText xml:space="preserve"> ADDIN ZOTERO_ITEM CSL_CITATION {"citationID":"fbkUKIiJ","properties":{"formattedCitation":"[54], [55], [56]","plainCitation":"[54], [55], [56]","noteIndex":0},"citationItems":[{"id":1219,"uris":["http://zotero.org/users/16905564/items/LMJAWHNQ"],"itemData":{"id":1219,"type":"article-journal","container-title":"PharmaTutor","ISSN":"2347-7881","issue":"8","journalAbbreviation":"PharmaTutor","page":"95-109","title":"A review on immediate release drug delivery systems","volume":"2","author":[{"family":"Rahul","given":"Mohalkar"},{"family":"Patil","given":"S"},{"family":"Shetkar","given":"M"},{"family":"Chavan","given":"Dilip"},{"family":"Bhagwat","given":"Poul"}],"issued":{"date-parts":[["2014"]]}}},{"id":1220,"uris":["http://zotero.org/users/16905564/items/7VUHZL2A"],"itemData":{"id":1220,"type":"article-journal","container-title":"Journal of drug delivery &amp; therapeutics","issue":"2","journalAbbreviation":"Journal of drug delivery &amp; therapeutics","page":"155-161","title":"Immediate drug release dosage form: a review","volume":"3","author":[{"family":"Sandeep","given":"Nyol"},{"family":"Gupta","given":"MM"}],"issued":{"date-parts":[["2013"]]}}},{"id":1221,"uris":["http://zotero.org/users/16905564/items/L38T4UGM"],"itemData":{"id":1221,"type":"article-journal","container-title":"Pharmaceutics","ISSN":"1999-4923","issue":"5","journalAbbreviation":"Pharmaceutics","page":"393","publisher":"MDPI","title":"The role of functional excipients in solid oral dosage forms to overcome poor drug dissolution and bioavailability","volume":"12","author":[{"family":"Van der Merwe","given":"Jannes"},{"family":"Steenekamp","given":"Jan"},{"family":"Steyn","given":"Dewald"},{"family":"Hamman","given":"Josias"}],"issued":{"date-parts":[["2020"]]}}}],"schema":"https://github.com/citation-style-language/schema/raw/master/csl-citation.json"} </w:instrText>
      </w:r>
      <w:r w:rsidRPr="002A4071">
        <w:rPr>
          <w:rFonts w:ascii="Arial" w:hAnsi="Arial" w:cs="Arial"/>
        </w:rPr>
        <w:fldChar w:fldCharType="separate"/>
      </w:r>
      <w:r w:rsidRPr="002A4071">
        <w:rPr>
          <w:rFonts w:ascii="Arial" w:hAnsi="Arial" w:cs="Arial"/>
        </w:rPr>
        <w:t>[54], [55], [56]</w:t>
      </w:r>
      <w:r w:rsidRPr="002A4071">
        <w:rPr>
          <w:rFonts w:ascii="Arial" w:hAnsi="Arial" w:cs="Arial"/>
        </w:rPr>
        <w:fldChar w:fldCharType="end"/>
      </w:r>
      <w:r w:rsidRPr="002A4071">
        <w:rPr>
          <w:rFonts w:ascii="Arial" w:hAnsi="Arial" w:cs="Arial"/>
        </w:rPr>
        <w:t>. For instance, disintegrants such as starch, known for its strong disintegration properties owing to its hydrophilic and swelling traits, are commonly included in formulations to enhance drug release</w:t>
      </w:r>
      <w:r w:rsidRPr="002A4071">
        <w:rPr>
          <w:rFonts w:ascii="Arial" w:hAnsi="Arial" w:cs="Arial"/>
        </w:rPr>
        <w:fldChar w:fldCharType="begin"/>
      </w:r>
      <w:r w:rsidRPr="002A4071">
        <w:rPr>
          <w:rFonts w:ascii="Arial" w:hAnsi="Arial" w:cs="Arial"/>
        </w:rPr>
        <w:instrText xml:space="preserve"> ADDIN ZOTERO_ITEM CSL_CITATION {"citationID":"RQuvSE6b","properties":{"formattedCitation":"[57]","plainCitation":"[57]","noteIndex":0},"citationItems":[{"id":1222,"uris":["http://zotero.org/users/16905564/items/E8L4FMHE"],"itemData":{"id":1222,"type":"article-journal","container-title":"Pharmaceutical development and technology","ISSN":"1083-7450","issue":"6","journalAbbreviation":"Pharmaceutical development and technology","page":"763-774","publisher":"Taylor &amp; Francis","title":"A critical review on tablet disintegration","volume":"21","author":[{"family":"Quodbach","given":"Julian"},{"family":"Kleinebudde","given":"Peter"}],"issued":{"date-parts":[["2016"]]}}}],"schema":"https://github.com/citation-style-language/schema/raw/master/csl-citation.json"} </w:instrText>
      </w:r>
      <w:r w:rsidRPr="002A4071">
        <w:rPr>
          <w:rFonts w:ascii="Arial" w:hAnsi="Arial" w:cs="Arial"/>
        </w:rPr>
        <w:fldChar w:fldCharType="separate"/>
      </w:r>
      <w:r w:rsidRPr="002A4071">
        <w:rPr>
          <w:rFonts w:ascii="Arial" w:hAnsi="Arial" w:cs="Arial"/>
        </w:rPr>
        <w:t>[57]</w:t>
      </w:r>
      <w:r w:rsidRPr="002A4071">
        <w:rPr>
          <w:rFonts w:ascii="Arial" w:hAnsi="Arial" w:cs="Arial"/>
        </w:rPr>
        <w:fldChar w:fldCharType="end"/>
      </w:r>
      <w:r w:rsidRPr="002A4071">
        <w:rPr>
          <w:rFonts w:ascii="Arial" w:hAnsi="Arial" w:cs="Arial"/>
        </w:rPr>
        <w:t>. This is achieved by facilitating water absorption into the compressed mass, thereby promoting the breakdown of compacted particles into granules or smaller fragments upon administration.</w:t>
      </w:r>
    </w:p>
    <w:p w14:paraId="20A1B7DC" w14:textId="77777777" w:rsidR="002A4071" w:rsidRPr="002A4071" w:rsidRDefault="002A4071" w:rsidP="002A4071">
      <w:pPr>
        <w:pStyle w:val="Body"/>
        <w:rPr>
          <w:rFonts w:ascii="Arial" w:hAnsi="Arial" w:cs="Arial"/>
        </w:rPr>
      </w:pPr>
      <w:r w:rsidRPr="002A4071">
        <w:rPr>
          <w:rFonts w:ascii="Arial" w:hAnsi="Arial" w:cs="Arial"/>
        </w:rPr>
        <w:t>Incorporating a hydrophilic binder improves the dissolution rate of poorly soluble drugs</w:t>
      </w:r>
      <w:r w:rsidRPr="002A4071">
        <w:rPr>
          <w:rFonts w:ascii="Arial" w:hAnsi="Arial" w:cs="Arial"/>
        </w:rPr>
        <w:fldChar w:fldCharType="begin"/>
      </w:r>
      <w:r w:rsidRPr="002A4071">
        <w:rPr>
          <w:rFonts w:ascii="Arial" w:hAnsi="Arial" w:cs="Arial"/>
        </w:rPr>
        <w:instrText xml:space="preserve"> ADDIN ZOTERO_ITEM CSL_CITATION {"citationID":"C9cNV5Pu","properties":{"formattedCitation":"[58], [59]","plainCitation":"[58], [59]","noteIndex":0},"citationItems":[{"id":1224,"uris":["http://zotero.org/users/16905564/items/QN4727GI"],"itemData":{"id":1224,"type":"article-journal","abstract":"Background/Objectives: Rutin, a bioactive flavonol glycoside known for its antioxidant, anti-inflammatory, and anticancer activities, faces limited clinical application due to its poor aqueous solubility and low oral bioavailability. This study aimed to enhance the dissolution of rutin by preparing solid dispersions (SDs) using a fluid-bed coating system and formulating the resulting SDs into tablet dosage forms. Methods: Rutin was dissolved in methanol and sprayed onto various carriers, including lactose monohydrate, mannitol, microcrystalline cellulose, silicon dioxide, and calcium carbonate. Results: Among the carriers tested, lactose monohydrate produced the highest dissolution enhancement, achieving complete drug release within 15 min versus approximately 60% for free rutin. Further investigation into the effect of the rutin-to-lactose ratio on dissolution enhancement identified 1:10 as the most effective. Characterization by powder X-ray diffraction (PXRD) and differential scanning calorimetry (DSC) confirmed a marked reduction in rutin crystallinity, while scanning electron microscopy (SEM) revealed reduced particle size and successful adsorption onto the carrier. Fourier transformed infrared (FT-IR) analysis suggested hydrogen bonding interactions between rutin and lactose monohydrate, which contributed to improved dissolution. The optimal SD was incorporated into tablets containing 50 mg of rutin via wet granulation, and the inclusion of sodium lauryl sulfate further enhanced dissolution. Stability testing demonstrated that the optimized tablets maintained their dissolution profile after 6 months under accelerated conditions (40 °C and 75% RH). Conclusions: These findings indicate that fluid-bed coating is an effective approach for preparing SDs to improve the dissolution of rutin and may be extended to other natural polyphenolic compounds.","container-title":"Pharmaceutics","DOI":"10.3390/pharmaceutics17121559","ISSN":"1999-4923","issue":"12","page":"1559","title":"Improved Dissolution of Poorly Water-Soluble Rutin via Solid Dispersion Prepared Using a Fluid-Bed Coating System","volume":"17","author":[{"family":"Nguyen","given":"Hien V."},{"family":"Nguyen","given":"Nga T."},{"family":"Tran","given":"Huong K."},{"family":"Huynh","given":"Thuy T."},{"family":"Vo","given":"Vi H."},{"family":"Le","given":"Cuc T."},{"family":"Saha","given":"Tushar"}],"issued":{"date-parts":[["2025"]]}}},{"id":1225,"uris":["http://zotero.org/users/16905564/items/F4XXC2BC"],"itemData":{"id":1225,"type":"article-journal","container-title":"Int.J.Ph.Sci","title":"Dssolution enhancement of poorly Water-Soluble Drug (Raloxifene Hydrochloride) by using different Hydrophilic Excipients in Solid dosage form","author":[{"family":"Pathak Naveen, Kumar Anuj, Sahoo Sangram, Padhee Kumud","given":""}],"issued":{"date-parts":[["2011"]]}}}],"schema":"https://github.com/citation-style-language/schema/raw/master/csl-citation.json"} </w:instrText>
      </w:r>
      <w:r w:rsidRPr="002A4071">
        <w:rPr>
          <w:rFonts w:ascii="Arial" w:hAnsi="Arial" w:cs="Arial"/>
        </w:rPr>
        <w:fldChar w:fldCharType="separate"/>
      </w:r>
      <w:r w:rsidRPr="002A4071">
        <w:rPr>
          <w:rFonts w:ascii="Arial" w:hAnsi="Arial" w:cs="Arial"/>
        </w:rPr>
        <w:t>[58], [59]</w:t>
      </w:r>
      <w:r w:rsidRPr="002A4071">
        <w:rPr>
          <w:rFonts w:ascii="Arial" w:hAnsi="Arial" w:cs="Arial"/>
        </w:rPr>
        <w:fldChar w:fldCharType="end"/>
      </w:r>
      <w:r w:rsidRPr="002A4071">
        <w:rPr>
          <w:rFonts w:ascii="Arial" w:hAnsi="Arial" w:cs="Arial"/>
        </w:rPr>
        <w:t xml:space="preserve">. However, excessive binder use may produce harder tablets and slower disintegration and dissolution rates. Furthermore, non-aqueous binders such as </w:t>
      </w:r>
      <w:proofErr w:type="spellStart"/>
      <w:r w:rsidRPr="002A4071">
        <w:rPr>
          <w:rFonts w:ascii="Arial" w:hAnsi="Arial" w:cs="Arial"/>
        </w:rPr>
        <w:t>ethylcellulose</w:t>
      </w:r>
      <w:proofErr w:type="spellEnd"/>
      <w:r w:rsidRPr="002A4071">
        <w:rPr>
          <w:rFonts w:ascii="Arial" w:hAnsi="Arial" w:cs="Arial"/>
        </w:rPr>
        <w:t xml:space="preserve"> can hinder drug dissolution. Lubricants, often hydrophobic (such as metallic stearates), can prolong tablet disintegration time by forming a water-repelling layer around granules</w:t>
      </w:r>
      <w:r w:rsidRPr="002A4071">
        <w:rPr>
          <w:rFonts w:ascii="Arial" w:hAnsi="Arial" w:cs="Arial"/>
        </w:rPr>
        <w:fldChar w:fldCharType="begin"/>
      </w:r>
      <w:r w:rsidRPr="002A4071">
        <w:rPr>
          <w:rFonts w:ascii="Arial" w:hAnsi="Arial" w:cs="Arial"/>
        </w:rPr>
        <w:instrText xml:space="preserve"> ADDIN ZOTERO_ITEM CSL_CITATION {"citationID":"gMLAD4El","properties":{"formattedCitation":"[60]","plainCitation":"[60]","noteIndex":0},"citationItems":[{"id":1226,"uris":["http://zotero.org/users/16905564/items/ML4RHB37"],"itemData":{"id":1226,"type":"article-journal","abstract":"Pharmaceutical tablets are manufactured through a series of batch steps finishing with compression into a form using a tablet press. Lubricants are added to the powder mixture prior to the tabletting step to ensure that the tablet is ejected properly from the press. The addition of lubricants also affects tablet properties and can affect the behavior of the powder mixture. The objective of this research was to investigate the effect of lubricants on powder flowability as flowability into the tablet press is critical. Four lubricants (magnesium stearate, magnesium silicate, stearic acid, and calcium stearate) were mixed, in varying amounts, with spray-dried lactose. In addition, magnesium stearate was also mixed with placebo granules from a high-shear granulator. Measurements based on avalanche behavior indicated flowability potential and dynamic density and were more sensitive to changes in the mixture and provided a more accurate and reproducible indication of flowability than traditional static measurements. Of the tested lubricants, magnesium stearate provided the best increase in flowability even in the low amounts commonly added in formulations.","container-title":"AAPS PharmSciTech","DOI":"10.1208/s12249-013-0007-5","ISSN":"1530-9932","issue":"3","journalAbbreviation":"AAPS PharmSciTech","page":"1158-1168","title":"The Effect of Lubricants on Powder Flowability for Pharmaceutical Application","URL":"https://doi.org/10.1208/s12249-013-0007-5","volume":"14","author":[{"family":"Morin","given":"Garett"},{"family":"Briens","given":"Lauren"}],"issued":{"date-parts":[["2013",9,1]]}}}],"schema":"https://github.com/citation-style-language/schema/raw/master/csl-citation.json"} </w:instrText>
      </w:r>
      <w:r w:rsidRPr="002A4071">
        <w:rPr>
          <w:rFonts w:ascii="Arial" w:hAnsi="Arial" w:cs="Arial"/>
        </w:rPr>
        <w:fldChar w:fldCharType="separate"/>
      </w:r>
      <w:r w:rsidRPr="002A4071">
        <w:rPr>
          <w:rFonts w:ascii="Arial" w:hAnsi="Arial" w:cs="Arial"/>
        </w:rPr>
        <w:t>[60]</w:t>
      </w:r>
      <w:r w:rsidRPr="002A4071">
        <w:rPr>
          <w:rFonts w:ascii="Arial" w:hAnsi="Arial" w:cs="Arial"/>
        </w:rPr>
        <w:fldChar w:fldCharType="end"/>
      </w:r>
      <w:r w:rsidRPr="002A4071">
        <w:rPr>
          <w:rFonts w:ascii="Arial" w:hAnsi="Arial" w:cs="Arial"/>
        </w:rPr>
        <w:t xml:space="preserve">. This retarding effect significantly affects the dissolution rate of solid dosage forms. The amount and application method are critical to their effectiveness.  In the case of modified-release drug products, specific excipients are carefully selected to control both the rate and extent of drug release from the formulation matrix, targeting delivery to specific sites within the gastrointestinal tract </w:t>
      </w:r>
      <w:r w:rsidRPr="002A4071">
        <w:rPr>
          <w:rFonts w:ascii="Arial" w:hAnsi="Arial" w:cs="Arial"/>
        </w:rPr>
        <w:fldChar w:fldCharType="begin"/>
      </w:r>
      <w:r w:rsidRPr="002A4071">
        <w:rPr>
          <w:rFonts w:ascii="Arial" w:hAnsi="Arial" w:cs="Arial"/>
        </w:rPr>
        <w:instrText xml:space="preserve"> ADDIN ZOTERO_ITEM CSL_CITATION {"citationID":"COqnsKgM","properties":{"formattedCitation":"[61]","plainCitation":"[61]","noteIndex":0},"citationItems":[{"id":1228,"uris":["http://zotero.org/users/16905564/items/Y9TV6M4V"],"itemData":{"id":1228,"type":"article-journal","container-title":"The AAPS journal","ISSN":"1550-7416","issue":"6","journalAbbreviation":"The AAPS journal","page":"1406-1417","publisher":"Springer","title":"Scientific and regulatory considerations in solid oral modified release drug product development","volume":"18","author":[{"family":"Li","given":"Min"},{"family":"Sander","given":"Sanna"},{"family":"Duan","given":"John"},{"family":"Rosencrance","given":"Susan"},{"family":"Miksinski","given":"Sarah Pope"},{"family":"Yu","given":"Lawrence"},{"family":"Seo","given":"Paul"},{"family":"Rege","given":"Bhagwant"}],"issued":{"date-parts":[["2016"]]}}}],"schema":"https://github.com/citation-style-language/schema/raw/master/csl-citation.json"} </w:instrText>
      </w:r>
      <w:r w:rsidRPr="002A4071">
        <w:rPr>
          <w:rFonts w:ascii="Arial" w:hAnsi="Arial" w:cs="Arial"/>
        </w:rPr>
        <w:fldChar w:fldCharType="separate"/>
      </w:r>
      <w:r w:rsidRPr="002A4071">
        <w:rPr>
          <w:rFonts w:ascii="Arial" w:hAnsi="Arial" w:cs="Arial"/>
        </w:rPr>
        <w:t>[61]</w:t>
      </w:r>
      <w:r w:rsidRPr="002A4071">
        <w:rPr>
          <w:rFonts w:ascii="Arial" w:hAnsi="Arial" w:cs="Arial"/>
        </w:rPr>
        <w:fldChar w:fldCharType="end"/>
      </w:r>
      <w:r w:rsidRPr="002A4071">
        <w:rPr>
          <w:rFonts w:ascii="Arial" w:hAnsi="Arial" w:cs="Arial"/>
        </w:rPr>
        <w:t xml:space="preserve">. For example, in matrix-based formulations, the active ingredient is incorporated into a polymer matrix that controls drug release via mechanisms like swelling, diffusion, erosion, or their combination </w:t>
      </w:r>
      <w:r w:rsidRPr="002A4071">
        <w:rPr>
          <w:rFonts w:ascii="Arial" w:hAnsi="Arial" w:cs="Arial"/>
        </w:rPr>
        <w:fldChar w:fldCharType="begin"/>
      </w:r>
      <w:r w:rsidRPr="002A4071">
        <w:rPr>
          <w:rFonts w:ascii="Arial" w:hAnsi="Arial" w:cs="Arial"/>
        </w:rPr>
        <w:instrText xml:space="preserve"> ADDIN ZOTERO_ITEM CSL_CITATION {"citationID":"ApxcyVxv","properties":{"formattedCitation":"[62], [63], [64], [65]","plainCitation":"[62], [63], [64], [65]","noteIndex":0},"citationItems":[{"id":1229,"uris":["http://zotero.org/users/16905564/items/5JMBKM2P"],"itemData":{"id":1229,"type":"article-journal","container-title":"American Journal of drug delivery","ISSN":"1175-9038","issue":"1","journalAbbreviation":"American Journal of drug delivery","page":"43-57","publisher":"Springer","title":"Factors affecting mechanism and kinetics of drug release from matrix-based oral controlled drug delivery systems","volume":"2","author":[{"family":"Varma","given":"Manthena VS"},{"family":"Kaushal","given":"Aditya M"},{"family":"Garg","given":"Alka"},{"family":"Garg","given":"Sanjay"}],"issued":{"date-parts":[["2004"]]}}},{"id":1230,"uris":["http://zotero.org/users/16905564/items/SGB79HTU"],"itemData":{"id":1230,"type":"chapter","container-title":"Innovative Pharmaceutical Excipients: Natural Sources","page":"249-298","publisher":"Springer","title":"Applications of natural polymers in controlled-release systems","author":[{"family":"Patne","given":"Akshata Yashwant"},{"family":"Akramuddaula","given":"Kazi"},{"family":"Patel","given":"Divyang"},{"family":"Suryawanshi","given":"Meghraj"},{"family":"Vinchurkar","given":"Kuldeep"}],"issued":{"date-parts":[["2025"]]}}},{"id":1231,"uris":["http://zotero.org/users/16905564/items/QZBCJE2M"],"itemData":{"id":1231,"type":"article-journal","container-title":"Pharmaceutical science &amp; technology today","ISSN":"1461-5347","issue":"6","journalAbbreviation":"Pharmaceutical science &amp; technology today","page":"198-204","publisher":"Elsevier","title":"Swellable matrices for controlled drug delivery: gel-layer behaviour, mechanisms and optimal performance","volume":"3","author":[{"family":"Colombo","given":"Paolo"},{"family":"Bettini","given":"Ruggero"},{"family":"Santi","given":"Patrizia"},{"family":"Peppas","given":"Nikolaos A"}],"issued":{"date-parts":[["2000"]]}}},{"id":1232,"uris":["http://zotero.org/users/16905564/items/3IK82BZZ"],"itemData":{"id":1232,"type":"article-journal","container-title":"Design of controlled release drug delivery systems","journalAbbreviation":"Design of controlled release drug delivery systems","page":"107-137","publisher":"McGraw-Hill: New York","title":"Diffusion-controlled drug delivery systems","author":[{"family":"Liu","given":"Puchun"},{"family":"Ju","given":"T"},{"family":"Qiu","given":"Y"}],"issued":{"date-parts":[["2006"]]}}}],"schema":"https://github.com/citation-style-language/schema/raw/master/csl-citation.json"} </w:instrText>
      </w:r>
      <w:r w:rsidRPr="002A4071">
        <w:rPr>
          <w:rFonts w:ascii="Arial" w:hAnsi="Arial" w:cs="Arial"/>
        </w:rPr>
        <w:fldChar w:fldCharType="separate"/>
      </w:r>
      <w:r w:rsidRPr="002A4071">
        <w:rPr>
          <w:rFonts w:ascii="Arial" w:hAnsi="Arial" w:cs="Arial"/>
        </w:rPr>
        <w:t>[62], [63], [64], [65]</w:t>
      </w:r>
      <w:r w:rsidRPr="002A4071">
        <w:rPr>
          <w:rFonts w:ascii="Arial" w:hAnsi="Arial" w:cs="Arial"/>
        </w:rPr>
        <w:fldChar w:fldCharType="end"/>
      </w:r>
      <w:r w:rsidRPr="002A4071">
        <w:rPr>
          <w:rFonts w:ascii="Arial" w:hAnsi="Arial" w:cs="Arial"/>
        </w:rPr>
        <w:t>.</w:t>
      </w:r>
    </w:p>
    <w:p w14:paraId="77173621" w14:textId="77777777" w:rsidR="002A4071" w:rsidRPr="002A4071" w:rsidRDefault="002A4071" w:rsidP="002A4071">
      <w:pPr>
        <w:pStyle w:val="Body"/>
        <w:rPr>
          <w:rFonts w:ascii="Arial" w:hAnsi="Arial" w:cs="Arial"/>
        </w:rPr>
      </w:pPr>
      <w:r w:rsidRPr="002A4071">
        <w:rPr>
          <w:rFonts w:ascii="Arial" w:hAnsi="Arial" w:cs="Arial"/>
        </w:rPr>
        <w:t xml:space="preserve"> When designing these complex formulations, it is essential to account for the properties of release-modifying excipients, the physicochemical characteristics of the API, interactions between the API and excipients, the selected release mechanism, and the target release profile.</w:t>
      </w:r>
    </w:p>
    <w:p w14:paraId="50848D91" w14:textId="77777777" w:rsidR="002A4071" w:rsidRPr="002A4071" w:rsidRDefault="002A4071" w:rsidP="002A4071">
      <w:pPr>
        <w:pStyle w:val="Body"/>
        <w:rPr>
          <w:rFonts w:ascii="Arial" w:hAnsi="Arial" w:cs="Arial"/>
        </w:rPr>
      </w:pPr>
    </w:p>
    <w:p w14:paraId="0837DE01" w14:textId="77777777" w:rsidR="002A4071" w:rsidRPr="002A4071" w:rsidRDefault="002A4071" w:rsidP="00752610">
      <w:pPr>
        <w:pStyle w:val="Body"/>
        <w:numPr>
          <w:ilvl w:val="1"/>
          <w:numId w:val="4"/>
        </w:numPr>
        <w:spacing w:after="0"/>
        <w:rPr>
          <w:rFonts w:ascii="Arial" w:hAnsi="Arial" w:cs="Arial"/>
          <w:b/>
        </w:rPr>
      </w:pPr>
      <w:r w:rsidRPr="002A4071">
        <w:rPr>
          <w:rFonts w:ascii="Arial" w:hAnsi="Arial" w:cs="Arial"/>
          <w:b/>
        </w:rPr>
        <w:t>Processing Factors</w:t>
      </w:r>
    </w:p>
    <w:p w14:paraId="624C762C" w14:textId="77777777" w:rsidR="002A4071" w:rsidRPr="002A4071" w:rsidRDefault="002A4071" w:rsidP="002A4071">
      <w:pPr>
        <w:pStyle w:val="Body"/>
        <w:rPr>
          <w:rFonts w:ascii="Arial" w:hAnsi="Arial" w:cs="Arial"/>
        </w:rPr>
      </w:pPr>
      <w:r w:rsidRPr="002A4071">
        <w:rPr>
          <w:rFonts w:ascii="Arial" w:hAnsi="Arial" w:cs="Arial"/>
        </w:rPr>
        <w:t>Granulation enlarges particles to turn fine powders into granules, improving flow and reducing dusting, which helps with compression. It is also commonly known to increase the dissolution rates of drugs that are poorly soluble</w:t>
      </w:r>
      <w:r w:rsidRPr="002A4071">
        <w:rPr>
          <w:rFonts w:ascii="Arial" w:hAnsi="Arial" w:cs="Arial"/>
        </w:rPr>
        <w:fldChar w:fldCharType="begin"/>
      </w:r>
      <w:r w:rsidRPr="002A4071">
        <w:rPr>
          <w:rFonts w:ascii="Arial" w:hAnsi="Arial" w:cs="Arial"/>
        </w:rPr>
        <w:instrText xml:space="preserve"> ADDIN ZOTERO_ITEM CSL_CITATION {"citationID":"9fD0HKGh","properties":{"formattedCitation":"[66]","plainCitation":"[66]","noteIndex":0},"citationItems":[{"id":1237,"uris":["http://zotero.org/users/16905564/items/BH3TJVA3"],"itemData":{"id":1237,"type":"article-journal","container-title":"International Journal of Health Research","ISSN":"1596-9819","issue":"2","journalAbbreviation":"International Journal of Health Research","title":"Dissolution enhancement of drugs. Part I: technologies and effect of carriers","volume":"2","author":[{"family":"Saharan","given":"V"},{"family":"Kukkar","given":"Vipin"},{"family":"Kataria","given":"Mahesh"},{"family":"Gera","given":"Manoj"},{"family":"Choudhury","given":"Pratim K"}],"issued":{"date-parts":[["2009"]]}}}],"schema":"https://github.com/citation-style-language/schema/raw/master/csl-citation.json"} </w:instrText>
      </w:r>
      <w:r w:rsidRPr="002A4071">
        <w:rPr>
          <w:rFonts w:ascii="Arial" w:hAnsi="Arial" w:cs="Arial"/>
        </w:rPr>
        <w:fldChar w:fldCharType="separate"/>
      </w:r>
      <w:r w:rsidRPr="002A4071">
        <w:rPr>
          <w:rFonts w:ascii="Arial" w:hAnsi="Arial" w:cs="Arial"/>
        </w:rPr>
        <w:t>[66]</w:t>
      </w:r>
      <w:r w:rsidRPr="002A4071">
        <w:rPr>
          <w:rFonts w:ascii="Arial" w:hAnsi="Arial" w:cs="Arial"/>
        </w:rPr>
        <w:fldChar w:fldCharType="end"/>
      </w:r>
      <w:r w:rsidRPr="002A4071">
        <w:rPr>
          <w:rFonts w:ascii="Arial" w:hAnsi="Arial" w:cs="Arial"/>
        </w:rPr>
        <w:t>. Wet granulation is generally considered the preferred method. However, sodium salicylate tablets prepared by both wet granulation and direct compression show an exception, since the direct compression method results in a more complete and quicker dissolution</w:t>
      </w:r>
      <w:r w:rsidRPr="002A4071">
        <w:rPr>
          <w:rFonts w:ascii="Arial" w:hAnsi="Arial" w:cs="Arial"/>
        </w:rPr>
        <w:fldChar w:fldCharType="begin"/>
      </w:r>
      <w:r w:rsidRPr="002A4071">
        <w:rPr>
          <w:rFonts w:ascii="Arial" w:hAnsi="Arial" w:cs="Arial"/>
        </w:rPr>
        <w:instrText xml:space="preserve"> ADDIN ZOTERO_ITEM CSL_CITATION {"citationID":"mLDJgK72","properties":{"formattedCitation":"[67]","plainCitation":"[67]","noteIndex":0},"citationItems":[{"id":1233,"uris":["http://zotero.org/users/16905564/items/P5K47L6U"],"itemData":{"id":1233,"type":"article-journal","container-title":"Journal of pharmaceutical sciences","ISSN":"0022-3549","issue":"4","journalAbbreviation":"Journal of pharmaceutical sciences","page":"498-504","publisher":"Wiley Online Library","title":"Dissolution of sodium salicylate from tablet matrices prepared by wet granulation and direct compression","volume":"56","author":[{"family":"Marlowe","given":"Edward"},{"family":"Shangraw","given":"Ralph F"}],"issued":{"date-parts":[["1967"]]}}}],"schema":"https://github.com/citation-style-language/schema/raw/master/csl-citation.json"} </w:instrText>
      </w:r>
      <w:r w:rsidRPr="002A4071">
        <w:rPr>
          <w:rFonts w:ascii="Arial" w:hAnsi="Arial" w:cs="Arial"/>
        </w:rPr>
        <w:fldChar w:fldCharType="separate"/>
      </w:r>
      <w:r w:rsidRPr="002A4071">
        <w:rPr>
          <w:rFonts w:ascii="Arial" w:hAnsi="Arial" w:cs="Arial"/>
        </w:rPr>
        <w:t>[67]</w:t>
      </w:r>
      <w:r w:rsidRPr="002A4071">
        <w:rPr>
          <w:rFonts w:ascii="Arial" w:hAnsi="Arial" w:cs="Arial"/>
        </w:rPr>
        <w:fldChar w:fldCharType="end"/>
      </w:r>
      <w:r w:rsidRPr="002A4071">
        <w:rPr>
          <w:rFonts w:ascii="Arial" w:hAnsi="Arial" w:cs="Arial"/>
        </w:rPr>
        <w:t xml:space="preserve">. </w:t>
      </w:r>
    </w:p>
    <w:p w14:paraId="2A5E5D76" w14:textId="77777777" w:rsidR="002A4071" w:rsidRPr="002A4071" w:rsidRDefault="002A4071" w:rsidP="002A4071">
      <w:pPr>
        <w:pStyle w:val="Body"/>
        <w:rPr>
          <w:rFonts w:ascii="Arial" w:hAnsi="Arial" w:cs="Arial"/>
        </w:rPr>
      </w:pPr>
      <w:r w:rsidRPr="002A4071">
        <w:rPr>
          <w:rFonts w:ascii="Arial" w:hAnsi="Arial" w:cs="Arial"/>
        </w:rPr>
        <w:t>The tablet compression process significantly influences several characteristics, such as density, porosity, hardness, disintegration time, and ultimately, the dissolution of the tablet</w:t>
      </w:r>
      <w:r w:rsidRPr="002A4071">
        <w:rPr>
          <w:rFonts w:ascii="Arial" w:hAnsi="Arial" w:cs="Arial"/>
        </w:rPr>
        <w:fldChar w:fldCharType="begin"/>
      </w:r>
      <w:r w:rsidRPr="002A4071">
        <w:rPr>
          <w:rFonts w:ascii="Arial" w:hAnsi="Arial" w:cs="Arial"/>
        </w:rPr>
        <w:instrText xml:space="preserve"> ADDIN ZOTERO_ITEM CSL_CITATION {"citationID":"KE24zWTU","properties":{"formattedCitation":"[68]","plainCitation":"[68]","noteIndex":0},"citationItems":[{"id":1234,"uris":["http://zotero.org/users/16905564/items/QWFRB52X"],"itemData":{"id":1234,"type":"article-journal","container-title":"Polim. Med","issue":"1","journalAbbreviation":"Polim. Med","page":"27-33","title":"Relationship between compression pressure, mechanical strength and release properties of tablets","volume":"49","author":[{"family":"Adeleye","given":"Olutayo Ademola"}],"issued":{"date-parts":[["2019"]]}}}],"schema":"https://github.com/citation-style-language/schema/raw/master/csl-citation.json"} </w:instrText>
      </w:r>
      <w:r w:rsidRPr="002A4071">
        <w:rPr>
          <w:rFonts w:ascii="Arial" w:hAnsi="Arial" w:cs="Arial"/>
        </w:rPr>
        <w:fldChar w:fldCharType="separate"/>
      </w:r>
      <w:r w:rsidRPr="002A4071">
        <w:rPr>
          <w:rFonts w:ascii="Arial" w:hAnsi="Arial" w:cs="Arial"/>
        </w:rPr>
        <w:t>[68]</w:t>
      </w:r>
      <w:r w:rsidRPr="002A4071">
        <w:rPr>
          <w:rFonts w:ascii="Arial" w:hAnsi="Arial" w:cs="Arial"/>
        </w:rPr>
        <w:fldChar w:fldCharType="end"/>
      </w:r>
      <w:r w:rsidRPr="002A4071">
        <w:rPr>
          <w:rFonts w:ascii="Arial" w:hAnsi="Arial" w:cs="Arial"/>
        </w:rPr>
        <w:t>.</w:t>
      </w:r>
    </w:p>
    <w:p w14:paraId="01344BCB" w14:textId="77777777" w:rsidR="002A4071" w:rsidRPr="002A4071" w:rsidRDefault="002A4071" w:rsidP="002A4071">
      <w:pPr>
        <w:pStyle w:val="Body"/>
        <w:rPr>
          <w:rFonts w:ascii="Arial" w:hAnsi="Arial" w:cs="Arial"/>
        </w:rPr>
      </w:pPr>
      <w:r w:rsidRPr="002A4071">
        <w:rPr>
          <w:rFonts w:ascii="Arial" w:hAnsi="Arial" w:cs="Arial"/>
        </w:rPr>
        <w:t>In the initial scenario, using increased compression forces leads to higher tablet density and hardness, while decreasing porosity</w:t>
      </w:r>
      <w:r w:rsidRPr="002A4071">
        <w:rPr>
          <w:rFonts w:ascii="Arial" w:hAnsi="Arial" w:cs="Arial"/>
        </w:rPr>
        <w:fldChar w:fldCharType="begin"/>
      </w:r>
      <w:r w:rsidRPr="002A4071">
        <w:rPr>
          <w:rFonts w:ascii="Arial" w:hAnsi="Arial" w:cs="Arial"/>
        </w:rPr>
        <w:instrText xml:space="preserve"> ADDIN ZOTERO_ITEM CSL_CITATION {"citationID":"jeXS4uPj","properties":{"formattedCitation":"[69], [70]","plainCitation":"[69], [70]","noteIndex":0},"citationItems":[{"id":1243,"uris":["http://zotero.org/users/16905564/items/6PHR99QD"],"itemData":{"id":1243,"type":"article-journal","container-title":"International journal of pharmaceutics","ISSN":"0378-5173","issue":"1-2","journalAbbreviation":"International journal of pharmaceutics","page":"95-106","publisher":"Elsevier","title":"Tablet strength, porosity, elasticity and solid state structure of tablets compressed at high loads","volume":"132","author":[{"family":"Adolfsson","given":"Åsa"},{"family":"Nyström","given":"Christer"}],"issued":{"date-parts":[["1996"]]}}},{"id":1244,"uris":["http://zotero.org/users/16905564/items/7TJVI78T"],"itemData":{"id":1244,"type":"article-journal","container-title":"International journal of pharmaceutics","ISSN":"0378-5173","issue":"1-2","journalAbbreviation":"International journal of pharmaceutics","page":"18-25","publisher":"Elsevier","title":"Application of face centred central composite design to optimise compression force and tablet diameter for the formulation of mechanically strong and fast disintegrating orodispersible tablets","volume":"430","author":[{"family":"Pabari","given":"Ritesh M"},{"family":"Ramtoola","given":"Zebunnissa"}],"issued":{"date-parts":[["2012"]]}}}],"schema":"https://github.com/citation-style-language/schema/raw/master/csl-citation.json"} </w:instrText>
      </w:r>
      <w:r w:rsidRPr="002A4071">
        <w:rPr>
          <w:rFonts w:ascii="Arial" w:hAnsi="Arial" w:cs="Arial"/>
        </w:rPr>
        <w:fldChar w:fldCharType="separate"/>
      </w:r>
      <w:r w:rsidRPr="002A4071">
        <w:rPr>
          <w:rFonts w:ascii="Arial" w:hAnsi="Arial" w:cs="Arial"/>
        </w:rPr>
        <w:t>[69], [70]</w:t>
      </w:r>
      <w:r w:rsidRPr="002A4071">
        <w:rPr>
          <w:rFonts w:ascii="Arial" w:hAnsi="Arial" w:cs="Arial"/>
        </w:rPr>
        <w:fldChar w:fldCharType="end"/>
      </w:r>
      <w:r w:rsidRPr="002A4071">
        <w:rPr>
          <w:rFonts w:ascii="Arial" w:hAnsi="Arial" w:cs="Arial"/>
        </w:rPr>
        <w:t>. This change limits solvent permeability through the tablet, as the lubricant forms a more effective sealing layer. Typically, this also promotes stronger particle bonding, thereby decreasing the tablet's dissolution rate.</w:t>
      </w:r>
    </w:p>
    <w:p w14:paraId="4E4C48A4" w14:textId="77777777" w:rsidR="002A4071" w:rsidRPr="002A4071" w:rsidRDefault="002A4071" w:rsidP="002A4071">
      <w:pPr>
        <w:pStyle w:val="Body"/>
        <w:rPr>
          <w:rFonts w:ascii="Arial" w:hAnsi="Arial" w:cs="Arial"/>
        </w:rPr>
      </w:pPr>
      <w:r w:rsidRPr="002A4071">
        <w:rPr>
          <w:rFonts w:ascii="Arial" w:hAnsi="Arial" w:cs="Arial"/>
        </w:rPr>
        <w:t>In the second scenario, heightened compression forces may lead to the deformation, fragmentation, or breakage of drug particles into smaller pieces</w:t>
      </w:r>
      <w:r w:rsidRPr="002A4071">
        <w:rPr>
          <w:rFonts w:ascii="Arial" w:hAnsi="Arial" w:cs="Arial"/>
        </w:rPr>
        <w:fldChar w:fldCharType="begin"/>
      </w:r>
      <w:r w:rsidRPr="002A4071">
        <w:rPr>
          <w:rFonts w:ascii="Arial" w:hAnsi="Arial" w:cs="Arial"/>
        </w:rPr>
        <w:instrText xml:space="preserve"> ADDIN ZOTERO_ITEM CSL_CITATION {"citationID":"RhqS0R7e","properties":{"formattedCitation":"[71], [72]","plainCitation":"[71], [72]","noteIndex":0},"citationItems":[{"id":1245,"uris":["http://zotero.org/users/16905564/items/WRPIAAV9"],"itemData":{"id":1245,"type":"article-journal","container-title":"International journal of pharmaceutics","ISSN":"0378-5173","issue":"1-2","journalAbbreviation":"International journal of pharmaceutics","page":"253-261","publisher":"Elsevier","title":"Determining the compression behaviour of pharmaceutical powders from the force–distance compression profile","volume":"252","author":[{"family":"Antikainen","given":"Osmo"},{"family":"Yliruusi","given":"Jouko"}],"issued":{"date-parts":[["2003"]]}}},{"id":1248,"uris":["http://zotero.org/users/16905564/items/M9UHKKH4"],"itemData":{"id":1248,"type":"article-journal","container-title":"Pharmaceutical research","ISSN":"0724-8741","issue":"1","journalAbbreviation":"Pharmaceutical research","page":"111-124","publisher":"Springer","title":"Effect of particle size and compression force on compaction behavior and derived mathematical parameters of compressibility","volume":"24","author":[{"family":"Patel","given":"Sarsvatkumar"},{"family":"Kaushal","given":"Aditya Mohan"},{"family":"Bansal","given":"Arvind Kumar"}],"issued":{"date-parts":[["2007"]]}}}],"schema":"https://github.com/citation-style-language/schema/raw/master/csl-citation.json"} </w:instrText>
      </w:r>
      <w:r w:rsidRPr="002A4071">
        <w:rPr>
          <w:rFonts w:ascii="Arial" w:hAnsi="Arial" w:cs="Arial"/>
        </w:rPr>
        <w:fldChar w:fldCharType="separate"/>
      </w:r>
      <w:r w:rsidRPr="002A4071">
        <w:rPr>
          <w:rFonts w:ascii="Arial" w:hAnsi="Arial" w:cs="Arial"/>
        </w:rPr>
        <w:t>[71], [72]</w:t>
      </w:r>
      <w:r w:rsidRPr="002A4071">
        <w:rPr>
          <w:rFonts w:ascii="Arial" w:hAnsi="Arial" w:cs="Arial"/>
        </w:rPr>
        <w:fldChar w:fldCharType="end"/>
      </w:r>
      <w:r w:rsidRPr="002A4071">
        <w:rPr>
          <w:rFonts w:ascii="Arial" w:hAnsi="Arial" w:cs="Arial"/>
        </w:rPr>
        <w:t xml:space="preserve">, or convert spherical </w:t>
      </w:r>
      <w:r w:rsidRPr="002A4071">
        <w:rPr>
          <w:rFonts w:ascii="Arial" w:hAnsi="Arial" w:cs="Arial"/>
        </w:rPr>
        <w:lastRenderedPageBreak/>
        <w:t>granules into disc-shaped particles. This significantly boosts the tablet's effective surface area, thereby improving its dissolution rate.</w:t>
      </w:r>
    </w:p>
    <w:p w14:paraId="5F8BA7A0" w14:textId="77777777" w:rsidR="002A4071" w:rsidRPr="002A4071" w:rsidRDefault="002A4071" w:rsidP="002A4071">
      <w:pPr>
        <w:pStyle w:val="Body"/>
        <w:rPr>
          <w:rFonts w:ascii="Arial" w:hAnsi="Arial" w:cs="Arial"/>
        </w:rPr>
      </w:pPr>
      <w:r w:rsidRPr="002A4071">
        <w:rPr>
          <w:rFonts w:ascii="Arial" w:hAnsi="Arial" w:cs="Arial"/>
        </w:rPr>
        <w:t>Interactions during unit operations such as mixing, milling, blending, drying, and granulating can influence the dissolution rate of tablets. For instance, the dissolution of certain drugs depends on how long they are mixed with Mg-stearate. Additionally, longer mixing times can improve the dissolution rate</w:t>
      </w:r>
      <w:r w:rsidRPr="002A4071">
        <w:rPr>
          <w:rFonts w:ascii="Arial" w:hAnsi="Arial" w:cs="Arial"/>
        </w:rPr>
        <w:fldChar w:fldCharType="begin"/>
      </w:r>
      <w:r w:rsidRPr="002A4071">
        <w:rPr>
          <w:rFonts w:ascii="Arial" w:hAnsi="Arial" w:cs="Arial"/>
        </w:rPr>
        <w:instrText xml:space="preserve"> ADDIN ZOTERO_ITEM CSL_CITATION {"citationID":"K5w2vhQk","properties":{"formattedCitation":"[73]","plainCitation":"[73]","noteIndex":0},"citationItems":[{"id":1250,"uris":["http://zotero.org/users/16905564/items/5Y6ULKN9"],"itemData":{"id":1250,"type":"article-journal","container-title":"European journal of pharmaceutics and biopharmaceutics","ISSN":"0939-6411","issue":"1","journalAbbreviation":"European journal of pharmaceutics and biopharmaceutics","page":"1-15","publisher":"Elsevier","title":"Lubrication in tablet formulations","volume":"75","author":[{"family":"Wang","given":"Jennifer"},{"family":"Wen","given":"Hong"},{"family":"Desai","given":"Divyakant"}],"issued":{"date-parts":[["2010"]]}}}],"schema":"https://github.com/citation-style-language/schema/raw/master/csl-citation.json"} </w:instrText>
      </w:r>
      <w:r w:rsidRPr="002A4071">
        <w:rPr>
          <w:rFonts w:ascii="Arial" w:hAnsi="Arial" w:cs="Arial"/>
        </w:rPr>
        <w:fldChar w:fldCharType="separate"/>
      </w:r>
      <w:r w:rsidRPr="002A4071">
        <w:rPr>
          <w:rFonts w:ascii="Arial" w:hAnsi="Arial" w:cs="Arial"/>
        </w:rPr>
        <w:t>[73]</w:t>
      </w:r>
      <w:r w:rsidRPr="002A4071">
        <w:rPr>
          <w:rFonts w:ascii="Arial" w:hAnsi="Arial" w:cs="Arial"/>
        </w:rPr>
        <w:fldChar w:fldCharType="end"/>
      </w:r>
      <w:r w:rsidRPr="002A4071">
        <w:rPr>
          <w:rFonts w:ascii="Arial" w:hAnsi="Arial" w:cs="Arial"/>
        </w:rPr>
        <w:t xml:space="preserve">. </w:t>
      </w:r>
    </w:p>
    <w:p w14:paraId="0BAA8796" w14:textId="77777777" w:rsidR="002A4071" w:rsidRPr="002A4071" w:rsidRDefault="002A4071" w:rsidP="002A4071">
      <w:pPr>
        <w:pStyle w:val="Body"/>
        <w:rPr>
          <w:rFonts w:ascii="Arial" w:hAnsi="Arial" w:cs="Arial"/>
          <w:b/>
        </w:rPr>
      </w:pPr>
      <w:r w:rsidRPr="002A4071">
        <w:rPr>
          <w:rFonts w:ascii="Arial" w:hAnsi="Arial" w:cs="Arial"/>
          <w:b/>
        </w:rPr>
        <w:t>2.6 Factors Relating to Dissolution Apparatus</w:t>
      </w:r>
    </w:p>
    <w:p w14:paraId="28202C88" w14:textId="77777777" w:rsidR="002A4071" w:rsidRPr="002A4071" w:rsidRDefault="002A4071" w:rsidP="002A4071">
      <w:pPr>
        <w:pStyle w:val="Body"/>
        <w:rPr>
          <w:rFonts w:ascii="Arial" w:hAnsi="Arial" w:cs="Arial"/>
          <w:b/>
        </w:rPr>
      </w:pPr>
      <w:r w:rsidRPr="002A4071">
        <w:rPr>
          <w:rFonts w:ascii="Arial" w:hAnsi="Arial" w:cs="Arial"/>
          <w:b/>
        </w:rPr>
        <w:t>2.6.1 Agitation</w:t>
      </w:r>
    </w:p>
    <w:p w14:paraId="7559293B" w14:textId="77777777" w:rsidR="002A4071" w:rsidRPr="002A4071" w:rsidRDefault="002A4071" w:rsidP="002A4071">
      <w:pPr>
        <w:pStyle w:val="Body"/>
        <w:rPr>
          <w:rFonts w:ascii="Arial" w:hAnsi="Arial" w:cs="Arial"/>
        </w:rPr>
      </w:pPr>
      <w:r w:rsidRPr="002A4071">
        <w:rPr>
          <w:rFonts w:ascii="Arial" w:hAnsi="Arial" w:cs="Arial"/>
        </w:rPr>
        <w:t>An important factor in the dissolution apparatus is the agitation speed. This speed creates a flow that constantly changes the interface between the liquid and solid phases, influencing the dissolution process. The relationship between agitation level and dissolution rate varies significantly because of several factors. These include the type of agitation used, flow characteristics (laminar or turbulent), stirrer design and shape, and the physicochemical properties of the solid material</w:t>
      </w:r>
      <w:r w:rsidRPr="002A4071">
        <w:rPr>
          <w:rFonts w:ascii="Arial" w:hAnsi="Arial" w:cs="Arial"/>
        </w:rPr>
        <w:fldChar w:fldCharType="begin"/>
      </w:r>
      <w:r w:rsidRPr="002A4071">
        <w:rPr>
          <w:rFonts w:ascii="Arial" w:hAnsi="Arial" w:cs="Arial"/>
        </w:rPr>
        <w:instrText xml:space="preserve"> ADDIN ZOTERO_ITEM CSL_CITATION {"citationID":"HbXTHYIv","properties":{"formattedCitation":"[74]","plainCitation":"[74]","noteIndex":0},"citationItems":[{"id":1259,"uris":["http://zotero.org/users/16905564/items/WMJ88YGD"],"itemData":{"id":1259,"type":"article-journal","container-title":"Journal of pharmaceutical sciences","ISSN":"0022-3549","issue":"11","journalAbbreviation":"Journal of pharmaceutical sciences","page":"1039-1046","publisher":"Elsevier","title":"Effect of certain tablet formulation factors on dissolution rate of the active ingredient I: importance of using appropriate agitation intensities for in vitro dissolution rate measurements to reflect in vivo conditions","volume":"52","author":[{"family":"Levy","given":"Gerhard"}],"issued":{"date-parts":[["1963"]]}}}],"schema":"https://github.com/citation-style-language/schema/raw/master/csl-citation.json"} </w:instrText>
      </w:r>
      <w:r w:rsidRPr="002A4071">
        <w:rPr>
          <w:rFonts w:ascii="Arial" w:hAnsi="Arial" w:cs="Arial"/>
        </w:rPr>
        <w:fldChar w:fldCharType="separate"/>
      </w:r>
      <w:r w:rsidRPr="002A4071">
        <w:rPr>
          <w:rFonts w:ascii="Arial" w:hAnsi="Arial" w:cs="Arial"/>
        </w:rPr>
        <w:t>[74]</w:t>
      </w:r>
      <w:r w:rsidRPr="002A4071">
        <w:rPr>
          <w:rFonts w:ascii="Arial" w:hAnsi="Arial" w:cs="Arial"/>
        </w:rPr>
        <w:fldChar w:fldCharType="end"/>
      </w:r>
      <w:r w:rsidRPr="002A4071">
        <w:rPr>
          <w:rFonts w:ascii="Arial" w:hAnsi="Arial" w:cs="Arial"/>
        </w:rPr>
        <w:t>. To ensure reliable and consistent results, it is important to prevent turbulence and sustain a reproducible laminar flow during dissolution. This generally requires using low agitation speeds. For example, 100 rpm is recommended for the basket method, while the paddle method should operate at speeds between 50 and 75 rpm to attain the desired dissolution rate. Additionally, the effect of vibration on dissolution test outcomes should also be taken into account</w:t>
      </w:r>
      <w:r w:rsidRPr="002A4071">
        <w:rPr>
          <w:rFonts w:ascii="Arial" w:hAnsi="Arial" w:cs="Arial"/>
        </w:rPr>
        <w:fldChar w:fldCharType="begin"/>
      </w:r>
      <w:r w:rsidRPr="002A4071">
        <w:rPr>
          <w:rFonts w:ascii="Arial" w:hAnsi="Arial" w:cs="Arial"/>
        </w:rPr>
        <w:instrText xml:space="preserve"> ADDIN ZOTERO_ITEM CSL_CITATION {"citationID":"2dGrp2Cm","properties":{"formattedCitation":"[74], [75], [76], [77]","plainCitation":"[74], [75], [76], [77]","noteIndex":0},"citationItems":[{"id":1259,"uris":["http://zotero.org/users/16905564/items/WMJ88YGD"],"itemData":{"id":1259,"type":"article-journal","container-title":"Journal of pharmaceutical sciences","ISSN":"0022-3549","issue":"11","journalAbbreviation":"Journal of pharmaceutical sciences","page":"1039-1046","publisher":"Elsevier","title":"Effect of certain tablet formulation factors on dissolution rate of the active ingredient I: importance of using appropriate agitation intensities for in vitro dissolution rate measurements to reflect in vivo conditions","volume":"52","author":[{"family":"Levy","given":"Gerhard"}],"issued":{"date-parts":[["1963"]]}}},{"id":1261,"uris":["http://zotero.org/users/16905564/items/VIPQLY63"],"itemData":{"id":1261,"type":"article-journal","container-title":"International journal of pharmaceutics","ISSN":"0378-5173","issue":"1","journalAbbreviation":"International journal of pharmaceutics","page":"119-129","publisher":"Elsevier","title":"Collaborative study on the development of a standard for evaluation of vibration levels for dissolution apparatus","volume":"175","author":[{"family":"Kaniwa","given":"N"},{"family":"Katori","given":"N"},{"family":"Aoyagi","given":"N"},{"family":"Ishigame","given":"N"},{"family":"Seta","given":"Y"},{"family":"Shinba","given":"T"},{"family":"Fujiwara","given":"K"},{"family":"Nakai","given":"T"},{"family":"Oda","given":"Y"},{"family":"Kojima","given":"S"}],"issued":{"date-parts":[["1998"]]}}},{"id":1262,"uris":["http://zotero.org/users/16905564/items/U5V5P2EN"],"itemData":{"id":1262,"type":"article-journal","container-title":"Dissolution Technologies","ISSN":"1521-298X","issue":"1","journalAbbreviation":"Dissolution Technologies","page":"29","title":"Why is vibration an issue for dissolution testing?","volume":"15","author":[{"family":"Burmicz","given":"John"}],"issued":{"date-parts":[["2008"]]}}},{"id":1263,"uris":["http://zotero.org/users/16905564/items/Z2CXXN82"],"itemData":{"id":1263,"type":"article-journal","container-title":"Aaps Pharmscitech","ISSN":"1530-9932","issue":"4","journalAbbreviation":"Aaps Pharmscitech","page":"759-766","publisher":"Springer","title":"Impact of vibration and agitation speed on dissolution of USP prednisone tablets RS and various IR tablet formulations","volume":"16","author":[{"family":"Seeger","given":"Nicole"},{"family":"Lange","given":"Sigrid"},{"family":"Klein","given":"Sandra"}],"issued":{"date-parts":[["2015"]]}}}],"schema":"https://github.com/citation-style-language/schema/raw/master/csl-citation.json"} </w:instrText>
      </w:r>
      <w:r w:rsidRPr="002A4071">
        <w:rPr>
          <w:rFonts w:ascii="Arial" w:hAnsi="Arial" w:cs="Arial"/>
        </w:rPr>
        <w:fldChar w:fldCharType="separate"/>
      </w:r>
      <w:r w:rsidRPr="002A4071">
        <w:rPr>
          <w:rFonts w:ascii="Arial" w:hAnsi="Arial" w:cs="Arial"/>
        </w:rPr>
        <w:t>[74], [75], [76], [77]</w:t>
      </w:r>
      <w:r w:rsidRPr="002A4071">
        <w:rPr>
          <w:rFonts w:ascii="Arial" w:hAnsi="Arial" w:cs="Arial"/>
        </w:rPr>
        <w:fldChar w:fldCharType="end"/>
      </w:r>
      <w:r w:rsidRPr="002A4071">
        <w:rPr>
          <w:rFonts w:ascii="Arial" w:hAnsi="Arial" w:cs="Arial"/>
        </w:rPr>
        <w:t>.</w:t>
      </w:r>
    </w:p>
    <w:p w14:paraId="788FB5BD" w14:textId="77777777" w:rsidR="002A4071" w:rsidRPr="002A4071" w:rsidRDefault="002A4071" w:rsidP="002A4071">
      <w:pPr>
        <w:pStyle w:val="Body"/>
        <w:rPr>
          <w:rFonts w:ascii="Arial" w:hAnsi="Arial" w:cs="Arial"/>
        </w:rPr>
      </w:pPr>
      <w:r w:rsidRPr="002A4071">
        <w:rPr>
          <w:rFonts w:ascii="Arial" w:hAnsi="Arial" w:cs="Arial"/>
        </w:rPr>
        <w:t>Vibration can add extra energy to a system, such as a dissolution bath, potentially influencing experimental results. As a result, the United States Pharmacopoeia (USP) stipulates that "No part of the assembly, including the environment in which the assembly is placed, contributes significant motion, agitation, or vibration beyond that due to the smoothly rotating stirring element”</w:t>
      </w:r>
      <w:r w:rsidRPr="002A4071">
        <w:rPr>
          <w:rFonts w:ascii="Arial" w:hAnsi="Arial" w:cs="Arial"/>
        </w:rPr>
        <w:fldChar w:fldCharType="begin"/>
      </w:r>
      <w:r w:rsidRPr="002A4071">
        <w:rPr>
          <w:rFonts w:ascii="Arial" w:hAnsi="Arial" w:cs="Arial"/>
        </w:rPr>
        <w:instrText xml:space="preserve"> ADDIN ZOTERO_ITEM CSL_CITATION {"citationID":"gHX6t7be","properties":{"formattedCitation":"[78]","plainCitation":"[78]","noteIndex":0},"citationItems":[{"id":1264,"uris":["http://zotero.org/users/16905564/items/E2AHL3NZ"],"itemData":{"id":1264,"type":"chapter","container-title":"United States Pharmacopeial Convention","edition":"Eighth Supplement","title":"USP 23/NF","original-date":{"literal":"18Rockville, MD"}}}],"schema":"https://github.com/citation-style-language/schema/raw/master/csl-citation.json"} </w:instrText>
      </w:r>
      <w:r w:rsidRPr="002A4071">
        <w:rPr>
          <w:rFonts w:ascii="Arial" w:hAnsi="Arial" w:cs="Arial"/>
        </w:rPr>
        <w:fldChar w:fldCharType="separate"/>
      </w:r>
      <w:r w:rsidRPr="002A4071">
        <w:rPr>
          <w:rFonts w:ascii="Arial" w:hAnsi="Arial" w:cs="Arial"/>
        </w:rPr>
        <w:t>[78]</w:t>
      </w:r>
      <w:r w:rsidRPr="002A4071">
        <w:rPr>
          <w:rFonts w:ascii="Arial" w:hAnsi="Arial" w:cs="Arial"/>
        </w:rPr>
        <w:fldChar w:fldCharType="end"/>
      </w:r>
      <w:r w:rsidRPr="002A4071">
        <w:rPr>
          <w:rFonts w:ascii="Arial" w:hAnsi="Arial" w:cs="Arial"/>
        </w:rPr>
        <w:t>. Therefore, it is crucial that the environment around the dissolution apparatus be designed to avoid significant vibrations during equipment calibration and routine dissolution testing.</w:t>
      </w:r>
    </w:p>
    <w:p w14:paraId="3C3C16DC" w14:textId="77777777" w:rsidR="002A4071" w:rsidRPr="002A4071" w:rsidRDefault="002A4071" w:rsidP="002A4071">
      <w:pPr>
        <w:pStyle w:val="Body"/>
        <w:rPr>
          <w:rFonts w:ascii="Arial" w:hAnsi="Arial" w:cs="Arial"/>
        </w:rPr>
      </w:pPr>
    </w:p>
    <w:p w14:paraId="6845D1DB" w14:textId="77777777" w:rsidR="002A4071" w:rsidRPr="002A4071" w:rsidRDefault="002A4071" w:rsidP="002A4071">
      <w:pPr>
        <w:pStyle w:val="Body"/>
        <w:rPr>
          <w:rFonts w:ascii="Arial" w:hAnsi="Arial" w:cs="Arial"/>
          <w:b/>
        </w:rPr>
      </w:pPr>
      <w:r w:rsidRPr="002A4071">
        <w:rPr>
          <w:rFonts w:ascii="Arial" w:hAnsi="Arial" w:cs="Arial"/>
          <w:b/>
        </w:rPr>
        <w:t xml:space="preserve">2.6.2 </w:t>
      </w:r>
      <w:r w:rsidRPr="002A4071">
        <w:rPr>
          <w:rFonts w:ascii="Arial" w:hAnsi="Arial" w:cs="Arial"/>
          <w:b/>
          <w:bCs/>
        </w:rPr>
        <w:t>Sampling Probe Position and Filter</w:t>
      </w:r>
    </w:p>
    <w:p w14:paraId="5990B9E4" w14:textId="77777777" w:rsidR="002A4071" w:rsidRPr="002A4071" w:rsidRDefault="002A4071" w:rsidP="002A4071">
      <w:pPr>
        <w:pStyle w:val="Body"/>
        <w:rPr>
          <w:rFonts w:ascii="Arial" w:hAnsi="Arial" w:cs="Arial"/>
        </w:rPr>
      </w:pPr>
      <w:bookmarkStart w:id="1" w:name="page8"/>
      <w:bookmarkEnd w:id="1"/>
      <w:r w:rsidRPr="002A4071">
        <w:rPr>
          <w:rFonts w:ascii="Arial" w:hAnsi="Arial" w:cs="Arial"/>
        </w:rPr>
        <w:t xml:space="preserve">Almost all dissolution tests depend on sampled data for their results, making it essential to </w:t>
      </w:r>
      <w:proofErr w:type="spellStart"/>
      <w:r w:rsidRPr="002A4071">
        <w:rPr>
          <w:rFonts w:ascii="Arial" w:hAnsi="Arial" w:cs="Arial"/>
        </w:rPr>
        <w:t>minimise</w:t>
      </w:r>
      <w:proofErr w:type="spellEnd"/>
      <w:r w:rsidRPr="002A4071">
        <w:rPr>
          <w:rFonts w:ascii="Arial" w:hAnsi="Arial" w:cs="Arial"/>
        </w:rPr>
        <w:t xml:space="preserve"> any factors that could compromise sample accuracy. Sampling errors frequently occur and often result in incorrect outcomes</w:t>
      </w:r>
      <w:r w:rsidRPr="002A4071">
        <w:rPr>
          <w:rFonts w:ascii="Arial" w:hAnsi="Arial" w:cs="Arial"/>
        </w:rPr>
        <w:fldChar w:fldCharType="begin"/>
      </w:r>
      <w:r w:rsidRPr="002A4071">
        <w:rPr>
          <w:rFonts w:ascii="Arial" w:hAnsi="Arial" w:cs="Arial"/>
        </w:rPr>
        <w:instrText xml:space="preserve"> ADDIN ZOTERO_ITEM CSL_CITATION {"citationID":"w8IALEVO","properties":{"formattedCitation":"[79]","plainCitation":"[79]","noteIndex":0},"citationItems":[{"id":1265,"uris":["http://zotero.org/users/16905564/items/KTKESMUK"],"itemData":{"id":1265,"type":"article-journal","container-title":"Dissolution technologies","ISSN":"1521-298X","issue":"4","journalAbbreviation":"Dissolution technologies","page":"190-203","publisher":"DISSOLUTION TECHNOLOGIES, INC 9 YORKRIDGE TRAIL, HOCKESSIN, DE 19707-9633 USA","title":"Dissolution method troubleshooting: an industry perspective","volume":"29","author":[{"family":"Mann","given":"James"},{"family":"Hermans","given":"Andre"},{"family":"Contrella","given":"Nathan"},{"family":"Nickerson","given":"Beverly"},{"family":"Coutant","given":"Carrie A"},{"family":"Jede","given":"Christian"},{"family":"Kao","given":"Shangming"},{"family":"Kou","given":"Dawen"},{"family":"Scheubel","given":"Emmanuel"},{"family":"Winge","given":"Fredrik"}],"issued":{"date-parts":[["2022"]]}}}],"schema":"https://github.com/citation-style-language/schema/raw/master/csl-citation.json"} </w:instrText>
      </w:r>
      <w:r w:rsidRPr="002A4071">
        <w:rPr>
          <w:rFonts w:ascii="Arial" w:hAnsi="Arial" w:cs="Arial"/>
        </w:rPr>
        <w:fldChar w:fldCharType="separate"/>
      </w:r>
      <w:r w:rsidRPr="002A4071">
        <w:rPr>
          <w:rFonts w:ascii="Arial" w:hAnsi="Arial" w:cs="Arial"/>
        </w:rPr>
        <w:t>[79]</w:t>
      </w:r>
      <w:r w:rsidRPr="002A4071">
        <w:rPr>
          <w:rFonts w:ascii="Arial" w:hAnsi="Arial" w:cs="Arial"/>
        </w:rPr>
        <w:fldChar w:fldCharType="end"/>
      </w:r>
      <w:r w:rsidRPr="002A4071">
        <w:rPr>
          <w:rFonts w:ascii="Arial" w:hAnsi="Arial" w:cs="Arial"/>
        </w:rPr>
        <w:t>. Selecting the right sampling position is vital and depends on the type of sampling probe used.</w:t>
      </w:r>
    </w:p>
    <w:p w14:paraId="203838EC" w14:textId="77777777" w:rsidR="002A4071" w:rsidRPr="002A4071" w:rsidRDefault="002A4071" w:rsidP="002A4071">
      <w:pPr>
        <w:pStyle w:val="Body"/>
        <w:rPr>
          <w:rFonts w:ascii="Arial" w:hAnsi="Arial" w:cs="Arial"/>
        </w:rPr>
      </w:pPr>
      <w:r w:rsidRPr="002A4071">
        <w:rPr>
          <w:rFonts w:ascii="Arial" w:hAnsi="Arial" w:cs="Arial"/>
        </w:rPr>
        <w:t>In tests that use baskets, the sampling location plays a particularly important role, as a concentration gradient typically exists between the bottom of the vessel and the stirring element</w:t>
      </w:r>
      <w:r w:rsidRPr="002A4071">
        <w:rPr>
          <w:rFonts w:ascii="Arial" w:hAnsi="Arial" w:cs="Arial"/>
        </w:rPr>
        <w:fldChar w:fldCharType="begin"/>
      </w:r>
      <w:r w:rsidRPr="002A4071">
        <w:rPr>
          <w:rFonts w:ascii="Arial" w:hAnsi="Arial" w:cs="Arial"/>
        </w:rPr>
        <w:instrText xml:space="preserve"> ADDIN ZOTERO_ITEM CSL_CITATION {"citationID":"AhmB6QhT","properties":{"formattedCitation":"[80]","plainCitation":"[80]","noteIndex":0},"citationItems":[{"id":1266,"uris":["http://zotero.org/users/16905564/items/AG32AJFE"],"itemData":{"id":1266,"type":"article-journal","publisher":"Creators","title":"Back to Basics: Dissolution Testing 2: The Rotating Basket Method (Apparatus 1)","URL":"https://www.agilent.com/Library/articlereprints/Public/Back_to_Basics2.pdf?srsltid=AfmBOoqSV8YuJtQoc-vSlJeAHaGAbHCM65gYBHQOOiurLWVUsE9CfimY","author":[{"family":"G. Bryan Crist and R. B. Walker","given":""}]}}],"schema":"https://github.com/citation-style-language/schema/raw/master/csl-citation.json"} </w:instrText>
      </w:r>
      <w:r w:rsidRPr="002A4071">
        <w:rPr>
          <w:rFonts w:ascii="Arial" w:hAnsi="Arial" w:cs="Arial"/>
        </w:rPr>
        <w:fldChar w:fldCharType="separate"/>
      </w:r>
      <w:r w:rsidRPr="002A4071">
        <w:rPr>
          <w:rFonts w:ascii="Arial" w:hAnsi="Arial" w:cs="Arial"/>
        </w:rPr>
        <w:t>[80]</w:t>
      </w:r>
      <w:r w:rsidRPr="002A4071">
        <w:rPr>
          <w:rFonts w:ascii="Arial" w:hAnsi="Arial" w:cs="Arial"/>
        </w:rPr>
        <w:fldChar w:fldCharType="end"/>
      </w:r>
      <w:r w:rsidRPr="002A4071">
        <w:rPr>
          <w:rFonts w:ascii="Arial" w:hAnsi="Arial" w:cs="Arial"/>
        </w:rPr>
        <w:t>. Conversely, in tests conducted with paddles, the effect is less significant, as the extra agitation leads to a more uniform flow profile.</w:t>
      </w:r>
    </w:p>
    <w:p w14:paraId="27EC6817" w14:textId="77777777" w:rsidR="002A4071" w:rsidRPr="002A4071" w:rsidRDefault="002A4071" w:rsidP="002A4071">
      <w:pPr>
        <w:pStyle w:val="Body"/>
        <w:rPr>
          <w:rFonts w:ascii="Arial" w:hAnsi="Arial" w:cs="Arial"/>
        </w:rPr>
      </w:pPr>
      <w:r w:rsidRPr="002A4071">
        <w:rPr>
          <w:rFonts w:ascii="Arial" w:hAnsi="Arial" w:cs="Arial"/>
        </w:rPr>
        <w:t>Based on USP guidelines, the best sampling point is roughly midway between the basket or paddle and the dissolution medium, with at least 1 cm distance from the flask's wall. Particulate buildup on the surface during sampling can cause significant errors in the dissolution test. It's also important to ensure that the filter material is thoroughly saturated with the drug through repeated passes to prevent unnoticed drug losses during sampling.</w:t>
      </w:r>
    </w:p>
    <w:p w14:paraId="3361F03B" w14:textId="77777777" w:rsidR="002A4071" w:rsidRPr="002A4071" w:rsidRDefault="002A4071" w:rsidP="002A4071">
      <w:pPr>
        <w:pStyle w:val="Body"/>
        <w:rPr>
          <w:rFonts w:ascii="Arial" w:hAnsi="Arial" w:cs="Arial"/>
        </w:rPr>
      </w:pPr>
    </w:p>
    <w:p w14:paraId="4F49D1E9" w14:textId="77777777" w:rsidR="002A4071" w:rsidRPr="002A4071" w:rsidRDefault="002A4071" w:rsidP="00752610">
      <w:pPr>
        <w:pStyle w:val="Body"/>
        <w:numPr>
          <w:ilvl w:val="1"/>
          <w:numId w:val="5"/>
        </w:numPr>
        <w:spacing w:after="0"/>
        <w:rPr>
          <w:rFonts w:ascii="Arial" w:hAnsi="Arial" w:cs="Arial"/>
          <w:b/>
        </w:rPr>
      </w:pPr>
      <w:r w:rsidRPr="002A4071">
        <w:rPr>
          <w:rFonts w:ascii="Arial" w:hAnsi="Arial" w:cs="Arial"/>
          <w:b/>
        </w:rPr>
        <w:lastRenderedPageBreak/>
        <w:t>Factors Relating to Dissolution Test Parameters</w:t>
      </w:r>
    </w:p>
    <w:p w14:paraId="5E06C69D" w14:textId="77777777" w:rsidR="002A4071" w:rsidRPr="002A4071" w:rsidRDefault="002A4071" w:rsidP="00752610">
      <w:pPr>
        <w:pStyle w:val="Body"/>
        <w:numPr>
          <w:ilvl w:val="2"/>
          <w:numId w:val="5"/>
        </w:numPr>
        <w:spacing w:after="0"/>
        <w:rPr>
          <w:rFonts w:ascii="Arial" w:hAnsi="Arial" w:cs="Arial"/>
          <w:b/>
        </w:rPr>
      </w:pPr>
      <w:r w:rsidRPr="002A4071">
        <w:rPr>
          <w:rFonts w:ascii="Arial" w:hAnsi="Arial" w:cs="Arial"/>
          <w:b/>
        </w:rPr>
        <w:t>Temperature</w:t>
      </w:r>
    </w:p>
    <w:p w14:paraId="44FE4F40" w14:textId="77777777" w:rsidR="002A4071" w:rsidRPr="002A4071" w:rsidRDefault="002A4071" w:rsidP="002A4071">
      <w:pPr>
        <w:pStyle w:val="Body"/>
        <w:rPr>
          <w:rFonts w:ascii="Arial" w:hAnsi="Arial" w:cs="Arial"/>
        </w:rPr>
      </w:pPr>
      <w:r w:rsidRPr="002A4071">
        <w:rPr>
          <w:rFonts w:ascii="Arial" w:hAnsi="Arial" w:cs="Arial"/>
        </w:rPr>
        <w:t>The dissolution process is strongly influenced by temperature, making precise temperature control crucial during dissolution testing</w:t>
      </w:r>
      <w:r w:rsidRPr="002A4071">
        <w:rPr>
          <w:rFonts w:ascii="Arial" w:hAnsi="Arial" w:cs="Arial"/>
        </w:rPr>
        <w:fldChar w:fldCharType="begin"/>
      </w:r>
      <w:r w:rsidRPr="002A4071">
        <w:rPr>
          <w:rFonts w:ascii="Arial" w:hAnsi="Arial" w:cs="Arial"/>
        </w:rPr>
        <w:instrText xml:space="preserve"> ADDIN ZOTERO_ITEM CSL_CITATION {"citationID":"dVRwNOPz","properties":{"formattedCitation":"[81]","plainCitation":"[81]","noteIndex":0},"citationItems":[{"id":1267,"uris":["http://zotero.org/users/16905564/items/F2GGCZMY"],"itemData":{"id":1267,"type":"article-journal","container-title":"Journal of Angiotherapy","issue":"1","journalAbbreviation":"Journal of Angiotherapy","page":"1-16","publisher":"Eman Research Publishing LLC, USA","title":"Advanced Dissolution Testing for Novel Drug Formulations: Challenges, Emerging Methods, and Regulatory Perspectives","volume":"9","author":[{"family":"Lutfor","given":"Mohammad"},{"family":"Al","given":"Md"},{"family":"Nadarkhani","given":"Faranak"},{"family":"Nezab","given":"Md"}],"issued":{"date-parts":[["2025"]]}}}],"schema":"https://github.com/citation-style-language/schema/raw/master/csl-citation.json"} </w:instrText>
      </w:r>
      <w:r w:rsidRPr="002A4071">
        <w:rPr>
          <w:rFonts w:ascii="Arial" w:hAnsi="Arial" w:cs="Arial"/>
        </w:rPr>
        <w:fldChar w:fldCharType="separate"/>
      </w:r>
      <w:r w:rsidRPr="002A4071">
        <w:rPr>
          <w:rFonts w:ascii="Arial" w:hAnsi="Arial" w:cs="Arial"/>
        </w:rPr>
        <w:t>[81]</w:t>
      </w:r>
      <w:r w:rsidRPr="002A4071">
        <w:rPr>
          <w:rFonts w:ascii="Arial" w:hAnsi="Arial" w:cs="Arial"/>
        </w:rPr>
        <w:fldChar w:fldCharType="end"/>
      </w:r>
      <w:r w:rsidRPr="002A4071">
        <w:rPr>
          <w:rFonts w:ascii="Arial" w:hAnsi="Arial" w:cs="Arial"/>
        </w:rPr>
        <w:t>. To assess the dissolution of oral dosage forms and suppositories, a stable temperature of 37ºC ± 0.5 is usually maintained. Conversely, topical preparations tend to be tested at lower temperatures, such as 25ºC or 30ºC. Increasing the temperature enhances the solubility of solids and produces a positive heat of solution, which means energy is released during dissolution. A positive heat of solution indicates that the energy gained from forming solute-solvent bonds exceeds the energy required to break solute-solute bonds</w:t>
      </w:r>
      <w:r w:rsidRPr="002A4071">
        <w:rPr>
          <w:rFonts w:ascii="Arial" w:hAnsi="Arial" w:cs="Arial"/>
        </w:rPr>
        <w:fldChar w:fldCharType="begin"/>
      </w:r>
      <w:r w:rsidRPr="002A4071">
        <w:rPr>
          <w:rFonts w:ascii="Arial" w:hAnsi="Arial" w:cs="Arial"/>
        </w:rPr>
        <w:instrText xml:space="preserve"> ADDIN ZOTERO_ITEM CSL_CITATION {"citationID":"hv3PCAJH","properties":{"formattedCitation":"[82]","plainCitation":"[82]","noteIndex":0},"citationItems":[{"id":1268,"uris":["http://zotero.org/users/16905564/items/5YG3I442"],"itemData":{"id":1268,"type":"article-journal","container-title":"Journal of Thermal Analysis and Calorimetry","ISSN":"1388-6150","issue":"7","journalAbbreviation":"Journal of Thermal Analysis and Calorimetry","page":"5419-5432","publisher":"Springer","title":"Molar dissolution enthalpies of some sodium sulfonamides in water and normal saline solution at several temperatures","volume":"150","author":[{"family":"Rodríguez","given":"Gerson A"},{"family":"Martínez","given":"Fleming"},{"family":"Vargas","given":"Edgar F"}],"issued":{"date-parts":[["2025"]]}}}],"schema":"https://github.com/citation-style-language/schema/raw/master/csl-citation.json"} </w:instrText>
      </w:r>
      <w:r w:rsidRPr="002A4071">
        <w:rPr>
          <w:rFonts w:ascii="Arial" w:hAnsi="Arial" w:cs="Arial"/>
        </w:rPr>
        <w:fldChar w:fldCharType="separate"/>
      </w:r>
      <w:r w:rsidRPr="002A4071">
        <w:rPr>
          <w:rFonts w:ascii="Arial" w:hAnsi="Arial" w:cs="Arial"/>
        </w:rPr>
        <w:t>[82]</w:t>
      </w:r>
      <w:r w:rsidRPr="002A4071">
        <w:rPr>
          <w:rFonts w:ascii="Arial" w:hAnsi="Arial" w:cs="Arial"/>
        </w:rPr>
        <w:fldChar w:fldCharType="end"/>
      </w:r>
      <w:r w:rsidRPr="002A4071">
        <w:rPr>
          <w:rFonts w:ascii="Arial" w:hAnsi="Arial" w:cs="Arial"/>
        </w:rPr>
        <w:t>. As a result, solid substances tend to dissolve more quickly when the system's temperature increases. Therefore, in vitro dissolution studies are commonly conducted at 37°C to replicate body temperature and in vivo dissolution conditions</w:t>
      </w:r>
      <w:r w:rsidRPr="002A4071">
        <w:rPr>
          <w:rFonts w:ascii="Arial" w:hAnsi="Arial" w:cs="Arial"/>
        </w:rPr>
        <w:fldChar w:fldCharType="begin"/>
      </w:r>
      <w:r w:rsidRPr="002A4071">
        <w:rPr>
          <w:rFonts w:ascii="Arial" w:hAnsi="Arial" w:cs="Arial"/>
        </w:rPr>
        <w:instrText xml:space="preserve"> ADDIN ZOTERO_ITEM CSL_CITATION {"citationID":"HldjNS4b","properties":{"formattedCitation":"[83]","plainCitation":"[83]","noteIndex":0},"citationItems":[{"id":1269,"uris":["http://zotero.org/users/16905564/items/3Q5ZAZ3B"],"itemData":{"id":1269,"type":"article-journal","container-title":"International Journal of Pharmaceutics","ISSN":"0378-5173","issue":"2","journalAbbreviation":"International Journal of Pharmaceutics","page":"131-143","publisher":"Elsevier","title":"Dissolution testing for sustained or controlled release oral dosage forms and correlation with in vivo data: challenges and opportunities","volume":"140","author":[{"family":"Zahirul","given":"M"},{"family":"Khan","given":"I"}],"issued":{"date-parts":[["1996"]]}}}],"schema":"https://github.com/citation-style-language/schema/raw/master/csl-citation.json"} </w:instrText>
      </w:r>
      <w:r w:rsidRPr="002A4071">
        <w:rPr>
          <w:rFonts w:ascii="Arial" w:hAnsi="Arial" w:cs="Arial"/>
        </w:rPr>
        <w:fldChar w:fldCharType="separate"/>
      </w:r>
      <w:r w:rsidRPr="002A4071">
        <w:rPr>
          <w:rFonts w:ascii="Arial" w:hAnsi="Arial" w:cs="Arial"/>
        </w:rPr>
        <w:t>[83]</w:t>
      </w:r>
      <w:r w:rsidRPr="002A4071">
        <w:rPr>
          <w:rFonts w:ascii="Arial" w:hAnsi="Arial" w:cs="Arial"/>
        </w:rPr>
        <w:fldChar w:fldCharType="end"/>
      </w:r>
      <w:r w:rsidRPr="002A4071">
        <w:rPr>
          <w:rFonts w:ascii="Arial" w:hAnsi="Arial" w:cs="Arial"/>
        </w:rPr>
        <w:t>.</w:t>
      </w:r>
    </w:p>
    <w:p w14:paraId="6B331866" w14:textId="77777777" w:rsidR="002A4071" w:rsidRPr="002A4071" w:rsidRDefault="002A4071" w:rsidP="00752610">
      <w:pPr>
        <w:pStyle w:val="Body"/>
        <w:numPr>
          <w:ilvl w:val="2"/>
          <w:numId w:val="5"/>
        </w:numPr>
        <w:spacing w:after="0"/>
        <w:rPr>
          <w:rFonts w:ascii="Arial" w:hAnsi="Arial" w:cs="Arial"/>
          <w:b/>
        </w:rPr>
      </w:pPr>
      <w:r w:rsidRPr="002A4071">
        <w:rPr>
          <w:rFonts w:ascii="Arial" w:hAnsi="Arial" w:cs="Arial"/>
          <w:b/>
        </w:rPr>
        <w:t>Dissolution Medium</w:t>
      </w:r>
    </w:p>
    <w:p w14:paraId="223BEC34" w14:textId="77777777" w:rsidR="002A4071" w:rsidRPr="002A4071" w:rsidRDefault="002A4071" w:rsidP="002A4071">
      <w:pPr>
        <w:pStyle w:val="Body"/>
        <w:rPr>
          <w:rFonts w:ascii="Arial" w:hAnsi="Arial" w:cs="Arial"/>
        </w:rPr>
      </w:pPr>
      <w:r w:rsidRPr="002A4071">
        <w:rPr>
          <w:rFonts w:ascii="Arial" w:hAnsi="Arial" w:cs="Arial"/>
        </w:rPr>
        <w:t xml:space="preserve">Dissolution is influenced by several factors. For drugs with low solubility, a greater amount of fluid is needed for full dissolution. To balance the concentration gradient and maintain sink conditions, the drug's concentration in the dissolution medium should stay below 10% of its maximum solubility in that medium. Typically, about 1 </w:t>
      </w:r>
      <w:proofErr w:type="spellStart"/>
      <w:r w:rsidRPr="002A4071">
        <w:rPr>
          <w:rFonts w:ascii="Arial" w:hAnsi="Arial" w:cs="Arial"/>
        </w:rPr>
        <w:t>litre</w:t>
      </w:r>
      <w:proofErr w:type="spellEnd"/>
      <w:r w:rsidRPr="002A4071">
        <w:rPr>
          <w:rFonts w:ascii="Arial" w:hAnsi="Arial" w:cs="Arial"/>
        </w:rPr>
        <w:t xml:space="preserve"> suffices for most drugs to uphold sink conditions. However, certain insoluble drugs create challenges in handling the large volume of dissolution medium required to achieve these conditions</w:t>
      </w:r>
      <w:r w:rsidRPr="002A4071">
        <w:rPr>
          <w:rFonts w:ascii="Arial" w:hAnsi="Arial" w:cs="Arial"/>
        </w:rPr>
        <w:fldChar w:fldCharType="begin"/>
      </w:r>
      <w:r w:rsidRPr="002A4071">
        <w:rPr>
          <w:rFonts w:ascii="Arial" w:hAnsi="Arial" w:cs="Arial"/>
        </w:rPr>
        <w:instrText xml:space="preserve"> ADDIN ZOTERO_ITEM CSL_CITATION {"citationID":"vtQExgnF","properties":{"formattedCitation":"[84]","plainCitation":"[84]","noteIndex":0},"citationItems":[{"id":1270,"uris":["http://zotero.org/users/16905564/items/U6VXRMTT"],"itemData":{"id":1270,"type":"article-journal","container-title":"The AAPS Journal","ISSN":"1550-7416","issue":"1","journalAbbreviation":"The AAPS Journal","page":"11","publisher":"Springer","title":"Challenges and strategies for solubility measurements and dissolution method development for amorphous solid dispersion formulations","volume":"25","author":[{"family":"Hermans","given":"Andre"},{"family":"Milsmann","given":"Johanna"},{"family":"Li","given":"Hanlin"},{"family":"Jede","given":"Christian"},{"family":"Moir","given":"Andrea"},{"family":"Hens","given":"Bart"},{"family":"Morgado","given":"James"},{"family":"Wu","given":"Tian"},{"family":"Cohen","given":"Michael"}],"issued":{"date-parts":[["2022"]]}}}],"schema":"https://github.com/citation-style-language/schema/raw/master/csl-citation.json"} </w:instrText>
      </w:r>
      <w:r w:rsidRPr="002A4071">
        <w:rPr>
          <w:rFonts w:ascii="Arial" w:hAnsi="Arial" w:cs="Arial"/>
        </w:rPr>
        <w:fldChar w:fldCharType="separate"/>
      </w:r>
      <w:r w:rsidRPr="002A4071">
        <w:rPr>
          <w:rFonts w:ascii="Arial" w:hAnsi="Arial" w:cs="Arial"/>
        </w:rPr>
        <w:t>[84]</w:t>
      </w:r>
      <w:r w:rsidRPr="002A4071">
        <w:rPr>
          <w:rFonts w:ascii="Arial" w:hAnsi="Arial" w:cs="Arial"/>
        </w:rPr>
        <w:fldChar w:fldCharType="end"/>
      </w:r>
      <w:r w:rsidRPr="002A4071">
        <w:rPr>
          <w:rFonts w:ascii="Arial" w:hAnsi="Arial" w:cs="Arial"/>
        </w:rPr>
        <w:t>.</w:t>
      </w:r>
    </w:p>
    <w:p w14:paraId="6FE15723" w14:textId="77777777" w:rsidR="002A4071" w:rsidRPr="002A4071" w:rsidRDefault="002A4071" w:rsidP="002A4071">
      <w:pPr>
        <w:pStyle w:val="Body"/>
        <w:rPr>
          <w:rFonts w:ascii="Arial" w:hAnsi="Arial" w:cs="Arial"/>
        </w:rPr>
      </w:pPr>
      <w:r w:rsidRPr="002A4071">
        <w:rPr>
          <w:rFonts w:ascii="Arial" w:hAnsi="Arial" w:cs="Arial"/>
        </w:rPr>
        <w:t>The drug's solubility primarily determines its dissolution rate within the diffusion layer surrounding each dissolving particle. Specifically, the pH of this layer is crucial for weak electrolyte drugs, as it influences their solubility and, in turn, their dissolution rate. For example, weakly acidic drugs tend to dissolve less readily in gastrointestinal fluids (pH 1–3) due to limited solubility in the diffusion layer. Elevating the pH in this region can improve their solubility, thereby increasing dissolution rates in the GI tract. Moreover, viscosity significantly affects the dissolution test, introducing variability and uncertainty that further complicate the hydrodynamics involved in the USP 2 method apparatus</w:t>
      </w:r>
      <w:r w:rsidRPr="002A4071">
        <w:rPr>
          <w:rFonts w:ascii="Arial" w:hAnsi="Arial" w:cs="Arial"/>
        </w:rPr>
        <w:fldChar w:fldCharType="begin"/>
      </w:r>
      <w:r w:rsidRPr="002A4071">
        <w:rPr>
          <w:rFonts w:ascii="Arial" w:hAnsi="Arial" w:cs="Arial"/>
        </w:rPr>
        <w:instrText xml:space="preserve"> ADDIN ZOTERO_ITEM CSL_CITATION {"citationID":"RisdnaYF","properties":{"formattedCitation":"[85]","plainCitation":"[85]","noteIndex":0},"citationItems":[{"id":1271,"uris":["http://zotero.org/users/16905564/items/Y9CY994V"],"itemData":{"id":1271,"type":"article-journal","container-title":"International journal of pharmaceutics","ISSN":"0378-5173","issue":"1","journalAbbreviation":"International journal of pharmaceutics","page":"362-373","publisher":"Elsevier","title":"Understanding the impact of media viscosity on dissolution of a highly water soluble drug within a USP 2 mini vessel dissolution apparatus using an optical planar induced fluorescence (PLIF) method","volume":"495","author":[{"family":"Stamatopoulos","given":"Konstantinos"},{"family":"Batchelor","given":"Hannah K"},{"family":"Alberini","given":"Federico"},{"family":"Ramsay","given":"John"},{"family":"Simmons","given":"Mark JH"}],"issued":{"date-parts":[["2015"]]}}}],"schema":"https://github.com/citation-style-language/schema/raw/master/csl-citation.json"} </w:instrText>
      </w:r>
      <w:r w:rsidRPr="002A4071">
        <w:rPr>
          <w:rFonts w:ascii="Arial" w:hAnsi="Arial" w:cs="Arial"/>
        </w:rPr>
        <w:fldChar w:fldCharType="separate"/>
      </w:r>
      <w:r w:rsidRPr="002A4071">
        <w:rPr>
          <w:rFonts w:ascii="Arial" w:hAnsi="Arial" w:cs="Arial"/>
        </w:rPr>
        <w:t>[85]</w:t>
      </w:r>
      <w:r w:rsidRPr="002A4071">
        <w:rPr>
          <w:rFonts w:ascii="Arial" w:hAnsi="Arial" w:cs="Arial"/>
        </w:rPr>
        <w:fldChar w:fldCharType="end"/>
      </w:r>
      <w:r w:rsidRPr="002A4071">
        <w:rPr>
          <w:rFonts w:ascii="Arial" w:hAnsi="Arial" w:cs="Arial"/>
        </w:rPr>
        <w:t xml:space="preserve">. </w:t>
      </w:r>
    </w:p>
    <w:p w14:paraId="32D8C829" w14:textId="77777777" w:rsidR="002A4071" w:rsidRPr="002A4071" w:rsidRDefault="002A4071" w:rsidP="00752610">
      <w:pPr>
        <w:pStyle w:val="Body"/>
        <w:numPr>
          <w:ilvl w:val="2"/>
          <w:numId w:val="5"/>
        </w:numPr>
        <w:spacing w:after="0"/>
        <w:rPr>
          <w:rFonts w:ascii="Arial" w:hAnsi="Arial" w:cs="Arial"/>
          <w:b/>
        </w:rPr>
      </w:pPr>
      <w:r w:rsidRPr="002A4071">
        <w:rPr>
          <w:rFonts w:ascii="Arial" w:hAnsi="Arial" w:cs="Arial"/>
          <w:b/>
          <w:iCs/>
        </w:rPr>
        <w:t>Surfactants</w:t>
      </w:r>
    </w:p>
    <w:p w14:paraId="41839CD8" w14:textId="77777777" w:rsidR="002A4071" w:rsidRPr="002A4071" w:rsidRDefault="002A4071" w:rsidP="002A4071">
      <w:pPr>
        <w:pStyle w:val="Body"/>
        <w:rPr>
          <w:rFonts w:ascii="Arial" w:hAnsi="Arial" w:cs="Arial"/>
        </w:rPr>
      </w:pPr>
      <w:r w:rsidRPr="002A4071">
        <w:rPr>
          <w:rFonts w:ascii="Arial" w:hAnsi="Arial" w:cs="Arial"/>
        </w:rPr>
        <w:t>Adding a surfactant to a solid dosage form effectively increases the drug release rate. This improvement is usually because the surfactant enhances the formulation's hydrophilicity, which helps the drug dissolve more easily</w:t>
      </w:r>
      <w:r w:rsidRPr="002A4071">
        <w:rPr>
          <w:rFonts w:ascii="Arial" w:hAnsi="Arial" w:cs="Arial"/>
        </w:rPr>
        <w:fldChar w:fldCharType="begin"/>
      </w:r>
      <w:r w:rsidRPr="002A4071">
        <w:rPr>
          <w:rFonts w:ascii="Arial" w:hAnsi="Arial" w:cs="Arial"/>
        </w:rPr>
        <w:instrText xml:space="preserve"> ADDIN ZOTERO_ITEM CSL_CITATION {"citationID":"GvsmBstb","properties":{"formattedCitation":"[86]","plainCitation":"[86]","noteIndex":0},"citationItems":[{"id":1272,"uris":["http://zotero.org/users/16905564/items/26MH9WJ2"],"itemData":{"id":1272,"type":"article-journal","container-title":"Drug Development and Industrial Pharmacy","ISSN":"0363-9045","issue":"6","journalAbbreviation":"Drug Development and Industrial Pharmacy","page":"951-962","publisher":"Taylor &amp; Francis","title":"Role of surfactant on drug release from tablets","volume":"16","author":[{"family":"Heng","given":"Paul WS"},{"family":"Wan","given":"Lucy SC"},{"family":"Ang","given":"Teresa SH"}],"issued":{"date-parts":[["1990"]]}}}],"schema":"https://github.com/citation-style-language/schema/raw/master/csl-citation.json"} </w:instrText>
      </w:r>
      <w:r w:rsidRPr="002A4071">
        <w:rPr>
          <w:rFonts w:ascii="Arial" w:hAnsi="Arial" w:cs="Arial"/>
        </w:rPr>
        <w:fldChar w:fldCharType="separate"/>
      </w:r>
      <w:r w:rsidRPr="002A4071">
        <w:rPr>
          <w:rFonts w:ascii="Arial" w:hAnsi="Arial" w:cs="Arial"/>
        </w:rPr>
        <w:t>[86]</w:t>
      </w:r>
      <w:r w:rsidRPr="002A4071">
        <w:rPr>
          <w:rFonts w:ascii="Arial" w:hAnsi="Arial" w:cs="Arial"/>
        </w:rPr>
        <w:fldChar w:fldCharType="end"/>
      </w:r>
      <w:r w:rsidRPr="002A4071">
        <w:rPr>
          <w:rFonts w:ascii="Arial" w:hAnsi="Arial" w:cs="Arial"/>
        </w:rPr>
        <w:t>. Different mechanisms contribute to the increased dissolution rate. For example, lowering interfacial tension decreases the solvent's contact angle on the solid surface, thereby improving the wetting of drug particles and allowing the solvent to penetrate the dosage form more effectively. Surfactants also play a key role by reducing surface tension, thereby enhancing the dissolution of lipophilic drugs in water, and by stabilizing drug suspensions. Once the surfactant concentration exceeds its critical micelle concentration (CMC, typically between 0.05% and 0.10% for most surfactants), micelles form, trapping the drugs within them</w:t>
      </w:r>
      <w:r w:rsidRPr="002A4071">
        <w:rPr>
          <w:rFonts w:ascii="Arial" w:hAnsi="Arial" w:cs="Arial"/>
        </w:rPr>
        <w:fldChar w:fldCharType="begin"/>
      </w:r>
      <w:r w:rsidRPr="002A4071">
        <w:rPr>
          <w:rFonts w:ascii="Arial" w:hAnsi="Arial" w:cs="Arial"/>
        </w:rPr>
        <w:instrText xml:space="preserve"> ADDIN ZOTERO_ITEM CSL_CITATION {"citationID":"YW37XPr9","properties":{"formattedCitation":"[87]","plainCitation":"[87]","noteIndex":0},"citationItems":[{"id":1274,"uris":["http://zotero.org/users/16905564/items/YYBS7GKM"],"itemData":{"id":1274,"type":"article-journal","container-title":"International Scholarly Research Notices","ISSN":"2356-7872","issue":"1","journalAbbreviation":"International Scholarly Research Notices","page":"195727","publisher":"Wiley Online Library","title":"Drug solubility: importance and enhancement techniques","volume":"2012","author":[{"family":"Savjani","given":"Ketan T"},{"family":"Gajjar","given":"Anuradha K"},{"family":"Savjani","given":"Jignasa K"}],"issued":{"date-parts":[["2012"]]}}}],"schema":"https://github.com/citation-style-language/schema/raw/master/csl-citation.json"} </w:instrText>
      </w:r>
      <w:r w:rsidRPr="002A4071">
        <w:rPr>
          <w:rFonts w:ascii="Arial" w:hAnsi="Arial" w:cs="Arial"/>
        </w:rPr>
        <w:fldChar w:fldCharType="separate"/>
      </w:r>
      <w:r w:rsidRPr="002A4071">
        <w:rPr>
          <w:rFonts w:ascii="Arial" w:hAnsi="Arial" w:cs="Arial"/>
        </w:rPr>
        <w:t>[87]</w:t>
      </w:r>
      <w:r w:rsidRPr="002A4071">
        <w:rPr>
          <w:rFonts w:ascii="Arial" w:hAnsi="Arial" w:cs="Arial"/>
        </w:rPr>
        <w:fldChar w:fldCharType="end"/>
      </w:r>
      <w:r w:rsidRPr="002A4071">
        <w:rPr>
          <w:rFonts w:ascii="Arial" w:hAnsi="Arial" w:cs="Arial"/>
        </w:rPr>
        <w:t xml:space="preserve">. Common surfactants like sodium </w:t>
      </w:r>
      <w:proofErr w:type="spellStart"/>
      <w:r w:rsidRPr="002A4071">
        <w:rPr>
          <w:rFonts w:ascii="Arial" w:hAnsi="Arial" w:cs="Arial"/>
        </w:rPr>
        <w:t>laurylpoloxamers</w:t>
      </w:r>
      <w:proofErr w:type="spellEnd"/>
      <w:r w:rsidRPr="002A4071">
        <w:rPr>
          <w:rFonts w:ascii="Arial" w:hAnsi="Arial" w:cs="Arial"/>
        </w:rPr>
        <w:t xml:space="preserve"> and d-α-tocopherol polyethylene glycol succinate(TPGS) are often used to ensure sink conditions and facilitate rapid dissolution during in vitro method development</w:t>
      </w:r>
      <w:r w:rsidRPr="002A4071">
        <w:rPr>
          <w:rFonts w:ascii="Arial" w:hAnsi="Arial" w:cs="Arial"/>
        </w:rPr>
        <w:fldChar w:fldCharType="begin"/>
      </w:r>
      <w:r w:rsidRPr="002A4071">
        <w:rPr>
          <w:rFonts w:ascii="Arial" w:hAnsi="Arial" w:cs="Arial"/>
        </w:rPr>
        <w:instrText xml:space="preserve"> ADDIN ZOTERO_ITEM CSL_CITATION {"citationID":"BpC2PhPg","properties":{"formattedCitation":"[88], [89], [90]","plainCitation":"[88], [89], [90]","noteIndex":0},"citationItems":[{"id":1277,"uris":["http://zotero.org/users/16905564/items/4DGX8GBG"],"itemData":{"id":1277,"type":"article-journal","container-title":"International journal of pharmaceutics","ISSN":"0378-5173","issue":"1-2","journalAbbreviation":"International journal of pharmaceutics","page":"139-147","publisher":"Elsevier","title":"A systematic evaluation of dual functionality of sodium lauryl sulfate as a tablet lubricant and wetting enhancer","volume":"552","author":[{"family":"Dun","given":"Jiangnan"},{"family":"Osei-Yeboah","given":"Frederick"},{"family":"Boulas","given":"Pierre"},{"family":"Lin","given":"Yiqing"},{"family":"Sun","given":"Changquan Calvin"}],"issued":{"date-parts":[["2018"]]}}},{"id":1278,"uris":["http://zotero.org/users/16905564/items/76Y5L6D3"],"itemData":{"id":1278,"type":"article-journal","container-title":"Journal of molecular liquids","ISSN":"0167-7322","journalAbbreviation":"Journal of molecular liquids","page":"410-414","publisher":"Elsevier","title":"Solubilization of drugs using sodium lauryl sulfate: Experimental data and modeling","volume":"268","author":[{"family":"Alizadeh","given":"Mohammad Norouz"},{"family":"Shayanfar","given":"Ali"},{"family":"Jouyban","given":"Abolghasem"}],"issued":{"date-parts":[["2018"]]}}},{"id":1279,"uris":["http://zotero.org/users/16905564/items/I3LNBBLG"],"itemData":{"id":1279,"type":"article-journal","container-title":"European journal of pharmaceutical sciences","ISSN":"0928-0987","issue":"4-5","journalAbbreviation":"European journal of pharmaceutical sciences","page":"445-453","publisher":"Elsevier","title":"Enhanced oral paclitaxel absorption with vitamin E-TPGS: effect on solubility and permeability in vitro, in situ and in vivo","volume":"25","author":[{"family":"Varma","given":"Manthena VS"},{"family":"Panchagnula","given":"Ramesh"}],"issued":{"date-parts":[["2005"]]}}}],"schema":"https://github.com/citation-style-language/schema/raw/master/csl-citation.json"} </w:instrText>
      </w:r>
      <w:r w:rsidRPr="002A4071">
        <w:rPr>
          <w:rFonts w:ascii="Arial" w:hAnsi="Arial" w:cs="Arial"/>
        </w:rPr>
        <w:fldChar w:fldCharType="separate"/>
      </w:r>
      <w:r w:rsidRPr="002A4071">
        <w:rPr>
          <w:rFonts w:ascii="Arial" w:hAnsi="Arial" w:cs="Arial"/>
        </w:rPr>
        <w:t>[88], [89], [90]</w:t>
      </w:r>
      <w:r w:rsidRPr="002A4071">
        <w:rPr>
          <w:rFonts w:ascii="Arial" w:hAnsi="Arial" w:cs="Arial"/>
        </w:rPr>
        <w:fldChar w:fldCharType="end"/>
      </w:r>
      <w:r w:rsidRPr="002A4071">
        <w:rPr>
          <w:rFonts w:ascii="Arial" w:hAnsi="Arial" w:cs="Arial"/>
        </w:rPr>
        <w:t xml:space="preserve">. In general, nonionic surfactants demonstrate greater surface activity and </w:t>
      </w:r>
      <w:proofErr w:type="spellStart"/>
      <w:r w:rsidRPr="002A4071">
        <w:rPr>
          <w:rFonts w:ascii="Arial" w:hAnsi="Arial" w:cs="Arial"/>
        </w:rPr>
        <w:t>solubilising</w:t>
      </w:r>
      <w:proofErr w:type="spellEnd"/>
      <w:r w:rsidRPr="002A4071">
        <w:rPr>
          <w:rFonts w:ascii="Arial" w:hAnsi="Arial" w:cs="Arial"/>
        </w:rPr>
        <w:t xml:space="preserve"> power compared to their ionic surfactants</w:t>
      </w:r>
      <w:r w:rsidRPr="002A4071">
        <w:rPr>
          <w:rFonts w:ascii="Arial" w:hAnsi="Arial" w:cs="Arial"/>
        </w:rPr>
        <w:fldChar w:fldCharType="begin"/>
      </w:r>
      <w:r w:rsidRPr="002A4071">
        <w:rPr>
          <w:rFonts w:ascii="Arial" w:hAnsi="Arial" w:cs="Arial"/>
        </w:rPr>
        <w:instrText xml:space="preserve"> ADDIN ZOTERO_ITEM CSL_CITATION {"citationID":"471b599x","properties":{"formattedCitation":"[91], [92]","plainCitation":"[91], [92]","noteIndex":0},"citationItems":[{"id":1275,"uris":["http://zotero.org/users/16905564/items/QW8L7UT4"],"itemData":{"id":1275,"type":"article-journal","container-title":"Journal of Chemical &amp; Engineering Data","ISSN":"0021-9568","issue":"6","journalAbbreviation":"Journal of Chemical &amp; Engineering Data","page":"1271-1277","publisher":"ACS Publications","title":"Solubilization capabilities of some cationic, anionic, and nonionic surfactants toward the poorly water-soluble antibiotic drug erythromycin","volume":"53","author":[{"family":"Bhat","given":"Parvaiz Ahmad"},{"family":"Dar","given":"Aijaz Ahmad"},{"family":"Rather","given":"Ghulam Mohammad"}],"issued":{"date-parts":[["2008"]]}}},{"id":1276,"uris":["http://zotero.org/users/16905564/items/QUV99CCW"],"itemData":{"id":1276,"type":"article-journal","container-title":"Journal of Pharmaceutical Sciences","ISSN":"0022-3549","issue":"10","journalAbbreviation":"Journal of Pharmaceutical Sciences","page":"1529-1531","publisher":"Wiley Online Library","title":"Comparison of the solubilizing capacities of ionic and nonionic surfactants for camphor","volume":"54","author":[{"family":"Bjaastad","given":"Steven G"},{"family":"Hall","given":"Nathan A"},{"family":"Thakkar","given":"Arvind L"}],"issued":{"date-parts":[["1965"]]}}}],"schema":"https://github.com/citation-style-language/schema/raw/master/csl-citation.json"} </w:instrText>
      </w:r>
      <w:r w:rsidRPr="002A4071">
        <w:rPr>
          <w:rFonts w:ascii="Arial" w:hAnsi="Arial" w:cs="Arial"/>
        </w:rPr>
        <w:fldChar w:fldCharType="separate"/>
      </w:r>
      <w:r w:rsidRPr="002A4071">
        <w:rPr>
          <w:rFonts w:ascii="Arial" w:hAnsi="Arial" w:cs="Arial"/>
        </w:rPr>
        <w:t>[91], [92]</w:t>
      </w:r>
      <w:r w:rsidRPr="002A4071">
        <w:rPr>
          <w:rFonts w:ascii="Arial" w:hAnsi="Arial" w:cs="Arial"/>
        </w:rPr>
        <w:fldChar w:fldCharType="end"/>
      </w:r>
      <w:r w:rsidRPr="002A4071">
        <w:rPr>
          <w:rFonts w:ascii="Arial" w:hAnsi="Arial" w:cs="Arial"/>
        </w:rPr>
        <w:t>. Undissociated drugs may bind more readily to anionic surfactant micelles, increasing their solubility. Additionally, the dissolution profiles of poorly soluble acidic drugs can vary greatly depending on the surfactant type used in the medium. Different mechanisms, such as reducing interfacial tension, can boost the dissolution rate by decreasing the solvent's contact angle on the solid surface, which enhances drug particle wetting and allows better solvent penetration. The choice of surfactant in the dissolution medium plays a crucial role in shaping the dissolution profiles of these poorly soluble drugs</w:t>
      </w:r>
      <w:r w:rsidRPr="002A4071">
        <w:rPr>
          <w:rFonts w:ascii="Arial" w:hAnsi="Arial" w:cs="Arial"/>
        </w:rPr>
        <w:fldChar w:fldCharType="begin"/>
      </w:r>
      <w:r w:rsidRPr="002A4071">
        <w:rPr>
          <w:rFonts w:ascii="Arial" w:hAnsi="Arial" w:cs="Arial"/>
        </w:rPr>
        <w:instrText xml:space="preserve"> ADDIN ZOTERO_ITEM CSL_CITATION {"citationID":"VcYKKT2U","properties":{"formattedCitation":"[93]","plainCitation":"[93]","noteIndex":0},"citationItems":[{"id":1280,"uris":["http://zotero.org/users/16905564/items/J9HHJSZJ"],"itemData":{"id":1280,"type":"article-journal","container-title":"International journal of pharmaceutics","ISSN":"0378-5173","issue":"1-2","journalAbbreviation":"International journal of pharmaceutics","page":"35-41","publisher":"Elsevier","title":"The effects of surfactants on the dissolution profiles of poorly water-soluble acidic drugs","volume":"321","author":[{"family":"Park","given":"Sung-Hyun"},{"family":"Choi","given":"Hoo-Kyun"}],"issued":{"date-parts":[["2006"]]}}}],"schema":"https://github.com/citation-style-language/schema/raw/master/csl-citation.json"} </w:instrText>
      </w:r>
      <w:r w:rsidRPr="002A4071">
        <w:rPr>
          <w:rFonts w:ascii="Arial" w:hAnsi="Arial" w:cs="Arial"/>
        </w:rPr>
        <w:fldChar w:fldCharType="separate"/>
      </w:r>
      <w:r w:rsidRPr="002A4071">
        <w:rPr>
          <w:rFonts w:ascii="Arial" w:hAnsi="Arial" w:cs="Arial"/>
        </w:rPr>
        <w:t>[93]</w:t>
      </w:r>
      <w:r w:rsidRPr="002A4071">
        <w:rPr>
          <w:rFonts w:ascii="Arial" w:hAnsi="Arial" w:cs="Arial"/>
        </w:rPr>
        <w:fldChar w:fldCharType="end"/>
      </w:r>
      <w:r w:rsidRPr="002A4071">
        <w:rPr>
          <w:rFonts w:ascii="Arial" w:hAnsi="Arial" w:cs="Arial"/>
        </w:rPr>
        <w:t>.</w:t>
      </w:r>
    </w:p>
    <w:p w14:paraId="7124DD09" w14:textId="77777777" w:rsidR="002A4071" w:rsidRPr="002A4071" w:rsidRDefault="002A4071" w:rsidP="00752610">
      <w:pPr>
        <w:pStyle w:val="Body"/>
        <w:numPr>
          <w:ilvl w:val="0"/>
          <w:numId w:val="3"/>
        </w:numPr>
        <w:spacing w:after="0"/>
        <w:rPr>
          <w:rFonts w:ascii="Arial" w:hAnsi="Arial" w:cs="Arial"/>
          <w:b/>
        </w:rPr>
      </w:pPr>
      <w:r w:rsidRPr="002A4071">
        <w:rPr>
          <w:rFonts w:ascii="Arial" w:hAnsi="Arial" w:cs="Arial"/>
          <w:b/>
        </w:rPr>
        <w:lastRenderedPageBreak/>
        <w:t>The Dissolution Apparatus</w:t>
      </w:r>
    </w:p>
    <w:p w14:paraId="2E40A8EB" w14:textId="77777777" w:rsidR="002A4071" w:rsidRPr="002A4071" w:rsidRDefault="002A4071" w:rsidP="002A4071">
      <w:pPr>
        <w:pStyle w:val="Body"/>
        <w:rPr>
          <w:rFonts w:ascii="Arial" w:hAnsi="Arial" w:cs="Arial"/>
        </w:rPr>
      </w:pPr>
      <w:r w:rsidRPr="002A4071">
        <w:rPr>
          <w:rFonts w:ascii="Arial" w:hAnsi="Arial" w:cs="Arial"/>
        </w:rPr>
        <w:t>The United States Pharmacopeia (USP) monographs establish specific dissolution testing requirements for oral drug products, using approved apparatus that match the described dosage forms</w:t>
      </w:r>
      <w:r w:rsidRPr="002A4071">
        <w:rPr>
          <w:rFonts w:ascii="Arial" w:hAnsi="Arial" w:cs="Arial"/>
        </w:rPr>
        <w:fldChar w:fldCharType="begin"/>
      </w:r>
      <w:r w:rsidRPr="002A4071">
        <w:rPr>
          <w:rFonts w:ascii="Arial" w:hAnsi="Arial" w:cs="Arial"/>
        </w:rPr>
        <w:instrText xml:space="preserve"> ADDIN ZOTERO_ITEM CSL_CITATION {"citationID":"G8EBsWbq","properties":{"formattedCitation":"[94]","plainCitation":"[94]","noteIndex":0},"citationItems":[{"id":1281,"uris":["http://zotero.org/users/16905564/items/X22CK5B6"],"itemData":{"id":1281,"type":"article-journal","container-title":"Pharmaceutical research","ISSN":"0724-8741","issue":"10","journalAbbreviation":"Pharmaceutical research","page":"983-987","publisher":"Springer","title":"The development of USP dissolution and drug release standards","volume":"7","author":[{"family":"Cohen","given":"Jordan L"},{"family":"Hubert","given":"Barbara B"},{"family":"Leeson","given":"Lewis J"},{"family":"Rhodes","given":"Christopher T"},{"family":"Robinson","given":"Joseph R"},{"family":"Roseman","given":"Theodore J"},{"family":"Shefter","given":"Eli"}],"issued":{"date-parts":[["1990"]]}}}],"schema":"https://github.com/citation-style-language/schema/raw/master/csl-citation.json"} </w:instrText>
      </w:r>
      <w:r w:rsidRPr="002A4071">
        <w:rPr>
          <w:rFonts w:ascii="Arial" w:hAnsi="Arial" w:cs="Arial"/>
        </w:rPr>
        <w:fldChar w:fldCharType="separate"/>
      </w:r>
      <w:r w:rsidRPr="002A4071">
        <w:rPr>
          <w:rFonts w:ascii="Arial" w:hAnsi="Arial" w:cs="Arial"/>
        </w:rPr>
        <w:t>[94]</w:t>
      </w:r>
      <w:r w:rsidRPr="002A4071">
        <w:rPr>
          <w:rFonts w:ascii="Arial" w:hAnsi="Arial" w:cs="Arial"/>
        </w:rPr>
        <w:fldChar w:fldCharType="end"/>
      </w:r>
      <w:r w:rsidRPr="002A4071">
        <w:rPr>
          <w:rFonts w:ascii="Arial" w:hAnsi="Arial" w:cs="Arial"/>
        </w:rPr>
        <w:t>. The USP details seven types of dissolution apparatus, with the basket method (Apparatus 1) and the paddle method (Apparatus 2) being the most commonly used. Known for their simplicity, reliability, and adherence to established standards, these methods are widely accepted worldwide. They enable dissolution testing of various drug products, including capsules and creams, in accordance with USP specifications. The selection of the apparatus is based on how the dosage form performs within the in vitro testing system.</w:t>
      </w:r>
    </w:p>
    <w:p w14:paraId="019D0296" w14:textId="77777777" w:rsidR="002A4071" w:rsidRPr="002A4071" w:rsidRDefault="002A4071" w:rsidP="002A4071">
      <w:pPr>
        <w:pStyle w:val="Body"/>
        <w:spacing w:after="0"/>
        <w:rPr>
          <w:rFonts w:ascii="Arial" w:hAnsi="Arial" w:cs="Arial"/>
          <w:b/>
          <w:bCs/>
        </w:rPr>
      </w:pPr>
      <w:r w:rsidRPr="002A4071">
        <w:rPr>
          <w:rFonts w:ascii="Arial" w:hAnsi="Arial" w:cs="Arial"/>
          <w:b/>
          <w:bCs/>
        </w:rPr>
        <w:t xml:space="preserve">4. </w:t>
      </w:r>
      <w:r w:rsidRPr="002A4071">
        <w:rPr>
          <w:rFonts w:ascii="Arial" w:hAnsi="Arial" w:cs="Arial"/>
          <w:b/>
          <w:bCs/>
          <w:i/>
          <w:iCs/>
        </w:rPr>
        <w:t>In-Vitro</w:t>
      </w:r>
      <w:r w:rsidRPr="002A4071">
        <w:rPr>
          <w:rFonts w:ascii="Arial" w:hAnsi="Arial" w:cs="Arial"/>
          <w:b/>
          <w:bCs/>
        </w:rPr>
        <w:t xml:space="preserve"> </w:t>
      </w:r>
      <w:r w:rsidRPr="002A4071">
        <w:rPr>
          <w:rFonts w:ascii="Arial" w:hAnsi="Arial" w:cs="Arial"/>
          <w:b/>
          <w:bCs/>
          <w:i/>
          <w:iCs/>
        </w:rPr>
        <w:t>In-Vivo</w:t>
      </w:r>
      <w:r w:rsidRPr="002A4071">
        <w:rPr>
          <w:rFonts w:ascii="Arial" w:hAnsi="Arial" w:cs="Arial"/>
          <w:b/>
          <w:bCs/>
        </w:rPr>
        <w:t xml:space="preserve"> Correlation</w:t>
      </w:r>
    </w:p>
    <w:p w14:paraId="7F78E558" w14:textId="77777777" w:rsidR="002A4071" w:rsidRPr="002A4071" w:rsidRDefault="002A4071" w:rsidP="002A4071">
      <w:pPr>
        <w:pStyle w:val="Body"/>
        <w:rPr>
          <w:rFonts w:ascii="Arial" w:hAnsi="Arial" w:cs="Arial"/>
        </w:rPr>
      </w:pPr>
      <w:r w:rsidRPr="002A4071">
        <w:rPr>
          <w:rFonts w:ascii="Arial" w:hAnsi="Arial" w:cs="Arial"/>
        </w:rPr>
        <w:t>A primary aim in pharmaceutical drug development for dosage forms is to gain a thorough understanding of both in vivo and in vitro performance. A significant challenge in biopharmaceutical research is linking in vitro drug release data across different formulations to in vivo drug profiles. The US FDA defines in-vitro in-vivo correlation (IVIVC) as "a predictive mathematical model describing the relationship between an in-vitro property of a dosage form and an in-vivo response</w:t>
      </w:r>
      <w:r w:rsidRPr="002A4071">
        <w:rPr>
          <w:rFonts w:ascii="Arial" w:hAnsi="Arial" w:cs="Arial"/>
        </w:rPr>
        <w:fldChar w:fldCharType="begin"/>
      </w:r>
      <w:r w:rsidRPr="002A4071">
        <w:rPr>
          <w:rFonts w:ascii="Arial" w:hAnsi="Arial" w:cs="Arial"/>
        </w:rPr>
        <w:instrText xml:space="preserve"> ADDIN ZOTERO_ITEM CSL_CITATION {"citationID":"KIwq6Sd8","properties":{"formattedCitation":"[95]","plainCitation":"[95]","noteIndex":0},"citationItems":[{"id":1283,"uris":["http://zotero.org/users/16905564/items/IB5GBWDR"],"itemData":{"id":1283,"type":"article-journal","container-title":"Dissolution Technologies","ISSN":"1521-298X","issue":"2","journalAbbreviation":"Dissolution Technologies","page":"19-23","publisher":"Dissolution Technologies, Inc.","title":"In vitro--in vivo correlation: Shades on some non-conventional dosage forms","volume":"22","author":[{"family":"Barakat","given":"Abdulwahab"},{"family":"Kramer","given":"Johannes"},{"family":"Souza Cristiane","given":"Carvalho","non-dropping-particle":"de"},{"family":"Lehr","given":"Claus-Michael"}],"issued":{"date-parts":[["2015"]]}}}],"schema":"https://github.com/citation-style-language/schema/raw/master/csl-citation.json"} </w:instrText>
      </w:r>
      <w:r w:rsidRPr="002A4071">
        <w:rPr>
          <w:rFonts w:ascii="Arial" w:hAnsi="Arial" w:cs="Arial"/>
        </w:rPr>
        <w:fldChar w:fldCharType="separate"/>
      </w:r>
      <w:r w:rsidRPr="002A4071">
        <w:rPr>
          <w:rFonts w:ascii="Arial" w:hAnsi="Arial" w:cs="Arial"/>
        </w:rPr>
        <w:t>[95]</w:t>
      </w:r>
      <w:r w:rsidRPr="002A4071">
        <w:rPr>
          <w:rFonts w:ascii="Arial" w:hAnsi="Arial" w:cs="Arial"/>
        </w:rPr>
        <w:fldChar w:fldCharType="end"/>
      </w:r>
      <w:r w:rsidRPr="002A4071">
        <w:rPr>
          <w:rFonts w:ascii="Arial" w:hAnsi="Arial" w:cs="Arial"/>
        </w:rPr>
        <w:t>." Typically, the in vitro profile involves drug dissolution, release rates, and extent, whereas the in vivo response concerns plasma drug concentration or the total amount of drug entering systemic circulation.</w:t>
      </w:r>
    </w:p>
    <w:p w14:paraId="5C034B4B" w14:textId="77777777" w:rsidR="002A4071" w:rsidRPr="002A4071" w:rsidRDefault="002A4071" w:rsidP="002A4071">
      <w:pPr>
        <w:pStyle w:val="Body"/>
        <w:spacing w:after="0"/>
        <w:rPr>
          <w:rFonts w:ascii="Arial" w:hAnsi="Arial" w:cs="Arial"/>
        </w:rPr>
      </w:pPr>
      <w:r w:rsidRPr="002A4071">
        <w:rPr>
          <w:rFonts w:ascii="Arial" w:hAnsi="Arial" w:cs="Arial"/>
        </w:rPr>
        <w:t>Understanding both in vitro and in vivo drug performances is a crucial goal in pharmaceutical product development. With advancements in the development and application of IVIVC, in vivo drug performance can be anticipated from its in vitro drug release profile</w:t>
      </w:r>
      <w:r w:rsidRPr="002A4071">
        <w:rPr>
          <w:rFonts w:ascii="Arial" w:hAnsi="Arial" w:cs="Arial"/>
        </w:rPr>
        <w:fldChar w:fldCharType="begin"/>
      </w:r>
      <w:r w:rsidRPr="002A4071">
        <w:rPr>
          <w:rFonts w:ascii="Arial" w:hAnsi="Arial" w:cs="Arial"/>
        </w:rPr>
        <w:instrText xml:space="preserve"> ADDIN ZOTERO_ITEM CSL_CITATION {"citationID":"XRat6ujQ","properties":{"formattedCitation":"[96]","plainCitation":"[96]","noteIndex":0},"citationItems":[{"id":1284,"uris":["http://zotero.org/users/16905564/items/ZFWH6TNR"],"itemData":{"id":1284,"type":"article-journal","container-title":"International journal of pharmaceutics","ISSN":"0378-5173","issue":"1","journalAbbreviation":"International journal of pharmaceutics","page":"142-148","publisher":"Elsevier","title":"In vitro–in vivo correlation: Perspectives on model development","volume":"418","author":[{"family":"Lu","given":"Ying"},{"family":"Kim","given":"Sungwon"},{"family":"Park","given":"Kinam"}],"issued":{"date-parts":[["2011"]]}}}],"schema":"https://github.com/citation-style-language/schema/raw/master/csl-citation.json"} </w:instrText>
      </w:r>
      <w:r w:rsidRPr="002A4071">
        <w:rPr>
          <w:rFonts w:ascii="Arial" w:hAnsi="Arial" w:cs="Arial"/>
        </w:rPr>
        <w:fldChar w:fldCharType="separate"/>
      </w:r>
      <w:r w:rsidRPr="002A4071">
        <w:rPr>
          <w:rFonts w:ascii="Arial" w:hAnsi="Arial" w:cs="Arial"/>
        </w:rPr>
        <w:t>[96]</w:t>
      </w:r>
      <w:r w:rsidRPr="002A4071">
        <w:rPr>
          <w:rFonts w:ascii="Arial" w:hAnsi="Arial" w:cs="Arial"/>
        </w:rPr>
        <w:fldChar w:fldCharType="end"/>
      </w:r>
      <w:r w:rsidRPr="002A4071">
        <w:rPr>
          <w:rFonts w:ascii="Arial" w:hAnsi="Arial" w:cs="Arial"/>
        </w:rPr>
        <w:t xml:space="preserve">. IVIVC plays a fundamental role in the drug discovery and development process. These models can reliably forecast in vivo drug </w:t>
      </w:r>
      <w:proofErr w:type="spellStart"/>
      <w:r w:rsidRPr="002A4071">
        <w:rPr>
          <w:rFonts w:ascii="Arial" w:hAnsi="Arial" w:cs="Arial"/>
        </w:rPr>
        <w:t>behaviour</w:t>
      </w:r>
      <w:proofErr w:type="spellEnd"/>
      <w:r w:rsidRPr="002A4071">
        <w:rPr>
          <w:rFonts w:ascii="Arial" w:hAnsi="Arial" w:cs="Arial"/>
        </w:rPr>
        <w:t xml:space="preserve"> from in vitro data, such as dissolution profiles. Their applications include assessing pharmacokinetic characteristics, ensuring quality, supporting pharmacovigilance, and aiding in the formulation and scaling up of suitable drug products.</w:t>
      </w:r>
    </w:p>
    <w:p w14:paraId="056C580A" w14:textId="77777777" w:rsidR="002A4071" w:rsidRPr="002A4071" w:rsidRDefault="002A4071" w:rsidP="002A4071">
      <w:pPr>
        <w:pStyle w:val="Body"/>
        <w:spacing w:after="0"/>
        <w:rPr>
          <w:rFonts w:ascii="Arial" w:hAnsi="Arial" w:cs="Arial"/>
        </w:rPr>
      </w:pPr>
      <w:r w:rsidRPr="002A4071">
        <w:rPr>
          <w:rFonts w:ascii="Arial" w:hAnsi="Arial" w:cs="Arial"/>
        </w:rPr>
        <w:t xml:space="preserve"> When seeking biowaivers for changes in drug manufacturing, IVIVC can substitute for certain in vivo studies if safety and efficacy are sufficiently demonstrated. Recently, IVIVC has been incorporated into the Quality by Design (</w:t>
      </w:r>
      <w:proofErr w:type="spellStart"/>
      <w:r w:rsidRPr="002A4071">
        <w:rPr>
          <w:rFonts w:ascii="Arial" w:hAnsi="Arial" w:cs="Arial"/>
        </w:rPr>
        <w:t>QbD</w:t>
      </w:r>
      <w:proofErr w:type="spellEnd"/>
      <w:r w:rsidRPr="002A4071">
        <w:rPr>
          <w:rFonts w:ascii="Arial" w:hAnsi="Arial" w:cs="Arial"/>
        </w:rPr>
        <w:t>) framework to define clinically relevant specifications for drug products, with dissolution serving as the key endpoint</w:t>
      </w:r>
      <w:r w:rsidRPr="002A4071">
        <w:rPr>
          <w:rFonts w:ascii="Arial" w:hAnsi="Arial" w:cs="Arial"/>
        </w:rPr>
        <w:fldChar w:fldCharType="begin"/>
      </w:r>
      <w:r w:rsidRPr="002A4071">
        <w:rPr>
          <w:rFonts w:ascii="Arial" w:hAnsi="Arial" w:cs="Arial"/>
        </w:rPr>
        <w:instrText xml:space="preserve"> ADDIN ZOTERO_ITEM CSL_CITATION {"citationID":"gDaILeBo","properties":{"formattedCitation":"[97]","plainCitation":"[97]","noteIndex":0},"citationItems":[{"id":1285,"uris":["http://zotero.org/users/16905564/items/4TNX2UQE"],"itemData":{"id":1285,"type":"article-journal","container-title":"Journal of Angiotherapy","issue":"1","journalAbbreviation":"Journal of Angiotherapy","page":"1-16","publisher":"Eman Research Publishing LLC, USA","title":"Advanced Dissolution Testing for Novel Drug Formulations: Challenges, Emerging Methods, and Regulatory Perspectives","volume":"9","author":[{"family":"Lutfor","given":"Mohammad"},{"family":"Al","given":"Md"},{"family":"Nadarkhani","given":"Faranak"},{"family":"Nezab","given":"Md"}],"issued":{"date-parts":[["2025"]]}}}],"schema":"https://github.com/citation-style-language/schema/raw/master/csl-citation.json"} </w:instrText>
      </w:r>
      <w:r w:rsidRPr="002A4071">
        <w:rPr>
          <w:rFonts w:ascii="Arial" w:hAnsi="Arial" w:cs="Arial"/>
        </w:rPr>
        <w:fldChar w:fldCharType="separate"/>
      </w:r>
      <w:r w:rsidRPr="002A4071">
        <w:rPr>
          <w:rFonts w:ascii="Arial" w:hAnsi="Arial" w:cs="Arial"/>
        </w:rPr>
        <w:t>[97]</w:t>
      </w:r>
      <w:r w:rsidRPr="002A4071">
        <w:rPr>
          <w:rFonts w:ascii="Arial" w:hAnsi="Arial" w:cs="Arial"/>
        </w:rPr>
        <w:fldChar w:fldCharType="end"/>
      </w:r>
      <w:r w:rsidRPr="002A4071">
        <w:rPr>
          <w:rFonts w:ascii="Arial" w:hAnsi="Arial" w:cs="Arial"/>
        </w:rPr>
        <w:t>. Additionally, IVIVC can assist in establishing dissolution specifications</w:t>
      </w:r>
      <w:r w:rsidRPr="002A4071">
        <w:rPr>
          <w:rFonts w:ascii="Arial" w:hAnsi="Arial" w:cs="Arial"/>
        </w:rPr>
        <w:fldChar w:fldCharType="begin"/>
      </w:r>
      <w:r w:rsidRPr="002A4071">
        <w:rPr>
          <w:rFonts w:ascii="Arial" w:hAnsi="Arial" w:cs="Arial"/>
        </w:rPr>
        <w:instrText xml:space="preserve"> ADDIN ZOTERO_ITEM CSL_CITATION {"citationID":"4srirket","properties":{"formattedCitation":"[98]","plainCitation":"[98]","noteIndex":0},"citationItems":[{"id":1286,"uris":["http://zotero.org/users/16905564/items/8GSLWAPB"],"itemData":{"id":1286,"type":"article-journal","container-title":"The AAPS journal","ISSN":"1550-7416","issue":"6","journalAbbreviation":"The AAPS journal","page":"1379-1390","publisher":"Springer","title":"Regulatory experience with in vivo in vitro correlations (IVIVC) in new drug applications","volume":"18","author":[{"family":"Suarez-Sharp","given":"Sandra"},{"family":"Li","given":"Min"},{"family":"Duan","given":"John"},{"family":"Shah","given":"Heta"},{"family":"Seo","given":"Paul"}],"issued":{"date-parts":[["2016"]]}}}],"schema":"https://github.com/citation-style-language/schema/raw/master/csl-citation.json"} </w:instrText>
      </w:r>
      <w:r w:rsidRPr="002A4071">
        <w:rPr>
          <w:rFonts w:ascii="Arial" w:hAnsi="Arial" w:cs="Arial"/>
        </w:rPr>
        <w:fldChar w:fldCharType="separate"/>
      </w:r>
      <w:r w:rsidRPr="002A4071">
        <w:rPr>
          <w:rFonts w:ascii="Arial" w:hAnsi="Arial" w:cs="Arial"/>
        </w:rPr>
        <w:t>[98]</w:t>
      </w:r>
      <w:r w:rsidRPr="002A4071">
        <w:rPr>
          <w:rFonts w:ascii="Arial" w:hAnsi="Arial" w:cs="Arial"/>
        </w:rPr>
        <w:fldChar w:fldCharType="end"/>
      </w:r>
      <w:r w:rsidRPr="002A4071">
        <w:rPr>
          <w:rFonts w:ascii="Arial" w:hAnsi="Arial" w:cs="Arial"/>
        </w:rPr>
        <w:t>. Examples include justifying changes in reinforcing strength, minor formulation adjustments, modifications to the manufacturing site, and ensuring batch-to-batch quality control.</w:t>
      </w:r>
    </w:p>
    <w:p w14:paraId="287A184E" w14:textId="77777777" w:rsidR="002A4071" w:rsidRPr="002A4071" w:rsidRDefault="002A4071" w:rsidP="002A4071">
      <w:pPr>
        <w:pStyle w:val="Body"/>
        <w:spacing w:after="0"/>
        <w:rPr>
          <w:rFonts w:ascii="Arial" w:hAnsi="Arial" w:cs="Arial"/>
        </w:rPr>
      </w:pPr>
      <w:r w:rsidRPr="002A4071">
        <w:rPr>
          <w:rFonts w:ascii="Arial" w:hAnsi="Arial" w:cs="Arial"/>
        </w:rPr>
        <w:t>Regulatory agencies recommend using an IVIVC model for most modified-release dosage forms. The primary benefit of IVIVC is its ability to evaluate in vivo absorption changes arising from in vitro dissolution variations, even when only minor differences exist in a pharmaceutical formulation</w:t>
      </w:r>
      <w:r w:rsidRPr="002A4071">
        <w:rPr>
          <w:rFonts w:ascii="Arial" w:hAnsi="Arial" w:cs="Arial"/>
        </w:rPr>
        <w:fldChar w:fldCharType="begin"/>
      </w:r>
      <w:r w:rsidRPr="002A4071">
        <w:rPr>
          <w:rFonts w:ascii="Arial" w:hAnsi="Arial" w:cs="Arial"/>
        </w:rPr>
        <w:instrText xml:space="preserve"> ADDIN ZOTERO_ITEM CSL_CITATION {"citationID":"s2hr0zvc","properties":{"formattedCitation":"[99]","plainCitation":"[99]","noteIndex":0},"citationItems":[{"id":1287,"uris":["http://zotero.org/users/16905564/items/IGY99PD2"],"itemData":{"id":1287,"type":"article-journal","container-title":"International journal of pharmaceutics","ISSN":"0378-5173","issue":"1","journalAbbreviation":"International journal of pharmaceutics","page":"142-148","publisher":"Elsevier","title":"In vitro–in vivo correlation: Perspectives on model development","volume":"418","author":[{"family":"Lu","given":"Ying"},{"family":"Kim","given":"Sungwon"},{"family":"Park","given":"Kinam"}],"issued":{"date-parts":[["2011"]]}}}],"schema":"https://github.com/citation-style-language/schema/raw/master/csl-citation.json"} </w:instrText>
      </w:r>
      <w:r w:rsidRPr="002A4071">
        <w:rPr>
          <w:rFonts w:ascii="Arial" w:hAnsi="Arial" w:cs="Arial"/>
        </w:rPr>
        <w:fldChar w:fldCharType="separate"/>
      </w:r>
      <w:r w:rsidRPr="002A4071">
        <w:rPr>
          <w:rFonts w:ascii="Arial" w:hAnsi="Arial" w:cs="Arial"/>
        </w:rPr>
        <w:t>[99]</w:t>
      </w:r>
      <w:r w:rsidRPr="002A4071">
        <w:rPr>
          <w:rFonts w:ascii="Arial" w:hAnsi="Arial" w:cs="Arial"/>
        </w:rPr>
        <w:fldChar w:fldCharType="end"/>
      </w:r>
      <w:r w:rsidRPr="002A4071">
        <w:rPr>
          <w:rFonts w:ascii="Arial" w:hAnsi="Arial" w:cs="Arial"/>
        </w:rPr>
        <w:t>. After selecting a validated IVIVC model, it can forecast bioavailability and bioequivalence (BA/BE) based on existing in vitro data. This allows dissolution test results to be used as the needed information without conducting human bioequivalence studies</w:t>
      </w:r>
      <w:r w:rsidRPr="002A4071">
        <w:rPr>
          <w:rFonts w:ascii="Arial" w:hAnsi="Arial" w:cs="Arial"/>
        </w:rPr>
        <w:fldChar w:fldCharType="begin"/>
      </w:r>
      <w:r w:rsidRPr="002A4071">
        <w:rPr>
          <w:rFonts w:ascii="Arial" w:hAnsi="Arial" w:cs="Arial"/>
        </w:rPr>
        <w:instrText xml:space="preserve"> ADDIN ZOTERO_ITEM CSL_CITATION {"citationID":"EfhBwvfH","properties":{"formattedCitation":"[100]","plainCitation":"[100]","noteIndex":0},"citationItems":[{"id":1288,"uris":["http://zotero.org/users/16905564/items/M6PY5MA8"],"itemData":{"id":1288,"type":"book","ISBN":"1-119-63460-1","publisher":"John Wiley &amp; Sons","title":"Pharmaceutical Dissolution Testing, Bioavailability, and Bioequivalence: Science, Applications, and Beyond","author":[{"family":"Banakar","given":"Umesh V"}],"issued":{"date-parts":[["2022"]]}}}],"schema":"https://github.com/citation-style-language/schema/raw/master/csl-citation.json"} </w:instrText>
      </w:r>
      <w:r w:rsidRPr="002A4071">
        <w:rPr>
          <w:rFonts w:ascii="Arial" w:hAnsi="Arial" w:cs="Arial"/>
        </w:rPr>
        <w:fldChar w:fldCharType="separate"/>
      </w:r>
      <w:r w:rsidRPr="002A4071">
        <w:rPr>
          <w:rFonts w:ascii="Arial" w:hAnsi="Arial" w:cs="Arial"/>
        </w:rPr>
        <w:t>[100]</w:t>
      </w:r>
      <w:r w:rsidRPr="002A4071">
        <w:rPr>
          <w:rFonts w:ascii="Arial" w:hAnsi="Arial" w:cs="Arial"/>
        </w:rPr>
        <w:fldChar w:fldCharType="end"/>
      </w:r>
      <w:r w:rsidRPr="002A4071">
        <w:rPr>
          <w:rFonts w:ascii="Arial" w:hAnsi="Arial" w:cs="Arial"/>
        </w:rPr>
        <w:t>. This serves as the basis for the biowaiver process.</w:t>
      </w:r>
    </w:p>
    <w:p w14:paraId="6F03234D" w14:textId="77777777" w:rsidR="002A4071" w:rsidRPr="002A4071" w:rsidRDefault="002A4071" w:rsidP="002A4071">
      <w:pPr>
        <w:pStyle w:val="Body"/>
        <w:spacing w:after="0"/>
        <w:rPr>
          <w:rFonts w:ascii="Arial" w:hAnsi="Arial" w:cs="Arial"/>
        </w:rPr>
      </w:pPr>
    </w:p>
    <w:p w14:paraId="666E3F4D" w14:textId="77777777" w:rsidR="002A4071" w:rsidRPr="002A4071" w:rsidRDefault="002A4071" w:rsidP="002A4071">
      <w:pPr>
        <w:pStyle w:val="Body"/>
        <w:spacing w:after="0"/>
        <w:rPr>
          <w:rFonts w:ascii="Arial" w:hAnsi="Arial" w:cs="Arial"/>
        </w:rPr>
      </w:pPr>
    </w:p>
    <w:p w14:paraId="2E7F5067" w14:textId="77777777" w:rsidR="002A4071" w:rsidRPr="002A4071" w:rsidRDefault="002A4071" w:rsidP="002A4071">
      <w:pPr>
        <w:pStyle w:val="Body"/>
        <w:spacing w:after="0"/>
        <w:rPr>
          <w:rFonts w:ascii="Arial" w:hAnsi="Arial" w:cs="Arial"/>
        </w:rPr>
      </w:pPr>
    </w:p>
    <w:p w14:paraId="653C5AAE" w14:textId="77777777" w:rsidR="002A4071" w:rsidRDefault="002A4071" w:rsidP="002A4071">
      <w:pPr>
        <w:pStyle w:val="Body"/>
        <w:spacing w:after="0"/>
        <w:rPr>
          <w:rFonts w:ascii="Arial" w:hAnsi="Arial" w:cs="Arial"/>
        </w:rPr>
      </w:pPr>
    </w:p>
    <w:p w14:paraId="576FA831" w14:textId="77777777" w:rsidR="005D2042" w:rsidRDefault="005D2042" w:rsidP="002A4071">
      <w:pPr>
        <w:pStyle w:val="Body"/>
        <w:spacing w:after="0"/>
        <w:rPr>
          <w:rFonts w:ascii="Arial" w:hAnsi="Arial" w:cs="Arial"/>
        </w:rPr>
      </w:pPr>
    </w:p>
    <w:p w14:paraId="7194379D" w14:textId="77777777" w:rsidR="005D2042" w:rsidRDefault="005D2042" w:rsidP="002A4071">
      <w:pPr>
        <w:pStyle w:val="Body"/>
        <w:spacing w:after="0"/>
        <w:rPr>
          <w:rFonts w:ascii="Arial" w:hAnsi="Arial" w:cs="Arial"/>
        </w:rPr>
      </w:pPr>
    </w:p>
    <w:p w14:paraId="5E267DBE" w14:textId="77777777" w:rsidR="005D2042" w:rsidRDefault="005D2042" w:rsidP="002A4071">
      <w:pPr>
        <w:pStyle w:val="Body"/>
        <w:spacing w:after="0"/>
        <w:rPr>
          <w:rFonts w:ascii="Arial" w:hAnsi="Arial" w:cs="Arial"/>
        </w:rPr>
      </w:pPr>
    </w:p>
    <w:p w14:paraId="05B2B7AC" w14:textId="77777777" w:rsidR="005D2042" w:rsidRDefault="005D2042" w:rsidP="002A4071">
      <w:pPr>
        <w:pStyle w:val="Body"/>
        <w:spacing w:after="0"/>
        <w:rPr>
          <w:rFonts w:ascii="Arial" w:hAnsi="Arial" w:cs="Arial"/>
        </w:rPr>
      </w:pPr>
    </w:p>
    <w:p w14:paraId="343CE633" w14:textId="77777777" w:rsidR="005D2042" w:rsidRDefault="005D2042" w:rsidP="002A4071">
      <w:pPr>
        <w:pStyle w:val="Body"/>
        <w:spacing w:after="0"/>
        <w:rPr>
          <w:rFonts w:ascii="Arial" w:hAnsi="Arial" w:cs="Arial"/>
        </w:rPr>
      </w:pPr>
    </w:p>
    <w:p w14:paraId="1F580C85" w14:textId="77777777" w:rsidR="005D2042" w:rsidRDefault="005D2042" w:rsidP="002A4071">
      <w:pPr>
        <w:pStyle w:val="Body"/>
        <w:spacing w:after="0"/>
        <w:rPr>
          <w:rFonts w:ascii="Arial" w:hAnsi="Arial" w:cs="Arial"/>
        </w:rPr>
      </w:pPr>
    </w:p>
    <w:p w14:paraId="0FE50391" w14:textId="77777777" w:rsidR="005D2042" w:rsidRPr="002A4071" w:rsidRDefault="005D2042" w:rsidP="002A4071">
      <w:pPr>
        <w:pStyle w:val="Body"/>
        <w:spacing w:after="0"/>
        <w:rPr>
          <w:rFonts w:ascii="Arial" w:hAnsi="Arial" w:cs="Arial"/>
        </w:rPr>
      </w:pPr>
    </w:p>
    <w:p w14:paraId="5FC67C75" w14:textId="77777777" w:rsidR="002A4071" w:rsidRPr="002A4071" w:rsidRDefault="002A4071" w:rsidP="002A4071">
      <w:pPr>
        <w:pStyle w:val="Body"/>
        <w:spacing w:after="0"/>
        <w:rPr>
          <w:rFonts w:ascii="Arial" w:hAnsi="Arial" w:cs="Arial"/>
        </w:rPr>
      </w:pPr>
    </w:p>
    <w:p w14:paraId="5CA189D7" w14:textId="77777777" w:rsidR="002A4071" w:rsidRPr="002A4071" w:rsidRDefault="002A4071" w:rsidP="002A4071">
      <w:pPr>
        <w:pStyle w:val="Body"/>
        <w:spacing w:after="0"/>
        <w:rPr>
          <w:rFonts w:ascii="Arial" w:hAnsi="Arial" w:cs="Arial"/>
          <w:b/>
          <w:bCs/>
        </w:rPr>
      </w:pPr>
      <w:r w:rsidRPr="002A4071">
        <w:rPr>
          <w:rFonts w:ascii="Arial" w:hAnsi="Arial" w:cs="Arial"/>
          <w:b/>
          <w:bCs/>
        </w:rPr>
        <w:lastRenderedPageBreak/>
        <w:t>Conclusion</w:t>
      </w:r>
    </w:p>
    <w:p w14:paraId="3C31E82E" w14:textId="77777777" w:rsidR="002A4071" w:rsidRPr="002A4071" w:rsidRDefault="002A4071" w:rsidP="002A4071">
      <w:pPr>
        <w:pStyle w:val="Body"/>
        <w:spacing w:after="0"/>
        <w:rPr>
          <w:rFonts w:ascii="Arial" w:hAnsi="Arial" w:cs="Arial"/>
        </w:rPr>
      </w:pPr>
      <w:r w:rsidRPr="002A4071">
        <w:rPr>
          <w:rFonts w:ascii="Arial" w:hAnsi="Arial" w:cs="Arial"/>
        </w:rPr>
        <w:t>In conclusion, dissolution testing is fundamental to pharmaceutical development, connecting the physicochemical properties of active pharmaceutical ingredients (APIs), excipients, and finished dosage forms to their in vivo performance. Understanding dissolution mechanisms—whether reaction-limited, diffusion-controlled, or matrix-based—provides a scientific foundation for optimizing formulation design, manufacturing methods, and quality control. Models like Noyes–Whitney, Hixson–Crowell, and Higuchi help predict and interpret drug-release behavior across different physiological and experimental conditions.</w:t>
      </w:r>
    </w:p>
    <w:p w14:paraId="61A4F5D7" w14:textId="77777777" w:rsidR="002A4071" w:rsidRDefault="002A4071" w:rsidP="002A4071">
      <w:pPr>
        <w:pStyle w:val="Body"/>
        <w:spacing w:after="0"/>
        <w:rPr>
          <w:rFonts w:ascii="Arial" w:hAnsi="Arial" w:cs="Arial"/>
        </w:rPr>
      </w:pPr>
      <w:r w:rsidRPr="002A4071">
        <w:rPr>
          <w:rFonts w:ascii="Arial" w:hAnsi="Arial" w:cs="Arial"/>
        </w:rPr>
        <w:t>Furthermore, combining dissolution studies with the Biopharmaceutical Classification System (BCS) and in vitro–in vivo correlation (IVIVC) enhances the ability to predict bioavailability and confirm bioequivalence. This approach aids regulatory decision-making, supports biowaivers, and minimizes the need for extensive in vivo testing, thereby reducing development costs and speeding up time to market. By meticulously managing formulation variables, processing conditions, and dissolution test parameters, pharmaceutical scientists can achieve batch consistency, ensure therapeutic efficacy, and safeguard patient safety. Consequently, dissolution testing serves not only as a quality control method but also as a vital element in the strategic design and successful development of oral medications.</w:t>
      </w:r>
    </w:p>
    <w:p w14:paraId="72C2C92E" w14:textId="77777777" w:rsidR="006C0502" w:rsidRDefault="006C0502" w:rsidP="002A4071">
      <w:pPr>
        <w:pStyle w:val="Body"/>
        <w:spacing w:after="0"/>
        <w:rPr>
          <w:rFonts w:ascii="Arial" w:hAnsi="Arial" w:cs="Arial"/>
        </w:rPr>
      </w:pPr>
    </w:p>
    <w:p w14:paraId="6F56942D" w14:textId="77777777" w:rsidR="006C0502" w:rsidRPr="006C0502" w:rsidRDefault="006C0502" w:rsidP="006C0502">
      <w:pPr>
        <w:pStyle w:val="Body"/>
        <w:rPr>
          <w:rFonts w:ascii="Arial" w:hAnsi="Arial" w:cs="Arial"/>
        </w:rPr>
      </w:pPr>
      <w:r w:rsidRPr="006C0502">
        <w:rPr>
          <w:rFonts w:ascii="Arial" w:hAnsi="Arial" w:cs="Arial"/>
        </w:rPr>
        <w:t>COMPETING INTERESTS DISCLAIMER:</w:t>
      </w:r>
    </w:p>
    <w:p w14:paraId="677F81B9" w14:textId="77777777" w:rsidR="006C0502" w:rsidRPr="006C0502" w:rsidRDefault="006C0502" w:rsidP="006C0502">
      <w:pPr>
        <w:pStyle w:val="Body"/>
        <w:rPr>
          <w:rFonts w:ascii="Arial" w:hAnsi="Arial" w:cs="Arial"/>
        </w:rPr>
      </w:pPr>
      <w:r w:rsidRPr="006C0502">
        <w:rPr>
          <w:rFonts w:ascii="Arial" w:hAnsi="Arial" w:cs="Arial"/>
        </w:rPr>
        <w:t>Authors have declared that they have no known competing financial interests OR non-financial interests OR personal relationships that could have appeared to influence the work reported in this paper.</w:t>
      </w:r>
    </w:p>
    <w:p w14:paraId="21A08E52" w14:textId="77777777" w:rsidR="006C0502" w:rsidRPr="006C0502" w:rsidRDefault="006C0502" w:rsidP="006C0502">
      <w:pPr>
        <w:pStyle w:val="Body"/>
        <w:rPr>
          <w:rFonts w:ascii="Arial" w:hAnsi="Arial" w:cs="Arial"/>
        </w:rPr>
      </w:pPr>
    </w:p>
    <w:p w14:paraId="23E3DEA3" w14:textId="77777777" w:rsidR="006C0502" w:rsidRPr="002A4071" w:rsidRDefault="006C0502" w:rsidP="002A4071">
      <w:pPr>
        <w:pStyle w:val="Body"/>
        <w:spacing w:after="0"/>
        <w:rPr>
          <w:rFonts w:ascii="Arial" w:hAnsi="Arial" w:cs="Arial"/>
        </w:rPr>
      </w:pPr>
    </w:p>
    <w:p w14:paraId="10781DBD" w14:textId="77777777" w:rsidR="002A4071" w:rsidRPr="002A4071" w:rsidRDefault="002A4071" w:rsidP="002A4071">
      <w:pPr>
        <w:pStyle w:val="Body"/>
        <w:spacing w:after="0"/>
        <w:rPr>
          <w:rFonts w:ascii="Arial" w:hAnsi="Arial" w:cs="Arial"/>
        </w:rPr>
      </w:pPr>
    </w:p>
    <w:p w14:paraId="23B72947" w14:textId="77777777" w:rsidR="005D7C8E" w:rsidRDefault="00761A10" w:rsidP="00761A10">
      <w:pPr>
        <w:pStyle w:val="Body"/>
        <w:rPr>
          <w:rFonts w:ascii="Arial" w:hAnsi="Arial" w:cs="Arial"/>
          <w:b/>
          <w:bCs/>
        </w:rPr>
      </w:pPr>
      <w:bookmarkStart w:id="2" w:name="_GoBack"/>
      <w:bookmarkEnd w:id="2"/>
      <w:r w:rsidRPr="00761A10">
        <w:rPr>
          <w:rFonts w:ascii="Arial" w:hAnsi="Arial" w:cs="Arial"/>
          <w:b/>
          <w:bCs/>
        </w:rPr>
        <w:t>Competing interests</w:t>
      </w:r>
    </w:p>
    <w:p w14:paraId="44B74376" w14:textId="77777777" w:rsidR="00761A10" w:rsidRPr="00761A10" w:rsidRDefault="00C97135" w:rsidP="00761A10">
      <w:pPr>
        <w:pStyle w:val="Body"/>
        <w:rPr>
          <w:rFonts w:ascii="Arial" w:hAnsi="Arial" w:cs="Arial"/>
          <w:b/>
          <w:bCs/>
        </w:rPr>
      </w:pPr>
      <w:r w:rsidRPr="00761A10">
        <w:rPr>
          <w:rFonts w:ascii="Arial" w:hAnsi="Arial" w:cs="Arial"/>
        </w:rPr>
        <w:t>Author declared that no competing interests exist</w:t>
      </w:r>
      <w:r>
        <w:rPr>
          <w:rFonts w:ascii="Arial" w:hAnsi="Arial" w:cs="Arial"/>
        </w:rPr>
        <w:t>.</w:t>
      </w:r>
    </w:p>
    <w:p w14:paraId="45A3E853" w14:textId="77777777" w:rsidR="00761A10" w:rsidRPr="00761A10" w:rsidRDefault="00761A10" w:rsidP="00761A10">
      <w:pPr>
        <w:pStyle w:val="Body"/>
        <w:rPr>
          <w:rFonts w:ascii="Arial" w:hAnsi="Arial" w:cs="Arial"/>
          <w:b/>
          <w:bCs/>
        </w:rPr>
      </w:pPr>
      <w:r w:rsidRPr="00761A10">
        <w:rPr>
          <w:rFonts w:ascii="Arial" w:hAnsi="Arial" w:cs="Arial"/>
          <w:b/>
          <w:bCs/>
        </w:rPr>
        <w:t>Ethical approval (where ever applicable)</w:t>
      </w:r>
    </w:p>
    <w:p w14:paraId="3C14858E" w14:textId="77777777" w:rsidR="002A4071" w:rsidRDefault="00C97135" w:rsidP="002A4071">
      <w:pPr>
        <w:pStyle w:val="Body"/>
        <w:rPr>
          <w:rFonts w:ascii="Arial" w:hAnsi="Arial" w:cs="Arial"/>
        </w:rPr>
      </w:pPr>
      <w:r>
        <w:rPr>
          <w:rFonts w:ascii="Arial" w:hAnsi="Arial" w:cs="Arial"/>
        </w:rPr>
        <w:t>Not applicable</w:t>
      </w:r>
    </w:p>
    <w:p w14:paraId="7A546469" w14:textId="77777777" w:rsidR="005D7C8E" w:rsidRPr="002A4071" w:rsidRDefault="005D7C8E" w:rsidP="002A4071">
      <w:pPr>
        <w:pStyle w:val="Body"/>
        <w:rPr>
          <w:rFonts w:ascii="Arial" w:hAnsi="Arial" w:cs="Arial"/>
        </w:rPr>
      </w:pPr>
    </w:p>
    <w:p w14:paraId="129D0975" w14:textId="77777777" w:rsidR="002A4071" w:rsidRPr="002A4071" w:rsidRDefault="002A4071" w:rsidP="002A4071">
      <w:pPr>
        <w:pStyle w:val="Body"/>
        <w:rPr>
          <w:rFonts w:ascii="Arial" w:hAnsi="Arial" w:cs="Arial"/>
          <w:b/>
        </w:rPr>
      </w:pPr>
      <w:r w:rsidRPr="002A4071">
        <w:rPr>
          <w:rFonts w:ascii="Arial" w:hAnsi="Arial" w:cs="Arial"/>
          <w:b/>
        </w:rPr>
        <w:t>References</w:t>
      </w:r>
    </w:p>
    <w:p w14:paraId="2D8083FA"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fldChar w:fldCharType="begin"/>
      </w:r>
      <w:r w:rsidRPr="002A4071">
        <w:rPr>
          <w:rFonts w:ascii="Arial" w:hAnsi="Arial" w:cs="Arial"/>
        </w:rPr>
        <w:instrText xml:space="preserve"> ADDIN ZOTERO_BIBL {"uncited":[],"omitted":[],"custom":[]} CSL_BIBLIOGRAPHY </w:instrText>
      </w:r>
      <w:r w:rsidRPr="002A4071">
        <w:rPr>
          <w:rFonts w:ascii="Arial" w:hAnsi="Arial" w:cs="Arial"/>
        </w:rPr>
        <w:fldChar w:fldCharType="separate"/>
      </w:r>
      <w:r w:rsidRPr="002A4071">
        <w:rPr>
          <w:rFonts w:ascii="Arial" w:hAnsi="Arial" w:cs="Arial"/>
        </w:rPr>
        <w:t xml:space="preserve">S.S. Anacleto, M.M.C. Borges, H. L. de Oliveira, A. R. Vicente, E. C. de Figueiredo, M.A.L. de Oliveira, B.J.P. Borges, M.A. de Oliveira, W.S. Borges KBB., “Evaluation of physicochemical properties as supporting information on quality control of raw materials and veterinary pharmaceutical formulations.,” </w:t>
      </w:r>
      <w:r w:rsidRPr="002A4071">
        <w:rPr>
          <w:rFonts w:ascii="Arial" w:hAnsi="Arial" w:cs="Arial"/>
          <w:i/>
          <w:iCs/>
        </w:rPr>
        <w:t>J Pharm Anal</w:t>
      </w:r>
      <w:r w:rsidRPr="002A4071">
        <w:rPr>
          <w:rFonts w:ascii="Arial" w:hAnsi="Arial" w:cs="Arial"/>
        </w:rPr>
        <w:t>, no. 8, pp. 168–75, 2018.</w:t>
      </w:r>
    </w:p>
    <w:p w14:paraId="3653E9AF"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G L Amidon, V P Shah, and J R Crison, “A theoretical basis for a biopharmaceutic drug classification: the correlation of in vitro drug product dissolution and in vivo bioavailability.,” </w:t>
      </w:r>
      <w:r w:rsidRPr="002A4071">
        <w:rPr>
          <w:rFonts w:ascii="Arial" w:hAnsi="Arial" w:cs="Arial"/>
          <w:i/>
          <w:iCs/>
        </w:rPr>
        <w:t>Pharm Res</w:t>
      </w:r>
      <w:r w:rsidRPr="002A4071">
        <w:rPr>
          <w:rFonts w:ascii="Arial" w:hAnsi="Arial" w:cs="Arial"/>
        </w:rPr>
        <w:t>, vol. 12, no. 3, pp. 413–20, 1995, doi: 10.1023/a:1016212804288.</w:t>
      </w:r>
    </w:p>
    <w:p w14:paraId="4C38AC93"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Ghadi R, Dand N., “BCS class IV drugs: Highly notorious candidates for formulation development.,” </w:t>
      </w:r>
      <w:r w:rsidRPr="002A4071">
        <w:rPr>
          <w:rFonts w:ascii="Arial" w:hAnsi="Arial" w:cs="Arial"/>
          <w:i/>
          <w:iCs/>
        </w:rPr>
        <w:t>J. Controlled Release</w:t>
      </w:r>
      <w:r w:rsidRPr="002A4071">
        <w:rPr>
          <w:rFonts w:ascii="Arial" w:hAnsi="Arial" w:cs="Arial"/>
        </w:rPr>
        <w:t>, vol. 248, pp. 71–95, 2017, doi: 10.1016/j.jconrel.2017.01.014.</w:t>
      </w:r>
    </w:p>
    <w:p w14:paraId="3541609D"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lastRenderedPageBreak/>
        <w:t xml:space="preserve">Jack Cook, Yunhui Henry Wu, and William Addicks, “Application of the biopharmaceutical classification system in clinical drug development--an industrial view,” </w:t>
      </w:r>
      <w:r w:rsidRPr="002A4071">
        <w:rPr>
          <w:rFonts w:ascii="Arial" w:hAnsi="Arial" w:cs="Arial"/>
          <w:i/>
          <w:iCs/>
        </w:rPr>
        <w:t>AAPS J</w:t>
      </w:r>
      <w:r w:rsidRPr="002A4071">
        <w:rPr>
          <w:rFonts w:ascii="Arial" w:hAnsi="Arial" w:cs="Arial"/>
        </w:rPr>
        <w:t>, vol. 10, no. 2, pp. 306–10, 2008, doi: 10.1208/s12248-008-9036-5.</w:t>
      </w:r>
    </w:p>
    <w:p w14:paraId="28243F61"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Zhu, H. and Yuen, C., “Influence of water activity in organic solvent plus water mixtures on the nature of the crystallizing phase. 1. Theophylline,” </w:t>
      </w:r>
      <w:r w:rsidRPr="002A4071">
        <w:rPr>
          <w:rFonts w:ascii="Arial" w:hAnsi="Arial" w:cs="Arial"/>
          <w:i/>
          <w:iCs/>
        </w:rPr>
        <w:t>Int. J Pharm Sci</w:t>
      </w:r>
      <w:r w:rsidRPr="002A4071">
        <w:rPr>
          <w:rFonts w:ascii="Arial" w:hAnsi="Arial" w:cs="Arial"/>
        </w:rPr>
        <w:t>, vol. 135, pp. 151–160, 1996, doi: 10.1016/0378-5173(95)04466-3.</w:t>
      </w:r>
    </w:p>
    <w:p w14:paraId="11A025A3"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Vippagunta, S.R, Brittain, H.G., and Grant DJ, “Crystalline solids.,” </w:t>
      </w:r>
      <w:r w:rsidRPr="002A4071">
        <w:rPr>
          <w:rFonts w:ascii="Arial" w:hAnsi="Arial" w:cs="Arial"/>
          <w:i/>
          <w:iCs/>
        </w:rPr>
        <w:t>Adv Drug Deliv Rev</w:t>
      </w:r>
      <w:r w:rsidRPr="002A4071">
        <w:rPr>
          <w:rFonts w:ascii="Arial" w:hAnsi="Arial" w:cs="Arial"/>
        </w:rPr>
        <w:t>, vol. 48, pp. 3–26, 2001.</w:t>
      </w:r>
    </w:p>
    <w:p w14:paraId="47D096EF"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L. Allen and H. C. Ansel, </w:t>
      </w:r>
      <w:r w:rsidRPr="002A4071">
        <w:rPr>
          <w:rFonts w:ascii="Arial" w:hAnsi="Arial" w:cs="Arial"/>
          <w:i/>
          <w:iCs/>
        </w:rPr>
        <w:t>Ansel’s pharmaceutical dosage forms and drug delivery systems</w:t>
      </w:r>
      <w:r w:rsidRPr="002A4071">
        <w:rPr>
          <w:rFonts w:ascii="Arial" w:hAnsi="Arial" w:cs="Arial"/>
        </w:rPr>
        <w:t>. Lippincott Williams &amp; Wilkins, 2013.</w:t>
      </w:r>
    </w:p>
    <w:p w14:paraId="283B3BEC"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Stephen R Byrn, George Zografi, and Xiaoming (Sean) Chen, </w:t>
      </w:r>
      <w:r w:rsidRPr="002A4071">
        <w:rPr>
          <w:rFonts w:ascii="Arial" w:hAnsi="Arial" w:cs="Arial"/>
          <w:i/>
          <w:iCs/>
        </w:rPr>
        <w:t>Solid State Properties of</w:t>
      </w:r>
      <w:r w:rsidR="005D2042">
        <w:rPr>
          <w:rFonts w:ascii="Arial" w:hAnsi="Arial" w:cs="Arial"/>
          <w:i/>
          <w:iCs/>
        </w:rPr>
        <w:t xml:space="preserve"> </w:t>
      </w:r>
      <w:r w:rsidRPr="002A4071">
        <w:rPr>
          <w:rFonts w:ascii="Arial" w:hAnsi="Arial" w:cs="Arial"/>
          <w:i/>
          <w:iCs/>
        </w:rPr>
        <w:t>Pharmaceutical Materials</w:t>
      </w:r>
      <w:r w:rsidRPr="002A4071">
        <w:rPr>
          <w:rFonts w:ascii="Arial" w:hAnsi="Arial" w:cs="Arial"/>
        </w:rPr>
        <w:t>, First. 2017. [Online]. Available: https://onlinelibrary.wiley.com/doi/book/10.1002/9781119264408</w:t>
      </w:r>
    </w:p>
    <w:p w14:paraId="03769232"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Aulton, M. E., </w:t>
      </w:r>
      <w:r w:rsidRPr="002A4071">
        <w:rPr>
          <w:rFonts w:ascii="Arial" w:hAnsi="Arial" w:cs="Arial"/>
          <w:i/>
          <w:iCs/>
        </w:rPr>
        <w:t>The Design and Manufacture of Medicines</w:t>
      </w:r>
      <w:r w:rsidRPr="002A4071">
        <w:rPr>
          <w:rFonts w:ascii="Arial" w:hAnsi="Arial" w:cs="Arial"/>
        </w:rPr>
        <w:t>, 5th ed. UNITED KINGDOM: Elsevier, 2017.</w:t>
      </w:r>
    </w:p>
    <w:p w14:paraId="76D34A3F"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“Development of a reaction-limited model of dissolution: Application to official dissolution tests experiments,” </w:t>
      </w:r>
      <w:r w:rsidRPr="002A4071">
        <w:rPr>
          <w:rFonts w:ascii="Arial" w:hAnsi="Arial" w:cs="Arial"/>
          <w:i/>
          <w:iCs/>
        </w:rPr>
        <w:t>Int. J. Pharm.</w:t>
      </w:r>
      <w:r w:rsidRPr="002A4071">
        <w:rPr>
          <w:rFonts w:ascii="Arial" w:hAnsi="Arial" w:cs="Arial"/>
        </w:rPr>
        <w:t>, vol. 335, no. 1–2, pp. 114–25, 2008, doi: 10.1016/j.ijpharm.2007.11.056.</w:t>
      </w:r>
    </w:p>
    <w:p w14:paraId="22D45B09"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Danckwerts PV., “Significance of liquid-film coefficients in gas absorption.,” </w:t>
      </w:r>
      <w:r w:rsidRPr="002A4071">
        <w:rPr>
          <w:rFonts w:ascii="Arial" w:hAnsi="Arial" w:cs="Arial"/>
          <w:i/>
          <w:iCs/>
        </w:rPr>
        <w:t>Ind Eng Chem</w:t>
      </w:r>
      <w:r w:rsidRPr="002A4071">
        <w:rPr>
          <w:rFonts w:ascii="Arial" w:hAnsi="Arial" w:cs="Arial"/>
        </w:rPr>
        <w:t>, vol. 43, pp. 1460–1467, 1951, doi: 10.1021/ie50498a055.</w:t>
      </w:r>
    </w:p>
    <w:p w14:paraId="47B51D65"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A. Dokoumetzidis, V. Papadopoulou, G. Valsami, and P. Macheras, “Development of a reaction-limited model of dissolution: Application to official dissolution tests experiments,” </w:t>
      </w:r>
      <w:r w:rsidRPr="002A4071">
        <w:rPr>
          <w:rFonts w:ascii="Arial" w:hAnsi="Arial" w:cs="Arial"/>
          <w:i/>
          <w:iCs/>
        </w:rPr>
        <w:t>Int. J. Pharm.</w:t>
      </w:r>
      <w:r w:rsidRPr="002A4071">
        <w:rPr>
          <w:rFonts w:ascii="Arial" w:hAnsi="Arial" w:cs="Arial"/>
        </w:rPr>
        <w:t>, vol. 355, no. 1–2, pp. 114–125, 2008.</w:t>
      </w:r>
    </w:p>
    <w:p w14:paraId="0A357D38"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A. Dokoumetzidis, V. Papadopoulou, and P. Macheras, “Analysis of dissolution data using modified versions of Noyes–Whitney equation and the Weibull function,” </w:t>
      </w:r>
      <w:r w:rsidRPr="002A4071">
        <w:rPr>
          <w:rFonts w:ascii="Arial" w:hAnsi="Arial" w:cs="Arial"/>
          <w:i/>
          <w:iCs/>
        </w:rPr>
        <w:t>Pharm. Res.</w:t>
      </w:r>
      <w:r w:rsidRPr="002A4071">
        <w:rPr>
          <w:rFonts w:ascii="Arial" w:hAnsi="Arial" w:cs="Arial"/>
        </w:rPr>
        <w:t>, vol. 23, pp. 256–261, 2006.</w:t>
      </w:r>
    </w:p>
    <w:p w14:paraId="4111726F"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Siepmann, J., &amp; Siepmann, F. J. I. J. O. P., “Mathematical modeling of drug dissolution.,” </w:t>
      </w:r>
      <w:r w:rsidRPr="002A4071">
        <w:rPr>
          <w:rFonts w:ascii="Arial" w:hAnsi="Arial" w:cs="Arial"/>
          <w:i/>
          <w:iCs/>
        </w:rPr>
        <w:t>Int. J. Pharm.</w:t>
      </w:r>
      <w:r w:rsidRPr="002A4071">
        <w:rPr>
          <w:rFonts w:ascii="Arial" w:hAnsi="Arial" w:cs="Arial"/>
        </w:rPr>
        <w:t>, vol. 1, pp. 12–24, 2013.</w:t>
      </w:r>
    </w:p>
    <w:p w14:paraId="555FE2CA"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J. Siepmann and F. Siepmann, “Mathematical modeling of drug dissolution,” </w:t>
      </w:r>
      <w:r w:rsidRPr="002A4071">
        <w:rPr>
          <w:rFonts w:ascii="Arial" w:hAnsi="Arial" w:cs="Arial"/>
          <w:i/>
          <w:iCs/>
        </w:rPr>
        <w:t>Int. J. Pharm.</w:t>
      </w:r>
      <w:r w:rsidRPr="002A4071">
        <w:rPr>
          <w:rFonts w:ascii="Arial" w:hAnsi="Arial" w:cs="Arial"/>
        </w:rPr>
        <w:t>, vol. 453, no. 1, pp. 12–24, 2013.</w:t>
      </w:r>
    </w:p>
    <w:p w14:paraId="5A8C50BF"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D. Hörter and J. Dressman, “Influence of physicochemical properties on dissolution of drugs in the gastrointestinal tract,” </w:t>
      </w:r>
      <w:r w:rsidRPr="002A4071">
        <w:rPr>
          <w:rFonts w:ascii="Arial" w:hAnsi="Arial" w:cs="Arial"/>
          <w:i/>
          <w:iCs/>
        </w:rPr>
        <w:t>Adv. Drug Deliv. Rev.</w:t>
      </w:r>
      <w:r w:rsidRPr="002A4071">
        <w:rPr>
          <w:rFonts w:ascii="Arial" w:hAnsi="Arial" w:cs="Arial"/>
        </w:rPr>
        <w:t>, vol. 46, no. 1–3, pp. 75–87, 2001.</w:t>
      </w:r>
    </w:p>
    <w:p w14:paraId="5402A8C5"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D. Hörter and J. B. Dressman, “Influence of physicochemical properties on dissolution of drugs in the gastrointestinal tract,” </w:t>
      </w:r>
      <w:r w:rsidRPr="002A4071">
        <w:rPr>
          <w:rFonts w:ascii="Arial" w:hAnsi="Arial" w:cs="Arial"/>
          <w:i/>
          <w:iCs/>
        </w:rPr>
        <w:t>Adv. Drug Deliv. Rev.</w:t>
      </w:r>
      <w:r w:rsidRPr="002A4071">
        <w:rPr>
          <w:rFonts w:ascii="Arial" w:hAnsi="Arial" w:cs="Arial"/>
        </w:rPr>
        <w:t>, vol. 46, no. 1, pp. 75–87, Mar. 2001, doi: 10.1016/S0169-409X(00)00130-7.</w:t>
      </w:r>
    </w:p>
    <w:p w14:paraId="0511714D"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A. Dokoumetzidis, V. Papadopoulou, and P. Macheras, “Analysis of dissolution data using modified versions of Noyes–Whitney equation and the Weibull function,” </w:t>
      </w:r>
      <w:r w:rsidRPr="002A4071">
        <w:rPr>
          <w:rFonts w:ascii="Arial" w:hAnsi="Arial" w:cs="Arial"/>
          <w:i/>
          <w:iCs/>
        </w:rPr>
        <w:t>Pharm. Res.</w:t>
      </w:r>
      <w:r w:rsidRPr="002A4071">
        <w:rPr>
          <w:rFonts w:ascii="Arial" w:hAnsi="Arial" w:cs="Arial"/>
        </w:rPr>
        <w:t>, vol. 23, no. 2, pp. 256–261, 2006.</w:t>
      </w:r>
    </w:p>
    <w:p w14:paraId="09344163"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N. Maclean, I. Khadra, J. Mann, A. Abbott, H. Mead, and D. Markl, “Formulation-dependent stability mechanisms affecting dissolution performance of directly compressed griseofulvin tablets,” </w:t>
      </w:r>
      <w:r w:rsidRPr="002A4071">
        <w:rPr>
          <w:rFonts w:ascii="Arial" w:hAnsi="Arial" w:cs="Arial"/>
          <w:i/>
          <w:iCs/>
        </w:rPr>
        <w:t>Int. J. Pharm.</w:t>
      </w:r>
      <w:r w:rsidRPr="002A4071">
        <w:rPr>
          <w:rFonts w:ascii="Arial" w:hAnsi="Arial" w:cs="Arial"/>
        </w:rPr>
        <w:t>, vol. 631, p. 122473, 2023.</w:t>
      </w:r>
    </w:p>
    <w:p w14:paraId="34BD1F19"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D. Desai, B. Rubitski, J. Bergum, and S. Varia, “Effects of different types of lactose and disintegrant on dissolution stability of hydrochlorothiazide capsule formulations,” </w:t>
      </w:r>
      <w:r w:rsidRPr="002A4071">
        <w:rPr>
          <w:rFonts w:ascii="Arial" w:hAnsi="Arial" w:cs="Arial"/>
          <w:i/>
          <w:iCs/>
        </w:rPr>
        <w:t>Int. J. Pharm.</w:t>
      </w:r>
      <w:r w:rsidRPr="002A4071">
        <w:rPr>
          <w:rFonts w:ascii="Arial" w:hAnsi="Arial" w:cs="Arial"/>
        </w:rPr>
        <w:t>, vol. 110, no. 3, pp. 257–265, 1994.</w:t>
      </w:r>
    </w:p>
    <w:p w14:paraId="565EDB65"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“Pharmaceutical Drugs and Dosage: Biopharmaceutical considerations.” [Online]. Available: https://www.pharmacy180.com/article/dissolution-2718/</w:t>
      </w:r>
    </w:p>
    <w:p w14:paraId="10139F51"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Yongsheng Yang and Lawrence X. Yu, “Oral Drug Absorption, Evaluation, and Prediction,” in </w:t>
      </w:r>
      <w:r w:rsidRPr="002A4071">
        <w:rPr>
          <w:rFonts w:ascii="Arial" w:hAnsi="Arial" w:cs="Arial"/>
          <w:i/>
          <w:iCs/>
        </w:rPr>
        <w:t>Developing Solid Oral Dosage Forms</w:t>
      </w:r>
      <w:r w:rsidRPr="002A4071">
        <w:rPr>
          <w:rFonts w:ascii="Arial" w:hAnsi="Arial" w:cs="Arial"/>
        </w:rPr>
        <w:t>, ScienceDirect.com, 2009, pp. 289–308. Accessed: Jan. 13, 2026. [Online]. Available: https://doi.org/10.1016/B978-0-444-53242-8.00012-6</w:t>
      </w:r>
    </w:p>
    <w:p w14:paraId="5BD38FEF"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lastRenderedPageBreak/>
        <w:t xml:space="preserve">Hao Yang, “Optimizing Absorption: Strategies in Formulation Design and Bioavailability Assessment,” </w:t>
      </w:r>
      <w:r w:rsidRPr="002A4071">
        <w:rPr>
          <w:rFonts w:ascii="Arial" w:hAnsi="Arial" w:cs="Arial"/>
          <w:i/>
          <w:iCs/>
        </w:rPr>
        <w:t>J. Formul. Sci. Bioavailab.</w:t>
      </w:r>
      <w:r w:rsidRPr="002A4071">
        <w:rPr>
          <w:rFonts w:ascii="Arial" w:hAnsi="Arial" w:cs="Arial"/>
        </w:rPr>
        <w:t>, vol. 08:01, 2024, no. 01, 2024, doi: 10.37421/2577-0543.2024.8.193.</w:t>
      </w:r>
    </w:p>
    <w:p w14:paraId="5E45B5CA"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Industrial Pharmacist, “Guide to Determine Sink Conditions in Dissolution Testing,” Sink condition in Dissolution testing. [Online]. Available: https://industrialpharmacist.com/2023/07/guide-to-determine-sink-conditions-in-dissolution-testing/</w:t>
      </w:r>
    </w:p>
    <w:p w14:paraId="335BEACA"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Mohamed Rizwan I, Damodharan N, “Mathematical Modelling of Dissolution Kinetics in Dosage forms,” </w:t>
      </w:r>
      <w:r w:rsidRPr="002A4071">
        <w:rPr>
          <w:rFonts w:ascii="Arial" w:hAnsi="Arial" w:cs="Arial"/>
          <w:i/>
          <w:iCs/>
        </w:rPr>
        <w:t>Res. J Pharm Tech</w:t>
      </w:r>
      <w:r w:rsidRPr="002A4071">
        <w:rPr>
          <w:rFonts w:ascii="Arial" w:hAnsi="Arial" w:cs="Arial"/>
        </w:rPr>
        <w:t>, vol. 13, no. 3, pp. 1339–1345, 2020, doi: 10.5958/0974-360X.2020.00247.4.</w:t>
      </w:r>
    </w:p>
    <w:p w14:paraId="684B0A24"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Yuan Gao , Brian Glennon , Yunliang He , Philip Donnellan, “Dissolution Kinetics of a BCS Class II Active Pharmaceutical Ingredient: Diffusion-Based Model Validation and Prediction,” </w:t>
      </w:r>
      <w:r w:rsidRPr="002A4071">
        <w:rPr>
          <w:rFonts w:ascii="Arial" w:hAnsi="Arial" w:cs="Arial"/>
          <w:i/>
          <w:iCs/>
        </w:rPr>
        <w:t>ACS Omega</w:t>
      </w:r>
      <w:r w:rsidRPr="002A4071">
        <w:rPr>
          <w:rFonts w:ascii="Arial" w:hAnsi="Arial" w:cs="Arial"/>
        </w:rPr>
        <w:t>, vol. 19, no. 6, pp. 8056–8067, 2021, doi: 10.1021/acsomega.0c05558.</w:t>
      </w:r>
    </w:p>
    <w:p w14:paraId="21D10137"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“Systems for controlled drug delivery and delivery mechanisms.”</w:t>
      </w:r>
    </w:p>
    <w:p w14:paraId="6A28514D"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Daniel Markl , J Axel Zeitler, “A Review of Disintegration Mechanisms and Measurement Techniques,” </w:t>
      </w:r>
      <w:r w:rsidRPr="002A4071">
        <w:rPr>
          <w:rFonts w:ascii="Arial" w:hAnsi="Arial" w:cs="Arial"/>
          <w:i/>
          <w:iCs/>
        </w:rPr>
        <w:t>Pharm Res</w:t>
      </w:r>
      <w:r w:rsidRPr="002A4071">
        <w:rPr>
          <w:rFonts w:ascii="Arial" w:hAnsi="Arial" w:cs="Arial"/>
        </w:rPr>
        <w:t>, vol. 34, no. 5, pp. 890–917, doi: 10.1007/s11095-017-2129-z.</w:t>
      </w:r>
    </w:p>
    <w:p w14:paraId="27C3EB43"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S. S. Jambhekar and P. J. Breen, “Drug dissolution: significance of physicochemical properties and physiological conditions,” </w:t>
      </w:r>
      <w:r w:rsidRPr="002A4071">
        <w:rPr>
          <w:rFonts w:ascii="Arial" w:hAnsi="Arial" w:cs="Arial"/>
          <w:i/>
          <w:iCs/>
        </w:rPr>
        <w:t>Drug Discov. Today</w:t>
      </w:r>
      <w:r w:rsidRPr="002A4071">
        <w:rPr>
          <w:rFonts w:ascii="Arial" w:hAnsi="Arial" w:cs="Arial"/>
        </w:rPr>
        <w:t>, vol. 18, no. 23, pp. 1173–1184, Dec. 2013, doi: 10.1016/j.drudis.2013.08.013.</w:t>
      </w:r>
    </w:p>
    <w:p w14:paraId="22253F96"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Ketan T Savjani , Anuradha K Gajjar, Jignasa K Savjani, “Drug Solubility: Importance and Enhancement Techniques,” </w:t>
      </w:r>
      <w:r w:rsidRPr="002A4071">
        <w:rPr>
          <w:rFonts w:ascii="Arial" w:hAnsi="Arial" w:cs="Arial"/>
          <w:i/>
          <w:iCs/>
        </w:rPr>
        <w:t>ISRN Pharm</w:t>
      </w:r>
      <w:r w:rsidRPr="002A4071">
        <w:rPr>
          <w:rFonts w:ascii="Arial" w:hAnsi="Arial" w:cs="Arial"/>
        </w:rPr>
        <w:t>, 2012, doi: 10.5402/2012/195727.</w:t>
      </w:r>
    </w:p>
    <w:p w14:paraId="0A051398"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B. Shekunov and E. R. Montgomery, “Theoretical Analysis of Drug Dissolution: I. Solubility and Intrinsic Dissolution Rate,” </w:t>
      </w:r>
      <w:r w:rsidRPr="002A4071">
        <w:rPr>
          <w:rFonts w:ascii="Arial" w:hAnsi="Arial" w:cs="Arial"/>
          <w:i/>
          <w:iCs/>
        </w:rPr>
        <w:t>J. Pharm. Sci.</w:t>
      </w:r>
      <w:r w:rsidRPr="002A4071">
        <w:rPr>
          <w:rFonts w:ascii="Arial" w:hAnsi="Arial" w:cs="Arial"/>
        </w:rPr>
        <w:t>, vol. 105, no. 9, pp. 2685–2697, Sep. 2016, doi: 10.1016/j.xphs.2015.12.006.</w:t>
      </w:r>
    </w:p>
    <w:p w14:paraId="7FCD673C"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Amit Kumar Patel, Anurag Yadav, Komal Chaurasiya, and Sachchidanand Pathak, “Drug Solubility: Challenges And Opportunities For Pharmaceutical Development,” </w:t>
      </w:r>
      <w:r w:rsidRPr="002A4071">
        <w:rPr>
          <w:rFonts w:ascii="Arial" w:hAnsi="Arial" w:cs="Arial"/>
          <w:i/>
          <w:iCs/>
        </w:rPr>
        <w:t>IJNRD</w:t>
      </w:r>
      <w:r w:rsidRPr="002A4071">
        <w:rPr>
          <w:rFonts w:ascii="Arial" w:hAnsi="Arial" w:cs="Arial"/>
        </w:rPr>
        <w:t>, vol. 10, no. 10, 2025, [Online]. Available: https://ijnrd.org/papers/IJNRD2510035.pdf</w:t>
      </w:r>
    </w:p>
    <w:p w14:paraId="05FE71C5"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Vaishnavi B. Borgaonkar , Chetan M. Jain, Amit R. Jaiswal, Poonam Irache, Achal H. Yelane and Hanuman P. Tattu, “A review on solubility enhancement technique for pharmaceutical drugs,” </w:t>
      </w:r>
      <w:r w:rsidRPr="002A4071">
        <w:rPr>
          <w:rFonts w:ascii="Arial" w:hAnsi="Arial" w:cs="Arial"/>
          <w:i/>
          <w:iCs/>
        </w:rPr>
        <w:t>GSC Biol. Pharm. Sci.</w:t>
      </w:r>
      <w:r w:rsidRPr="002A4071">
        <w:rPr>
          <w:rFonts w:ascii="Arial" w:hAnsi="Arial" w:cs="Arial"/>
        </w:rPr>
        <w:t>, vol. 26, no. 2, pp. 239–253, 2024, doi: 10.30574/gscbps.2024.26.2.0069.</w:t>
      </w:r>
    </w:p>
    <w:p w14:paraId="0D5F478B"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Seskhen G., “Impact of Surfactants on Drug Release during Dissolution Testing. 16: 09-10,” </w:t>
      </w:r>
      <w:r w:rsidRPr="002A4071">
        <w:rPr>
          <w:rFonts w:ascii="Arial" w:hAnsi="Arial" w:cs="Arial"/>
          <w:i/>
          <w:iCs/>
        </w:rPr>
        <w:t>Pharma Lett</w:t>
      </w:r>
      <w:r w:rsidRPr="002A4071">
        <w:rPr>
          <w:rFonts w:ascii="Arial" w:hAnsi="Arial" w:cs="Arial"/>
        </w:rPr>
        <w:t>, vol. 16, pp. 9–10, 2024, doi: 10.37532/dpl.2024.16.09.</w:t>
      </w:r>
    </w:p>
    <w:p w14:paraId="1B486315"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J. O. Morales, A. B. Watts, and J. T. McConville, “Mechanical particle-size reduction techniques,” in </w:t>
      </w:r>
      <w:r w:rsidRPr="002A4071">
        <w:rPr>
          <w:rFonts w:ascii="Arial" w:hAnsi="Arial" w:cs="Arial"/>
          <w:i/>
          <w:iCs/>
        </w:rPr>
        <w:t>Formulating poorly water soluble drugs</w:t>
      </w:r>
      <w:r w:rsidRPr="002A4071">
        <w:rPr>
          <w:rFonts w:ascii="Arial" w:hAnsi="Arial" w:cs="Arial"/>
        </w:rPr>
        <w:t>, Springer, 2016, pp. 165–213.</w:t>
      </w:r>
    </w:p>
    <w:p w14:paraId="430DF053"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D. Gupta, D. Bhatia, V. Dave, V. Sutariya, and S. Varghese Gupta, “Salts of therapeutic agents: chemical, physicochemical, and biological considerations,” </w:t>
      </w:r>
      <w:r w:rsidRPr="002A4071">
        <w:rPr>
          <w:rFonts w:ascii="Arial" w:hAnsi="Arial" w:cs="Arial"/>
          <w:i/>
          <w:iCs/>
        </w:rPr>
        <w:t>Molecules</w:t>
      </w:r>
      <w:r w:rsidRPr="002A4071">
        <w:rPr>
          <w:rFonts w:ascii="Arial" w:hAnsi="Arial" w:cs="Arial"/>
        </w:rPr>
        <w:t>, vol. 23, no. 7, p. 1719, 2018.</w:t>
      </w:r>
    </w:p>
    <w:p w14:paraId="08C975E0"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D. Gupta, D. Bhatia, V. Dave, V. Sutariya, and S. Varghese Gupta, “Salts of therapeutic agents: chemical, physicochemical, and biological considerations,” </w:t>
      </w:r>
      <w:r w:rsidRPr="002A4071">
        <w:rPr>
          <w:rFonts w:ascii="Arial" w:hAnsi="Arial" w:cs="Arial"/>
          <w:i/>
          <w:iCs/>
        </w:rPr>
        <w:t>Molecules</w:t>
      </w:r>
      <w:r w:rsidRPr="002A4071">
        <w:rPr>
          <w:rFonts w:ascii="Arial" w:hAnsi="Arial" w:cs="Arial"/>
        </w:rPr>
        <w:t>, vol. 23, no. 7, p. 1719, 2018.</w:t>
      </w:r>
    </w:p>
    <w:p w14:paraId="33BBBE0F"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O. I. Corrigan, “Salt forms: pharmaceutical aspects,” </w:t>
      </w:r>
      <w:r w:rsidRPr="002A4071">
        <w:rPr>
          <w:rFonts w:ascii="Arial" w:hAnsi="Arial" w:cs="Arial"/>
          <w:i/>
          <w:iCs/>
        </w:rPr>
        <w:t>Encycl. Pharm. Technol. Inf. Healthc. N. Y.</w:t>
      </w:r>
      <w:r w:rsidRPr="002A4071">
        <w:rPr>
          <w:rFonts w:ascii="Arial" w:hAnsi="Arial" w:cs="Arial"/>
        </w:rPr>
        <w:t>, vol. 3177, 2006.</w:t>
      </w:r>
    </w:p>
    <w:p w14:paraId="44771B51"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J. T. Rubino, “Solubilities and solid state properties of the sodium salts of drugs,” </w:t>
      </w:r>
      <w:r w:rsidRPr="002A4071">
        <w:rPr>
          <w:rFonts w:ascii="Arial" w:hAnsi="Arial" w:cs="Arial"/>
          <w:i/>
          <w:iCs/>
        </w:rPr>
        <w:t>J. Pharm. Sci.</w:t>
      </w:r>
      <w:r w:rsidRPr="002A4071">
        <w:rPr>
          <w:rFonts w:ascii="Arial" w:hAnsi="Arial" w:cs="Arial"/>
        </w:rPr>
        <w:t>, vol. 78, no. 6, pp. 485–489, 1989.</w:t>
      </w:r>
    </w:p>
    <w:p w14:paraId="285FD269"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M. de Villiers, “Compatibility and Stability of Drug Products and Preparations,” 2009.</w:t>
      </w:r>
    </w:p>
    <w:p w14:paraId="7F17D3C4"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S. MIYAZAKI, M. NAKANO, and T. ARITA, “A comparison of solubility characteristics of free bases and hydrochloride salts of tetracycline antibiotics in hydrochloric acid solutions,” </w:t>
      </w:r>
      <w:r w:rsidRPr="002A4071">
        <w:rPr>
          <w:rFonts w:ascii="Arial" w:hAnsi="Arial" w:cs="Arial"/>
          <w:i/>
          <w:iCs/>
        </w:rPr>
        <w:t>Chem. Pharm. Bull. (Tokyo)</w:t>
      </w:r>
      <w:r w:rsidRPr="002A4071">
        <w:rPr>
          <w:rFonts w:ascii="Arial" w:hAnsi="Arial" w:cs="Arial"/>
        </w:rPr>
        <w:t>, vol. 23, no. 6, pp. 1197–1204, 1975.</w:t>
      </w:r>
    </w:p>
    <w:p w14:paraId="50240D4C"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lastRenderedPageBreak/>
        <w:t xml:space="preserve">A. T. Serajuddin, “Salt formation to improve drug solubility,” </w:t>
      </w:r>
      <w:r w:rsidRPr="002A4071">
        <w:rPr>
          <w:rFonts w:ascii="Arial" w:hAnsi="Arial" w:cs="Arial"/>
          <w:i/>
          <w:iCs/>
        </w:rPr>
        <w:t>Adv. Drug Deliv. Rev.</w:t>
      </w:r>
      <w:r w:rsidRPr="002A4071">
        <w:rPr>
          <w:rFonts w:ascii="Arial" w:hAnsi="Arial" w:cs="Arial"/>
        </w:rPr>
        <w:t>, vol. 59, no. 7, pp. 603–616, 2007.</w:t>
      </w:r>
    </w:p>
    <w:p w14:paraId="121F09A2"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D. Gupta, D. Bhatia, V. Dave, V. Sutariya, and S. Varghese Gupta, “Salts of therapeutic agents: chemical, physicochemical, and biological considerations,” </w:t>
      </w:r>
      <w:r w:rsidRPr="002A4071">
        <w:rPr>
          <w:rFonts w:ascii="Arial" w:hAnsi="Arial" w:cs="Arial"/>
          <w:i/>
          <w:iCs/>
        </w:rPr>
        <w:t>Molecules</w:t>
      </w:r>
      <w:r w:rsidRPr="002A4071">
        <w:rPr>
          <w:rFonts w:ascii="Arial" w:hAnsi="Arial" w:cs="Arial"/>
        </w:rPr>
        <w:t>, vol. 23, no. 7, p. 1719, 2018.</w:t>
      </w:r>
    </w:p>
    <w:p w14:paraId="4BC14A57"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A. T. Serajuddin, “Salt formation to improve drug solubility,” </w:t>
      </w:r>
      <w:r w:rsidRPr="002A4071">
        <w:rPr>
          <w:rFonts w:ascii="Arial" w:hAnsi="Arial" w:cs="Arial"/>
          <w:i/>
          <w:iCs/>
        </w:rPr>
        <w:t>Adv. Drug Deliv. Rev.</w:t>
      </w:r>
      <w:r w:rsidRPr="002A4071">
        <w:rPr>
          <w:rFonts w:ascii="Arial" w:hAnsi="Arial" w:cs="Arial"/>
        </w:rPr>
        <w:t>, vol. 59, no. 7, pp. 603–616, 2007.</w:t>
      </w:r>
    </w:p>
    <w:p w14:paraId="514DD82D"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P. B. Myrdal, S. J. Franklin, and M. J. Jozwiakowski, “Alteration of the solid state of the drug substances: polymorphs, solvates, and amorphous forms,” in </w:t>
      </w:r>
      <w:r w:rsidRPr="002A4071">
        <w:rPr>
          <w:rFonts w:ascii="Arial" w:hAnsi="Arial" w:cs="Arial"/>
          <w:i/>
          <w:iCs/>
        </w:rPr>
        <w:t>Water-insoluble drug formulation</w:t>
      </w:r>
      <w:r w:rsidRPr="002A4071">
        <w:rPr>
          <w:rFonts w:ascii="Arial" w:hAnsi="Arial" w:cs="Arial"/>
        </w:rPr>
        <w:t>, CRC Press, 2018, pp. 575–612.</w:t>
      </w:r>
    </w:p>
    <w:p w14:paraId="326B17C1"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S. R. Vippagunta, H. G. Brittain, and D. J. Grant, “Crystalline solids,” </w:t>
      </w:r>
      <w:r w:rsidRPr="002A4071">
        <w:rPr>
          <w:rFonts w:ascii="Arial" w:hAnsi="Arial" w:cs="Arial"/>
          <w:i/>
          <w:iCs/>
        </w:rPr>
        <w:t>Adv. Drug Deliv. Rev.</w:t>
      </w:r>
      <w:r w:rsidRPr="002A4071">
        <w:rPr>
          <w:rFonts w:ascii="Arial" w:hAnsi="Arial" w:cs="Arial"/>
        </w:rPr>
        <w:t>, vol. 48, no. 1, pp. 3–26, 2001.</w:t>
      </w:r>
    </w:p>
    <w:p w14:paraId="517B260C"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D. Singhal and W. Curatolo, “Drug polymorphism and dosage form design: a practical perspective,” </w:t>
      </w:r>
      <w:r w:rsidRPr="002A4071">
        <w:rPr>
          <w:rFonts w:ascii="Arial" w:hAnsi="Arial" w:cs="Arial"/>
          <w:i/>
          <w:iCs/>
        </w:rPr>
        <w:t>Adv. Drug Deliv. Rev.</w:t>
      </w:r>
      <w:r w:rsidRPr="002A4071">
        <w:rPr>
          <w:rFonts w:ascii="Arial" w:hAnsi="Arial" w:cs="Arial"/>
        </w:rPr>
        <w:t>, vol. 56, no. 3, pp. 335–347, 2004.</w:t>
      </w:r>
    </w:p>
    <w:p w14:paraId="7C6F7984"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S. B. Murdande, M. J. Pikal, R. M. Shanker, and R. H. Bogner, “Aqueous solubility of crystalline and amorphous drugs: challenges in measurement,” </w:t>
      </w:r>
      <w:r w:rsidRPr="002A4071">
        <w:rPr>
          <w:rFonts w:ascii="Arial" w:hAnsi="Arial" w:cs="Arial"/>
          <w:i/>
          <w:iCs/>
        </w:rPr>
        <w:t>Pharm. Dev. Technol.</w:t>
      </w:r>
      <w:r w:rsidRPr="002A4071">
        <w:rPr>
          <w:rFonts w:ascii="Arial" w:hAnsi="Arial" w:cs="Arial"/>
        </w:rPr>
        <w:t>, vol. 16, no. 3, pp. 187–200, 2011.</w:t>
      </w:r>
    </w:p>
    <w:p w14:paraId="5B95B104"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N. J. Babu and A. Nangia, “Solubility advantage of amorphous drugs and pharmaceutical cocrystals,” </w:t>
      </w:r>
      <w:r w:rsidRPr="002A4071">
        <w:rPr>
          <w:rFonts w:ascii="Arial" w:hAnsi="Arial" w:cs="Arial"/>
          <w:i/>
          <w:iCs/>
        </w:rPr>
        <w:t>Cryst. Growth Des.</w:t>
      </w:r>
      <w:r w:rsidRPr="002A4071">
        <w:rPr>
          <w:rFonts w:ascii="Arial" w:hAnsi="Arial" w:cs="Arial"/>
        </w:rPr>
        <w:t>, vol. 11, no. 7, pp. 2662–2679, 2011.</w:t>
      </w:r>
    </w:p>
    <w:p w14:paraId="18B4CE3B"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S. B. Murdande, M. J. Pikal, R. M. Shanker, and R. H. Bogner, “Solubility advantage of amorphous pharmaceuticals: I. A thermodynamic analysis,” </w:t>
      </w:r>
      <w:r w:rsidRPr="002A4071">
        <w:rPr>
          <w:rFonts w:ascii="Arial" w:hAnsi="Arial" w:cs="Arial"/>
          <w:i/>
          <w:iCs/>
        </w:rPr>
        <w:t>J. Pharm. Sci.</w:t>
      </w:r>
      <w:r w:rsidRPr="002A4071">
        <w:rPr>
          <w:rFonts w:ascii="Arial" w:hAnsi="Arial" w:cs="Arial"/>
        </w:rPr>
        <w:t>, vol. 99, no. 3, pp. 1254–1264, 2010.</w:t>
      </w:r>
    </w:p>
    <w:p w14:paraId="6B5876DC"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J. Lay Peng Soh, C. Valeria Liew, and P. Wan Sia Heng, “Impact of excipient variability on drug product processing and performance,” </w:t>
      </w:r>
      <w:r w:rsidRPr="002A4071">
        <w:rPr>
          <w:rFonts w:ascii="Arial" w:hAnsi="Arial" w:cs="Arial"/>
          <w:i/>
          <w:iCs/>
        </w:rPr>
        <w:t>Curr. Pharm. Des.</w:t>
      </w:r>
      <w:r w:rsidRPr="002A4071">
        <w:rPr>
          <w:rFonts w:ascii="Arial" w:hAnsi="Arial" w:cs="Arial"/>
        </w:rPr>
        <w:t>, vol. 21, no. 40, pp. 5890–5899, 2015.</w:t>
      </w:r>
    </w:p>
    <w:p w14:paraId="3BD4D66D"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R. Panakanti and A. S. Narang, “Impact of excipient interactions on drug bioavailability from solid dosage forms,” </w:t>
      </w:r>
      <w:r w:rsidRPr="002A4071">
        <w:rPr>
          <w:rFonts w:ascii="Arial" w:hAnsi="Arial" w:cs="Arial"/>
          <w:i/>
          <w:iCs/>
        </w:rPr>
        <w:t>Pharm. Res.</w:t>
      </w:r>
      <w:r w:rsidRPr="002A4071">
        <w:rPr>
          <w:rFonts w:ascii="Arial" w:hAnsi="Arial" w:cs="Arial"/>
        </w:rPr>
        <w:t>, vol. 29, no. 10, pp. 2639–2659, 2012.</w:t>
      </w:r>
    </w:p>
    <w:p w14:paraId="6F32DADA"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Darjan Košir,Tadej Ojsteršek &amp;Franc Vrečer, “Does the performance of wet granulation and tablet hardness affect the drug dissolution profile of carvedilol in matrix tablets?,” </w:t>
      </w:r>
      <w:r w:rsidRPr="002A4071">
        <w:rPr>
          <w:rFonts w:ascii="Arial" w:hAnsi="Arial" w:cs="Arial"/>
          <w:i/>
          <w:iCs/>
        </w:rPr>
        <w:t>Drug Dev. Ind. Pharm.</w:t>
      </w:r>
      <w:r w:rsidRPr="002A4071">
        <w:rPr>
          <w:rFonts w:ascii="Arial" w:hAnsi="Arial" w:cs="Arial"/>
        </w:rPr>
        <w:t>, vol. 44, no. 9, pp. 1543–1550, 2018.</w:t>
      </w:r>
    </w:p>
    <w:p w14:paraId="0D02D370"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M. Rahul, S. Patil, M. Shetkar, D. Chavan, and P. Bhagwat, “A review on immediate release drug delivery systems,” </w:t>
      </w:r>
      <w:r w:rsidRPr="002A4071">
        <w:rPr>
          <w:rFonts w:ascii="Arial" w:hAnsi="Arial" w:cs="Arial"/>
          <w:i/>
          <w:iCs/>
        </w:rPr>
        <w:t>PharmaTutor</w:t>
      </w:r>
      <w:r w:rsidRPr="002A4071">
        <w:rPr>
          <w:rFonts w:ascii="Arial" w:hAnsi="Arial" w:cs="Arial"/>
        </w:rPr>
        <w:t>, vol. 2, no. 8, pp. 95–109, 2014.</w:t>
      </w:r>
    </w:p>
    <w:p w14:paraId="40761514"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N. Sandeep and M. Gupta, “Immediate drug release dosage form: a review,” </w:t>
      </w:r>
      <w:r w:rsidRPr="002A4071">
        <w:rPr>
          <w:rFonts w:ascii="Arial" w:hAnsi="Arial" w:cs="Arial"/>
          <w:i/>
          <w:iCs/>
        </w:rPr>
        <w:t>J. Drug Deliv. Ther.</w:t>
      </w:r>
      <w:r w:rsidRPr="002A4071">
        <w:rPr>
          <w:rFonts w:ascii="Arial" w:hAnsi="Arial" w:cs="Arial"/>
        </w:rPr>
        <w:t>, vol. 3, no. 2, pp. 155–161, 2013.</w:t>
      </w:r>
    </w:p>
    <w:p w14:paraId="0D136C3F"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J. Van der Merwe, J. Steenekamp, D. Steyn, and J. Hamman, “The role of functional excipients in solid oral dosage forms to overcome poor drug dissolution and bioavailability,” </w:t>
      </w:r>
      <w:r w:rsidRPr="002A4071">
        <w:rPr>
          <w:rFonts w:ascii="Arial" w:hAnsi="Arial" w:cs="Arial"/>
          <w:i/>
          <w:iCs/>
        </w:rPr>
        <w:t>Pharmaceutics</w:t>
      </w:r>
      <w:r w:rsidRPr="002A4071">
        <w:rPr>
          <w:rFonts w:ascii="Arial" w:hAnsi="Arial" w:cs="Arial"/>
        </w:rPr>
        <w:t>, vol. 12, no. 5, p. 393, 2020.</w:t>
      </w:r>
    </w:p>
    <w:p w14:paraId="3D2C6768"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J. Quodbach and P. Kleinebudde, “A critical review on tablet disintegration,” </w:t>
      </w:r>
      <w:r w:rsidRPr="002A4071">
        <w:rPr>
          <w:rFonts w:ascii="Arial" w:hAnsi="Arial" w:cs="Arial"/>
          <w:i/>
          <w:iCs/>
        </w:rPr>
        <w:t>Pharm. Dev. Technol.</w:t>
      </w:r>
      <w:r w:rsidRPr="002A4071">
        <w:rPr>
          <w:rFonts w:ascii="Arial" w:hAnsi="Arial" w:cs="Arial"/>
        </w:rPr>
        <w:t>, vol. 21, no. 6, pp. 763–774, 2016.</w:t>
      </w:r>
    </w:p>
    <w:p w14:paraId="6B87D54C"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H. V. Nguyen </w:t>
      </w:r>
      <w:r w:rsidRPr="002A4071">
        <w:rPr>
          <w:rFonts w:ascii="Arial" w:hAnsi="Arial" w:cs="Arial"/>
          <w:i/>
          <w:iCs/>
        </w:rPr>
        <w:t>et al.</w:t>
      </w:r>
      <w:r w:rsidRPr="002A4071">
        <w:rPr>
          <w:rFonts w:ascii="Arial" w:hAnsi="Arial" w:cs="Arial"/>
        </w:rPr>
        <w:t xml:space="preserve">, “Improved Dissolution of Poorly Water-Soluble Rutin via Solid Dispersion Prepared Using a Fluid-Bed Coating System,” </w:t>
      </w:r>
      <w:r w:rsidRPr="002A4071">
        <w:rPr>
          <w:rFonts w:ascii="Arial" w:hAnsi="Arial" w:cs="Arial"/>
          <w:i/>
          <w:iCs/>
        </w:rPr>
        <w:t>Pharmaceutics</w:t>
      </w:r>
      <w:r w:rsidRPr="002A4071">
        <w:rPr>
          <w:rFonts w:ascii="Arial" w:hAnsi="Arial" w:cs="Arial"/>
        </w:rPr>
        <w:t>, vol. 17, no. 12, p. 1559, 2025, doi: 10.3390/pharmaceutics17121559.</w:t>
      </w:r>
    </w:p>
    <w:p w14:paraId="550EC09D"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Pathak Naveen, Kumar Anuj, Sahoo Sangram, Padhee Kumud, “Dssolution enhancement of poorly Water-Soluble Drug (Raloxifene Hydrochloride) by using different Hydrophilic Excipients in Solid dosage form,” </w:t>
      </w:r>
      <w:r w:rsidRPr="002A4071">
        <w:rPr>
          <w:rFonts w:ascii="Arial" w:hAnsi="Arial" w:cs="Arial"/>
          <w:i/>
          <w:iCs/>
        </w:rPr>
        <w:t>Int.J.Ph.Sci</w:t>
      </w:r>
      <w:r w:rsidRPr="002A4071">
        <w:rPr>
          <w:rFonts w:ascii="Arial" w:hAnsi="Arial" w:cs="Arial"/>
        </w:rPr>
        <w:t>, 2011.</w:t>
      </w:r>
    </w:p>
    <w:p w14:paraId="3200388D"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G. Morin and L. Briens, “The Effect of Lubricants on Powder Flowability for Pharmaceutical Application,” </w:t>
      </w:r>
      <w:r w:rsidRPr="002A4071">
        <w:rPr>
          <w:rFonts w:ascii="Arial" w:hAnsi="Arial" w:cs="Arial"/>
          <w:i/>
          <w:iCs/>
        </w:rPr>
        <w:t>AAPS PharmSciTech</w:t>
      </w:r>
      <w:r w:rsidRPr="002A4071">
        <w:rPr>
          <w:rFonts w:ascii="Arial" w:hAnsi="Arial" w:cs="Arial"/>
        </w:rPr>
        <w:t>, vol. 14, no. 3, pp. 1158–1168, Sep. 2013, doi: 10.1208/s12249-013-0007-5.</w:t>
      </w:r>
    </w:p>
    <w:p w14:paraId="4D865A2E"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M. Li </w:t>
      </w:r>
      <w:r w:rsidRPr="002A4071">
        <w:rPr>
          <w:rFonts w:ascii="Arial" w:hAnsi="Arial" w:cs="Arial"/>
          <w:i/>
          <w:iCs/>
        </w:rPr>
        <w:t>et al.</w:t>
      </w:r>
      <w:r w:rsidRPr="002A4071">
        <w:rPr>
          <w:rFonts w:ascii="Arial" w:hAnsi="Arial" w:cs="Arial"/>
        </w:rPr>
        <w:t xml:space="preserve">, “Scientific and regulatory considerations in solid oral modified release drug product development,” </w:t>
      </w:r>
      <w:r w:rsidRPr="002A4071">
        <w:rPr>
          <w:rFonts w:ascii="Arial" w:hAnsi="Arial" w:cs="Arial"/>
          <w:i/>
          <w:iCs/>
        </w:rPr>
        <w:t>AAPS J.</w:t>
      </w:r>
      <w:r w:rsidRPr="002A4071">
        <w:rPr>
          <w:rFonts w:ascii="Arial" w:hAnsi="Arial" w:cs="Arial"/>
        </w:rPr>
        <w:t>, vol. 18, no. 6, pp. 1406–1417, 2016.</w:t>
      </w:r>
    </w:p>
    <w:p w14:paraId="363E7233"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M. V. Varma, A. M. Kaushal, A. Garg, and S. Garg, “Factors affecting mechanism and kinetics of drug release from matrix-based oral controlled drug delivery systems,” </w:t>
      </w:r>
      <w:r w:rsidRPr="002A4071">
        <w:rPr>
          <w:rFonts w:ascii="Arial" w:hAnsi="Arial" w:cs="Arial"/>
          <w:i/>
          <w:iCs/>
        </w:rPr>
        <w:t>Am. J. Drug Deliv.</w:t>
      </w:r>
      <w:r w:rsidRPr="002A4071">
        <w:rPr>
          <w:rFonts w:ascii="Arial" w:hAnsi="Arial" w:cs="Arial"/>
        </w:rPr>
        <w:t>, vol. 2, no. 1, pp. 43–57, 2004.</w:t>
      </w:r>
    </w:p>
    <w:p w14:paraId="14AFE00D"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lastRenderedPageBreak/>
        <w:t xml:space="preserve">A. Y. Patne, K. Akramuddaula, D. Patel, M. Suryawanshi, and K. Vinchurkar, “Applications of natural polymers in controlled-release systems,” in </w:t>
      </w:r>
      <w:r w:rsidRPr="002A4071">
        <w:rPr>
          <w:rFonts w:ascii="Arial" w:hAnsi="Arial" w:cs="Arial"/>
          <w:i/>
          <w:iCs/>
        </w:rPr>
        <w:t>Innovative Pharmaceutical Excipients: Natural Sources</w:t>
      </w:r>
      <w:r w:rsidRPr="002A4071">
        <w:rPr>
          <w:rFonts w:ascii="Arial" w:hAnsi="Arial" w:cs="Arial"/>
        </w:rPr>
        <w:t>, Springer, 2025, pp. 249–298.</w:t>
      </w:r>
    </w:p>
    <w:p w14:paraId="3A331E2D"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P. Colombo, R. Bettini, P. Santi, and N. A. Peppas, “Swellable matrices for controlled drug delivery: gel-layer behaviour, mechanisms and optimal performance,” </w:t>
      </w:r>
      <w:r w:rsidRPr="002A4071">
        <w:rPr>
          <w:rFonts w:ascii="Arial" w:hAnsi="Arial" w:cs="Arial"/>
          <w:i/>
          <w:iCs/>
        </w:rPr>
        <w:t>Pharm. Sci. Technol. Today</w:t>
      </w:r>
      <w:r w:rsidRPr="002A4071">
        <w:rPr>
          <w:rFonts w:ascii="Arial" w:hAnsi="Arial" w:cs="Arial"/>
        </w:rPr>
        <w:t>, vol. 3, no. 6, pp. 198–204, 2000.</w:t>
      </w:r>
    </w:p>
    <w:p w14:paraId="56197AD0"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P. Liu, T. Ju, and Y. Qiu, “Diffusion-controlled drug delivery systems,” </w:t>
      </w:r>
      <w:r w:rsidRPr="002A4071">
        <w:rPr>
          <w:rFonts w:ascii="Arial" w:hAnsi="Arial" w:cs="Arial"/>
          <w:i/>
          <w:iCs/>
        </w:rPr>
        <w:t>Des. Control. Release Drug Deliv. Syst.</w:t>
      </w:r>
      <w:r w:rsidRPr="002A4071">
        <w:rPr>
          <w:rFonts w:ascii="Arial" w:hAnsi="Arial" w:cs="Arial"/>
        </w:rPr>
        <w:t>, pp. 107–137, 2006.</w:t>
      </w:r>
    </w:p>
    <w:p w14:paraId="2A896EEE"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V. Saharan, V. Kukkar, M. Kataria, M. Gera, and P. K. Choudhury, “Dissolution enhancement of drugs. Part I: technologies and effect of carriers,” </w:t>
      </w:r>
      <w:r w:rsidRPr="002A4071">
        <w:rPr>
          <w:rFonts w:ascii="Arial" w:hAnsi="Arial" w:cs="Arial"/>
          <w:i/>
          <w:iCs/>
        </w:rPr>
        <w:t>Int. J. Health Res.</w:t>
      </w:r>
      <w:r w:rsidRPr="002A4071">
        <w:rPr>
          <w:rFonts w:ascii="Arial" w:hAnsi="Arial" w:cs="Arial"/>
        </w:rPr>
        <w:t>, vol. 2, no. 2, 2009.</w:t>
      </w:r>
    </w:p>
    <w:p w14:paraId="7571737B"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E. Marlowe and R. F. Shangraw, “Dissolution of sodium salicylate from tablet matrices prepared by wet granulation and direct compression,” </w:t>
      </w:r>
      <w:r w:rsidRPr="002A4071">
        <w:rPr>
          <w:rFonts w:ascii="Arial" w:hAnsi="Arial" w:cs="Arial"/>
          <w:i/>
          <w:iCs/>
        </w:rPr>
        <w:t>J. Pharm. Sci.</w:t>
      </w:r>
      <w:r w:rsidRPr="002A4071">
        <w:rPr>
          <w:rFonts w:ascii="Arial" w:hAnsi="Arial" w:cs="Arial"/>
        </w:rPr>
        <w:t>, vol. 56, no. 4, pp. 498–504, 1967.</w:t>
      </w:r>
    </w:p>
    <w:p w14:paraId="1C68196A"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O. A. Adeleye, “Relationship between compression pressure, mechanical strength and release properties of tablets,” </w:t>
      </w:r>
      <w:r w:rsidRPr="002A4071">
        <w:rPr>
          <w:rFonts w:ascii="Arial" w:hAnsi="Arial" w:cs="Arial"/>
          <w:i/>
          <w:iCs/>
        </w:rPr>
        <w:t>Polim Med</w:t>
      </w:r>
      <w:r w:rsidRPr="002A4071">
        <w:rPr>
          <w:rFonts w:ascii="Arial" w:hAnsi="Arial" w:cs="Arial"/>
        </w:rPr>
        <w:t>, vol. 49, no. 1, pp. 27–33, 2019.</w:t>
      </w:r>
    </w:p>
    <w:p w14:paraId="60A3C85B"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Å. Adolfsson and C. Nyström, “Tablet strength, porosity, elasticity and solid state structure of tablets compressed at high loads,” </w:t>
      </w:r>
      <w:r w:rsidRPr="002A4071">
        <w:rPr>
          <w:rFonts w:ascii="Arial" w:hAnsi="Arial" w:cs="Arial"/>
          <w:i/>
          <w:iCs/>
        </w:rPr>
        <w:t>Int. J. Pharm.</w:t>
      </w:r>
      <w:r w:rsidRPr="002A4071">
        <w:rPr>
          <w:rFonts w:ascii="Arial" w:hAnsi="Arial" w:cs="Arial"/>
        </w:rPr>
        <w:t>, vol. 132, no. 1–2, pp. 95–106, 1996.</w:t>
      </w:r>
    </w:p>
    <w:p w14:paraId="064A2487"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R. M. Pabari and Z. Ramtoola, “Application of face centred central composite design to optimise compression force and tablet diameter for the formulation of mechanically strong and fast disintegrating orodispersible tablets,” </w:t>
      </w:r>
      <w:r w:rsidRPr="002A4071">
        <w:rPr>
          <w:rFonts w:ascii="Arial" w:hAnsi="Arial" w:cs="Arial"/>
          <w:i/>
          <w:iCs/>
        </w:rPr>
        <w:t>Int. J. Pharm.</w:t>
      </w:r>
      <w:r w:rsidRPr="002A4071">
        <w:rPr>
          <w:rFonts w:ascii="Arial" w:hAnsi="Arial" w:cs="Arial"/>
        </w:rPr>
        <w:t>, vol. 430, no. 1–2, pp. 18–25, 2012.</w:t>
      </w:r>
    </w:p>
    <w:p w14:paraId="6567FDDF"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O. Antikainen and J. Yliruusi, “Determining the compression behaviour of pharmaceutical powders from the force–distance compression profile,” </w:t>
      </w:r>
      <w:r w:rsidRPr="002A4071">
        <w:rPr>
          <w:rFonts w:ascii="Arial" w:hAnsi="Arial" w:cs="Arial"/>
          <w:i/>
          <w:iCs/>
        </w:rPr>
        <w:t>Int. J. Pharm.</w:t>
      </w:r>
      <w:r w:rsidRPr="002A4071">
        <w:rPr>
          <w:rFonts w:ascii="Arial" w:hAnsi="Arial" w:cs="Arial"/>
        </w:rPr>
        <w:t>, vol. 252, no. 1–2, pp. 253–261, 2003.</w:t>
      </w:r>
    </w:p>
    <w:p w14:paraId="61834201"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S. Patel, A. M. Kaushal, and A. K. Bansal, “Effect of particle size and compression force on compaction behavior and derived mathematical parameters of compressibility,” </w:t>
      </w:r>
      <w:r w:rsidRPr="002A4071">
        <w:rPr>
          <w:rFonts w:ascii="Arial" w:hAnsi="Arial" w:cs="Arial"/>
          <w:i/>
          <w:iCs/>
        </w:rPr>
        <w:t>Pharm. Res.</w:t>
      </w:r>
      <w:r w:rsidRPr="002A4071">
        <w:rPr>
          <w:rFonts w:ascii="Arial" w:hAnsi="Arial" w:cs="Arial"/>
        </w:rPr>
        <w:t>, vol. 24, no. 1, pp. 111–124, 2007.</w:t>
      </w:r>
    </w:p>
    <w:p w14:paraId="03881315"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J. Wang, H. Wen, and D. Desai, “Lubrication in tablet formulations,” </w:t>
      </w:r>
      <w:r w:rsidRPr="002A4071">
        <w:rPr>
          <w:rFonts w:ascii="Arial" w:hAnsi="Arial" w:cs="Arial"/>
          <w:i/>
          <w:iCs/>
        </w:rPr>
        <w:t>Eur. J. Pharm. Biopharm.</w:t>
      </w:r>
      <w:r w:rsidRPr="002A4071">
        <w:rPr>
          <w:rFonts w:ascii="Arial" w:hAnsi="Arial" w:cs="Arial"/>
        </w:rPr>
        <w:t>, vol. 75, no. 1, pp. 1–15, 2010.</w:t>
      </w:r>
    </w:p>
    <w:p w14:paraId="1650C3A1"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G. Levy, “Effect of certain tablet formulation factors on dissolution rate of the active ingredient I: importance of using appropriate agitation intensities for in vitro dissolution rate measurements to reflect in vivo conditions,” </w:t>
      </w:r>
      <w:r w:rsidRPr="002A4071">
        <w:rPr>
          <w:rFonts w:ascii="Arial" w:hAnsi="Arial" w:cs="Arial"/>
          <w:i/>
          <w:iCs/>
        </w:rPr>
        <w:t>J. Pharm. Sci.</w:t>
      </w:r>
      <w:r w:rsidRPr="002A4071">
        <w:rPr>
          <w:rFonts w:ascii="Arial" w:hAnsi="Arial" w:cs="Arial"/>
        </w:rPr>
        <w:t>, vol. 52, no. 11, pp. 1039–1046, 1963.</w:t>
      </w:r>
    </w:p>
    <w:p w14:paraId="336DB767"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N. Kaniwa </w:t>
      </w:r>
      <w:r w:rsidRPr="002A4071">
        <w:rPr>
          <w:rFonts w:ascii="Arial" w:hAnsi="Arial" w:cs="Arial"/>
          <w:i/>
          <w:iCs/>
        </w:rPr>
        <w:t>et al.</w:t>
      </w:r>
      <w:r w:rsidRPr="002A4071">
        <w:rPr>
          <w:rFonts w:ascii="Arial" w:hAnsi="Arial" w:cs="Arial"/>
        </w:rPr>
        <w:t xml:space="preserve">, “Collaborative study on the development of a standard for evaluation of vibration levels for dissolution apparatus,” </w:t>
      </w:r>
      <w:r w:rsidRPr="002A4071">
        <w:rPr>
          <w:rFonts w:ascii="Arial" w:hAnsi="Arial" w:cs="Arial"/>
          <w:i/>
          <w:iCs/>
        </w:rPr>
        <w:t>Int. J. Pharm.</w:t>
      </w:r>
      <w:r w:rsidRPr="002A4071">
        <w:rPr>
          <w:rFonts w:ascii="Arial" w:hAnsi="Arial" w:cs="Arial"/>
        </w:rPr>
        <w:t>, vol. 175, no. 1, pp. 119–129, 1998.</w:t>
      </w:r>
    </w:p>
    <w:p w14:paraId="1321C1F0"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J. Burmicz, “Why is vibration an issue for dissolution testing?,” </w:t>
      </w:r>
      <w:r w:rsidRPr="002A4071">
        <w:rPr>
          <w:rFonts w:ascii="Arial" w:hAnsi="Arial" w:cs="Arial"/>
          <w:i/>
          <w:iCs/>
        </w:rPr>
        <w:t>Dissolution Technol.</w:t>
      </w:r>
      <w:r w:rsidRPr="002A4071">
        <w:rPr>
          <w:rFonts w:ascii="Arial" w:hAnsi="Arial" w:cs="Arial"/>
        </w:rPr>
        <w:t>, vol. 15, no. 1, p. 29, 2008.</w:t>
      </w:r>
    </w:p>
    <w:p w14:paraId="1119CDA9"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N. Seeger, S. Lange, and S. Klein, “Impact of vibration and agitation speed on dissolution of USP prednisone tablets RS and various IR tablet formulations,” </w:t>
      </w:r>
      <w:r w:rsidRPr="002A4071">
        <w:rPr>
          <w:rFonts w:ascii="Arial" w:hAnsi="Arial" w:cs="Arial"/>
          <w:i/>
          <w:iCs/>
        </w:rPr>
        <w:t>Aaps Pharmscitech</w:t>
      </w:r>
      <w:r w:rsidRPr="002A4071">
        <w:rPr>
          <w:rFonts w:ascii="Arial" w:hAnsi="Arial" w:cs="Arial"/>
        </w:rPr>
        <w:t>, vol. 16, no. 4, pp. 759–766, 2015.</w:t>
      </w:r>
    </w:p>
    <w:p w14:paraId="25F38C16"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“USP 23/NF,” in </w:t>
      </w:r>
      <w:r w:rsidRPr="002A4071">
        <w:rPr>
          <w:rFonts w:ascii="Arial" w:hAnsi="Arial" w:cs="Arial"/>
          <w:i/>
          <w:iCs/>
        </w:rPr>
        <w:t>United States Pharmacopeial Convention</w:t>
      </w:r>
      <w:r w:rsidRPr="002A4071">
        <w:rPr>
          <w:rFonts w:ascii="Arial" w:hAnsi="Arial" w:cs="Arial"/>
        </w:rPr>
        <w:t>, Eighth Supplement.</w:t>
      </w:r>
    </w:p>
    <w:p w14:paraId="0B51EA9B"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J. Mann </w:t>
      </w:r>
      <w:r w:rsidRPr="002A4071">
        <w:rPr>
          <w:rFonts w:ascii="Arial" w:hAnsi="Arial" w:cs="Arial"/>
          <w:i/>
          <w:iCs/>
        </w:rPr>
        <w:t>et al.</w:t>
      </w:r>
      <w:r w:rsidRPr="002A4071">
        <w:rPr>
          <w:rFonts w:ascii="Arial" w:hAnsi="Arial" w:cs="Arial"/>
        </w:rPr>
        <w:t xml:space="preserve">, “Dissolution method troubleshooting: an industry perspective,” </w:t>
      </w:r>
      <w:r w:rsidRPr="002A4071">
        <w:rPr>
          <w:rFonts w:ascii="Arial" w:hAnsi="Arial" w:cs="Arial"/>
          <w:i/>
          <w:iCs/>
        </w:rPr>
        <w:t>Dissolution Technol.</w:t>
      </w:r>
      <w:r w:rsidRPr="002A4071">
        <w:rPr>
          <w:rFonts w:ascii="Arial" w:hAnsi="Arial" w:cs="Arial"/>
        </w:rPr>
        <w:t>, vol. 29, no. 4, pp. 190–203, 2022.</w:t>
      </w:r>
    </w:p>
    <w:p w14:paraId="60A20224"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G. Bryan Crist and R. B. Walker, “Back to Basics: Dissolution Testing 2: The Rotating Basket Method (Apparatus 1)”, [Online]. Available: https://www.agilent.com/Library/articlereprints/Public/Back_to_Basics2.pdf?srsltid=AfmBOoqSV8YuJtQoc-vSlJeAHaGAbHCM65gYBHQOOiurLWVUsE9CfimY</w:t>
      </w:r>
    </w:p>
    <w:p w14:paraId="42390402"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M. Lutfor, M. Al, F. Nadarkhani, and M. Nezab, “Advanced Dissolution Testing for Novel Drug Formulations: Challenges, Emerging Methods, and Regulatory Perspectives,” </w:t>
      </w:r>
      <w:r w:rsidRPr="002A4071">
        <w:rPr>
          <w:rFonts w:ascii="Arial" w:hAnsi="Arial" w:cs="Arial"/>
          <w:i/>
          <w:iCs/>
        </w:rPr>
        <w:t>J. Angiother.</w:t>
      </w:r>
      <w:r w:rsidRPr="002A4071">
        <w:rPr>
          <w:rFonts w:ascii="Arial" w:hAnsi="Arial" w:cs="Arial"/>
        </w:rPr>
        <w:t>, vol. 9, no. 1, pp. 1–16, 2025.</w:t>
      </w:r>
    </w:p>
    <w:p w14:paraId="205B8DE8"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lastRenderedPageBreak/>
        <w:t xml:space="preserve">G. A. Rodríguez, F. Martínez, and E. F. Vargas, “Molar dissolution enthalpies of some sodium sulfonamides in water and normal saline solution at several temperatures,” </w:t>
      </w:r>
      <w:r w:rsidRPr="002A4071">
        <w:rPr>
          <w:rFonts w:ascii="Arial" w:hAnsi="Arial" w:cs="Arial"/>
          <w:i/>
          <w:iCs/>
        </w:rPr>
        <w:t>J. Therm. Anal. Calorim.</w:t>
      </w:r>
      <w:r w:rsidRPr="002A4071">
        <w:rPr>
          <w:rFonts w:ascii="Arial" w:hAnsi="Arial" w:cs="Arial"/>
        </w:rPr>
        <w:t>, vol. 150, no. 7, pp. 5419–5432, 2025.</w:t>
      </w:r>
    </w:p>
    <w:p w14:paraId="735FB433"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M. Zahirul and I. Khan, “Dissolution testing for sustained or controlled release oral dosage forms and correlation with in vivo data: challenges and opportunities,” </w:t>
      </w:r>
      <w:r w:rsidRPr="002A4071">
        <w:rPr>
          <w:rFonts w:ascii="Arial" w:hAnsi="Arial" w:cs="Arial"/>
          <w:i/>
          <w:iCs/>
        </w:rPr>
        <w:t>Int. J. Pharm.</w:t>
      </w:r>
      <w:r w:rsidRPr="002A4071">
        <w:rPr>
          <w:rFonts w:ascii="Arial" w:hAnsi="Arial" w:cs="Arial"/>
        </w:rPr>
        <w:t>, vol. 140, no. 2, pp. 131–143, 1996.</w:t>
      </w:r>
    </w:p>
    <w:p w14:paraId="39910E33"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A. Hermans </w:t>
      </w:r>
      <w:r w:rsidRPr="002A4071">
        <w:rPr>
          <w:rFonts w:ascii="Arial" w:hAnsi="Arial" w:cs="Arial"/>
          <w:i/>
          <w:iCs/>
        </w:rPr>
        <w:t>et al.</w:t>
      </w:r>
      <w:r w:rsidRPr="002A4071">
        <w:rPr>
          <w:rFonts w:ascii="Arial" w:hAnsi="Arial" w:cs="Arial"/>
        </w:rPr>
        <w:t xml:space="preserve">, “Challenges and strategies for solubility measurements and dissolution method development for amorphous solid dispersion formulations,” </w:t>
      </w:r>
      <w:r w:rsidRPr="002A4071">
        <w:rPr>
          <w:rFonts w:ascii="Arial" w:hAnsi="Arial" w:cs="Arial"/>
          <w:i/>
          <w:iCs/>
        </w:rPr>
        <w:t>AAPS J.</w:t>
      </w:r>
      <w:r w:rsidRPr="002A4071">
        <w:rPr>
          <w:rFonts w:ascii="Arial" w:hAnsi="Arial" w:cs="Arial"/>
        </w:rPr>
        <w:t>, vol. 25, no. 1, p. 11, 2022.</w:t>
      </w:r>
    </w:p>
    <w:p w14:paraId="0CDA962B"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K. Stamatopoulos, H. K. Batchelor, F. Alberini, J. Ramsay, and M. J. Simmons, “Understanding the impact of media viscosity on dissolution of a highly water soluble drug within a USP 2 mini vessel dissolution apparatus using an optical planar induced fluorescence (PLIF) method,” </w:t>
      </w:r>
      <w:r w:rsidRPr="002A4071">
        <w:rPr>
          <w:rFonts w:ascii="Arial" w:hAnsi="Arial" w:cs="Arial"/>
          <w:i/>
          <w:iCs/>
        </w:rPr>
        <w:t>Int. J. Pharm.</w:t>
      </w:r>
      <w:r w:rsidRPr="002A4071">
        <w:rPr>
          <w:rFonts w:ascii="Arial" w:hAnsi="Arial" w:cs="Arial"/>
        </w:rPr>
        <w:t>, vol. 495, no. 1, pp. 362–373, 2015.</w:t>
      </w:r>
    </w:p>
    <w:p w14:paraId="38BFA8B8"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P. W. Heng, L. S. Wan, and T. S. Ang, “Role of surfactant on drug release from tablets,” </w:t>
      </w:r>
      <w:r w:rsidRPr="002A4071">
        <w:rPr>
          <w:rFonts w:ascii="Arial" w:hAnsi="Arial" w:cs="Arial"/>
          <w:i/>
          <w:iCs/>
        </w:rPr>
        <w:t>Drug Dev. Ind. Pharm.</w:t>
      </w:r>
      <w:r w:rsidRPr="002A4071">
        <w:rPr>
          <w:rFonts w:ascii="Arial" w:hAnsi="Arial" w:cs="Arial"/>
        </w:rPr>
        <w:t>, vol. 16, no. 6, pp. 951–962, 1990.</w:t>
      </w:r>
    </w:p>
    <w:p w14:paraId="2BB85E0E"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K. T. Savjani, A. K. Gajjar, and J. K. Savjani, “Drug solubility: importance and enhancement techniques,” </w:t>
      </w:r>
      <w:r w:rsidRPr="002A4071">
        <w:rPr>
          <w:rFonts w:ascii="Arial" w:hAnsi="Arial" w:cs="Arial"/>
          <w:i/>
          <w:iCs/>
        </w:rPr>
        <w:t>Int. Sch. Res. Not.</w:t>
      </w:r>
      <w:r w:rsidRPr="002A4071">
        <w:rPr>
          <w:rFonts w:ascii="Arial" w:hAnsi="Arial" w:cs="Arial"/>
        </w:rPr>
        <w:t>, vol. 2012, no. 1, p. 195727, 2012.</w:t>
      </w:r>
    </w:p>
    <w:p w14:paraId="5AFD164D"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J. Dun, F. Osei-Yeboah, P. Boulas, Y. Lin, and C. C. Sun, “A systematic evaluation of dual functionality of sodium lauryl sulfate as a tablet lubricant and wetting enhancer,” </w:t>
      </w:r>
      <w:r w:rsidRPr="002A4071">
        <w:rPr>
          <w:rFonts w:ascii="Arial" w:hAnsi="Arial" w:cs="Arial"/>
          <w:i/>
          <w:iCs/>
        </w:rPr>
        <w:t>Int. J. Pharm.</w:t>
      </w:r>
      <w:r w:rsidRPr="002A4071">
        <w:rPr>
          <w:rFonts w:ascii="Arial" w:hAnsi="Arial" w:cs="Arial"/>
        </w:rPr>
        <w:t>, vol. 552, no. 1–2, pp. 139–147, 2018.</w:t>
      </w:r>
    </w:p>
    <w:p w14:paraId="3A4D724C"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M. N. Alizadeh, A. Shayanfar, and A. Jouyban, “Solubilization of drugs using sodium lauryl sulfate: Experimental data and modeling,” </w:t>
      </w:r>
      <w:r w:rsidRPr="002A4071">
        <w:rPr>
          <w:rFonts w:ascii="Arial" w:hAnsi="Arial" w:cs="Arial"/>
          <w:i/>
          <w:iCs/>
        </w:rPr>
        <w:t>J. Mol. Liq.</w:t>
      </w:r>
      <w:r w:rsidRPr="002A4071">
        <w:rPr>
          <w:rFonts w:ascii="Arial" w:hAnsi="Arial" w:cs="Arial"/>
        </w:rPr>
        <w:t>, vol. 268, pp. 410–414, 2018.</w:t>
      </w:r>
    </w:p>
    <w:p w14:paraId="48269DC8"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M. V. Varma and R. Panchagnula, “Enhanced oral paclitaxel absorption with vitamin E-TPGS: effect on solubility and permeability in vitro, in situ and in vivo,” </w:t>
      </w:r>
      <w:r w:rsidRPr="002A4071">
        <w:rPr>
          <w:rFonts w:ascii="Arial" w:hAnsi="Arial" w:cs="Arial"/>
          <w:i/>
          <w:iCs/>
        </w:rPr>
        <w:t>Eur. J. Pharm. Sci.</w:t>
      </w:r>
      <w:r w:rsidRPr="002A4071">
        <w:rPr>
          <w:rFonts w:ascii="Arial" w:hAnsi="Arial" w:cs="Arial"/>
        </w:rPr>
        <w:t>, vol. 25, no. 4–5, pp. 445–453, 2005.</w:t>
      </w:r>
    </w:p>
    <w:p w14:paraId="0C7FE923"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P. A. Bhat, A. A. Dar, and G. M. Rather, “Solubilization capabilities of some cationic, anionic, and nonionic surfactants toward the poorly water-soluble antibiotic drug erythromycin,” </w:t>
      </w:r>
      <w:r w:rsidRPr="002A4071">
        <w:rPr>
          <w:rFonts w:ascii="Arial" w:hAnsi="Arial" w:cs="Arial"/>
          <w:i/>
          <w:iCs/>
        </w:rPr>
        <w:t>J. Chem. Eng. Data</w:t>
      </w:r>
      <w:r w:rsidRPr="002A4071">
        <w:rPr>
          <w:rFonts w:ascii="Arial" w:hAnsi="Arial" w:cs="Arial"/>
        </w:rPr>
        <w:t>, vol. 53, no. 6, pp. 1271–1277, 2008.</w:t>
      </w:r>
    </w:p>
    <w:p w14:paraId="221F9146"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S. G. Bjaastad, N. A. Hall, and A. L. Thakkar, “Comparison of the solubilizing capacities of ionic and nonionic surfactants for camphor,” </w:t>
      </w:r>
      <w:r w:rsidRPr="002A4071">
        <w:rPr>
          <w:rFonts w:ascii="Arial" w:hAnsi="Arial" w:cs="Arial"/>
          <w:i/>
          <w:iCs/>
        </w:rPr>
        <w:t>J. Pharm. Sci.</w:t>
      </w:r>
      <w:r w:rsidRPr="002A4071">
        <w:rPr>
          <w:rFonts w:ascii="Arial" w:hAnsi="Arial" w:cs="Arial"/>
        </w:rPr>
        <w:t>, vol. 54, no. 10, pp. 1529–1531, 1965.</w:t>
      </w:r>
    </w:p>
    <w:p w14:paraId="3014EEB1"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S.-H. Park and H.-K. Choi, “The effects of surfactants on the dissolution profiles of poorly water-soluble acidic drugs,” </w:t>
      </w:r>
      <w:r w:rsidRPr="002A4071">
        <w:rPr>
          <w:rFonts w:ascii="Arial" w:hAnsi="Arial" w:cs="Arial"/>
          <w:i/>
          <w:iCs/>
        </w:rPr>
        <w:t>Int. J. Pharm.</w:t>
      </w:r>
      <w:r w:rsidRPr="002A4071">
        <w:rPr>
          <w:rFonts w:ascii="Arial" w:hAnsi="Arial" w:cs="Arial"/>
        </w:rPr>
        <w:t>, vol. 321, no. 1–2, pp. 35–41, 2006.</w:t>
      </w:r>
    </w:p>
    <w:p w14:paraId="2E15C1FC"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J. L. Cohen </w:t>
      </w:r>
      <w:r w:rsidRPr="002A4071">
        <w:rPr>
          <w:rFonts w:ascii="Arial" w:hAnsi="Arial" w:cs="Arial"/>
          <w:i/>
          <w:iCs/>
        </w:rPr>
        <w:t>et al.</w:t>
      </w:r>
      <w:r w:rsidRPr="002A4071">
        <w:rPr>
          <w:rFonts w:ascii="Arial" w:hAnsi="Arial" w:cs="Arial"/>
        </w:rPr>
        <w:t xml:space="preserve">, “The development of USP dissolution and drug release standards,” </w:t>
      </w:r>
      <w:r w:rsidRPr="002A4071">
        <w:rPr>
          <w:rFonts w:ascii="Arial" w:hAnsi="Arial" w:cs="Arial"/>
          <w:i/>
          <w:iCs/>
        </w:rPr>
        <w:t>Pharm. Res.</w:t>
      </w:r>
      <w:r w:rsidRPr="002A4071">
        <w:rPr>
          <w:rFonts w:ascii="Arial" w:hAnsi="Arial" w:cs="Arial"/>
        </w:rPr>
        <w:t>, vol. 7, no. 10, pp. 983–987, 1990.</w:t>
      </w:r>
    </w:p>
    <w:p w14:paraId="13BFB78B"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A. Barakat, J. Kramer, C. de Souza Cristiane, and C.-M. Lehr, “In vitro--in vivo correlation: Shades on some non-conventional dosage forms,” </w:t>
      </w:r>
      <w:r w:rsidRPr="002A4071">
        <w:rPr>
          <w:rFonts w:ascii="Arial" w:hAnsi="Arial" w:cs="Arial"/>
          <w:i/>
          <w:iCs/>
        </w:rPr>
        <w:t>Dissolution Technol.</w:t>
      </w:r>
      <w:r w:rsidRPr="002A4071">
        <w:rPr>
          <w:rFonts w:ascii="Arial" w:hAnsi="Arial" w:cs="Arial"/>
        </w:rPr>
        <w:t>, vol. 22, no. 2, pp. 19–23, 2015.</w:t>
      </w:r>
    </w:p>
    <w:p w14:paraId="3CF0FE8D"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Y. Lu, S. Kim, and K. Park, “In vitro–in vivo correlation: Perspectives on model development,” </w:t>
      </w:r>
      <w:r w:rsidRPr="002A4071">
        <w:rPr>
          <w:rFonts w:ascii="Arial" w:hAnsi="Arial" w:cs="Arial"/>
          <w:i/>
          <w:iCs/>
        </w:rPr>
        <w:t>Int. J. Pharm.</w:t>
      </w:r>
      <w:r w:rsidRPr="002A4071">
        <w:rPr>
          <w:rFonts w:ascii="Arial" w:hAnsi="Arial" w:cs="Arial"/>
        </w:rPr>
        <w:t>, vol. 418, no. 1, pp. 142–148, 2011.</w:t>
      </w:r>
    </w:p>
    <w:p w14:paraId="046243C3"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M. Lutfor, M. Al, F. Nadarkhani, and M. Nezab, “Advanced Dissolution Testing for Novel Drug Formulations: Challenges, Emerging Methods, and Regulatory Perspectives,” </w:t>
      </w:r>
      <w:r w:rsidRPr="002A4071">
        <w:rPr>
          <w:rFonts w:ascii="Arial" w:hAnsi="Arial" w:cs="Arial"/>
          <w:i/>
          <w:iCs/>
        </w:rPr>
        <w:t>J. Angiother.</w:t>
      </w:r>
      <w:r w:rsidRPr="002A4071">
        <w:rPr>
          <w:rFonts w:ascii="Arial" w:hAnsi="Arial" w:cs="Arial"/>
        </w:rPr>
        <w:t>, vol. 9, no. 1, pp. 1–16, 2025.</w:t>
      </w:r>
    </w:p>
    <w:p w14:paraId="48CE4FD4" w14:textId="77777777" w:rsidR="002A4071" w:rsidRPr="002A4071" w:rsidRDefault="002A4071" w:rsidP="00752610">
      <w:pPr>
        <w:pStyle w:val="Body"/>
        <w:numPr>
          <w:ilvl w:val="0"/>
          <w:numId w:val="2"/>
        </w:numPr>
        <w:spacing w:after="0"/>
        <w:rPr>
          <w:rFonts w:ascii="Arial" w:hAnsi="Arial" w:cs="Arial"/>
        </w:rPr>
      </w:pPr>
      <w:r w:rsidRPr="002A4071">
        <w:rPr>
          <w:rFonts w:ascii="Arial" w:hAnsi="Arial" w:cs="Arial"/>
        </w:rPr>
        <w:t xml:space="preserve">S. Suarez-Sharp, M. Li, J. Duan, H. Shah, and P. Seo, “Regulatory experience with in vivo in vitro correlations (IVIVC) in new drug applications,” </w:t>
      </w:r>
      <w:r w:rsidRPr="002A4071">
        <w:rPr>
          <w:rFonts w:ascii="Arial" w:hAnsi="Arial" w:cs="Arial"/>
          <w:i/>
          <w:iCs/>
        </w:rPr>
        <w:t>AAPS J.</w:t>
      </w:r>
      <w:r w:rsidRPr="002A4071">
        <w:rPr>
          <w:rFonts w:ascii="Arial" w:hAnsi="Arial" w:cs="Arial"/>
        </w:rPr>
        <w:t>, vol. 18, no. 6, pp. 1379–1390, 2016.</w:t>
      </w:r>
    </w:p>
    <w:p w14:paraId="2DD95680" w14:textId="77777777" w:rsidR="00761A10" w:rsidRDefault="002A4071" w:rsidP="00752610">
      <w:pPr>
        <w:pStyle w:val="Body"/>
        <w:numPr>
          <w:ilvl w:val="0"/>
          <w:numId w:val="2"/>
        </w:numPr>
        <w:spacing w:after="0"/>
        <w:rPr>
          <w:rFonts w:ascii="Arial" w:hAnsi="Arial" w:cs="Arial"/>
        </w:rPr>
      </w:pPr>
      <w:r w:rsidRPr="002A4071">
        <w:rPr>
          <w:rFonts w:ascii="Arial" w:hAnsi="Arial" w:cs="Arial"/>
        </w:rPr>
        <w:t xml:space="preserve">Y. Lu, S. Kim, and K. Park, “In vitro–in vivo correlation: Perspectives on model development,” </w:t>
      </w:r>
      <w:r w:rsidRPr="002A4071">
        <w:rPr>
          <w:rFonts w:ascii="Arial" w:hAnsi="Arial" w:cs="Arial"/>
          <w:i/>
          <w:iCs/>
        </w:rPr>
        <w:t>Int. J. Pharm.</w:t>
      </w:r>
      <w:r w:rsidRPr="002A4071">
        <w:rPr>
          <w:rFonts w:ascii="Arial" w:hAnsi="Arial" w:cs="Arial"/>
        </w:rPr>
        <w:t>, vol. 418, no. 1, pp. 142–148, 2011.</w:t>
      </w:r>
    </w:p>
    <w:p w14:paraId="05D84837" w14:textId="77777777" w:rsidR="002A4071" w:rsidRPr="00761A10" w:rsidRDefault="002A4071" w:rsidP="00752610">
      <w:pPr>
        <w:pStyle w:val="Body"/>
        <w:numPr>
          <w:ilvl w:val="0"/>
          <w:numId w:val="2"/>
        </w:numPr>
        <w:spacing w:after="0"/>
        <w:rPr>
          <w:rFonts w:ascii="Arial" w:hAnsi="Arial" w:cs="Arial"/>
        </w:rPr>
      </w:pPr>
      <w:r w:rsidRPr="00761A10">
        <w:rPr>
          <w:rFonts w:ascii="Arial" w:hAnsi="Arial" w:cs="Arial"/>
        </w:rPr>
        <w:t xml:space="preserve">U. V. Banakar, </w:t>
      </w:r>
      <w:r w:rsidRPr="00761A10">
        <w:rPr>
          <w:rFonts w:ascii="Arial" w:hAnsi="Arial" w:cs="Arial"/>
          <w:i/>
          <w:iCs/>
        </w:rPr>
        <w:t>Pharmaceutical Dissolution Testing, Bioavailability, and Bioequivalence: Science, Applications, and Beyond</w:t>
      </w:r>
      <w:r w:rsidRPr="00761A10">
        <w:rPr>
          <w:rFonts w:ascii="Arial" w:hAnsi="Arial" w:cs="Arial"/>
        </w:rPr>
        <w:t>. John Wiley &amp; Sons, 2022.</w:t>
      </w:r>
    </w:p>
    <w:p w14:paraId="5557260B" w14:textId="77777777" w:rsidR="00790ADA" w:rsidRPr="00FB3A86" w:rsidRDefault="002A4071" w:rsidP="00441B6F">
      <w:pPr>
        <w:pStyle w:val="Body"/>
        <w:spacing w:after="0"/>
        <w:rPr>
          <w:rFonts w:ascii="Arial" w:hAnsi="Arial" w:cs="Arial"/>
        </w:rPr>
      </w:pPr>
      <w:r w:rsidRPr="002A4071">
        <w:rPr>
          <w:rFonts w:ascii="Arial" w:hAnsi="Arial" w:cs="Arial"/>
        </w:rPr>
        <w:fldChar w:fldCharType="end"/>
      </w:r>
    </w:p>
    <w:sectPr w:rsidR="00790ADA" w:rsidRPr="00FB3A86" w:rsidSect="0062102B">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B06CE" w14:textId="77777777" w:rsidR="00752610" w:rsidRDefault="00752610" w:rsidP="00C37E61">
      <w:r>
        <w:separator/>
      </w:r>
    </w:p>
  </w:endnote>
  <w:endnote w:type="continuationSeparator" w:id="0">
    <w:p w14:paraId="4194827D" w14:textId="77777777" w:rsidR="00752610" w:rsidRDefault="0075261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CBBA2" w14:textId="77777777" w:rsidR="0062102B" w:rsidRDefault="00621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6F362" w14:textId="77777777" w:rsidR="0062102B" w:rsidRDefault="00621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6843B" w14:textId="77777777" w:rsidR="009E048A" w:rsidRDefault="009E048A">
    <w:pPr>
      <w:pStyle w:val="Footer"/>
      <w:rPr>
        <w:rFonts w:ascii="Arial" w:hAnsi="Arial" w:cs="Arial"/>
        <w:sz w:val="16"/>
      </w:rPr>
    </w:pPr>
  </w:p>
  <w:p w14:paraId="082B970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B4E18AD" w14:textId="77777777" w:rsidR="009E048A" w:rsidRDefault="009E048A">
    <w:pPr>
      <w:pStyle w:val="Footer"/>
      <w:rPr>
        <w:rFonts w:ascii="Arial" w:hAnsi="Arial" w:cs="Arial"/>
        <w:sz w:val="16"/>
      </w:rPr>
    </w:pPr>
  </w:p>
  <w:p w14:paraId="4E15679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58EBD" w14:textId="77777777" w:rsidR="00761A10" w:rsidRPr="00C37E61" w:rsidRDefault="00761A1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9342C" w14:textId="77777777" w:rsidR="00752610" w:rsidRDefault="00752610" w:rsidP="00C37E61">
      <w:r>
        <w:separator/>
      </w:r>
    </w:p>
  </w:footnote>
  <w:footnote w:type="continuationSeparator" w:id="0">
    <w:p w14:paraId="037C4730" w14:textId="77777777" w:rsidR="00752610" w:rsidRDefault="0075261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0D12" w14:textId="2D73F9BD" w:rsidR="0062102B" w:rsidRDefault="0062102B">
    <w:pPr>
      <w:pStyle w:val="Header"/>
    </w:pPr>
    <w:r>
      <w:rPr>
        <w:noProof/>
      </w:rPr>
      <w:pict w14:anchorId="2AC39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406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8CB64" w14:textId="00B0494A" w:rsidR="0062102B" w:rsidRDefault="0062102B">
    <w:pPr>
      <w:pStyle w:val="Header"/>
    </w:pPr>
    <w:r>
      <w:rPr>
        <w:noProof/>
      </w:rPr>
      <w:pict w14:anchorId="7CC73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406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0184D" w14:textId="02C46E1C" w:rsidR="00296529" w:rsidRPr="00296529" w:rsidRDefault="0062102B" w:rsidP="00296529">
    <w:pPr>
      <w:ind w:left="2160"/>
      <w:jc w:val="center"/>
      <w:rPr>
        <w:rFonts w:ascii="Times New Roman" w:eastAsia="Calibri" w:hAnsi="Times New Roman"/>
        <w:i/>
        <w:sz w:val="18"/>
        <w:szCs w:val="22"/>
      </w:rPr>
    </w:pPr>
    <w:r>
      <w:rPr>
        <w:noProof/>
      </w:rPr>
      <w:pict w14:anchorId="3AFC7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406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012FE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997299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22CD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413D1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AD10A4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83E96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31BBA" w14:textId="6329B756" w:rsidR="0062102B" w:rsidRDefault="0062102B">
    <w:pPr>
      <w:pStyle w:val="Header"/>
    </w:pPr>
    <w:r>
      <w:rPr>
        <w:noProof/>
      </w:rPr>
      <w:pict w14:anchorId="5A720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406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576BA" w14:textId="56EF019D" w:rsidR="0062102B" w:rsidRDefault="0062102B">
    <w:pPr>
      <w:pStyle w:val="Header"/>
    </w:pPr>
    <w:r>
      <w:rPr>
        <w:noProof/>
      </w:rPr>
      <w:pict w14:anchorId="10B6F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406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E984" w14:textId="577CF3B9" w:rsidR="0062102B" w:rsidRDefault="0062102B">
    <w:pPr>
      <w:pStyle w:val="Header"/>
    </w:pPr>
    <w:r>
      <w:rPr>
        <w:noProof/>
      </w:rPr>
      <w:pict w14:anchorId="2CD73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406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55D0D"/>
    <w:multiLevelType w:val="multilevel"/>
    <w:tmpl w:val="1A70B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C035F4"/>
    <w:multiLevelType w:val="multilevel"/>
    <w:tmpl w:val="08BC7CE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4312D6"/>
    <w:multiLevelType w:val="multilevel"/>
    <w:tmpl w:val="38BE4F72"/>
    <w:lvl w:ilvl="0">
      <w:start w:val="1"/>
      <w:numFmt w:val="decimal"/>
      <w:lvlText w:val="%1."/>
      <w:lvlJc w:val="left"/>
      <w:pPr>
        <w:ind w:left="720" w:hanging="360"/>
      </w:pPr>
      <w:rPr>
        <w:rFonts w:hint="default"/>
        <w:color w:val="222222"/>
      </w:rPr>
    </w:lvl>
    <w:lvl w:ilvl="1">
      <w:start w:val="1"/>
      <w:numFmt w:val="decimal"/>
      <w:isLgl/>
      <w:lvlText w:val="%1.%2"/>
      <w:lvlJc w:val="left"/>
      <w:pPr>
        <w:ind w:left="8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D1A75A6"/>
    <w:multiLevelType w:val="multilevel"/>
    <w:tmpl w:val="6AB29E3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4"/>
  </w:num>
  <w:num w:numId="2">
    <w:abstractNumId w:val="0"/>
  </w:num>
  <w:num w:numId="3">
    <w:abstractNumId w:val="2"/>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53DE"/>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4071"/>
    <w:rsid w:val="002A463C"/>
    <w:rsid w:val="002B27FB"/>
    <w:rsid w:val="002B685A"/>
    <w:rsid w:val="002C57D2"/>
    <w:rsid w:val="002E0D56"/>
    <w:rsid w:val="00315186"/>
    <w:rsid w:val="0033343E"/>
    <w:rsid w:val="003512C2"/>
    <w:rsid w:val="00371FB6"/>
    <w:rsid w:val="003763C1"/>
    <w:rsid w:val="00376BBE"/>
    <w:rsid w:val="0039224F"/>
    <w:rsid w:val="003A1F2E"/>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59A0"/>
    <w:rsid w:val="00502516"/>
    <w:rsid w:val="00505F06"/>
    <w:rsid w:val="00506828"/>
    <w:rsid w:val="0053056E"/>
    <w:rsid w:val="00554FDA"/>
    <w:rsid w:val="005C784C"/>
    <w:rsid w:val="005D17F6"/>
    <w:rsid w:val="005D2042"/>
    <w:rsid w:val="005D7C8E"/>
    <w:rsid w:val="005E5539"/>
    <w:rsid w:val="00602BF5"/>
    <w:rsid w:val="00617FDD"/>
    <w:rsid w:val="0062102B"/>
    <w:rsid w:val="00633614"/>
    <w:rsid w:val="00633F68"/>
    <w:rsid w:val="00636EB2"/>
    <w:rsid w:val="006375B8"/>
    <w:rsid w:val="0066510A"/>
    <w:rsid w:val="00673F9F"/>
    <w:rsid w:val="00686953"/>
    <w:rsid w:val="00687DEA"/>
    <w:rsid w:val="00687E67"/>
    <w:rsid w:val="006967F7"/>
    <w:rsid w:val="006A250C"/>
    <w:rsid w:val="006B21D3"/>
    <w:rsid w:val="006B57D0"/>
    <w:rsid w:val="006C0502"/>
    <w:rsid w:val="006D30FF"/>
    <w:rsid w:val="006D6940"/>
    <w:rsid w:val="006F11EC"/>
    <w:rsid w:val="0070082C"/>
    <w:rsid w:val="007369E6"/>
    <w:rsid w:val="00746E59"/>
    <w:rsid w:val="00752610"/>
    <w:rsid w:val="00754C9A"/>
    <w:rsid w:val="0075599A"/>
    <w:rsid w:val="0076111E"/>
    <w:rsid w:val="00761A10"/>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D2396"/>
    <w:rsid w:val="00BE62AD"/>
    <w:rsid w:val="00BF121F"/>
    <w:rsid w:val="00BF1F80"/>
    <w:rsid w:val="00C166EF"/>
    <w:rsid w:val="00C17EB0"/>
    <w:rsid w:val="00C27F5F"/>
    <w:rsid w:val="00C30A0F"/>
    <w:rsid w:val="00C37E61"/>
    <w:rsid w:val="00C70F1B"/>
    <w:rsid w:val="00C71A47"/>
    <w:rsid w:val="00C7464C"/>
    <w:rsid w:val="00C85588"/>
    <w:rsid w:val="00C97135"/>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1FF7"/>
    <w:rsid w:val="00E8407C"/>
    <w:rsid w:val="00E84F3C"/>
    <w:rsid w:val="00EA012C"/>
    <w:rsid w:val="00EC6A55"/>
    <w:rsid w:val="00ED0288"/>
    <w:rsid w:val="00EE52CB"/>
    <w:rsid w:val="00EF581D"/>
    <w:rsid w:val="00EF7FD8"/>
    <w:rsid w:val="00F06F59"/>
    <w:rsid w:val="00F15E4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F5437D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2A4071"/>
    <w:pPr>
      <w:keepNext/>
      <w:keepLines/>
      <w:spacing w:before="40" w:line="360" w:lineRule="auto"/>
      <w:jc w:val="both"/>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2A4071"/>
  </w:style>
  <w:style w:type="table" w:styleId="ListTable6Colorful">
    <w:name w:val="List Table 6 Colorful"/>
    <w:basedOn w:val="TableNormal"/>
    <w:uiPriority w:val="51"/>
    <w:rsid w:val="002A407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qFormat/>
    <w:rsid w:val="002A4071"/>
    <w:rPr>
      <w:rFonts w:eastAsiaTheme="majorEastAsia" w:cstheme="majorBidi"/>
      <w:b/>
      <w:sz w:val="24"/>
      <w:szCs w:val="24"/>
    </w:rPr>
  </w:style>
  <w:style w:type="paragraph" w:styleId="ListParagraph">
    <w:name w:val="List Paragraph"/>
    <w:basedOn w:val="Normal"/>
    <w:uiPriority w:val="34"/>
    <w:qFormat/>
    <w:rsid w:val="002A4071"/>
    <w:pPr>
      <w:spacing w:after="160" w:line="259"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2A4071"/>
    <w:rPr>
      <w:color w:val="808080"/>
    </w:rPr>
  </w:style>
  <w:style w:type="paragraph" w:styleId="NormalWeb">
    <w:name w:val="Normal (Web)"/>
    <w:basedOn w:val="Normal"/>
    <w:uiPriority w:val="99"/>
    <w:unhideWhenUsed/>
    <w:rsid w:val="002A4071"/>
    <w:pPr>
      <w:spacing w:after="160" w:line="259" w:lineRule="auto"/>
    </w:pPr>
    <w:rPr>
      <w:rFonts w:ascii="Times New Roman" w:eastAsiaTheme="minorHAnsi" w:hAnsi="Times New Roman"/>
      <w:sz w:val="24"/>
      <w:szCs w:val="24"/>
    </w:rPr>
  </w:style>
  <w:style w:type="table" w:styleId="ListTable3">
    <w:name w:val="List Table 3"/>
    <w:basedOn w:val="TableNormal"/>
    <w:uiPriority w:val="48"/>
    <w:rsid w:val="002A4071"/>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5">
    <w:name w:val="Plain Table 5"/>
    <w:basedOn w:val="TableNormal"/>
    <w:uiPriority w:val="45"/>
    <w:rsid w:val="002A4071"/>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5">
    <w:name w:val="Grid Table 4 Accent 5"/>
    <w:basedOn w:val="TableNormal"/>
    <w:uiPriority w:val="49"/>
    <w:rsid w:val="002A4071"/>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3">
    <w:name w:val="List Table 6 Colorful Accent 3"/>
    <w:basedOn w:val="TableNormal"/>
    <w:uiPriority w:val="51"/>
    <w:rsid w:val="002A4071"/>
    <w:rPr>
      <w:rFonts w:asciiTheme="minorHAnsi" w:eastAsiaTheme="minorHAnsi" w:hAnsiTheme="minorHAnsi" w:cstheme="minorBidi"/>
      <w:color w:val="76923C" w:themeColor="accent3" w:themeShade="BF"/>
      <w:sz w:val="22"/>
      <w:szCs w:val="22"/>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1">
    <w:name w:val="List Table 2 Accent 1"/>
    <w:basedOn w:val="TableNormal"/>
    <w:uiPriority w:val="47"/>
    <w:rsid w:val="002A4071"/>
    <w:rPr>
      <w:rFonts w:asciiTheme="minorHAnsi" w:eastAsiaTheme="minorHAnsi" w:hAnsiTheme="minorHAnsi" w:cstheme="minorBidi"/>
      <w:sz w:val="22"/>
      <w:szCs w:val="22"/>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6">
    <w:name w:val="List Table 1 Light Accent 6"/>
    <w:basedOn w:val="TableNormal"/>
    <w:uiPriority w:val="46"/>
    <w:rsid w:val="002A4071"/>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6Colorful-Accent1">
    <w:name w:val="List Table 6 Colorful Accent 1"/>
    <w:basedOn w:val="TableNormal"/>
    <w:uiPriority w:val="51"/>
    <w:rsid w:val="002A4071"/>
    <w:rPr>
      <w:rFonts w:asciiTheme="minorHAnsi" w:eastAsiaTheme="minorHAnsi" w:hAnsiTheme="minorHAnsi" w:cstheme="minorBidi"/>
      <w:color w:val="365F91" w:themeColor="accent1" w:themeShade="BF"/>
      <w:sz w:val="22"/>
      <w:szCs w:val="22"/>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5B668-8E80-499F-837B-D5D541CF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19</Pages>
  <Words>20908</Words>
  <Characters>119176</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139805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cp:revision>
  <cp:lastPrinted>1999-07-06T11:00:00Z</cp:lastPrinted>
  <dcterms:created xsi:type="dcterms:W3CDTF">2026-02-24T14:42:00Z</dcterms:created>
  <dcterms:modified xsi:type="dcterms:W3CDTF">2026-02-26T12:34:00Z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366f384e-74c2-44d2-a371-a6a1733d29ee</vt:lpwstr>
  </property>
</Properties>
</file>