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FEF57" w14:textId="2546FCE3" w:rsidR="00972B57" w:rsidRDefault="00972B57" w:rsidP="00216329">
      <w:pPr>
        <w:spacing w:line="240" w:lineRule="auto"/>
        <w:jc w:val="center"/>
        <w:rPr>
          <w:rFonts w:ascii="Arial" w:hAnsi="Arial" w:cs="Arial"/>
          <w:b/>
          <w:bCs/>
        </w:rPr>
      </w:pPr>
      <w:r w:rsidRPr="00972B57">
        <w:rPr>
          <w:rFonts w:ascii="Arial" w:hAnsi="Arial" w:cs="Arial"/>
          <w:b/>
          <w:bCs/>
        </w:rPr>
        <w:t xml:space="preserve">Assessment of </w:t>
      </w:r>
      <w:r w:rsidR="00B47092">
        <w:rPr>
          <w:rFonts w:ascii="Arial" w:hAnsi="Arial" w:cs="Arial"/>
          <w:b/>
          <w:bCs/>
        </w:rPr>
        <w:t>Quinolone</w:t>
      </w:r>
      <w:r w:rsidRPr="00972B57">
        <w:rPr>
          <w:rFonts w:ascii="Arial" w:hAnsi="Arial" w:cs="Arial"/>
          <w:b/>
          <w:bCs/>
        </w:rPr>
        <w:t xml:space="preserve"> Susceptibility in </w:t>
      </w:r>
      <w:r w:rsidRPr="000B6AC8">
        <w:rPr>
          <w:rFonts w:ascii="Arial" w:hAnsi="Arial" w:cs="Arial"/>
          <w:b/>
          <w:bCs/>
          <w:i/>
          <w:iCs/>
        </w:rPr>
        <w:t>Salmonella enterica</w:t>
      </w:r>
      <w:r w:rsidRPr="00972B57">
        <w:rPr>
          <w:rFonts w:ascii="Arial" w:hAnsi="Arial" w:cs="Arial"/>
          <w:b/>
          <w:bCs/>
        </w:rPr>
        <w:t xml:space="preserve"> from Beef Sold in Port Harcourt Markets</w:t>
      </w:r>
    </w:p>
    <w:p w14:paraId="1E54411C" w14:textId="77777777" w:rsidR="00676455" w:rsidRDefault="00676455" w:rsidP="00216329">
      <w:pPr>
        <w:spacing w:line="240" w:lineRule="auto"/>
        <w:jc w:val="center"/>
        <w:rPr>
          <w:rFonts w:ascii="Arial" w:hAnsi="Arial" w:cs="Arial"/>
          <w:b/>
          <w:bCs/>
        </w:rPr>
      </w:pPr>
    </w:p>
    <w:p w14:paraId="71834117" w14:textId="253A7028" w:rsidR="00E354F1" w:rsidRDefault="00E354F1" w:rsidP="006B043F">
      <w:pPr>
        <w:spacing w:line="240" w:lineRule="auto"/>
        <w:jc w:val="both"/>
        <w:rPr>
          <w:rFonts w:ascii="Arial" w:hAnsi="Arial" w:cs="Arial"/>
          <w:b/>
          <w:bCs/>
        </w:rPr>
      </w:pPr>
    </w:p>
    <w:p w14:paraId="4DED6C59" w14:textId="77777777" w:rsidR="00764CEB" w:rsidRPr="006B043F" w:rsidRDefault="00764CEB" w:rsidP="006B043F">
      <w:pPr>
        <w:spacing w:line="240" w:lineRule="auto"/>
        <w:jc w:val="both"/>
        <w:rPr>
          <w:rFonts w:ascii="Arial" w:hAnsi="Arial" w:cs="Arial"/>
          <w:b/>
          <w:bCs/>
        </w:rPr>
      </w:pPr>
    </w:p>
    <w:p w14:paraId="31E2D963" w14:textId="77777777" w:rsidR="009D78D5" w:rsidRDefault="004C2A7B" w:rsidP="009D78D5">
      <w:pPr>
        <w:spacing w:line="240" w:lineRule="auto"/>
        <w:jc w:val="center"/>
        <w:rPr>
          <w:rFonts w:ascii="Arial" w:hAnsi="Arial" w:cs="Arial"/>
          <w:b/>
          <w:bCs/>
        </w:rPr>
      </w:pPr>
      <w:r w:rsidRPr="004C2A7B">
        <w:rPr>
          <w:rFonts w:ascii="Arial" w:hAnsi="Arial" w:cs="Arial"/>
          <w:b/>
          <w:bCs/>
        </w:rPr>
        <w:t>ABSTRACT</w:t>
      </w:r>
    </w:p>
    <w:p w14:paraId="142B1E32" w14:textId="76478C6B" w:rsidR="004C2A7B" w:rsidRPr="004C2A7B" w:rsidRDefault="004C2A7B" w:rsidP="004C2A7B">
      <w:pPr>
        <w:spacing w:line="240" w:lineRule="auto"/>
        <w:jc w:val="both"/>
        <w:rPr>
          <w:rFonts w:ascii="Arial" w:hAnsi="Arial" w:cs="Arial"/>
          <w:b/>
          <w:bCs/>
        </w:rPr>
      </w:pPr>
      <w:r w:rsidRPr="004C2A7B">
        <w:rPr>
          <w:rFonts w:ascii="Arial" w:hAnsi="Arial" w:cs="Arial"/>
        </w:rPr>
        <w:br/>
        <w:t xml:space="preserve">Foodborne diseases remain a major public health challenge globally, with a disproportionate burden borne by low- and middle-income countries. Among bacterial foodborne pathogens, </w:t>
      </w:r>
      <w:r w:rsidRPr="004C2A7B">
        <w:rPr>
          <w:rFonts w:ascii="Arial" w:hAnsi="Arial" w:cs="Arial"/>
          <w:i/>
          <w:iCs/>
        </w:rPr>
        <w:t>Salmonella enterica</w:t>
      </w:r>
      <w:r w:rsidRPr="004C2A7B">
        <w:rPr>
          <w:rFonts w:ascii="Arial" w:hAnsi="Arial" w:cs="Arial"/>
        </w:rPr>
        <w:t xml:space="preserve"> is a leading cause of gastroenteritis and invasive infections, commonly transmitted through contaminated animal-derived foods such as beef. The emergence and spread of antimicrobial-resistant </w:t>
      </w:r>
      <w:r w:rsidRPr="004C2A7B">
        <w:rPr>
          <w:rFonts w:ascii="Arial" w:hAnsi="Arial" w:cs="Arial"/>
          <w:i/>
          <w:iCs/>
        </w:rPr>
        <w:t>Salmonella</w:t>
      </w:r>
      <w:r w:rsidRPr="004C2A7B">
        <w:rPr>
          <w:rFonts w:ascii="Arial" w:hAnsi="Arial" w:cs="Arial"/>
        </w:rPr>
        <w:t xml:space="preserve"> strains, particularly those resistant to quinolone antibiotics, pose a serious threat to effective clinical management and public health safety. Quinolones and fluoroquinolones are critically important antimicrobials for the treatment of severe salmonellosis, and resistance to these agents has been increasingly reported in foodborne isolates worldwide.</w:t>
      </w:r>
      <w:r w:rsidR="00E4708D" w:rsidRPr="00E4708D">
        <w:rPr>
          <w:rFonts w:ascii="Arial" w:hAnsi="Arial" w:cs="Arial"/>
        </w:rPr>
        <w:t xml:space="preserve"> </w:t>
      </w:r>
      <w:r w:rsidRPr="004C2A7B">
        <w:rPr>
          <w:rFonts w:ascii="Arial" w:hAnsi="Arial" w:cs="Arial"/>
        </w:rPr>
        <w:t xml:space="preserve">This study assessed the prevalence, microbial contamination levels, and quinolone antibiotic susceptibility profiles of </w:t>
      </w:r>
      <w:r w:rsidRPr="004C2A7B">
        <w:rPr>
          <w:rFonts w:ascii="Arial" w:hAnsi="Arial" w:cs="Arial"/>
          <w:i/>
          <w:iCs/>
        </w:rPr>
        <w:t>Salmonella enterica</w:t>
      </w:r>
      <w:r w:rsidRPr="004C2A7B">
        <w:rPr>
          <w:rFonts w:ascii="Arial" w:hAnsi="Arial" w:cs="Arial"/>
        </w:rPr>
        <w:t xml:space="preserve"> isolated from beef sold in selected major markets in Port Harcourt, Nigeria.</w:t>
      </w:r>
      <w:r w:rsidR="00E4708D" w:rsidRPr="00E4708D">
        <w:rPr>
          <w:rFonts w:ascii="Arial" w:hAnsi="Arial" w:cs="Arial"/>
        </w:rPr>
        <w:t xml:space="preserve"> </w:t>
      </w:r>
      <w:r w:rsidRPr="004C2A7B">
        <w:rPr>
          <w:rFonts w:ascii="Arial" w:hAnsi="Arial" w:cs="Arial"/>
        </w:rPr>
        <w:t>A total of sixty (60) raw beef samples were randomly collected from five major markets (</w:t>
      </w:r>
      <w:proofErr w:type="spellStart"/>
      <w:r w:rsidRPr="004C2A7B">
        <w:rPr>
          <w:rFonts w:ascii="Arial" w:hAnsi="Arial" w:cs="Arial"/>
        </w:rPr>
        <w:t>Rumuigbo</w:t>
      </w:r>
      <w:proofErr w:type="spellEnd"/>
      <w:r w:rsidRPr="004C2A7B">
        <w:rPr>
          <w:rFonts w:ascii="Arial" w:hAnsi="Arial" w:cs="Arial"/>
        </w:rPr>
        <w:t xml:space="preserve">, Big Tree, Mile 1, Mile 3, and Mile 4) in Port Harcourt between June and August 2025. Samples were analyzed for total heterotrophic counts (THC) and total fecal coliform counts (TFC) using standard plate count techniques. Isolation and identification of </w:t>
      </w:r>
      <w:r w:rsidRPr="004C2A7B">
        <w:rPr>
          <w:rFonts w:ascii="Arial" w:hAnsi="Arial" w:cs="Arial"/>
          <w:i/>
          <w:iCs/>
        </w:rPr>
        <w:t>Salmonella enterica</w:t>
      </w:r>
      <w:r w:rsidRPr="004C2A7B">
        <w:rPr>
          <w:rFonts w:ascii="Arial" w:hAnsi="Arial" w:cs="Arial"/>
        </w:rPr>
        <w:t xml:space="preserve"> were performed using selective culture media, morphological examination, Gram staining, and biochemical characterization. Antimicrobial susceptibility testing was conducted using the Kirby–Bauer disk diffusion method on Mueller–Hinton agar against Nalidixic acid, Ciprofloxacin, and Ofloxacin, and results were interpreted according to Clinical and Laboratory Standards Institute (CLSI) guidelines.</w:t>
      </w:r>
      <w:r w:rsidR="00E4708D" w:rsidRPr="00E4708D">
        <w:rPr>
          <w:rFonts w:ascii="Arial" w:hAnsi="Arial" w:cs="Arial"/>
        </w:rPr>
        <w:t xml:space="preserve"> </w:t>
      </w:r>
      <w:r w:rsidRPr="004C2A7B">
        <w:rPr>
          <w:rFonts w:ascii="Arial" w:hAnsi="Arial" w:cs="Arial"/>
          <w:i/>
          <w:iCs/>
        </w:rPr>
        <w:t>Salmonella enterica</w:t>
      </w:r>
      <w:r w:rsidRPr="004C2A7B">
        <w:rPr>
          <w:rFonts w:ascii="Arial" w:hAnsi="Arial" w:cs="Arial"/>
        </w:rPr>
        <w:t xml:space="preserve"> was detected in 33.3% (20/60) of the beef samples analyzed. Total heterotrophic counts ranged from 1.5 × 10⁶ to 6.1 × 10⁶ CFU/g, while fecal coliform counts ranged from 1.5 × 10⁴ to 2.2 × 10⁴ CFU/g, indicating poor hygienic quality of the meat samples. Antimicrobial susceptibility testing revealed that 60% (12/20) of </w:t>
      </w:r>
      <w:r w:rsidRPr="004C2A7B">
        <w:rPr>
          <w:rFonts w:ascii="Arial" w:hAnsi="Arial" w:cs="Arial"/>
          <w:i/>
          <w:iCs/>
        </w:rPr>
        <w:t>Salmonella</w:t>
      </w:r>
      <w:r w:rsidRPr="004C2A7B">
        <w:rPr>
          <w:rFonts w:ascii="Arial" w:hAnsi="Arial" w:cs="Arial"/>
        </w:rPr>
        <w:t xml:space="preserve"> isolates were resistant to at least one quinolone antibiotic. Resistance was highest against Nalidixic acid (50%), followed by Ciprofloxacin (25%) and Ofloxacin (20%).</w:t>
      </w:r>
      <w:r w:rsidR="00E4708D" w:rsidRPr="00E4708D">
        <w:rPr>
          <w:rFonts w:ascii="Arial" w:hAnsi="Arial" w:cs="Arial"/>
        </w:rPr>
        <w:t xml:space="preserve"> </w:t>
      </w:r>
      <w:r w:rsidRPr="004C2A7B">
        <w:rPr>
          <w:rFonts w:ascii="Arial" w:hAnsi="Arial" w:cs="Arial"/>
        </w:rPr>
        <w:t xml:space="preserve">The detection of quinolone-resistant </w:t>
      </w:r>
      <w:r w:rsidRPr="004C2A7B">
        <w:rPr>
          <w:rFonts w:ascii="Arial" w:hAnsi="Arial" w:cs="Arial"/>
          <w:i/>
          <w:iCs/>
        </w:rPr>
        <w:t>Salmonella enterica</w:t>
      </w:r>
      <w:r w:rsidRPr="004C2A7B">
        <w:rPr>
          <w:rFonts w:ascii="Arial" w:hAnsi="Arial" w:cs="Arial"/>
        </w:rPr>
        <w:t xml:space="preserve"> in retail beef sold in Port Harcourt markets highlights a significant food safety and public health concern. These findings underscore the urgent need for improved meat hygiene practices, strengthened antimicrobial stewardship in livestock production, and routine surveillance of antimicrobial resistance in foodborne pathogens to safeguard consumer health.</w:t>
      </w:r>
    </w:p>
    <w:p w14:paraId="55321338" w14:textId="2862668E" w:rsidR="004C2A7B" w:rsidRDefault="004C2A7B" w:rsidP="004C2A7B">
      <w:pPr>
        <w:spacing w:line="240" w:lineRule="auto"/>
        <w:jc w:val="both"/>
        <w:rPr>
          <w:rFonts w:ascii="Arial" w:hAnsi="Arial" w:cs="Arial"/>
          <w:i/>
          <w:iCs/>
        </w:rPr>
      </w:pPr>
      <w:r w:rsidRPr="004C2A7B">
        <w:rPr>
          <w:rFonts w:ascii="Arial" w:hAnsi="Arial" w:cs="Arial"/>
          <w:i/>
          <w:iCs/>
        </w:rPr>
        <w:t>Keywords: Salmonella enterica, beef, quinolones, antimicrobial resistance, food safety, Nigeria</w:t>
      </w:r>
    </w:p>
    <w:p w14:paraId="62050F5B" w14:textId="772AF19E" w:rsidR="00764CEB" w:rsidRDefault="00764CEB" w:rsidP="004C2A7B">
      <w:pPr>
        <w:spacing w:line="240" w:lineRule="auto"/>
        <w:jc w:val="both"/>
        <w:rPr>
          <w:rFonts w:ascii="Arial" w:hAnsi="Arial" w:cs="Arial"/>
          <w:i/>
          <w:iCs/>
        </w:rPr>
      </w:pPr>
    </w:p>
    <w:p w14:paraId="45843941" w14:textId="77777777" w:rsidR="00764CEB" w:rsidRPr="004C2A7B" w:rsidRDefault="00764CEB" w:rsidP="004C2A7B">
      <w:pPr>
        <w:spacing w:line="240" w:lineRule="auto"/>
        <w:jc w:val="both"/>
        <w:rPr>
          <w:rFonts w:ascii="Arial" w:hAnsi="Arial" w:cs="Arial"/>
          <w:i/>
          <w:iCs/>
        </w:rPr>
      </w:pPr>
      <w:bookmarkStart w:id="0" w:name="_GoBack"/>
      <w:bookmarkEnd w:id="0"/>
    </w:p>
    <w:p w14:paraId="2FA6753D" w14:textId="77777777" w:rsidR="00E4708D" w:rsidRPr="00E4708D" w:rsidRDefault="00E4708D" w:rsidP="00E4708D">
      <w:pPr>
        <w:spacing w:line="240" w:lineRule="auto"/>
        <w:jc w:val="both"/>
        <w:rPr>
          <w:rFonts w:ascii="Arial" w:hAnsi="Arial" w:cs="Arial"/>
          <w:b/>
          <w:bCs/>
        </w:rPr>
      </w:pPr>
      <w:r w:rsidRPr="00E4708D">
        <w:rPr>
          <w:rFonts w:ascii="Arial" w:hAnsi="Arial" w:cs="Arial"/>
          <w:b/>
          <w:bCs/>
        </w:rPr>
        <w:t>INTRODUCTION</w:t>
      </w:r>
    </w:p>
    <w:p w14:paraId="1FEC6873" w14:textId="77777777" w:rsidR="00E4708D" w:rsidRPr="00E4708D" w:rsidRDefault="00E4708D" w:rsidP="00E4708D">
      <w:pPr>
        <w:spacing w:line="240" w:lineRule="auto"/>
        <w:jc w:val="both"/>
        <w:rPr>
          <w:rFonts w:ascii="Arial" w:hAnsi="Arial" w:cs="Arial"/>
        </w:rPr>
      </w:pPr>
      <w:r w:rsidRPr="00E4708D">
        <w:rPr>
          <w:rFonts w:ascii="Arial" w:hAnsi="Arial" w:cs="Arial"/>
        </w:rPr>
        <w:t>Foodborne illnesses remain a significant global public health problem, affecting millions of individuals annually and imposing substantial socioeconomic burdens on healthcare systems and national economies. The World Health Organization (WHO) estimates that unsafe food causes approximately 600 million illnesses and 420,000 deaths each year worldwide, with Africa bearing the highest per-capita burden (WHO, 2018; WHO, 2023). In low- and middle-income countries, inadequate food safety infrastructure, poor hygienic practices, weak regulatory enforcement, and limited public awareness contribute significantly to the high incidence of foodborne diseases.</w:t>
      </w:r>
    </w:p>
    <w:p w14:paraId="4B6FBB99" w14:textId="77777777" w:rsidR="00E4708D" w:rsidRPr="00E4708D" w:rsidRDefault="00E4708D" w:rsidP="00E4708D">
      <w:pPr>
        <w:spacing w:line="240" w:lineRule="auto"/>
        <w:jc w:val="both"/>
        <w:rPr>
          <w:rFonts w:ascii="Arial" w:hAnsi="Arial" w:cs="Arial"/>
        </w:rPr>
      </w:pPr>
      <w:r w:rsidRPr="00E4708D">
        <w:rPr>
          <w:rFonts w:ascii="Arial" w:hAnsi="Arial" w:cs="Arial"/>
        </w:rPr>
        <w:t xml:space="preserve">Among the wide range of foodborne pathogens, </w:t>
      </w:r>
      <w:r w:rsidRPr="00E4708D">
        <w:rPr>
          <w:rFonts w:ascii="Arial" w:hAnsi="Arial" w:cs="Arial"/>
          <w:i/>
          <w:iCs/>
        </w:rPr>
        <w:t>Salmonella enterica</w:t>
      </w:r>
      <w:r w:rsidRPr="00E4708D">
        <w:rPr>
          <w:rFonts w:ascii="Arial" w:hAnsi="Arial" w:cs="Arial"/>
        </w:rPr>
        <w:t xml:space="preserve"> is one of the most important etiological agents responsible for bacterial gastroenteritis and invasive infections in humans. Non-typhoidal </w:t>
      </w:r>
      <w:r w:rsidRPr="00E4708D">
        <w:rPr>
          <w:rFonts w:ascii="Arial" w:hAnsi="Arial" w:cs="Arial"/>
          <w:i/>
          <w:iCs/>
        </w:rPr>
        <w:t>Salmonella</w:t>
      </w:r>
      <w:r w:rsidRPr="00E4708D">
        <w:rPr>
          <w:rFonts w:ascii="Arial" w:hAnsi="Arial" w:cs="Arial"/>
        </w:rPr>
        <w:t xml:space="preserve"> (NTS) infections are commonly associated with diarrhea, fever, and abdominal cramps, but may progress to bacteremia and systemic illness in vulnerable populations, including children, the elderly, and immunocompromised individuals (</w:t>
      </w:r>
      <w:proofErr w:type="spellStart"/>
      <w:r w:rsidRPr="00E4708D">
        <w:rPr>
          <w:rFonts w:ascii="Arial" w:hAnsi="Arial" w:cs="Arial"/>
        </w:rPr>
        <w:t>Majowicz</w:t>
      </w:r>
      <w:proofErr w:type="spellEnd"/>
      <w:r w:rsidRPr="00E4708D">
        <w:rPr>
          <w:rFonts w:ascii="Arial" w:hAnsi="Arial" w:cs="Arial"/>
        </w:rPr>
        <w:t xml:space="preserve"> et al., 2010; </w:t>
      </w:r>
      <w:proofErr w:type="spellStart"/>
      <w:r w:rsidRPr="00E4708D">
        <w:rPr>
          <w:rFonts w:ascii="Arial" w:hAnsi="Arial" w:cs="Arial"/>
        </w:rPr>
        <w:t>Feasey</w:t>
      </w:r>
      <w:proofErr w:type="spellEnd"/>
      <w:r w:rsidRPr="00E4708D">
        <w:rPr>
          <w:rFonts w:ascii="Arial" w:hAnsi="Arial" w:cs="Arial"/>
        </w:rPr>
        <w:t xml:space="preserve"> et al., 2012). Globally, NTS is estimated to cause over 93 million cases of gastroenteritis and more than 150,000 deaths annually, primarily linked to the consumption of contaminated foods of animal origin (de Jong et al., 2012; Kirk et al., 2015).</w:t>
      </w:r>
    </w:p>
    <w:p w14:paraId="187CC2C9" w14:textId="77777777" w:rsidR="00E4708D" w:rsidRPr="00E4708D" w:rsidRDefault="00E4708D" w:rsidP="00E4708D">
      <w:pPr>
        <w:spacing w:line="240" w:lineRule="auto"/>
        <w:jc w:val="both"/>
        <w:rPr>
          <w:rFonts w:ascii="Arial" w:hAnsi="Arial" w:cs="Arial"/>
        </w:rPr>
      </w:pPr>
      <w:r w:rsidRPr="00E4708D">
        <w:rPr>
          <w:rFonts w:ascii="Arial" w:hAnsi="Arial" w:cs="Arial"/>
        </w:rPr>
        <w:t xml:space="preserve">Beef represents a major source of animal protein worldwide and is widely consumed in Nigeria across all socioeconomic strata. However, beef also serves as an important vehicle for the transmission of </w:t>
      </w:r>
      <w:r w:rsidRPr="00E4708D">
        <w:rPr>
          <w:rFonts w:ascii="Arial" w:hAnsi="Arial" w:cs="Arial"/>
          <w:i/>
          <w:iCs/>
        </w:rPr>
        <w:t>Salmonella</w:t>
      </w:r>
      <w:r w:rsidRPr="00E4708D">
        <w:rPr>
          <w:rFonts w:ascii="Arial" w:hAnsi="Arial" w:cs="Arial"/>
        </w:rPr>
        <w:t xml:space="preserve"> when hygienic practices during slaughtering, processing, transportation, and retail display are inadequate. In many Nigerian cities, meat is processed in informal or semi-formal abattoirs characterized by poor sanitation, lack of potable water, inadequate waste disposal, and minimal veterinary oversight (</w:t>
      </w:r>
      <w:proofErr w:type="spellStart"/>
      <w:r w:rsidRPr="00E4708D">
        <w:rPr>
          <w:rFonts w:ascii="Arial" w:hAnsi="Arial" w:cs="Arial"/>
        </w:rPr>
        <w:t>Olatoye</w:t>
      </w:r>
      <w:proofErr w:type="spellEnd"/>
      <w:r w:rsidRPr="00E4708D">
        <w:rPr>
          <w:rFonts w:ascii="Arial" w:hAnsi="Arial" w:cs="Arial"/>
        </w:rPr>
        <w:t xml:space="preserve"> et al., 2020; Lawan et al., 2021). Following slaughter, beef is often transported and displayed in open markets without refrigeration, increasing the risk of microbial proliferation and cross-contamination.</w:t>
      </w:r>
    </w:p>
    <w:p w14:paraId="05496992" w14:textId="77777777" w:rsidR="00E4708D" w:rsidRPr="00E4708D" w:rsidRDefault="00E4708D" w:rsidP="00E4708D">
      <w:pPr>
        <w:spacing w:line="240" w:lineRule="auto"/>
        <w:jc w:val="both"/>
        <w:rPr>
          <w:rFonts w:ascii="Arial" w:hAnsi="Arial" w:cs="Arial"/>
        </w:rPr>
      </w:pPr>
      <w:r w:rsidRPr="00E4708D">
        <w:rPr>
          <w:rFonts w:ascii="Arial" w:hAnsi="Arial" w:cs="Arial"/>
        </w:rPr>
        <w:t xml:space="preserve">Microbial assessment of meat quality commonly relies on indicators such as total heterotrophic counts (THC) and fecal coliform counts (TFC), which reflect general hygiene levels and fecal contamination, respectively (Jay, 2005). Elevated microbial loads in beef have been repeatedly documented in Nigerian markets and are indicative of poor handling practices, contaminated processing surfaces, and unsafe water use (Uche et al., 2019; Olaoye, 2016). These conditions create an environment conducive to the persistence and spread of foodborne pathogens, including </w:t>
      </w:r>
      <w:r w:rsidRPr="00E4708D">
        <w:rPr>
          <w:rFonts w:ascii="Arial" w:hAnsi="Arial" w:cs="Arial"/>
          <w:i/>
          <w:iCs/>
        </w:rPr>
        <w:t>Salmonella enterica</w:t>
      </w:r>
      <w:r w:rsidRPr="00E4708D">
        <w:rPr>
          <w:rFonts w:ascii="Arial" w:hAnsi="Arial" w:cs="Arial"/>
        </w:rPr>
        <w:t>.</w:t>
      </w:r>
    </w:p>
    <w:p w14:paraId="6C63C3A1" w14:textId="77777777" w:rsidR="00E4708D" w:rsidRPr="00E4708D" w:rsidRDefault="00E4708D" w:rsidP="00E4708D">
      <w:pPr>
        <w:spacing w:line="240" w:lineRule="auto"/>
        <w:jc w:val="both"/>
        <w:rPr>
          <w:rFonts w:ascii="Arial" w:hAnsi="Arial" w:cs="Arial"/>
        </w:rPr>
      </w:pPr>
      <w:r w:rsidRPr="00E4708D">
        <w:rPr>
          <w:rFonts w:ascii="Arial" w:hAnsi="Arial" w:cs="Arial"/>
        </w:rPr>
        <w:t>In addition to contamination concerns, the emergence of antimicrobial resistance (AMR) among foodborne pathogens has become a major global health threat. The misuse and overuse of antibiotics in both human medicine and animal agriculture have accelerated the selection of resistant bacterial strains, which can be transmitted to humans through the food chain (Van Boeckel et al., 2019; FAO, 2021). Of particular concern is resistance to quinolones and fluoroquinolones, which are classified by the WHO as critically important antimicrobials for human medicine (WHO, 2019).</w:t>
      </w:r>
    </w:p>
    <w:p w14:paraId="4A54DD2A" w14:textId="77777777" w:rsidR="00E4708D" w:rsidRPr="00E4708D" w:rsidRDefault="00E4708D" w:rsidP="00E4708D">
      <w:pPr>
        <w:spacing w:line="240" w:lineRule="auto"/>
        <w:jc w:val="both"/>
        <w:rPr>
          <w:rFonts w:ascii="Arial" w:hAnsi="Arial" w:cs="Arial"/>
        </w:rPr>
      </w:pPr>
      <w:r w:rsidRPr="00E4708D">
        <w:rPr>
          <w:rFonts w:ascii="Arial" w:hAnsi="Arial" w:cs="Arial"/>
        </w:rPr>
        <w:lastRenderedPageBreak/>
        <w:t xml:space="preserve">Quinolones, such as Nalidixic acid, and fluoroquinolones, including Ciprofloxacin and Ofloxacin, are frequently used for the treatment of severe salmonellosis and other invasive bacterial infections. Resistance to these agents compromises therapeutic efficacy and has been associated with prolonged illness, increased hospitalization rates, and higher mortality (Aldred et al., 2013; Redgrave et al., 2014). Mechanisms of quinolone resistance in </w:t>
      </w:r>
      <w:r w:rsidRPr="00E4708D">
        <w:rPr>
          <w:rFonts w:ascii="Arial" w:hAnsi="Arial" w:cs="Arial"/>
          <w:i/>
          <w:iCs/>
        </w:rPr>
        <w:t>Salmonella</w:t>
      </w:r>
      <w:r w:rsidRPr="00E4708D">
        <w:rPr>
          <w:rFonts w:ascii="Arial" w:hAnsi="Arial" w:cs="Arial"/>
        </w:rPr>
        <w:t xml:space="preserve"> include chromosomal mutations in the quinolone resistance-determining regions (QRDRs) of </w:t>
      </w:r>
      <w:proofErr w:type="spellStart"/>
      <w:r w:rsidRPr="00E4708D">
        <w:rPr>
          <w:rFonts w:ascii="Arial" w:hAnsi="Arial" w:cs="Arial"/>
        </w:rPr>
        <w:t>gyrA</w:t>
      </w:r>
      <w:proofErr w:type="spellEnd"/>
      <w:r w:rsidRPr="00E4708D">
        <w:rPr>
          <w:rFonts w:ascii="Arial" w:hAnsi="Arial" w:cs="Arial"/>
        </w:rPr>
        <w:t xml:space="preserve">, </w:t>
      </w:r>
      <w:proofErr w:type="spellStart"/>
      <w:r w:rsidRPr="00E4708D">
        <w:rPr>
          <w:rFonts w:ascii="Arial" w:hAnsi="Arial" w:cs="Arial"/>
        </w:rPr>
        <w:t>gyrB</w:t>
      </w:r>
      <w:proofErr w:type="spellEnd"/>
      <w:r w:rsidRPr="00E4708D">
        <w:rPr>
          <w:rFonts w:ascii="Arial" w:hAnsi="Arial" w:cs="Arial"/>
        </w:rPr>
        <w:t xml:space="preserve">, </w:t>
      </w:r>
      <w:proofErr w:type="spellStart"/>
      <w:r w:rsidRPr="00E4708D">
        <w:rPr>
          <w:rFonts w:ascii="Arial" w:hAnsi="Arial" w:cs="Arial"/>
        </w:rPr>
        <w:t>parC</w:t>
      </w:r>
      <w:proofErr w:type="spellEnd"/>
      <w:r w:rsidRPr="00E4708D">
        <w:rPr>
          <w:rFonts w:ascii="Arial" w:hAnsi="Arial" w:cs="Arial"/>
        </w:rPr>
        <w:t xml:space="preserve">, and </w:t>
      </w:r>
      <w:proofErr w:type="spellStart"/>
      <w:r w:rsidRPr="00E4708D">
        <w:rPr>
          <w:rFonts w:ascii="Arial" w:hAnsi="Arial" w:cs="Arial"/>
        </w:rPr>
        <w:t>parE</w:t>
      </w:r>
      <w:proofErr w:type="spellEnd"/>
      <w:r w:rsidRPr="00E4708D">
        <w:rPr>
          <w:rFonts w:ascii="Arial" w:hAnsi="Arial" w:cs="Arial"/>
        </w:rPr>
        <w:t xml:space="preserve"> genes, as well as plasmid-mediated resistance mechanisms such as </w:t>
      </w:r>
      <w:proofErr w:type="spellStart"/>
      <w:r w:rsidRPr="00E4708D">
        <w:rPr>
          <w:rFonts w:ascii="Arial" w:hAnsi="Arial" w:cs="Arial"/>
        </w:rPr>
        <w:t>qnr</w:t>
      </w:r>
      <w:proofErr w:type="spellEnd"/>
      <w:r w:rsidRPr="00E4708D">
        <w:rPr>
          <w:rFonts w:ascii="Arial" w:hAnsi="Arial" w:cs="Arial"/>
        </w:rPr>
        <w:t xml:space="preserve"> genes, </w:t>
      </w:r>
      <w:proofErr w:type="spellStart"/>
      <w:proofErr w:type="gramStart"/>
      <w:r w:rsidRPr="00E4708D">
        <w:rPr>
          <w:rFonts w:ascii="Arial" w:hAnsi="Arial" w:cs="Arial"/>
        </w:rPr>
        <w:t>aac</w:t>
      </w:r>
      <w:proofErr w:type="spellEnd"/>
      <w:r w:rsidRPr="00E4708D">
        <w:rPr>
          <w:rFonts w:ascii="Arial" w:hAnsi="Arial" w:cs="Arial"/>
        </w:rPr>
        <w:t>(</w:t>
      </w:r>
      <w:proofErr w:type="gramEnd"/>
      <w:r w:rsidRPr="00E4708D">
        <w:rPr>
          <w:rFonts w:ascii="Arial" w:hAnsi="Arial" w:cs="Arial"/>
        </w:rPr>
        <w:t>6′)-</w:t>
      </w:r>
      <w:proofErr w:type="spellStart"/>
      <w:r w:rsidRPr="00E4708D">
        <w:rPr>
          <w:rFonts w:ascii="Arial" w:hAnsi="Arial" w:cs="Arial"/>
        </w:rPr>
        <w:t>Ib-cr</w:t>
      </w:r>
      <w:proofErr w:type="spellEnd"/>
      <w:r w:rsidRPr="00E4708D">
        <w:rPr>
          <w:rFonts w:ascii="Arial" w:hAnsi="Arial" w:cs="Arial"/>
        </w:rPr>
        <w:t>, and efflux pump overexpression (Luo et al., 2011; Wasyl et al., 2014; Hooper &amp; Jacoby, 2015).</w:t>
      </w:r>
    </w:p>
    <w:p w14:paraId="34B580D4" w14:textId="77777777" w:rsidR="00E4708D" w:rsidRPr="00E4708D" w:rsidRDefault="00E4708D" w:rsidP="00E4708D">
      <w:pPr>
        <w:spacing w:line="240" w:lineRule="auto"/>
        <w:jc w:val="both"/>
        <w:rPr>
          <w:rFonts w:ascii="Arial" w:hAnsi="Arial" w:cs="Arial"/>
        </w:rPr>
      </w:pPr>
      <w:r w:rsidRPr="00E4708D">
        <w:rPr>
          <w:rFonts w:ascii="Arial" w:hAnsi="Arial" w:cs="Arial"/>
        </w:rPr>
        <w:t xml:space="preserve">Several studies across Africa and Asia have reported increasing rates of quinolone-resistant </w:t>
      </w:r>
      <w:r w:rsidRPr="00E4708D">
        <w:rPr>
          <w:rFonts w:ascii="Arial" w:hAnsi="Arial" w:cs="Arial"/>
          <w:i/>
          <w:iCs/>
        </w:rPr>
        <w:t>Salmonella</w:t>
      </w:r>
      <w:r w:rsidRPr="00E4708D">
        <w:rPr>
          <w:rFonts w:ascii="Arial" w:hAnsi="Arial" w:cs="Arial"/>
        </w:rPr>
        <w:t xml:space="preserve"> in meat and poultry products. Resistance rates to Nalidixic acid exceeding 40% have been documented in retail meats in Ethiopia, Burkina Faso, and India (</w:t>
      </w:r>
      <w:proofErr w:type="spellStart"/>
      <w:r w:rsidRPr="00E4708D">
        <w:rPr>
          <w:rFonts w:ascii="Arial" w:hAnsi="Arial" w:cs="Arial"/>
        </w:rPr>
        <w:t>Garedew</w:t>
      </w:r>
      <w:proofErr w:type="spellEnd"/>
      <w:r w:rsidRPr="00E4708D">
        <w:rPr>
          <w:rFonts w:ascii="Arial" w:hAnsi="Arial" w:cs="Arial"/>
        </w:rPr>
        <w:t xml:space="preserve"> et al., 2015; </w:t>
      </w:r>
      <w:proofErr w:type="spellStart"/>
      <w:r w:rsidRPr="00E4708D">
        <w:rPr>
          <w:rFonts w:ascii="Arial" w:hAnsi="Arial" w:cs="Arial"/>
        </w:rPr>
        <w:t>Kagambèga</w:t>
      </w:r>
      <w:proofErr w:type="spellEnd"/>
      <w:r w:rsidRPr="00E4708D">
        <w:rPr>
          <w:rFonts w:ascii="Arial" w:hAnsi="Arial" w:cs="Arial"/>
        </w:rPr>
        <w:t xml:space="preserve"> et al., 2013; Saravanan et al., 2015). In Nigeria, while multidrug-resistant </w:t>
      </w:r>
      <w:r w:rsidRPr="00E4708D">
        <w:rPr>
          <w:rFonts w:ascii="Arial" w:hAnsi="Arial" w:cs="Arial"/>
          <w:i/>
          <w:iCs/>
        </w:rPr>
        <w:t>Salmonella</w:t>
      </w:r>
      <w:r w:rsidRPr="00E4708D">
        <w:rPr>
          <w:rFonts w:ascii="Arial" w:hAnsi="Arial" w:cs="Arial"/>
        </w:rPr>
        <w:t xml:space="preserve"> has been reported in poultry and beef, data specifically focusing on quinolone resistance in retail beef remain limited (Uche et al., 2019; Nsofor et al., 2021; Akinyemi et al., 2022).</w:t>
      </w:r>
    </w:p>
    <w:p w14:paraId="321C266C" w14:textId="77777777" w:rsidR="00E4708D" w:rsidRPr="00E4708D" w:rsidRDefault="00E4708D" w:rsidP="00E4708D">
      <w:pPr>
        <w:spacing w:line="240" w:lineRule="auto"/>
        <w:jc w:val="both"/>
        <w:rPr>
          <w:rFonts w:ascii="Arial" w:hAnsi="Arial" w:cs="Arial"/>
        </w:rPr>
      </w:pPr>
      <w:r w:rsidRPr="00E4708D">
        <w:rPr>
          <w:rFonts w:ascii="Arial" w:hAnsi="Arial" w:cs="Arial"/>
        </w:rPr>
        <w:t xml:space="preserve">Port Harcourt, a major metropolitan city in southern Nigeria, is characterized by high population density and extensive meat consumption. However, systematic data on the microbiological quality of beef and the antimicrobial resistance profiles of </w:t>
      </w:r>
      <w:r w:rsidRPr="00E4708D">
        <w:rPr>
          <w:rFonts w:ascii="Arial" w:hAnsi="Arial" w:cs="Arial"/>
          <w:i/>
          <w:iCs/>
        </w:rPr>
        <w:t>Salmonella enterica</w:t>
      </w:r>
      <w:r w:rsidRPr="00E4708D">
        <w:rPr>
          <w:rFonts w:ascii="Arial" w:hAnsi="Arial" w:cs="Arial"/>
        </w:rPr>
        <w:t xml:space="preserve"> in local markets are scarce. Generating such data is essential for informing food safety policies, guiding antimicrobial stewardship interventions, and protecting public health.</w:t>
      </w:r>
    </w:p>
    <w:p w14:paraId="7CFADC2A" w14:textId="77777777" w:rsidR="00E4708D" w:rsidRPr="00E4708D" w:rsidRDefault="00E4708D" w:rsidP="00E4708D">
      <w:pPr>
        <w:spacing w:line="240" w:lineRule="auto"/>
        <w:jc w:val="both"/>
        <w:rPr>
          <w:rFonts w:ascii="Arial" w:hAnsi="Arial" w:cs="Arial"/>
        </w:rPr>
      </w:pPr>
      <w:r w:rsidRPr="00E4708D">
        <w:rPr>
          <w:rFonts w:ascii="Arial" w:hAnsi="Arial" w:cs="Arial"/>
        </w:rPr>
        <w:t xml:space="preserve">Therefore, this study aimed to assess the microbial quality of beef sold in selected markets in Port Harcourt and to determine the prevalence and quinolone susceptibility patterns of </w:t>
      </w:r>
      <w:r w:rsidRPr="00E4708D">
        <w:rPr>
          <w:rFonts w:ascii="Arial" w:hAnsi="Arial" w:cs="Arial"/>
          <w:i/>
          <w:iCs/>
        </w:rPr>
        <w:t>Salmonella enterica</w:t>
      </w:r>
      <w:r w:rsidRPr="00E4708D">
        <w:rPr>
          <w:rFonts w:ascii="Arial" w:hAnsi="Arial" w:cs="Arial"/>
        </w:rPr>
        <w:t xml:space="preserve"> isolates recovered from these products.</w:t>
      </w:r>
    </w:p>
    <w:p w14:paraId="091B9838" w14:textId="016C2E35" w:rsidR="00F81A91" w:rsidRPr="00F81A91" w:rsidRDefault="00F81A91" w:rsidP="006B043F">
      <w:pPr>
        <w:spacing w:line="240" w:lineRule="auto"/>
        <w:jc w:val="both"/>
        <w:rPr>
          <w:rFonts w:ascii="Arial" w:eastAsia="Times New Roman" w:hAnsi="Arial" w:cs="Arial"/>
          <w:b/>
          <w:bCs/>
          <w:kern w:val="0"/>
          <w14:ligatures w14:val="none"/>
        </w:rPr>
      </w:pPr>
      <w:r w:rsidRPr="00F81A91">
        <w:rPr>
          <w:rFonts w:ascii="Arial" w:eastAsia="Times New Roman" w:hAnsi="Arial" w:cs="Arial"/>
          <w:b/>
          <w:bCs/>
          <w:kern w:val="0"/>
          <w14:ligatures w14:val="none"/>
        </w:rPr>
        <w:t>MATERIALS AND METHODS</w:t>
      </w:r>
    </w:p>
    <w:p w14:paraId="02AB6301" w14:textId="77777777" w:rsidR="00F81A91" w:rsidRPr="00F81A91" w:rsidRDefault="00F81A91" w:rsidP="006B043F">
      <w:pPr>
        <w:spacing w:line="240" w:lineRule="auto"/>
        <w:jc w:val="both"/>
        <w:rPr>
          <w:rFonts w:ascii="Arial" w:eastAsia="Times New Roman" w:hAnsi="Arial" w:cs="Arial"/>
          <w:b/>
          <w:bCs/>
          <w:kern w:val="0"/>
          <w14:ligatures w14:val="none"/>
        </w:rPr>
      </w:pPr>
      <w:r w:rsidRPr="00F81A91">
        <w:rPr>
          <w:rFonts w:ascii="Arial" w:eastAsia="Times New Roman" w:hAnsi="Arial" w:cs="Arial"/>
          <w:b/>
          <w:bCs/>
          <w:kern w:val="0"/>
          <w14:ligatures w14:val="none"/>
        </w:rPr>
        <w:t>Study Area</w:t>
      </w:r>
    </w:p>
    <w:p w14:paraId="0401DBDC" w14:textId="77777777" w:rsidR="00F81A91" w:rsidRPr="00F81A91" w:rsidRDefault="00F81A91" w:rsidP="006B043F">
      <w:pPr>
        <w:spacing w:line="240" w:lineRule="auto"/>
        <w:jc w:val="both"/>
        <w:rPr>
          <w:rFonts w:ascii="Arial" w:eastAsia="Times New Roman" w:hAnsi="Arial" w:cs="Arial"/>
          <w:kern w:val="0"/>
          <w14:ligatures w14:val="none"/>
        </w:rPr>
      </w:pPr>
      <w:r w:rsidRPr="00F81A91">
        <w:rPr>
          <w:rFonts w:ascii="Arial" w:eastAsia="Times New Roman" w:hAnsi="Arial" w:cs="Arial"/>
          <w:kern w:val="0"/>
          <w14:ligatures w14:val="none"/>
        </w:rPr>
        <w:t xml:space="preserve">This study was conducted in five major meat markets in Port Harcourt, Rivers State, Nigeria: </w:t>
      </w:r>
      <w:proofErr w:type="spellStart"/>
      <w:r w:rsidRPr="00F81A91">
        <w:rPr>
          <w:rFonts w:ascii="Arial" w:eastAsia="Times New Roman" w:hAnsi="Arial" w:cs="Arial"/>
          <w:kern w:val="0"/>
          <w14:ligatures w14:val="none"/>
        </w:rPr>
        <w:t>Rumuigbo</w:t>
      </w:r>
      <w:proofErr w:type="spellEnd"/>
      <w:r w:rsidRPr="00F81A91">
        <w:rPr>
          <w:rFonts w:ascii="Arial" w:eastAsia="Times New Roman" w:hAnsi="Arial" w:cs="Arial"/>
          <w:kern w:val="0"/>
          <w14:ligatures w14:val="none"/>
        </w:rPr>
        <w:t>, Big Tree, Mile 1, Mile 3, and Mile 4. These markets are known for high volumes of meat trade and varied hygiene practices, making them representative of urban Nigerian meat supply chains.</w:t>
      </w:r>
    </w:p>
    <w:p w14:paraId="565C26C5" w14:textId="77777777" w:rsidR="00F81A91" w:rsidRPr="00F81A91" w:rsidRDefault="00F81A91" w:rsidP="006B043F">
      <w:pPr>
        <w:spacing w:line="240" w:lineRule="auto"/>
        <w:jc w:val="both"/>
        <w:rPr>
          <w:rFonts w:ascii="Arial" w:eastAsia="Times New Roman" w:hAnsi="Arial" w:cs="Arial"/>
          <w:kern w:val="0"/>
          <w14:ligatures w14:val="none"/>
        </w:rPr>
      </w:pPr>
      <w:r w:rsidRPr="00F81A91">
        <w:rPr>
          <w:rFonts w:ascii="Arial" w:eastAsia="Times New Roman" w:hAnsi="Arial" w:cs="Arial"/>
          <w:kern w:val="0"/>
          <w14:ligatures w14:val="none"/>
        </w:rPr>
        <w:t>Sample Collection</w:t>
      </w:r>
    </w:p>
    <w:p w14:paraId="2848259B" w14:textId="77777777" w:rsidR="00F81A91" w:rsidRPr="00F81A91" w:rsidRDefault="00F81A91" w:rsidP="006B043F">
      <w:pPr>
        <w:spacing w:line="240" w:lineRule="auto"/>
        <w:jc w:val="both"/>
        <w:rPr>
          <w:rFonts w:ascii="Arial" w:eastAsia="Times New Roman" w:hAnsi="Arial" w:cs="Arial"/>
          <w:kern w:val="0"/>
          <w14:ligatures w14:val="none"/>
        </w:rPr>
      </w:pPr>
      <w:r w:rsidRPr="00F81A91">
        <w:rPr>
          <w:rFonts w:ascii="Arial" w:eastAsia="Times New Roman" w:hAnsi="Arial" w:cs="Arial"/>
          <w:kern w:val="0"/>
          <w14:ligatures w14:val="none"/>
        </w:rPr>
        <w:t>Sixty (60) beef samples (approximately 250 g each) were randomly purchased from consenting vendors between June and August 2025. Samples were aseptically placed in sterile polyethylene bags with ice packs and transported to the Microbiology Laboratory, Rivers State University, for analysis within 2 hours of collection.</w:t>
      </w:r>
    </w:p>
    <w:p w14:paraId="72D771E3" w14:textId="77777777" w:rsidR="00F81A91" w:rsidRPr="00F81A91" w:rsidRDefault="00F81A91" w:rsidP="006B043F">
      <w:pPr>
        <w:spacing w:line="240" w:lineRule="auto"/>
        <w:jc w:val="both"/>
        <w:rPr>
          <w:rFonts w:ascii="Arial" w:eastAsia="Times New Roman" w:hAnsi="Arial" w:cs="Arial"/>
          <w:b/>
          <w:bCs/>
          <w:kern w:val="0"/>
          <w14:ligatures w14:val="none"/>
        </w:rPr>
      </w:pPr>
      <w:r w:rsidRPr="00F81A91">
        <w:rPr>
          <w:rFonts w:ascii="Arial" w:eastAsia="Times New Roman" w:hAnsi="Arial" w:cs="Arial"/>
          <w:b/>
          <w:bCs/>
          <w:kern w:val="0"/>
          <w14:ligatures w14:val="none"/>
        </w:rPr>
        <w:t>Sample Preparation and Enumeration of Bacteria</w:t>
      </w:r>
    </w:p>
    <w:p w14:paraId="4E3915B6" w14:textId="77777777" w:rsidR="00F81A91" w:rsidRPr="00F81A91" w:rsidRDefault="00F81A91" w:rsidP="006B043F">
      <w:pPr>
        <w:spacing w:line="240" w:lineRule="auto"/>
        <w:jc w:val="both"/>
        <w:rPr>
          <w:rFonts w:ascii="Arial" w:eastAsia="Times New Roman" w:hAnsi="Arial" w:cs="Arial"/>
          <w:kern w:val="0"/>
          <w14:ligatures w14:val="none"/>
        </w:rPr>
      </w:pPr>
      <w:r w:rsidRPr="00F81A91">
        <w:rPr>
          <w:rFonts w:ascii="Arial" w:eastAsia="Times New Roman" w:hAnsi="Arial" w:cs="Arial"/>
          <w:kern w:val="0"/>
          <w14:ligatures w14:val="none"/>
        </w:rPr>
        <w:t>One gram of each beef sample was homogenized in 9 mL of buffered peptone water. Serial ten</w:t>
      </w:r>
      <w:r w:rsidRPr="00F81A91">
        <w:rPr>
          <w:rFonts w:ascii="Arial" w:eastAsia="Times New Roman" w:hAnsi="Arial" w:cs="Arial"/>
          <w:kern w:val="0"/>
          <w14:ligatures w14:val="none"/>
        </w:rPr>
        <w:noBreakHyphen/>
        <w:t>fold dilutions (10</w:t>
      </w:r>
      <w:r w:rsidRPr="00F81A91">
        <w:rPr>
          <w:rFonts w:ascii="Cambria Math" w:eastAsia="Times New Roman" w:hAnsi="Cambria Math" w:cs="Cambria Math"/>
          <w:kern w:val="0"/>
          <w14:ligatures w14:val="none"/>
        </w:rPr>
        <w:t>⁻</w:t>
      </w:r>
      <w:r w:rsidRPr="00F81A91">
        <w:rPr>
          <w:rFonts w:ascii="Arial" w:eastAsia="Times New Roman" w:hAnsi="Arial" w:cs="Arial"/>
          <w:kern w:val="0"/>
          <w14:ligatures w14:val="none"/>
        </w:rPr>
        <w:t>¹–10</w:t>
      </w:r>
      <w:r w:rsidRPr="00F81A91">
        <w:rPr>
          <w:rFonts w:ascii="Cambria Math" w:eastAsia="Times New Roman" w:hAnsi="Cambria Math" w:cs="Cambria Math"/>
          <w:kern w:val="0"/>
          <w14:ligatures w14:val="none"/>
        </w:rPr>
        <w:t>⁻</w:t>
      </w:r>
      <w:r w:rsidRPr="00F81A91">
        <w:rPr>
          <w:rFonts w:ascii="Arial" w:eastAsia="Times New Roman" w:hAnsi="Arial" w:cs="Arial"/>
          <w:kern w:val="0"/>
          <w14:ligatures w14:val="none"/>
        </w:rPr>
        <w:t xml:space="preserve">¹⁰) were prepared. Aliquots (0.1 mL) from each dilution were spread on Nutrient Agar (for total heterotrophic counts) and MacConkey Agar (for </w:t>
      </w:r>
      <w:r w:rsidRPr="00F81A91">
        <w:rPr>
          <w:rFonts w:ascii="Arial" w:eastAsia="Times New Roman" w:hAnsi="Arial" w:cs="Arial"/>
          <w:kern w:val="0"/>
          <w14:ligatures w14:val="none"/>
        </w:rPr>
        <w:lastRenderedPageBreak/>
        <w:t>total fecal coliform counts). Plates were incubated at 37°C for 24 hours. Colonies were counted and expressed as colony</w:t>
      </w:r>
      <w:r w:rsidRPr="00F81A91">
        <w:rPr>
          <w:rFonts w:ascii="Arial" w:eastAsia="Times New Roman" w:hAnsi="Arial" w:cs="Arial"/>
          <w:kern w:val="0"/>
          <w14:ligatures w14:val="none"/>
        </w:rPr>
        <w:noBreakHyphen/>
        <w:t>forming units per gram (CFU/g) of meat (Jay, 2005).</w:t>
      </w:r>
    </w:p>
    <w:p w14:paraId="7F02D7E1" w14:textId="77777777" w:rsidR="00F81A91" w:rsidRPr="00F81A91" w:rsidRDefault="00F81A91" w:rsidP="006B043F">
      <w:pPr>
        <w:spacing w:line="240" w:lineRule="auto"/>
        <w:jc w:val="both"/>
        <w:rPr>
          <w:rFonts w:ascii="Arial" w:eastAsia="Times New Roman" w:hAnsi="Arial" w:cs="Arial"/>
          <w:b/>
          <w:bCs/>
          <w:kern w:val="0"/>
          <w14:ligatures w14:val="none"/>
        </w:rPr>
      </w:pPr>
      <w:r w:rsidRPr="00F81A91">
        <w:rPr>
          <w:rFonts w:ascii="Arial" w:eastAsia="Times New Roman" w:hAnsi="Arial" w:cs="Arial"/>
          <w:b/>
          <w:bCs/>
          <w:kern w:val="0"/>
          <w14:ligatures w14:val="none"/>
        </w:rPr>
        <w:t xml:space="preserve">Isolation and Identification of </w:t>
      </w:r>
      <w:r w:rsidRPr="00F81A91">
        <w:rPr>
          <w:rFonts w:ascii="Arial" w:eastAsia="Times New Roman" w:hAnsi="Arial" w:cs="Arial"/>
          <w:b/>
          <w:bCs/>
          <w:i/>
          <w:iCs/>
          <w:kern w:val="0"/>
          <w14:ligatures w14:val="none"/>
        </w:rPr>
        <w:t>Salmonella</w:t>
      </w:r>
      <w:r w:rsidRPr="00F81A91">
        <w:rPr>
          <w:rFonts w:ascii="Arial" w:eastAsia="Times New Roman" w:hAnsi="Arial" w:cs="Arial"/>
          <w:b/>
          <w:bCs/>
          <w:kern w:val="0"/>
          <w14:ligatures w14:val="none"/>
        </w:rPr>
        <w:t xml:space="preserve"> spp.</w:t>
      </w:r>
    </w:p>
    <w:p w14:paraId="2B20E11B" w14:textId="77777777" w:rsidR="00F81A91" w:rsidRPr="00F81A91" w:rsidRDefault="00F81A91" w:rsidP="006B043F">
      <w:pPr>
        <w:spacing w:line="240" w:lineRule="auto"/>
        <w:jc w:val="both"/>
        <w:rPr>
          <w:rFonts w:ascii="Arial" w:eastAsia="Times New Roman" w:hAnsi="Arial" w:cs="Arial"/>
          <w:kern w:val="0"/>
          <w14:ligatures w14:val="none"/>
        </w:rPr>
      </w:pPr>
      <w:r w:rsidRPr="00F81A91">
        <w:rPr>
          <w:rFonts w:ascii="Arial" w:eastAsia="Times New Roman" w:hAnsi="Arial" w:cs="Arial"/>
          <w:kern w:val="0"/>
          <w14:ligatures w14:val="none"/>
        </w:rPr>
        <w:t>Swab aliquots were also inoculated onto selective media including Salmonella</w:t>
      </w:r>
      <w:r w:rsidRPr="00F81A91">
        <w:rPr>
          <w:rFonts w:ascii="Arial" w:eastAsia="Times New Roman" w:hAnsi="Arial" w:cs="Arial"/>
          <w:kern w:val="0"/>
          <w14:ligatures w14:val="none"/>
        </w:rPr>
        <w:noBreakHyphen/>
        <w:t xml:space="preserve">Shigella Agar (SSA), Eosin Methylene Blue (EMB) agar, MacConkey Agar, and Blood Agar. Distinct colonies were </w:t>
      </w:r>
      <w:proofErr w:type="spellStart"/>
      <w:r w:rsidRPr="00F81A91">
        <w:rPr>
          <w:rFonts w:ascii="Arial" w:eastAsia="Times New Roman" w:hAnsi="Arial" w:cs="Arial"/>
          <w:kern w:val="0"/>
          <w14:ligatures w14:val="none"/>
        </w:rPr>
        <w:t>subcultured</w:t>
      </w:r>
      <w:proofErr w:type="spellEnd"/>
      <w:r w:rsidRPr="00F81A91">
        <w:rPr>
          <w:rFonts w:ascii="Arial" w:eastAsia="Times New Roman" w:hAnsi="Arial" w:cs="Arial"/>
          <w:kern w:val="0"/>
          <w14:ligatures w14:val="none"/>
        </w:rPr>
        <w:t xml:space="preserve"> for purity and identified using morphological characteristics. Biochemical characterization was conducted using Gram staining, catalase, oxidase, citrate utilization, methyl red (MR), Voges</w:t>
      </w:r>
      <w:r w:rsidRPr="00F81A91">
        <w:rPr>
          <w:rFonts w:ascii="Arial" w:eastAsia="Times New Roman" w:hAnsi="Arial" w:cs="Arial"/>
          <w:kern w:val="0"/>
          <w14:ligatures w14:val="none"/>
        </w:rPr>
        <w:noBreakHyphen/>
        <w:t>Proskauer (VP), indole, TSI fermentation, and sugar fermentation tests (Cheesbrough, 2004; Jay, 2005).</w:t>
      </w:r>
    </w:p>
    <w:p w14:paraId="276880C8" w14:textId="77777777" w:rsidR="00F81A91" w:rsidRPr="00F81A91" w:rsidRDefault="00F81A91" w:rsidP="006B043F">
      <w:pPr>
        <w:spacing w:line="240" w:lineRule="auto"/>
        <w:jc w:val="both"/>
        <w:rPr>
          <w:rFonts w:ascii="Arial" w:eastAsia="Times New Roman" w:hAnsi="Arial" w:cs="Arial"/>
          <w:b/>
          <w:bCs/>
          <w:kern w:val="0"/>
          <w14:ligatures w14:val="none"/>
        </w:rPr>
      </w:pPr>
      <w:r w:rsidRPr="00F81A91">
        <w:rPr>
          <w:rFonts w:ascii="Arial" w:eastAsia="Times New Roman" w:hAnsi="Arial" w:cs="Arial"/>
          <w:b/>
          <w:bCs/>
          <w:kern w:val="0"/>
          <w14:ligatures w14:val="none"/>
        </w:rPr>
        <w:t>Standardization of Bacterial Inoculum</w:t>
      </w:r>
    </w:p>
    <w:p w14:paraId="6F21466E" w14:textId="77777777" w:rsidR="00F81A91" w:rsidRPr="00F81A91" w:rsidRDefault="00F81A91" w:rsidP="006B043F">
      <w:pPr>
        <w:spacing w:line="240" w:lineRule="auto"/>
        <w:jc w:val="both"/>
        <w:rPr>
          <w:rFonts w:ascii="Arial" w:eastAsia="Times New Roman" w:hAnsi="Arial" w:cs="Arial"/>
          <w:kern w:val="0"/>
          <w14:ligatures w14:val="none"/>
        </w:rPr>
      </w:pPr>
      <w:r w:rsidRPr="00F81A91">
        <w:rPr>
          <w:rFonts w:ascii="Arial" w:eastAsia="Times New Roman" w:hAnsi="Arial" w:cs="Arial"/>
          <w:kern w:val="0"/>
          <w14:ligatures w14:val="none"/>
        </w:rPr>
        <w:t xml:space="preserve">Pure </w:t>
      </w:r>
      <w:r w:rsidRPr="00F81A91">
        <w:rPr>
          <w:rFonts w:ascii="Arial" w:eastAsia="Times New Roman" w:hAnsi="Arial" w:cs="Arial"/>
          <w:i/>
          <w:iCs/>
          <w:kern w:val="0"/>
          <w14:ligatures w14:val="none"/>
        </w:rPr>
        <w:t>Salmonella enterica</w:t>
      </w:r>
      <w:r w:rsidRPr="00F81A91">
        <w:rPr>
          <w:rFonts w:ascii="Arial" w:eastAsia="Times New Roman" w:hAnsi="Arial" w:cs="Arial"/>
          <w:kern w:val="0"/>
          <w14:ligatures w14:val="none"/>
        </w:rPr>
        <w:t xml:space="preserve"> cultures were grown in nutrient broth overnight and standardized to 0.5 McFarland standard (~1 × 10⁶ CFU/mL) before antimicrobial susceptibility testing.</w:t>
      </w:r>
    </w:p>
    <w:p w14:paraId="6A97D8A1" w14:textId="77777777" w:rsidR="00F81A91" w:rsidRPr="00F81A91" w:rsidRDefault="00F81A91" w:rsidP="006B043F">
      <w:pPr>
        <w:spacing w:line="240" w:lineRule="auto"/>
        <w:jc w:val="both"/>
        <w:rPr>
          <w:rFonts w:ascii="Arial" w:eastAsia="Times New Roman" w:hAnsi="Arial" w:cs="Arial"/>
          <w:b/>
          <w:bCs/>
          <w:kern w:val="0"/>
          <w14:ligatures w14:val="none"/>
        </w:rPr>
      </w:pPr>
      <w:r w:rsidRPr="00F81A91">
        <w:rPr>
          <w:rFonts w:ascii="Arial" w:eastAsia="Times New Roman" w:hAnsi="Arial" w:cs="Arial"/>
          <w:b/>
          <w:bCs/>
          <w:kern w:val="0"/>
          <w14:ligatures w14:val="none"/>
        </w:rPr>
        <w:t>Antimicrobial Susceptibility Testing</w:t>
      </w:r>
    </w:p>
    <w:p w14:paraId="5E5E7D44" w14:textId="77777777" w:rsidR="00F81A91" w:rsidRPr="00F81A91" w:rsidRDefault="00F81A91" w:rsidP="006B043F">
      <w:pPr>
        <w:spacing w:line="240" w:lineRule="auto"/>
        <w:jc w:val="both"/>
        <w:rPr>
          <w:rFonts w:ascii="Arial" w:eastAsia="Times New Roman" w:hAnsi="Arial" w:cs="Arial"/>
          <w:kern w:val="0"/>
          <w14:ligatures w14:val="none"/>
        </w:rPr>
      </w:pPr>
      <w:r w:rsidRPr="00F81A91">
        <w:rPr>
          <w:rFonts w:ascii="Arial" w:eastAsia="Times New Roman" w:hAnsi="Arial" w:cs="Arial"/>
          <w:kern w:val="0"/>
          <w14:ligatures w14:val="none"/>
        </w:rPr>
        <w:t>The Kirby–Bauer disk diffusion method was used on Mueller–Hinton Agar with Nalidixic acid (30 µg), Ciprofloxacin (5 µg), and Ofloxacin (5 µg). Zone diameters were interpreted according to Clinical and Laboratory Standards Institute guidelines (CLSI, 2012) as susceptible, intermediate, or resistant.</w:t>
      </w:r>
    </w:p>
    <w:p w14:paraId="69F87F4E" w14:textId="77777777" w:rsidR="00F81A91" w:rsidRPr="00F81A91" w:rsidRDefault="00F81A91" w:rsidP="006B043F">
      <w:pPr>
        <w:spacing w:line="240" w:lineRule="auto"/>
        <w:jc w:val="both"/>
        <w:rPr>
          <w:rFonts w:ascii="Arial" w:eastAsia="Times New Roman" w:hAnsi="Arial" w:cs="Arial"/>
          <w:b/>
          <w:bCs/>
          <w:kern w:val="0"/>
          <w14:ligatures w14:val="none"/>
        </w:rPr>
      </w:pPr>
      <w:r w:rsidRPr="00F81A91">
        <w:rPr>
          <w:rFonts w:ascii="Arial" w:eastAsia="Times New Roman" w:hAnsi="Arial" w:cs="Arial"/>
          <w:b/>
          <w:bCs/>
          <w:kern w:val="0"/>
          <w14:ligatures w14:val="none"/>
        </w:rPr>
        <w:t>Ethical Considerations</w:t>
      </w:r>
    </w:p>
    <w:p w14:paraId="7D38B8DC" w14:textId="77777777" w:rsidR="00F81A91" w:rsidRPr="00F81A91" w:rsidRDefault="00F81A91" w:rsidP="006B043F">
      <w:pPr>
        <w:spacing w:line="240" w:lineRule="auto"/>
        <w:jc w:val="both"/>
        <w:rPr>
          <w:rFonts w:ascii="Arial" w:eastAsia="Times New Roman" w:hAnsi="Arial" w:cs="Arial"/>
          <w:kern w:val="0"/>
          <w14:ligatures w14:val="none"/>
        </w:rPr>
      </w:pPr>
      <w:r w:rsidRPr="00F81A91">
        <w:rPr>
          <w:rFonts w:ascii="Arial" w:eastAsia="Times New Roman" w:hAnsi="Arial" w:cs="Arial"/>
          <w:kern w:val="0"/>
          <w14:ligatures w14:val="none"/>
        </w:rPr>
        <w:t>Ethical approval was obtained from the Rivers State University Institutional Review Board. Vendors provided informed consent, and confidentiality was maintained throughout the study.</w:t>
      </w:r>
    </w:p>
    <w:p w14:paraId="1C3B671C" w14:textId="77777777" w:rsidR="00F81A91" w:rsidRPr="00F81A91" w:rsidRDefault="00F81A91" w:rsidP="006B043F">
      <w:pPr>
        <w:spacing w:line="240" w:lineRule="auto"/>
        <w:jc w:val="both"/>
        <w:rPr>
          <w:rFonts w:ascii="Arial" w:eastAsia="Times New Roman" w:hAnsi="Arial" w:cs="Arial"/>
          <w:b/>
          <w:bCs/>
          <w:kern w:val="0"/>
          <w14:ligatures w14:val="none"/>
        </w:rPr>
      </w:pPr>
      <w:r w:rsidRPr="00F81A91">
        <w:rPr>
          <w:rFonts w:ascii="Arial" w:eastAsia="Times New Roman" w:hAnsi="Arial" w:cs="Arial"/>
          <w:b/>
          <w:bCs/>
          <w:kern w:val="0"/>
          <w14:ligatures w14:val="none"/>
        </w:rPr>
        <w:t>RESULTS</w:t>
      </w:r>
    </w:p>
    <w:p w14:paraId="2DEF6EC5" w14:textId="7064FDB6" w:rsidR="00F81A91" w:rsidRPr="00F81A91" w:rsidRDefault="00F81A91" w:rsidP="006B043F">
      <w:pPr>
        <w:spacing w:line="240" w:lineRule="auto"/>
        <w:jc w:val="both"/>
        <w:rPr>
          <w:rFonts w:ascii="Arial" w:eastAsia="Times New Roman" w:hAnsi="Arial" w:cs="Arial"/>
          <w:b/>
          <w:bCs/>
          <w:kern w:val="0"/>
          <w14:ligatures w14:val="none"/>
        </w:rPr>
      </w:pPr>
      <w:r w:rsidRPr="00F81A91">
        <w:rPr>
          <w:rFonts w:ascii="Arial" w:eastAsia="Times New Roman" w:hAnsi="Arial" w:cs="Arial"/>
          <w:b/>
          <w:bCs/>
          <w:kern w:val="0"/>
          <w14:ligatures w14:val="none"/>
        </w:rPr>
        <w:t>Microbial Load in Beef Samples</w:t>
      </w:r>
    </w:p>
    <w:p w14:paraId="55794DFD" w14:textId="0D5691E9" w:rsidR="00F81A91" w:rsidRPr="00F81A91" w:rsidRDefault="00F81A91" w:rsidP="006B043F">
      <w:pPr>
        <w:spacing w:line="240" w:lineRule="auto"/>
        <w:jc w:val="both"/>
        <w:rPr>
          <w:rFonts w:ascii="Arial" w:eastAsia="Times New Roman" w:hAnsi="Arial" w:cs="Arial"/>
          <w:kern w:val="0"/>
          <w14:ligatures w14:val="none"/>
        </w:rPr>
      </w:pPr>
      <w:r w:rsidRPr="00F81A91">
        <w:rPr>
          <w:rFonts w:ascii="Arial" w:eastAsia="Times New Roman" w:hAnsi="Arial" w:cs="Arial"/>
          <w:kern w:val="0"/>
          <w14:ligatures w14:val="none"/>
        </w:rPr>
        <w:t>Beef samples showed considerable microbial contamination across markets (Table 1). Total heterotrophic counts ranged from 1.5 ± 0.4 × 10⁶ CFU/g (Mile 3) to 6.1 ± 1.7 × 10⁶ CFU/g (Big Tree). Fecal coliform counts were highest in Mile 3 (2.2 ± 0.6 × 10⁴ CFU/g), indicating fecal contamination and suboptimal hygiene practices</w:t>
      </w:r>
      <w:r w:rsidRPr="009662DB">
        <w:rPr>
          <w:rFonts w:ascii="Arial" w:eastAsia="Times New Roman" w:hAnsi="Arial" w:cs="Arial"/>
          <w:kern w:val="0"/>
          <w14:ligatures w14:val="none"/>
        </w:rPr>
        <w:t xml:space="preserve"> (Table 1</w:t>
      </w:r>
      <w:r w:rsidR="006F1A8C" w:rsidRPr="009662DB">
        <w:rPr>
          <w:rFonts w:ascii="Arial" w:eastAsia="Times New Roman" w:hAnsi="Arial" w:cs="Arial"/>
          <w:kern w:val="0"/>
          <w14:ligatures w14:val="none"/>
        </w:rPr>
        <w:t>, Figure 1</w:t>
      </w:r>
      <w:r w:rsidRPr="009662DB">
        <w:rPr>
          <w:rFonts w:ascii="Arial" w:eastAsia="Times New Roman" w:hAnsi="Arial" w:cs="Arial"/>
          <w:kern w:val="0"/>
          <w14:ligatures w14:val="none"/>
        </w:rPr>
        <w:t>)</w:t>
      </w:r>
      <w:r w:rsidR="006F1A8C" w:rsidRPr="009662DB">
        <w:rPr>
          <w:rFonts w:ascii="Arial" w:eastAsia="Times New Roman" w:hAnsi="Arial" w:cs="Arial"/>
          <w:kern w:val="0"/>
          <w14:ligatures w14:val="none"/>
        </w:rPr>
        <w:t>.</w:t>
      </w:r>
    </w:p>
    <w:p w14:paraId="4529D77C" w14:textId="02FF9F4F" w:rsidR="005426CA" w:rsidRPr="006B043F" w:rsidRDefault="005426CA" w:rsidP="006B043F">
      <w:pPr>
        <w:spacing w:line="240" w:lineRule="auto"/>
        <w:jc w:val="both"/>
        <w:rPr>
          <w:rFonts w:ascii="Arial" w:eastAsia="Times New Roman" w:hAnsi="Arial" w:cs="Arial"/>
          <w:b/>
          <w:bCs/>
          <w:kern w:val="0"/>
          <w14:ligatures w14:val="none"/>
        </w:rPr>
      </w:pPr>
      <w:r w:rsidRPr="006B043F">
        <w:rPr>
          <w:rFonts w:ascii="Arial" w:eastAsia="Times New Roman" w:hAnsi="Arial" w:cs="Arial"/>
          <w:b/>
          <w:bCs/>
          <w:kern w:val="0"/>
          <w14:ligatures w14:val="none"/>
        </w:rPr>
        <w:t xml:space="preserve">Table 1. Total Heterotrophic and Fecal Coliform Counts (CFU/g) of </w:t>
      </w:r>
      <w:r w:rsidR="003F2A75" w:rsidRPr="006B043F">
        <w:rPr>
          <w:rFonts w:ascii="Arial" w:eastAsia="Times New Roman" w:hAnsi="Arial" w:cs="Arial"/>
          <w:b/>
          <w:bCs/>
          <w:kern w:val="0"/>
          <w14:ligatures w14:val="none"/>
        </w:rPr>
        <w:t>Beef</w:t>
      </w:r>
      <w:r w:rsidRPr="006B043F">
        <w:rPr>
          <w:rFonts w:ascii="Arial" w:eastAsia="Times New Roman" w:hAnsi="Arial" w:cs="Arial"/>
          <w:b/>
          <w:bCs/>
          <w:kern w:val="0"/>
          <w14:ligatures w14:val="none"/>
        </w:rPr>
        <w:t xml:space="preserve"> Samples</w:t>
      </w:r>
    </w:p>
    <w:tbl>
      <w:tblPr>
        <w:tblStyle w:val="TableGrid"/>
        <w:tblW w:w="0" w:type="auto"/>
        <w:tblLook w:val="04A0" w:firstRow="1" w:lastRow="0" w:firstColumn="1" w:lastColumn="0" w:noHBand="0" w:noVBand="1"/>
      </w:tblPr>
      <w:tblGrid>
        <w:gridCol w:w="3116"/>
        <w:gridCol w:w="3117"/>
        <w:gridCol w:w="3117"/>
      </w:tblGrid>
      <w:tr w:rsidR="00BA01C1" w:rsidRPr="006B043F" w14:paraId="75EE2188" w14:textId="77777777" w:rsidTr="00BA01C1">
        <w:tc>
          <w:tcPr>
            <w:tcW w:w="3116" w:type="dxa"/>
          </w:tcPr>
          <w:p w14:paraId="4D347735" w14:textId="27704B49" w:rsidR="00BA01C1" w:rsidRPr="006B043F" w:rsidRDefault="00BA01C1" w:rsidP="006B043F">
            <w:pPr>
              <w:jc w:val="both"/>
              <w:rPr>
                <w:rFonts w:ascii="Arial" w:eastAsia="Times New Roman" w:hAnsi="Arial" w:cs="Arial"/>
                <w:kern w:val="0"/>
                <w14:ligatures w14:val="none"/>
              </w:rPr>
            </w:pPr>
            <w:r w:rsidRPr="006B043F">
              <w:rPr>
                <w:rFonts w:ascii="Arial" w:eastAsia="Times New Roman" w:hAnsi="Arial" w:cs="Arial"/>
                <w:b/>
                <w:bCs/>
                <w:kern w:val="0"/>
                <w14:ligatures w14:val="none"/>
              </w:rPr>
              <w:t>Market</w:t>
            </w:r>
          </w:p>
        </w:tc>
        <w:tc>
          <w:tcPr>
            <w:tcW w:w="3117" w:type="dxa"/>
          </w:tcPr>
          <w:p w14:paraId="70CE129A" w14:textId="319E4EAD" w:rsidR="00BA01C1" w:rsidRPr="006B043F" w:rsidRDefault="00BA01C1" w:rsidP="006B043F">
            <w:pPr>
              <w:jc w:val="both"/>
              <w:rPr>
                <w:rFonts w:ascii="Arial" w:eastAsia="Times New Roman" w:hAnsi="Arial" w:cs="Arial"/>
                <w:kern w:val="0"/>
                <w14:ligatures w14:val="none"/>
              </w:rPr>
            </w:pPr>
            <w:r w:rsidRPr="006B043F">
              <w:rPr>
                <w:rFonts w:ascii="Arial" w:eastAsia="Times New Roman" w:hAnsi="Arial" w:cs="Arial"/>
                <w:b/>
                <w:bCs/>
                <w:kern w:val="0"/>
                <w14:ligatures w14:val="none"/>
              </w:rPr>
              <w:t>THC (×10⁶ CFU/g)</w:t>
            </w:r>
          </w:p>
        </w:tc>
        <w:tc>
          <w:tcPr>
            <w:tcW w:w="3117" w:type="dxa"/>
          </w:tcPr>
          <w:p w14:paraId="2CACA2CB" w14:textId="19133F6A" w:rsidR="00BA01C1" w:rsidRPr="006B043F" w:rsidRDefault="00BA01C1" w:rsidP="006B043F">
            <w:pPr>
              <w:jc w:val="both"/>
              <w:rPr>
                <w:rFonts w:ascii="Arial" w:eastAsia="Times New Roman" w:hAnsi="Arial" w:cs="Arial"/>
                <w:kern w:val="0"/>
                <w14:ligatures w14:val="none"/>
              </w:rPr>
            </w:pPr>
            <w:r w:rsidRPr="006B043F">
              <w:rPr>
                <w:rFonts w:ascii="Arial" w:eastAsia="Times New Roman" w:hAnsi="Arial" w:cs="Arial"/>
                <w:b/>
                <w:bCs/>
                <w:kern w:val="0"/>
                <w14:ligatures w14:val="none"/>
              </w:rPr>
              <w:t>TFC (×10⁴ CFU/g)</w:t>
            </w:r>
          </w:p>
        </w:tc>
      </w:tr>
      <w:tr w:rsidR="00BA01C1" w:rsidRPr="006B043F" w14:paraId="308751E7" w14:textId="77777777" w:rsidTr="003A53C0">
        <w:tc>
          <w:tcPr>
            <w:tcW w:w="3116" w:type="dxa"/>
            <w:vAlign w:val="center"/>
          </w:tcPr>
          <w:p w14:paraId="4B894BCD" w14:textId="5C25A39B" w:rsidR="00BA01C1" w:rsidRPr="006B043F" w:rsidRDefault="00BA01C1" w:rsidP="006B043F">
            <w:pPr>
              <w:jc w:val="both"/>
              <w:rPr>
                <w:rFonts w:ascii="Arial" w:eastAsia="Times New Roman" w:hAnsi="Arial" w:cs="Arial"/>
                <w:kern w:val="0"/>
                <w14:ligatures w14:val="none"/>
              </w:rPr>
            </w:pPr>
            <w:proofErr w:type="spellStart"/>
            <w:r w:rsidRPr="006B043F">
              <w:rPr>
                <w:rFonts w:ascii="Arial" w:eastAsia="Times New Roman" w:hAnsi="Arial" w:cs="Arial"/>
                <w:kern w:val="0"/>
                <w14:ligatures w14:val="none"/>
              </w:rPr>
              <w:t>Rum</w:t>
            </w:r>
            <w:r w:rsidR="006F0FA5">
              <w:rPr>
                <w:rFonts w:ascii="Arial" w:eastAsia="Times New Roman" w:hAnsi="Arial" w:cs="Arial"/>
                <w:kern w:val="0"/>
                <w14:ligatures w14:val="none"/>
              </w:rPr>
              <w:t>u</w:t>
            </w:r>
            <w:r w:rsidRPr="006B043F">
              <w:rPr>
                <w:rFonts w:ascii="Arial" w:eastAsia="Times New Roman" w:hAnsi="Arial" w:cs="Arial"/>
                <w:kern w:val="0"/>
                <w14:ligatures w14:val="none"/>
              </w:rPr>
              <w:t>igbo</w:t>
            </w:r>
            <w:proofErr w:type="spellEnd"/>
          </w:p>
        </w:tc>
        <w:tc>
          <w:tcPr>
            <w:tcW w:w="3117" w:type="dxa"/>
          </w:tcPr>
          <w:p w14:paraId="6D2DD8CD" w14:textId="1774C439" w:rsidR="00BA01C1" w:rsidRPr="006B043F" w:rsidRDefault="00BA01C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5.2 ± 1.3</w:t>
            </w:r>
          </w:p>
        </w:tc>
        <w:tc>
          <w:tcPr>
            <w:tcW w:w="3117" w:type="dxa"/>
          </w:tcPr>
          <w:p w14:paraId="12E32ECE" w14:textId="0E038F97" w:rsidR="00BA01C1" w:rsidRPr="006B043F" w:rsidRDefault="00BA01C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1.8 ± 0.5</w:t>
            </w:r>
          </w:p>
        </w:tc>
      </w:tr>
      <w:tr w:rsidR="00BA01C1" w:rsidRPr="006B043F" w14:paraId="2F4A373E" w14:textId="77777777" w:rsidTr="00BA01C1">
        <w:tc>
          <w:tcPr>
            <w:tcW w:w="3116" w:type="dxa"/>
          </w:tcPr>
          <w:p w14:paraId="525DE62E" w14:textId="38DCFC2C" w:rsidR="00BA01C1" w:rsidRPr="006B043F" w:rsidRDefault="00BA01C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Big Tree</w:t>
            </w:r>
          </w:p>
        </w:tc>
        <w:tc>
          <w:tcPr>
            <w:tcW w:w="3117" w:type="dxa"/>
          </w:tcPr>
          <w:p w14:paraId="775455B0" w14:textId="19E05FF4" w:rsidR="00BA01C1" w:rsidRPr="006B043F" w:rsidRDefault="00BA01C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6.1 ± 1.7</w:t>
            </w:r>
          </w:p>
        </w:tc>
        <w:tc>
          <w:tcPr>
            <w:tcW w:w="3117" w:type="dxa"/>
          </w:tcPr>
          <w:p w14:paraId="79683F1D" w14:textId="146DF5E4" w:rsidR="00BA01C1" w:rsidRPr="006B043F" w:rsidRDefault="00BA01C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2.0 ± 0.7</w:t>
            </w:r>
          </w:p>
        </w:tc>
      </w:tr>
      <w:tr w:rsidR="00BA01C1" w:rsidRPr="006B043F" w14:paraId="1DB1F510" w14:textId="77777777" w:rsidTr="00BA01C1">
        <w:tc>
          <w:tcPr>
            <w:tcW w:w="3116" w:type="dxa"/>
          </w:tcPr>
          <w:p w14:paraId="4D361B2A" w14:textId="3D094F79" w:rsidR="00BA01C1" w:rsidRPr="006B043F" w:rsidRDefault="00BA01C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Mile 1</w:t>
            </w:r>
          </w:p>
        </w:tc>
        <w:tc>
          <w:tcPr>
            <w:tcW w:w="3117" w:type="dxa"/>
          </w:tcPr>
          <w:p w14:paraId="2FBD0BB3" w14:textId="648921A0" w:rsidR="00BA01C1" w:rsidRPr="006B043F" w:rsidRDefault="00BA01C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4.9 ± 1.1</w:t>
            </w:r>
          </w:p>
        </w:tc>
        <w:tc>
          <w:tcPr>
            <w:tcW w:w="3117" w:type="dxa"/>
          </w:tcPr>
          <w:p w14:paraId="0276AC05" w14:textId="6E8EE616" w:rsidR="00BA01C1" w:rsidRPr="006B043F" w:rsidRDefault="00BA01C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1.5 ± 0.4</w:t>
            </w:r>
          </w:p>
        </w:tc>
      </w:tr>
      <w:tr w:rsidR="00BA01C1" w:rsidRPr="006B043F" w14:paraId="49919BC6" w14:textId="77777777" w:rsidTr="00BA01C1">
        <w:tc>
          <w:tcPr>
            <w:tcW w:w="3116" w:type="dxa"/>
          </w:tcPr>
          <w:p w14:paraId="4F1337F6" w14:textId="7156EA24" w:rsidR="00BA01C1" w:rsidRPr="006B043F" w:rsidRDefault="00BA01C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Mile 3</w:t>
            </w:r>
          </w:p>
        </w:tc>
        <w:tc>
          <w:tcPr>
            <w:tcW w:w="3117" w:type="dxa"/>
          </w:tcPr>
          <w:p w14:paraId="2F56BE59" w14:textId="5923DB9F" w:rsidR="00BA01C1" w:rsidRPr="006B043F" w:rsidRDefault="00BA01C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1.5 ± 0.4</w:t>
            </w:r>
          </w:p>
        </w:tc>
        <w:tc>
          <w:tcPr>
            <w:tcW w:w="3117" w:type="dxa"/>
          </w:tcPr>
          <w:p w14:paraId="2DD117FA" w14:textId="248CA784" w:rsidR="00BA01C1" w:rsidRPr="006B043F" w:rsidRDefault="00BA01C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2.2 ± 0.6</w:t>
            </w:r>
          </w:p>
        </w:tc>
      </w:tr>
      <w:tr w:rsidR="00BA01C1" w:rsidRPr="006B043F" w14:paraId="70C2F850" w14:textId="77777777" w:rsidTr="00BA01C1">
        <w:tc>
          <w:tcPr>
            <w:tcW w:w="3116" w:type="dxa"/>
          </w:tcPr>
          <w:p w14:paraId="7211DF7B" w14:textId="2890E166" w:rsidR="00BA01C1" w:rsidRPr="006B043F" w:rsidRDefault="00BA01C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Mile 4</w:t>
            </w:r>
          </w:p>
        </w:tc>
        <w:tc>
          <w:tcPr>
            <w:tcW w:w="3117" w:type="dxa"/>
          </w:tcPr>
          <w:p w14:paraId="32B768BF" w14:textId="6C982CCD" w:rsidR="00BA01C1" w:rsidRPr="006B043F" w:rsidRDefault="00BA01C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5.8 ± 1.5</w:t>
            </w:r>
          </w:p>
        </w:tc>
        <w:tc>
          <w:tcPr>
            <w:tcW w:w="3117" w:type="dxa"/>
          </w:tcPr>
          <w:p w14:paraId="413A32FD" w14:textId="0D3BF845" w:rsidR="00BA01C1" w:rsidRPr="006B043F" w:rsidRDefault="00BA01C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1.9 ± 0.5</w:t>
            </w:r>
          </w:p>
        </w:tc>
      </w:tr>
    </w:tbl>
    <w:p w14:paraId="5DA36849" w14:textId="77777777" w:rsidR="00BA01C1" w:rsidRPr="006B043F" w:rsidRDefault="00BA01C1" w:rsidP="006B043F">
      <w:pPr>
        <w:spacing w:line="240" w:lineRule="auto"/>
        <w:jc w:val="both"/>
        <w:rPr>
          <w:rFonts w:ascii="Arial" w:eastAsia="Times New Roman" w:hAnsi="Arial" w:cs="Arial"/>
          <w:kern w:val="0"/>
          <w14:ligatures w14:val="none"/>
        </w:rPr>
      </w:pPr>
    </w:p>
    <w:p w14:paraId="0760DBA6" w14:textId="1C8D0AD6" w:rsidR="00F81A91" w:rsidRPr="00F81A91" w:rsidRDefault="00826367" w:rsidP="006B043F">
      <w:pPr>
        <w:spacing w:line="240" w:lineRule="auto"/>
        <w:jc w:val="both"/>
        <w:rPr>
          <w:rFonts w:ascii="Arial" w:eastAsia="Times New Roman" w:hAnsi="Arial" w:cs="Arial"/>
          <w:b/>
          <w:bCs/>
          <w:kern w:val="0"/>
          <w14:ligatures w14:val="none"/>
        </w:rPr>
      </w:pPr>
      <w:r w:rsidRPr="00826367">
        <w:rPr>
          <w:rFonts w:ascii="Arial" w:eastAsia="Times New Roman" w:hAnsi="Arial" w:cs="Arial"/>
          <w:b/>
          <w:bCs/>
          <w:kern w:val="0"/>
          <w14:ligatures w14:val="none"/>
        </w:rPr>
        <w:t xml:space="preserve"> Prevalence</w:t>
      </w:r>
      <w:r w:rsidRPr="006B043F">
        <w:rPr>
          <w:rFonts w:ascii="Arial" w:eastAsia="Times New Roman" w:hAnsi="Arial" w:cs="Arial"/>
          <w:b/>
          <w:bCs/>
          <w:kern w:val="0"/>
          <w14:ligatures w14:val="none"/>
        </w:rPr>
        <w:t xml:space="preserve"> of </w:t>
      </w:r>
      <w:r w:rsidRPr="00826367">
        <w:rPr>
          <w:rFonts w:ascii="Arial" w:eastAsia="Times New Roman" w:hAnsi="Arial" w:cs="Arial"/>
          <w:b/>
          <w:bCs/>
          <w:i/>
          <w:iCs/>
          <w:kern w:val="0"/>
          <w14:ligatures w14:val="none"/>
        </w:rPr>
        <w:t>S</w:t>
      </w:r>
      <w:r w:rsidRPr="006B043F">
        <w:rPr>
          <w:rFonts w:ascii="Arial" w:eastAsia="Times New Roman" w:hAnsi="Arial" w:cs="Arial"/>
          <w:b/>
          <w:bCs/>
          <w:i/>
          <w:iCs/>
          <w:kern w:val="0"/>
          <w14:ligatures w14:val="none"/>
        </w:rPr>
        <w:t>. enterica</w:t>
      </w:r>
    </w:p>
    <w:p w14:paraId="5B150618" w14:textId="775F383C" w:rsidR="00826367" w:rsidRDefault="00F81A91" w:rsidP="006B043F">
      <w:pPr>
        <w:spacing w:line="240" w:lineRule="auto"/>
        <w:jc w:val="both"/>
        <w:rPr>
          <w:rFonts w:ascii="Arial" w:eastAsia="Times New Roman" w:hAnsi="Arial" w:cs="Arial"/>
          <w:kern w:val="0"/>
          <w14:ligatures w14:val="none"/>
        </w:rPr>
      </w:pPr>
      <w:r w:rsidRPr="006B043F">
        <w:rPr>
          <w:rFonts w:ascii="Arial" w:eastAsia="Times New Roman" w:hAnsi="Arial" w:cs="Arial"/>
          <w:kern w:val="0"/>
          <w14:ligatures w14:val="none"/>
        </w:rPr>
        <w:lastRenderedPageBreak/>
        <w:t>Of the 60 beef samples analyzed, 20 (33.3%) were positive for Salmonella enterica. Prevalence varied by market, with Mile 3 showing the highest rate (50%) and Mile 1 the lowest (16.7%) (Table 2</w:t>
      </w:r>
      <w:r w:rsidR="002E3DEB" w:rsidRPr="006B043F">
        <w:rPr>
          <w:rFonts w:ascii="Arial" w:eastAsia="Times New Roman" w:hAnsi="Arial" w:cs="Arial"/>
          <w:kern w:val="0"/>
          <w14:ligatures w14:val="none"/>
        </w:rPr>
        <w:t>, Figure 2</w:t>
      </w:r>
      <w:r w:rsidRPr="006B043F">
        <w:rPr>
          <w:rFonts w:ascii="Arial" w:eastAsia="Times New Roman" w:hAnsi="Arial" w:cs="Arial"/>
          <w:kern w:val="0"/>
          <w14:ligatures w14:val="none"/>
        </w:rPr>
        <w:t>).</w:t>
      </w:r>
    </w:p>
    <w:p w14:paraId="07C3C3EB" w14:textId="1C9E7829" w:rsidR="000C5DE8" w:rsidRPr="00826367" w:rsidRDefault="000C5DE8" w:rsidP="006B043F">
      <w:pPr>
        <w:spacing w:line="240" w:lineRule="auto"/>
        <w:jc w:val="both"/>
        <w:rPr>
          <w:rFonts w:ascii="Arial" w:eastAsia="Times New Roman" w:hAnsi="Arial" w:cs="Arial"/>
          <w:kern w:val="0"/>
          <w14:ligatures w14:val="none"/>
        </w:rPr>
      </w:pPr>
      <w:r>
        <w:rPr>
          <w:rFonts w:ascii="Arial" w:eastAsia="Times New Roman" w:hAnsi="Arial" w:cs="Arial"/>
          <w:kern w:val="0"/>
          <w14:ligatures w14:val="none"/>
        </w:rPr>
        <w:t>Table 2-</w:t>
      </w:r>
      <w:r w:rsidR="002900F2" w:rsidRPr="002900F2">
        <w:rPr>
          <w:rFonts w:ascii="Arial" w:eastAsia="Times New Roman" w:hAnsi="Arial" w:cs="Arial"/>
          <w:b/>
          <w:bCs/>
          <w:kern w:val="0"/>
          <w14:ligatures w14:val="none"/>
        </w:rPr>
        <w:t xml:space="preserve"> </w:t>
      </w:r>
      <w:r w:rsidR="002900F2" w:rsidRPr="00826367">
        <w:rPr>
          <w:rFonts w:ascii="Arial" w:eastAsia="Times New Roman" w:hAnsi="Arial" w:cs="Arial"/>
          <w:b/>
          <w:bCs/>
          <w:kern w:val="0"/>
          <w14:ligatures w14:val="none"/>
        </w:rPr>
        <w:t>Prevalence</w:t>
      </w:r>
      <w:r w:rsidR="002900F2" w:rsidRPr="006B043F">
        <w:rPr>
          <w:rFonts w:ascii="Arial" w:eastAsia="Times New Roman" w:hAnsi="Arial" w:cs="Arial"/>
          <w:b/>
          <w:bCs/>
          <w:kern w:val="0"/>
          <w14:ligatures w14:val="none"/>
        </w:rPr>
        <w:t xml:space="preserve"> of </w:t>
      </w:r>
      <w:r w:rsidR="002900F2" w:rsidRPr="002900F2">
        <w:rPr>
          <w:rFonts w:ascii="Arial" w:eastAsia="Times New Roman" w:hAnsi="Arial" w:cs="Arial"/>
          <w:b/>
          <w:i/>
          <w:kern w:val="0"/>
          <w14:ligatures w14:val="none"/>
        </w:rPr>
        <w:t>Salmonella</w:t>
      </w:r>
      <w:r w:rsidR="002900F2" w:rsidRPr="006B043F">
        <w:rPr>
          <w:rFonts w:ascii="Arial" w:eastAsia="Times New Roman" w:hAnsi="Arial" w:cs="Arial"/>
          <w:kern w:val="0"/>
          <w14:ligatures w14:val="none"/>
        </w:rPr>
        <w:t xml:space="preserve"> </w:t>
      </w:r>
      <w:r w:rsidR="002900F2" w:rsidRPr="006B043F">
        <w:rPr>
          <w:rFonts w:ascii="Arial" w:eastAsia="Times New Roman" w:hAnsi="Arial" w:cs="Arial"/>
          <w:b/>
          <w:bCs/>
          <w:i/>
          <w:iCs/>
          <w:kern w:val="0"/>
          <w14:ligatures w14:val="none"/>
        </w:rPr>
        <w:t>enterica</w:t>
      </w:r>
    </w:p>
    <w:tbl>
      <w:tblPr>
        <w:tblStyle w:val="TableGrid"/>
        <w:tblW w:w="0" w:type="auto"/>
        <w:tblLook w:val="04A0" w:firstRow="1" w:lastRow="0" w:firstColumn="1" w:lastColumn="0" w:noHBand="0" w:noVBand="1"/>
      </w:tblPr>
      <w:tblGrid>
        <w:gridCol w:w="3116"/>
        <w:gridCol w:w="3117"/>
        <w:gridCol w:w="3117"/>
      </w:tblGrid>
      <w:tr w:rsidR="008C45F7" w:rsidRPr="006B043F" w14:paraId="64EFDAE3" w14:textId="77777777" w:rsidTr="008C45F7">
        <w:tc>
          <w:tcPr>
            <w:tcW w:w="3116" w:type="dxa"/>
          </w:tcPr>
          <w:p w14:paraId="446DB7B3" w14:textId="1A688C6E" w:rsidR="008C45F7" w:rsidRPr="006B043F" w:rsidRDefault="008C45F7" w:rsidP="006B043F">
            <w:pPr>
              <w:jc w:val="both"/>
              <w:rPr>
                <w:rFonts w:ascii="Arial" w:eastAsia="Times New Roman" w:hAnsi="Arial" w:cs="Arial"/>
                <w:kern w:val="0"/>
                <w14:ligatures w14:val="none"/>
              </w:rPr>
            </w:pPr>
            <w:r w:rsidRPr="006B043F">
              <w:rPr>
                <w:rFonts w:ascii="Arial" w:eastAsia="Times New Roman" w:hAnsi="Arial" w:cs="Arial"/>
                <w:b/>
                <w:bCs/>
                <w:kern w:val="0"/>
                <w14:ligatures w14:val="none"/>
              </w:rPr>
              <w:t>Market</w:t>
            </w:r>
          </w:p>
        </w:tc>
        <w:tc>
          <w:tcPr>
            <w:tcW w:w="3117" w:type="dxa"/>
          </w:tcPr>
          <w:p w14:paraId="402D37D4" w14:textId="21ED6507" w:rsidR="008C45F7" w:rsidRPr="006B043F" w:rsidRDefault="008C45F7" w:rsidP="006B043F">
            <w:pPr>
              <w:jc w:val="both"/>
              <w:rPr>
                <w:rFonts w:ascii="Arial" w:eastAsia="Times New Roman" w:hAnsi="Arial" w:cs="Arial"/>
                <w:kern w:val="0"/>
                <w14:ligatures w14:val="none"/>
              </w:rPr>
            </w:pPr>
            <w:r w:rsidRPr="006B043F">
              <w:rPr>
                <w:rFonts w:ascii="Arial" w:eastAsia="Times New Roman" w:hAnsi="Arial" w:cs="Arial"/>
                <w:b/>
                <w:bCs/>
                <w:kern w:val="0"/>
                <w14:ligatures w14:val="none"/>
              </w:rPr>
              <w:t>Positive Samples</w:t>
            </w:r>
          </w:p>
        </w:tc>
        <w:tc>
          <w:tcPr>
            <w:tcW w:w="3117" w:type="dxa"/>
          </w:tcPr>
          <w:p w14:paraId="21C385C7" w14:textId="7515B0F2" w:rsidR="008C45F7" w:rsidRPr="006B043F" w:rsidRDefault="008C45F7" w:rsidP="006B043F">
            <w:pPr>
              <w:jc w:val="both"/>
              <w:rPr>
                <w:rFonts w:ascii="Arial" w:eastAsia="Times New Roman" w:hAnsi="Arial" w:cs="Arial"/>
                <w:kern w:val="0"/>
                <w14:ligatures w14:val="none"/>
              </w:rPr>
            </w:pPr>
            <w:r w:rsidRPr="006B043F">
              <w:rPr>
                <w:rFonts w:ascii="Arial" w:eastAsia="Times New Roman" w:hAnsi="Arial" w:cs="Arial"/>
                <w:b/>
                <w:bCs/>
                <w:kern w:val="0"/>
                <w14:ligatures w14:val="none"/>
              </w:rPr>
              <w:t>Prevalence (%)</w:t>
            </w:r>
          </w:p>
        </w:tc>
      </w:tr>
      <w:tr w:rsidR="008C45F7" w:rsidRPr="006B043F" w14:paraId="273A2DE7" w14:textId="77777777" w:rsidTr="008C45F7">
        <w:tc>
          <w:tcPr>
            <w:tcW w:w="3116" w:type="dxa"/>
          </w:tcPr>
          <w:p w14:paraId="60AD2E20" w14:textId="7F2932F3" w:rsidR="008C45F7" w:rsidRPr="006B043F" w:rsidRDefault="008C45F7" w:rsidP="006B043F">
            <w:pPr>
              <w:jc w:val="both"/>
              <w:rPr>
                <w:rFonts w:ascii="Arial" w:eastAsia="Times New Roman" w:hAnsi="Arial" w:cs="Arial"/>
                <w:kern w:val="0"/>
                <w14:ligatures w14:val="none"/>
              </w:rPr>
            </w:pPr>
            <w:proofErr w:type="spellStart"/>
            <w:r w:rsidRPr="006B043F">
              <w:rPr>
                <w:rFonts w:ascii="Arial" w:eastAsia="Times New Roman" w:hAnsi="Arial" w:cs="Arial"/>
                <w:kern w:val="0"/>
                <w14:ligatures w14:val="none"/>
              </w:rPr>
              <w:t>Rum</w:t>
            </w:r>
            <w:r w:rsidR="00B244CC" w:rsidRPr="006B043F">
              <w:rPr>
                <w:rFonts w:ascii="Arial" w:eastAsia="Times New Roman" w:hAnsi="Arial" w:cs="Arial"/>
                <w:kern w:val="0"/>
                <w14:ligatures w14:val="none"/>
              </w:rPr>
              <w:t>u</w:t>
            </w:r>
            <w:r w:rsidRPr="006B043F">
              <w:rPr>
                <w:rFonts w:ascii="Arial" w:eastAsia="Times New Roman" w:hAnsi="Arial" w:cs="Arial"/>
                <w:kern w:val="0"/>
                <w14:ligatures w14:val="none"/>
              </w:rPr>
              <w:t>igbo</w:t>
            </w:r>
            <w:proofErr w:type="spellEnd"/>
          </w:p>
        </w:tc>
        <w:tc>
          <w:tcPr>
            <w:tcW w:w="3117" w:type="dxa"/>
          </w:tcPr>
          <w:p w14:paraId="6ECF5E89" w14:textId="5C32352A" w:rsidR="008C45F7" w:rsidRPr="006B043F" w:rsidRDefault="007C5BB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4</w:t>
            </w:r>
          </w:p>
        </w:tc>
        <w:tc>
          <w:tcPr>
            <w:tcW w:w="3117" w:type="dxa"/>
          </w:tcPr>
          <w:p w14:paraId="246A909A" w14:textId="26291976" w:rsidR="008C45F7" w:rsidRPr="006B043F" w:rsidRDefault="007C5BB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33.3</w:t>
            </w:r>
          </w:p>
        </w:tc>
      </w:tr>
      <w:tr w:rsidR="008C45F7" w:rsidRPr="006B043F" w14:paraId="0E2D2471" w14:textId="77777777" w:rsidTr="008C45F7">
        <w:tc>
          <w:tcPr>
            <w:tcW w:w="3116" w:type="dxa"/>
          </w:tcPr>
          <w:p w14:paraId="7DFFB51B" w14:textId="12F9D0A3" w:rsidR="008C45F7" w:rsidRPr="006B043F" w:rsidRDefault="008C45F7"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Big Tree</w:t>
            </w:r>
          </w:p>
        </w:tc>
        <w:tc>
          <w:tcPr>
            <w:tcW w:w="3117" w:type="dxa"/>
          </w:tcPr>
          <w:p w14:paraId="55D3C3DE" w14:textId="0D2E72D7" w:rsidR="008C45F7" w:rsidRPr="006B043F" w:rsidRDefault="007C5BB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3</w:t>
            </w:r>
          </w:p>
        </w:tc>
        <w:tc>
          <w:tcPr>
            <w:tcW w:w="3117" w:type="dxa"/>
          </w:tcPr>
          <w:p w14:paraId="380E0D9D" w14:textId="17873745" w:rsidR="008C45F7" w:rsidRPr="006B043F" w:rsidRDefault="007C5BB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25.0</w:t>
            </w:r>
          </w:p>
        </w:tc>
      </w:tr>
      <w:tr w:rsidR="008C45F7" w:rsidRPr="006B043F" w14:paraId="2B2BED58" w14:textId="77777777" w:rsidTr="008C45F7">
        <w:tc>
          <w:tcPr>
            <w:tcW w:w="3116" w:type="dxa"/>
          </w:tcPr>
          <w:p w14:paraId="74DBC5CF" w14:textId="754D8C20" w:rsidR="008C45F7" w:rsidRPr="006B043F" w:rsidRDefault="008C45F7"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Mile 1</w:t>
            </w:r>
          </w:p>
        </w:tc>
        <w:tc>
          <w:tcPr>
            <w:tcW w:w="3117" w:type="dxa"/>
          </w:tcPr>
          <w:p w14:paraId="2E409055" w14:textId="49F848C5" w:rsidR="008C45F7" w:rsidRPr="006B043F" w:rsidRDefault="007C5BB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2</w:t>
            </w:r>
          </w:p>
        </w:tc>
        <w:tc>
          <w:tcPr>
            <w:tcW w:w="3117" w:type="dxa"/>
          </w:tcPr>
          <w:p w14:paraId="7DEDE9B6" w14:textId="71AE1AD2" w:rsidR="008C45F7" w:rsidRPr="006B043F" w:rsidRDefault="00A41B6C"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16.7</w:t>
            </w:r>
          </w:p>
        </w:tc>
      </w:tr>
      <w:tr w:rsidR="008C45F7" w:rsidRPr="006B043F" w14:paraId="07ACC217" w14:textId="77777777" w:rsidTr="008C45F7">
        <w:tc>
          <w:tcPr>
            <w:tcW w:w="3116" w:type="dxa"/>
          </w:tcPr>
          <w:p w14:paraId="4F3D171E" w14:textId="41BDF770" w:rsidR="008C45F7" w:rsidRPr="006B043F" w:rsidRDefault="008C45F7"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Mile 3</w:t>
            </w:r>
          </w:p>
        </w:tc>
        <w:tc>
          <w:tcPr>
            <w:tcW w:w="3117" w:type="dxa"/>
          </w:tcPr>
          <w:p w14:paraId="75ACC50B" w14:textId="550C7CEA" w:rsidR="008C45F7" w:rsidRPr="006B043F" w:rsidRDefault="007C5BB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6</w:t>
            </w:r>
          </w:p>
        </w:tc>
        <w:tc>
          <w:tcPr>
            <w:tcW w:w="3117" w:type="dxa"/>
          </w:tcPr>
          <w:p w14:paraId="00102D76" w14:textId="0DAAEDF0" w:rsidR="008C45F7" w:rsidRPr="006B043F" w:rsidRDefault="00A41B6C"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50.0</w:t>
            </w:r>
          </w:p>
        </w:tc>
      </w:tr>
      <w:tr w:rsidR="008C45F7" w:rsidRPr="006B043F" w14:paraId="10E6434F" w14:textId="77777777" w:rsidTr="008C45F7">
        <w:tc>
          <w:tcPr>
            <w:tcW w:w="3116" w:type="dxa"/>
          </w:tcPr>
          <w:p w14:paraId="099EA502" w14:textId="1C216815" w:rsidR="008C45F7" w:rsidRPr="006B043F" w:rsidRDefault="008C45F7"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Mile 4</w:t>
            </w:r>
          </w:p>
        </w:tc>
        <w:tc>
          <w:tcPr>
            <w:tcW w:w="3117" w:type="dxa"/>
          </w:tcPr>
          <w:p w14:paraId="262CE4C9" w14:textId="5B21048F" w:rsidR="008C45F7" w:rsidRPr="006B043F" w:rsidRDefault="007C5BB1"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5</w:t>
            </w:r>
          </w:p>
        </w:tc>
        <w:tc>
          <w:tcPr>
            <w:tcW w:w="3117" w:type="dxa"/>
          </w:tcPr>
          <w:p w14:paraId="2351B700" w14:textId="5A2AFA9A" w:rsidR="008C45F7" w:rsidRPr="006B043F" w:rsidRDefault="00A41B6C" w:rsidP="006B043F">
            <w:pPr>
              <w:jc w:val="both"/>
              <w:rPr>
                <w:rFonts w:ascii="Arial" w:eastAsia="Times New Roman" w:hAnsi="Arial" w:cs="Arial"/>
                <w:kern w:val="0"/>
                <w14:ligatures w14:val="none"/>
              </w:rPr>
            </w:pPr>
            <w:r w:rsidRPr="006B043F">
              <w:rPr>
                <w:rFonts w:ascii="Arial" w:eastAsia="Times New Roman" w:hAnsi="Arial" w:cs="Arial"/>
                <w:kern w:val="0"/>
                <w14:ligatures w14:val="none"/>
              </w:rPr>
              <w:t>41.7</w:t>
            </w:r>
          </w:p>
        </w:tc>
      </w:tr>
    </w:tbl>
    <w:p w14:paraId="4CBB4299" w14:textId="77777777" w:rsidR="008C45F7" w:rsidRPr="006B043F" w:rsidRDefault="008C45F7" w:rsidP="006B043F">
      <w:pPr>
        <w:spacing w:line="240" w:lineRule="auto"/>
        <w:jc w:val="both"/>
        <w:rPr>
          <w:rFonts w:ascii="Arial" w:eastAsia="Times New Roman" w:hAnsi="Arial" w:cs="Arial"/>
          <w:kern w:val="0"/>
          <w14:ligatures w14:val="none"/>
        </w:rPr>
      </w:pPr>
    </w:p>
    <w:p w14:paraId="71C565B1" w14:textId="6F5C459D" w:rsidR="002D4B3B" w:rsidRPr="002D4B3B" w:rsidRDefault="000D417C" w:rsidP="006B043F">
      <w:pPr>
        <w:spacing w:line="240" w:lineRule="auto"/>
        <w:jc w:val="both"/>
        <w:rPr>
          <w:rFonts w:ascii="Arial" w:eastAsia="Times New Roman" w:hAnsi="Arial" w:cs="Arial"/>
          <w:b/>
          <w:bCs/>
          <w:kern w:val="0"/>
          <w14:ligatures w14:val="none"/>
        </w:rPr>
      </w:pPr>
      <w:r w:rsidRPr="006B043F">
        <w:rPr>
          <w:rFonts w:ascii="Arial" w:eastAsia="Times New Roman" w:hAnsi="Arial" w:cs="Arial"/>
          <w:b/>
          <w:bCs/>
          <w:noProof/>
          <w:kern w:val="0"/>
          <w14:ligatures w14:val="none"/>
        </w:rPr>
        <w:drawing>
          <wp:inline distT="0" distB="0" distL="0" distR="0" wp14:anchorId="402EEF50" wp14:editId="13497901">
            <wp:extent cx="5943600" cy="3962400"/>
            <wp:effectExtent l="0" t="0" r="0" b="0"/>
            <wp:docPr id="3743337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009662DB">
        <w:rPr>
          <w:rFonts w:ascii="Arial" w:eastAsia="Times New Roman" w:hAnsi="Arial" w:cs="Arial"/>
          <w:b/>
          <w:bCs/>
          <w:kern w:val="0"/>
          <w14:ligatures w14:val="none"/>
        </w:rPr>
        <w:t xml:space="preserve">Antibiotic Susceptibility </w:t>
      </w:r>
      <w:r w:rsidR="002D4B3B" w:rsidRPr="002D4B3B">
        <w:rPr>
          <w:rFonts w:ascii="Arial" w:eastAsia="Times New Roman" w:hAnsi="Arial" w:cs="Arial"/>
          <w:b/>
          <w:bCs/>
          <w:kern w:val="0"/>
          <w14:ligatures w14:val="none"/>
        </w:rPr>
        <w:t>Patterns</w:t>
      </w:r>
    </w:p>
    <w:p w14:paraId="55511237" w14:textId="07B78A0D" w:rsidR="005274AB" w:rsidRDefault="002D4B3B" w:rsidP="006B043F">
      <w:pPr>
        <w:spacing w:line="240" w:lineRule="auto"/>
        <w:jc w:val="both"/>
        <w:rPr>
          <w:rFonts w:ascii="Arial" w:eastAsia="Times New Roman" w:hAnsi="Arial" w:cs="Arial"/>
          <w:kern w:val="0"/>
          <w14:ligatures w14:val="none"/>
        </w:rPr>
      </w:pPr>
      <w:r w:rsidRPr="002D4B3B">
        <w:rPr>
          <w:rFonts w:ascii="Arial" w:eastAsia="Times New Roman" w:hAnsi="Arial" w:cs="Arial"/>
          <w:kern w:val="0"/>
          <w14:ligatures w14:val="none"/>
        </w:rPr>
        <w:t xml:space="preserve">Among the 20 </w:t>
      </w:r>
      <w:r w:rsidRPr="002D4B3B">
        <w:rPr>
          <w:rFonts w:ascii="Arial" w:eastAsia="Times New Roman" w:hAnsi="Arial" w:cs="Arial"/>
          <w:i/>
          <w:iCs/>
          <w:kern w:val="0"/>
          <w14:ligatures w14:val="none"/>
        </w:rPr>
        <w:t>Salmonella</w:t>
      </w:r>
      <w:r w:rsidRPr="002D4B3B">
        <w:rPr>
          <w:rFonts w:ascii="Arial" w:eastAsia="Times New Roman" w:hAnsi="Arial" w:cs="Arial"/>
          <w:kern w:val="0"/>
          <w14:ligatures w14:val="none"/>
        </w:rPr>
        <w:t xml:space="preserve"> isolates, 12 (60%) showed resistance to at least one quinolone. Resistance was highest against Nalidixic acid (50%), followed by resistance to Ciprofloxacin (25%) and Ofloxacin (20%).</w:t>
      </w:r>
    </w:p>
    <w:p w14:paraId="1EE5DC21" w14:textId="77777777" w:rsidR="00B47092" w:rsidRPr="002D4B3B" w:rsidRDefault="00B47092" w:rsidP="006B043F">
      <w:pPr>
        <w:spacing w:line="240" w:lineRule="auto"/>
        <w:jc w:val="both"/>
        <w:rPr>
          <w:rFonts w:ascii="Arial" w:eastAsia="Times New Roman" w:hAnsi="Arial" w:cs="Arial"/>
          <w:kern w:val="0"/>
          <w14:ligatures w14:val="none"/>
        </w:rPr>
      </w:pPr>
    </w:p>
    <w:p w14:paraId="0FE997AE" w14:textId="77777777" w:rsidR="00E4708D" w:rsidRPr="00E4708D" w:rsidRDefault="00E4708D" w:rsidP="00E4708D">
      <w:pPr>
        <w:spacing w:line="240" w:lineRule="auto"/>
        <w:jc w:val="both"/>
        <w:rPr>
          <w:rFonts w:ascii="Arial" w:eastAsia="Times New Roman" w:hAnsi="Arial" w:cs="Arial"/>
          <w:b/>
          <w:bCs/>
          <w:kern w:val="0"/>
          <w14:ligatures w14:val="none"/>
        </w:rPr>
      </w:pPr>
      <w:r w:rsidRPr="00E4708D">
        <w:rPr>
          <w:rFonts w:ascii="Arial" w:eastAsia="Times New Roman" w:hAnsi="Arial" w:cs="Arial"/>
          <w:b/>
          <w:bCs/>
          <w:kern w:val="0"/>
          <w14:ligatures w14:val="none"/>
        </w:rPr>
        <w:t>DISCUSSION</w:t>
      </w:r>
    </w:p>
    <w:p w14:paraId="0F6CADAE"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The present study provides important insights into the microbiological quality of retail beef and the burden of quinolone-resistant </w:t>
      </w:r>
      <w:r w:rsidRPr="00E4708D">
        <w:rPr>
          <w:rFonts w:ascii="Arial" w:eastAsia="Times New Roman" w:hAnsi="Arial" w:cs="Arial"/>
          <w:i/>
          <w:iCs/>
          <w:kern w:val="0"/>
          <w14:ligatures w14:val="none"/>
        </w:rPr>
        <w:t>Salmonella enterica</w:t>
      </w:r>
      <w:r w:rsidRPr="00E4708D">
        <w:rPr>
          <w:rFonts w:ascii="Arial" w:eastAsia="Times New Roman" w:hAnsi="Arial" w:cs="Arial"/>
          <w:kern w:val="0"/>
          <w14:ligatures w14:val="none"/>
        </w:rPr>
        <w:t xml:space="preserve"> in selected markets in Port Harcourt, Nigeria. The overall prevalence of </w:t>
      </w:r>
      <w:r w:rsidRPr="00E4708D">
        <w:rPr>
          <w:rFonts w:ascii="Arial" w:eastAsia="Times New Roman" w:hAnsi="Arial" w:cs="Arial"/>
          <w:i/>
          <w:iCs/>
          <w:kern w:val="0"/>
          <w14:ligatures w14:val="none"/>
        </w:rPr>
        <w:t>Salmonella enterica</w:t>
      </w:r>
      <w:r w:rsidRPr="00E4708D">
        <w:rPr>
          <w:rFonts w:ascii="Arial" w:eastAsia="Times New Roman" w:hAnsi="Arial" w:cs="Arial"/>
          <w:kern w:val="0"/>
          <w14:ligatures w14:val="none"/>
        </w:rPr>
        <w:t xml:space="preserve"> (33.3%) observed in this </w:t>
      </w:r>
      <w:r w:rsidRPr="00E4708D">
        <w:rPr>
          <w:rFonts w:ascii="Arial" w:eastAsia="Times New Roman" w:hAnsi="Arial" w:cs="Arial"/>
          <w:kern w:val="0"/>
          <w14:ligatures w14:val="none"/>
        </w:rPr>
        <w:lastRenderedPageBreak/>
        <w:t>study indicates substantial contamination of beef intended for human consumption and aligns with findings from similar studies conducted in other developing countries. Reported prevalence rates ranging from 30% to 35% have been documented in retail beef and butcher shops in Ethiopia, Burkina Faso, and India (</w:t>
      </w:r>
      <w:proofErr w:type="spellStart"/>
      <w:r w:rsidRPr="00E4708D">
        <w:rPr>
          <w:rFonts w:ascii="Arial" w:eastAsia="Times New Roman" w:hAnsi="Arial" w:cs="Arial"/>
          <w:kern w:val="0"/>
          <w14:ligatures w14:val="none"/>
        </w:rPr>
        <w:t>Garedew</w:t>
      </w:r>
      <w:proofErr w:type="spellEnd"/>
      <w:r w:rsidRPr="00E4708D">
        <w:rPr>
          <w:rFonts w:ascii="Arial" w:eastAsia="Times New Roman" w:hAnsi="Arial" w:cs="Arial"/>
          <w:kern w:val="0"/>
          <w14:ligatures w14:val="none"/>
        </w:rPr>
        <w:t xml:space="preserve"> et al., 2015; </w:t>
      </w:r>
      <w:proofErr w:type="spellStart"/>
      <w:r w:rsidRPr="00E4708D">
        <w:rPr>
          <w:rFonts w:ascii="Arial" w:eastAsia="Times New Roman" w:hAnsi="Arial" w:cs="Arial"/>
          <w:kern w:val="0"/>
          <w14:ligatures w14:val="none"/>
        </w:rPr>
        <w:t>Kagambèga</w:t>
      </w:r>
      <w:proofErr w:type="spellEnd"/>
      <w:r w:rsidRPr="00E4708D">
        <w:rPr>
          <w:rFonts w:ascii="Arial" w:eastAsia="Times New Roman" w:hAnsi="Arial" w:cs="Arial"/>
          <w:kern w:val="0"/>
          <w14:ligatures w14:val="none"/>
        </w:rPr>
        <w:t xml:space="preserve"> et al., 2013; Saravanan et al., 2015), suggesting that contamination of beef with </w:t>
      </w:r>
      <w:r w:rsidRPr="00E4708D">
        <w:rPr>
          <w:rFonts w:ascii="Arial" w:eastAsia="Times New Roman" w:hAnsi="Arial" w:cs="Arial"/>
          <w:i/>
          <w:iCs/>
          <w:kern w:val="0"/>
          <w14:ligatures w14:val="none"/>
        </w:rPr>
        <w:t>Salmonella</w:t>
      </w:r>
      <w:r w:rsidRPr="00E4708D">
        <w:rPr>
          <w:rFonts w:ascii="Arial" w:eastAsia="Times New Roman" w:hAnsi="Arial" w:cs="Arial"/>
          <w:kern w:val="0"/>
          <w14:ligatures w14:val="none"/>
        </w:rPr>
        <w:t xml:space="preserve"> is a widespread problem in settings with inadequate meat hygiene systems.</w:t>
      </w:r>
    </w:p>
    <w:p w14:paraId="574F99EB"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The observed variation in </w:t>
      </w:r>
      <w:r w:rsidRPr="00E4708D">
        <w:rPr>
          <w:rFonts w:ascii="Arial" w:eastAsia="Times New Roman" w:hAnsi="Arial" w:cs="Arial"/>
          <w:i/>
          <w:iCs/>
          <w:kern w:val="0"/>
          <w14:ligatures w14:val="none"/>
        </w:rPr>
        <w:t>Salmonella</w:t>
      </w:r>
      <w:r w:rsidRPr="00E4708D">
        <w:rPr>
          <w:rFonts w:ascii="Arial" w:eastAsia="Times New Roman" w:hAnsi="Arial" w:cs="Arial"/>
          <w:kern w:val="0"/>
          <w14:ligatures w14:val="none"/>
        </w:rPr>
        <w:t xml:space="preserve"> prevalence across markets likely reflects differences in slaughtering practices, sanitation infrastructure, vendor hygiene, and environmental conditions. Markets with higher prevalence rates may be characterized by increased human traffic, limited access to clean water, and poor waste management, all of which facilitate bacterial persistence and cross-contamination. Similar market-specific variations have been reported in Nigerian and international studies and underscore the importance of localized risk assessments when designing food safety interventions (</w:t>
      </w:r>
      <w:proofErr w:type="spellStart"/>
      <w:r w:rsidRPr="00E4708D">
        <w:rPr>
          <w:rFonts w:ascii="Arial" w:eastAsia="Times New Roman" w:hAnsi="Arial" w:cs="Arial"/>
          <w:kern w:val="0"/>
          <w14:ligatures w14:val="none"/>
        </w:rPr>
        <w:t>Olatoye</w:t>
      </w:r>
      <w:proofErr w:type="spellEnd"/>
      <w:r w:rsidRPr="00E4708D">
        <w:rPr>
          <w:rFonts w:ascii="Arial" w:eastAsia="Times New Roman" w:hAnsi="Arial" w:cs="Arial"/>
          <w:kern w:val="0"/>
          <w14:ligatures w14:val="none"/>
        </w:rPr>
        <w:t xml:space="preserve"> et al., 2020; Lawan et al., 2021).</w:t>
      </w:r>
    </w:p>
    <w:p w14:paraId="23D09E92"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The high total heterotrophic counts and fecal coliform counts recorded across all markets further indicate poor microbiological quality of the beef samples analyzed. THC values exceeding recommended limits suggest extensive microbial contamination arising from improper handling during slaughter, transportation, and retail display (Jay, 2005; Olaoye, 2016). Elevated fecal coliform counts, particularly in Mile 3 market, point to fecal contamination, which may result from contaminated water sources, unclean processing surfaces, or contact with intestinal contents during evisceration. Such findings are consistent with previous studies in Nigerian open markets, where lack of basic hygiene facilities and inadequate vendor training have been identified as major contributors to meat contamination (Uche et al., 2019; Akinyemi et al., 2022).</w:t>
      </w:r>
    </w:p>
    <w:p w14:paraId="1560047C"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Of significant concern is the high level of quinolone resistance observed among the </w:t>
      </w:r>
      <w:r w:rsidRPr="00E4708D">
        <w:rPr>
          <w:rFonts w:ascii="Arial" w:eastAsia="Times New Roman" w:hAnsi="Arial" w:cs="Arial"/>
          <w:i/>
          <w:iCs/>
          <w:kern w:val="0"/>
          <w14:ligatures w14:val="none"/>
        </w:rPr>
        <w:t>Salmonella enterica</w:t>
      </w:r>
      <w:r w:rsidRPr="00E4708D">
        <w:rPr>
          <w:rFonts w:ascii="Arial" w:eastAsia="Times New Roman" w:hAnsi="Arial" w:cs="Arial"/>
          <w:kern w:val="0"/>
          <w14:ligatures w14:val="none"/>
        </w:rPr>
        <w:t xml:space="preserve"> isolates. In this study, 60% of isolates exhibited resistance to at least one quinolone antibiotic, with the highest resistance recorded against Nalidixic acid (50%). Nalidixic acid resistance is often considered an early indicator of reduced susceptibility to fluoroquinolones and has been associated with treatment failure in clinical settings (Redgrave et al., 2014; Hooper &amp; Jacoby, 2015). The detection of resistance to Ciprofloxacin and Ofloxacin, although at lower levels, is particularly worrisome given the critical role of fluoroquinolones in the management of invasive salmonellosis.</w:t>
      </w:r>
    </w:p>
    <w:p w14:paraId="1F98BA6D"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The resistance patterns observed in this study are comparable to those reported in retail meats in other African countries, where widespread quinolone resistance has been linked to the unregulated use of antibiotics in animal husbandry (</w:t>
      </w:r>
      <w:proofErr w:type="spellStart"/>
      <w:r w:rsidRPr="00E4708D">
        <w:rPr>
          <w:rFonts w:ascii="Arial" w:eastAsia="Times New Roman" w:hAnsi="Arial" w:cs="Arial"/>
          <w:kern w:val="0"/>
          <w14:ligatures w14:val="none"/>
        </w:rPr>
        <w:t>Garedew</w:t>
      </w:r>
      <w:proofErr w:type="spellEnd"/>
      <w:r w:rsidRPr="00E4708D">
        <w:rPr>
          <w:rFonts w:ascii="Arial" w:eastAsia="Times New Roman" w:hAnsi="Arial" w:cs="Arial"/>
          <w:kern w:val="0"/>
          <w14:ligatures w14:val="none"/>
        </w:rPr>
        <w:t xml:space="preserve"> et al., 2015; Wasyl et al., 2014). In Nigeria, antibiotics are frequently administered to livestock for therapeutic, prophylactic, and growth-promotion purposes, often without veterinary oversight or adherence to withdrawal periods (Van Boeckel et al., 2019; FAO, 2021). Such practices exert selective pressure that favors the emergence and dissemination of resistant bacteria, which can subsequently enter the human food chain.</w:t>
      </w:r>
    </w:p>
    <w:p w14:paraId="4134B5F9"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The presence of quinolone-resistant </w:t>
      </w:r>
      <w:r w:rsidRPr="00E4708D">
        <w:rPr>
          <w:rFonts w:ascii="Arial" w:eastAsia="Times New Roman" w:hAnsi="Arial" w:cs="Arial"/>
          <w:i/>
          <w:iCs/>
          <w:kern w:val="0"/>
          <w14:ligatures w14:val="none"/>
        </w:rPr>
        <w:t>Salmonella enterica</w:t>
      </w:r>
      <w:r w:rsidRPr="00E4708D">
        <w:rPr>
          <w:rFonts w:ascii="Arial" w:eastAsia="Times New Roman" w:hAnsi="Arial" w:cs="Arial"/>
          <w:kern w:val="0"/>
          <w14:ligatures w14:val="none"/>
        </w:rPr>
        <w:t xml:space="preserve"> in beef sold in open markets represents a serious public health threat. Consumption of undercooked contaminated beef or cross-contamination during food preparation can lead to human infections that </w:t>
      </w:r>
      <w:r w:rsidRPr="00E4708D">
        <w:rPr>
          <w:rFonts w:ascii="Arial" w:eastAsia="Times New Roman" w:hAnsi="Arial" w:cs="Arial"/>
          <w:kern w:val="0"/>
          <w14:ligatures w14:val="none"/>
        </w:rPr>
        <w:lastRenderedPageBreak/>
        <w:t xml:space="preserve">are difficult to treat and may require alternative, more expensive, or less accessible antimicrobial agents. Moreover, resistant </w:t>
      </w:r>
      <w:r w:rsidRPr="00E4708D">
        <w:rPr>
          <w:rFonts w:ascii="Arial" w:eastAsia="Times New Roman" w:hAnsi="Arial" w:cs="Arial"/>
          <w:i/>
          <w:iCs/>
          <w:kern w:val="0"/>
          <w14:ligatures w14:val="none"/>
        </w:rPr>
        <w:t>Salmonella</w:t>
      </w:r>
      <w:r w:rsidRPr="00E4708D">
        <w:rPr>
          <w:rFonts w:ascii="Arial" w:eastAsia="Times New Roman" w:hAnsi="Arial" w:cs="Arial"/>
          <w:kern w:val="0"/>
          <w14:ligatures w14:val="none"/>
        </w:rPr>
        <w:t xml:space="preserve"> strains can act as reservoirs of resistance genes, facilitating horizontal gene transfer to other pathogenic and commensal bacteria within the human gut (Luo et al., 2011; Chernov et al., 2019).</w:t>
      </w:r>
    </w:p>
    <w:p w14:paraId="1E35EB26"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These findings highlight the urgent need for coordinated, multisectoral interventions to address food safety and antimicrobial resistance in Nigeria. Strengthening hygiene standards in slaughterhouses and markets, enforcing existing food safety regulations, and promoting antimicrobial stewardship in livestock production are critical steps toward reducing the burden of resistant foodborne pathogens. Routine surveillance of antimicrobial resistance in food animals and retail meats, aligned with the One Health approach, is essential for early detection of emerging resistance trends and for informing evidence-based policy decisions (WHO, 2018; FAO, 2021; Nsofor et al., 2021).</w:t>
      </w:r>
    </w:p>
    <w:p w14:paraId="158AD48B" w14:textId="171F188F" w:rsidR="00E4708D" w:rsidRPr="00E4708D" w:rsidRDefault="00E4708D" w:rsidP="00E4708D">
      <w:pPr>
        <w:spacing w:line="240" w:lineRule="auto"/>
        <w:jc w:val="both"/>
        <w:rPr>
          <w:rFonts w:ascii="Arial" w:eastAsia="Times New Roman" w:hAnsi="Arial" w:cs="Arial"/>
          <w:b/>
          <w:bCs/>
          <w:kern w:val="0"/>
          <w14:ligatures w14:val="none"/>
        </w:rPr>
      </w:pPr>
    </w:p>
    <w:p w14:paraId="0A0893C5" w14:textId="77777777" w:rsidR="00E4708D" w:rsidRPr="00E4708D" w:rsidRDefault="00E4708D" w:rsidP="00E4708D">
      <w:pPr>
        <w:spacing w:line="240" w:lineRule="auto"/>
        <w:jc w:val="both"/>
        <w:rPr>
          <w:rFonts w:ascii="Arial" w:eastAsia="Times New Roman" w:hAnsi="Arial" w:cs="Arial"/>
          <w:b/>
          <w:bCs/>
          <w:kern w:val="0"/>
          <w14:ligatures w14:val="none"/>
        </w:rPr>
      </w:pPr>
      <w:r w:rsidRPr="00E4708D">
        <w:rPr>
          <w:rFonts w:ascii="Arial" w:eastAsia="Times New Roman" w:hAnsi="Arial" w:cs="Arial"/>
          <w:b/>
          <w:bCs/>
          <w:kern w:val="0"/>
          <w14:ligatures w14:val="none"/>
        </w:rPr>
        <w:t>CONCLUSION</w:t>
      </w:r>
    </w:p>
    <w:p w14:paraId="061993AF" w14:textId="77777777" w:rsid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This study demonstrates that beef sold in selected markets in Port Harcourt is frequently contaminated with </w:t>
      </w:r>
      <w:r w:rsidRPr="00E4708D">
        <w:rPr>
          <w:rFonts w:ascii="Arial" w:eastAsia="Times New Roman" w:hAnsi="Arial" w:cs="Arial"/>
          <w:i/>
          <w:iCs/>
          <w:kern w:val="0"/>
          <w14:ligatures w14:val="none"/>
        </w:rPr>
        <w:t>Salmonella enterica</w:t>
      </w:r>
      <w:r w:rsidRPr="00E4708D">
        <w:rPr>
          <w:rFonts w:ascii="Arial" w:eastAsia="Times New Roman" w:hAnsi="Arial" w:cs="Arial"/>
          <w:kern w:val="0"/>
          <w14:ligatures w14:val="none"/>
        </w:rPr>
        <w:t>, and a substantial proportion of isolates exhibit resistance to quinolone antibiotics. The combination of high microbial loads and antimicrobial resistance underscores significant food safety gaps and poses a tangible public health risk. Addressing these challenges requires improved hygiene practices, strengthened regulatory oversight, prudent antibiotic use in livestock production, and sustained surveillance of foodborne pathogens.</w:t>
      </w:r>
    </w:p>
    <w:p w14:paraId="71F93C72" w14:textId="77777777" w:rsidR="000C5DE8" w:rsidRDefault="000C5DE8" w:rsidP="00E4708D">
      <w:pPr>
        <w:spacing w:line="240" w:lineRule="auto"/>
        <w:jc w:val="both"/>
        <w:rPr>
          <w:rFonts w:ascii="Arial" w:eastAsia="Times New Roman" w:hAnsi="Arial" w:cs="Arial"/>
          <w:kern w:val="0"/>
          <w14:ligatures w14:val="none"/>
        </w:rPr>
      </w:pPr>
    </w:p>
    <w:p w14:paraId="58F0F90D" w14:textId="77777777" w:rsidR="000C5DE8" w:rsidRPr="000C5DE8" w:rsidRDefault="000C5DE8" w:rsidP="000C5DE8">
      <w:pPr>
        <w:spacing w:line="240" w:lineRule="auto"/>
        <w:jc w:val="both"/>
        <w:rPr>
          <w:rFonts w:ascii="Arial" w:eastAsia="Times New Roman" w:hAnsi="Arial" w:cs="Arial"/>
          <w:kern w:val="0"/>
          <w14:ligatures w14:val="none"/>
        </w:rPr>
      </w:pPr>
    </w:p>
    <w:p w14:paraId="29EACD16" w14:textId="77777777" w:rsidR="000C5DE8" w:rsidRPr="00E4708D" w:rsidRDefault="000C5DE8" w:rsidP="00E4708D">
      <w:pPr>
        <w:spacing w:line="240" w:lineRule="auto"/>
        <w:jc w:val="both"/>
        <w:rPr>
          <w:rFonts w:ascii="Arial" w:eastAsia="Times New Roman" w:hAnsi="Arial" w:cs="Arial"/>
          <w:kern w:val="0"/>
          <w14:ligatures w14:val="none"/>
        </w:rPr>
      </w:pPr>
    </w:p>
    <w:p w14:paraId="2084B704" w14:textId="77777777" w:rsidR="005274AB" w:rsidRPr="006F0FA5" w:rsidRDefault="005274AB" w:rsidP="006B043F">
      <w:pPr>
        <w:spacing w:line="240" w:lineRule="auto"/>
        <w:jc w:val="both"/>
        <w:rPr>
          <w:rFonts w:ascii="Arial" w:eastAsia="Times New Roman" w:hAnsi="Arial" w:cs="Arial"/>
          <w:kern w:val="0"/>
          <w14:ligatures w14:val="none"/>
        </w:rPr>
      </w:pPr>
    </w:p>
    <w:p w14:paraId="2219252D" w14:textId="77777777" w:rsidR="005274AB" w:rsidRPr="005274AB" w:rsidRDefault="005274AB" w:rsidP="006B043F">
      <w:pPr>
        <w:spacing w:line="240" w:lineRule="auto"/>
        <w:jc w:val="both"/>
        <w:rPr>
          <w:rFonts w:ascii="Arial" w:eastAsia="Times New Roman" w:hAnsi="Arial" w:cs="Arial"/>
          <w:b/>
          <w:bCs/>
          <w:kern w:val="0"/>
          <w14:ligatures w14:val="none"/>
        </w:rPr>
      </w:pPr>
      <w:r w:rsidRPr="005274AB">
        <w:rPr>
          <w:rFonts w:ascii="Arial" w:eastAsia="Times New Roman" w:hAnsi="Arial" w:cs="Arial"/>
          <w:b/>
          <w:bCs/>
          <w:kern w:val="0"/>
          <w14:ligatures w14:val="none"/>
        </w:rPr>
        <w:t>RECOMMENDATIONS</w:t>
      </w:r>
    </w:p>
    <w:p w14:paraId="49AEF52C" w14:textId="70297FE4" w:rsidR="005274AB" w:rsidRDefault="005274AB" w:rsidP="006B043F">
      <w:pPr>
        <w:spacing w:line="240" w:lineRule="auto"/>
        <w:jc w:val="both"/>
        <w:rPr>
          <w:rFonts w:ascii="Arial" w:eastAsia="Times New Roman" w:hAnsi="Arial" w:cs="Arial"/>
          <w:kern w:val="0"/>
          <w14:ligatures w14:val="none"/>
        </w:rPr>
      </w:pPr>
      <w:r w:rsidRPr="005274AB">
        <w:rPr>
          <w:rFonts w:ascii="Arial" w:eastAsia="Times New Roman" w:hAnsi="Arial" w:cs="Arial"/>
          <w:kern w:val="0"/>
          <w14:ligatures w14:val="none"/>
        </w:rPr>
        <w:t>To protect public health, hygiene standards in slaughterhouses and meat markets should be strictly enforced. Meat vendors should receive training on safe handling, processing, and storage practices. Public health authorities should implement regular surveillance programs for antimicrobial</w:t>
      </w:r>
      <w:r w:rsidRPr="005274AB">
        <w:rPr>
          <w:rFonts w:ascii="Arial" w:eastAsia="Times New Roman" w:hAnsi="Arial" w:cs="Arial"/>
          <w:kern w:val="0"/>
          <w14:ligatures w14:val="none"/>
        </w:rPr>
        <w:noBreakHyphen/>
        <w:t>resistant foodborne pathogens and enforce regulations limiting indiscriminate quinolone use in livestock. Consumers should be educated on proper cooking and hygiene practices to reduce infection risks. Future research should employ molecular techniques to characterize resistance determinants and track transmission pathways of resistant strains.</w:t>
      </w:r>
    </w:p>
    <w:p w14:paraId="4E175321" w14:textId="77777777" w:rsidR="00892E6E" w:rsidRDefault="00892E6E" w:rsidP="006B043F">
      <w:pPr>
        <w:spacing w:line="240" w:lineRule="auto"/>
        <w:jc w:val="both"/>
        <w:rPr>
          <w:rFonts w:ascii="Arial" w:eastAsia="Times New Roman" w:hAnsi="Arial" w:cs="Arial"/>
          <w:kern w:val="0"/>
          <w14:ligatures w14:val="none"/>
        </w:rPr>
      </w:pPr>
    </w:p>
    <w:p w14:paraId="4A112539" w14:textId="77777777" w:rsidR="00892E6E" w:rsidRPr="00892E6E" w:rsidRDefault="00892E6E" w:rsidP="00892E6E">
      <w:pPr>
        <w:spacing w:line="240" w:lineRule="auto"/>
        <w:jc w:val="both"/>
        <w:rPr>
          <w:rFonts w:ascii="Arial" w:eastAsia="Times New Roman" w:hAnsi="Arial" w:cs="Arial"/>
          <w:kern w:val="0"/>
          <w14:ligatures w14:val="none"/>
        </w:rPr>
      </w:pPr>
      <w:r w:rsidRPr="00892E6E">
        <w:rPr>
          <w:rFonts w:ascii="Arial" w:eastAsia="Times New Roman" w:hAnsi="Arial" w:cs="Arial"/>
          <w:kern w:val="0"/>
          <w14:ligatures w14:val="none"/>
        </w:rPr>
        <w:t>COMPETING INTERESTS DISCLAIMER:</w:t>
      </w:r>
    </w:p>
    <w:p w14:paraId="0D7B9CBD" w14:textId="0ECDDA45" w:rsidR="00892E6E" w:rsidRPr="005274AB" w:rsidRDefault="00892E6E" w:rsidP="00892E6E">
      <w:pPr>
        <w:spacing w:line="240" w:lineRule="auto"/>
        <w:jc w:val="both"/>
        <w:rPr>
          <w:rFonts w:ascii="Arial" w:eastAsia="Times New Roman" w:hAnsi="Arial" w:cs="Arial"/>
          <w:kern w:val="0"/>
          <w14:ligatures w14:val="none"/>
        </w:rPr>
      </w:pPr>
      <w:r w:rsidRPr="00892E6E">
        <w:rPr>
          <w:rFonts w:ascii="Arial" w:eastAsia="Times New Roman" w:hAnsi="Arial" w:cs="Arial"/>
          <w:kern w:val="0"/>
          <w14:ligatures w14:val="none"/>
        </w:rPr>
        <w:t>Authors have declared that they have no known competing financial interests OR non-financial interests OR personal relationships that could have appeared to influence the work reported in this paper.</w:t>
      </w:r>
    </w:p>
    <w:p w14:paraId="767F223C" w14:textId="730682D9" w:rsidR="00E4708D" w:rsidRPr="00E4708D" w:rsidRDefault="00E4708D" w:rsidP="00E4708D">
      <w:pPr>
        <w:spacing w:line="240" w:lineRule="auto"/>
        <w:jc w:val="both"/>
        <w:rPr>
          <w:rFonts w:ascii="Arial" w:eastAsia="Times New Roman" w:hAnsi="Arial" w:cs="Arial"/>
          <w:b/>
          <w:bCs/>
          <w:kern w:val="0"/>
          <w14:ligatures w14:val="none"/>
        </w:rPr>
      </w:pPr>
      <w:r w:rsidRPr="00E4708D">
        <w:rPr>
          <w:rFonts w:ascii="Arial" w:eastAsia="Times New Roman" w:hAnsi="Arial" w:cs="Arial"/>
          <w:b/>
          <w:bCs/>
          <w:kern w:val="0"/>
          <w14:ligatures w14:val="none"/>
        </w:rPr>
        <w:lastRenderedPageBreak/>
        <w:t xml:space="preserve">REFERENCES </w:t>
      </w:r>
    </w:p>
    <w:p w14:paraId="06515D9F"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Akinyemi, K. O., </w:t>
      </w:r>
      <w:proofErr w:type="spellStart"/>
      <w:r w:rsidRPr="00E4708D">
        <w:rPr>
          <w:rFonts w:ascii="Arial" w:eastAsia="Times New Roman" w:hAnsi="Arial" w:cs="Arial"/>
          <w:kern w:val="0"/>
          <w14:ligatures w14:val="none"/>
        </w:rPr>
        <w:t>Oyefolu</w:t>
      </w:r>
      <w:proofErr w:type="spellEnd"/>
      <w:r w:rsidRPr="00E4708D">
        <w:rPr>
          <w:rFonts w:ascii="Arial" w:eastAsia="Times New Roman" w:hAnsi="Arial" w:cs="Arial"/>
          <w:kern w:val="0"/>
          <w14:ligatures w14:val="none"/>
        </w:rPr>
        <w:t xml:space="preserve">, A. O. B., Salu, O. B., Adewale, O. A., &amp; </w:t>
      </w:r>
      <w:proofErr w:type="spellStart"/>
      <w:r w:rsidRPr="00E4708D">
        <w:rPr>
          <w:rFonts w:ascii="Arial" w:eastAsia="Times New Roman" w:hAnsi="Arial" w:cs="Arial"/>
          <w:kern w:val="0"/>
          <w14:ligatures w14:val="none"/>
        </w:rPr>
        <w:t>Fasure</w:t>
      </w:r>
      <w:proofErr w:type="spellEnd"/>
      <w:r w:rsidRPr="00E4708D">
        <w:rPr>
          <w:rFonts w:ascii="Arial" w:eastAsia="Times New Roman" w:hAnsi="Arial" w:cs="Arial"/>
          <w:kern w:val="0"/>
          <w14:ligatures w14:val="none"/>
        </w:rPr>
        <w:t xml:space="preserve">, A. K. (2022). Antimicrobial resistance profiles of </w:t>
      </w:r>
      <w:r w:rsidRPr="00E4708D">
        <w:rPr>
          <w:rFonts w:ascii="Arial" w:eastAsia="Times New Roman" w:hAnsi="Arial" w:cs="Arial"/>
          <w:i/>
          <w:iCs/>
          <w:kern w:val="0"/>
          <w14:ligatures w14:val="none"/>
        </w:rPr>
        <w:t>Salmonella</w:t>
      </w:r>
      <w:r w:rsidRPr="00E4708D">
        <w:rPr>
          <w:rFonts w:ascii="Arial" w:eastAsia="Times New Roman" w:hAnsi="Arial" w:cs="Arial"/>
          <w:kern w:val="0"/>
          <w14:ligatures w14:val="none"/>
        </w:rPr>
        <w:t xml:space="preserve"> isolates from retail meats in Nigeria. </w:t>
      </w:r>
      <w:r w:rsidRPr="00E4708D">
        <w:rPr>
          <w:rFonts w:ascii="Arial" w:eastAsia="Times New Roman" w:hAnsi="Arial" w:cs="Arial"/>
          <w:i/>
          <w:iCs/>
          <w:kern w:val="0"/>
          <w14:ligatures w14:val="none"/>
        </w:rPr>
        <w:t>BMC Microbiology, 22</w:t>
      </w:r>
      <w:r w:rsidRPr="00E4708D">
        <w:rPr>
          <w:rFonts w:ascii="Arial" w:eastAsia="Times New Roman" w:hAnsi="Arial" w:cs="Arial"/>
          <w:kern w:val="0"/>
          <w14:ligatures w14:val="none"/>
        </w:rPr>
        <w:t>(1), 145. https://doi.org/10.1186/s12866-022-02511-4</w:t>
      </w:r>
    </w:p>
    <w:p w14:paraId="7A81601E"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Aldred, K. J., McPherson, S. A., Turnbough, C. L., Kerns, R. J., &amp; Osheroff, N. (2013). Fluoroquinolone interactions with bacterial topoisomerases: Mutations and resistance mechanisms. </w:t>
      </w:r>
      <w:r w:rsidRPr="00E4708D">
        <w:rPr>
          <w:rFonts w:ascii="Arial" w:eastAsia="Times New Roman" w:hAnsi="Arial" w:cs="Arial"/>
          <w:i/>
          <w:iCs/>
          <w:kern w:val="0"/>
          <w14:ligatures w14:val="none"/>
        </w:rPr>
        <w:t>Nucleic Acids Research, 41</w:t>
      </w:r>
      <w:r w:rsidRPr="00E4708D">
        <w:rPr>
          <w:rFonts w:ascii="Arial" w:eastAsia="Times New Roman" w:hAnsi="Arial" w:cs="Arial"/>
          <w:kern w:val="0"/>
          <w14:ligatures w14:val="none"/>
        </w:rPr>
        <w:t xml:space="preserve">(9), 4628–4639. </w:t>
      </w:r>
      <w:hyperlink r:id="rId8" w:tgtFrame="_new" w:history="1">
        <w:r w:rsidRPr="00E4708D">
          <w:rPr>
            <w:rStyle w:val="Hyperlink"/>
            <w:rFonts w:ascii="Arial" w:eastAsia="Times New Roman" w:hAnsi="Arial" w:cs="Arial"/>
            <w:kern w:val="0"/>
            <w14:ligatures w14:val="none"/>
          </w:rPr>
          <w:t>https://doi.org/10.1093/nar/gkt103</w:t>
        </w:r>
      </w:hyperlink>
    </w:p>
    <w:p w14:paraId="50516A6A"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Cheesbrough, M. (2004). </w:t>
      </w:r>
      <w:r w:rsidRPr="00E4708D">
        <w:rPr>
          <w:rFonts w:ascii="Arial" w:eastAsia="Times New Roman" w:hAnsi="Arial" w:cs="Arial"/>
          <w:i/>
          <w:iCs/>
          <w:kern w:val="0"/>
          <w14:ligatures w14:val="none"/>
        </w:rPr>
        <w:t>District laboratory practice in tropical countries</w:t>
      </w:r>
      <w:r w:rsidRPr="00E4708D">
        <w:rPr>
          <w:rFonts w:ascii="Arial" w:eastAsia="Times New Roman" w:hAnsi="Arial" w:cs="Arial"/>
          <w:kern w:val="0"/>
          <w14:ligatures w14:val="none"/>
        </w:rPr>
        <w:t xml:space="preserve"> (Part 2, 2nd ed.). Cambridge, UK: Cambridge University Press.</w:t>
      </w:r>
    </w:p>
    <w:p w14:paraId="5E6C46BD"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Chernov, V. M., Chernova, O. A., </w:t>
      </w:r>
      <w:proofErr w:type="spellStart"/>
      <w:r w:rsidRPr="00E4708D">
        <w:rPr>
          <w:rFonts w:ascii="Arial" w:eastAsia="Times New Roman" w:hAnsi="Arial" w:cs="Arial"/>
          <w:kern w:val="0"/>
          <w14:ligatures w14:val="none"/>
        </w:rPr>
        <w:t>Mouzykantov</w:t>
      </w:r>
      <w:proofErr w:type="spellEnd"/>
      <w:r w:rsidRPr="00E4708D">
        <w:rPr>
          <w:rFonts w:ascii="Arial" w:eastAsia="Times New Roman" w:hAnsi="Arial" w:cs="Arial"/>
          <w:kern w:val="0"/>
          <w14:ligatures w14:val="none"/>
        </w:rPr>
        <w:t xml:space="preserve">, A. A., Lopukhov, L. L., &amp; Aminov, R. I. (2019). Omics of antimicrobial resistance. </w:t>
      </w:r>
      <w:r w:rsidRPr="00E4708D">
        <w:rPr>
          <w:rFonts w:ascii="Arial" w:eastAsia="Times New Roman" w:hAnsi="Arial" w:cs="Arial"/>
          <w:i/>
          <w:iCs/>
          <w:kern w:val="0"/>
          <w14:ligatures w14:val="none"/>
        </w:rPr>
        <w:t>Frontiers in Microbiology, 10</w:t>
      </w:r>
      <w:r w:rsidRPr="00E4708D">
        <w:rPr>
          <w:rFonts w:ascii="Arial" w:eastAsia="Times New Roman" w:hAnsi="Arial" w:cs="Arial"/>
          <w:kern w:val="0"/>
          <w14:ligatures w14:val="none"/>
        </w:rPr>
        <w:t>, 1815. https://doi.org/10.3389/fmicb.2019.01815</w:t>
      </w:r>
    </w:p>
    <w:p w14:paraId="7AE29F84"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Clinical and Laboratory Standards Institute. (2012). </w:t>
      </w:r>
      <w:r w:rsidRPr="00E4708D">
        <w:rPr>
          <w:rFonts w:ascii="Arial" w:eastAsia="Times New Roman" w:hAnsi="Arial" w:cs="Arial"/>
          <w:i/>
          <w:iCs/>
          <w:kern w:val="0"/>
          <w14:ligatures w14:val="none"/>
        </w:rPr>
        <w:t>Performance standards for antimicrobial susceptibility testing</w:t>
      </w:r>
      <w:r w:rsidRPr="00E4708D">
        <w:rPr>
          <w:rFonts w:ascii="Arial" w:eastAsia="Times New Roman" w:hAnsi="Arial" w:cs="Arial"/>
          <w:kern w:val="0"/>
          <w14:ligatures w14:val="none"/>
        </w:rPr>
        <w:t xml:space="preserve"> (CLSI supplement M100–S22). Wayne, PA: CLSI.</w:t>
      </w:r>
    </w:p>
    <w:p w14:paraId="630E8981"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de Jong, H. K., Parry, C. M., van der Poll, T., &amp; </w:t>
      </w:r>
      <w:proofErr w:type="spellStart"/>
      <w:r w:rsidRPr="00E4708D">
        <w:rPr>
          <w:rFonts w:ascii="Arial" w:eastAsia="Times New Roman" w:hAnsi="Arial" w:cs="Arial"/>
          <w:kern w:val="0"/>
          <w14:ligatures w14:val="none"/>
        </w:rPr>
        <w:t>Wiersinga</w:t>
      </w:r>
      <w:proofErr w:type="spellEnd"/>
      <w:r w:rsidRPr="00E4708D">
        <w:rPr>
          <w:rFonts w:ascii="Arial" w:eastAsia="Times New Roman" w:hAnsi="Arial" w:cs="Arial"/>
          <w:kern w:val="0"/>
          <w14:ligatures w14:val="none"/>
        </w:rPr>
        <w:t xml:space="preserve">, W. J. (2012). Host–pathogen interaction in invasive salmonellosis. </w:t>
      </w:r>
      <w:proofErr w:type="spellStart"/>
      <w:r w:rsidRPr="00E4708D">
        <w:rPr>
          <w:rFonts w:ascii="Arial" w:eastAsia="Times New Roman" w:hAnsi="Arial" w:cs="Arial"/>
          <w:i/>
          <w:iCs/>
          <w:kern w:val="0"/>
          <w14:ligatures w14:val="none"/>
        </w:rPr>
        <w:t>PLoS</w:t>
      </w:r>
      <w:proofErr w:type="spellEnd"/>
      <w:r w:rsidRPr="00E4708D">
        <w:rPr>
          <w:rFonts w:ascii="Arial" w:eastAsia="Times New Roman" w:hAnsi="Arial" w:cs="Arial"/>
          <w:i/>
          <w:iCs/>
          <w:kern w:val="0"/>
          <w14:ligatures w14:val="none"/>
        </w:rPr>
        <w:t xml:space="preserve"> Pathogens, 8</w:t>
      </w:r>
      <w:r w:rsidRPr="00E4708D">
        <w:rPr>
          <w:rFonts w:ascii="Arial" w:eastAsia="Times New Roman" w:hAnsi="Arial" w:cs="Arial"/>
          <w:kern w:val="0"/>
          <w14:ligatures w14:val="none"/>
        </w:rPr>
        <w:t xml:space="preserve">(10), e1002933. </w:t>
      </w:r>
      <w:hyperlink r:id="rId9" w:tgtFrame="_new" w:history="1">
        <w:r w:rsidRPr="00E4708D">
          <w:rPr>
            <w:rStyle w:val="Hyperlink"/>
            <w:rFonts w:ascii="Arial" w:eastAsia="Times New Roman" w:hAnsi="Arial" w:cs="Arial"/>
            <w:kern w:val="0"/>
            <w14:ligatures w14:val="none"/>
          </w:rPr>
          <w:t>https://doi.org/10.1371/journal.ppat.1002933</w:t>
        </w:r>
      </w:hyperlink>
    </w:p>
    <w:p w14:paraId="3FBE1220"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Dyckman, L. J., &amp; Lansburg, J. E. (2002). </w:t>
      </w:r>
      <w:r w:rsidRPr="00E4708D">
        <w:rPr>
          <w:rFonts w:ascii="Arial" w:eastAsia="Times New Roman" w:hAnsi="Arial" w:cs="Arial"/>
          <w:i/>
          <w:iCs/>
          <w:kern w:val="0"/>
          <w14:ligatures w14:val="none"/>
        </w:rPr>
        <w:t>Meat and poultry: Better USDA oversight and enforcement of safety rules needed</w:t>
      </w:r>
      <w:r w:rsidRPr="00E4708D">
        <w:rPr>
          <w:rFonts w:ascii="Arial" w:eastAsia="Times New Roman" w:hAnsi="Arial" w:cs="Arial"/>
          <w:kern w:val="0"/>
          <w14:ligatures w14:val="none"/>
        </w:rPr>
        <w:t>. New York, NY: Nova Science Publishers.</w:t>
      </w:r>
    </w:p>
    <w:p w14:paraId="79CA1D8E" w14:textId="77777777" w:rsidR="00E4708D" w:rsidRPr="00E4708D" w:rsidRDefault="00E4708D" w:rsidP="00E4708D">
      <w:pPr>
        <w:spacing w:line="240" w:lineRule="auto"/>
        <w:jc w:val="both"/>
        <w:rPr>
          <w:rFonts w:ascii="Arial" w:eastAsia="Times New Roman" w:hAnsi="Arial" w:cs="Arial"/>
          <w:kern w:val="0"/>
          <w14:ligatures w14:val="none"/>
        </w:rPr>
      </w:pPr>
      <w:proofErr w:type="spellStart"/>
      <w:r w:rsidRPr="00E4708D">
        <w:rPr>
          <w:rFonts w:ascii="Arial" w:eastAsia="Times New Roman" w:hAnsi="Arial" w:cs="Arial"/>
          <w:kern w:val="0"/>
          <w14:ligatures w14:val="none"/>
        </w:rPr>
        <w:t>Feasey</w:t>
      </w:r>
      <w:proofErr w:type="spellEnd"/>
      <w:r w:rsidRPr="00E4708D">
        <w:rPr>
          <w:rFonts w:ascii="Arial" w:eastAsia="Times New Roman" w:hAnsi="Arial" w:cs="Arial"/>
          <w:kern w:val="0"/>
          <w14:ligatures w14:val="none"/>
        </w:rPr>
        <w:t xml:space="preserve">, N. A., Dougan, G., Kingsley, R. A., </w:t>
      </w:r>
      <w:proofErr w:type="spellStart"/>
      <w:r w:rsidRPr="00E4708D">
        <w:rPr>
          <w:rFonts w:ascii="Arial" w:eastAsia="Times New Roman" w:hAnsi="Arial" w:cs="Arial"/>
          <w:kern w:val="0"/>
          <w14:ligatures w14:val="none"/>
        </w:rPr>
        <w:t>Heyderman</w:t>
      </w:r>
      <w:proofErr w:type="spellEnd"/>
      <w:r w:rsidRPr="00E4708D">
        <w:rPr>
          <w:rFonts w:ascii="Arial" w:eastAsia="Times New Roman" w:hAnsi="Arial" w:cs="Arial"/>
          <w:kern w:val="0"/>
          <w14:ligatures w14:val="none"/>
        </w:rPr>
        <w:t xml:space="preserve">, R. S., &amp; Gordon, M. A. (2012). Invasive non-typhoidal salmonella disease: An emerging and neglected tropical disease in Africa. </w:t>
      </w:r>
      <w:r w:rsidRPr="00E4708D">
        <w:rPr>
          <w:rFonts w:ascii="Arial" w:eastAsia="Times New Roman" w:hAnsi="Arial" w:cs="Arial"/>
          <w:i/>
          <w:iCs/>
          <w:kern w:val="0"/>
          <w14:ligatures w14:val="none"/>
        </w:rPr>
        <w:t>The Lancet, 379</w:t>
      </w:r>
      <w:r w:rsidRPr="00E4708D">
        <w:rPr>
          <w:rFonts w:ascii="Arial" w:eastAsia="Times New Roman" w:hAnsi="Arial" w:cs="Arial"/>
          <w:kern w:val="0"/>
          <w14:ligatures w14:val="none"/>
        </w:rPr>
        <w:t>(9835), 2489–2499. https://doi.org/10.1016/S0140-6736(11)61841-0</w:t>
      </w:r>
    </w:p>
    <w:p w14:paraId="59DCB8CF"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Food and Agriculture Organization of the United Nations. (2021). </w:t>
      </w:r>
      <w:r w:rsidRPr="00E4708D">
        <w:rPr>
          <w:rFonts w:ascii="Arial" w:eastAsia="Times New Roman" w:hAnsi="Arial" w:cs="Arial"/>
          <w:i/>
          <w:iCs/>
          <w:kern w:val="0"/>
          <w14:ligatures w14:val="none"/>
        </w:rPr>
        <w:t>Antimicrobial resistance and food safety</w:t>
      </w:r>
      <w:r w:rsidRPr="00E4708D">
        <w:rPr>
          <w:rFonts w:ascii="Arial" w:eastAsia="Times New Roman" w:hAnsi="Arial" w:cs="Arial"/>
          <w:kern w:val="0"/>
          <w14:ligatures w14:val="none"/>
        </w:rPr>
        <w:t>. Rome, Italy: FAO.</w:t>
      </w:r>
    </w:p>
    <w:p w14:paraId="03AAD085"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Garedew, L., Hagos, Z., Addis, Z., Tesfaye, R., &amp; Zegeye, B. (2015). Prevalence and antimicrobial susceptibility patterns of </w:t>
      </w:r>
      <w:r w:rsidRPr="00E4708D">
        <w:rPr>
          <w:rFonts w:ascii="Arial" w:eastAsia="Times New Roman" w:hAnsi="Arial" w:cs="Arial"/>
          <w:i/>
          <w:iCs/>
          <w:kern w:val="0"/>
          <w14:ligatures w14:val="none"/>
        </w:rPr>
        <w:t>Salmonella</w:t>
      </w:r>
      <w:r w:rsidRPr="00E4708D">
        <w:rPr>
          <w:rFonts w:ascii="Arial" w:eastAsia="Times New Roman" w:hAnsi="Arial" w:cs="Arial"/>
          <w:kern w:val="0"/>
          <w14:ligatures w14:val="none"/>
        </w:rPr>
        <w:t xml:space="preserve"> isolates in butcher shops in Gondar town, Ethiopia. </w:t>
      </w:r>
      <w:r w:rsidRPr="00E4708D">
        <w:rPr>
          <w:rFonts w:ascii="Arial" w:eastAsia="Times New Roman" w:hAnsi="Arial" w:cs="Arial"/>
          <w:i/>
          <w:iCs/>
          <w:kern w:val="0"/>
          <w14:ligatures w14:val="none"/>
        </w:rPr>
        <w:t>Antimicrobial Resistance &amp; Infection Control, 4</w:t>
      </w:r>
      <w:r w:rsidRPr="00E4708D">
        <w:rPr>
          <w:rFonts w:ascii="Arial" w:eastAsia="Times New Roman" w:hAnsi="Arial" w:cs="Arial"/>
          <w:kern w:val="0"/>
          <w14:ligatures w14:val="none"/>
        </w:rPr>
        <w:t>, 21. https://doi.org/10.1186/s13756-015-0054-0</w:t>
      </w:r>
    </w:p>
    <w:p w14:paraId="4B0E2055"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Hooper, D. C., &amp; Jacoby, G. A. (2015). Mechanisms of drug resistance: Quinolone resistance. </w:t>
      </w:r>
      <w:r w:rsidRPr="00E4708D">
        <w:rPr>
          <w:rFonts w:ascii="Arial" w:eastAsia="Times New Roman" w:hAnsi="Arial" w:cs="Arial"/>
          <w:i/>
          <w:iCs/>
          <w:kern w:val="0"/>
          <w14:ligatures w14:val="none"/>
        </w:rPr>
        <w:t>Annals of the New York Academy of Sciences, 1354</w:t>
      </w:r>
      <w:r w:rsidRPr="00E4708D">
        <w:rPr>
          <w:rFonts w:ascii="Arial" w:eastAsia="Times New Roman" w:hAnsi="Arial" w:cs="Arial"/>
          <w:kern w:val="0"/>
          <w14:ligatures w14:val="none"/>
        </w:rPr>
        <w:t>(1), 12–31. https://doi.org/10.1111/nyas.12830</w:t>
      </w:r>
    </w:p>
    <w:p w14:paraId="77FB488C"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Hunda, N., Shen, Y. H., &amp; Ahmed, A. I. (2010). Evaluation of physicochemical properties of Malaysian commercial beef. </w:t>
      </w:r>
      <w:r w:rsidRPr="00E4708D">
        <w:rPr>
          <w:rFonts w:ascii="Arial" w:eastAsia="Times New Roman" w:hAnsi="Arial" w:cs="Arial"/>
          <w:i/>
          <w:iCs/>
          <w:kern w:val="0"/>
          <w14:ligatures w14:val="none"/>
        </w:rPr>
        <w:t>American Journal of Food Technology, 5</w:t>
      </w:r>
      <w:r w:rsidRPr="00E4708D">
        <w:rPr>
          <w:rFonts w:ascii="Arial" w:eastAsia="Times New Roman" w:hAnsi="Arial" w:cs="Arial"/>
          <w:kern w:val="0"/>
          <w14:ligatures w14:val="none"/>
        </w:rPr>
        <w:t xml:space="preserve">(4), 260–268. </w:t>
      </w:r>
      <w:hyperlink r:id="rId10" w:tgtFrame="_new" w:history="1">
        <w:r w:rsidRPr="00E4708D">
          <w:rPr>
            <w:rStyle w:val="Hyperlink"/>
            <w:rFonts w:ascii="Arial" w:eastAsia="Times New Roman" w:hAnsi="Arial" w:cs="Arial"/>
            <w:kern w:val="0"/>
            <w14:ligatures w14:val="none"/>
          </w:rPr>
          <w:t>https://doi.org/10.3923/ajft.2010.260.268</w:t>
        </w:r>
      </w:hyperlink>
    </w:p>
    <w:p w14:paraId="7E1B23BC"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Jay, J. M. (2005). </w:t>
      </w:r>
      <w:r w:rsidRPr="00E4708D">
        <w:rPr>
          <w:rFonts w:ascii="Arial" w:eastAsia="Times New Roman" w:hAnsi="Arial" w:cs="Arial"/>
          <w:i/>
          <w:iCs/>
          <w:kern w:val="0"/>
          <w14:ligatures w14:val="none"/>
        </w:rPr>
        <w:t>Modern food microbiology</w:t>
      </w:r>
      <w:r w:rsidRPr="00E4708D">
        <w:rPr>
          <w:rFonts w:ascii="Arial" w:eastAsia="Times New Roman" w:hAnsi="Arial" w:cs="Arial"/>
          <w:kern w:val="0"/>
          <w14:ligatures w14:val="none"/>
        </w:rPr>
        <w:t xml:space="preserve"> (7th ed.). New York, NY: Springer. https://doi.org/10.1007/0-387-23438-0</w:t>
      </w:r>
    </w:p>
    <w:p w14:paraId="7236CD51" w14:textId="77777777" w:rsidR="00E4708D" w:rsidRPr="00E4708D" w:rsidRDefault="00E4708D" w:rsidP="00E4708D">
      <w:pPr>
        <w:spacing w:line="240" w:lineRule="auto"/>
        <w:jc w:val="both"/>
        <w:rPr>
          <w:rFonts w:ascii="Arial" w:eastAsia="Times New Roman" w:hAnsi="Arial" w:cs="Arial"/>
          <w:kern w:val="0"/>
          <w14:ligatures w14:val="none"/>
        </w:rPr>
      </w:pPr>
      <w:proofErr w:type="spellStart"/>
      <w:r w:rsidRPr="00E4708D">
        <w:rPr>
          <w:rFonts w:ascii="Arial" w:eastAsia="Times New Roman" w:hAnsi="Arial" w:cs="Arial"/>
          <w:kern w:val="0"/>
          <w14:ligatures w14:val="none"/>
        </w:rPr>
        <w:lastRenderedPageBreak/>
        <w:t>Kagambèga</w:t>
      </w:r>
      <w:proofErr w:type="spellEnd"/>
      <w:r w:rsidRPr="00E4708D">
        <w:rPr>
          <w:rFonts w:ascii="Arial" w:eastAsia="Times New Roman" w:hAnsi="Arial" w:cs="Arial"/>
          <w:kern w:val="0"/>
          <w14:ligatures w14:val="none"/>
        </w:rPr>
        <w:t xml:space="preserve">, A., Lienemann, T., </w:t>
      </w:r>
      <w:proofErr w:type="spellStart"/>
      <w:r w:rsidRPr="00E4708D">
        <w:rPr>
          <w:rFonts w:ascii="Arial" w:eastAsia="Times New Roman" w:hAnsi="Arial" w:cs="Arial"/>
          <w:kern w:val="0"/>
          <w14:ligatures w14:val="none"/>
        </w:rPr>
        <w:t>Aulu</w:t>
      </w:r>
      <w:proofErr w:type="spellEnd"/>
      <w:r w:rsidRPr="00E4708D">
        <w:rPr>
          <w:rFonts w:ascii="Arial" w:eastAsia="Times New Roman" w:hAnsi="Arial" w:cs="Arial"/>
          <w:kern w:val="0"/>
          <w14:ligatures w14:val="none"/>
        </w:rPr>
        <w:t xml:space="preserve">, L., Traoré, A. S., Barro, N., Siitonen, A., &amp; </w:t>
      </w:r>
      <w:proofErr w:type="spellStart"/>
      <w:r w:rsidRPr="00E4708D">
        <w:rPr>
          <w:rFonts w:ascii="Arial" w:eastAsia="Times New Roman" w:hAnsi="Arial" w:cs="Arial"/>
          <w:kern w:val="0"/>
          <w14:ligatures w14:val="none"/>
        </w:rPr>
        <w:t>Haukka</w:t>
      </w:r>
      <w:proofErr w:type="spellEnd"/>
      <w:r w:rsidRPr="00E4708D">
        <w:rPr>
          <w:rFonts w:ascii="Arial" w:eastAsia="Times New Roman" w:hAnsi="Arial" w:cs="Arial"/>
          <w:kern w:val="0"/>
          <w14:ligatures w14:val="none"/>
        </w:rPr>
        <w:t xml:space="preserve">, K. (2013). Prevalence and characterization of </w:t>
      </w:r>
      <w:r w:rsidRPr="00E4708D">
        <w:rPr>
          <w:rFonts w:ascii="Arial" w:eastAsia="Times New Roman" w:hAnsi="Arial" w:cs="Arial"/>
          <w:i/>
          <w:iCs/>
          <w:kern w:val="0"/>
          <w14:ligatures w14:val="none"/>
        </w:rPr>
        <w:t>Salmonella enterica</w:t>
      </w:r>
      <w:r w:rsidRPr="00E4708D">
        <w:rPr>
          <w:rFonts w:ascii="Arial" w:eastAsia="Times New Roman" w:hAnsi="Arial" w:cs="Arial"/>
          <w:kern w:val="0"/>
          <w14:ligatures w14:val="none"/>
        </w:rPr>
        <w:t xml:space="preserve"> from animals and humans in Burkina Faso. </w:t>
      </w:r>
      <w:r w:rsidRPr="00E4708D">
        <w:rPr>
          <w:rFonts w:ascii="Arial" w:eastAsia="Times New Roman" w:hAnsi="Arial" w:cs="Arial"/>
          <w:i/>
          <w:iCs/>
          <w:kern w:val="0"/>
          <w14:ligatures w14:val="none"/>
        </w:rPr>
        <w:t>BMC Microbiology, 13</w:t>
      </w:r>
      <w:r w:rsidRPr="00E4708D">
        <w:rPr>
          <w:rFonts w:ascii="Arial" w:eastAsia="Times New Roman" w:hAnsi="Arial" w:cs="Arial"/>
          <w:kern w:val="0"/>
          <w14:ligatures w14:val="none"/>
        </w:rPr>
        <w:t>, 253. https://doi.org/10.1186/1471-2180-13-253</w:t>
      </w:r>
    </w:p>
    <w:p w14:paraId="3B6F9D87"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Kirk, M. D., Pires, S. M., Black, R. E., </w:t>
      </w:r>
      <w:proofErr w:type="spellStart"/>
      <w:r w:rsidRPr="00E4708D">
        <w:rPr>
          <w:rFonts w:ascii="Arial" w:eastAsia="Times New Roman" w:hAnsi="Arial" w:cs="Arial"/>
          <w:kern w:val="0"/>
          <w14:ligatures w14:val="none"/>
        </w:rPr>
        <w:t>Caipo</w:t>
      </w:r>
      <w:proofErr w:type="spellEnd"/>
      <w:r w:rsidRPr="00E4708D">
        <w:rPr>
          <w:rFonts w:ascii="Arial" w:eastAsia="Times New Roman" w:hAnsi="Arial" w:cs="Arial"/>
          <w:kern w:val="0"/>
          <w14:ligatures w14:val="none"/>
        </w:rPr>
        <w:t xml:space="preserve">, M., Crump, J. A., </w:t>
      </w:r>
      <w:proofErr w:type="spellStart"/>
      <w:r w:rsidRPr="00E4708D">
        <w:rPr>
          <w:rFonts w:ascii="Arial" w:eastAsia="Times New Roman" w:hAnsi="Arial" w:cs="Arial"/>
          <w:kern w:val="0"/>
          <w14:ligatures w14:val="none"/>
        </w:rPr>
        <w:t>Devleesschauwer</w:t>
      </w:r>
      <w:proofErr w:type="spellEnd"/>
      <w:r w:rsidRPr="00E4708D">
        <w:rPr>
          <w:rFonts w:ascii="Arial" w:eastAsia="Times New Roman" w:hAnsi="Arial" w:cs="Arial"/>
          <w:kern w:val="0"/>
          <w14:ligatures w14:val="none"/>
        </w:rPr>
        <w:t xml:space="preserve">, B., … Angulo, F. J. (2015). World Health Organization estimates of the global and regional disease burden of 22 foodborne bacterial, protozoal, and viral diseases. </w:t>
      </w:r>
      <w:proofErr w:type="spellStart"/>
      <w:r w:rsidRPr="00E4708D">
        <w:rPr>
          <w:rFonts w:ascii="Arial" w:eastAsia="Times New Roman" w:hAnsi="Arial" w:cs="Arial"/>
          <w:i/>
          <w:iCs/>
          <w:kern w:val="0"/>
          <w14:ligatures w14:val="none"/>
        </w:rPr>
        <w:t>PLoS</w:t>
      </w:r>
      <w:proofErr w:type="spellEnd"/>
      <w:r w:rsidRPr="00E4708D">
        <w:rPr>
          <w:rFonts w:ascii="Arial" w:eastAsia="Times New Roman" w:hAnsi="Arial" w:cs="Arial"/>
          <w:i/>
          <w:iCs/>
          <w:kern w:val="0"/>
          <w14:ligatures w14:val="none"/>
        </w:rPr>
        <w:t xml:space="preserve"> Medicine, 12</w:t>
      </w:r>
      <w:r w:rsidRPr="00E4708D">
        <w:rPr>
          <w:rFonts w:ascii="Arial" w:eastAsia="Times New Roman" w:hAnsi="Arial" w:cs="Arial"/>
          <w:kern w:val="0"/>
          <w14:ligatures w14:val="none"/>
        </w:rPr>
        <w:t xml:space="preserve">(12), e1001921. </w:t>
      </w:r>
      <w:hyperlink r:id="rId11" w:tgtFrame="_new" w:history="1">
        <w:r w:rsidRPr="00E4708D">
          <w:rPr>
            <w:rStyle w:val="Hyperlink"/>
            <w:rFonts w:ascii="Arial" w:eastAsia="Times New Roman" w:hAnsi="Arial" w:cs="Arial"/>
            <w:kern w:val="0"/>
            <w14:ligatures w14:val="none"/>
          </w:rPr>
          <w:t>https://doi.org/10.1371/journal.pmed.1001921</w:t>
        </w:r>
      </w:hyperlink>
    </w:p>
    <w:p w14:paraId="43FB1CAF"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Lawan, M. K., Bello, M., </w:t>
      </w:r>
      <w:proofErr w:type="spellStart"/>
      <w:r w:rsidRPr="00E4708D">
        <w:rPr>
          <w:rFonts w:ascii="Arial" w:eastAsia="Times New Roman" w:hAnsi="Arial" w:cs="Arial"/>
          <w:kern w:val="0"/>
          <w14:ligatures w14:val="none"/>
        </w:rPr>
        <w:t>Kwaga</w:t>
      </w:r>
      <w:proofErr w:type="spellEnd"/>
      <w:r w:rsidRPr="00E4708D">
        <w:rPr>
          <w:rFonts w:ascii="Arial" w:eastAsia="Times New Roman" w:hAnsi="Arial" w:cs="Arial"/>
          <w:kern w:val="0"/>
          <w14:ligatures w14:val="none"/>
        </w:rPr>
        <w:t xml:space="preserve">, J. K. P., &amp; Raji, M. A. (2021). Microbiological quality of beef from abattoirs and retail outlets in Nigeria. </w:t>
      </w:r>
      <w:r w:rsidRPr="00E4708D">
        <w:rPr>
          <w:rFonts w:ascii="Arial" w:eastAsia="Times New Roman" w:hAnsi="Arial" w:cs="Arial"/>
          <w:i/>
          <w:iCs/>
          <w:kern w:val="0"/>
          <w14:ligatures w14:val="none"/>
        </w:rPr>
        <w:t>Food Control, 125</w:t>
      </w:r>
      <w:r w:rsidRPr="00E4708D">
        <w:rPr>
          <w:rFonts w:ascii="Arial" w:eastAsia="Times New Roman" w:hAnsi="Arial" w:cs="Arial"/>
          <w:kern w:val="0"/>
          <w14:ligatures w14:val="none"/>
        </w:rPr>
        <w:t>, 107962. https://doi.org/10.1016/j.foodcont.2021.107962</w:t>
      </w:r>
    </w:p>
    <w:p w14:paraId="13883AD8"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Lee, A. S., Chua, S. L., &amp; Humaida, S. (2017). Microbial assessment of retail meats: Risk factors and consumer safety. </w:t>
      </w:r>
      <w:r w:rsidRPr="00E4708D">
        <w:rPr>
          <w:rFonts w:ascii="Arial" w:eastAsia="Times New Roman" w:hAnsi="Arial" w:cs="Arial"/>
          <w:i/>
          <w:iCs/>
          <w:kern w:val="0"/>
          <w14:ligatures w14:val="none"/>
        </w:rPr>
        <w:t>Food Control, 75</w:t>
      </w:r>
      <w:r w:rsidRPr="00E4708D">
        <w:rPr>
          <w:rFonts w:ascii="Arial" w:eastAsia="Times New Roman" w:hAnsi="Arial" w:cs="Arial"/>
          <w:kern w:val="0"/>
          <w14:ligatures w14:val="none"/>
        </w:rPr>
        <w:t>, 72–80. https://doi.org/10.1016/j.foodcont.2016.12.014</w:t>
      </w:r>
    </w:p>
    <w:p w14:paraId="6C463F11"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Luo, Y., Li, J., Meng, Y., Ma, Y., Hu, C., Jin, S., &amp; Zhang, Q. (2011). Structural and functional analysis of plasmid-mediated quinolone resistance proteins. </w:t>
      </w:r>
      <w:r w:rsidRPr="00E4708D">
        <w:rPr>
          <w:rFonts w:ascii="Arial" w:eastAsia="Times New Roman" w:hAnsi="Arial" w:cs="Arial"/>
          <w:i/>
          <w:iCs/>
          <w:kern w:val="0"/>
          <w14:ligatures w14:val="none"/>
        </w:rPr>
        <w:t>Antimicrobial Agents and Chemotherapy, 55</w:t>
      </w:r>
      <w:r w:rsidRPr="00E4708D">
        <w:rPr>
          <w:rFonts w:ascii="Arial" w:eastAsia="Times New Roman" w:hAnsi="Arial" w:cs="Arial"/>
          <w:kern w:val="0"/>
          <w14:ligatures w14:val="none"/>
        </w:rPr>
        <w:t>(6), 2665–2673. https://doi.org/10.1128/AAC.01708-10</w:t>
      </w:r>
    </w:p>
    <w:p w14:paraId="5DEE5DC5"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Majowicz, S. E., Musto, J., Scallan, E., Angulo, F. J., Kirk, M., O’Brien, S. J., … Hoekstra, R. M. (2010). The global burden of nontyphoidal </w:t>
      </w:r>
      <w:r w:rsidRPr="00E4708D">
        <w:rPr>
          <w:rFonts w:ascii="Arial" w:eastAsia="Times New Roman" w:hAnsi="Arial" w:cs="Arial"/>
          <w:i/>
          <w:iCs/>
          <w:kern w:val="0"/>
          <w14:ligatures w14:val="none"/>
        </w:rPr>
        <w:t>Salmonella</w:t>
      </w:r>
      <w:r w:rsidRPr="00E4708D">
        <w:rPr>
          <w:rFonts w:ascii="Arial" w:eastAsia="Times New Roman" w:hAnsi="Arial" w:cs="Arial"/>
          <w:kern w:val="0"/>
          <w14:ligatures w14:val="none"/>
        </w:rPr>
        <w:t xml:space="preserve"> gastroenteritis. </w:t>
      </w:r>
      <w:r w:rsidRPr="00E4708D">
        <w:rPr>
          <w:rFonts w:ascii="Arial" w:eastAsia="Times New Roman" w:hAnsi="Arial" w:cs="Arial"/>
          <w:i/>
          <w:iCs/>
          <w:kern w:val="0"/>
          <w14:ligatures w14:val="none"/>
        </w:rPr>
        <w:t>Clinical Infectious Diseases, 50</w:t>
      </w:r>
      <w:r w:rsidRPr="00E4708D">
        <w:rPr>
          <w:rFonts w:ascii="Arial" w:eastAsia="Times New Roman" w:hAnsi="Arial" w:cs="Arial"/>
          <w:kern w:val="0"/>
          <w14:ligatures w14:val="none"/>
        </w:rPr>
        <w:t xml:space="preserve">(6), 882–889. </w:t>
      </w:r>
      <w:hyperlink r:id="rId12" w:tgtFrame="_new" w:history="1">
        <w:r w:rsidRPr="00E4708D">
          <w:rPr>
            <w:rStyle w:val="Hyperlink"/>
            <w:rFonts w:ascii="Arial" w:eastAsia="Times New Roman" w:hAnsi="Arial" w:cs="Arial"/>
            <w:kern w:val="0"/>
            <w14:ligatures w14:val="none"/>
          </w:rPr>
          <w:t>https://doi.org/10.1086/650733</w:t>
        </w:r>
      </w:hyperlink>
    </w:p>
    <w:p w14:paraId="1C902C4E"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Nsofor, C. F., Nwachukwu, E. N., &amp; Okeke, C. E. (2021). Antimicrobial resistance in foodborne pathogens: Epidemiology and control strategies. </w:t>
      </w:r>
      <w:r w:rsidRPr="00E4708D">
        <w:rPr>
          <w:rFonts w:ascii="Arial" w:eastAsia="Times New Roman" w:hAnsi="Arial" w:cs="Arial"/>
          <w:i/>
          <w:iCs/>
          <w:kern w:val="0"/>
          <w14:ligatures w14:val="none"/>
        </w:rPr>
        <w:t>Journal of Infection and Public Health, 14</w:t>
      </w:r>
      <w:r w:rsidRPr="00E4708D">
        <w:rPr>
          <w:rFonts w:ascii="Arial" w:eastAsia="Times New Roman" w:hAnsi="Arial" w:cs="Arial"/>
          <w:kern w:val="0"/>
          <w14:ligatures w14:val="none"/>
        </w:rPr>
        <w:t>(6), 734–742. https://doi.org/10.1016/j.jiph.2021.03.005</w:t>
      </w:r>
    </w:p>
    <w:p w14:paraId="620068BA"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Olaoye, O. A. (2016). Meat hygiene and safety in developing countries: Challenges and prospects. </w:t>
      </w:r>
      <w:r w:rsidRPr="00E4708D">
        <w:rPr>
          <w:rFonts w:ascii="Arial" w:eastAsia="Times New Roman" w:hAnsi="Arial" w:cs="Arial"/>
          <w:i/>
          <w:iCs/>
          <w:kern w:val="0"/>
          <w14:ligatures w14:val="none"/>
        </w:rPr>
        <w:t>Journal of Food Safety, 36</w:t>
      </w:r>
      <w:r w:rsidRPr="00E4708D">
        <w:rPr>
          <w:rFonts w:ascii="Arial" w:eastAsia="Times New Roman" w:hAnsi="Arial" w:cs="Arial"/>
          <w:kern w:val="0"/>
          <w14:ligatures w14:val="none"/>
        </w:rPr>
        <w:t>(2), 210–216. https://doi.org/10.1111/jfs.12235</w:t>
      </w:r>
    </w:p>
    <w:p w14:paraId="44BE90D8" w14:textId="77777777" w:rsidR="00E4708D" w:rsidRPr="00E4708D" w:rsidRDefault="00E4708D" w:rsidP="00E4708D">
      <w:pPr>
        <w:spacing w:line="240" w:lineRule="auto"/>
        <w:jc w:val="both"/>
        <w:rPr>
          <w:rFonts w:ascii="Arial" w:eastAsia="Times New Roman" w:hAnsi="Arial" w:cs="Arial"/>
          <w:kern w:val="0"/>
          <w14:ligatures w14:val="none"/>
        </w:rPr>
      </w:pPr>
      <w:proofErr w:type="spellStart"/>
      <w:r w:rsidRPr="00E4708D">
        <w:rPr>
          <w:rFonts w:ascii="Arial" w:eastAsia="Times New Roman" w:hAnsi="Arial" w:cs="Arial"/>
          <w:kern w:val="0"/>
          <w14:ligatures w14:val="none"/>
        </w:rPr>
        <w:t>Olatoye</w:t>
      </w:r>
      <w:proofErr w:type="spellEnd"/>
      <w:r w:rsidRPr="00E4708D">
        <w:rPr>
          <w:rFonts w:ascii="Arial" w:eastAsia="Times New Roman" w:hAnsi="Arial" w:cs="Arial"/>
          <w:kern w:val="0"/>
          <w14:ligatures w14:val="none"/>
        </w:rPr>
        <w:t xml:space="preserve">, O. A., Bada, I. O., &amp; </w:t>
      </w:r>
      <w:proofErr w:type="spellStart"/>
      <w:r w:rsidRPr="00E4708D">
        <w:rPr>
          <w:rFonts w:ascii="Arial" w:eastAsia="Times New Roman" w:hAnsi="Arial" w:cs="Arial"/>
          <w:kern w:val="0"/>
          <w14:ligatures w14:val="none"/>
        </w:rPr>
        <w:t>Awosanya</w:t>
      </w:r>
      <w:proofErr w:type="spellEnd"/>
      <w:r w:rsidRPr="00E4708D">
        <w:rPr>
          <w:rFonts w:ascii="Arial" w:eastAsia="Times New Roman" w:hAnsi="Arial" w:cs="Arial"/>
          <w:kern w:val="0"/>
          <w14:ligatures w14:val="none"/>
        </w:rPr>
        <w:t xml:space="preserve">, E. J. (2020). Microbial quality of beef from retail outlets in Nigeria: Implications for public health. </w:t>
      </w:r>
      <w:r w:rsidRPr="00E4708D">
        <w:rPr>
          <w:rFonts w:ascii="Arial" w:eastAsia="Times New Roman" w:hAnsi="Arial" w:cs="Arial"/>
          <w:i/>
          <w:iCs/>
          <w:kern w:val="0"/>
          <w14:ligatures w14:val="none"/>
        </w:rPr>
        <w:t>Food Quality and Safety, 4</w:t>
      </w:r>
      <w:r w:rsidRPr="00E4708D">
        <w:rPr>
          <w:rFonts w:ascii="Arial" w:eastAsia="Times New Roman" w:hAnsi="Arial" w:cs="Arial"/>
          <w:kern w:val="0"/>
          <w14:ligatures w14:val="none"/>
        </w:rPr>
        <w:t>(1), fyaa046. https://doi.org/10.1093/fqsafe/fyaa046</w:t>
      </w:r>
    </w:p>
    <w:p w14:paraId="5DC7902C"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Redgrave, L. S., Sutton, S. B., Webber, M. A., &amp; Piddock, L. J. V. (2014). Fluoroquinolone resistance: Mechanisms, impact on bacteria, and role in evolutionary success. </w:t>
      </w:r>
      <w:r w:rsidRPr="00E4708D">
        <w:rPr>
          <w:rFonts w:ascii="Arial" w:eastAsia="Times New Roman" w:hAnsi="Arial" w:cs="Arial"/>
          <w:i/>
          <w:iCs/>
          <w:kern w:val="0"/>
          <w14:ligatures w14:val="none"/>
        </w:rPr>
        <w:t>Trends in Microbiology, 22</w:t>
      </w:r>
      <w:r w:rsidRPr="00E4708D">
        <w:rPr>
          <w:rFonts w:ascii="Arial" w:eastAsia="Times New Roman" w:hAnsi="Arial" w:cs="Arial"/>
          <w:kern w:val="0"/>
          <w14:ligatures w14:val="none"/>
        </w:rPr>
        <w:t>(8), 438–445. https://doi.org/10.1016/j.tim.2014.04.007</w:t>
      </w:r>
    </w:p>
    <w:p w14:paraId="4BF2E2CB"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Saravanan, S., Purushothaman, V., Murthy, K. G. R. T., Sukumar, K., Srinivasan, P., Gowthaman, V., &amp; Balusamy, M. (2015). Molecular epidemiology of nontyphoidal </w:t>
      </w:r>
      <w:r w:rsidRPr="00E4708D">
        <w:rPr>
          <w:rFonts w:ascii="Arial" w:eastAsia="Times New Roman" w:hAnsi="Arial" w:cs="Arial"/>
          <w:i/>
          <w:iCs/>
          <w:kern w:val="0"/>
          <w14:ligatures w14:val="none"/>
        </w:rPr>
        <w:t>Salmonella</w:t>
      </w:r>
      <w:r w:rsidRPr="00E4708D">
        <w:rPr>
          <w:rFonts w:ascii="Arial" w:eastAsia="Times New Roman" w:hAnsi="Arial" w:cs="Arial"/>
          <w:kern w:val="0"/>
          <w14:ligatures w14:val="none"/>
        </w:rPr>
        <w:t xml:space="preserve"> in poultry in India. </w:t>
      </w:r>
      <w:r w:rsidRPr="00E4708D">
        <w:rPr>
          <w:rFonts w:ascii="Arial" w:eastAsia="Times New Roman" w:hAnsi="Arial" w:cs="Arial"/>
          <w:i/>
          <w:iCs/>
          <w:kern w:val="0"/>
          <w14:ligatures w14:val="none"/>
        </w:rPr>
        <w:t>Indian Journal of Medical Microbiology, 33</w:t>
      </w:r>
      <w:r w:rsidRPr="00E4708D">
        <w:rPr>
          <w:rFonts w:ascii="Arial" w:eastAsia="Times New Roman" w:hAnsi="Arial" w:cs="Arial"/>
          <w:kern w:val="0"/>
          <w14:ligatures w14:val="none"/>
        </w:rPr>
        <w:t>(3), 319–326. https://doi.org/10.4103/0255-0857.159570</w:t>
      </w:r>
    </w:p>
    <w:p w14:paraId="3FF3546C" w14:textId="77777777" w:rsidR="00E4708D" w:rsidRPr="00E4708D" w:rsidRDefault="00E4708D" w:rsidP="00E4708D">
      <w:pPr>
        <w:spacing w:line="240" w:lineRule="auto"/>
        <w:jc w:val="both"/>
        <w:rPr>
          <w:rFonts w:ascii="Arial" w:eastAsia="Times New Roman" w:hAnsi="Arial" w:cs="Arial"/>
          <w:kern w:val="0"/>
          <w14:ligatures w14:val="none"/>
        </w:rPr>
      </w:pPr>
      <w:proofErr w:type="spellStart"/>
      <w:r w:rsidRPr="00E4708D">
        <w:rPr>
          <w:rFonts w:ascii="Arial" w:eastAsia="Times New Roman" w:hAnsi="Arial" w:cs="Arial"/>
          <w:kern w:val="0"/>
          <w14:ligatures w14:val="none"/>
        </w:rPr>
        <w:t>Tambekar</w:t>
      </w:r>
      <w:proofErr w:type="spellEnd"/>
      <w:r w:rsidRPr="00E4708D">
        <w:rPr>
          <w:rFonts w:ascii="Arial" w:eastAsia="Times New Roman" w:hAnsi="Arial" w:cs="Arial"/>
          <w:kern w:val="0"/>
          <w14:ligatures w14:val="none"/>
        </w:rPr>
        <w:t xml:space="preserve">, D. H., Jaiswal, V. J., </w:t>
      </w:r>
      <w:proofErr w:type="spellStart"/>
      <w:r w:rsidRPr="00E4708D">
        <w:rPr>
          <w:rFonts w:ascii="Arial" w:eastAsia="Times New Roman" w:hAnsi="Arial" w:cs="Arial"/>
          <w:kern w:val="0"/>
          <w14:ligatures w14:val="none"/>
        </w:rPr>
        <w:t>Dhanorkar</w:t>
      </w:r>
      <w:proofErr w:type="spellEnd"/>
      <w:r w:rsidRPr="00E4708D">
        <w:rPr>
          <w:rFonts w:ascii="Arial" w:eastAsia="Times New Roman" w:hAnsi="Arial" w:cs="Arial"/>
          <w:kern w:val="0"/>
          <w14:ligatures w14:val="none"/>
        </w:rPr>
        <w:t xml:space="preserve">, D. V., Gulhane, S. R., &amp; </w:t>
      </w:r>
      <w:proofErr w:type="spellStart"/>
      <w:r w:rsidRPr="00E4708D">
        <w:rPr>
          <w:rFonts w:ascii="Arial" w:eastAsia="Times New Roman" w:hAnsi="Arial" w:cs="Arial"/>
          <w:kern w:val="0"/>
          <w14:ligatures w14:val="none"/>
        </w:rPr>
        <w:t>Dudhane</w:t>
      </w:r>
      <w:proofErr w:type="spellEnd"/>
      <w:r w:rsidRPr="00E4708D">
        <w:rPr>
          <w:rFonts w:ascii="Arial" w:eastAsia="Times New Roman" w:hAnsi="Arial" w:cs="Arial"/>
          <w:kern w:val="0"/>
          <w14:ligatures w14:val="none"/>
        </w:rPr>
        <w:t xml:space="preserve">, M. A. (2008). Bacteriological profile of foods vended in streets and its public health significance. </w:t>
      </w:r>
      <w:r w:rsidRPr="00E4708D">
        <w:rPr>
          <w:rFonts w:ascii="Arial" w:eastAsia="Times New Roman" w:hAnsi="Arial" w:cs="Arial"/>
          <w:i/>
          <w:iCs/>
          <w:kern w:val="0"/>
          <w14:ligatures w14:val="none"/>
        </w:rPr>
        <w:t>Internet Journal of Food Safety, 10</w:t>
      </w:r>
      <w:r w:rsidRPr="00E4708D">
        <w:rPr>
          <w:rFonts w:ascii="Arial" w:eastAsia="Times New Roman" w:hAnsi="Arial" w:cs="Arial"/>
          <w:kern w:val="0"/>
          <w14:ligatures w14:val="none"/>
        </w:rPr>
        <w:t>, 72–78.</w:t>
      </w:r>
    </w:p>
    <w:p w14:paraId="74FA826E"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lastRenderedPageBreak/>
        <w:t xml:space="preserve">Thu, D. M. P., Zyta, M. Z., &amp; Mark, A. T. B. (2019). Quinolone antibiotics: Mechanisms, resistance, and clinical applications. </w:t>
      </w:r>
      <w:r w:rsidRPr="00E4708D">
        <w:rPr>
          <w:rFonts w:ascii="Arial" w:eastAsia="Times New Roman" w:hAnsi="Arial" w:cs="Arial"/>
          <w:i/>
          <w:iCs/>
          <w:kern w:val="0"/>
          <w14:ligatures w14:val="none"/>
        </w:rPr>
        <w:t>Medicines, 10</w:t>
      </w:r>
      <w:r w:rsidRPr="00E4708D">
        <w:rPr>
          <w:rFonts w:ascii="Arial" w:eastAsia="Times New Roman" w:hAnsi="Arial" w:cs="Arial"/>
          <w:kern w:val="0"/>
          <w14:ligatures w14:val="none"/>
        </w:rPr>
        <w:t xml:space="preserve">(9), 1719. </w:t>
      </w:r>
      <w:hyperlink r:id="rId13" w:tgtFrame="_new" w:history="1">
        <w:r w:rsidRPr="00E4708D">
          <w:rPr>
            <w:rStyle w:val="Hyperlink"/>
            <w:rFonts w:ascii="Arial" w:eastAsia="Times New Roman" w:hAnsi="Arial" w:cs="Arial"/>
            <w:kern w:val="0"/>
            <w14:ligatures w14:val="none"/>
          </w:rPr>
          <w:t>https://doi.org/10.3390/medicines10091719</w:t>
        </w:r>
      </w:hyperlink>
    </w:p>
    <w:p w14:paraId="496AB5F0"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Uche, C., </w:t>
      </w:r>
      <w:proofErr w:type="spellStart"/>
      <w:r w:rsidRPr="00E4708D">
        <w:rPr>
          <w:rFonts w:ascii="Arial" w:eastAsia="Times New Roman" w:hAnsi="Arial" w:cs="Arial"/>
          <w:kern w:val="0"/>
          <w14:ligatures w14:val="none"/>
        </w:rPr>
        <w:t>Izebe</w:t>
      </w:r>
      <w:proofErr w:type="spellEnd"/>
      <w:r w:rsidRPr="00E4708D">
        <w:rPr>
          <w:rFonts w:ascii="Arial" w:eastAsia="Times New Roman" w:hAnsi="Arial" w:cs="Arial"/>
          <w:kern w:val="0"/>
          <w14:ligatures w14:val="none"/>
        </w:rPr>
        <w:t xml:space="preserve">, K. J., &amp; Obeta, U. (2019). Antimicrobial resistance patterns in retail beef in Nigeria: A public health concern. </w:t>
      </w:r>
      <w:r w:rsidRPr="00E4708D">
        <w:rPr>
          <w:rFonts w:ascii="Arial" w:eastAsia="Times New Roman" w:hAnsi="Arial" w:cs="Arial"/>
          <w:i/>
          <w:iCs/>
          <w:kern w:val="0"/>
          <w14:ligatures w14:val="none"/>
        </w:rPr>
        <w:t>African Journal of Microbiology Research, 13</w:t>
      </w:r>
      <w:r w:rsidRPr="00E4708D">
        <w:rPr>
          <w:rFonts w:ascii="Arial" w:eastAsia="Times New Roman" w:hAnsi="Arial" w:cs="Arial"/>
          <w:kern w:val="0"/>
          <w14:ligatures w14:val="none"/>
        </w:rPr>
        <w:t>(15), 349–356. https://doi.org/10.5897/AJMR2019.9082</w:t>
      </w:r>
    </w:p>
    <w:p w14:paraId="1DD29B52"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Van Boeckel, T. P., Pires, J., Silvester, R., Zhao, C., Song, J., Criscuolo, N. G., … Laxminarayan, R. (2019). Global trends in antimicrobial resistance in animals in low- and middle-income countries. </w:t>
      </w:r>
      <w:r w:rsidRPr="00E4708D">
        <w:rPr>
          <w:rFonts w:ascii="Arial" w:eastAsia="Times New Roman" w:hAnsi="Arial" w:cs="Arial"/>
          <w:i/>
          <w:iCs/>
          <w:kern w:val="0"/>
          <w14:ligatures w14:val="none"/>
        </w:rPr>
        <w:t>Science, 365</w:t>
      </w:r>
      <w:r w:rsidRPr="00E4708D">
        <w:rPr>
          <w:rFonts w:ascii="Arial" w:eastAsia="Times New Roman" w:hAnsi="Arial" w:cs="Arial"/>
          <w:kern w:val="0"/>
          <w14:ligatures w14:val="none"/>
        </w:rPr>
        <w:t>(6459), eaaw1944. https://doi.org/10.1126/science.aaw1944</w:t>
      </w:r>
    </w:p>
    <w:p w14:paraId="339D582E"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Wasyl, D., </w:t>
      </w:r>
      <w:proofErr w:type="spellStart"/>
      <w:r w:rsidRPr="00E4708D">
        <w:rPr>
          <w:rFonts w:ascii="Arial" w:eastAsia="Times New Roman" w:hAnsi="Arial" w:cs="Arial"/>
          <w:kern w:val="0"/>
          <w14:ligatures w14:val="none"/>
        </w:rPr>
        <w:t>Hoszowski</w:t>
      </w:r>
      <w:proofErr w:type="spellEnd"/>
      <w:r w:rsidRPr="00E4708D">
        <w:rPr>
          <w:rFonts w:ascii="Arial" w:eastAsia="Times New Roman" w:hAnsi="Arial" w:cs="Arial"/>
          <w:kern w:val="0"/>
          <w14:ligatures w14:val="none"/>
        </w:rPr>
        <w:t xml:space="preserve">, A., &amp; Zając, M. (2014). Prevalence and characterization of quinolone resistance mechanisms in </w:t>
      </w:r>
      <w:r w:rsidRPr="00E4708D">
        <w:rPr>
          <w:rFonts w:ascii="Arial" w:eastAsia="Times New Roman" w:hAnsi="Arial" w:cs="Arial"/>
          <w:i/>
          <w:iCs/>
          <w:kern w:val="0"/>
          <w14:ligatures w14:val="none"/>
        </w:rPr>
        <w:t>Salmonella</w:t>
      </w:r>
      <w:r w:rsidRPr="00E4708D">
        <w:rPr>
          <w:rFonts w:ascii="Arial" w:eastAsia="Times New Roman" w:hAnsi="Arial" w:cs="Arial"/>
          <w:kern w:val="0"/>
          <w14:ligatures w14:val="none"/>
        </w:rPr>
        <w:t xml:space="preserve"> spp. </w:t>
      </w:r>
      <w:r w:rsidRPr="00E4708D">
        <w:rPr>
          <w:rFonts w:ascii="Arial" w:eastAsia="Times New Roman" w:hAnsi="Arial" w:cs="Arial"/>
          <w:i/>
          <w:iCs/>
          <w:kern w:val="0"/>
          <w14:ligatures w14:val="none"/>
        </w:rPr>
        <w:t>Veterinary Microbiology, 171</w:t>
      </w:r>
      <w:r w:rsidRPr="00E4708D">
        <w:rPr>
          <w:rFonts w:ascii="Arial" w:eastAsia="Times New Roman" w:hAnsi="Arial" w:cs="Arial"/>
          <w:kern w:val="0"/>
          <w14:ligatures w14:val="none"/>
        </w:rPr>
        <w:t xml:space="preserve">(3–4), 307–314. </w:t>
      </w:r>
      <w:hyperlink r:id="rId14" w:tgtFrame="_new" w:history="1">
        <w:r w:rsidRPr="00E4708D">
          <w:rPr>
            <w:rStyle w:val="Hyperlink"/>
            <w:rFonts w:ascii="Arial" w:eastAsia="Times New Roman" w:hAnsi="Arial" w:cs="Arial"/>
            <w:kern w:val="0"/>
            <w14:ligatures w14:val="none"/>
          </w:rPr>
          <w:t>https://doi.org/10.1016/j.vetmic.2014.01.023</w:t>
        </w:r>
      </w:hyperlink>
    </w:p>
    <w:p w14:paraId="364CA9D0"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World Health Organization. (2018). </w:t>
      </w:r>
      <w:r w:rsidRPr="00E4708D">
        <w:rPr>
          <w:rFonts w:ascii="Arial" w:eastAsia="Times New Roman" w:hAnsi="Arial" w:cs="Arial"/>
          <w:i/>
          <w:iCs/>
          <w:kern w:val="0"/>
          <w14:ligatures w14:val="none"/>
        </w:rPr>
        <w:t>Salmonella (non-typhoidal)</w:t>
      </w:r>
      <w:r w:rsidRPr="00E4708D">
        <w:rPr>
          <w:rFonts w:ascii="Arial" w:eastAsia="Times New Roman" w:hAnsi="Arial" w:cs="Arial"/>
          <w:kern w:val="0"/>
          <w14:ligatures w14:val="none"/>
        </w:rPr>
        <w:t>. Geneva, Switzerland: WHO.</w:t>
      </w:r>
    </w:p>
    <w:p w14:paraId="361B66E1"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World Health Organization. (2019). </w:t>
      </w:r>
      <w:r w:rsidRPr="00E4708D">
        <w:rPr>
          <w:rFonts w:ascii="Arial" w:eastAsia="Times New Roman" w:hAnsi="Arial" w:cs="Arial"/>
          <w:i/>
          <w:iCs/>
          <w:kern w:val="0"/>
          <w14:ligatures w14:val="none"/>
        </w:rPr>
        <w:t>Critically important antimicrobials for human medicine</w:t>
      </w:r>
      <w:r w:rsidRPr="00E4708D">
        <w:rPr>
          <w:rFonts w:ascii="Arial" w:eastAsia="Times New Roman" w:hAnsi="Arial" w:cs="Arial"/>
          <w:kern w:val="0"/>
          <w14:ligatures w14:val="none"/>
        </w:rPr>
        <w:t xml:space="preserve"> (6th rev.). Geneva, Switzerland: WHO.</w:t>
      </w:r>
    </w:p>
    <w:p w14:paraId="5446A92B"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World Health Organization. (2023). </w:t>
      </w:r>
      <w:r w:rsidRPr="00E4708D">
        <w:rPr>
          <w:rFonts w:ascii="Arial" w:eastAsia="Times New Roman" w:hAnsi="Arial" w:cs="Arial"/>
          <w:i/>
          <w:iCs/>
          <w:kern w:val="0"/>
          <w14:ligatures w14:val="none"/>
        </w:rPr>
        <w:t>WHO global strategy for food safety 2022–2030</w:t>
      </w:r>
      <w:r w:rsidRPr="00E4708D">
        <w:rPr>
          <w:rFonts w:ascii="Arial" w:eastAsia="Times New Roman" w:hAnsi="Arial" w:cs="Arial"/>
          <w:kern w:val="0"/>
          <w14:ligatures w14:val="none"/>
        </w:rPr>
        <w:t>. Geneva, Switzerland: WHO.</w:t>
      </w:r>
    </w:p>
    <w:p w14:paraId="35D4B1E2" w14:textId="77777777" w:rsidR="00E4708D" w:rsidRPr="00E4708D" w:rsidRDefault="00E4708D" w:rsidP="00E4708D">
      <w:pPr>
        <w:spacing w:line="240" w:lineRule="auto"/>
        <w:jc w:val="both"/>
        <w:rPr>
          <w:rFonts w:ascii="Arial" w:eastAsia="Times New Roman" w:hAnsi="Arial" w:cs="Arial"/>
          <w:kern w:val="0"/>
          <w14:ligatures w14:val="none"/>
        </w:rPr>
      </w:pPr>
      <w:r w:rsidRPr="00E4708D">
        <w:rPr>
          <w:rFonts w:ascii="Arial" w:eastAsia="Times New Roman" w:hAnsi="Arial" w:cs="Arial"/>
          <w:kern w:val="0"/>
          <w14:ligatures w14:val="none"/>
        </w:rPr>
        <w:t xml:space="preserve">Zubair, M., Alnasser, S., &amp; Alqahtani, F. (2021). Mobile devices as vectors of antimicrobial-resistant pathogens: An overview. </w:t>
      </w:r>
      <w:r w:rsidRPr="00E4708D">
        <w:rPr>
          <w:rFonts w:ascii="Arial" w:eastAsia="Times New Roman" w:hAnsi="Arial" w:cs="Arial"/>
          <w:i/>
          <w:iCs/>
          <w:kern w:val="0"/>
          <w14:ligatures w14:val="none"/>
        </w:rPr>
        <w:t>Saudi Journal of Biological Sciences, 28</w:t>
      </w:r>
      <w:r w:rsidRPr="00E4708D">
        <w:rPr>
          <w:rFonts w:ascii="Arial" w:eastAsia="Times New Roman" w:hAnsi="Arial" w:cs="Arial"/>
          <w:kern w:val="0"/>
          <w14:ligatures w14:val="none"/>
        </w:rPr>
        <w:t xml:space="preserve">(10), 5773–5781. </w:t>
      </w:r>
      <w:hyperlink r:id="rId15" w:tgtFrame="_new" w:history="1">
        <w:r w:rsidRPr="00E4708D">
          <w:rPr>
            <w:rStyle w:val="Hyperlink"/>
            <w:rFonts w:ascii="Arial" w:eastAsia="Times New Roman" w:hAnsi="Arial" w:cs="Arial"/>
            <w:kern w:val="0"/>
            <w14:ligatures w14:val="none"/>
          </w:rPr>
          <w:t>https://doi.org/10.1016/j.sjbs.2021.06.0</w:t>
        </w:r>
      </w:hyperlink>
    </w:p>
    <w:p w14:paraId="782DC863" w14:textId="77777777" w:rsidR="00B633A5" w:rsidRPr="006F0FA5" w:rsidRDefault="00B633A5" w:rsidP="00E4708D">
      <w:pPr>
        <w:spacing w:line="240" w:lineRule="auto"/>
        <w:jc w:val="both"/>
        <w:rPr>
          <w:rFonts w:ascii="Arial" w:hAnsi="Arial" w:cs="Arial"/>
        </w:rPr>
      </w:pPr>
    </w:p>
    <w:sectPr w:rsidR="00B633A5" w:rsidRPr="006F0FA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DAE87" w14:textId="77777777" w:rsidR="00764D8C" w:rsidRDefault="00764D8C" w:rsidP="00764CEB">
      <w:pPr>
        <w:spacing w:after="0" w:line="240" w:lineRule="auto"/>
      </w:pPr>
      <w:r>
        <w:separator/>
      </w:r>
    </w:p>
  </w:endnote>
  <w:endnote w:type="continuationSeparator" w:id="0">
    <w:p w14:paraId="607D0DFB" w14:textId="77777777" w:rsidR="00764D8C" w:rsidRDefault="00764D8C" w:rsidP="00764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C4DDD" w14:textId="77777777" w:rsidR="00764CEB" w:rsidRDefault="00764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F86A" w14:textId="77777777" w:rsidR="00764CEB" w:rsidRDefault="00764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05298" w14:textId="77777777" w:rsidR="00764CEB" w:rsidRDefault="00764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DFFDA" w14:textId="77777777" w:rsidR="00764D8C" w:rsidRDefault="00764D8C" w:rsidP="00764CEB">
      <w:pPr>
        <w:spacing w:after="0" w:line="240" w:lineRule="auto"/>
      </w:pPr>
      <w:r>
        <w:separator/>
      </w:r>
    </w:p>
  </w:footnote>
  <w:footnote w:type="continuationSeparator" w:id="0">
    <w:p w14:paraId="7C1E8436" w14:textId="77777777" w:rsidR="00764D8C" w:rsidRDefault="00764D8C" w:rsidP="00764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A5CA2" w14:textId="20026C89" w:rsidR="00764CEB" w:rsidRDefault="00764CEB">
    <w:pPr>
      <w:pStyle w:val="Header"/>
    </w:pPr>
    <w:r>
      <w:rPr>
        <w:noProof/>
      </w:rPr>
      <w:pict w14:anchorId="027A1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8273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A5736" w14:textId="6AA1F9AE" w:rsidR="00764CEB" w:rsidRDefault="00764CEB">
    <w:pPr>
      <w:pStyle w:val="Header"/>
    </w:pPr>
    <w:r>
      <w:rPr>
        <w:noProof/>
      </w:rPr>
      <w:pict w14:anchorId="6C509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8273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A0EED" w14:textId="0BB5E1AE" w:rsidR="00764CEB" w:rsidRDefault="00764CEB">
    <w:pPr>
      <w:pStyle w:val="Header"/>
    </w:pPr>
    <w:r>
      <w:rPr>
        <w:noProof/>
      </w:rPr>
      <w:pict w14:anchorId="1BEDC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8273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14C33"/>
    <w:multiLevelType w:val="multilevel"/>
    <w:tmpl w:val="12523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ED6931"/>
    <w:multiLevelType w:val="multilevel"/>
    <w:tmpl w:val="76A8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52535D"/>
    <w:multiLevelType w:val="multilevel"/>
    <w:tmpl w:val="A5B4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90"/>
    <w:rsid w:val="000B6AC8"/>
    <w:rsid w:val="000C1EEF"/>
    <w:rsid w:val="000C5DE8"/>
    <w:rsid w:val="000D417C"/>
    <w:rsid w:val="00103357"/>
    <w:rsid w:val="001260D5"/>
    <w:rsid w:val="0015223B"/>
    <w:rsid w:val="001527AF"/>
    <w:rsid w:val="0016609B"/>
    <w:rsid w:val="00173422"/>
    <w:rsid w:val="00216329"/>
    <w:rsid w:val="002562E9"/>
    <w:rsid w:val="002663C1"/>
    <w:rsid w:val="002900F2"/>
    <w:rsid w:val="0029163D"/>
    <w:rsid w:val="00296B26"/>
    <w:rsid w:val="002D4B3B"/>
    <w:rsid w:val="002E3DEB"/>
    <w:rsid w:val="00307283"/>
    <w:rsid w:val="00312837"/>
    <w:rsid w:val="003144B2"/>
    <w:rsid w:val="003735F8"/>
    <w:rsid w:val="00377A91"/>
    <w:rsid w:val="003A53C0"/>
    <w:rsid w:val="003C4B29"/>
    <w:rsid w:val="003F2A75"/>
    <w:rsid w:val="00420391"/>
    <w:rsid w:val="00461EF1"/>
    <w:rsid w:val="004B5B99"/>
    <w:rsid w:val="004B7805"/>
    <w:rsid w:val="004C2A7B"/>
    <w:rsid w:val="005274AB"/>
    <w:rsid w:val="005426CA"/>
    <w:rsid w:val="005813D0"/>
    <w:rsid w:val="005F285B"/>
    <w:rsid w:val="005F5EF0"/>
    <w:rsid w:val="0060752A"/>
    <w:rsid w:val="00676455"/>
    <w:rsid w:val="006B043F"/>
    <w:rsid w:val="006F0FA5"/>
    <w:rsid w:val="006F1A8C"/>
    <w:rsid w:val="00712B43"/>
    <w:rsid w:val="0072761B"/>
    <w:rsid w:val="00763AE3"/>
    <w:rsid w:val="00764CEB"/>
    <w:rsid w:val="00764D8C"/>
    <w:rsid w:val="007920D7"/>
    <w:rsid w:val="0079250A"/>
    <w:rsid w:val="007C0549"/>
    <w:rsid w:val="007C5BB1"/>
    <w:rsid w:val="00826367"/>
    <w:rsid w:val="008452F9"/>
    <w:rsid w:val="00874EDC"/>
    <w:rsid w:val="00892E6E"/>
    <w:rsid w:val="008B57C5"/>
    <w:rsid w:val="008C45F7"/>
    <w:rsid w:val="008C4A36"/>
    <w:rsid w:val="008E15A5"/>
    <w:rsid w:val="00946A15"/>
    <w:rsid w:val="009511ED"/>
    <w:rsid w:val="0095665C"/>
    <w:rsid w:val="009662DB"/>
    <w:rsid w:val="00972B57"/>
    <w:rsid w:val="009829EC"/>
    <w:rsid w:val="00993DF7"/>
    <w:rsid w:val="009C5F6D"/>
    <w:rsid w:val="009D78D5"/>
    <w:rsid w:val="009F3279"/>
    <w:rsid w:val="00A11D57"/>
    <w:rsid w:val="00A41B6C"/>
    <w:rsid w:val="00A56978"/>
    <w:rsid w:val="00AB5E90"/>
    <w:rsid w:val="00B244CC"/>
    <w:rsid w:val="00B47092"/>
    <w:rsid w:val="00B633A5"/>
    <w:rsid w:val="00B751B8"/>
    <w:rsid w:val="00B957E9"/>
    <w:rsid w:val="00BA01C1"/>
    <w:rsid w:val="00BB0E98"/>
    <w:rsid w:val="00BF1788"/>
    <w:rsid w:val="00BF3BA2"/>
    <w:rsid w:val="00C138D0"/>
    <w:rsid w:val="00C30D2F"/>
    <w:rsid w:val="00C71C92"/>
    <w:rsid w:val="00C90095"/>
    <w:rsid w:val="00CE3695"/>
    <w:rsid w:val="00CF5F15"/>
    <w:rsid w:val="00D22B94"/>
    <w:rsid w:val="00DE69B0"/>
    <w:rsid w:val="00E333A9"/>
    <w:rsid w:val="00E354F1"/>
    <w:rsid w:val="00E4708D"/>
    <w:rsid w:val="00E5532E"/>
    <w:rsid w:val="00E92015"/>
    <w:rsid w:val="00ED55A0"/>
    <w:rsid w:val="00F027C4"/>
    <w:rsid w:val="00F04B8D"/>
    <w:rsid w:val="00F04EE3"/>
    <w:rsid w:val="00F7274A"/>
    <w:rsid w:val="00F768A3"/>
    <w:rsid w:val="00F81A91"/>
    <w:rsid w:val="00FC3977"/>
    <w:rsid w:val="00FE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28771A"/>
  <w15:chartTrackingRefBased/>
  <w15:docId w15:val="{761588A9-E7DE-4CEC-9512-D95ED0FB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E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B5E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5E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B5E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5E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E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B5E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B5E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B5E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E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E90"/>
    <w:rPr>
      <w:rFonts w:eastAsiaTheme="majorEastAsia" w:cstheme="majorBidi"/>
      <w:color w:val="272727" w:themeColor="text1" w:themeTint="D8"/>
    </w:rPr>
  </w:style>
  <w:style w:type="paragraph" w:styleId="Title">
    <w:name w:val="Title"/>
    <w:basedOn w:val="Normal"/>
    <w:next w:val="Normal"/>
    <w:link w:val="TitleChar"/>
    <w:uiPriority w:val="10"/>
    <w:qFormat/>
    <w:rsid w:val="00AB5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E90"/>
    <w:pPr>
      <w:spacing w:before="160"/>
      <w:jc w:val="center"/>
    </w:pPr>
    <w:rPr>
      <w:i/>
      <w:iCs/>
      <w:color w:val="404040" w:themeColor="text1" w:themeTint="BF"/>
    </w:rPr>
  </w:style>
  <w:style w:type="character" w:customStyle="1" w:styleId="QuoteChar">
    <w:name w:val="Quote Char"/>
    <w:basedOn w:val="DefaultParagraphFont"/>
    <w:link w:val="Quote"/>
    <w:uiPriority w:val="29"/>
    <w:rsid w:val="00AB5E90"/>
    <w:rPr>
      <w:i/>
      <w:iCs/>
      <w:color w:val="404040" w:themeColor="text1" w:themeTint="BF"/>
    </w:rPr>
  </w:style>
  <w:style w:type="paragraph" w:styleId="ListParagraph">
    <w:name w:val="List Paragraph"/>
    <w:basedOn w:val="Normal"/>
    <w:uiPriority w:val="34"/>
    <w:qFormat/>
    <w:rsid w:val="00AB5E90"/>
    <w:pPr>
      <w:ind w:left="720"/>
      <w:contextualSpacing/>
    </w:pPr>
  </w:style>
  <w:style w:type="character" w:styleId="IntenseEmphasis">
    <w:name w:val="Intense Emphasis"/>
    <w:basedOn w:val="DefaultParagraphFont"/>
    <w:uiPriority w:val="21"/>
    <w:qFormat/>
    <w:rsid w:val="00AB5E90"/>
    <w:rPr>
      <w:i/>
      <w:iCs/>
      <w:color w:val="2F5496" w:themeColor="accent1" w:themeShade="BF"/>
    </w:rPr>
  </w:style>
  <w:style w:type="paragraph" w:styleId="IntenseQuote">
    <w:name w:val="Intense Quote"/>
    <w:basedOn w:val="Normal"/>
    <w:next w:val="Normal"/>
    <w:link w:val="IntenseQuoteChar"/>
    <w:uiPriority w:val="30"/>
    <w:qFormat/>
    <w:rsid w:val="00AB5E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E90"/>
    <w:rPr>
      <w:i/>
      <w:iCs/>
      <w:color w:val="2F5496" w:themeColor="accent1" w:themeShade="BF"/>
    </w:rPr>
  </w:style>
  <w:style w:type="character" w:styleId="IntenseReference">
    <w:name w:val="Intense Reference"/>
    <w:basedOn w:val="DefaultParagraphFont"/>
    <w:uiPriority w:val="32"/>
    <w:qFormat/>
    <w:rsid w:val="00AB5E90"/>
    <w:rPr>
      <w:b/>
      <w:bCs/>
      <w:smallCaps/>
      <w:color w:val="2F5496" w:themeColor="accent1" w:themeShade="BF"/>
      <w:spacing w:val="5"/>
    </w:rPr>
  </w:style>
  <w:style w:type="character" w:styleId="Strong">
    <w:name w:val="Strong"/>
    <w:basedOn w:val="DefaultParagraphFont"/>
    <w:uiPriority w:val="22"/>
    <w:qFormat/>
    <w:rsid w:val="005426CA"/>
    <w:rPr>
      <w:b/>
      <w:bCs/>
    </w:rPr>
  </w:style>
  <w:style w:type="paragraph" w:styleId="NormalWeb">
    <w:name w:val="Normal (Web)"/>
    <w:basedOn w:val="Normal"/>
    <w:uiPriority w:val="99"/>
    <w:semiHidden/>
    <w:unhideWhenUsed/>
    <w:rsid w:val="005426C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426CA"/>
    <w:rPr>
      <w:i/>
      <w:iCs/>
    </w:rPr>
  </w:style>
  <w:style w:type="character" w:styleId="Hyperlink">
    <w:name w:val="Hyperlink"/>
    <w:basedOn w:val="DefaultParagraphFont"/>
    <w:uiPriority w:val="99"/>
    <w:unhideWhenUsed/>
    <w:rsid w:val="005426CA"/>
    <w:rPr>
      <w:color w:val="0000FF"/>
      <w:u w:val="single"/>
    </w:rPr>
  </w:style>
  <w:style w:type="table" w:styleId="TableGrid">
    <w:name w:val="Table Grid"/>
    <w:basedOn w:val="TableNormal"/>
    <w:uiPriority w:val="39"/>
    <w:rsid w:val="00BA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4B29"/>
    <w:rPr>
      <w:color w:val="605E5C"/>
      <w:shd w:val="clear" w:color="auto" w:fill="E1DFDD"/>
    </w:rPr>
  </w:style>
  <w:style w:type="paragraph" w:styleId="Header">
    <w:name w:val="header"/>
    <w:basedOn w:val="Normal"/>
    <w:link w:val="HeaderChar"/>
    <w:uiPriority w:val="99"/>
    <w:unhideWhenUsed/>
    <w:rsid w:val="00764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CEB"/>
  </w:style>
  <w:style w:type="paragraph" w:styleId="Footer">
    <w:name w:val="footer"/>
    <w:basedOn w:val="Normal"/>
    <w:link w:val="FooterChar"/>
    <w:uiPriority w:val="99"/>
    <w:unhideWhenUsed/>
    <w:rsid w:val="00764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nar/gkt103" TargetMode="External"/><Relationship Id="rId13" Type="http://schemas.openxmlformats.org/officeDocument/2006/relationships/hyperlink" Target="https://doi.org/10.3390/medicines1009171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1086/650733"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med.1001921" TargetMode="External"/><Relationship Id="rId5" Type="http://schemas.openxmlformats.org/officeDocument/2006/relationships/footnotes" Target="footnotes.xml"/><Relationship Id="rId15" Type="http://schemas.openxmlformats.org/officeDocument/2006/relationships/hyperlink" Target="https://doi.org/10.1016/j.sjbs.2021.06.065" TargetMode="External"/><Relationship Id="rId23" Type="http://schemas.openxmlformats.org/officeDocument/2006/relationships/theme" Target="theme/theme1.xml"/><Relationship Id="rId10" Type="http://schemas.openxmlformats.org/officeDocument/2006/relationships/hyperlink" Target="https://doi.org/10.3923/ajft.2010.260.26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371/journal.ppat.1002933" TargetMode="External"/><Relationship Id="rId14" Type="http://schemas.openxmlformats.org/officeDocument/2006/relationships/hyperlink" Target="https://doi.org/10.1016/j.vetmic.2014.01.0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10</Pages>
  <Words>3847</Words>
  <Characters>21930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54</cp:revision>
  <dcterms:created xsi:type="dcterms:W3CDTF">2026-02-10T11:29:00Z</dcterms:created>
  <dcterms:modified xsi:type="dcterms:W3CDTF">2026-02-27T12:36:00Z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0b0aebc0-15b9-4023-894b-b19ce6792b4e</vt:lpwstr>
  </property>
</Properties>
</file>