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AB1DE" w14:textId="1FB65B15" w:rsidR="002C5310" w:rsidRDefault="002C5310" w:rsidP="000950B4">
      <w:pPr>
        <w:spacing w:line="480" w:lineRule="auto"/>
        <w:jc w:val="center"/>
        <w:rPr>
          <w:rFonts w:ascii="Times New Roman" w:hAnsi="Times New Roman"/>
          <w:b/>
          <w:bCs/>
          <w:sz w:val="24"/>
          <w:szCs w:val="24"/>
        </w:rPr>
      </w:pPr>
      <w:r w:rsidRPr="007B1647">
        <w:rPr>
          <w:rFonts w:ascii="Times New Roman" w:hAnsi="Times New Roman"/>
          <w:sz w:val="20"/>
          <w:szCs w:val="20"/>
        </w:rPr>
        <w:t>Original Research Article</w:t>
      </w:r>
    </w:p>
    <w:p w14:paraId="09311BC0" w14:textId="18EF4304" w:rsidR="000950B4" w:rsidRDefault="000950B4" w:rsidP="000950B4">
      <w:pPr>
        <w:spacing w:line="480" w:lineRule="auto"/>
        <w:jc w:val="center"/>
        <w:rPr>
          <w:rFonts w:ascii="Times New Roman" w:hAnsi="Times New Roman"/>
          <w:b/>
          <w:bCs/>
          <w:sz w:val="24"/>
          <w:szCs w:val="24"/>
        </w:rPr>
      </w:pPr>
      <w:r w:rsidRPr="00A8092E">
        <w:rPr>
          <w:rFonts w:ascii="Times New Roman" w:hAnsi="Times New Roman"/>
          <w:b/>
          <w:bCs/>
          <w:sz w:val="24"/>
          <w:szCs w:val="24"/>
        </w:rPr>
        <w:t>Antibacterial Activity of Clove (</w:t>
      </w:r>
      <w:proofErr w:type="spellStart"/>
      <w:r w:rsidRPr="00D257DF">
        <w:rPr>
          <w:rFonts w:ascii="Times New Roman" w:hAnsi="Times New Roman"/>
          <w:b/>
          <w:bCs/>
          <w:i/>
          <w:iCs/>
          <w:sz w:val="24"/>
          <w:szCs w:val="24"/>
        </w:rPr>
        <w:t>Syzygium</w:t>
      </w:r>
      <w:proofErr w:type="spellEnd"/>
      <w:r w:rsidRPr="00D257DF">
        <w:rPr>
          <w:rFonts w:ascii="Times New Roman" w:hAnsi="Times New Roman"/>
          <w:b/>
          <w:bCs/>
          <w:i/>
          <w:iCs/>
          <w:sz w:val="24"/>
          <w:szCs w:val="24"/>
        </w:rPr>
        <w:t xml:space="preserve"> </w:t>
      </w:r>
      <w:proofErr w:type="spellStart"/>
      <w:r w:rsidRPr="00D257DF">
        <w:rPr>
          <w:rFonts w:ascii="Times New Roman" w:hAnsi="Times New Roman"/>
          <w:b/>
          <w:bCs/>
          <w:i/>
          <w:iCs/>
          <w:sz w:val="24"/>
          <w:szCs w:val="24"/>
        </w:rPr>
        <w:t>aromaticum</w:t>
      </w:r>
      <w:proofErr w:type="spellEnd"/>
      <w:r w:rsidRPr="00A8092E">
        <w:rPr>
          <w:rFonts w:ascii="Times New Roman" w:hAnsi="Times New Roman"/>
          <w:b/>
          <w:bCs/>
          <w:sz w:val="24"/>
          <w:szCs w:val="24"/>
        </w:rPr>
        <w:t xml:space="preserve">) Extracts Against </w:t>
      </w:r>
      <w:r w:rsidR="000F3B8A">
        <w:rPr>
          <w:rFonts w:ascii="Times New Roman" w:hAnsi="Times New Roman"/>
          <w:b/>
          <w:bCs/>
          <w:sz w:val="24"/>
          <w:szCs w:val="24"/>
        </w:rPr>
        <w:t xml:space="preserve">Selected </w:t>
      </w:r>
      <w:r w:rsidRPr="00A8092E">
        <w:rPr>
          <w:rFonts w:ascii="Times New Roman" w:hAnsi="Times New Roman"/>
          <w:b/>
          <w:bCs/>
          <w:sz w:val="24"/>
          <w:szCs w:val="24"/>
        </w:rPr>
        <w:t xml:space="preserve">Multidrug-Resistant Clinical </w:t>
      </w:r>
      <w:r w:rsidR="00FC4EFB">
        <w:rPr>
          <w:rFonts w:ascii="Times New Roman" w:hAnsi="Times New Roman"/>
          <w:b/>
          <w:bCs/>
          <w:sz w:val="24"/>
          <w:szCs w:val="24"/>
        </w:rPr>
        <w:t>B</w:t>
      </w:r>
      <w:r w:rsidR="00FC4EFB" w:rsidRPr="00FC4EFB">
        <w:rPr>
          <w:rFonts w:ascii="Times New Roman" w:hAnsi="Times New Roman"/>
          <w:b/>
          <w:bCs/>
          <w:sz w:val="24"/>
          <w:szCs w:val="24"/>
        </w:rPr>
        <w:t>acteria</w:t>
      </w:r>
    </w:p>
    <w:p w14:paraId="7F38E851" w14:textId="77777777" w:rsidR="00B8743E" w:rsidRDefault="00B8743E" w:rsidP="00F97FA1">
      <w:pPr>
        <w:spacing w:line="480" w:lineRule="auto"/>
        <w:jc w:val="center"/>
        <w:rPr>
          <w:rFonts w:ascii="Times New Roman" w:hAnsi="Times New Roman"/>
          <w:b/>
          <w:bCs/>
          <w:sz w:val="24"/>
          <w:szCs w:val="24"/>
        </w:rPr>
      </w:pPr>
      <w:bookmarkStart w:id="0" w:name="_GoBack"/>
      <w:bookmarkEnd w:id="0"/>
    </w:p>
    <w:p w14:paraId="4E435B26" w14:textId="453554DA" w:rsidR="00B8743E" w:rsidRPr="00A8092E" w:rsidRDefault="00202BCA" w:rsidP="00F97FA1">
      <w:pPr>
        <w:spacing w:line="480" w:lineRule="auto"/>
        <w:jc w:val="center"/>
        <w:rPr>
          <w:rFonts w:ascii="Times New Roman" w:hAnsi="Times New Roman"/>
          <w:b/>
          <w:bCs/>
          <w:sz w:val="24"/>
          <w:szCs w:val="24"/>
        </w:rPr>
      </w:pPr>
      <w:r w:rsidRPr="00A8092E">
        <w:rPr>
          <w:rFonts w:ascii="Times New Roman" w:hAnsi="Times New Roman"/>
          <w:b/>
          <w:bCs/>
          <w:sz w:val="24"/>
          <w:szCs w:val="24"/>
        </w:rPr>
        <w:t>ABSTRACT</w:t>
      </w:r>
    </w:p>
    <w:p w14:paraId="234C4268" w14:textId="221AD08D" w:rsidR="005C43A5" w:rsidRPr="00A8092E" w:rsidRDefault="00F762BE" w:rsidP="005C43A5">
      <w:pPr>
        <w:spacing w:line="360" w:lineRule="auto"/>
        <w:jc w:val="both"/>
        <w:rPr>
          <w:rFonts w:ascii="Times New Roman" w:hAnsi="Times New Roman"/>
          <w:sz w:val="24"/>
          <w:szCs w:val="24"/>
        </w:rPr>
      </w:pPr>
      <w:r w:rsidRPr="00A8092E">
        <w:rPr>
          <w:rFonts w:ascii="Times New Roman" w:hAnsi="Times New Roman"/>
          <w:sz w:val="24"/>
          <w:szCs w:val="24"/>
        </w:rPr>
        <w:t xml:space="preserve">Multidrug-resistant (MDR) bacteria are a significant health issue throughout the world </w:t>
      </w:r>
      <w:r w:rsidR="00347409" w:rsidRPr="00A8092E">
        <w:rPr>
          <w:rFonts w:ascii="Times New Roman" w:hAnsi="Times New Roman"/>
          <w:sz w:val="24"/>
          <w:szCs w:val="24"/>
        </w:rPr>
        <w:t xml:space="preserve">that </w:t>
      </w:r>
      <w:r w:rsidRPr="00A8092E">
        <w:rPr>
          <w:rFonts w:ascii="Times New Roman" w:hAnsi="Times New Roman"/>
          <w:sz w:val="24"/>
          <w:szCs w:val="24"/>
        </w:rPr>
        <w:t xml:space="preserve">limit the possibilities of treatment and </w:t>
      </w:r>
      <w:r w:rsidR="00202BCA" w:rsidRPr="00A8092E">
        <w:rPr>
          <w:rFonts w:ascii="Times New Roman" w:hAnsi="Times New Roman"/>
          <w:sz w:val="24"/>
          <w:szCs w:val="24"/>
        </w:rPr>
        <w:t>increasing</w:t>
      </w:r>
      <w:r w:rsidRPr="00A8092E">
        <w:rPr>
          <w:rFonts w:ascii="Times New Roman" w:hAnsi="Times New Roman"/>
          <w:sz w:val="24"/>
          <w:szCs w:val="24"/>
        </w:rPr>
        <w:t xml:space="preserve"> the number of deaths that occur due to the infection. The necessity to find alternative anti</w:t>
      </w:r>
      <w:r w:rsidR="000950B4" w:rsidRPr="00A8092E">
        <w:rPr>
          <w:rFonts w:ascii="Times New Roman" w:hAnsi="Times New Roman"/>
          <w:sz w:val="24"/>
          <w:szCs w:val="24"/>
        </w:rPr>
        <w:t>bacteria</w:t>
      </w:r>
      <w:r w:rsidRPr="00A8092E">
        <w:rPr>
          <w:rFonts w:ascii="Times New Roman" w:hAnsi="Times New Roman"/>
          <w:sz w:val="24"/>
          <w:szCs w:val="24"/>
        </w:rPr>
        <w:t xml:space="preserve">l agents increases as conventional antibiotics become less effective because of their high resistance rates attributed to the presence of resistance mechanisms. </w:t>
      </w:r>
      <w:r w:rsidR="00202BCA" w:rsidRPr="00A8092E">
        <w:rPr>
          <w:rFonts w:ascii="Times New Roman" w:hAnsi="Times New Roman"/>
          <w:sz w:val="24"/>
          <w:szCs w:val="24"/>
        </w:rPr>
        <w:t>Clove (</w:t>
      </w:r>
      <w:proofErr w:type="spellStart"/>
      <w:r w:rsidRPr="00A8092E">
        <w:rPr>
          <w:rFonts w:ascii="Times New Roman" w:hAnsi="Times New Roman"/>
          <w:i/>
          <w:iCs/>
          <w:sz w:val="24"/>
          <w:szCs w:val="24"/>
        </w:rPr>
        <w:t>Syzygium</w:t>
      </w:r>
      <w:proofErr w:type="spellEnd"/>
      <w:r w:rsidRPr="00A8092E">
        <w:rPr>
          <w:rFonts w:ascii="Times New Roman" w:hAnsi="Times New Roman"/>
          <w:i/>
          <w:iCs/>
          <w:sz w:val="24"/>
          <w:szCs w:val="24"/>
        </w:rPr>
        <w:t xml:space="preserve"> </w:t>
      </w:r>
      <w:proofErr w:type="spellStart"/>
      <w:r w:rsidRPr="00A8092E">
        <w:rPr>
          <w:rFonts w:ascii="Times New Roman" w:hAnsi="Times New Roman"/>
          <w:i/>
          <w:iCs/>
          <w:sz w:val="24"/>
          <w:szCs w:val="24"/>
        </w:rPr>
        <w:t>aromaticum</w:t>
      </w:r>
      <w:proofErr w:type="spellEnd"/>
      <w:r w:rsidR="00202BCA" w:rsidRPr="00A8092E">
        <w:rPr>
          <w:rFonts w:ascii="Times New Roman" w:hAnsi="Times New Roman"/>
          <w:sz w:val="24"/>
          <w:szCs w:val="24"/>
        </w:rPr>
        <w:t xml:space="preserve">) </w:t>
      </w:r>
      <w:r w:rsidRPr="00A8092E">
        <w:rPr>
          <w:rFonts w:ascii="Times New Roman" w:hAnsi="Times New Roman"/>
          <w:sz w:val="24"/>
          <w:szCs w:val="24"/>
        </w:rPr>
        <w:t xml:space="preserve">is a spice containing bioactive phytochemicals with promising antibacterial effects. </w:t>
      </w:r>
      <w:r w:rsidR="00202BCA" w:rsidRPr="00A8092E">
        <w:rPr>
          <w:rFonts w:ascii="Times New Roman" w:hAnsi="Times New Roman"/>
          <w:sz w:val="24"/>
          <w:szCs w:val="24"/>
        </w:rPr>
        <w:t xml:space="preserve">This study aimed to evaluate the antibacterial activity of </w:t>
      </w:r>
      <w:proofErr w:type="spellStart"/>
      <w:r w:rsidR="00202BCA" w:rsidRPr="00A8092E">
        <w:rPr>
          <w:rFonts w:ascii="Times New Roman" w:hAnsi="Times New Roman"/>
          <w:i/>
          <w:iCs/>
          <w:sz w:val="24"/>
          <w:szCs w:val="24"/>
        </w:rPr>
        <w:t>Syzygium</w:t>
      </w:r>
      <w:proofErr w:type="spellEnd"/>
      <w:r w:rsidR="00202BCA" w:rsidRPr="00A8092E">
        <w:rPr>
          <w:rFonts w:ascii="Times New Roman" w:hAnsi="Times New Roman"/>
          <w:i/>
          <w:iCs/>
          <w:sz w:val="24"/>
          <w:szCs w:val="24"/>
        </w:rPr>
        <w:t xml:space="preserve"> </w:t>
      </w:r>
      <w:proofErr w:type="spellStart"/>
      <w:r w:rsidR="00202BCA" w:rsidRPr="00A8092E">
        <w:rPr>
          <w:rFonts w:ascii="Times New Roman" w:hAnsi="Times New Roman"/>
          <w:i/>
          <w:iCs/>
          <w:sz w:val="24"/>
          <w:szCs w:val="24"/>
        </w:rPr>
        <w:t>aromaticum</w:t>
      </w:r>
      <w:proofErr w:type="spellEnd"/>
      <w:r w:rsidR="00202BCA" w:rsidRPr="00A8092E">
        <w:rPr>
          <w:rFonts w:ascii="Times New Roman" w:hAnsi="Times New Roman"/>
          <w:sz w:val="24"/>
          <w:szCs w:val="24"/>
        </w:rPr>
        <w:t xml:space="preserve"> </w:t>
      </w:r>
      <w:r w:rsidR="00A22639" w:rsidRPr="00A8092E">
        <w:rPr>
          <w:rFonts w:ascii="Times New Roman" w:hAnsi="Times New Roman"/>
          <w:sz w:val="24"/>
          <w:szCs w:val="24"/>
        </w:rPr>
        <w:t xml:space="preserve">extracts </w:t>
      </w:r>
      <w:r w:rsidRPr="00A8092E">
        <w:rPr>
          <w:rFonts w:ascii="Times New Roman" w:hAnsi="Times New Roman"/>
          <w:sz w:val="24"/>
          <w:szCs w:val="24"/>
        </w:rPr>
        <w:t xml:space="preserve">on </w:t>
      </w:r>
      <w:r w:rsidR="00FC4EFB">
        <w:rPr>
          <w:rFonts w:ascii="Times New Roman" w:hAnsi="Times New Roman"/>
          <w:sz w:val="24"/>
          <w:szCs w:val="24"/>
        </w:rPr>
        <w:t xml:space="preserve">selected </w:t>
      </w:r>
      <w:r w:rsidRPr="00A8092E">
        <w:rPr>
          <w:rFonts w:ascii="Times New Roman" w:hAnsi="Times New Roman"/>
          <w:sz w:val="24"/>
          <w:szCs w:val="24"/>
        </w:rPr>
        <w:t xml:space="preserve">clinically relevant MDR </w:t>
      </w:r>
      <w:r w:rsidR="00FC4EFB" w:rsidRPr="00A8092E">
        <w:rPr>
          <w:rFonts w:ascii="Times New Roman" w:hAnsi="Times New Roman"/>
          <w:sz w:val="24"/>
          <w:szCs w:val="24"/>
        </w:rPr>
        <w:t>bacteria</w:t>
      </w:r>
      <w:r w:rsidRPr="00A8092E">
        <w:rPr>
          <w:rFonts w:ascii="Times New Roman" w:hAnsi="Times New Roman"/>
          <w:sz w:val="24"/>
          <w:szCs w:val="24"/>
        </w:rPr>
        <w:t>.</w:t>
      </w:r>
      <w:r w:rsidR="00A22639" w:rsidRPr="00A8092E">
        <w:rPr>
          <w:rFonts w:ascii="Times New Roman" w:hAnsi="Times New Roman"/>
          <w:sz w:val="24"/>
          <w:szCs w:val="24"/>
        </w:rPr>
        <w:t xml:space="preserve"> Dried Clove bud was purchased from the market, and authenticated by a botanist in the Department of Botany, University of Ilorin. Clove extracts were prepared in ethanol, methanol, and water, and tested against MRSA, </w:t>
      </w:r>
      <w:r w:rsidR="00A22639" w:rsidRPr="00A8092E">
        <w:rPr>
          <w:rFonts w:ascii="Times New Roman" w:hAnsi="Times New Roman"/>
          <w:i/>
          <w:iCs/>
          <w:sz w:val="24"/>
          <w:szCs w:val="24"/>
        </w:rPr>
        <w:t>Enterococcus faecalis</w:t>
      </w:r>
      <w:r w:rsidR="00A22639" w:rsidRPr="00A8092E">
        <w:rPr>
          <w:rFonts w:ascii="Times New Roman" w:hAnsi="Times New Roman"/>
          <w:sz w:val="24"/>
          <w:szCs w:val="24"/>
        </w:rPr>
        <w:t xml:space="preserve">, </w:t>
      </w:r>
      <w:r w:rsidR="00A22639" w:rsidRPr="00A8092E">
        <w:rPr>
          <w:rFonts w:ascii="Times New Roman" w:hAnsi="Times New Roman"/>
          <w:i/>
          <w:iCs/>
          <w:sz w:val="24"/>
          <w:szCs w:val="24"/>
        </w:rPr>
        <w:t>Escherichia coli</w:t>
      </w:r>
      <w:r w:rsidR="00A22639" w:rsidRPr="00A8092E">
        <w:rPr>
          <w:rFonts w:ascii="Times New Roman" w:hAnsi="Times New Roman"/>
          <w:sz w:val="24"/>
          <w:szCs w:val="24"/>
        </w:rPr>
        <w:t xml:space="preserve">, </w:t>
      </w:r>
      <w:r w:rsidR="00A22639" w:rsidRPr="00A8092E">
        <w:rPr>
          <w:rFonts w:ascii="Times New Roman" w:hAnsi="Times New Roman"/>
          <w:i/>
          <w:iCs/>
          <w:sz w:val="24"/>
          <w:szCs w:val="24"/>
        </w:rPr>
        <w:t>Klebsiella pneumoniae</w:t>
      </w:r>
      <w:r w:rsidR="00A22639" w:rsidRPr="00A8092E">
        <w:rPr>
          <w:rFonts w:ascii="Times New Roman" w:hAnsi="Times New Roman"/>
          <w:sz w:val="24"/>
          <w:szCs w:val="24"/>
        </w:rPr>
        <w:t>, and</w:t>
      </w:r>
      <w:r w:rsidR="00832143" w:rsidRPr="00A8092E">
        <w:rPr>
          <w:rFonts w:ascii="Times New Roman" w:hAnsi="Times New Roman"/>
          <w:sz w:val="24"/>
          <w:szCs w:val="24"/>
        </w:rPr>
        <w:t xml:space="preserve"> </w:t>
      </w:r>
      <w:r w:rsidR="00A22639" w:rsidRPr="00A8092E">
        <w:rPr>
          <w:rFonts w:ascii="Times New Roman" w:hAnsi="Times New Roman"/>
          <w:i/>
          <w:iCs/>
          <w:sz w:val="24"/>
          <w:szCs w:val="24"/>
        </w:rPr>
        <w:t>Pseudomonas aeruginosa</w:t>
      </w:r>
      <w:r w:rsidR="000F3B8A">
        <w:rPr>
          <w:rFonts w:ascii="Times New Roman" w:hAnsi="Times New Roman"/>
          <w:sz w:val="24"/>
          <w:szCs w:val="24"/>
        </w:rPr>
        <w:t xml:space="preserve"> collected from </w:t>
      </w:r>
      <w:r w:rsidR="000F3B8A" w:rsidRPr="00A8092E">
        <w:rPr>
          <w:rFonts w:ascii="Times New Roman" w:hAnsi="Times New Roman"/>
          <w:sz w:val="24"/>
          <w:szCs w:val="24"/>
        </w:rPr>
        <w:t>Department of</w:t>
      </w:r>
      <w:r w:rsidR="000F3B8A">
        <w:rPr>
          <w:rFonts w:ascii="Times New Roman" w:hAnsi="Times New Roman"/>
          <w:sz w:val="24"/>
          <w:szCs w:val="24"/>
        </w:rPr>
        <w:t xml:space="preserve"> Microbiology</w:t>
      </w:r>
      <w:r w:rsidR="009947D8">
        <w:rPr>
          <w:rFonts w:ascii="Times New Roman" w:hAnsi="Times New Roman"/>
          <w:sz w:val="24"/>
          <w:szCs w:val="24"/>
        </w:rPr>
        <w:t xml:space="preserve"> of </w:t>
      </w:r>
      <w:r w:rsidR="000F3B8A" w:rsidRPr="00A8092E">
        <w:rPr>
          <w:rFonts w:ascii="Times New Roman" w:hAnsi="Times New Roman"/>
          <w:sz w:val="24"/>
          <w:szCs w:val="24"/>
        </w:rPr>
        <w:t>University of Ilorin</w:t>
      </w:r>
      <w:r w:rsidR="000F3B8A">
        <w:rPr>
          <w:rFonts w:ascii="Times New Roman" w:hAnsi="Times New Roman"/>
          <w:sz w:val="24"/>
          <w:szCs w:val="24"/>
        </w:rPr>
        <w:t xml:space="preserve">. </w:t>
      </w:r>
      <w:r w:rsidR="00A22639" w:rsidRPr="00A8092E">
        <w:rPr>
          <w:rFonts w:ascii="Times New Roman" w:hAnsi="Times New Roman"/>
          <w:sz w:val="24"/>
          <w:szCs w:val="24"/>
        </w:rPr>
        <w:t>Antibacterial activity was assessed using agar well diffusion at five concentrations (6.25–100 mg/mL). MIC and MBC were determined using standard microbiological technique. No activity was detected in 6.25 and 12.5 mg/mL whereas the inhibition zones were concentration-dependent and increased between 25-100 mg/mL (</w:t>
      </w:r>
      <w:r w:rsidR="00A22639" w:rsidRPr="00021CA6">
        <w:rPr>
          <w:rFonts w:ascii="Times New Roman" w:hAnsi="Times New Roman"/>
          <w:i/>
          <w:iCs/>
          <w:sz w:val="24"/>
          <w:szCs w:val="24"/>
        </w:rPr>
        <w:t>p</w:t>
      </w:r>
      <w:r w:rsidR="00A22639" w:rsidRPr="00A8092E">
        <w:rPr>
          <w:rFonts w:ascii="Times New Roman" w:hAnsi="Times New Roman"/>
          <w:sz w:val="24"/>
          <w:szCs w:val="24"/>
        </w:rPr>
        <w:t xml:space="preserve"> &lt; 0.05). Ethanol extracts consistently produced the largest zones, followed by methanol, with aqueous extracts showing the least activity. The most susceptible organisms were MRSA and </w:t>
      </w:r>
      <w:r w:rsidR="00A22639" w:rsidRPr="00A8092E">
        <w:rPr>
          <w:rFonts w:ascii="Times New Roman" w:hAnsi="Times New Roman"/>
          <w:i/>
          <w:iCs/>
          <w:sz w:val="24"/>
          <w:szCs w:val="24"/>
        </w:rPr>
        <w:t>E. faecalis</w:t>
      </w:r>
      <w:r w:rsidR="00A22639" w:rsidRPr="00A8092E">
        <w:rPr>
          <w:rFonts w:ascii="Times New Roman" w:hAnsi="Times New Roman"/>
          <w:sz w:val="24"/>
          <w:szCs w:val="24"/>
        </w:rPr>
        <w:t xml:space="preserve"> and the least was </w:t>
      </w:r>
      <w:r w:rsidR="00A22639" w:rsidRPr="00A8092E">
        <w:rPr>
          <w:rFonts w:ascii="Times New Roman" w:hAnsi="Times New Roman"/>
          <w:i/>
          <w:iCs/>
          <w:sz w:val="24"/>
          <w:szCs w:val="24"/>
        </w:rPr>
        <w:t>P. aeruginosa</w:t>
      </w:r>
      <w:r w:rsidR="00A22639" w:rsidRPr="00A8092E">
        <w:rPr>
          <w:rFonts w:ascii="Times New Roman" w:hAnsi="Times New Roman"/>
          <w:sz w:val="24"/>
          <w:szCs w:val="24"/>
        </w:rPr>
        <w:t xml:space="preserve">. MIC ranged </w:t>
      </w:r>
      <w:r w:rsidR="00832143" w:rsidRPr="00A8092E">
        <w:rPr>
          <w:rFonts w:ascii="Times New Roman" w:hAnsi="Times New Roman"/>
          <w:sz w:val="24"/>
          <w:szCs w:val="24"/>
        </w:rPr>
        <w:t xml:space="preserve">from </w:t>
      </w:r>
      <w:r w:rsidR="00A22639" w:rsidRPr="00A8092E">
        <w:rPr>
          <w:rFonts w:ascii="Times New Roman" w:hAnsi="Times New Roman"/>
          <w:sz w:val="24"/>
          <w:szCs w:val="24"/>
        </w:rPr>
        <w:t xml:space="preserve">25-100 mg/mL and MBC </w:t>
      </w:r>
      <w:r w:rsidR="00832143" w:rsidRPr="00A8092E">
        <w:rPr>
          <w:rFonts w:ascii="Times New Roman" w:hAnsi="Times New Roman"/>
          <w:sz w:val="24"/>
          <w:szCs w:val="24"/>
        </w:rPr>
        <w:t xml:space="preserve">from </w:t>
      </w:r>
      <w:r w:rsidR="00A22639" w:rsidRPr="00A8092E">
        <w:rPr>
          <w:rFonts w:ascii="Times New Roman" w:hAnsi="Times New Roman"/>
          <w:sz w:val="24"/>
          <w:szCs w:val="24"/>
        </w:rPr>
        <w:t>50-200 mg/mL and ethanol extracts tended to be the lowest required concentration.</w:t>
      </w:r>
      <w:r w:rsidR="00832143" w:rsidRPr="00A8092E">
        <w:rPr>
          <w:rFonts w:ascii="Times New Roman" w:hAnsi="Times New Roman"/>
          <w:sz w:val="24"/>
          <w:szCs w:val="24"/>
        </w:rPr>
        <w:t xml:space="preserve"> In conclusion, clove extracts exhibit concentration-dependent antibacterial activity against MDR </w:t>
      </w:r>
      <w:r w:rsidR="00160E0C" w:rsidRPr="00A8092E">
        <w:rPr>
          <w:rFonts w:ascii="Times New Roman" w:hAnsi="Times New Roman"/>
          <w:sz w:val="24"/>
          <w:szCs w:val="24"/>
        </w:rPr>
        <w:t>bacteria</w:t>
      </w:r>
      <w:r w:rsidR="00832143" w:rsidRPr="00A8092E">
        <w:rPr>
          <w:rFonts w:ascii="Times New Roman" w:hAnsi="Times New Roman"/>
          <w:sz w:val="24"/>
          <w:szCs w:val="24"/>
        </w:rPr>
        <w:t xml:space="preserve">, with higher efficacy against Gram-positive bacteria. </w:t>
      </w:r>
      <w:r w:rsidR="00160E0C">
        <w:rPr>
          <w:rFonts w:ascii="Times New Roman" w:hAnsi="Times New Roman"/>
          <w:sz w:val="24"/>
          <w:szCs w:val="24"/>
        </w:rPr>
        <w:t xml:space="preserve"> </w:t>
      </w:r>
    </w:p>
    <w:p w14:paraId="164CEDD4" w14:textId="63353419" w:rsidR="00E80DFB" w:rsidRPr="00A8092E" w:rsidRDefault="00E80DFB" w:rsidP="00A22639">
      <w:pPr>
        <w:spacing w:line="480" w:lineRule="auto"/>
        <w:jc w:val="both"/>
        <w:rPr>
          <w:rFonts w:ascii="Times New Roman" w:hAnsi="Times New Roman"/>
          <w:sz w:val="24"/>
          <w:szCs w:val="24"/>
        </w:rPr>
      </w:pPr>
      <w:r w:rsidRPr="00A8092E">
        <w:rPr>
          <w:rFonts w:ascii="Times New Roman" w:hAnsi="Times New Roman"/>
          <w:sz w:val="24"/>
          <w:szCs w:val="24"/>
        </w:rPr>
        <w:t xml:space="preserve">KEYWORDS: Antibacterial activity, Clove, </w:t>
      </w:r>
      <w:r w:rsidR="000F3B8A">
        <w:rPr>
          <w:rFonts w:ascii="Times New Roman" w:hAnsi="Times New Roman"/>
          <w:sz w:val="24"/>
          <w:szCs w:val="24"/>
        </w:rPr>
        <w:t xml:space="preserve">Infection, </w:t>
      </w:r>
      <w:r w:rsidR="00347409" w:rsidRPr="000F3B8A">
        <w:rPr>
          <w:rFonts w:ascii="Times New Roman" w:hAnsi="Times New Roman"/>
          <w:sz w:val="24"/>
          <w:szCs w:val="24"/>
        </w:rPr>
        <w:t>MIC</w:t>
      </w:r>
      <w:r w:rsidR="000F3B8A">
        <w:rPr>
          <w:rFonts w:ascii="Times New Roman" w:hAnsi="Times New Roman"/>
          <w:sz w:val="24"/>
          <w:szCs w:val="24"/>
        </w:rPr>
        <w:t>/</w:t>
      </w:r>
      <w:r w:rsidR="000F3B8A" w:rsidRPr="000F3B8A">
        <w:rPr>
          <w:rFonts w:ascii="Times New Roman" w:hAnsi="Times New Roman"/>
          <w:sz w:val="24"/>
          <w:szCs w:val="24"/>
        </w:rPr>
        <w:t>MBC</w:t>
      </w:r>
      <w:r w:rsidR="00347409" w:rsidRPr="00A8092E">
        <w:rPr>
          <w:rFonts w:ascii="Times New Roman" w:hAnsi="Times New Roman"/>
          <w:sz w:val="24"/>
          <w:szCs w:val="24"/>
        </w:rPr>
        <w:t xml:space="preserve">, </w:t>
      </w:r>
      <w:r w:rsidRPr="00A8092E">
        <w:rPr>
          <w:rFonts w:ascii="Times New Roman" w:hAnsi="Times New Roman"/>
          <w:sz w:val="24"/>
          <w:szCs w:val="24"/>
        </w:rPr>
        <w:t>Multidrug-resistant (MDR) bacteria</w:t>
      </w:r>
    </w:p>
    <w:p w14:paraId="7C3C433B" w14:textId="77777777" w:rsidR="005C43A5" w:rsidRPr="00A8092E" w:rsidRDefault="005C43A5" w:rsidP="00F762BE">
      <w:pPr>
        <w:spacing w:line="480" w:lineRule="auto"/>
        <w:jc w:val="both"/>
        <w:rPr>
          <w:rFonts w:ascii="Times New Roman" w:hAnsi="Times New Roman"/>
          <w:b/>
          <w:bCs/>
          <w:sz w:val="24"/>
          <w:szCs w:val="24"/>
        </w:rPr>
      </w:pPr>
    </w:p>
    <w:p w14:paraId="372A64ED" w14:textId="77777777" w:rsidR="005C43A5" w:rsidRPr="00A8092E" w:rsidRDefault="005C43A5" w:rsidP="00F762BE">
      <w:pPr>
        <w:spacing w:line="480" w:lineRule="auto"/>
        <w:jc w:val="both"/>
        <w:rPr>
          <w:rFonts w:ascii="Times New Roman" w:hAnsi="Times New Roman"/>
          <w:b/>
          <w:bCs/>
          <w:sz w:val="24"/>
          <w:szCs w:val="24"/>
        </w:rPr>
      </w:pPr>
    </w:p>
    <w:p w14:paraId="36B04CBE" w14:textId="213D359E"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1.0 </w:t>
      </w:r>
      <w:r w:rsidRPr="00A8092E">
        <w:rPr>
          <w:rFonts w:ascii="Times New Roman" w:hAnsi="Times New Roman"/>
          <w:b/>
          <w:bCs/>
          <w:sz w:val="24"/>
          <w:szCs w:val="24"/>
        </w:rPr>
        <w:t>Introduction</w:t>
      </w:r>
    </w:p>
    <w:p w14:paraId="247CDA1C" w14:textId="4D264554"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Multidrug-resistant (MDR) bacteria have emerged at an alarming rate and spread across the world, becoming one of the most dangerous threats to the health of the general population in the twenty-first century</w:t>
      </w:r>
      <w:r w:rsidR="002B0893" w:rsidRPr="00A8092E">
        <w:rPr>
          <w:rFonts w:ascii="Times New Roman" w:hAnsi="Times New Roman"/>
          <w:sz w:val="24"/>
          <w:szCs w:val="24"/>
        </w:rPr>
        <w:t xml:space="preserve"> (GBD 2021 Antimicrobial Resistance Collaborators, 2024)</w:t>
      </w:r>
      <w:r w:rsidRPr="00A8092E">
        <w:rPr>
          <w:rFonts w:ascii="Times New Roman" w:hAnsi="Times New Roman"/>
          <w:sz w:val="24"/>
          <w:szCs w:val="24"/>
        </w:rPr>
        <w:t>. MDR bacteria can be defined as those that are resistant to at least one of the classes of antimicrobial agents that are used in three or more classes</w:t>
      </w:r>
      <w:r w:rsidR="00427ADE" w:rsidRPr="00A8092E">
        <w:rPr>
          <w:rFonts w:ascii="Times New Roman" w:hAnsi="Times New Roman"/>
          <w:sz w:val="24"/>
          <w:szCs w:val="24"/>
        </w:rPr>
        <w:t>, which</w:t>
      </w:r>
      <w:r w:rsidRPr="00A8092E">
        <w:rPr>
          <w:rFonts w:ascii="Times New Roman" w:hAnsi="Times New Roman"/>
          <w:sz w:val="24"/>
          <w:szCs w:val="24"/>
        </w:rPr>
        <w:t xml:space="preserve"> severely limits the choices of treatment and the treatment of the clinical outcome</w:t>
      </w:r>
      <w:r w:rsidR="006F26AB" w:rsidRPr="00A8092E">
        <w:rPr>
          <w:rFonts w:ascii="Times New Roman" w:hAnsi="Times New Roman"/>
          <w:sz w:val="24"/>
          <w:szCs w:val="24"/>
        </w:rPr>
        <w:t xml:space="preserve"> (</w:t>
      </w:r>
      <w:proofErr w:type="spellStart"/>
      <w:r w:rsidR="006F26AB" w:rsidRPr="00A8092E">
        <w:rPr>
          <w:rFonts w:ascii="Times New Roman" w:hAnsi="Times New Roman"/>
          <w:sz w:val="24"/>
          <w:szCs w:val="24"/>
        </w:rPr>
        <w:t>Magiorakos</w:t>
      </w:r>
      <w:proofErr w:type="spellEnd"/>
      <w:r w:rsidR="006F26AB" w:rsidRPr="00A8092E">
        <w:rPr>
          <w:rFonts w:ascii="Times New Roman" w:hAnsi="Times New Roman"/>
          <w:sz w:val="24"/>
          <w:szCs w:val="24"/>
        </w:rPr>
        <w:t xml:space="preserve"> </w:t>
      </w:r>
      <w:r w:rsidR="006F26AB" w:rsidRPr="00A8092E">
        <w:rPr>
          <w:rFonts w:ascii="Times New Roman" w:hAnsi="Times New Roman"/>
          <w:i/>
          <w:iCs/>
          <w:sz w:val="24"/>
          <w:szCs w:val="24"/>
        </w:rPr>
        <w:t>et al</w:t>
      </w:r>
      <w:r w:rsidR="006F26AB" w:rsidRPr="00A8092E">
        <w:rPr>
          <w:rFonts w:ascii="Times New Roman" w:hAnsi="Times New Roman"/>
          <w:sz w:val="24"/>
          <w:szCs w:val="24"/>
        </w:rPr>
        <w:t>., 2012)</w:t>
      </w:r>
      <w:r w:rsidRPr="00A8092E">
        <w:rPr>
          <w:rFonts w:ascii="Times New Roman" w:hAnsi="Times New Roman"/>
          <w:sz w:val="24"/>
          <w:szCs w:val="24"/>
        </w:rPr>
        <w:t xml:space="preserve">. These pathogens have various resistance </w:t>
      </w:r>
      <w:r w:rsidR="00427ADE" w:rsidRPr="00A8092E">
        <w:rPr>
          <w:rFonts w:ascii="Times New Roman" w:hAnsi="Times New Roman"/>
          <w:sz w:val="24"/>
          <w:szCs w:val="24"/>
        </w:rPr>
        <w:t xml:space="preserve">mechanisms </w:t>
      </w:r>
      <w:r w:rsidRPr="00A8092E">
        <w:rPr>
          <w:rFonts w:ascii="Times New Roman" w:hAnsi="Times New Roman"/>
          <w:sz w:val="24"/>
          <w:szCs w:val="24"/>
        </w:rPr>
        <w:t xml:space="preserve">such as the enzymatic inactivation of </w:t>
      </w:r>
      <w:r w:rsidR="00427ADE" w:rsidRPr="00A8092E">
        <w:rPr>
          <w:rFonts w:ascii="Times New Roman" w:hAnsi="Times New Roman"/>
          <w:sz w:val="24"/>
          <w:szCs w:val="24"/>
        </w:rPr>
        <w:t>drugs</w:t>
      </w:r>
      <w:r w:rsidRPr="00A8092E">
        <w:rPr>
          <w:rFonts w:ascii="Times New Roman" w:hAnsi="Times New Roman"/>
          <w:sz w:val="24"/>
          <w:szCs w:val="24"/>
        </w:rPr>
        <w:t>, the cell membrane permeability, efflux pumps, and genetic mutation that alters the antimicrobial targets</w:t>
      </w:r>
      <w:r w:rsidR="002B0893" w:rsidRPr="00A8092E">
        <w:rPr>
          <w:rFonts w:ascii="Times New Roman" w:hAnsi="Times New Roman"/>
          <w:sz w:val="24"/>
          <w:szCs w:val="24"/>
        </w:rPr>
        <w:t xml:space="preserve"> (</w:t>
      </w:r>
      <w:proofErr w:type="spellStart"/>
      <w:r w:rsidR="002B0893" w:rsidRPr="00A8092E">
        <w:rPr>
          <w:rFonts w:ascii="Times New Roman" w:hAnsi="Times New Roman"/>
          <w:sz w:val="24"/>
          <w:szCs w:val="24"/>
        </w:rPr>
        <w:t>Elshobary</w:t>
      </w:r>
      <w:proofErr w:type="spellEnd"/>
      <w:r w:rsidR="002B0893" w:rsidRPr="00A8092E">
        <w:rPr>
          <w:rFonts w:ascii="Times New Roman" w:hAnsi="Times New Roman"/>
          <w:sz w:val="24"/>
          <w:szCs w:val="24"/>
        </w:rPr>
        <w:t xml:space="preserve"> </w:t>
      </w:r>
      <w:r w:rsidR="002B0893" w:rsidRPr="00A8092E">
        <w:rPr>
          <w:rFonts w:ascii="Times New Roman" w:hAnsi="Times New Roman"/>
          <w:i/>
          <w:iCs/>
          <w:sz w:val="24"/>
          <w:szCs w:val="24"/>
        </w:rPr>
        <w:t>et al</w:t>
      </w:r>
      <w:r w:rsidR="002B0893" w:rsidRPr="00A8092E">
        <w:rPr>
          <w:rFonts w:ascii="Times New Roman" w:hAnsi="Times New Roman"/>
          <w:sz w:val="24"/>
          <w:szCs w:val="24"/>
        </w:rPr>
        <w:t>., 2025)</w:t>
      </w:r>
      <w:r w:rsidRPr="00A8092E">
        <w:rPr>
          <w:rFonts w:ascii="Times New Roman" w:hAnsi="Times New Roman"/>
          <w:sz w:val="24"/>
          <w:szCs w:val="24"/>
        </w:rPr>
        <w:t xml:space="preserve">. </w:t>
      </w:r>
      <w:r w:rsidR="00427ADE" w:rsidRPr="00A8092E">
        <w:rPr>
          <w:rFonts w:ascii="Times New Roman" w:hAnsi="Times New Roman"/>
          <w:sz w:val="24"/>
          <w:szCs w:val="24"/>
        </w:rPr>
        <w:t>Common</w:t>
      </w:r>
      <w:r w:rsidRPr="00A8092E">
        <w:rPr>
          <w:rFonts w:ascii="Times New Roman" w:hAnsi="Times New Roman"/>
          <w:sz w:val="24"/>
          <w:szCs w:val="24"/>
        </w:rPr>
        <w:t xml:space="preserve"> ones are methicillin-resistant </w:t>
      </w:r>
      <w:r w:rsidRPr="00A8092E">
        <w:rPr>
          <w:rFonts w:ascii="Times New Roman" w:hAnsi="Times New Roman"/>
          <w:i/>
          <w:iCs/>
          <w:sz w:val="24"/>
          <w:szCs w:val="24"/>
        </w:rPr>
        <w:t>Staphylococcus aureus</w:t>
      </w:r>
      <w:r w:rsidRPr="00A8092E">
        <w:rPr>
          <w:rFonts w:ascii="Times New Roman" w:hAnsi="Times New Roman"/>
          <w:sz w:val="24"/>
          <w:szCs w:val="24"/>
        </w:rPr>
        <w:t xml:space="preserve"> (MRSA), extended-spectrum beta-lactamase (ESBL)-positive </w:t>
      </w:r>
      <w:r w:rsidRPr="00A8092E">
        <w:rPr>
          <w:rFonts w:ascii="Times New Roman" w:hAnsi="Times New Roman"/>
          <w:i/>
          <w:iCs/>
          <w:sz w:val="24"/>
          <w:szCs w:val="24"/>
        </w:rPr>
        <w:t>Escherichia coli</w:t>
      </w:r>
      <w:r w:rsidRPr="00A8092E">
        <w:rPr>
          <w:rFonts w:ascii="Times New Roman" w:hAnsi="Times New Roman"/>
          <w:sz w:val="24"/>
          <w:szCs w:val="24"/>
        </w:rPr>
        <w:t xml:space="preserve"> and </w:t>
      </w:r>
      <w:r w:rsidRPr="00A8092E">
        <w:rPr>
          <w:rFonts w:ascii="Times New Roman" w:hAnsi="Times New Roman"/>
          <w:i/>
          <w:iCs/>
          <w:sz w:val="24"/>
          <w:szCs w:val="24"/>
        </w:rPr>
        <w:t>Klebsiella pneumoniae</w:t>
      </w:r>
      <w:r w:rsidRPr="00A8092E">
        <w:rPr>
          <w:rFonts w:ascii="Times New Roman" w:hAnsi="Times New Roman"/>
          <w:sz w:val="24"/>
          <w:szCs w:val="24"/>
        </w:rPr>
        <w:t xml:space="preserve">, and multidrug-resistant </w:t>
      </w:r>
      <w:r w:rsidRPr="00A8092E">
        <w:rPr>
          <w:rFonts w:ascii="Times New Roman" w:hAnsi="Times New Roman"/>
          <w:i/>
          <w:iCs/>
          <w:sz w:val="24"/>
          <w:szCs w:val="24"/>
        </w:rPr>
        <w:t>Pseudomonas aeruginosa</w:t>
      </w:r>
      <w:r w:rsidRPr="00A8092E">
        <w:rPr>
          <w:rFonts w:ascii="Times New Roman" w:hAnsi="Times New Roman"/>
          <w:sz w:val="24"/>
          <w:szCs w:val="24"/>
        </w:rPr>
        <w:t>. These organisms have been identified as priority pathogens by the world health organization (WHO) when it comes to designing novel therapeutic interventions</w:t>
      </w:r>
      <w:r w:rsidR="00835BC7" w:rsidRPr="00A8092E">
        <w:rPr>
          <w:rFonts w:ascii="Times New Roman" w:hAnsi="Times New Roman"/>
          <w:sz w:val="24"/>
          <w:szCs w:val="24"/>
        </w:rPr>
        <w:t xml:space="preserve"> (World Health Organization, 2017; World Health Organization, 2024)</w:t>
      </w:r>
      <w:r w:rsidRPr="00A8092E">
        <w:rPr>
          <w:rFonts w:ascii="Times New Roman" w:hAnsi="Times New Roman"/>
          <w:sz w:val="24"/>
          <w:szCs w:val="24"/>
        </w:rPr>
        <w:t>. MDR infections are a significant issue in healthcare facilities, where they cause infections among vulnerable groups of people, including the elderly, the immunocompromised, and hospitalized patients with a long-term stay</w:t>
      </w:r>
      <w:r w:rsidR="00835BC7" w:rsidRPr="00A8092E">
        <w:rPr>
          <w:rFonts w:ascii="Times New Roman" w:hAnsi="Times New Roman"/>
          <w:sz w:val="24"/>
          <w:szCs w:val="24"/>
        </w:rPr>
        <w:t xml:space="preserve"> (</w:t>
      </w:r>
      <w:proofErr w:type="spellStart"/>
      <w:r w:rsidR="00835BC7" w:rsidRPr="00A8092E">
        <w:rPr>
          <w:rFonts w:ascii="Times New Roman" w:hAnsi="Times New Roman"/>
          <w:sz w:val="24"/>
          <w:szCs w:val="24"/>
        </w:rPr>
        <w:t>Kalın</w:t>
      </w:r>
      <w:proofErr w:type="spellEnd"/>
      <w:r w:rsidR="00835BC7" w:rsidRPr="00A8092E">
        <w:rPr>
          <w:rFonts w:ascii="Times New Roman" w:hAnsi="Times New Roman"/>
          <w:sz w:val="24"/>
          <w:szCs w:val="24"/>
        </w:rPr>
        <w:t xml:space="preserve"> </w:t>
      </w:r>
      <w:r w:rsidR="00835BC7" w:rsidRPr="00A8092E">
        <w:rPr>
          <w:rFonts w:ascii="Times New Roman" w:hAnsi="Times New Roman"/>
          <w:i/>
          <w:iCs/>
          <w:sz w:val="24"/>
          <w:szCs w:val="24"/>
        </w:rPr>
        <w:t>et al</w:t>
      </w:r>
      <w:r w:rsidR="00835BC7" w:rsidRPr="00A8092E">
        <w:rPr>
          <w:rFonts w:ascii="Times New Roman" w:hAnsi="Times New Roman"/>
          <w:sz w:val="24"/>
          <w:szCs w:val="24"/>
        </w:rPr>
        <w:t>., 2023)</w:t>
      </w:r>
      <w:r w:rsidRPr="00A8092E">
        <w:rPr>
          <w:rFonts w:ascii="Times New Roman" w:hAnsi="Times New Roman"/>
          <w:sz w:val="24"/>
          <w:szCs w:val="24"/>
        </w:rPr>
        <w:t xml:space="preserve">. </w:t>
      </w:r>
      <w:r w:rsidR="00364C81" w:rsidRPr="00A8092E">
        <w:rPr>
          <w:rFonts w:ascii="Times New Roman" w:hAnsi="Times New Roman"/>
          <w:sz w:val="24"/>
          <w:szCs w:val="24"/>
        </w:rPr>
        <w:t>The misuse and overuse of antibiotics</w:t>
      </w:r>
      <w:r w:rsidRPr="00A8092E">
        <w:rPr>
          <w:rFonts w:ascii="Times New Roman" w:hAnsi="Times New Roman"/>
          <w:sz w:val="24"/>
          <w:szCs w:val="24"/>
        </w:rPr>
        <w:t xml:space="preserve"> ha</w:t>
      </w:r>
      <w:r w:rsidR="00364C81" w:rsidRPr="00A8092E">
        <w:rPr>
          <w:rFonts w:ascii="Times New Roman" w:hAnsi="Times New Roman"/>
          <w:sz w:val="24"/>
          <w:szCs w:val="24"/>
        </w:rPr>
        <w:t>ve</w:t>
      </w:r>
      <w:r w:rsidRPr="00A8092E">
        <w:rPr>
          <w:rFonts w:ascii="Times New Roman" w:hAnsi="Times New Roman"/>
          <w:sz w:val="24"/>
          <w:szCs w:val="24"/>
        </w:rPr>
        <w:t xml:space="preserve"> continued to increase the development of these resistant strains</w:t>
      </w:r>
      <w:r w:rsidR="00224426" w:rsidRPr="00A8092E">
        <w:rPr>
          <w:rFonts w:ascii="Times New Roman" w:hAnsi="Times New Roman"/>
          <w:sz w:val="24"/>
          <w:szCs w:val="24"/>
        </w:rPr>
        <w:t xml:space="preserve"> (World Health Organization, 2024)</w:t>
      </w:r>
      <w:r w:rsidRPr="00A8092E">
        <w:rPr>
          <w:rFonts w:ascii="Times New Roman" w:hAnsi="Times New Roman"/>
          <w:sz w:val="24"/>
          <w:szCs w:val="24"/>
        </w:rPr>
        <w:t>.</w:t>
      </w:r>
    </w:p>
    <w:p w14:paraId="6DF7ADAD" w14:textId="2DD31A74" w:rsidR="00F762BE" w:rsidRPr="00A8092E" w:rsidRDefault="00364C81" w:rsidP="00F762BE">
      <w:pPr>
        <w:spacing w:line="480" w:lineRule="auto"/>
        <w:jc w:val="both"/>
        <w:rPr>
          <w:rFonts w:ascii="Times New Roman" w:hAnsi="Times New Roman"/>
          <w:sz w:val="24"/>
          <w:szCs w:val="24"/>
        </w:rPr>
      </w:pPr>
      <w:r w:rsidRPr="00A8092E">
        <w:rPr>
          <w:rFonts w:ascii="Times New Roman" w:hAnsi="Times New Roman"/>
          <w:sz w:val="24"/>
          <w:szCs w:val="24"/>
        </w:rPr>
        <w:t>Despite decades of progress in antimicrobial discovery</w:t>
      </w:r>
      <w:r w:rsidR="00F762BE" w:rsidRPr="00A8092E">
        <w:rPr>
          <w:rFonts w:ascii="Times New Roman" w:hAnsi="Times New Roman"/>
          <w:sz w:val="24"/>
          <w:szCs w:val="24"/>
        </w:rPr>
        <w:t xml:space="preserve">, the conventional antibiotics are increasingly becoming ineffective against MDR pathogens, </w:t>
      </w:r>
      <w:r w:rsidRPr="00A8092E">
        <w:rPr>
          <w:rFonts w:ascii="Times New Roman" w:hAnsi="Times New Roman"/>
          <w:sz w:val="24"/>
          <w:szCs w:val="24"/>
        </w:rPr>
        <w:t xml:space="preserve">leading to </w:t>
      </w:r>
      <w:r w:rsidR="00B65035" w:rsidRPr="00A8092E">
        <w:rPr>
          <w:rFonts w:ascii="Times New Roman" w:hAnsi="Times New Roman"/>
          <w:sz w:val="24"/>
          <w:szCs w:val="24"/>
        </w:rPr>
        <w:t>rising</w:t>
      </w:r>
      <w:r w:rsidR="00F762BE" w:rsidRPr="00A8092E">
        <w:rPr>
          <w:rFonts w:ascii="Times New Roman" w:hAnsi="Times New Roman"/>
          <w:sz w:val="24"/>
          <w:szCs w:val="24"/>
        </w:rPr>
        <w:t xml:space="preserve"> morbidity, mortality, and healthcare</w:t>
      </w:r>
      <w:r w:rsidR="00B65035" w:rsidRPr="00A8092E">
        <w:rPr>
          <w:rFonts w:ascii="Times New Roman" w:hAnsi="Times New Roman"/>
          <w:sz w:val="24"/>
          <w:szCs w:val="24"/>
        </w:rPr>
        <w:t xml:space="preserve"> costs</w:t>
      </w:r>
      <w:r w:rsidR="00C36751" w:rsidRPr="00A8092E">
        <w:rPr>
          <w:rFonts w:ascii="Times New Roman" w:hAnsi="Times New Roman"/>
          <w:sz w:val="24"/>
          <w:szCs w:val="24"/>
        </w:rPr>
        <w:t xml:space="preserve"> (Ajose </w:t>
      </w:r>
      <w:r w:rsidR="00C36751" w:rsidRPr="00A8092E">
        <w:rPr>
          <w:rFonts w:ascii="Times New Roman" w:hAnsi="Times New Roman"/>
          <w:i/>
          <w:iCs/>
          <w:sz w:val="24"/>
          <w:szCs w:val="24"/>
        </w:rPr>
        <w:t>et al.,</w:t>
      </w:r>
      <w:r w:rsidR="00C36751" w:rsidRPr="00A8092E">
        <w:rPr>
          <w:rFonts w:ascii="Times New Roman" w:hAnsi="Times New Roman"/>
          <w:sz w:val="24"/>
          <w:szCs w:val="24"/>
        </w:rPr>
        <w:t xml:space="preserve"> 2024)</w:t>
      </w:r>
      <w:r w:rsidR="00F762BE" w:rsidRPr="00A8092E">
        <w:rPr>
          <w:rFonts w:ascii="Times New Roman" w:hAnsi="Times New Roman"/>
          <w:sz w:val="24"/>
          <w:szCs w:val="24"/>
        </w:rPr>
        <w:t xml:space="preserve">. This is an acute crisis that highlights the necessity of using alternative therapeutic approaches that are both effective, safe and </w:t>
      </w:r>
      <w:r w:rsidR="00F762BE" w:rsidRPr="00A8092E">
        <w:rPr>
          <w:rFonts w:ascii="Times New Roman" w:hAnsi="Times New Roman"/>
          <w:sz w:val="24"/>
          <w:szCs w:val="24"/>
        </w:rPr>
        <w:lastRenderedPageBreak/>
        <w:t xml:space="preserve">accessible. Natural plants, in particular, medicinal plants are the potential source of bioactive compounds that can be used as antimicrobial agent. </w:t>
      </w:r>
      <w:r w:rsidR="00B65035" w:rsidRPr="00A8092E">
        <w:rPr>
          <w:rFonts w:ascii="Times New Roman" w:hAnsi="Times New Roman"/>
          <w:sz w:val="24"/>
          <w:szCs w:val="24"/>
        </w:rPr>
        <w:t>Among</w:t>
      </w:r>
      <w:r w:rsidR="00F762BE" w:rsidRPr="00A8092E">
        <w:rPr>
          <w:rFonts w:ascii="Times New Roman" w:hAnsi="Times New Roman"/>
          <w:sz w:val="24"/>
          <w:szCs w:val="24"/>
        </w:rPr>
        <w:t xml:space="preserve"> these, clove (</w:t>
      </w:r>
      <w:proofErr w:type="spellStart"/>
      <w:r w:rsidR="00F762BE" w:rsidRPr="00A8092E">
        <w:rPr>
          <w:rFonts w:ascii="Times New Roman" w:hAnsi="Times New Roman"/>
          <w:i/>
          <w:iCs/>
          <w:sz w:val="24"/>
          <w:szCs w:val="24"/>
        </w:rPr>
        <w:t>Syzygium</w:t>
      </w:r>
      <w:proofErr w:type="spellEnd"/>
      <w:r w:rsidR="00F762BE" w:rsidRPr="00A8092E">
        <w:rPr>
          <w:rFonts w:ascii="Times New Roman" w:hAnsi="Times New Roman"/>
          <w:i/>
          <w:iCs/>
          <w:sz w:val="24"/>
          <w:szCs w:val="24"/>
        </w:rPr>
        <w:t xml:space="preserve"> </w:t>
      </w:r>
      <w:proofErr w:type="spellStart"/>
      <w:r w:rsidR="00F762BE" w:rsidRPr="00A8092E">
        <w:rPr>
          <w:rFonts w:ascii="Times New Roman" w:hAnsi="Times New Roman"/>
          <w:i/>
          <w:iCs/>
          <w:sz w:val="24"/>
          <w:szCs w:val="24"/>
        </w:rPr>
        <w:t>aromaticum</w:t>
      </w:r>
      <w:proofErr w:type="spellEnd"/>
      <w:r w:rsidR="00F762BE" w:rsidRPr="00A8092E">
        <w:rPr>
          <w:rFonts w:ascii="Times New Roman" w:hAnsi="Times New Roman"/>
          <w:sz w:val="24"/>
          <w:szCs w:val="24"/>
        </w:rPr>
        <w:t>), a commonly used spice in culinary and traditional medicine has been receiving increased interest</w:t>
      </w:r>
      <w:r w:rsidR="00B65035" w:rsidRPr="00A8092E">
        <w:rPr>
          <w:rFonts w:ascii="Times New Roman" w:hAnsi="Times New Roman"/>
          <w:sz w:val="24"/>
          <w:szCs w:val="24"/>
        </w:rPr>
        <w:t xml:space="preserve"> due to its rich </w:t>
      </w:r>
      <w:r w:rsidR="00F762BE" w:rsidRPr="00A8092E">
        <w:rPr>
          <w:rFonts w:ascii="Times New Roman" w:hAnsi="Times New Roman"/>
          <w:sz w:val="24"/>
          <w:szCs w:val="24"/>
        </w:rPr>
        <w:t>phytochemical</w:t>
      </w:r>
      <w:r w:rsidR="00B65035" w:rsidRPr="00A8092E">
        <w:rPr>
          <w:rFonts w:ascii="Times New Roman" w:hAnsi="Times New Roman"/>
          <w:sz w:val="24"/>
          <w:szCs w:val="24"/>
        </w:rPr>
        <w:t xml:space="preserve"> composition</w:t>
      </w:r>
      <w:r w:rsidR="00F762BE" w:rsidRPr="00A8092E">
        <w:rPr>
          <w:rFonts w:ascii="Times New Roman" w:hAnsi="Times New Roman"/>
          <w:sz w:val="24"/>
          <w:szCs w:val="24"/>
        </w:rPr>
        <w:t xml:space="preserve"> and </w:t>
      </w:r>
      <w:r w:rsidR="00B65035" w:rsidRPr="00A8092E">
        <w:rPr>
          <w:rFonts w:ascii="Times New Roman" w:hAnsi="Times New Roman"/>
          <w:sz w:val="24"/>
          <w:szCs w:val="24"/>
        </w:rPr>
        <w:t>broad-spectrum biological activities</w:t>
      </w:r>
      <w:r w:rsidR="00FC26AB" w:rsidRPr="00A8092E">
        <w:rPr>
          <w:rFonts w:ascii="Times New Roman" w:hAnsi="Times New Roman"/>
          <w:sz w:val="24"/>
          <w:szCs w:val="24"/>
        </w:rPr>
        <w:t xml:space="preserve"> (</w:t>
      </w:r>
      <w:proofErr w:type="spellStart"/>
      <w:r w:rsidR="00FC26AB" w:rsidRPr="00A8092E">
        <w:rPr>
          <w:rFonts w:ascii="Times New Roman" w:hAnsi="Times New Roman"/>
          <w:sz w:val="24"/>
          <w:szCs w:val="24"/>
        </w:rPr>
        <w:t>Batiha</w:t>
      </w:r>
      <w:proofErr w:type="spellEnd"/>
      <w:r w:rsidR="00FC26AB" w:rsidRPr="00A8092E">
        <w:rPr>
          <w:rFonts w:ascii="Times New Roman" w:hAnsi="Times New Roman"/>
          <w:sz w:val="24"/>
          <w:szCs w:val="24"/>
        </w:rPr>
        <w:t xml:space="preserve"> </w:t>
      </w:r>
      <w:r w:rsidR="00FC26AB" w:rsidRPr="00A8092E">
        <w:rPr>
          <w:rFonts w:ascii="Times New Roman" w:hAnsi="Times New Roman"/>
          <w:i/>
          <w:iCs/>
          <w:sz w:val="24"/>
          <w:szCs w:val="24"/>
        </w:rPr>
        <w:t>et al</w:t>
      </w:r>
      <w:r w:rsidR="00FC26AB" w:rsidRPr="00A8092E">
        <w:rPr>
          <w:rFonts w:ascii="Times New Roman" w:hAnsi="Times New Roman"/>
          <w:sz w:val="24"/>
          <w:szCs w:val="24"/>
        </w:rPr>
        <w:t>., 2020)</w:t>
      </w:r>
      <w:r w:rsidR="00F762BE" w:rsidRPr="00A8092E">
        <w:rPr>
          <w:rFonts w:ascii="Times New Roman" w:hAnsi="Times New Roman"/>
          <w:sz w:val="24"/>
          <w:szCs w:val="24"/>
        </w:rPr>
        <w:t xml:space="preserve">. Eugenol, the major bioactive constituents of clove, have been </w:t>
      </w:r>
      <w:r w:rsidR="00B65035" w:rsidRPr="00A8092E">
        <w:rPr>
          <w:rFonts w:ascii="Times New Roman" w:hAnsi="Times New Roman"/>
          <w:sz w:val="24"/>
          <w:szCs w:val="24"/>
        </w:rPr>
        <w:t>shown</w:t>
      </w:r>
      <w:r w:rsidR="00F762BE" w:rsidRPr="00A8092E">
        <w:rPr>
          <w:rFonts w:ascii="Times New Roman" w:hAnsi="Times New Roman"/>
          <w:sz w:val="24"/>
          <w:szCs w:val="24"/>
        </w:rPr>
        <w:t xml:space="preserve"> to</w:t>
      </w:r>
      <w:r w:rsidR="00EF1307" w:rsidRPr="00A8092E">
        <w:rPr>
          <w:rFonts w:ascii="Times New Roman" w:hAnsi="Times New Roman"/>
          <w:sz w:val="24"/>
          <w:szCs w:val="24"/>
        </w:rPr>
        <w:t xml:space="preserve"> exert</w:t>
      </w:r>
      <w:r w:rsidR="00F762BE" w:rsidRPr="00A8092E">
        <w:rPr>
          <w:rFonts w:ascii="Times New Roman" w:hAnsi="Times New Roman"/>
          <w:sz w:val="24"/>
          <w:szCs w:val="24"/>
        </w:rPr>
        <w:t xml:space="preserve"> antibacterial</w:t>
      </w:r>
      <w:r w:rsidR="00EF1307" w:rsidRPr="00A8092E">
        <w:rPr>
          <w:rFonts w:ascii="Times New Roman" w:hAnsi="Times New Roman"/>
          <w:sz w:val="24"/>
          <w:szCs w:val="24"/>
        </w:rPr>
        <w:t xml:space="preserve"> effects</w:t>
      </w:r>
      <w:r w:rsidR="00F762BE" w:rsidRPr="00A8092E">
        <w:rPr>
          <w:rFonts w:ascii="Times New Roman" w:hAnsi="Times New Roman"/>
          <w:sz w:val="24"/>
          <w:szCs w:val="24"/>
        </w:rPr>
        <w:t xml:space="preserve"> through various mechanisms</w:t>
      </w:r>
      <w:r w:rsidR="00EF1307" w:rsidRPr="00A8092E">
        <w:rPr>
          <w:rFonts w:ascii="Times New Roman" w:hAnsi="Times New Roman"/>
          <w:sz w:val="24"/>
          <w:szCs w:val="24"/>
        </w:rPr>
        <w:t xml:space="preserve"> such as </w:t>
      </w:r>
      <w:r w:rsidR="00F762BE" w:rsidRPr="00A8092E">
        <w:rPr>
          <w:rFonts w:ascii="Times New Roman" w:hAnsi="Times New Roman"/>
          <w:sz w:val="24"/>
          <w:szCs w:val="24"/>
        </w:rPr>
        <w:t>cell membrane disruptor, biofilm inhibitor and oxidative stress inducers</w:t>
      </w:r>
      <w:r w:rsidR="00416D17" w:rsidRPr="00A8092E">
        <w:rPr>
          <w:rFonts w:ascii="Times New Roman" w:hAnsi="Times New Roman"/>
          <w:sz w:val="24"/>
          <w:szCs w:val="24"/>
        </w:rPr>
        <w:t xml:space="preserve"> (Zhang </w:t>
      </w:r>
      <w:r w:rsidR="00416D17" w:rsidRPr="00A8092E">
        <w:rPr>
          <w:rFonts w:ascii="Times New Roman" w:hAnsi="Times New Roman"/>
          <w:i/>
          <w:iCs/>
          <w:sz w:val="24"/>
          <w:szCs w:val="24"/>
        </w:rPr>
        <w:t>et al</w:t>
      </w:r>
      <w:r w:rsidR="00416D17" w:rsidRPr="00A8092E">
        <w:rPr>
          <w:rFonts w:ascii="Times New Roman" w:hAnsi="Times New Roman"/>
          <w:sz w:val="24"/>
          <w:szCs w:val="24"/>
        </w:rPr>
        <w:t xml:space="preserve">., 2017; </w:t>
      </w:r>
      <w:proofErr w:type="spellStart"/>
      <w:r w:rsidR="00416D17" w:rsidRPr="00A8092E">
        <w:rPr>
          <w:rFonts w:ascii="Times New Roman" w:hAnsi="Times New Roman"/>
          <w:sz w:val="24"/>
          <w:szCs w:val="24"/>
        </w:rPr>
        <w:t>Aljuwayd</w:t>
      </w:r>
      <w:proofErr w:type="spellEnd"/>
      <w:r w:rsidR="00416D17" w:rsidRPr="00A8092E">
        <w:rPr>
          <w:rFonts w:ascii="Times New Roman" w:hAnsi="Times New Roman"/>
          <w:sz w:val="24"/>
          <w:szCs w:val="24"/>
        </w:rPr>
        <w:t xml:space="preserve"> </w:t>
      </w:r>
      <w:r w:rsidR="00416D17" w:rsidRPr="00A8092E">
        <w:rPr>
          <w:rFonts w:ascii="Times New Roman" w:hAnsi="Times New Roman"/>
          <w:i/>
          <w:iCs/>
          <w:sz w:val="24"/>
          <w:szCs w:val="24"/>
        </w:rPr>
        <w:t>et al.,</w:t>
      </w:r>
      <w:r w:rsidR="00416D17" w:rsidRPr="00A8092E">
        <w:rPr>
          <w:rFonts w:ascii="Times New Roman" w:hAnsi="Times New Roman"/>
          <w:sz w:val="24"/>
          <w:szCs w:val="24"/>
        </w:rPr>
        <w:t xml:space="preserve"> 2024; Tariq </w:t>
      </w:r>
      <w:r w:rsidR="00416D17" w:rsidRPr="00A8092E">
        <w:rPr>
          <w:rFonts w:ascii="Times New Roman" w:hAnsi="Times New Roman"/>
          <w:i/>
          <w:iCs/>
          <w:sz w:val="24"/>
          <w:szCs w:val="24"/>
        </w:rPr>
        <w:t>et al</w:t>
      </w:r>
      <w:r w:rsidR="00416D17" w:rsidRPr="00A8092E">
        <w:rPr>
          <w:rFonts w:ascii="Times New Roman" w:hAnsi="Times New Roman"/>
          <w:sz w:val="24"/>
          <w:szCs w:val="24"/>
        </w:rPr>
        <w:t>., 2025)</w:t>
      </w:r>
      <w:r w:rsidR="00F762BE" w:rsidRPr="00A8092E">
        <w:rPr>
          <w:rFonts w:ascii="Times New Roman" w:hAnsi="Times New Roman"/>
          <w:sz w:val="24"/>
          <w:szCs w:val="24"/>
        </w:rPr>
        <w:t>.</w:t>
      </w:r>
      <w:r w:rsidR="003A23E7" w:rsidRPr="00A8092E">
        <w:rPr>
          <w:rFonts w:ascii="Times New Roman" w:hAnsi="Times New Roman"/>
          <w:sz w:val="24"/>
          <w:szCs w:val="24"/>
        </w:rPr>
        <w:t xml:space="preserve"> </w:t>
      </w:r>
      <w:r w:rsidR="00EF1307" w:rsidRPr="00A8092E">
        <w:rPr>
          <w:rFonts w:ascii="Times New Roman" w:hAnsi="Times New Roman"/>
          <w:sz w:val="24"/>
          <w:szCs w:val="24"/>
        </w:rPr>
        <w:t xml:space="preserve">Several </w:t>
      </w:r>
      <w:r w:rsidR="00F762BE" w:rsidRPr="00A8092E">
        <w:rPr>
          <w:rFonts w:ascii="Times New Roman" w:hAnsi="Times New Roman"/>
          <w:sz w:val="24"/>
          <w:szCs w:val="24"/>
        </w:rPr>
        <w:t xml:space="preserve">studies also found that clove extracts have a strong inhibiting effect against the MDR bacteria such as </w:t>
      </w:r>
      <w:r w:rsidR="00F762BE" w:rsidRPr="00A8092E">
        <w:rPr>
          <w:rFonts w:ascii="Times New Roman" w:hAnsi="Times New Roman"/>
          <w:i/>
          <w:iCs/>
          <w:sz w:val="24"/>
          <w:szCs w:val="24"/>
        </w:rPr>
        <w:t>S. aureus, E. coli</w:t>
      </w:r>
      <w:r w:rsidR="00F762BE" w:rsidRPr="00A8092E">
        <w:rPr>
          <w:rFonts w:ascii="Times New Roman" w:hAnsi="Times New Roman"/>
          <w:sz w:val="24"/>
          <w:szCs w:val="24"/>
        </w:rPr>
        <w:t xml:space="preserve"> and </w:t>
      </w:r>
      <w:r w:rsidR="00F762BE" w:rsidRPr="00A8092E">
        <w:rPr>
          <w:rFonts w:ascii="Times New Roman" w:hAnsi="Times New Roman"/>
          <w:i/>
          <w:iCs/>
          <w:sz w:val="24"/>
          <w:szCs w:val="24"/>
        </w:rPr>
        <w:t>K. pneumoniae</w:t>
      </w:r>
      <w:r w:rsidR="00F762BE" w:rsidRPr="00A8092E">
        <w:rPr>
          <w:rFonts w:ascii="Times New Roman" w:hAnsi="Times New Roman"/>
          <w:sz w:val="24"/>
          <w:szCs w:val="24"/>
        </w:rPr>
        <w:t xml:space="preserve"> with some reporting biofilm inhibition levels of up to 90 percent</w:t>
      </w:r>
      <w:r w:rsidR="003A23E7" w:rsidRPr="00A8092E">
        <w:rPr>
          <w:rFonts w:ascii="Times New Roman" w:hAnsi="Times New Roman"/>
          <w:sz w:val="24"/>
          <w:szCs w:val="24"/>
        </w:rPr>
        <w:t xml:space="preserve"> (Zhang </w:t>
      </w:r>
      <w:r w:rsidR="003A23E7" w:rsidRPr="00A8092E">
        <w:rPr>
          <w:rFonts w:ascii="Times New Roman" w:hAnsi="Times New Roman"/>
          <w:i/>
          <w:iCs/>
          <w:sz w:val="24"/>
          <w:szCs w:val="24"/>
        </w:rPr>
        <w:t>et al</w:t>
      </w:r>
      <w:r w:rsidR="003A23E7" w:rsidRPr="00A8092E">
        <w:rPr>
          <w:rFonts w:ascii="Times New Roman" w:hAnsi="Times New Roman"/>
          <w:sz w:val="24"/>
          <w:szCs w:val="24"/>
        </w:rPr>
        <w:t xml:space="preserve">., 2017; </w:t>
      </w:r>
      <w:proofErr w:type="spellStart"/>
      <w:r w:rsidR="003A23E7" w:rsidRPr="00A8092E">
        <w:rPr>
          <w:rFonts w:ascii="Times New Roman" w:hAnsi="Times New Roman"/>
          <w:sz w:val="24"/>
          <w:szCs w:val="24"/>
        </w:rPr>
        <w:t>Salisu</w:t>
      </w:r>
      <w:proofErr w:type="spellEnd"/>
      <w:r w:rsidR="003A23E7" w:rsidRPr="00A8092E">
        <w:rPr>
          <w:rFonts w:ascii="Times New Roman" w:hAnsi="Times New Roman"/>
          <w:sz w:val="24"/>
          <w:szCs w:val="24"/>
        </w:rPr>
        <w:t xml:space="preserve"> </w:t>
      </w:r>
      <w:r w:rsidR="003A23E7" w:rsidRPr="00A8092E">
        <w:rPr>
          <w:rFonts w:ascii="Times New Roman" w:hAnsi="Times New Roman"/>
          <w:i/>
          <w:iCs/>
          <w:sz w:val="24"/>
          <w:szCs w:val="24"/>
        </w:rPr>
        <w:t>et al</w:t>
      </w:r>
      <w:r w:rsidR="003A23E7" w:rsidRPr="00A8092E">
        <w:rPr>
          <w:rFonts w:ascii="Times New Roman" w:hAnsi="Times New Roman"/>
          <w:sz w:val="24"/>
          <w:szCs w:val="24"/>
        </w:rPr>
        <w:t xml:space="preserve">., 2022; Hamid </w:t>
      </w:r>
      <w:r w:rsidR="003A23E7" w:rsidRPr="00A8092E">
        <w:rPr>
          <w:rFonts w:ascii="Times New Roman" w:hAnsi="Times New Roman"/>
          <w:i/>
          <w:iCs/>
          <w:sz w:val="24"/>
          <w:szCs w:val="24"/>
        </w:rPr>
        <w:t>et al</w:t>
      </w:r>
      <w:r w:rsidR="003A23E7" w:rsidRPr="00A8092E">
        <w:rPr>
          <w:rFonts w:ascii="Times New Roman" w:hAnsi="Times New Roman"/>
          <w:sz w:val="24"/>
          <w:szCs w:val="24"/>
        </w:rPr>
        <w:t>., 2024).</w:t>
      </w:r>
      <w:r w:rsidR="00F762BE" w:rsidRPr="00A8092E">
        <w:rPr>
          <w:rFonts w:ascii="Times New Roman" w:hAnsi="Times New Roman"/>
          <w:sz w:val="24"/>
          <w:szCs w:val="24"/>
        </w:rPr>
        <w:t xml:space="preserve"> Besides its microbial inhibitory effects, clove has been used in food preservation, pharmaceutical, and cosmetic thus showing its diverse therapeutic application</w:t>
      </w:r>
      <w:r w:rsidR="003A23E7" w:rsidRPr="00A8092E">
        <w:rPr>
          <w:rFonts w:ascii="Times New Roman" w:hAnsi="Times New Roman"/>
          <w:sz w:val="24"/>
          <w:szCs w:val="24"/>
        </w:rPr>
        <w:t xml:space="preserve"> (</w:t>
      </w:r>
      <w:proofErr w:type="spellStart"/>
      <w:r w:rsidR="003A23E7" w:rsidRPr="00A8092E">
        <w:rPr>
          <w:rFonts w:ascii="Times New Roman" w:hAnsi="Times New Roman"/>
          <w:sz w:val="24"/>
          <w:szCs w:val="24"/>
        </w:rPr>
        <w:t>Batiha</w:t>
      </w:r>
      <w:proofErr w:type="spellEnd"/>
      <w:r w:rsidR="003A23E7" w:rsidRPr="00A8092E">
        <w:rPr>
          <w:rFonts w:ascii="Times New Roman" w:hAnsi="Times New Roman"/>
          <w:sz w:val="24"/>
          <w:szCs w:val="24"/>
        </w:rPr>
        <w:t xml:space="preserve"> </w:t>
      </w:r>
      <w:r w:rsidR="003A23E7" w:rsidRPr="00A8092E">
        <w:rPr>
          <w:rFonts w:ascii="Times New Roman" w:hAnsi="Times New Roman"/>
          <w:i/>
          <w:iCs/>
          <w:sz w:val="24"/>
          <w:szCs w:val="24"/>
        </w:rPr>
        <w:t>et al</w:t>
      </w:r>
      <w:r w:rsidR="003A23E7" w:rsidRPr="00A8092E">
        <w:rPr>
          <w:rFonts w:ascii="Times New Roman" w:hAnsi="Times New Roman"/>
          <w:sz w:val="24"/>
          <w:szCs w:val="24"/>
        </w:rPr>
        <w:t>., 2020).</w:t>
      </w:r>
      <w:r w:rsidR="00F762BE" w:rsidRPr="00A8092E">
        <w:rPr>
          <w:rFonts w:ascii="Times New Roman" w:hAnsi="Times New Roman"/>
          <w:sz w:val="24"/>
          <w:szCs w:val="24"/>
        </w:rPr>
        <w:t xml:space="preserve"> </w:t>
      </w:r>
    </w:p>
    <w:p w14:paraId="048532FE" w14:textId="14E1623A"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Nevertheless, regardless of these promising results, comparative analyses of clove extracts prepared using various solvents </w:t>
      </w:r>
      <w:r w:rsidR="00EF1307" w:rsidRPr="00A8092E">
        <w:rPr>
          <w:rFonts w:ascii="Times New Roman" w:hAnsi="Times New Roman"/>
          <w:sz w:val="24"/>
          <w:szCs w:val="24"/>
        </w:rPr>
        <w:t xml:space="preserve">against clinically relevant MDR </w:t>
      </w:r>
      <w:r w:rsidR="00637A49">
        <w:rPr>
          <w:rFonts w:ascii="Times New Roman" w:hAnsi="Times New Roman"/>
          <w:sz w:val="24"/>
          <w:szCs w:val="24"/>
        </w:rPr>
        <w:t>bacteria</w:t>
      </w:r>
      <w:r w:rsidR="00EF1307" w:rsidRPr="00A8092E">
        <w:rPr>
          <w:rFonts w:ascii="Times New Roman" w:hAnsi="Times New Roman"/>
          <w:sz w:val="24"/>
          <w:szCs w:val="24"/>
        </w:rPr>
        <w:t xml:space="preserve"> remain limited.</w:t>
      </w:r>
      <w:r w:rsidRPr="00A8092E">
        <w:rPr>
          <w:rFonts w:ascii="Times New Roman" w:hAnsi="Times New Roman"/>
          <w:sz w:val="24"/>
          <w:szCs w:val="24"/>
        </w:rPr>
        <w:t xml:space="preserve"> </w:t>
      </w:r>
      <w:r w:rsidR="00EF1307" w:rsidRPr="00A8092E">
        <w:rPr>
          <w:rFonts w:ascii="Times New Roman" w:hAnsi="Times New Roman"/>
          <w:sz w:val="24"/>
          <w:szCs w:val="24"/>
        </w:rPr>
        <w:t>Such</w:t>
      </w:r>
      <w:r w:rsidRPr="00A8092E">
        <w:rPr>
          <w:rFonts w:ascii="Times New Roman" w:hAnsi="Times New Roman"/>
          <w:sz w:val="24"/>
          <w:szCs w:val="24"/>
        </w:rPr>
        <w:t xml:space="preserve"> studies are important to determine the most effective</w:t>
      </w:r>
      <w:r w:rsidR="00C10AF8" w:rsidRPr="00A8092E">
        <w:rPr>
          <w:rFonts w:ascii="Times New Roman" w:hAnsi="Times New Roman"/>
          <w:sz w:val="24"/>
          <w:szCs w:val="24"/>
        </w:rPr>
        <w:t xml:space="preserve"> solvent and </w:t>
      </w:r>
      <w:r w:rsidRPr="00A8092E">
        <w:rPr>
          <w:rFonts w:ascii="Times New Roman" w:hAnsi="Times New Roman"/>
          <w:sz w:val="24"/>
          <w:szCs w:val="24"/>
        </w:rPr>
        <w:t>extraction techniques,</w:t>
      </w:r>
      <w:r w:rsidR="00C10AF8" w:rsidRPr="00A8092E">
        <w:rPr>
          <w:rFonts w:ascii="Times New Roman" w:hAnsi="Times New Roman"/>
          <w:sz w:val="24"/>
          <w:szCs w:val="24"/>
        </w:rPr>
        <w:t xml:space="preserve"> </w:t>
      </w:r>
      <w:r w:rsidRPr="00A8092E">
        <w:rPr>
          <w:rFonts w:ascii="Times New Roman" w:hAnsi="Times New Roman"/>
          <w:sz w:val="24"/>
          <w:szCs w:val="24"/>
        </w:rPr>
        <w:t>to inform the production of plant based antimicrobial agents and other complementary or alternative treatment.</w:t>
      </w:r>
      <w:r w:rsidR="00EF1307" w:rsidRPr="00A8092E">
        <w:rPr>
          <w:rFonts w:ascii="Times New Roman" w:hAnsi="Times New Roman"/>
          <w:sz w:val="24"/>
          <w:szCs w:val="24"/>
        </w:rPr>
        <w:t xml:space="preserve"> Therefore</w:t>
      </w:r>
      <w:r w:rsidRPr="00A8092E">
        <w:rPr>
          <w:rFonts w:ascii="Times New Roman" w:hAnsi="Times New Roman"/>
          <w:sz w:val="24"/>
          <w:szCs w:val="24"/>
        </w:rPr>
        <w:t xml:space="preserve">, the aim and objective of the current research were to compare the antibacterial effect of the aqueous, ethanol, and methanol extracts of </w:t>
      </w:r>
      <w:proofErr w:type="spellStart"/>
      <w:r w:rsidRPr="00A8092E">
        <w:rPr>
          <w:rFonts w:ascii="Times New Roman" w:hAnsi="Times New Roman"/>
          <w:i/>
          <w:iCs/>
          <w:sz w:val="24"/>
          <w:szCs w:val="24"/>
        </w:rPr>
        <w:t>Syzygium</w:t>
      </w:r>
      <w:proofErr w:type="spellEnd"/>
      <w:r w:rsidRPr="00A8092E">
        <w:rPr>
          <w:rFonts w:ascii="Times New Roman" w:hAnsi="Times New Roman"/>
          <w:i/>
          <w:iCs/>
          <w:sz w:val="24"/>
          <w:szCs w:val="24"/>
        </w:rPr>
        <w:t xml:space="preserve"> </w:t>
      </w:r>
      <w:proofErr w:type="spellStart"/>
      <w:r w:rsidRPr="00A8092E">
        <w:rPr>
          <w:rFonts w:ascii="Times New Roman" w:hAnsi="Times New Roman"/>
          <w:i/>
          <w:iCs/>
          <w:sz w:val="24"/>
          <w:szCs w:val="24"/>
        </w:rPr>
        <w:t>aromaticum</w:t>
      </w:r>
      <w:proofErr w:type="spellEnd"/>
      <w:r w:rsidRPr="00A8092E">
        <w:rPr>
          <w:rFonts w:ascii="Times New Roman" w:hAnsi="Times New Roman"/>
          <w:sz w:val="24"/>
          <w:szCs w:val="24"/>
        </w:rPr>
        <w:t xml:space="preserve"> on five clinically relevant MDR </w:t>
      </w:r>
      <w:r w:rsidR="003968D5">
        <w:rPr>
          <w:rFonts w:ascii="Times New Roman" w:hAnsi="Times New Roman"/>
          <w:sz w:val="24"/>
          <w:szCs w:val="24"/>
        </w:rPr>
        <w:t>bacteria</w:t>
      </w:r>
      <w:r w:rsidRPr="00A8092E">
        <w:rPr>
          <w:rFonts w:ascii="Times New Roman" w:hAnsi="Times New Roman"/>
          <w:sz w:val="24"/>
          <w:szCs w:val="24"/>
        </w:rPr>
        <w:t xml:space="preserve"> including: MRSA, MDR </w:t>
      </w:r>
      <w:r w:rsidRPr="00A8092E">
        <w:rPr>
          <w:rFonts w:ascii="Times New Roman" w:hAnsi="Times New Roman"/>
          <w:i/>
          <w:iCs/>
          <w:sz w:val="24"/>
          <w:szCs w:val="24"/>
        </w:rPr>
        <w:t>Enterococcus faecalis</w:t>
      </w:r>
      <w:r w:rsidRPr="00A8092E">
        <w:rPr>
          <w:rFonts w:ascii="Times New Roman" w:hAnsi="Times New Roman"/>
          <w:sz w:val="24"/>
          <w:szCs w:val="24"/>
        </w:rPr>
        <w:t xml:space="preserve">, ESBL-producing </w:t>
      </w:r>
      <w:r w:rsidRPr="00A8092E">
        <w:rPr>
          <w:rFonts w:ascii="Times New Roman" w:hAnsi="Times New Roman"/>
          <w:i/>
          <w:iCs/>
          <w:sz w:val="24"/>
          <w:szCs w:val="24"/>
        </w:rPr>
        <w:t>E. coli</w:t>
      </w:r>
      <w:r w:rsidRPr="00A8092E">
        <w:rPr>
          <w:rFonts w:ascii="Times New Roman" w:hAnsi="Times New Roman"/>
          <w:sz w:val="24"/>
          <w:szCs w:val="24"/>
        </w:rPr>
        <w:t xml:space="preserve"> and </w:t>
      </w:r>
      <w:r w:rsidRPr="00A8092E">
        <w:rPr>
          <w:rFonts w:ascii="Times New Roman" w:hAnsi="Times New Roman"/>
          <w:i/>
          <w:iCs/>
          <w:sz w:val="24"/>
          <w:szCs w:val="24"/>
        </w:rPr>
        <w:t>K. pneumoniae</w:t>
      </w:r>
      <w:r w:rsidRPr="00A8092E">
        <w:rPr>
          <w:rFonts w:ascii="Times New Roman" w:hAnsi="Times New Roman"/>
          <w:sz w:val="24"/>
          <w:szCs w:val="24"/>
        </w:rPr>
        <w:t xml:space="preserve">, and MDR </w:t>
      </w:r>
      <w:r w:rsidRPr="00A8092E">
        <w:rPr>
          <w:rFonts w:ascii="Times New Roman" w:hAnsi="Times New Roman"/>
          <w:i/>
          <w:iCs/>
          <w:sz w:val="24"/>
          <w:szCs w:val="24"/>
        </w:rPr>
        <w:t>P. aeruginosa</w:t>
      </w:r>
      <w:r w:rsidRPr="00A8092E">
        <w:rPr>
          <w:rFonts w:ascii="Times New Roman" w:hAnsi="Times New Roman"/>
          <w:sz w:val="24"/>
          <w:szCs w:val="24"/>
        </w:rPr>
        <w:t>. This study offers comparative information on the antimicrobial potential of clove extracts and identifies their potential future application as a source of new agents in the management of antibiotic resistance by including Gram-positive and Gram-negative bacteria.</w:t>
      </w:r>
    </w:p>
    <w:p w14:paraId="2D82409D" w14:textId="77777777" w:rsidR="003A23E7" w:rsidRPr="00A8092E" w:rsidRDefault="003A23E7" w:rsidP="00F762BE">
      <w:pPr>
        <w:spacing w:line="480" w:lineRule="auto"/>
        <w:jc w:val="both"/>
        <w:rPr>
          <w:rFonts w:ascii="Times New Roman" w:hAnsi="Times New Roman"/>
          <w:sz w:val="24"/>
          <w:szCs w:val="24"/>
        </w:rPr>
      </w:pPr>
    </w:p>
    <w:p w14:paraId="020144DD" w14:textId="77777777" w:rsidR="003A23E7" w:rsidRPr="00A8092E" w:rsidRDefault="003A23E7" w:rsidP="00F762BE">
      <w:pPr>
        <w:spacing w:line="480" w:lineRule="auto"/>
        <w:jc w:val="both"/>
        <w:rPr>
          <w:rFonts w:ascii="Times New Roman" w:hAnsi="Times New Roman"/>
          <w:sz w:val="24"/>
          <w:szCs w:val="24"/>
        </w:rPr>
      </w:pPr>
    </w:p>
    <w:p w14:paraId="6D11CCB9" w14:textId="1C685DBC" w:rsidR="00B24DA0" w:rsidRPr="00A8092E" w:rsidRDefault="000B0A47" w:rsidP="00B24DA0">
      <w:pPr>
        <w:spacing w:line="480" w:lineRule="auto"/>
        <w:jc w:val="both"/>
        <w:rPr>
          <w:rFonts w:ascii="Times New Roman" w:hAnsi="Times New Roman"/>
          <w:b/>
          <w:bCs/>
          <w:sz w:val="24"/>
          <w:szCs w:val="24"/>
        </w:rPr>
      </w:pPr>
      <w:r>
        <w:rPr>
          <w:rFonts w:ascii="Times New Roman" w:hAnsi="Times New Roman"/>
          <w:b/>
          <w:bCs/>
          <w:sz w:val="24"/>
          <w:szCs w:val="24"/>
        </w:rPr>
        <w:t xml:space="preserve">2.0 </w:t>
      </w:r>
      <w:r w:rsidR="00B24DA0" w:rsidRPr="00A8092E">
        <w:rPr>
          <w:rFonts w:ascii="Times New Roman" w:hAnsi="Times New Roman"/>
          <w:b/>
          <w:bCs/>
          <w:sz w:val="24"/>
          <w:szCs w:val="24"/>
        </w:rPr>
        <w:t>Materials and Methods</w:t>
      </w:r>
    </w:p>
    <w:p w14:paraId="1C0FDC4B" w14:textId="06593A33" w:rsidR="00F762BE" w:rsidRPr="00A8092E" w:rsidRDefault="000B0A47" w:rsidP="00F762BE">
      <w:pPr>
        <w:spacing w:line="480" w:lineRule="auto"/>
        <w:jc w:val="both"/>
        <w:rPr>
          <w:rFonts w:ascii="Times New Roman" w:hAnsi="Times New Roman"/>
          <w:sz w:val="24"/>
          <w:szCs w:val="24"/>
        </w:rPr>
      </w:pPr>
      <w:r>
        <w:rPr>
          <w:rFonts w:ascii="Times New Roman" w:hAnsi="Times New Roman"/>
          <w:b/>
          <w:bCs/>
          <w:sz w:val="24"/>
          <w:szCs w:val="24"/>
        </w:rPr>
        <w:t xml:space="preserve">2.1 </w:t>
      </w:r>
      <w:r w:rsidR="00F762BE" w:rsidRPr="00A8092E">
        <w:rPr>
          <w:rFonts w:ascii="Times New Roman" w:hAnsi="Times New Roman"/>
          <w:b/>
          <w:bCs/>
          <w:sz w:val="24"/>
          <w:szCs w:val="24"/>
        </w:rPr>
        <w:t>Collection and Authentication of plant materials</w:t>
      </w:r>
    </w:p>
    <w:p w14:paraId="2782FA52" w14:textId="2BB3B69A"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Dried flower buds of </w:t>
      </w:r>
      <w:proofErr w:type="spellStart"/>
      <w:r w:rsidRPr="00A8092E">
        <w:rPr>
          <w:rFonts w:ascii="Times New Roman" w:hAnsi="Times New Roman"/>
          <w:i/>
          <w:iCs/>
          <w:sz w:val="24"/>
          <w:szCs w:val="24"/>
        </w:rPr>
        <w:t>Syzygium</w:t>
      </w:r>
      <w:proofErr w:type="spellEnd"/>
      <w:r w:rsidRPr="00A8092E">
        <w:rPr>
          <w:rFonts w:ascii="Times New Roman" w:hAnsi="Times New Roman"/>
          <w:i/>
          <w:iCs/>
          <w:sz w:val="24"/>
          <w:szCs w:val="24"/>
        </w:rPr>
        <w:t xml:space="preserve"> </w:t>
      </w:r>
      <w:proofErr w:type="spellStart"/>
      <w:r w:rsidRPr="00A8092E">
        <w:rPr>
          <w:rFonts w:ascii="Times New Roman" w:hAnsi="Times New Roman"/>
          <w:i/>
          <w:iCs/>
          <w:sz w:val="24"/>
          <w:szCs w:val="24"/>
        </w:rPr>
        <w:t>aromaticum</w:t>
      </w:r>
      <w:proofErr w:type="spellEnd"/>
      <w:r w:rsidRPr="00A8092E">
        <w:rPr>
          <w:rFonts w:ascii="Times New Roman" w:hAnsi="Times New Roman"/>
          <w:sz w:val="24"/>
          <w:szCs w:val="24"/>
        </w:rPr>
        <w:t xml:space="preserve"> (clove) were bought in a local market and were </w:t>
      </w:r>
      <w:bookmarkStart w:id="1" w:name="_Hlk212968271"/>
      <w:r w:rsidRPr="00A8092E">
        <w:rPr>
          <w:rFonts w:ascii="Times New Roman" w:hAnsi="Times New Roman"/>
          <w:sz w:val="24"/>
          <w:szCs w:val="24"/>
        </w:rPr>
        <w:t>authenticated by a botanist in the Department of Botany, University of Ilorin</w:t>
      </w:r>
      <w:bookmarkEnd w:id="1"/>
      <w:r w:rsidRPr="00A8092E">
        <w:rPr>
          <w:rFonts w:ascii="Times New Roman" w:hAnsi="Times New Roman"/>
          <w:sz w:val="24"/>
          <w:szCs w:val="24"/>
        </w:rPr>
        <w:t xml:space="preserve">. The </w:t>
      </w:r>
      <w:r w:rsidR="00DE6056" w:rsidRPr="00A8092E">
        <w:rPr>
          <w:rFonts w:ascii="Times New Roman" w:hAnsi="Times New Roman"/>
          <w:sz w:val="24"/>
          <w:szCs w:val="24"/>
        </w:rPr>
        <w:t>specimen</w:t>
      </w:r>
      <w:r w:rsidRPr="00A8092E">
        <w:rPr>
          <w:rFonts w:ascii="Times New Roman" w:hAnsi="Times New Roman"/>
          <w:sz w:val="24"/>
          <w:szCs w:val="24"/>
        </w:rPr>
        <w:t xml:space="preserve"> was put in a voucher in the departmental herbarium to </w:t>
      </w:r>
      <w:proofErr w:type="gramStart"/>
      <w:r w:rsidRPr="00A8092E">
        <w:rPr>
          <w:rFonts w:ascii="Times New Roman" w:hAnsi="Times New Roman"/>
          <w:sz w:val="24"/>
          <w:szCs w:val="24"/>
        </w:rPr>
        <w:t>make reference</w:t>
      </w:r>
      <w:proofErr w:type="gramEnd"/>
      <w:r w:rsidRPr="00A8092E">
        <w:rPr>
          <w:rFonts w:ascii="Times New Roman" w:hAnsi="Times New Roman"/>
          <w:sz w:val="24"/>
          <w:szCs w:val="24"/>
        </w:rPr>
        <w:t>. A sterile electric grinder was used to grind the cloves to fine powder. The powder content was kept in airtight containers until they were needed during extraction.</w:t>
      </w:r>
    </w:p>
    <w:p w14:paraId="66C9E3CB" w14:textId="1F23D4D0"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2.2 </w:t>
      </w:r>
      <w:r w:rsidR="00F762BE" w:rsidRPr="00A8092E">
        <w:rPr>
          <w:rFonts w:ascii="Times New Roman" w:hAnsi="Times New Roman"/>
          <w:b/>
          <w:bCs/>
          <w:sz w:val="24"/>
          <w:szCs w:val="24"/>
        </w:rPr>
        <w:t>Preparation of Plant Extracts</w:t>
      </w:r>
    </w:p>
    <w:p w14:paraId="304E796D" w14:textId="381F4217" w:rsidR="007C736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Three solvents were used to extract the product including distilled water, ethanol, and methanol. In case of the aqueous extract, 50 g of powdered clove was boiled in 500 mL of distilled water at </w:t>
      </w:r>
      <w:r w:rsidR="00B24DA0" w:rsidRPr="00A8092E">
        <w:rPr>
          <w:rFonts w:ascii="Times New Roman" w:hAnsi="Times New Roman"/>
          <w:sz w:val="24"/>
          <w:szCs w:val="24"/>
        </w:rPr>
        <w:t>60 °C for 30 minutes</w:t>
      </w:r>
      <w:r w:rsidRPr="00A8092E">
        <w:rPr>
          <w:rFonts w:ascii="Times New Roman" w:hAnsi="Times New Roman"/>
          <w:sz w:val="24"/>
          <w:szCs w:val="24"/>
        </w:rPr>
        <w:t xml:space="preserve">, and then the extract was cooled and filtered using Whatman No. 1 filter paper. </w:t>
      </w:r>
      <w:r w:rsidR="00B24DA0" w:rsidRPr="00A8092E">
        <w:rPr>
          <w:rFonts w:ascii="Times New Roman" w:hAnsi="Times New Roman"/>
          <w:sz w:val="24"/>
          <w:szCs w:val="24"/>
        </w:rPr>
        <w:t>For the organic extracts</w:t>
      </w:r>
      <w:r w:rsidRPr="00A8092E">
        <w:rPr>
          <w:rFonts w:ascii="Times New Roman" w:hAnsi="Times New Roman"/>
          <w:sz w:val="24"/>
          <w:szCs w:val="24"/>
        </w:rPr>
        <w:t>, 50 g of clove powder was macerated individually in 500 mL of 95% ethanol and in 95% methanol</w:t>
      </w:r>
      <w:r w:rsidR="00B24DA0" w:rsidRPr="00A8092E">
        <w:rPr>
          <w:rFonts w:ascii="Times New Roman" w:hAnsi="Times New Roman"/>
          <w:sz w:val="24"/>
          <w:szCs w:val="24"/>
        </w:rPr>
        <w:t xml:space="preserve"> for</w:t>
      </w:r>
      <w:r w:rsidRPr="00A8092E">
        <w:rPr>
          <w:rFonts w:ascii="Times New Roman" w:hAnsi="Times New Roman"/>
          <w:sz w:val="24"/>
          <w:szCs w:val="24"/>
        </w:rPr>
        <w:t xml:space="preserve"> 72 hours with </w:t>
      </w:r>
      <w:r w:rsidR="00B24DA0" w:rsidRPr="00A8092E">
        <w:rPr>
          <w:rFonts w:ascii="Times New Roman" w:hAnsi="Times New Roman"/>
          <w:sz w:val="24"/>
          <w:szCs w:val="24"/>
        </w:rPr>
        <w:t xml:space="preserve">occasional </w:t>
      </w:r>
      <w:r w:rsidRPr="00A8092E">
        <w:rPr>
          <w:rFonts w:ascii="Times New Roman" w:hAnsi="Times New Roman"/>
          <w:sz w:val="24"/>
          <w:szCs w:val="24"/>
        </w:rPr>
        <w:t xml:space="preserve">shaking. The extracts were filtered, concentrated at reduced pressure using rotary evaporator at </w:t>
      </w:r>
      <w:r w:rsidR="00B24DA0" w:rsidRPr="00A8092E">
        <w:rPr>
          <w:rFonts w:ascii="Times New Roman" w:hAnsi="Times New Roman"/>
          <w:sz w:val="24"/>
          <w:szCs w:val="24"/>
        </w:rPr>
        <w:t xml:space="preserve">40 °C </w:t>
      </w:r>
      <w:r w:rsidRPr="00A8092E">
        <w:rPr>
          <w:rFonts w:ascii="Times New Roman" w:hAnsi="Times New Roman"/>
          <w:sz w:val="24"/>
          <w:szCs w:val="24"/>
        </w:rPr>
        <w:t xml:space="preserve">and stored in </w:t>
      </w:r>
      <w:r w:rsidR="00B24DA0" w:rsidRPr="00A8092E">
        <w:rPr>
          <w:rFonts w:ascii="Times New Roman" w:hAnsi="Times New Roman"/>
          <w:sz w:val="24"/>
          <w:szCs w:val="24"/>
        </w:rPr>
        <w:t>sterile containers at 4 °C</w:t>
      </w:r>
      <w:r w:rsidRPr="00A8092E">
        <w:rPr>
          <w:rFonts w:ascii="Times New Roman" w:hAnsi="Times New Roman"/>
          <w:sz w:val="24"/>
          <w:szCs w:val="24"/>
        </w:rPr>
        <w:t>.</w:t>
      </w:r>
    </w:p>
    <w:p w14:paraId="0766D34F" w14:textId="48127ACC"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2.3 </w:t>
      </w:r>
      <w:r w:rsidR="00F762BE" w:rsidRPr="00A8092E">
        <w:rPr>
          <w:rFonts w:ascii="Times New Roman" w:hAnsi="Times New Roman"/>
          <w:b/>
          <w:bCs/>
          <w:sz w:val="24"/>
          <w:szCs w:val="24"/>
        </w:rPr>
        <w:t>Test Microorganisms</w:t>
      </w:r>
    </w:p>
    <w:p w14:paraId="0EC53F7D" w14:textId="67FD854C"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Antibacterial activity of the extracts was tested against 5 multidrug-resistant (MDR) clinical </w:t>
      </w:r>
      <w:r w:rsidR="00DE1982">
        <w:rPr>
          <w:rFonts w:ascii="Times New Roman" w:hAnsi="Times New Roman"/>
          <w:sz w:val="24"/>
          <w:szCs w:val="24"/>
        </w:rPr>
        <w:t>bacteria</w:t>
      </w:r>
      <w:r w:rsidRPr="00A8092E">
        <w:rPr>
          <w:rFonts w:ascii="Times New Roman" w:hAnsi="Times New Roman"/>
          <w:sz w:val="24"/>
          <w:szCs w:val="24"/>
        </w:rPr>
        <w:t xml:space="preserve"> namely; </w:t>
      </w:r>
      <w:r w:rsidR="007C736E" w:rsidRPr="00A8092E">
        <w:rPr>
          <w:rFonts w:ascii="Times New Roman" w:hAnsi="Times New Roman"/>
          <w:sz w:val="24"/>
          <w:szCs w:val="24"/>
        </w:rPr>
        <w:t xml:space="preserve">methicillin-resistant </w:t>
      </w:r>
      <w:r w:rsidR="007C736E" w:rsidRPr="00A8092E">
        <w:rPr>
          <w:rFonts w:ascii="Times New Roman" w:hAnsi="Times New Roman"/>
          <w:i/>
          <w:iCs/>
          <w:sz w:val="24"/>
          <w:szCs w:val="24"/>
        </w:rPr>
        <w:t>Staphylococcus aureus</w:t>
      </w:r>
      <w:r w:rsidR="007C736E" w:rsidRPr="00A8092E">
        <w:rPr>
          <w:rFonts w:ascii="Times New Roman" w:hAnsi="Times New Roman"/>
          <w:sz w:val="24"/>
          <w:szCs w:val="24"/>
        </w:rPr>
        <w:t xml:space="preserve"> (MRSA), multidrug-resistant </w:t>
      </w:r>
      <w:r w:rsidR="007C736E" w:rsidRPr="00A8092E">
        <w:rPr>
          <w:rFonts w:ascii="Times New Roman" w:hAnsi="Times New Roman"/>
          <w:i/>
          <w:iCs/>
          <w:sz w:val="24"/>
          <w:szCs w:val="24"/>
        </w:rPr>
        <w:t>Enterococcus faecalis</w:t>
      </w:r>
      <w:r w:rsidR="007C736E" w:rsidRPr="00A8092E">
        <w:rPr>
          <w:rFonts w:ascii="Times New Roman" w:hAnsi="Times New Roman"/>
          <w:sz w:val="24"/>
          <w:szCs w:val="24"/>
        </w:rPr>
        <w:t xml:space="preserve">, extended-spectrum beta-lactamase (ESBL) producing </w:t>
      </w:r>
      <w:r w:rsidR="007C736E" w:rsidRPr="00A8092E">
        <w:rPr>
          <w:rFonts w:ascii="Times New Roman" w:hAnsi="Times New Roman"/>
          <w:i/>
          <w:iCs/>
          <w:sz w:val="24"/>
          <w:szCs w:val="24"/>
        </w:rPr>
        <w:t>Escherichia coli</w:t>
      </w:r>
      <w:r w:rsidR="007C736E" w:rsidRPr="00A8092E">
        <w:rPr>
          <w:rFonts w:ascii="Times New Roman" w:hAnsi="Times New Roman"/>
          <w:sz w:val="24"/>
          <w:szCs w:val="24"/>
        </w:rPr>
        <w:t xml:space="preserve">, ESBL-producing </w:t>
      </w:r>
      <w:r w:rsidR="007C736E" w:rsidRPr="00A8092E">
        <w:rPr>
          <w:rFonts w:ascii="Times New Roman" w:hAnsi="Times New Roman"/>
          <w:i/>
          <w:iCs/>
          <w:sz w:val="24"/>
          <w:szCs w:val="24"/>
        </w:rPr>
        <w:t>Klebsiella pneumoniae</w:t>
      </w:r>
      <w:r w:rsidR="007C736E" w:rsidRPr="00A8092E">
        <w:rPr>
          <w:rFonts w:ascii="Times New Roman" w:hAnsi="Times New Roman"/>
          <w:sz w:val="24"/>
          <w:szCs w:val="24"/>
        </w:rPr>
        <w:t xml:space="preserve">, and multidrug-resistant </w:t>
      </w:r>
      <w:r w:rsidR="007C736E" w:rsidRPr="00A8092E">
        <w:rPr>
          <w:rFonts w:ascii="Times New Roman" w:hAnsi="Times New Roman"/>
          <w:i/>
          <w:iCs/>
          <w:sz w:val="24"/>
          <w:szCs w:val="24"/>
        </w:rPr>
        <w:t>Pseudomonas aeruginosa</w:t>
      </w:r>
      <w:r w:rsidR="007C736E" w:rsidRPr="00A8092E">
        <w:rPr>
          <w:rFonts w:ascii="Times New Roman" w:hAnsi="Times New Roman"/>
          <w:sz w:val="24"/>
          <w:szCs w:val="24"/>
        </w:rPr>
        <w:t xml:space="preserve">. </w:t>
      </w:r>
      <w:r w:rsidRPr="00A8092E">
        <w:rPr>
          <w:rFonts w:ascii="Times New Roman" w:hAnsi="Times New Roman"/>
          <w:sz w:val="24"/>
          <w:szCs w:val="24"/>
        </w:rPr>
        <w:t>The</w:t>
      </w:r>
      <w:r w:rsidR="003721E6">
        <w:rPr>
          <w:rFonts w:ascii="Times New Roman" w:hAnsi="Times New Roman"/>
          <w:sz w:val="24"/>
          <w:szCs w:val="24"/>
        </w:rPr>
        <w:t xml:space="preserve"> organisms</w:t>
      </w:r>
      <w:r w:rsidRPr="00A8092E">
        <w:rPr>
          <w:rFonts w:ascii="Times New Roman" w:hAnsi="Times New Roman"/>
          <w:sz w:val="24"/>
          <w:szCs w:val="24"/>
        </w:rPr>
        <w:t xml:space="preserve"> </w:t>
      </w:r>
      <w:r w:rsidR="007C736E" w:rsidRPr="00A8092E">
        <w:rPr>
          <w:rFonts w:ascii="Times New Roman" w:hAnsi="Times New Roman"/>
          <w:sz w:val="24"/>
          <w:szCs w:val="24"/>
        </w:rPr>
        <w:t xml:space="preserve">were obtained from the </w:t>
      </w:r>
      <w:r w:rsidRPr="00A8092E">
        <w:rPr>
          <w:rFonts w:ascii="Times New Roman" w:hAnsi="Times New Roman"/>
          <w:sz w:val="24"/>
          <w:szCs w:val="24"/>
        </w:rPr>
        <w:t xml:space="preserve">Microbiology Department of University of Ilorin and </w:t>
      </w:r>
      <w:r w:rsidRPr="00A8092E">
        <w:rPr>
          <w:rFonts w:ascii="Times New Roman" w:hAnsi="Times New Roman"/>
          <w:sz w:val="24"/>
          <w:szCs w:val="24"/>
        </w:rPr>
        <w:lastRenderedPageBreak/>
        <w:t>has been previously verified using the standard microbiological and antimicrobial susceptibility tests of Clinical and Laboratory Standards Institute guidelines</w:t>
      </w:r>
      <w:r w:rsidR="003B16ED">
        <w:rPr>
          <w:rFonts w:ascii="Times New Roman" w:hAnsi="Times New Roman"/>
          <w:sz w:val="24"/>
          <w:szCs w:val="24"/>
        </w:rPr>
        <w:t xml:space="preserve"> </w:t>
      </w:r>
      <w:r w:rsidR="003B16ED" w:rsidRPr="00A8092E">
        <w:rPr>
          <w:rFonts w:ascii="Times New Roman" w:hAnsi="Times New Roman"/>
          <w:sz w:val="24"/>
          <w:szCs w:val="24"/>
        </w:rPr>
        <w:t>(CLSI, 2024)</w:t>
      </w:r>
      <w:r w:rsidRPr="00A8092E">
        <w:rPr>
          <w:rFonts w:ascii="Times New Roman" w:hAnsi="Times New Roman"/>
          <w:sz w:val="24"/>
          <w:szCs w:val="24"/>
        </w:rPr>
        <w:t>.</w:t>
      </w:r>
    </w:p>
    <w:p w14:paraId="40216452" w14:textId="41C5E33A"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2.4 </w:t>
      </w:r>
      <w:r w:rsidR="00F762BE" w:rsidRPr="00A8092E">
        <w:rPr>
          <w:rFonts w:ascii="Times New Roman" w:hAnsi="Times New Roman"/>
          <w:b/>
          <w:bCs/>
          <w:sz w:val="24"/>
          <w:szCs w:val="24"/>
        </w:rPr>
        <w:t>Antibacterial Assays</w:t>
      </w:r>
    </w:p>
    <w:p w14:paraId="024C4565" w14:textId="7DBABAF6" w:rsidR="00D90B5E" w:rsidRPr="00A8092E" w:rsidRDefault="00F762BE" w:rsidP="00D90B5E">
      <w:pPr>
        <w:spacing w:line="480" w:lineRule="auto"/>
        <w:jc w:val="both"/>
        <w:rPr>
          <w:rFonts w:ascii="Times New Roman" w:hAnsi="Times New Roman"/>
          <w:sz w:val="24"/>
          <w:szCs w:val="24"/>
        </w:rPr>
      </w:pPr>
      <w:r w:rsidRPr="00A8092E">
        <w:rPr>
          <w:rFonts w:ascii="Times New Roman" w:hAnsi="Times New Roman"/>
          <w:sz w:val="24"/>
          <w:szCs w:val="24"/>
        </w:rPr>
        <w:t xml:space="preserve">The agar well diffusion technique was used to determine the antibacterial activity of clove extracts. Bacterial suspensions </w:t>
      </w:r>
      <w:r w:rsidR="007C736E" w:rsidRPr="00A8092E">
        <w:rPr>
          <w:rFonts w:ascii="Times New Roman" w:hAnsi="Times New Roman"/>
          <w:sz w:val="24"/>
          <w:szCs w:val="24"/>
        </w:rPr>
        <w:t xml:space="preserve">standardized to </w:t>
      </w:r>
      <w:r w:rsidRPr="00A8092E">
        <w:rPr>
          <w:rFonts w:ascii="Times New Roman" w:hAnsi="Times New Roman"/>
          <w:sz w:val="24"/>
          <w:szCs w:val="24"/>
        </w:rPr>
        <w:t>0.5 McFarland (1.5 x 10</w:t>
      </w:r>
      <w:r w:rsidRPr="00A8092E">
        <w:rPr>
          <w:rFonts w:ascii="Times New Roman" w:hAnsi="Times New Roman"/>
          <w:sz w:val="24"/>
          <w:szCs w:val="24"/>
          <w:vertAlign w:val="superscript"/>
        </w:rPr>
        <w:t>8</w:t>
      </w:r>
      <w:r w:rsidRPr="00A8092E">
        <w:rPr>
          <w:rFonts w:ascii="Times New Roman" w:hAnsi="Times New Roman"/>
          <w:sz w:val="24"/>
          <w:szCs w:val="24"/>
        </w:rPr>
        <w:t xml:space="preserve"> CFU/mL) were</w:t>
      </w:r>
      <w:r w:rsidR="007C736E" w:rsidRPr="00A8092E">
        <w:rPr>
          <w:rFonts w:ascii="Times New Roman" w:hAnsi="Times New Roman"/>
          <w:sz w:val="24"/>
          <w:szCs w:val="24"/>
        </w:rPr>
        <w:t xml:space="preserve"> spread</w:t>
      </w:r>
      <w:r w:rsidRPr="00A8092E">
        <w:rPr>
          <w:rFonts w:ascii="Times New Roman" w:hAnsi="Times New Roman"/>
          <w:sz w:val="24"/>
          <w:szCs w:val="24"/>
        </w:rPr>
        <w:t xml:space="preserve"> on </w:t>
      </w:r>
      <w:r w:rsidR="007C736E" w:rsidRPr="00A8092E">
        <w:rPr>
          <w:rFonts w:ascii="Times New Roman" w:hAnsi="Times New Roman"/>
          <w:sz w:val="24"/>
          <w:szCs w:val="24"/>
        </w:rPr>
        <w:t>M</w:t>
      </w:r>
      <w:r w:rsidRPr="00A8092E">
        <w:rPr>
          <w:rFonts w:ascii="Times New Roman" w:hAnsi="Times New Roman"/>
          <w:sz w:val="24"/>
          <w:szCs w:val="24"/>
        </w:rPr>
        <w:t>ueller-</w:t>
      </w:r>
      <w:r w:rsidR="007C736E" w:rsidRPr="00A8092E">
        <w:rPr>
          <w:rFonts w:ascii="Times New Roman" w:hAnsi="Times New Roman"/>
          <w:sz w:val="24"/>
          <w:szCs w:val="24"/>
        </w:rPr>
        <w:t>H</w:t>
      </w:r>
      <w:r w:rsidRPr="00A8092E">
        <w:rPr>
          <w:rFonts w:ascii="Times New Roman" w:hAnsi="Times New Roman"/>
          <w:sz w:val="24"/>
          <w:szCs w:val="24"/>
        </w:rPr>
        <w:t xml:space="preserve">inton agar plates. Agar Wells of 6 mm diameter were prepared using a sterile </w:t>
      </w:r>
      <w:proofErr w:type="spellStart"/>
      <w:r w:rsidRPr="00A8092E">
        <w:rPr>
          <w:rFonts w:ascii="Times New Roman" w:hAnsi="Times New Roman"/>
          <w:sz w:val="24"/>
          <w:szCs w:val="24"/>
        </w:rPr>
        <w:t>cork</w:t>
      </w:r>
      <w:proofErr w:type="spellEnd"/>
      <w:r w:rsidRPr="00A8092E">
        <w:rPr>
          <w:rFonts w:ascii="Times New Roman" w:hAnsi="Times New Roman"/>
          <w:sz w:val="24"/>
          <w:szCs w:val="24"/>
        </w:rPr>
        <w:t xml:space="preserve"> borer, and the 100 </w:t>
      </w:r>
      <w:r w:rsidR="007C736E" w:rsidRPr="00A8092E">
        <w:rPr>
          <w:rFonts w:ascii="Times New Roman" w:hAnsi="Times New Roman"/>
          <w:sz w:val="24"/>
          <w:szCs w:val="24"/>
        </w:rPr>
        <w:t xml:space="preserve">µL </w:t>
      </w:r>
      <w:r w:rsidR="00B221C2" w:rsidRPr="00A8092E">
        <w:rPr>
          <w:rFonts w:ascii="Times New Roman" w:hAnsi="Times New Roman"/>
          <w:sz w:val="24"/>
          <w:szCs w:val="24"/>
        </w:rPr>
        <w:t xml:space="preserve">(Owusu </w:t>
      </w:r>
      <w:r w:rsidR="00B221C2" w:rsidRPr="00A8092E">
        <w:rPr>
          <w:rFonts w:ascii="Times New Roman" w:hAnsi="Times New Roman"/>
          <w:i/>
          <w:iCs/>
          <w:sz w:val="24"/>
          <w:szCs w:val="24"/>
        </w:rPr>
        <w:t>et al.,</w:t>
      </w:r>
      <w:r w:rsidR="00B221C2" w:rsidRPr="00A8092E">
        <w:rPr>
          <w:rFonts w:ascii="Times New Roman" w:hAnsi="Times New Roman"/>
          <w:sz w:val="24"/>
          <w:szCs w:val="24"/>
        </w:rPr>
        <w:t xml:space="preserve"> 2021)) </w:t>
      </w:r>
      <w:r w:rsidRPr="00A8092E">
        <w:rPr>
          <w:rFonts w:ascii="Times New Roman" w:hAnsi="Times New Roman"/>
          <w:sz w:val="24"/>
          <w:szCs w:val="24"/>
        </w:rPr>
        <w:t xml:space="preserve">of clove extract at different concentrations </w:t>
      </w:r>
      <w:r w:rsidR="001D58BD" w:rsidRPr="00A8092E">
        <w:rPr>
          <w:rFonts w:ascii="Times New Roman" w:hAnsi="Times New Roman"/>
          <w:sz w:val="24"/>
          <w:szCs w:val="24"/>
        </w:rPr>
        <w:t>(6.25, 12.5, 25, 50, and 100 mg/mL)</w:t>
      </w:r>
      <w:r w:rsidR="00157E6C" w:rsidRPr="00A8092E">
        <w:rPr>
          <w:rFonts w:ascii="Times New Roman" w:hAnsi="Times New Roman"/>
          <w:sz w:val="24"/>
          <w:szCs w:val="24"/>
        </w:rPr>
        <w:t xml:space="preserve"> (</w:t>
      </w:r>
      <w:proofErr w:type="spellStart"/>
      <w:r w:rsidR="00157E6C" w:rsidRPr="00A8092E">
        <w:rPr>
          <w:rFonts w:ascii="Times New Roman" w:hAnsi="Times New Roman"/>
          <w:sz w:val="24"/>
          <w:szCs w:val="24"/>
        </w:rPr>
        <w:t>Salisu</w:t>
      </w:r>
      <w:proofErr w:type="spellEnd"/>
      <w:r w:rsidR="00157E6C" w:rsidRPr="00A8092E">
        <w:rPr>
          <w:rFonts w:ascii="Times New Roman" w:hAnsi="Times New Roman"/>
          <w:sz w:val="24"/>
          <w:szCs w:val="24"/>
        </w:rPr>
        <w:t xml:space="preserve"> </w:t>
      </w:r>
      <w:r w:rsidR="00157E6C" w:rsidRPr="00A8092E">
        <w:rPr>
          <w:rFonts w:ascii="Times New Roman" w:hAnsi="Times New Roman"/>
          <w:i/>
          <w:iCs/>
          <w:sz w:val="24"/>
          <w:szCs w:val="24"/>
        </w:rPr>
        <w:t>et al</w:t>
      </w:r>
      <w:r w:rsidR="00157E6C" w:rsidRPr="00A8092E">
        <w:rPr>
          <w:rFonts w:ascii="Times New Roman" w:hAnsi="Times New Roman"/>
          <w:sz w:val="24"/>
          <w:szCs w:val="24"/>
        </w:rPr>
        <w:t>., 2022)</w:t>
      </w:r>
      <w:r w:rsidR="001D58BD" w:rsidRPr="00A8092E">
        <w:rPr>
          <w:rFonts w:ascii="Times New Roman" w:hAnsi="Times New Roman"/>
          <w:sz w:val="24"/>
          <w:szCs w:val="24"/>
        </w:rPr>
        <w:t>, prepared in 10% dimethyl sulfoxide (DMSO)</w:t>
      </w:r>
      <w:r w:rsidR="00B221C2" w:rsidRPr="00A8092E">
        <w:rPr>
          <w:rFonts w:ascii="Times New Roman" w:hAnsi="Times New Roman"/>
          <w:sz w:val="24"/>
          <w:szCs w:val="24"/>
        </w:rPr>
        <w:t xml:space="preserve"> (</w:t>
      </w:r>
      <w:proofErr w:type="spellStart"/>
      <w:r w:rsidR="00B221C2" w:rsidRPr="00A8092E">
        <w:rPr>
          <w:rFonts w:ascii="Times New Roman" w:hAnsi="Times New Roman"/>
          <w:sz w:val="24"/>
          <w:szCs w:val="24"/>
        </w:rPr>
        <w:t>Manandhar</w:t>
      </w:r>
      <w:proofErr w:type="spellEnd"/>
      <w:r w:rsidR="00B221C2" w:rsidRPr="00A8092E">
        <w:rPr>
          <w:rFonts w:ascii="Times New Roman" w:hAnsi="Times New Roman"/>
          <w:sz w:val="24"/>
          <w:szCs w:val="24"/>
        </w:rPr>
        <w:t xml:space="preserve"> </w:t>
      </w:r>
      <w:r w:rsidR="00B221C2" w:rsidRPr="00A8092E">
        <w:rPr>
          <w:rFonts w:ascii="Times New Roman" w:hAnsi="Times New Roman"/>
          <w:i/>
          <w:iCs/>
          <w:sz w:val="24"/>
          <w:szCs w:val="24"/>
        </w:rPr>
        <w:t>et al</w:t>
      </w:r>
      <w:r w:rsidR="00B221C2" w:rsidRPr="00A8092E">
        <w:rPr>
          <w:rFonts w:ascii="Times New Roman" w:hAnsi="Times New Roman"/>
          <w:sz w:val="24"/>
          <w:szCs w:val="24"/>
        </w:rPr>
        <w:t>., 2019)</w:t>
      </w:r>
      <w:r w:rsidR="001D58BD" w:rsidRPr="00A8092E">
        <w:rPr>
          <w:rFonts w:ascii="Times New Roman" w:hAnsi="Times New Roman"/>
          <w:sz w:val="24"/>
          <w:szCs w:val="24"/>
        </w:rPr>
        <w:t xml:space="preserve">, were dispensed into each well. </w:t>
      </w:r>
      <w:r w:rsidRPr="00A8092E">
        <w:rPr>
          <w:rFonts w:ascii="Times New Roman" w:hAnsi="Times New Roman"/>
          <w:sz w:val="24"/>
          <w:szCs w:val="24"/>
        </w:rPr>
        <w:t xml:space="preserve">The plates were incubated at </w:t>
      </w:r>
      <w:r w:rsidR="007C736E" w:rsidRPr="00A8092E">
        <w:rPr>
          <w:rFonts w:ascii="Times New Roman" w:hAnsi="Times New Roman"/>
          <w:sz w:val="24"/>
          <w:szCs w:val="24"/>
        </w:rPr>
        <w:t xml:space="preserve">37 °C for 24 hours, </w:t>
      </w:r>
      <w:r w:rsidR="00D90B5E" w:rsidRPr="00A8092E">
        <w:rPr>
          <w:rFonts w:ascii="Times New Roman" w:hAnsi="Times New Roman"/>
          <w:sz w:val="24"/>
          <w:szCs w:val="24"/>
        </w:rPr>
        <w:t>and the resulting zones of inhibition were measured in millimeters</w:t>
      </w:r>
      <w:r w:rsidRPr="00A8092E">
        <w:rPr>
          <w:rFonts w:ascii="Times New Roman" w:hAnsi="Times New Roman"/>
          <w:sz w:val="24"/>
          <w:szCs w:val="24"/>
        </w:rPr>
        <w:t xml:space="preserve">. </w:t>
      </w:r>
      <w:r w:rsidR="005B73A8" w:rsidRPr="00A8092E">
        <w:rPr>
          <w:rFonts w:ascii="Times New Roman" w:hAnsi="Times New Roman"/>
          <w:sz w:val="24"/>
          <w:szCs w:val="24"/>
        </w:rPr>
        <w:t xml:space="preserve">Ciprofloxacin (5 µg) disc was used as the positive control, while 10% dimethyl sulfoxide (DMSO) served as the negative control. </w:t>
      </w:r>
      <w:r w:rsidR="00D90B5E" w:rsidRPr="00A8092E">
        <w:rPr>
          <w:rFonts w:ascii="Times New Roman" w:hAnsi="Times New Roman"/>
          <w:sz w:val="24"/>
          <w:szCs w:val="24"/>
        </w:rPr>
        <w:t>All tests were performed in triplicate</w:t>
      </w:r>
      <w:r w:rsidR="00B221C2" w:rsidRPr="00A8092E">
        <w:rPr>
          <w:rFonts w:ascii="Times New Roman" w:hAnsi="Times New Roman"/>
          <w:sz w:val="24"/>
          <w:szCs w:val="24"/>
        </w:rPr>
        <w:t>.</w:t>
      </w:r>
    </w:p>
    <w:p w14:paraId="48793035" w14:textId="145BC1CD"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2.5 </w:t>
      </w:r>
      <w:r w:rsidR="00F762BE" w:rsidRPr="00A8092E">
        <w:rPr>
          <w:rFonts w:ascii="Times New Roman" w:hAnsi="Times New Roman"/>
          <w:b/>
          <w:bCs/>
          <w:sz w:val="24"/>
          <w:szCs w:val="24"/>
        </w:rPr>
        <w:t>Minimum Inhibitory Concentration (MIC) and Minimum Bactericidal Concentration (MBC)</w:t>
      </w:r>
    </w:p>
    <w:p w14:paraId="4B6E2F49" w14:textId="0D30465F" w:rsidR="0019501B" w:rsidRPr="00A8092E" w:rsidRDefault="0019501B" w:rsidP="00653771">
      <w:pPr>
        <w:spacing w:line="480" w:lineRule="auto"/>
        <w:jc w:val="both"/>
        <w:rPr>
          <w:rFonts w:ascii="Times New Roman" w:hAnsi="Times New Roman"/>
          <w:b/>
          <w:sz w:val="24"/>
          <w:szCs w:val="24"/>
        </w:rPr>
      </w:pPr>
      <w:r w:rsidRPr="00A8092E">
        <w:rPr>
          <w:rFonts w:ascii="Times New Roman" w:hAnsi="Times New Roman"/>
          <w:sz w:val="24"/>
          <w:szCs w:val="24"/>
        </w:rPr>
        <w:t xml:space="preserve">The minimum inhibitory concentration (MIC) of the clove extracts was determined using the broth dilution method. Extracts were prepared at four concentrations (25, 50, 100, and 200 mg/mL) in Mueller–Hinton broth and inoculated with 0.1 mL of standardized bacterial suspension (1.5 × 10⁸ CFU/mL). The mixtures were incubated at 37 °C for 24 hours, and the lowest concentration of the extract that showed no visible bacterial growth was recorded as the MIC. A growth control containing Mueller–Hinton broth and bacterial suspension without extract was included to confirm bacterial viability, while a sterility control containing only Mueller–Hinton broth was used to ensure media sterility. The minimum bactericidal concentration (MBC) was determined by sub-culturing 10 µL from tubes that showed no visible growth onto fresh Mueller–Hinton agar plates and incubating at 37 °C for 24 hours. The </w:t>
      </w:r>
      <w:r w:rsidRPr="00A8092E">
        <w:rPr>
          <w:rFonts w:ascii="Times New Roman" w:hAnsi="Times New Roman"/>
          <w:sz w:val="24"/>
          <w:szCs w:val="24"/>
        </w:rPr>
        <w:lastRenderedPageBreak/>
        <w:t>MBC was defined as the lowest extract concentration at which no bacterial colonies were observed on the agar plates</w:t>
      </w:r>
      <w:r w:rsidR="00F55D62" w:rsidRPr="00A8092E">
        <w:rPr>
          <w:rFonts w:ascii="Times New Roman" w:hAnsi="Times New Roman"/>
          <w:sz w:val="24"/>
          <w:szCs w:val="24"/>
        </w:rPr>
        <w:t xml:space="preserve"> </w:t>
      </w:r>
      <w:r w:rsidR="00F55D62" w:rsidRPr="00A8092E">
        <w:rPr>
          <w:rFonts w:ascii="Times New Roman" w:hAnsi="Times New Roman"/>
          <w:bCs/>
          <w:sz w:val="24"/>
          <w:szCs w:val="24"/>
        </w:rPr>
        <w:t>(CLSI, 2020)</w:t>
      </w:r>
      <w:r w:rsidRPr="00A8092E">
        <w:rPr>
          <w:rFonts w:ascii="Times New Roman" w:hAnsi="Times New Roman"/>
          <w:sz w:val="24"/>
          <w:szCs w:val="24"/>
        </w:rPr>
        <w:t>.</w:t>
      </w:r>
    </w:p>
    <w:p w14:paraId="37E972CC" w14:textId="52A068D3"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2.6 </w:t>
      </w:r>
      <w:r w:rsidR="00F762BE" w:rsidRPr="00A8092E">
        <w:rPr>
          <w:rFonts w:ascii="Times New Roman" w:hAnsi="Times New Roman"/>
          <w:b/>
          <w:bCs/>
          <w:sz w:val="24"/>
          <w:szCs w:val="24"/>
        </w:rPr>
        <w:t>Statistical Analysis</w:t>
      </w:r>
    </w:p>
    <w:p w14:paraId="75904B41" w14:textId="1F608CA5" w:rsidR="00F762BE" w:rsidRPr="00A8092E" w:rsidRDefault="009930B0" w:rsidP="00F762BE">
      <w:pPr>
        <w:spacing w:line="480" w:lineRule="auto"/>
        <w:jc w:val="both"/>
        <w:rPr>
          <w:rFonts w:ascii="Times New Roman" w:hAnsi="Times New Roman"/>
          <w:sz w:val="24"/>
          <w:szCs w:val="24"/>
        </w:rPr>
      </w:pPr>
      <w:r w:rsidRPr="00A8092E">
        <w:rPr>
          <w:rFonts w:ascii="Times New Roman" w:hAnsi="Times New Roman"/>
          <w:sz w:val="24"/>
          <w:szCs w:val="24"/>
        </w:rPr>
        <w:t>Analyses were done with the help of SPSS software, version 25.0. Descriptive statistics were employed to determine the mean and standard deviation, and the results</w:t>
      </w:r>
      <w:r w:rsidR="00F762BE" w:rsidRPr="00A8092E">
        <w:rPr>
          <w:rFonts w:ascii="Times New Roman" w:hAnsi="Times New Roman"/>
          <w:sz w:val="24"/>
          <w:szCs w:val="24"/>
        </w:rPr>
        <w:t xml:space="preserve"> were represented as mean </w:t>
      </w:r>
      <w:r w:rsidRPr="00A8092E">
        <w:rPr>
          <w:rFonts w:ascii="Times New Roman" w:hAnsi="Times New Roman"/>
          <w:sz w:val="24"/>
          <w:szCs w:val="24"/>
        </w:rPr>
        <w:t>±</w:t>
      </w:r>
      <w:r w:rsidR="00F762BE" w:rsidRPr="00A8092E">
        <w:rPr>
          <w:rFonts w:ascii="Times New Roman" w:hAnsi="Times New Roman"/>
          <w:sz w:val="24"/>
          <w:szCs w:val="24"/>
        </w:rPr>
        <w:t xml:space="preserve"> standard deviation (SD). Two-way analysis of variance (ANOVA) with Duncan post hoc test was used to </w:t>
      </w:r>
      <w:r w:rsidR="00724A84" w:rsidRPr="00A8092E">
        <w:rPr>
          <w:rFonts w:ascii="Times New Roman" w:hAnsi="Times New Roman"/>
          <w:sz w:val="24"/>
          <w:szCs w:val="24"/>
        </w:rPr>
        <w:t xml:space="preserve">compare antibacterial activity of extracts, and </w:t>
      </w:r>
      <w:r w:rsidR="00F762BE" w:rsidRPr="00A8092E">
        <w:rPr>
          <w:rFonts w:ascii="Times New Roman" w:hAnsi="Times New Roman"/>
          <w:sz w:val="24"/>
          <w:szCs w:val="24"/>
        </w:rPr>
        <w:t xml:space="preserve">statistical significance was defined as </w:t>
      </w:r>
      <w:r w:rsidR="00F762BE" w:rsidRPr="002A292D">
        <w:rPr>
          <w:rFonts w:ascii="Times New Roman" w:hAnsi="Times New Roman"/>
          <w:i/>
          <w:iCs/>
          <w:sz w:val="24"/>
          <w:szCs w:val="24"/>
        </w:rPr>
        <w:t>p</w:t>
      </w:r>
      <w:r w:rsidR="00F762BE" w:rsidRPr="00A8092E">
        <w:rPr>
          <w:rFonts w:ascii="Times New Roman" w:hAnsi="Times New Roman"/>
          <w:sz w:val="24"/>
          <w:szCs w:val="24"/>
        </w:rPr>
        <w:t xml:space="preserve"> &lt; 0.05.</w:t>
      </w:r>
      <w:r w:rsidRPr="00A8092E">
        <w:rPr>
          <w:rFonts w:ascii="Times New Roman" w:hAnsi="Times New Roman"/>
          <w:sz w:val="24"/>
          <w:szCs w:val="24"/>
        </w:rPr>
        <w:t xml:space="preserve"> </w:t>
      </w:r>
    </w:p>
    <w:p w14:paraId="6C174C29" w14:textId="7A6EE0D2" w:rsidR="00DF425A"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3</w:t>
      </w:r>
      <w:r w:rsidR="00DF425A" w:rsidRPr="00A8092E">
        <w:rPr>
          <w:rFonts w:ascii="Times New Roman" w:hAnsi="Times New Roman"/>
          <w:b/>
          <w:bCs/>
          <w:sz w:val="24"/>
          <w:szCs w:val="24"/>
        </w:rPr>
        <w:t>.0 RESULTS</w:t>
      </w:r>
    </w:p>
    <w:p w14:paraId="02E635F8" w14:textId="2DC7CB14" w:rsidR="00DF425A"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3</w:t>
      </w:r>
      <w:r w:rsidR="00DF425A" w:rsidRPr="00A8092E">
        <w:rPr>
          <w:rFonts w:ascii="Times New Roman" w:hAnsi="Times New Roman"/>
          <w:b/>
          <w:bCs/>
          <w:sz w:val="24"/>
          <w:szCs w:val="24"/>
        </w:rPr>
        <w:t>.1 Antibacterial Activity</w:t>
      </w:r>
    </w:p>
    <w:p w14:paraId="22F3FA21" w14:textId="3D4B8DF7" w:rsidR="00DF425A" w:rsidRPr="00A8092E" w:rsidRDefault="00DF425A" w:rsidP="00DF425A">
      <w:pPr>
        <w:spacing w:line="480" w:lineRule="auto"/>
        <w:jc w:val="both"/>
        <w:rPr>
          <w:rFonts w:ascii="Times New Roman" w:hAnsi="Times New Roman"/>
          <w:sz w:val="24"/>
          <w:szCs w:val="24"/>
        </w:rPr>
      </w:pPr>
      <w:r w:rsidRPr="00A8092E">
        <w:rPr>
          <w:rFonts w:ascii="Times New Roman" w:hAnsi="Times New Roman"/>
          <w:sz w:val="24"/>
          <w:szCs w:val="24"/>
        </w:rPr>
        <w:t>The antibacterial activity of clove extracts against MDR bacterial pathogens is presented in Table 1. The antibacterial activity increased in a concentration-dependent manner and no activity was detected at 6.25 and 12.5 mg/mL in all the organisms and solvents. Zones of inhibition were detectable at 25 mg/mL and increased progressively at 50 and 100 mg/mL, which demonstrate the minimal threshold concentration</w:t>
      </w:r>
      <w:r w:rsidR="00D655B7" w:rsidRPr="00A8092E">
        <w:rPr>
          <w:rFonts w:ascii="Times New Roman" w:hAnsi="Times New Roman"/>
          <w:sz w:val="24"/>
          <w:szCs w:val="24"/>
        </w:rPr>
        <w:t xml:space="preserve"> for antibacterial activity</w:t>
      </w:r>
      <w:r w:rsidRPr="00A8092E">
        <w:rPr>
          <w:rFonts w:ascii="Times New Roman" w:hAnsi="Times New Roman"/>
          <w:sz w:val="24"/>
          <w:szCs w:val="24"/>
        </w:rPr>
        <w:t xml:space="preserve">. </w:t>
      </w:r>
      <w:r w:rsidR="00D655B7" w:rsidRPr="00A8092E">
        <w:rPr>
          <w:rFonts w:ascii="Times New Roman" w:hAnsi="Times New Roman"/>
          <w:sz w:val="24"/>
          <w:szCs w:val="24"/>
        </w:rPr>
        <w:t xml:space="preserve">Ethanol extracts consistently produced the largest inhibition zones, followed by methanol, while aqueous extracts exhibited the least activity </w:t>
      </w:r>
      <w:r w:rsidRPr="00A8092E">
        <w:rPr>
          <w:rFonts w:ascii="Times New Roman" w:hAnsi="Times New Roman"/>
          <w:sz w:val="24"/>
          <w:szCs w:val="24"/>
        </w:rPr>
        <w:t>that indicated organic solvents are more effective in extracting bioactive compounds of clove. Statistic</w:t>
      </w:r>
      <w:r w:rsidR="00D655B7" w:rsidRPr="00A8092E">
        <w:rPr>
          <w:rFonts w:ascii="Times New Roman" w:hAnsi="Times New Roman"/>
          <w:sz w:val="24"/>
          <w:szCs w:val="24"/>
        </w:rPr>
        <w:t>al</w:t>
      </w:r>
      <w:r w:rsidRPr="00A8092E">
        <w:rPr>
          <w:rFonts w:ascii="Times New Roman" w:hAnsi="Times New Roman"/>
          <w:sz w:val="24"/>
          <w:szCs w:val="24"/>
        </w:rPr>
        <w:t xml:space="preserve"> analysis</w:t>
      </w:r>
      <w:r w:rsidR="00D655B7" w:rsidRPr="00A8092E">
        <w:rPr>
          <w:rFonts w:ascii="Times New Roman" w:hAnsi="Times New Roman"/>
          <w:sz w:val="24"/>
          <w:szCs w:val="24"/>
        </w:rPr>
        <w:t xml:space="preserve"> (</w:t>
      </w:r>
      <w:r w:rsidRPr="00A8092E">
        <w:rPr>
          <w:rFonts w:ascii="Times New Roman" w:hAnsi="Times New Roman"/>
          <w:sz w:val="24"/>
          <w:szCs w:val="24"/>
        </w:rPr>
        <w:t>Two-way ANOVA</w:t>
      </w:r>
      <w:r w:rsidR="00D655B7" w:rsidRPr="00A8092E">
        <w:rPr>
          <w:rFonts w:ascii="Times New Roman" w:hAnsi="Times New Roman"/>
          <w:sz w:val="24"/>
          <w:szCs w:val="24"/>
        </w:rPr>
        <w:t>)</w:t>
      </w:r>
      <w:r w:rsidRPr="00A8092E">
        <w:rPr>
          <w:rFonts w:ascii="Times New Roman" w:hAnsi="Times New Roman"/>
          <w:sz w:val="24"/>
          <w:szCs w:val="24"/>
        </w:rPr>
        <w:t xml:space="preserve"> revealed that there was a significant main effect of concentration in all organisms (</w:t>
      </w:r>
      <w:r w:rsidRPr="00704592">
        <w:rPr>
          <w:rFonts w:ascii="Times New Roman" w:hAnsi="Times New Roman"/>
          <w:i/>
          <w:iCs/>
          <w:sz w:val="24"/>
          <w:szCs w:val="24"/>
        </w:rPr>
        <w:t>p</w:t>
      </w:r>
      <w:r w:rsidRPr="00A8092E">
        <w:rPr>
          <w:rFonts w:ascii="Times New Roman" w:hAnsi="Times New Roman"/>
          <w:sz w:val="24"/>
          <w:szCs w:val="24"/>
        </w:rPr>
        <w:t xml:space="preserve"> &lt; 0.05) and thus, proved that the increasing concentration of extract greatly stimulated antibacterial activity. Solvents main effect was also significant (</w:t>
      </w:r>
      <w:r w:rsidRPr="00972FFD">
        <w:rPr>
          <w:rFonts w:ascii="Times New Roman" w:hAnsi="Times New Roman"/>
          <w:i/>
          <w:iCs/>
          <w:sz w:val="24"/>
          <w:szCs w:val="24"/>
        </w:rPr>
        <w:t>p</w:t>
      </w:r>
      <w:r w:rsidRPr="00A8092E">
        <w:rPr>
          <w:rFonts w:ascii="Times New Roman" w:hAnsi="Times New Roman"/>
          <w:sz w:val="24"/>
          <w:szCs w:val="24"/>
        </w:rPr>
        <w:t xml:space="preserve"> &lt; 0.05) as the overall most active solvent was ethanol. The association between solvent and concentration was </w:t>
      </w:r>
      <w:r w:rsidR="00D655B7" w:rsidRPr="00A8092E">
        <w:rPr>
          <w:rFonts w:ascii="Times New Roman" w:hAnsi="Times New Roman"/>
          <w:sz w:val="24"/>
          <w:szCs w:val="24"/>
        </w:rPr>
        <w:t>significant</w:t>
      </w:r>
      <w:r w:rsidRPr="00A8092E">
        <w:rPr>
          <w:rFonts w:ascii="Times New Roman" w:hAnsi="Times New Roman"/>
          <w:sz w:val="24"/>
          <w:szCs w:val="24"/>
        </w:rPr>
        <w:t xml:space="preserve">, which imply that </w:t>
      </w:r>
      <w:r w:rsidR="00D655B7" w:rsidRPr="00A8092E">
        <w:rPr>
          <w:rFonts w:ascii="Times New Roman" w:hAnsi="Times New Roman"/>
          <w:sz w:val="24"/>
          <w:szCs w:val="24"/>
        </w:rPr>
        <w:t>the increase in activity with concentration depended on the solvent used</w:t>
      </w:r>
      <w:r w:rsidRPr="00A8092E">
        <w:rPr>
          <w:rFonts w:ascii="Times New Roman" w:hAnsi="Times New Roman"/>
          <w:sz w:val="24"/>
          <w:szCs w:val="24"/>
        </w:rPr>
        <w:t xml:space="preserve">. The gram-positive </w:t>
      </w:r>
      <w:r w:rsidRPr="00A8092E">
        <w:rPr>
          <w:rFonts w:ascii="Times New Roman" w:hAnsi="Times New Roman"/>
          <w:sz w:val="24"/>
          <w:szCs w:val="24"/>
        </w:rPr>
        <w:lastRenderedPageBreak/>
        <w:t xml:space="preserve">bacteria, especially </w:t>
      </w:r>
      <w:r w:rsidRPr="00A8092E">
        <w:rPr>
          <w:rFonts w:ascii="Times New Roman" w:hAnsi="Times New Roman"/>
          <w:i/>
          <w:iCs/>
          <w:sz w:val="24"/>
          <w:szCs w:val="24"/>
        </w:rPr>
        <w:t>MRSA</w:t>
      </w:r>
      <w:r w:rsidRPr="00A8092E">
        <w:rPr>
          <w:rFonts w:ascii="Times New Roman" w:hAnsi="Times New Roman"/>
          <w:sz w:val="24"/>
          <w:szCs w:val="24"/>
        </w:rPr>
        <w:t xml:space="preserve"> and </w:t>
      </w:r>
      <w:r w:rsidRPr="00A8092E">
        <w:rPr>
          <w:rFonts w:ascii="Times New Roman" w:hAnsi="Times New Roman"/>
          <w:i/>
          <w:iCs/>
          <w:sz w:val="24"/>
          <w:szCs w:val="24"/>
        </w:rPr>
        <w:t>E. faecalis</w:t>
      </w:r>
      <w:r w:rsidRPr="00A8092E">
        <w:rPr>
          <w:rFonts w:ascii="Times New Roman" w:hAnsi="Times New Roman"/>
          <w:sz w:val="24"/>
          <w:szCs w:val="24"/>
        </w:rPr>
        <w:t xml:space="preserve"> were the most </w:t>
      </w:r>
      <w:r w:rsidR="00D655B7" w:rsidRPr="00A8092E">
        <w:rPr>
          <w:rFonts w:ascii="Times New Roman" w:hAnsi="Times New Roman"/>
          <w:sz w:val="24"/>
          <w:szCs w:val="24"/>
        </w:rPr>
        <w:t xml:space="preserve">susceptible </w:t>
      </w:r>
      <w:r w:rsidRPr="00A8092E">
        <w:rPr>
          <w:rFonts w:ascii="Times New Roman" w:hAnsi="Times New Roman"/>
          <w:sz w:val="24"/>
          <w:szCs w:val="24"/>
        </w:rPr>
        <w:t xml:space="preserve">to the clove extracts, whereas the gram-negative bacteria such as </w:t>
      </w:r>
      <w:r w:rsidRPr="00A8092E">
        <w:rPr>
          <w:rFonts w:ascii="Times New Roman" w:hAnsi="Times New Roman"/>
          <w:i/>
          <w:iCs/>
          <w:sz w:val="24"/>
          <w:szCs w:val="24"/>
        </w:rPr>
        <w:t>E. coli, K. pneumoniae</w:t>
      </w:r>
      <w:r w:rsidRPr="00A8092E">
        <w:rPr>
          <w:rFonts w:ascii="Times New Roman" w:hAnsi="Times New Roman"/>
          <w:sz w:val="24"/>
          <w:szCs w:val="24"/>
        </w:rPr>
        <w:t xml:space="preserve">, and </w:t>
      </w:r>
      <w:r w:rsidRPr="00A8092E">
        <w:rPr>
          <w:rFonts w:ascii="Times New Roman" w:hAnsi="Times New Roman"/>
          <w:i/>
          <w:iCs/>
          <w:sz w:val="24"/>
          <w:szCs w:val="24"/>
        </w:rPr>
        <w:t>P. aeruginosa</w:t>
      </w:r>
      <w:r w:rsidRPr="00A8092E">
        <w:rPr>
          <w:rFonts w:ascii="Times New Roman" w:hAnsi="Times New Roman"/>
          <w:sz w:val="24"/>
          <w:szCs w:val="24"/>
        </w:rPr>
        <w:t xml:space="preserve"> were less </w:t>
      </w:r>
      <w:r w:rsidR="00D655B7" w:rsidRPr="00A8092E">
        <w:rPr>
          <w:rFonts w:ascii="Times New Roman" w:hAnsi="Times New Roman"/>
          <w:sz w:val="24"/>
          <w:szCs w:val="24"/>
        </w:rPr>
        <w:t>susceptible</w:t>
      </w:r>
      <w:r w:rsidRPr="00A8092E">
        <w:rPr>
          <w:rFonts w:ascii="Times New Roman" w:hAnsi="Times New Roman"/>
          <w:sz w:val="24"/>
          <w:szCs w:val="24"/>
        </w:rPr>
        <w:t xml:space="preserve">, with inhibition zones </w:t>
      </w:r>
      <w:r w:rsidR="00D655B7" w:rsidRPr="00A8092E">
        <w:rPr>
          <w:rFonts w:ascii="Times New Roman" w:hAnsi="Times New Roman"/>
          <w:sz w:val="24"/>
          <w:szCs w:val="24"/>
        </w:rPr>
        <w:t>generally</w:t>
      </w:r>
      <w:r w:rsidRPr="00A8092E">
        <w:rPr>
          <w:rFonts w:ascii="Times New Roman" w:hAnsi="Times New Roman"/>
          <w:sz w:val="24"/>
          <w:szCs w:val="24"/>
        </w:rPr>
        <w:t xml:space="preserve"> smaller than those of the Gram-positive bacteria. </w:t>
      </w:r>
      <w:r w:rsidRPr="00A8092E">
        <w:rPr>
          <w:rFonts w:ascii="Times New Roman" w:hAnsi="Times New Roman"/>
          <w:i/>
          <w:iCs/>
          <w:sz w:val="24"/>
          <w:szCs w:val="24"/>
        </w:rPr>
        <w:t>P. aeruginosa</w:t>
      </w:r>
      <w:r w:rsidRPr="00A8092E">
        <w:rPr>
          <w:rFonts w:ascii="Times New Roman" w:hAnsi="Times New Roman"/>
          <w:sz w:val="24"/>
          <w:szCs w:val="24"/>
        </w:rPr>
        <w:t xml:space="preserve"> was the most resistant organism in general and especially to aqueous extracts. </w:t>
      </w:r>
      <w:r w:rsidR="006D2C87" w:rsidRPr="00A8092E">
        <w:rPr>
          <w:rFonts w:ascii="Times New Roman" w:hAnsi="Times New Roman"/>
          <w:sz w:val="24"/>
          <w:szCs w:val="24"/>
        </w:rPr>
        <w:t>Across all organisms and solvents, inhibition zones increased proportionally with concentration</w:t>
      </w:r>
      <w:r w:rsidRPr="00A8092E">
        <w:rPr>
          <w:rFonts w:ascii="Times New Roman" w:hAnsi="Times New Roman"/>
          <w:sz w:val="24"/>
          <w:szCs w:val="24"/>
        </w:rPr>
        <w:t>, which supported a strong concentration effect and ethanol as the most effective solvent.</w:t>
      </w:r>
    </w:p>
    <w:p w14:paraId="275A7411" w14:textId="2E36DE7A" w:rsidR="00DF425A" w:rsidRPr="00A8092E" w:rsidRDefault="000B0A47" w:rsidP="00DF425A">
      <w:pPr>
        <w:spacing w:line="480" w:lineRule="auto"/>
        <w:jc w:val="both"/>
        <w:rPr>
          <w:rFonts w:ascii="Times New Roman" w:hAnsi="Times New Roman"/>
          <w:sz w:val="24"/>
          <w:szCs w:val="24"/>
        </w:rPr>
      </w:pPr>
      <w:r>
        <w:rPr>
          <w:rFonts w:ascii="Times New Roman" w:hAnsi="Times New Roman"/>
          <w:b/>
          <w:bCs/>
          <w:sz w:val="24"/>
          <w:szCs w:val="24"/>
        </w:rPr>
        <w:t>3</w:t>
      </w:r>
      <w:r w:rsidR="006D2C87" w:rsidRPr="00A8092E">
        <w:rPr>
          <w:rFonts w:ascii="Times New Roman" w:hAnsi="Times New Roman"/>
          <w:b/>
          <w:bCs/>
          <w:sz w:val="24"/>
          <w:szCs w:val="24"/>
        </w:rPr>
        <w:t>.2 Minimum Inhibitory Concentration (MIC) and Minimum Bactericidal Concentration (MBC)</w:t>
      </w:r>
      <w:r w:rsidR="006D2C87" w:rsidRPr="00A8092E">
        <w:rPr>
          <w:rFonts w:ascii="Times New Roman" w:hAnsi="Times New Roman"/>
          <w:sz w:val="24"/>
          <w:szCs w:val="24"/>
        </w:rPr>
        <w:br/>
        <w:t>The MIC and MBC of clove extracts against MDR bacterial pathogens are presented in Table 2.</w:t>
      </w:r>
      <w:r w:rsidR="006D2C87" w:rsidRPr="00A8092E">
        <w:rPr>
          <w:rFonts w:ascii="Times New Roman" w:hAnsi="Times New Roman"/>
          <w:b/>
          <w:bCs/>
          <w:sz w:val="24"/>
          <w:szCs w:val="24"/>
        </w:rPr>
        <w:t xml:space="preserve"> </w:t>
      </w:r>
      <w:r w:rsidR="00DF425A" w:rsidRPr="00A8092E">
        <w:rPr>
          <w:rFonts w:ascii="Times New Roman" w:hAnsi="Times New Roman"/>
          <w:sz w:val="24"/>
          <w:szCs w:val="24"/>
        </w:rPr>
        <w:t xml:space="preserve">Ethanol extracts </w:t>
      </w:r>
      <w:r w:rsidR="006D2C87" w:rsidRPr="00A8092E">
        <w:rPr>
          <w:rFonts w:ascii="Times New Roman" w:hAnsi="Times New Roman"/>
          <w:sz w:val="24"/>
          <w:szCs w:val="24"/>
        </w:rPr>
        <w:t xml:space="preserve">consistently </w:t>
      </w:r>
      <w:r w:rsidR="00DF425A" w:rsidRPr="00A8092E">
        <w:rPr>
          <w:rFonts w:ascii="Times New Roman" w:hAnsi="Times New Roman"/>
          <w:sz w:val="24"/>
          <w:szCs w:val="24"/>
        </w:rPr>
        <w:t xml:space="preserve">gave the lowest MIC and MBC values in all the organisms, which </w:t>
      </w:r>
      <w:r w:rsidR="006D2C87" w:rsidRPr="00A8092E">
        <w:rPr>
          <w:rFonts w:ascii="Times New Roman" w:hAnsi="Times New Roman"/>
          <w:sz w:val="24"/>
          <w:szCs w:val="24"/>
        </w:rPr>
        <w:t>indicate the highest antibacterial activity, followed by methanol,</w:t>
      </w:r>
      <w:r w:rsidR="00C656A7" w:rsidRPr="00A8092E">
        <w:rPr>
          <w:rFonts w:ascii="Times New Roman" w:hAnsi="Times New Roman"/>
          <w:sz w:val="24"/>
          <w:szCs w:val="24"/>
        </w:rPr>
        <w:t xml:space="preserve"> </w:t>
      </w:r>
      <w:r w:rsidR="006D2C87" w:rsidRPr="00A8092E">
        <w:rPr>
          <w:rFonts w:ascii="Times New Roman" w:hAnsi="Times New Roman"/>
          <w:sz w:val="24"/>
          <w:szCs w:val="24"/>
        </w:rPr>
        <w:t>while aqueous extracts required the highest concentrations to achieve inhibition or bactericidal effect</w:t>
      </w:r>
      <w:r w:rsidR="00DF425A" w:rsidRPr="00A8092E">
        <w:rPr>
          <w:rFonts w:ascii="Times New Roman" w:hAnsi="Times New Roman"/>
          <w:sz w:val="24"/>
          <w:szCs w:val="24"/>
        </w:rPr>
        <w:t xml:space="preserve">. In the case of MRSA and </w:t>
      </w:r>
      <w:r w:rsidR="00DF425A" w:rsidRPr="00A8092E">
        <w:rPr>
          <w:rFonts w:ascii="Times New Roman" w:hAnsi="Times New Roman"/>
          <w:i/>
          <w:iCs/>
          <w:sz w:val="24"/>
          <w:szCs w:val="24"/>
        </w:rPr>
        <w:t>Enterococcus faecalis</w:t>
      </w:r>
      <w:r w:rsidR="00DF425A" w:rsidRPr="00A8092E">
        <w:rPr>
          <w:rFonts w:ascii="Times New Roman" w:hAnsi="Times New Roman"/>
          <w:sz w:val="24"/>
          <w:szCs w:val="24"/>
        </w:rPr>
        <w:t>, ethanol and methanol extracts showed MIC and MBC of 25 and 50mg/mL, respectively and aqueous extract had 50 and 100mg/</w:t>
      </w:r>
      <w:proofErr w:type="spellStart"/>
      <w:r w:rsidR="00DF425A" w:rsidRPr="00A8092E">
        <w:rPr>
          <w:rFonts w:ascii="Times New Roman" w:hAnsi="Times New Roman"/>
          <w:sz w:val="24"/>
          <w:szCs w:val="24"/>
        </w:rPr>
        <w:t>mL.</w:t>
      </w:r>
      <w:proofErr w:type="spellEnd"/>
      <w:r w:rsidR="00DF425A" w:rsidRPr="00A8092E">
        <w:rPr>
          <w:rFonts w:ascii="Times New Roman" w:hAnsi="Times New Roman"/>
          <w:sz w:val="24"/>
          <w:szCs w:val="24"/>
        </w:rPr>
        <w:t xml:space="preserve"> Ethanol and methanol had MIC and MBC of 50 and 100 mg/mL, respectively, against ESBL-producing </w:t>
      </w:r>
      <w:r w:rsidR="00DF425A" w:rsidRPr="00A8092E">
        <w:rPr>
          <w:rFonts w:ascii="Times New Roman" w:hAnsi="Times New Roman"/>
          <w:i/>
          <w:iCs/>
          <w:sz w:val="24"/>
          <w:szCs w:val="24"/>
        </w:rPr>
        <w:t>Escherichia coli</w:t>
      </w:r>
      <w:r w:rsidR="00DF425A" w:rsidRPr="00A8092E">
        <w:rPr>
          <w:rFonts w:ascii="Times New Roman" w:hAnsi="Times New Roman"/>
          <w:sz w:val="24"/>
          <w:szCs w:val="24"/>
        </w:rPr>
        <w:t xml:space="preserve">, </w:t>
      </w:r>
      <w:r w:rsidR="006D2C87" w:rsidRPr="00A8092E">
        <w:rPr>
          <w:rFonts w:ascii="Times New Roman" w:hAnsi="Times New Roman"/>
          <w:sz w:val="24"/>
          <w:szCs w:val="24"/>
        </w:rPr>
        <w:t xml:space="preserve">while </w:t>
      </w:r>
      <w:r w:rsidR="00DF425A" w:rsidRPr="00A8092E">
        <w:rPr>
          <w:rFonts w:ascii="Times New Roman" w:hAnsi="Times New Roman"/>
          <w:sz w:val="24"/>
          <w:szCs w:val="24"/>
        </w:rPr>
        <w:t xml:space="preserve">aqueous had an MIC and MBC of 100 and 200mg/mL, respectively. </w:t>
      </w:r>
      <w:r w:rsidR="00682D96" w:rsidRPr="00A8092E">
        <w:rPr>
          <w:rFonts w:ascii="Times New Roman" w:hAnsi="Times New Roman"/>
          <w:sz w:val="24"/>
          <w:szCs w:val="24"/>
        </w:rPr>
        <w:t xml:space="preserve">ESBL-producing </w:t>
      </w:r>
      <w:r w:rsidR="00682D96" w:rsidRPr="00A8092E">
        <w:rPr>
          <w:rFonts w:ascii="Times New Roman" w:hAnsi="Times New Roman"/>
          <w:i/>
          <w:iCs/>
          <w:sz w:val="24"/>
          <w:szCs w:val="24"/>
        </w:rPr>
        <w:t>Klebsiella pneumoniae</w:t>
      </w:r>
      <w:r w:rsidR="00682D96" w:rsidRPr="00A8092E">
        <w:rPr>
          <w:rFonts w:ascii="Times New Roman" w:hAnsi="Times New Roman"/>
          <w:sz w:val="24"/>
          <w:szCs w:val="24"/>
        </w:rPr>
        <w:t xml:space="preserve"> </w:t>
      </w:r>
      <w:r w:rsidR="00DF425A" w:rsidRPr="00A8092E">
        <w:rPr>
          <w:rFonts w:ascii="Times New Roman" w:hAnsi="Times New Roman"/>
          <w:sz w:val="24"/>
          <w:szCs w:val="24"/>
        </w:rPr>
        <w:t xml:space="preserve">had MIC and MBC of 50 and 100 mg/mL with ethanol and methanol extracts, </w:t>
      </w:r>
      <w:r w:rsidR="00682D96" w:rsidRPr="00A8092E">
        <w:rPr>
          <w:rFonts w:ascii="Times New Roman" w:hAnsi="Times New Roman"/>
          <w:sz w:val="24"/>
          <w:szCs w:val="24"/>
        </w:rPr>
        <w:t xml:space="preserve">and </w:t>
      </w:r>
      <w:r w:rsidR="00DF425A" w:rsidRPr="00A8092E">
        <w:rPr>
          <w:rFonts w:ascii="Times New Roman" w:hAnsi="Times New Roman"/>
          <w:sz w:val="24"/>
          <w:szCs w:val="24"/>
        </w:rPr>
        <w:t xml:space="preserve">100 and 200 mg/mL with aqueous. In the case of </w:t>
      </w:r>
      <w:r w:rsidR="00DF425A" w:rsidRPr="00A8092E">
        <w:rPr>
          <w:rFonts w:ascii="Times New Roman" w:hAnsi="Times New Roman"/>
          <w:i/>
          <w:iCs/>
          <w:sz w:val="24"/>
          <w:szCs w:val="24"/>
        </w:rPr>
        <w:t>Pseudomonas aeruginosa</w:t>
      </w:r>
      <w:r w:rsidR="00682D96" w:rsidRPr="00A8092E">
        <w:rPr>
          <w:rFonts w:ascii="Times New Roman" w:hAnsi="Times New Roman"/>
          <w:i/>
          <w:iCs/>
          <w:sz w:val="24"/>
          <w:szCs w:val="24"/>
        </w:rPr>
        <w:t>,</w:t>
      </w:r>
      <w:r w:rsidR="00DF425A" w:rsidRPr="00A8092E">
        <w:rPr>
          <w:rFonts w:ascii="Times New Roman" w:hAnsi="Times New Roman"/>
          <w:sz w:val="24"/>
          <w:szCs w:val="24"/>
        </w:rPr>
        <w:t xml:space="preserve"> the MIC and MBC of ethanol were 50 and 100 mg/mL while that of the methanol and aqueous extracts were 100 and 200 mg/</w:t>
      </w:r>
      <w:proofErr w:type="spellStart"/>
      <w:r w:rsidR="00DF425A" w:rsidRPr="00A8092E">
        <w:rPr>
          <w:rFonts w:ascii="Times New Roman" w:hAnsi="Times New Roman"/>
          <w:sz w:val="24"/>
          <w:szCs w:val="24"/>
        </w:rPr>
        <w:t>mL</w:t>
      </w:r>
      <w:r w:rsidR="00682D96" w:rsidRPr="00A8092E">
        <w:rPr>
          <w:rFonts w:ascii="Times New Roman" w:hAnsi="Times New Roman"/>
          <w:sz w:val="24"/>
          <w:szCs w:val="24"/>
        </w:rPr>
        <w:t>.</w:t>
      </w:r>
      <w:proofErr w:type="spellEnd"/>
      <w:r w:rsidR="00682D96" w:rsidRPr="00A8092E">
        <w:rPr>
          <w:rFonts w:ascii="Times New Roman" w:hAnsi="Times New Roman"/>
          <w:sz w:val="24"/>
          <w:szCs w:val="24"/>
        </w:rPr>
        <w:t xml:space="preserve"> Overall</w:t>
      </w:r>
      <w:r w:rsidR="00DF425A" w:rsidRPr="00A8092E">
        <w:rPr>
          <w:rFonts w:ascii="Times New Roman" w:hAnsi="Times New Roman"/>
          <w:sz w:val="24"/>
          <w:szCs w:val="24"/>
        </w:rPr>
        <w:t xml:space="preserve">, Gram-positive MDR bacteria were </w:t>
      </w:r>
      <w:r w:rsidR="00682D96" w:rsidRPr="00A8092E">
        <w:rPr>
          <w:rFonts w:ascii="Times New Roman" w:hAnsi="Times New Roman"/>
          <w:sz w:val="24"/>
          <w:szCs w:val="24"/>
        </w:rPr>
        <w:t>inhibited at</w:t>
      </w:r>
      <w:r w:rsidR="00DF425A" w:rsidRPr="00A8092E">
        <w:rPr>
          <w:rFonts w:ascii="Times New Roman" w:hAnsi="Times New Roman"/>
          <w:sz w:val="24"/>
          <w:szCs w:val="24"/>
        </w:rPr>
        <w:t xml:space="preserve"> lower concentrations than Gram-negative strains with </w:t>
      </w:r>
      <w:r w:rsidR="00DF425A" w:rsidRPr="00A8092E">
        <w:rPr>
          <w:rFonts w:ascii="Times New Roman" w:hAnsi="Times New Roman"/>
          <w:i/>
          <w:iCs/>
          <w:sz w:val="24"/>
          <w:szCs w:val="24"/>
        </w:rPr>
        <w:t>P. aeruginosa</w:t>
      </w:r>
      <w:r w:rsidR="00DF425A" w:rsidRPr="00A8092E">
        <w:rPr>
          <w:rFonts w:ascii="Times New Roman" w:hAnsi="Times New Roman"/>
          <w:sz w:val="24"/>
          <w:szCs w:val="24"/>
        </w:rPr>
        <w:t xml:space="preserve"> showing the least susceptibility. The higher values of MBCs in every </w:t>
      </w:r>
      <w:r w:rsidR="00682D96" w:rsidRPr="00A8092E">
        <w:rPr>
          <w:rFonts w:ascii="Times New Roman" w:hAnsi="Times New Roman"/>
          <w:sz w:val="24"/>
          <w:szCs w:val="24"/>
        </w:rPr>
        <w:t>activity</w:t>
      </w:r>
      <w:r w:rsidR="00DF425A" w:rsidRPr="00A8092E">
        <w:rPr>
          <w:rFonts w:ascii="Times New Roman" w:hAnsi="Times New Roman"/>
          <w:sz w:val="24"/>
          <w:szCs w:val="24"/>
        </w:rPr>
        <w:t xml:space="preserve"> by one dilution than the MIC, </w:t>
      </w:r>
      <w:r w:rsidR="00682D96" w:rsidRPr="00A8092E">
        <w:rPr>
          <w:rFonts w:ascii="Times New Roman" w:hAnsi="Times New Roman"/>
          <w:sz w:val="24"/>
          <w:szCs w:val="24"/>
        </w:rPr>
        <w:t>suggest</w:t>
      </w:r>
      <w:r w:rsidR="00DF425A" w:rsidRPr="00A8092E">
        <w:rPr>
          <w:rFonts w:ascii="Times New Roman" w:hAnsi="Times New Roman"/>
          <w:sz w:val="24"/>
          <w:szCs w:val="24"/>
        </w:rPr>
        <w:t xml:space="preserve"> that it was bactericidal action and not bacteriosta</w:t>
      </w:r>
      <w:r w:rsidR="00682D96" w:rsidRPr="00A8092E">
        <w:rPr>
          <w:rFonts w:ascii="Times New Roman" w:hAnsi="Times New Roman"/>
          <w:sz w:val="24"/>
          <w:szCs w:val="24"/>
        </w:rPr>
        <w:t>tic</w:t>
      </w:r>
      <w:r w:rsidR="00DF425A" w:rsidRPr="00A8092E">
        <w:rPr>
          <w:rFonts w:ascii="Times New Roman" w:hAnsi="Times New Roman"/>
          <w:sz w:val="24"/>
          <w:szCs w:val="24"/>
        </w:rPr>
        <w:t>.</w:t>
      </w:r>
    </w:p>
    <w:p w14:paraId="00BABDF2" w14:textId="77777777" w:rsidR="00D021AE" w:rsidRPr="00A8092E" w:rsidRDefault="00D021AE" w:rsidP="00DF425A">
      <w:pPr>
        <w:spacing w:line="480" w:lineRule="auto"/>
        <w:jc w:val="both"/>
        <w:rPr>
          <w:rFonts w:ascii="Times New Roman" w:hAnsi="Times New Roman"/>
          <w:sz w:val="24"/>
          <w:szCs w:val="24"/>
        </w:rPr>
      </w:pPr>
    </w:p>
    <w:p w14:paraId="35DBF54D" w14:textId="77777777" w:rsidR="00D021AE" w:rsidRPr="00A8092E" w:rsidRDefault="00D021AE" w:rsidP="00DF425A">
      <w:pPr>
        <w:spacing w:line="480" w:lineRule="auto"/>
        <w:jc w:val="both"/>
        <w:rPr>
          <w:rFonts w:ascii="Times New Roman" w:hAnsi="Times New Roman"/>
          <w:sz w:val="24"/>
          <w:szCs w:val="24"/>
        </w:rPr>
      </w:pPr>
    </w:p>
    <w:p w14:paraId="08FC9065" w14:textId="77777777" w:rsidR="00D021AE" w:rsidRPr="00A8092E" w:rsidRDefault="00D021AE" w:rsidP="00DF425A">
      <w:pPr>
        <w:spacing w:line="480" w:lineRule="auto"/>
        <w:jc w:val="both"/>
        <w:rPr>
          <w:rFonts w:ascii="Times New Roman" w:hAnsi="Times New Roman"/>
          <w:sz w:val="24"/>
          <w:szCs w:val="24"/>
        </w:rPr>
      </w:pPr>
    </w:p>
    <w:p w14:paraId="07ACF6E5" w14:textId="6840035F" w:rsidR="00D021AE" w:rsidRPr="00A8092E" w:rsidRDefault="00D021AE" w:rsidP="00D021AE">
      <w:pPr>
        <w:rPr>
          <w:rFonts w:ascii="Times New Roman" w:hAnsi="Times New Roman"/>
          <w:b/>
          <w:bCs/>
          <w:sz w:val="24"/>
          <w:szCs w:val="24"/>
        </w:rPr>
      </w:pPr>
      <w:r w:rsidRPr="00A8092E">
        <w:rPr>
          <w:rFonts w:ascii="Times New Roman" w:hAnsi="Times New Roman"/>
          <w:b/>
          <w:bCs/>
          <w:sz w:val="24"/>
          <w:szCs w:val="24"/>
        </w:rPr>
        <w:t xml:space="preserve">Table 1: </w:t>
      </w:r>
      <w:r w:rsidR="00711665" w:rsidRPr="00A8092E">
        <w:rPr>
          <w:rFonts w:ascii="Times New Roman" w:hAnsi="Times New Roman"/>
          <w:b/>
          <w:bCs/>
          <w:sz w:val="24"/>
          <w:szCs w:val="24"/>
        </w:rPr>
        <w:t xml:space="preserve">Antibacterial Activity </w:t>
      </w:r>
      <w:r w:rsidRPr="00A8092E">
        <w:rPr>
          <w:rFonts w:ascii="Times New Roman" w:hAnsi="Times New Roman"/>
          <w:b/>
          <w:bCs/>
          <w:sz w:val="24"/>
          <w:szCs w:val="24"/>
        </w:rPr>
        <w:t xml:space="preserve">(mm) of </w:t>
      </w:r>
      <w:r w:rsidRPr="00A8092E">
        <w:rPr>
          <w:rFonts w:ascii="Times New Roman" w:hAnsi="Times New Roman"/>
          <w:b/>
          <w:bCs/>
          <w:i/>
          <w:iCs/>
          <w:sz w:val="24"/>
          <w:szCs w:val="24"/>
        </w:rPr>
        <w:t xml:space="preserve">S. </w:t>
      </w:r>
      <w:proofErr w:type="spellStart"/>
      <w:r w:rsidRPr="00A8092E">
        <w:rPr>
          <w:rFonts w:ascii="Times New Roman" w:hAnsi="Times New Roman"/>
          <w:b/>
          <w:bCs/>
          <w:i/>
          <w:iCs/>
          <w:sz w:val="24"/>
          <w:szCs w:val="24"/>
        </w:rPr>
        <w:t>aromaticum</w:t>
      </w:r>
      <w:proofErr w:type="spellEnd"/>
      <w:r w:rsidRPr="00A8092E">
        <w:rPr>
          <w:rFonts w:ascii="Times New Roman" w:hAnsi="Times New Roman"/>
          <w:b/>
          <w:bCs/>
          <w:sz w:val="24"/>
          <w:szCs w:val="24"/>
        </w:rPr>
        <w:t xml:space="preserve"> Extracts Against MDR Pathogens</w:t>
      </w:r>
    </w:p>
    <w:p w14:paraId="118870AF" w14:textId="77777777" w:rsidR="00D021AE" w:rsidRPr="00A8092E" w:rsidRDefault="00D021AE" w:rsidP="00D021AE">
      <w:pPr>
        <w:rPr>
          <w:rFonts w:ascii="Times New Roman" w:hAnsi="Times New Roman"/>
          <w:b/>
          <w:bCs/>
          <w:sz w:val="24"/>
          <w:szCs w:val="24"/>
        </w:rPr>
      </w:pPr>
      <w:r w:rsidRPr="00A8092E">
        <w:rPr>
          <w:rFonts w:ascii="Times New Roman" w:hAnsi="Times New Roman"/>
          <w:noProof/>
          <w:sz w:val="24"/>
          <w:szCs w:val="24"/>
        </w:rPr>
        <mc:AlternateContent>
          <mc:Choice Requires="wps">
            <w:drawing>
              <wp:anchor distT="0" distB="0" distL="0" distR="0" simplePos="0" relativeHeight="251661312" behindDoc="0" locked="0" layoutInCell="1" allowOverlap="1" wp14:anchorId="6751F8C8" wp14:editId="4EC1FCB4">
                <wp:simplePos x="0" y="0"/>
                <wp:positionH relativeFrom="column">
                  <wp:posOffset>-28575</wp:posOffset>
                </wp:positionH>
                <wp:positionV relativeFrom="paragraph">
                  <wp:posOffset>203199</wp:posOffset>
                </wp:positionV>
                <wp:extent cx="5829300" cy="34925"/>
                <wp:effectExtent l="0" t="0" r="19050" b="22225"/>
                <wp:wrapNone/>
                <wp:docPr id="538311260" name="Straight Connector 53831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349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BFC197" id="Straight Connector 53831126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16pt" to="456.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" strokeweight=".5pt">
                <v:stroke joinstyle="miter"/>
              </v:line>
            </w:pict>
          </mc:Fallback>
        </mc:AlternateContent>
      </w:r>
    </w:p>
    <w:p w14:paraId="3A57939C" w14:textId="77777777" w:rsidR="00D021AE" w:rsidRPr="00A8092E" w:rsidRDefault="00D021AE" w:rsidP="00D021AE">
      <w:pPr>
        <w:tabs>
          <w:tab w:val="left" w:pos="2295"/>
        </w:tabs>
        <w:rPr>
          <w:rFonts w:ascii="Times New Roman" w:hAnsi="Times New Roman"/>
          <w:b/>
          <w:bCs/>
          <w:sz w:val="24"/>
          <w:szCs w:val="24"/>
        </w:rPr>
      </w:pPr>
      <w:r w:rsidRPr="00A8092E">
        <w:rPr>
          <w:rFonts w:ascii="Times New Roman" w:hAnsi="Times New Roman"/>
          <w:noProof/>
          <w:sz w:val="24"/>
          <w:szCs w:val="24"/>
        </w:rPr>
        <mc:AlternateContent>
          <mc:Choice Requires="wps">
            <w:drawing>
              <wp:anchor distT="0" distB="0" distL="0" distR="0" simplePos="0" relativeHeight="251659264" behindDoc="0" locked="0" layoutInCell="1" allowOverlap="1" wp14:anchorId="03085C63" wp14:editId="72CCF104">
                <wp:simplePos x="0" y="0"/>
                <wp:positionH relativeFrom="margin">
                  <wp:posOffset>-76200</wp:posOffset>
                </wp:positionH>
                <wp:positionV relativeFrom="paragraph">
                  <wp:posOffset>229235</wp:posOffset>
                </wp:positionV>
                <wp:extent cx="5915660" cy="3810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96302F"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pt,18.05pt" to="459.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" strokeweight=".5pt">
                <v:stroke joinstyle="miter"/>
                <w10:wrap anchorx="margin"/>
              </v:line>
            </w:pict>
          </mc:Fallback>
        </mc:AlternateContent>
      </w:r>
      <w:r w:rsidRPr="00A8092E">
        <w:rPr>
          <w:rFonts w:ascii="Times New Roman" w:hAnsi="Times New Roman"/>
          <w:b/>
          <w:bCs/>
          <w:sz w:val="24"/>
          <w:szCs w:val="24"/>
        </w:rPr>
        <w:t>Pathogen</w:t>
      </w:r>
      <w:r w:rsidRPr="00A8092E">
        <w:rPr>
          <w:rFonts w:ascii="Times New Roman" w:hAnsi="Times New Roman"/>
          <w:noProof/>
          <w:sz w:val="24"/>
          <w:szCs w:val="24"/>
        </w:rPr>
        <w:t xml:space="preserve">                   </w:t>
      </w:r>
      <w:proofErr w:type="gramStart"/>
      <w:r w:rsidRPr="00A8092E">
        <w:rPr>
          <w:rFonts w:ascii="Times New Roman" w:hAnsi="Times New Roman"/>
          <w:b/>
          <w:bCs/>
          <w:sz w:val="24"/>
          <w:szCs w:val="24"/>
        </w:rPr>
        <w:t xml:space="preserve">Extract  </w:t>
      </w:r>
      <w:r w:rsidRPr="00A8092E">
        <w:rPr>
          <w:rFonts w:ascii="Times New Roman" w:hAnsi="Times New Roman"/>
          <w:b/>
          <w:bCs/>
          <w:sz w:val="24"/>
          <w:szCs w:val="24"/>
        </w:rPr>
        <w:tab/>
      </w:r>
      <w:proofErr w:type="gramEnd"/>
      <w:r w:rsidRPr="00A8092E">
        <w:rPr>
          <w:rFonts w:ascii="Times New Roman" w:hAnsi="Times New Roman"/>
          <w:b/>
          <w:bCs/>
          <w:sz w:val="24"/>
          <w:szCs w:val="24"/>
        </w:rPr>
        <w:tab/>
        <w:t>Concentration (mg/mL)</w:t>
      </w:r>
    </w:p>
    <w:tbl>
      <w:tblPr>
        <w:tblW w:w="9955" w:type="dxa"/>
        <w:tblCellSpacing w:w="15" w:type="dxa"/>
        <w:tblCellMar>
          <w:top w:w="15" w:type="dxa"/>
          <w:left w:w="15" w:type="dxa"/>
          <w:bottom w:w="15" w:type="dxa"/>
          <w:right w:w="15" w:type="dxa"/>
        </w:tblCellMar>
        <w:tblLook w:val="04A0" w:firstRow="1" w:lastRow="0" w:firstColumn="1" w:lastColumn="0" w:noHBand="0" w:noVBand="1"/>
      </w:tblPr>
      <w:tblGrid>
        <w:gridCol w:w="2221"/>
        <w:gridCol w:w="1544"/>
        <w:gridCol w:w="772"/>
        <w:gridCol w:w="853"/>
        <w:gridCol w:w="1292"/>
        <w:gridCol w:w="1302"/>
        <w:gridCol w:w="1971"/>
      </w:tblGrid>
      <w:tr w:rsidR="00D021AE" w:rsidRPr="00A8092E" w14:paraId="47B515D0" w14:textId="77777777" w:rsidTr="0085751C">
        <w:trPr>
          <w:trHeight w:val="483"/>
          <w:tblHeader/>
          <w:tblCellSpacing w:w="15" w:type="dxa"/>
        </w:trPr>
        <w:tc>
          <w:tcPr>
            <w:tcW w:w="2176" w:type="dxa"/>
            <w:vAlign w:val="center"/>
            <w:hideMark/>
          </w:tcPr>
          <w:p w14:paraId="4CC69DB0" w14:textId="77777777" w:rsidR="00D021AE" w:rsidRPr="00A8092E" w:rsidRDefault="00D021AE" w:rsidP="0085751C">
            <w:pPr>
              <w:rPr>
                <w:rFonts w:ascii="Times New Roman" w:hAnsi="Times New Roman"/>
                <w:b/>
                <w:bCs/>
                <w:sz w:val="24"/>
                <w:szCs w:val="24"/>
              </w:rPr>
            </w:pPr>
          </w:p>
        </w:tc>
        <w:tc>
          <w:tcPr>
            <w:tcW w:w="1514" w:type="dxa"/>
            <w:vAlign w:val="center"/>
            <w:hideMark/>
          </w:tcPr>
          <w:p w14:paraId="7A9C56DB" w14:textId="77777777" w:rsidR="00D021AE" w:rsidRPr="00A8092E" w:rsidRDefault="00D021AE" w:rsidP="0085751C">
            <w:pPr>
              <w:rPr>
                <w:rFonts w:ascii="Times New Roman" w:hAnsi="Times New Roman"/>
                <w:b/>
                <w:bCs/>
                <w:sz w:val="24"/>
                <w:szCs w:val="24"/>
              </w:rPr>
            </w:pPr>
          </w:p>
        </w:tc>
        <w:tc>
          <w:tcPr>
            <w:tcW w:w="742" w:type="dxa"/>
            <w:vAlign w:val="center"/>
            <w:hideMark/>
          </w:tcPr>
          <w:p w14:paraId="5ABCFB4E"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6.25 </w:t>
            </w:r>
          </w:p>
        </w:tc>
        <w:tc>
          <w:tcPr>
            <w:tcW w:w="823" w:type="dxa"/>
            <w:vAlign w:val="center"/>
            <w:hideMark/>
          </w:tcPr>
          <w:p w14:paraId="1F01C0F8"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 12.5 </w:t>
            </w:r>
          </w:p>
        </w:tc>
        <w:tc>
          <w:tcPr>
            <w:tcW w:w="0" w:type="auto"/>
            <w:vAlign w:val="center"/>
            <w:hideMark/>
          </w:tcPr>
          <w:p w14:paraId="2154B792" w14:textId="77777777" w:rsidR="00D021AE" w:rsidRPr="00A8092E" w:rsidRDefault="00D021AE" w:rsidP="0085751C">
            <w:pPr>
              <w:rPr>
                <w:rFonts w:ascii="Times New Roman" w:hAnsi="Times New Roman"/>
                <w:b/>
                <w:bCs/>
                <w:sz w:val="24"/>
                <w:szCs w:val="24"/>
              </w:rPr>
            </w:pPr>
            <w:r w:rsidRPr="00A8092E">
              <w:rPr>
                <w:rFonts w:ascii="Times New Roman" w:hAnsi="Times New Roman"/>
                <w:noProof/>
                <w:sz w:val="24"/>
                <w:szCs w:val="24"/>
              </w:rPr>
              <mc:AlternateContent>
                <mc:Choice Requires="wps">
                  <w:drawing>
                    <wp:anchor distT="0" distB="0" distL="0" distR="0" simplePos="0" relativeHeight="251660288" behindDoc="0" locked="0" layoutInCell="1" allowOverlap="1" wp14:anchorId="3B47295B" wp14:editId="340A5F0D">
                      <wp:simplePos x="0" y="0"/>
                      <wp:positionH relativeFrom="column">
                        <wp:posOffset>-1038225</wp:posOffset>
                      </wp:positionH>
                      <wp:positionV relativeFrom="paragraph">
                        <wp:posOffset>241935</wp:posOffset>
                      </wp:positionV>
                      <wp:extent cx="3439160" cy="9525"/>
                      <wp:effectExtent l="0" t="0" r="27940" b="28575"/>
                      <wp:wrapNone/>
                      <wp:docPr id="664010892" name="Straight Connector 664010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916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23305F" id="Straight Connector 664010892" o:spid="_x0000_s1026" style="position:absolute;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75pt,19.05pt" to="189.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" strokeweight=".5pt">
                      <v:stroke joinstyle="miter"/>
                    </v:line>
                  </w:pict>
                </mc:Fallback>
              </mc:AlternateContent>
            </w:r>
            <w:r w:rsidRPr="00A8092E">
              <w:rPr>
                <w:rFonts w:ascii="Times New Roman" w:hAnsi="Times New Roman"/>
                <w:b/>
                <w:bCs/>
                <w:sz w:val="24"/>
                <w:szCs w:val="24"/>
              </w:rPr>
              <w:t xml:space="preserve">      25 </w:t>
            </w:r>
          </w:p>
        </w:tc>
        <w:tc>
          <w:tcPr>
            <w:tcW w:w="0" w:type="auto"/>
            <w:vAlign w:val="center"/>
            <w:hideMark/>
          </w:tcPr>
          <w:p w14:paraId="4A132ED6"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       50</w:t>
            </w:r>
          </w:p>
        </w:tc>
        <w:tc>
          <w:tcPr>
            <w:tcW w:w="1926" w:type="dxa"/>
            <w:vAlign w:val="center"/>
            <w:hideMark/>
          </w:tcPr>
          <w:p w14:paraId="5CF89691"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     100 </w:t>
            </w:r>
          </w:p>
        </w:tc>
      </w:tr>
      <w:tr w:rsidR="00D021AE" w:rsidRPr="00A8092E" w14:paraId="6A66488B" w14:textId="77777777" w:rsidTr="0085751C">
        <w:trPr>
          <w:trHeight w:val="483"/>
          <w:tblCellSpacing w:w="15" w:type="dxa"/>
        </w:trPr>
        <w:tc>
          <w:tcPr>
            <w:tcW w:w="2176" w:type="dxa"/>
            <w:vAlign w:val="center"/>
            <w:hideMark/>
          </w:tcPr>
          <w:p w14:paraId="09129DF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MRSA</w:t>
            </w:r>
          </w:p>
        </w:tc>
        <w:tc>
          <w:tcPr>
            <w:tcW w:w="1514" w:type="dxa"/>
            <w:vAlign w:val="center"/>
            <w:hideMark/>
          </w:tcPr>
          <w:p w14:paraId="2A41BDB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14:paraId="3717811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1BC08CB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44E2891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11.5 ± 0.5</w:t>
            </w:r>
            <w:r w:rsidRPr="00A8092E">
              <w:rPr>
                <w:rFonts w:ascii="Times New Roman" w:hAnsi="Times New Roman"/>
                <w:sz w:val="24"/>
                <w:szCs w:val="24"/>
                <w:vertAlign w:val="superscript"/>
              </w:rPr>
              <w:t>aA</w:t>
            </w:r>
          </w:p>
        </w:tc>
        <w:tc>
          <w:tcPr>
            <w:tcW w:w="0" w:type="auto"/>
            <w:vAlign w:val="center"/>
            <w:hideMark/>
          </w:tcPr>
          <w:p w14:paraId="41B21DE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17.2 ± 0.6</w:t>
            </w:r>
            <w:r w:rsidRPr="00A8092E">
              <w:rPr>
                <w:rFonts w:ascii="Times New Roman" w:hAnsi="Times New Roman"/>
                <w:sz w:val="24"/>
                <w:szCs w:val="24"/>
                <w:vertAlign w:val="superscript"/>
              </w:rPr>
              <w:t>bA</w:t>
            </w:r>
          </w:p>
        </w:tc>
        <w:tc>
          <w:tcPr>
            <w:tcW w:w="1926" w:type="dxa"/>
            <w:vAlign w:val="center"/>
            <w:hideMark/>
          </w:tcPr>
          <w:p w14:paraId="693326D9"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23.1 ± 0.8</w:t>
            </w:r>
            <w:r w:rsidRPr="00A8092E">
              <w:rPr>
                <w:rFonts w:ascii="Times New Roman" w:hAnsi="Times New Roman"/>
                <w:sz w:val="24"/>
                <w:szCs w:val="24"/>
                <w:vertAlign w:val="superscript"/>
              </w:rPr>
              <w:t>cA</w:t>
            </w:r>
            <w:r w:rsidRPr="00A8092E">
              <w:rPr>
                <w:rFonts w:ascii="Times New Roman" w:hAnsi="Times New Roman"/>
                <w:sz w:val="24"/>
                <w:szCs w:val="24"/>
              </w:rPr>
              <w:t xml:space="preserve">     </w:t>
            </w:r>
          </w:p>
        </w:tc>
      </w:tr>
      <w:tr w:rsidR="00D021AE" w:rsidRPr="00A8092E" w14:paraId="192E2C4C" w14:textId="77777777" w:rsidTr="0085751C">
        <w:trPr>
          <w:trHeight w:val="483"/>
          <w:tblCellSpacing w:w="15" w:type="dxa"/>
        </w:trPr>
        <w:tc>
          <w:tcPr>
            <w:tcW w:w="2176" w:type="dxa"/>
            <w:vAlign w:val="center"/>
            <w:hideMark/>
          </w:tcPr>
          <w:p w14:paraId="70F9E40B" w14:textId="77777777" w:rsidR="00D021AE" w:rsidRPr="00A8092E" w:rsidRDefault="00D021AE" w:rsidP="0085751C">
            <w:pPr>
              <w:rPr>
                <w:rFonts w:ascii="Times New Roman" w:hAnsi="Times New Roman"/>
                <w:sz w:val="24"/>
                <w:szCs w:val="24"/>
              </w:rPr>
            </w:pPr>
          </w:p>
        </w:tc>
        <w:tc>
          <w:tcPr>
            <w:tcW w:w="1514" w:type="dxa"/>
            <w:vAlign w:val="center"/>
            <w:hideMark/>
          </w:tcPr>
          <w:p w14:paraId="3DAE7B3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14:paraId="69BB067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46F3D04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1289435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9.7 ± 0.4</w:t>
            </w:r>
            <w:r w:rsidRPr="00A8092E">
              <w:rPr>
                <w:rFonts w:ascii="Times New Roman" w:hAnsi="Times New Roman"/>
                <w:sz w:val="24"/>
                <w:szCs w:val="24"/>
                <w:vertAlign w:val="superscript"/>
              </w:rPr>
              <w:t>aB</w:t>
            </w:r>
          </w:p>
        </w:tc>
        <w:tc>
          <w:tcPr>
            <w:tcW w:w="0" w:type="auto"/>
            <w:vAlign w:val="center"/>
            <w:hideMark/>
          </w:tcPr>
          <w:p w14:paraId="36E8AEB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14.3 ± 0.5</w:t>
            </w:r>
            <w:r w:rsidRPr="00A8092E">
              <w:rPr>
                <w:rFonts w:ascii="Times New Roman" w:hAnsi="Times New Roman"/>
                <w:sz w:val="24"/>
                <w:szCs w:val="24"/>
                <w:vertAlign w:val="superscript"/>
              </w:rPr>
              <w:t>bB</w:t>
            </w:r>
          </w:p>
        </w:tc>
        <w:tc>
          <w:tcPr>
            <w:tcW w:w="1926" w:type="dxa"/>
            <w:vAlign w:val="center"/>
            <w:hideMark/>
          </w:tcPr>
          <w:p w14:paraId="17830A4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19.4 ± 0.7</w:t>
            </w:r>
            <w:r w:rsidRPr="00A8092E">
              <w:rPr>
                <w:rFonts w:ascii="Times New Roman" w:hAnsi="Times New Roman"/>
                <w:sz w:val="24"/>
                <w:szCs w:val="24"/>
                <w:vertAlign w:val="superscript"/>
              </w:rPr>
              <w:t>cB</w:t>
            </w:r>
          </w:p>
        </w:tc>
      </w:tr>
      <w:tr w:rsidR="00D021AE" w:rsidRPr="00A8092E" w14:paraId="6168CCE1" w14:textId="77777777" w:rsidTr="0085751C">
        <w:trPr>
          <w:trHeight w:val="483"/>
          <w:tblCellSpacing w:w="15" w:type="dxa"/>
        </w:trPr>
        <w:tc>
          <w:tcPr>
            <w:tcW w:w="2176" w:type="dxa"/>
            <w:vAlign w:val="center"/>
            <w:hideMark/>
          </w:tcPr>
          <w:p w14:paraId="1B6625AB" w14:textId="77777777" w:rsidR="00D021AE" w:rsidRPr="00A8092E" w:rsidRDefault="00D021AE" w:rsidP="0085751C">
            <w:pPr>
              <w:rPr>
                <w:rFonts w:ascii="Times New Roman" w:hAnsi="Times New Roman"/>
                <w:sz w:val="24"/>
                <w:szCs w:val="24"/>
              </w:rPr>
            </w:pPr>
          </w:p>
        </w:tc>
        <w:tc>
          <w:tcPr>
            <w:tcW w:w="1514" w:type="dxa"/>
            <w:vAlign w:val="center"/>
            <w:hideMark/>
          </w:tcPr>
          <w:p w14:paraId="38BFE498"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70528" behindDoc="0" locked="0" layoutInCell="1" allowOverlap="1" wp14:anchorId="0CED4B25" wp14:editId="0668809E">
                      <wp:simplePos x="0" y="0"/>
                      <wp:positionH relativeFrom="column">
                        <wp:posOffset>-1400175</wp:posOffset>
                      </wp:positionH>
                      <wp:positionV relativeFrom="paragraph">
                        <wp:posOffset>223520</wp:posOffset>
                      </wp:positionV>
                      <wp:extent cx="5801360" cy="38100"/>
                      <wp:effectExtent l="0" t="0" r="27940" b="19050"/>
                      <wp:wrapNone/>
                      <wp:docPr id="277397794" name="Straight Connector 277397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341591" id="Straight Connector 277397794"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0.25pt,17.6pt" to="346.5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" strokeweight=".5pt">
                      <v:stroke joinstyle="miter"/>
                    </v:line>
                  </w:pict>
                </mc:Fallback>
              </mc:AlternateContent>
            </w:r>
            <w:r w:rsidRPr="00A8092E">
              <w:rPr>
                <w:rFonts w:ascii="Times New Roman" w:hAnsi="Times New Roman"/>
                <w:sz w:val="24"/>
                <w:szCs w:val="24"/>
              </w:rPr>
              <w:t>Aqueous</w:t>
            </w:r>
          </w:p>
        </w:tc>
        <w:tc>
          <w:tcPr>
            <w:tcW w:w="742" w:type="dxa"/>
            <w:vAlign w:val="center"/>
            <w:hideMark/>
          </w:tcPr>
          <w:p w14:paraId="34B15C0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13247D5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79E8612B"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8.0 ± 0.2</w:t>
            </w:r>
            <w:r w:rsidRPr="00A8092E">
              <w:rPr>
                <w:rFonts w:ascii="Times New Roman" w:hAnsi="Times New Roman"/>
                <w:sz w:val="24"/>
                <w:szCs w:val="24"/>
                <w:vertAlign w:val="superscript"/>
              </w:rPr>
              <w:t>aC</w:t>
            </w:r>
          </w:p>
        </w:tc>
        <w:tc>
          <w:tcPr>
            <w:tcW w:w="0" w:type="auto"/>
            <w:vAlign w:val="center"/>
            <w:hideMark/>
          </w:tcPr>
          <w:p w14:paraId="62E4992B"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10.2 ± 0.4</w:t>
            </w:r>
            <w:r w:rsidRPr="00A8092E">
              <w:rPr>
                <w:rFonts w:ascii="Times New Roman" w:hAnsi="Times New Roman"/>
                <w:sz w:val="24"/>
                <w:szCs w:val="24"/>
                <w:vertAlign w:val="superscript"/>
              </w:rPr>
              <w:t>bC</w:t>
            </w:r>
          </w:p>
        </w:tc>
        <w:tc>
          <w:tcPr>
            <w:tcW w:w="1926" w:type="dxa"/>
            <w:vAlign w:val="center"/>
            <w:hideMark/>
          </w:tcPr>
          <w:p w14:paraId="76D4EBD9"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13.5 ± 0.5</w:t>
            </w:r>
            <w:r w:rsidRPr="00A8092E">
              <w:rPr>
                <w:rFonts w:ascii="Times New Roman" w:hAnsi="Times New Roman"/>
                <w:sz w:val="24"/>
                <w:szCs w:val="24"/>
                <w:vertAlign w:val="superscript"/>
              </w:rPr>
              <w:t>cC</w:t>
            </w:r>
          </w:p>
        </w:tc>
      </w:tr>
      <w:tr w:rsidR="00D021AE" w:rsidRPr="00A8092E" w14:paraId="4775E80C" w14:textId="77777777" w:rsidTr="0085751C">
        <w:trPr>
          <w:trHeight w:val="483"/>
          <w:tblCellSpacing w:w="15" w:type="dxa"/>
        </w:trPr>
        <w:tc>
          <w:tcPr>
            <w:tcW w:w="2176" w:type="dxa"/>
            <w:vAlign w:val="center"/>
            <w:hideMark/>
          </w:tcPr>
          <w:p w14:paraId="0C88C70E" w14:textId="77777777" w:rsidR="00D021AE" w:rsidRPr="00A8092E" w:rsidRDefault="00D021AE" w:rsidP="0085751C">
            <w:pPr>
              <w:rPr>
                <w:rFonts w:ascii="Times New Roman" w:hAnsi="Times New Roman"/>
                <w:i/>
                <w:iCs/>
                <w:sz w:val="24"/>
                <w:szCs w:val="24"/>
              </w:rPr>
            </w:pPr>
            <w:r w:rsidRPr="00A8092E">
              <w:rPr>
                <w:rFonts w:ascii="Times New Roman" w:hAnsi="Times New Roman"/>
                <w:i/>
                <w:iCs/>
                <w:sz w:val="24"/>
                <w:szCs w:val="24"/>
              </w:rPr>
              <w:t xml:space="preserve">E. faecalis </w:t>
            </w:r>
            <w:r w:rsidRPr="00A8092E">
              <w:rPr>
                <w:rFonts w:ascii="Times New Roman" w:hAnsi="Times New Roman"/>
                <w:sz w:val="24"/>
                <w:szCs w:val="24"/>
              </w:rPr>
              <w:t>(MDR)</w:t>
            </w:r>
          </w:p>
        </w:tc>
        <w:tc>
          <w:tcPr>
            <w:tcW w:w="1514" w:type="dxa"/>
            <w:vAlign w:val="center"/>
            <w:hideMark/>
          </w:tcPr>
          <w:p w14:paraId="76492C7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14:paraId="703BBCE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3ECAC48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03E179E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10.2 ± 0.4</w:t>
            </w:r>
            <w:r w:rsidRPr="00A8092E">
              <w:rPr>
                <w:rFonts w:ascii="Times New Roman" w:hAnsi="Times New Roman"/>
                <w:sz w:val="24"/>
                <w:szCs w:val="24"/>
                <w:vertAlign w:val="superscript"/>
              </w:rPr>
              <w:t>aA</w:t>
            </w:r>
          </w:p>
        </w:tc>
        <w:tc>
          <w:tcPr>
            <w:tcW w:w="0" w:type="auto"/>
            <w:vAlign w:val="center"/>
            <w:hideMark/>
          </w:tcPr>
          <w:p w14:paraId="7C0F7CF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15.1 ± 0.6</w:t>
            </w:r>
            <w:r w:rsidRPr="00A8092E">
              <w:rPr>
                <w:rFonts w:ascii="Times New Roman" w:hAnsi="Times New Roman"/>
                <w:sz w:val="24"/>
                <w:szCs w:val="24"/>
                <w:vertAlign w:val="superscript"/>
              </w:rPr>
              <w:t>bA</w:t>
            </w:r>
          </w:p>
        </w:tc>
        <w:tc>
          <w:tcPr>
            <w:tcW w:w="1926" w:type="dxa"/>
            <w:vAlign w:val="center"/>
            <w:hideMark/>
          </w:tcPr>
          <w:p w14:paraId="793A2A4E"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20.1 ± 0.7</w:t>
            </w:r>
            <w:r w:rsidRPr="00A8092E">
              <w:rPr>
                <w:rFonts w:ascii="Times New Roman" w:hAnsi="Times New Roman"/>
                <w:sz w:val="24"/>
                <w:szCs w:val="24"/>
                <w:vertAlign w:val="superscript"/>
              </w:rPr>
              <w:t>cA</w:t>
            </w:r>
          </w:p>
        </w:tc>
      </w:tr>
      <w:tr w:rsidR="00D021AE" w:rsidRPr="00A8092E" w14:paraId="641E7E41" w14:textId="77777777" w:rsidTr="0085751C">
        <w:trPr>
          <w:trHeight w:val="483"/>
          <w:tblCellSpacing w:w="15" w:type="dxa"/>
        </w:trPr>
        <w:tc>
          <w:tcPr>
            <w:tcW w:w="2176" w:type="dxa"/>
            <w:vAlign w:val="center"/>
            <w:hideMark/>
          </w:tcPr>
          <w:p w14:paraId="1153FBFD" w14:textId="77777777" w:rsidR="00D021AE" w:rsidRPr="00A8092E" w:rsidRDefault="00D021AE" w:rsidP="0085751C">
            <w:pPr>
              <w:rPr>
                <w:rFonts w:ascii="Times New Roman" w:hAnsi="Times New Roman"/>
                <w:sz w:val="24"/>
                <w:szCs w:val="24"/>
              </w:rPr>
            </w:pPr>
          </w:p>
        </w:tc>
        <w:tc>
          <w:tcPr>
            <w:tcW w:w="1514" w:type="dxa"/>
            <w:vAlign w:val="center"/>
            <w:hideMark/>
          </w:tcPr>
          <w:p w14:paraId="5DF6D46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14:paraId="613F55C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55CB5FE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762B173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8.6 ± 0.3</w:t>
            </w:r>
            <w:r w:rsidRPr="00A8092E">
              <w:rPr>
                <w:rFonts w:ascii="Times New Roman" w:hAnsi="Times New Roman"/>
                <w:sz w:val="24"/>
                <w:szCs w:val="24"/>
                <w:vertAlign w:val="superscript"/>
              </w:rPr>
              <w:t>aB</w:t>
            </w:r>
          </w:p>
        </w:tc>
        <w:tc>
          <w:tcPr>
            <w:tcW w:w="0" w:type="auto"/>
            <w:vAlign w:val="center"/>
            <w:hideMark/>
          </w:tcPr>
          <w:p w14:paraId="6E27050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13.2 ± 0.5</w:t>
            </w:r>
            <w:r w:rsidRPr="00A8092E">
              <w:rPr>
                <w:rFonts w:ascii="Times New Roman" w:hAnsi="Times New Roman"/>
                <w:sz w:val="24"/>
                <w:szCs w:val="24"/>
                <w:vertAlign w:val="superscript"/>
              </w:rPr>
              <w:t>bB</w:t>
            </w:r>
          </w:p>
        </w:tc>
        <w:tc>
          <w:tcPr>
            <w:tcW w:w="1926" w:type="dxa"/>
            <w:vAlign w:val="center"/>
            <w:hideMark/>
          </w:tcPr>
          <w:p w14:paraId="69F7D7CB"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17.3 ± 0.6</w:t>
            </w:r>
            <w:r w:rsidRPr="00A8092E">
              <w:rPr>
                <w:rFonts w:ascii="Times New Roman" w:hAnsi="Times New Roman"/>
                <w:sz w:val="24"/>
                <w:szCs w:val="24"/>
                <w:vertAlign w:val="superscript"/>
              </w:rPr>
              <w:t>cB</w:t>
            </w:r>
          </w:p>
        </w:tc>
      </w:tr>
      <w:tr w:rsidR="00D021AE" w:rsidRPr="00A8092E" w14:paraId="713F1986" w14:textId="77777777" w:rsidTr="0085751C">
        <w:trPr>
          <w:trHeight w:val="483"/>
          <w:tblCellSpacing w:w="15" w:type="dxa"/>
        </w:trPr>
        <w:tc>
          <w:tcPr>
            <w:tcW w:w="2176" w:type="dxa"/>
            <w:vAlign w:val="center"/>
            <w:hideMark/>
          </w:tcPr>
          <w:p w14:paraId="00DE78F5" w14:textId="77777777" w:rsidR="00D021AE" w:rsidRPr="00A8092E" w:rsidRDefault="00D021AE" w:rsidP="0085751C">
            <w:pPr>
              <w:rPr>
                <w:rFonts w:ascii="Times New Roman" w:hAnsi="Times New Roman"/>
                <w:sz w:val="24"/>
                <w:szCs w:val="24"/>
              </w:rPr>
            </w:pPr>
          </w:p>
        </w:tc>
        <w:tc>
          <w:tcPr>
            <w:tcW w:w="1514" w:type="dxa"/>
            <w:vAlign w:val="center"/>
            <w:hideMark/>
          </w:tcPr>
          <w:p w14:paraId="71D2ED59"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71552" behindDoc="0" locked="0" layoutInCell="1" allowOverlap="1" wp14:anchorId="721AED62" wp14:editId="0E11CD74">
                      <wp:simplePos x="0" y="0"/>
                      <wp:positionH relativeFrom="column">
                        <wp:posOffset>-1324610</wp:posOffset>
                      </wp:positionH>
                      <wp:positionV relativeFrom="paragraph">
                        <wp:posOffset>255270</wp:posOffset>
                      </wp:positionV>
                      <wp:extent cx="5734685" cy="12700"/>
                      <wp:effectExtent l="0" t="0" r="37465" b="25400"/>
                      <wp:wrapNone/>
                      <wp:docPr id="1814833407" name="Straight Connector 1814833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685" cy="127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90F40A" id="Straight Connector 1814833407"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4.3pt,20.1pt" to="347.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" strokeweight=".5pt">
                      <v:stroke joinstyle="miter"/>
                    </v:line>
                  </w:pict>
                </mc:Fallback>
              </mc:AlternateContent>
            </w:r>
            <w:r w:rsidRPr="00A8092E">
              <w:rPr>
                <w:rFonts w:ascii="Times New Roman" w:hAnsi="Times New Roman"/>
                <w:sz w:val="24"/>
                <w:szCs w:val="24"/>
              </w:rPr>
              <w:t>Aqueous</w:t>
            </w:r>
          </w:p>
        </w:tc>
        <w:tc>
          <w:tcPr>
            <w:tcW w:w="742" w:type="dxa"/>
            <w:vAlign w:val="center"/>
            <w:hideMark/>
          </w:tcPr>
          <w:p w14:paraId="43E85ED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448AB4D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1847B2E9"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7.2 ± 0.2</w:t>
            </w:r>
            <w:r w:rsidRPr="00A8092E">
              <w:rPr>
                <w:rFonts w:ascii="Times New Roman" w:hAnsi="Times New Roman"/>
                <w:sz w:val="24"/>
                <w:szCs w:val="24"/>
                <w:vertAlign w:val="superscript"/>
              </w:rPr>
              <w:t>aC</w:t>
            </w:r>
          </w:p>
        </w:tc>
        <w:tc>
          <w:tcPr>
            <w:tcW w:w="0" w:type="auto"/>
            <w:vAlign w:val="center"/>
            <w:hideMark/>
          </w:tcPr>
          <w:p w14:paraId="11A74739"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9.2 ± 0.3</w:t>
            </w:r>
            <w:r w:rsidRPr="00A8092E">
              <w:rPr>
                <w:rFonts w:ascii="Times New Roman" w:hAnsi="Times New Roman"/>
                <w:sz w:val="24"/>
                <w:szCs w:val="24"/>
                <w:vertAlign w:val="superscript"/>
              </w:rPr>
              <w:t>bC</w:t>
            </w:r>
          </w:p>
        </w:tc>
        <w:tc>
          <w:tcPr>
            <w:tcW w:w="1926" w:type="dxa"/>
            <w:vAlign w:val="center"/>
            <w:hideMark/>
          </w:tcPr>
          <w:p w14:paraId="5964207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12.3 ± 0.4</w:t>
            </w:r>
            <w:r w:rsidRPr="00A8092E">
              <w:rPr>
                <w:rFonts w:ascii="Times New Roman" w:hAnsi="Times New Roman"/>
                <w:sz w:val="24"/>
                <w:szCs w:val="24"/>
                <w:vertAlign w:val="superscript"/>
              </w:rPr>
              <w:t>cC</w:t>
            </w:r>
          </w:p>
        </w:tc>
      </w:tr>
      <w:tr w:rsidR="00D021AE" w:rsidRPr="00A8092E" w14:paraId="08B8005A" w14:textId="77777777" w:rsidTr="0085751C">
        <w:trPr>
          <w:trHeight w:val="483"/>
          <w:tblCellSpacing w:w="15" w:type="dxa"/>
        </w:trPr>
        <w:tc>
          <w:tcPr>
            <w:tcW w:w="2176" w:type="dxa"/>
            <w:vAlign w:val="center"/>
            <w:hideMark/>
          </w:tcPr>
          <w:p w14:paraId="1CC319C6" w14:textId="77777777"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E. coli</w:t>
            </w:r>
            <w:r w:rsidRPr="00A8092E">
              <w:rPr>
                <w:rFonts w:ascii="Times New Roman" w:hAnsi="Times New Roman"/>
                <w:sz w:val="24"/>
                <w:szCs w:val="24"/>
              </w:rPr>
              <w:t xml:space="preserve"> (ESBL)</w:t>
            </w:r>
          </w:p>
        </w:tc>
        <w:tc>
          <w:tcPr>
            <w:tcW w:w="1514" w:type="dxa"/>
            <w:vAlign w:val="center"/>
            <w:hideMark/>
          </w:tcPr>
          <w:p w14:paraId="03C0909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14:paraId="0D775AD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36E4416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6DAE8DDE"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8.9 ± 0.3</w:t>
            </w:r>
            <w:r w:rsidRPr="00A8092E">
              <w:rPr>
                <w:rFonts w:ascii="Times New Roman" w:hAnsi="Times New Roman"/>
                <w:sz w:val="24"/>
                <w:szCs w:val="24"/>
                <w:vertAlign w:val="superscript"/>
              </w:rPr>
              <w:t>aA</w:t>
            </w:r>
          </w:p>
        </w:tc>
        <w:tc>
          <w:tcPr>
            <w:tcW w:w="0" w:type="auto"/>
            <w:vAlign w:val="center"/>
            <w:hideMark/>
          </w:tcPr>
          <w:p w14:paraId="5C85825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13.1 ± 0.5</w:t>
            </w:r>
            <w:r w:rsidRPr="00A8092E">
              <w:rPr>
                <w:rFonts w:ascii="Times New Roman" w:hAnsi="Times New Roman"/>
                <w:sz w:val="24"/>
                <w:szCs w:val="24"/>
                <w:vertAlign w:val="superscript"/>
              </w:rPr>
              <w:t>bA</w:t>
            </w:r>
          </w:p>
        </w:tc>
        <w:tc>
          <w:tcPr>
            <w:tcW w:w="1926" w:type="dxa"/>
            <w:vAlign w:val="center"/>
            <w:hideMark/>
          </w:tcPr>
          <w:p w14:paraId="08E65E3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17.2 ± 0.6</w:t>
            </w:r>
            <w:r w:rsidRPr="00A8092E">
              <w:rPr>
                <w:rFonts w:ascii="Times New Roman" w:hAnsi="Times New Roman"/>
                <w:sz w:val="24"/>
                <w:szCs w:val="24"/>
                <w:vertAlign w:val="superscript"/>
              </w:rPr>
              <w:t>cA</w:t>
            </w:r>
          </w:p>
        </w:tc>
      </w:tr>
      <w:tr w:rsidR="00D021AE" w:rsidRPr="00A8092E" w14:paraId="6FC7207F" w14:textId="77777777" w:rsidTr="0085751C">
        <w:trPr>
          <w:trHeight w:val="483"/>
          <w:tblCellSpacing w:w="15" w:type="dxa"/>
        </w:trPr>
        <w:tc>
          <w:tcPr>
            <w:tcW w:w="2176" w:type="dxa"/>
            <w:vAlign w:val="center"/>
            <w:hideMark/>
          </w:tcPr>
          <w:p w14:paraId="15F236EB" w14:textId="77777777" w:rsidR="00D021AE" w:rsidRPr="00A8092E" w:rsidRDefault="00D021AE" w:rsidP="0085751C">
            <w:pPr>
              <w:rPr>
                <w:rFonts w:ascii="Times New Roman" w:hAnsi="Times New Roman"/>
                <w:sz w:val="24"/>
                <w:szCs w:val="24"/>
              </w:rPr>
            </w:pPr>
          </w:p>
        </w:tc>
        <w:tc>
          <w:tcPr>
            <w:tcW w:w="1514" w:type="dxa"/>
            <w:vAlign w:val="center"/>
            <w:hideMark/>
          </w:tcPr>
          <w:p w14:paraId="08318E0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14:paraId="7022159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66A2BEB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0C7B0DF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7.6 ± 0.2</w:t>
            </w:r>
            <w:r w:rsidRPr="00A8092E">
              <w:rPr>
                <w:rFonts w:ascii="Times New Roman" w:hAnsi="Times New Roman"/>
                <w:sz w:val="24"/>
                <w:szCs w:val="24"/>
                <w:vertAlign w:val="superscript"/>
              </w:rPr>
              <w:t>aA</w:t>
            </w:r>
          </w:p>
        </w:tc>
        <w:tc>
          <w:tcPr>
            <w:tcW w:w="0" w:type="auto"/>
            <w:vAlign w:val="center"/>
            <w:hideMark/>
          </w:tcPr>
          <w:p w14:paraId="67D4230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11.4 ± 0.4</w:t>
            </w:r>
            <w:r w:rsidRPr="00A8092E">
              <w:rPr>
                <w:rFonts w:ascii="Times New Roman" w:hAnsi="Times New Roman"/>
                <w:sz w:val="24"/>
                <w:szCs w:val="24"/>
                <w:vertAlign w:val="superscript"/>
              </w:rPr>
              <w:t>bB</w:t>
            </w:r>
          </w:p>
        </w:tc>
        <w:tc>
          <w:tcPr>
            <w:tcW w:w="1926" w:type="dxa"/>
            <w:vAlign w:val="center"/>
            <w:hideMark/>
          </w:tcPr>
          <w:p w14:paraId="5051DE39"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15.0 ± 0.5</w:t>
            </w:r>
            <w:r w:rsidRPr="00A8092E">
              <w:rPr>
                <w:rFonts w:ascii="Times New Roman" w:hAnsi="Times New Roman"/>
                <w:sz w:val="24"/>
                <w:szCs w:val="24"/>
                <w:vertAlign w:val="superscript"/>
              </w:rPr>
              <w:t>cB</w:t>
            </w:r>
          </w:p>
        </w:tc>
      </w:tr>
      <w:tr w:rsidR="00D021AE" w:rsidRPr="00A8092E" w14:paraId="27324964" w14:textId="77777777" w:rsidTr="0085751C">
        <w:trPr>
          <w:trHeight w:val="483"/>
          <w:tblCellSpacing w:w="15" w:type="dxa"/>
        </w:trPr>
        <w:tc>
          <w:tcPr>
            <w:tcW w:w="2176" w:type="dxa"/>
            <w:vAlign w:val="center"/>
            <w:hideMark/>
          </w:tcPr>
          <w:p w14:paraId="4536A8A4" w14:textId="77777777" w:rsidR="00D021AE" w:rsidRPr="00A8092E" w:rsidRDefault="00D021AE" w:rsidP="0085751C">
            <w:pPr>
              <w:rPr>
                <w:rFonts w:ascii="Times New Roman" w:hAnsi="Times New Roman"/>
                <w:sz w:val="24"/>
                <w:szCs w:val="24"/>
              </w:rPr>
            </w:pPr>
          </w:p>
        </w:tc>
        <w:tc>
          <w:tcPr>
            <w:tcW w:w="1514" w:type="dxa"/>
            <w:vAlign w:val="center"/>
            <w:hideMark/>
          </w:tcPr>
          <w:p w14:paraId="5CF062D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742" w:type="dxa"/>
            <w:vAlign w:val="center"/>
            <w:hideMark/>
          </w:tcPr>
          <w:p w14:paraId="0D0C7B9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32EF2801"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72576" behindDoc="0" locked="0" layoutInCell="1" allowOverlap="1" wp14:anchorId="5C039090" wp14:editId="0FCDD1B6">
                      <wp:simplePos x="0" y="0"/>
                      <wp:positionH relativeFrom="column">
                        <wp:posOffset>-2695575</wp:posOffset>
                      </wp:positionH>
                      <wp:positionV relativeFrom="paragraph">
                        <wp:posOffset>276225</wp:posOffset>
                      </wp:positionV>
                      <wp:extent cx="5629910" cy="0"/>
                      <wp:effectExtent l="9525" t="12700" r="8890" b="6350"/>
                      <wp:wrapNone/>
                      <wp:docPr id="813443577" name="Straight Connector 813443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9A0679" id="Straight Connector 813443577"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25pt,21.75pt" to="231.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" strokeweight=".5pt">
                      <v:stroke joinstyle="miter"/>
                    </v:line>
                  </w:pict>
                </mc:Fallback>
              </mc:AlternateContent>
            </w:r>
            <w:r w:rsidRPr="00A8092E">
              <w:rPr>
                <w:rFonts w:ascii="Times New Roman" w:hAnsi="Times New Roman"/>
                <w:sz w:val="24"/>
                <w:szCs w:val="24"/>
              </w:rPr>
              <w:t>–</w:t>
            </w:r>
          </w:p>
        </w:tc>
        <w:tc>
          <w:tcPr>
            <w:tcW w:w="0" w:type="auto"/>
            <w:vAlign w:val="center"/>
            <w:hideMark/>
          </w:tcPr>
          <w:p w14:paraId="1BDE6C6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6.5 ± 0.2</w:t>
            </w:r>
            <w:r w:rsidRPr="00A8092E">
              <w:rPr>
                <w:rFonts w:ascii="Times New Roman" w:hAnsi="Times New Roman"/>
                <w:sz w:val="24"/>
                <w:szCs w:val="24"/>
                <w:vertAlign w:val="superscript"/>
              </w:rPr>
              <w:t>aB</w:t>
            </w:r>
          </w:p>
        </w:tc>
        <w:tc>
          <w:tcPr>
            <w:tcW w:w="0" w:type="auto"/>
            <w:vAlign w:val="center"/>
            <w:hideMark/>
          </w:tcPr>
          <w:p w14:paraId="3EF1948B"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8.3 ± 0.3</w:t>
            </w:r>
            <w:r w:rsidRPr="00A8092E">
              <w:rPr>
                <w:rFonts w:ascii="Times New Roman" w:hAnsi="Times New Roman"/>
                <w:sz w:val="24"/>
                <w:szCs w:val="24"/>
                <w:vertAlign w:val="superscript"/>
              </w:rPr>
              <w:t>bC</w:t>
            </w:r>
          </w:p>
        </w:tc>
        <w:tc>
          <w:tcPr>
            <w:tcW w:w="1926" w:type="dxa"/>
            <w:vAlign w:val="center"/>
            <w:hideMark/>
          </w:tcPr>
          <w:p w14:paraId="54DC6C4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10.9 ± 0.4</w:t>
            </w:r>
            <w:r w:rsidRPr="00A8092E">
              <w:rPr>
                <w:rFonts w:ascii="Times New Roman" w:hAnsi="Times New Roman"/>
                <w:sz w:val="24"/>
                <w:szCs w:val="24"/>
                <w:vertAlign w:val="superscript"/>
              </w:rPr>
              <w:t>cC</w:t>
            </w:r>
          </w:p>
        </w:tc>
      </w:tr>
      <w:tr w:rsidR="00D021AE" w:rsidRPr="00A8092E" w14:paraId="631A08AD" w14:textId="77777777" w:rsidTr="0085751C">
        <w:trPr>
          <w:trHeight w:val="801"/>
          <w:tblCellSpacing w:w="15" w:type="dxa"/>
        </w:trPr>
        <w:tc>
          <w:tcPr>
            <w:tcW w:w="2176" w:type="dxa"/>
            <w:vAlign w:val="center"/>
            <w:hideMark/>
          </w:tcPr>
          <w:p w14:paraId="4F364F41" w14:textId="77777777"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K. pneumoniae</w:t>
            </w:r>
            <w:r w:rsidRPr="00A8092E">
              <w:rPr>
                <w:rFonts w:ascii="Times New Roman" w:hAnsi="Times New Roman"/>
                <w:sz w:val="24"/>
                <w:szCs w:val="24"/>
              </w:rPr>
              <w:t xml:space="preserve"> (ESBL)</w:t>
            </w:r>
          </w:p>
        </w:tc>
        <w:tc>
          <w:tcPr>
            <w:tcW w:w="1514" w:type="dxa"/>
            <w:vAlign w:val="center"/>
            <w:hideMark/>
          </w:tcPr>
          <w:p w14:paraId="718B46D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14:paraId="072A1C0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7581CB59"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0F6305E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8.5 ± 0.3</w:t>
            </w:r>
            <w:r w:rsidRPr="00A8092E">
              <w:rPr>
                <w:rFonts w:ascii="Times New Roman" w:hAnsi="Times New Roman"/>
                <w:sz w:val="24"/>
                <w:szCs w:val="24"/>
                <w:vertAlign w:val="superscript"/>
              </w:rPr>
              <w:t>aA</w:t>
            </w:r>
          </w:p>
        </w:tc>
        <w:tc>
          <w:tcPr>
            <w:tcW w:w="0" w:type="auto"/>
            <w:vAlign w:val="center"/>
            <w:hideMark/>
          </w:tcPr>
          <w:p w14:paraId="64E5359E"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12.8 ± 0.4</w:t>
            </w:r>
            <w:r w:rsidRPr="00A8092E">
              <w:rPr>
                <w:rFonts w:ascii="Times New Roman" w:hAnsi="Times New Roman"/>
                <w:sz w:val="24"/>
                <w:szCs w:val="24"/>
                <w:vertAlign w:val="superscript"/>
              </w:rPr>
              <w:t>bA</w:t>
            </w:r>
          </w:p>
        </w:tc>
        <w:tc>
          <w:tcPr>
            <w:tcW w:w="1926" w:type="dxa"/>
            <w:vAlign w:val="center"/>
            <w:hideMark/>
          </w:tcPr>
          <w:p w14:paraId="4846E70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16.5 ± 0.6</w:t>
            </w:r>
            <w:r w:rsidRPr="00A8092E">
              <w:rPr>
                <w:rFonts w:ascii="Times New Roman" w:hAnsi="Times New Roman"/>
                <w:sz w:val="24"/>
                <w:szCs w:val="24"/>
                <w:vertAlign w:val="superscript"/>
              </w:rPr>
              <w:t>cA</w:t>
            </w:r>
          </w:p>
        </w:tc>
      </w:tr>
      <w:tr w:rsidR="00D021AE" w:rsidRPr="00A8092E" w14:paraId="3738DCC3" w14:textId="77777777" w:rsidTr="0085751C">
        <w:trPr>
          <w:trHeight w:val="483"/>
          <w:tblCellSpacing w:w="15" w:type="dxa"/>
        </w:trPr>
        <w:tc>
          <w:tcPr>
            <w:tcW w:w="2176" w:type="dxa"/>
            <w:vAlign w:val="center"/>
            <w:hideMark/>
          </w:tcPr>
          <w:p w14:paraId="78CBCED4" w14:textId="77777777" w:rsidR="00D021AE" w:rsidRPr="00A8092E" w:rsidRDefault="00D021AE" w:rsidP="0085751C">
            <w:pPr>
              <w:rPr>
                <w:rFonts w:ascii="Times New Roman" w:hAnsi="Times New Roman"/>
                <w:sz w:val="24"/>
                <w:szCs w:val="24"/>
              </w:rPr>
            </w:pPr>
          </w:p>
        </w:tc>
        <w:tc>
          <w:tcPr>
            <w:tcW w:w="1514" w:type="dxa"/>
            <w:vAlign w:val="center"/>
            <w:hideMark/>
          </w:tcPr>
          <w:p w14:paraId="3DCA902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14:paraId="1F08183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14966BE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69B60F93"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6.5 ± 0.2</w:t>
            </w:r>
            <w:r w:rsidRPr="00A8092E">
              <w:rPr>
                <w:rFonts w:ascii="Times New Roman" w:hAnsi="Times New Roman"/>
                <w:sz w:val="24"/>
                <w:szCs w:val="24"/>
                <w:vertAlign w:val="superscript"/>
              </w:rPr>
              <w:t>aB</w:t>
            </w:r>
          </w:p>
        </w:tc>
        <w:tc>
          <w:tcPr>
            <w:tcW w:w="0" w:type="auto"/>
            <w:vAlign w:val="center"/>
            <w:hideMark/>
          </w:tcPr>
          <w:p w14:paraId="08805D03"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9.8 ± 0.3</w:t>
            </w:r>
            <w:r w:rsidRPr="00A8092E">
              <w:rPr>
                <w:rFonts w:ascii="Times New Roman" w:hAnsi="Times New Roman"/>
                <w:sz w:val="24"/>
                <w:szCs w:val="24"/>
                <w:vertAlign w:val="superscript"/>
              </w:rPr>
              <w:t>bB</w:t>
            </w:r>
          </w:p>
        </w:tc>
        <w:tc>
          <w:tcPr>
            <w:tcW w:w="1926" w:type="dxa"/>
            <w:vAlign w:val="center"/>
            <w:hideMark/>
          </w:tcPr>
          <w:p w14:paraId="3F7CF11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13.1 ± 0.5</w:t>
            </w:r>
            <w:r w:rsidRPr="00A8092E">
              <w:rPr>
                <w:rFonts w:ascii="Times New Roman" w:hAnsi="Times New Roman"/>
                <w:sz w:val="24"/>
                <w:szCs w:val="24"/>
                <w:vertAlign w:val="superscript"/>
              </w:rPr>
              <w:t>cB</w:t>
            </w:r>
          </w:p>
        </w:tc>
      </w:tr>
      <w:tr w:rsidR="00D021AE" w:rsidRPr="00A8092E" w14:paraId="6A846B99" w14:textId="77777777" w:rsidTr="0085751C">
        <w:trPr>
          <w:trHeight w:val="483"/>
          <w:tblCellSpacing w:w="15" w:type="dxa"/>
        </w:trPr>
        <w:tc>
          <w:tcPr>
            <w:tcW w:w="2176" w:type="dxa"/>
            <w:vAlign w:val="center"/>
            <w:hideMark/>
          </w:tcPr>
          <w:p w14:paraId="1B79F88A" w14:textId="77777777" w:rsidR="00D021AE" w:rsidRPr="00A8092E" w:rsidRDefault="00D021AE" w:rsidP="0085751C">
            <w:pPr>
              <w:rPr>
                <w:rFonts w:ascii="Times New Roman" w:hAnsi="Times New Roman"/>
                <w:sz w:val="24"/>
                <w:szCs w:val="24"/>
              </w:rPr>
            </w:pPr>
          </w:p>
        </w:tc>
        <w:tc>
          <w:tcPr>
            <w:tcW w:w="1514" w:type="dxa"/>
            <w:vAlign w:val="center"/>
            <w:hideMark/>
          </w:tcPr>
          <w:p w14:paraId="3140757D"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73600" behindDoc="0" locked="0" layoutInCell="1" allowOverlap="1" wp14:anchorId="65F2EE15" wp14:editId="33A499F6">
                      <wp:simplePos x="0" y="0"/>
                      <wp:positionH relativeFrom="column">
                        <wp:posOffset>-1323975</wp:posOffset>
                      </wp:positionH>
                      <wp:positionV relativeFrom="paragraph">
                        <wp:posOffset>293370</wp:posOffset>
                      </wp:positionV>
                      <wp:extent cx="5695950" cy="0"/>
                      <wp:effectExtent l="0" t="0" r="0" b="0"/>
                      <wp:wrapNone/>
                      <wp:docPr id="749822731" name="Straight Connector 749822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64E609" id="Straight Connector 749822731"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4.25pt,23.1pt" to="344.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" strokeweight=".5pt">
                      <v:stroke joinstyle="miter"/>
                    </v:line>
                  </w:pict>
                </mc:Fallback>
              </mc:AlternateContent>
            </w:r>
            <w:r w:rsidRPr="00A8092E">
              <w:rPr>
                <w:rFonts w:ascii="Times New Roman" w:hAnsi="Times New Roman"/>
                <w:sz w:val="24"/>
                <w:szCs w:val="24"/>
              </w:rPr>
              <w:t>Aqueous</w:t>
            </w:r>
          </w:p>
        </w:tc>
        <w:tc>
          <w:tcPr>
            <w:tcW w:w="742" w:type="dxa"/>
            <w:vAlign w:val="center"/>
            <w:hideMark/>
          </w:tcPr>
          <w:p w14:paraId="10E80E7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317F745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01A0408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5.5 ± 0.2</w:t>
            </w:r>
            <w:r w:rsidRPr="00A8092E">
              <w:rPr>
                <w:rFonts w:ascii="Times New Roman" w:hAnsi="Times New Roman"/>
                <w:sz w:val="24"/>
                <w:szCs w:val="24"/>
                <w:vertAlign w:val="superscript"/>
              </w:rPr>
              <w:t>aC</w:t>
            </w:r>
          </w:p>
        </w:tc>
        <w:tc>
          <w:tcPr>
            <w:tcW w:w="0" w:type="auto"/>
            <w:vAlign w:val="center"/>
            <w:hideMark/>
          </w:tcPr>
          <w:p w14:paraId="7BD715C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7.7 ± 0.3</w:t>
            </w:r>
            <w:r w:rsidRPr="00A8092E">
              <w:rPr>
                <w:rFonts w:ascii="Times New Roman" w:hAnsi="Times New Roman"/>
                <w:sz w:val="24"/>
                <w:szCs w:val="24"/>
                <w:vertAlign w:val="superscript"/>
              </w:rPr>
              <w:t>bC</w:t>
            </w:r>
          </w:p>
        </w:tc>
        <w:tc>
          <w:tcPr>
            <w:tcW w:w="1926" w:type="dxa"/>
            <w:vAlign w:val="center"/>
            <w:hideMark/>
          </w:tcPr>
          <w:p w14:paraId="056ABA9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10.3 ± 0.4</w:t>
            </w:r>
            <w:r w:rsidRPr="00A8092E">
              <w:rPr>
                <w:rFonts w:ascii="Times New Roman" w:hAnsi="Times New Roman"/>
                <w:sz w:val="24"/>
                <w:szCs w:val="24"/>
                <w:vertAlign w:val="superscript"/>
              </w:rPr>
              <w:t>cC</w:t>
            </w:r>
          </w:p>
        </w:tc>
      </w:tr>
      <w:tr w:rsidR="00D021AE" w:rsidRPr="00A8092E" w14:paraId="4A54C079" w14:textId="77777777" w:rsidTr="0085751C">
        <w:trPr>
          <w:trHeight w:val="801"/>
          <w:tblCellSpacing w:w="15" w:type="dxa"/>
        </w:trPr>
        <w:tc>
          <w:tcPr>
            <w:tcW w:w="2176" w:type="dxa"/>
            <w:vAlign w:val="center"/>
            <w:hideMark/>
          </w:tcPr>
          <w:p w14:paraId="7520B062" w14:textId="77777777"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P. aeruginosa</w:t>
            </w:r>
            <w:r w:rsidRPr="00A8092E">
              <w:rPr>
                <w:rFonts w:ascii="Times New Roman" w:hAnsi="Times New Roman"/>
                <w:sz w:val="24"/>
                <w:szCs w:val="24"/>
              </w:rPr>
              <w:t xml:space="preserve"> (MDR)</w:t>
            </w:r>
          </w:p>
        </w:tc>
        <w:tc>
          <w:tcPr>
            <w:tcW w:w="1514" w:type="dxa"/>
            <w:vAlign w:val="center"/>
            <w:hideMark/>
          </w:tcPr>
          <w:p w14:paraId="021B9DB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14:paraId="787DF733"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1381668E"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664805E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8.2 ± 0.3</w:t>
            </w:r>
            <w:r w:rsidRPr="00A8092E">
              <w:rPr>
                <w:rFonts w:ascii="Times New Roman" w:hAnsi="Times New Roman"/>
                <w:sz w:val="24"/>
                <w:szCs w:val="24"/>
                <w:vertAlign w:val="superscript"/>
              </w:rPr>
              <w:t>aA</w:t>
            </w:r>
          </w:p>
        </w:tc>
        <w:tc>
          <w:tcPr>
            <w:tcW w:w="0" w:type="auto"/>
            <w:vAlign w:val="center"/>
            <w:hideMark/>
          </w:tcPr>
          <w:p w14:paraId="7417C1E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12.0 ± 0.4</w:t>
            </w:r>
            <w:r w:rsidRPr="00A8092E">
              <w:rPr>
                <w:rFonts w:ascii="Times New Roman" w:hAnsi="Times New Roman"/>
                <w:sz w:val="24"/>
                <w:szCs w:val="24"/>
                <w:vertAlign w:val="superscript"/>
              </w:rPr>
              <w:t>bA</w:t>
            </w:r>
          </w:p>
        </w:tc>
        <w:tc>
          <w:tcPr>
            <w:tcW w:w="1926" w:type="dxa"/>
            <w:vAlign w:val="center"/>
            <w:hideMark/>
          </w:tcPr>
          <w:p w14:paraId="4E771B0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15.8 ± 0.6</w:t>
            </w:r>
            <w:r w:rsidRPr="00A8092E">
              <w:rPr>
                <w:rFonts w:ascii="Times New Roman" w:hAnsi="Times New Roman"/>
                <w:sz w:val="24"/>
                <w:szCs w:val="24"/>
                <w:vertAlign w:val="superscript"/>
              </w:rPr>
              <w:t>cA</w:t>
            </w:r>
          </w:p>
        </w:tc>
      </w:tr>
      <w:tr w:rsidR="00D021AE" w:rsidRPr="00A8092E" w14:paraId="2C6EB157" w14:textId="77777777" w:rsidTr="0085751C">
        <w:trPr>
          <w:trHeight w:val="483"/>
          <w:tblCellSpacing w:w="15" w:type="dxa"/>
        </w:trPr>
        <w:tc>
          <w:tcPr>
            <w:tcW w:w="2176" w:type="dxa"/>
            <w:vAlign w:val="center"/>
            <w:hideMark/>
          </w:tcPr>
          <w:p w14:paraId="3068AF22" w14:textId="77777777" w:rsidR="00D021AE" w:rsidRPr="00A8092E" w:rsidRDefault="00D021AE" w:rsidP="0085751C">
            <w:pPr>
              <w:rPr>
                <w:rFonts w:ascii="Times New Roman" w:hAnsi="Times New Roman"/>
                <w:sz w:val="24"/>
                <w:szCs w:val="24"/>
              </w:rPr>
            </w:pPr>
          </w:p>
        </w:tc>
        <w:tc>
          <w:tcPr>
            <w:tcW w:w="1514" w:type="dxa"/>
            <w:vAlign w:val="center"/>
            <w:hideMark/>
          </w:tcPr>
          <w:p w14:paraId="3B1388A3"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14:paraId="776DB48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46B3545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68B686F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5.8 ± 0.2</w:t>
            </w:r>
            <w:r w:rsidRPr="00A8092E">
              <w:rPr>
                <w:rFonts w:ascii="Times New Roman" w:hAnsi="Times New Roman"/>
                <w:sz w:val="24"/>
                <w:szCs w:val="24"/>
                <w:vertAlign w:val="superscript"/>
              </w:rPr>
              <w:t>aB</w:t>
            </w:r>
          </w:p>
        </w:tc>
        <w:tc>
          <w:tcPr>
            <w:tcW w:w="0" w:type="auto"/>
            <w:vAlign w:val="center"/>
            <w:hideMark/>
          </w:tcPr>
          <w:p w14:paraId="3D64558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9.0 ± 0.3</w:t>
            </w:r>
            <w:r w:rsidRPr="00A8092E">
              <w:rPr>
                <w:rFonts w:ascii="Times New Roman" w:hAnsi="Times New Roman"/>
                <w:sz w:val="24"/>
                <w:szCs w:val="24"/>
                <w:vertAlign w:val="superscript"/>
              </w:rPr>
              <w:t>bB</w:t>
            </w:r>
          </w:p>
        </w:tc>
        <w:tc>
          <w:tcPr>
            <w:tcW w:w="1926" w:type="dxa"/>
            <w:vAlign w:val="center"/>
            <w:hideMark/>
          </w:tcPr>
          <w:p w14:paraId="4D32AEF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12.2 ± 0.4</w:t>
            </w:r>
            <w:r w:rsidRPr="00A8092E">
              <w:rPr>
                <w:rFonts w:ascii="Times New Roman" w:hAnsi="Times New Roman"/>
                <w:sz w:val="24"/>
                <w:szCs w:val="24"/>
                <w:vertAlign w:val="superscript"/>
              </w:rPr>
              <w:t>cB</w:t>
            </w:r>
          </w:p>
        </w:tc>
      </w:tr>
      <w:tr w:rsidR="00D021AE" w:rsidRPr="00A8092E" w14:paraId="570F49A9" w14:textId="77777777" w:rsidTr="0085751C">
        <w:trPr>
          <w:trHeight w:val="483"/>
          <w:tblCellSpacing w:w="15" w:type="dxa"/>
        </w:trPr>
        <w:tc>
          <w:tcPr>
            <w:tcW w:w="2176" w:type="dxa"/>
            <w:vAlign w:val="center"/>
            <w:hideMark/>
          </w:tcPr>
          <w:p w14:paraId="2D962342" w14:textId="77777777" w:rsidR="00D021AE" w:rsidRPr="00A8092E" w:rsidRDefault="00D021AE" w:rsidP="0085751C">
            <w:pPr>
              <w:rPr>
                <w:rFonts w:ascii="Times New Roman" w:hAnsi="Times New Roman"/>
                <w:sz w:val="24"/>
                <w:szCs w:val="24"/>
              </w:rPr>
            </w:pPr>
          </w:p>
        </w:tc>
        <w:tc>
          <w:tcPr>
            <w:tcW w:w="1514" w:type="dxa"/>
            <w:vAlign w:val="center"/>
            <w:hideMark/>
          </w:tcPr>
          <w:p w14:paraId="73D36DD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742" w:type="dxa"/>
            <w:vAlign w:val="center"/>
            <w:hideMark/>
          </w:tcPr>
          <w:p w14:paraId="1129F3A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14:paraId="11741A3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14:paraId="2E1E88B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3.5 ± 0.1</w:t>
            </w:r>
            <w:r w:rsidRPr="00A8092E">
              <w:rPr>
                <w:rFonts w:ascii="Times New Roman" w:hAnsi="Times New Roman"/>
                <w:sz w:val="24"/>
                <w:szCs w:val="24"/>
                <w:vertAlign w:val="superscript"/>
              </w:rPr>
              <w:t>aC</w:t>
            </w:r>
          </w:p>
        </w:tc>
        <w:tc>
          <w:tcPr>
            <w:tcW w:w="0" w:type="auto"/>
            <w:vAlign w:val="center"/>
            <w:hideMark/>
          </w:tcPr>
          <w:p w14:paraId="646EF0E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6.3 ± 0.2</w:t>
            </w:r>
            <w:r w:rsidRPr="00A8092E">
              <w:rPr>
                <w:rFonts w:ascii="Times New Roman" w:hAnsi="Times New Roman"/>
                <w:sz w:val="24"/>
                <w:szCs w:val="24"/>
                <w:vertAlign w:val="superscript"/>
              </w:rPr>
              <w:t>bC</w:t>
            </w:r>
          </w:p>
        </w:tc>
        <w:tc>
          <w:tcPr>
            <w:tcW w:w="1926" w:type="dxa"/>
            <w:vAlign w:val="center"/>
            <w:hideMark/>
          </w:tcPr>
          <w:p w14:paraId="0F1C986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8.7 ± 0.3</w:t>
            </w:r>
            <w:r w:rsidRPr="00A8092E">
              <w:rPr>
                <w:rFonts w:ascii="Times New Roman" w:hAnsi="Times New Roman"/>
                <w:sz w:val="24"/>
                <w:szCs w:val="24"/>
                <w:vertAlign w:val="superscript"/>
              </w:rPr>
              <w:t>cC</w:t>
            </w:r>
          </w:p>
        </w:tc>
      </w:tr>
    </w:tbl>
    <w:p w14:paraId="0089B29D" w14:textId="77777777" w:rsidR="00D021AE" w:rsidRPr="00A8092E" w:rsidRDefault="00D021AE" w:rsidP="00D021AE">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62336" behindDoc="0" locked="0" layoutInCell="1" allowOverlap="1" wp14:anchorId="4CB32F49" wp14:editId="1129D0D9">
                <wp:simplePos x="0" y="0"/>
                <wp:positionH relativeFrom="margin">
                  <wp:align>left</wp:align>
                </wp:positionH>
                <wp:positionV relativeFrom="paragraph">
                  <wp:posOffset>4445</wp:posOffset>
                </wp:positionV>
                <wp:extent cx="5810250" cy="9525"/>
                <wp:effectExtent l="0" t="0" r="19050" b="28575"/>
                <wp:wrapNone/>
                <wp:docPr id="1331899228" name="Straight Connector 1331899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6AAB6A" id="Straight Connector 1331899228" o:spid="_x0000_s1026" style="position:absolute;flip:y;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35pt" to="4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" strokeweight=".5pt">
                <v:stroke joinstyle="miter"/>
                <w10:wrap anchorx="margin"/>
              </v:line>
            </w:pict>
          </mc:Fallback>
        </mc:AlternateContent>
      </w:r>
    </w:p>
    <w:p w14:paraId="3D95D8D3" w14:textId="77777777" w:rsidR="00D021AE" w:rsidRPr="00A8092E" w:rsidRDefault="00D021AE" w:rsidP="00D021AE">
      <w:pPr>
        <w:spacing w:line="240" w:lineRule="auto"/>
        <w:jc w:val="both"/>
        <w:rPr>
          <w:rFonts w:ascii="Times New Roman" w:hAnsi="Times New Roman"/>
          <w:bCs/>
          <w:sz w:val="24"/>
          <w:szCs w:val="24"/>
        </w:rPr>
      </w:pPr>
      <w:r w:rsidRPr="00A8092E">
        <w:rPr>
          <w:rFonts w:ascii="Times New Roman" w:hAnsi="Times New Roman"/>
          <w:bCs/>
          <w:sz w:val="24"/>
          <w:szCs w:val="24"/>
        </w:rPr>
        <w:lastRenderedPageBreak/>
        <w:t>Values are expressed as mean of triplicate ± SEM, where SEM is the standard error of the mean</w:t>
      </w:r>
      <w:r w:rsidRPr="00A8092E">
        <w:rPr>
          <w:rFonts w:ascii="Times New Roman" w:hAnsi="Times New Roman"/>
          <w:sz w:val="24"/>
          <w:szCs w:val="24"/>
        </w:rPr>
        <w:t>.</w:t>
      </w:r>
      <w:r w:rsidRPr="00A8092E">
        <w:rPr>
          <w:rFonts w:ascii="Times New Roman" w:hAnsi="Times New Roman"/>
          <w:bCs/>
          <w:sz w:val="24"/>
          <w:szCs w:val="24"/>
        </w:rPr>
        <w:t xml:space="preserve"> Lowercase superscripts (a–c) compare concentrations within the same solvent–organism pair; different letters indicate significant differences at </w:t>
      </w:r>
      <w:r w:rsidRPr="008E69A2">
        <w:rPr>
          <w:rFonts w:ascii="Times New Roman" w:hAnsi="Times New Roman"/>
          <w:bCs/>
          <w:i/>
          <w:iCs/>
          <w:sz w:val="24"/>
          <w:szCs w:val="24"/>
        </w:rPr>
        <w:t>p</w:t>
      </w:r>
      <w:r w:rsidRPr="00A8092E">
        <w:rPr>
          <w:rFonts w:ascii="Times New Roman" w:hAnsi="Times New Roman"/>
          <w:bCs/>
          <w:sz w:val="24"/>
          <w:szCs w:val="24"/>
        </w:rPr>
        <w:t xml:space="preserve"> &lt; 0.05. Uppercase superscripts (A–C) compare solvents at the same concentration within each organism; different letters indicate significant differences at </w:t>
      </w:r>
      <w:r w:rsidRPr="008E69A2">
        <w:rPr>
          <w:rFonts w:ascii="Times New Roman" w:hAnsi="Times New Roman"/>
          <w:bCs/>
          <w:i/>
          <w:iCs/>
          <w:sz w:val="24"/>
          <w:szCs w:val="24"/>
        </w:rPr>
        <w:t>p</w:t>
      </w:r>
      <w:r w:rsidRPr="00A8092E">
        <w:rPr>
          <w:rFonts w:ascii="Times New Roman" w:hAnsi="Times New Roman"/>
          <w:bCs/>
          <w:sz w:val="24"/>
          <w:szCs w:val="24"/>
        </w:rPr>
        <w:t xml:space="preserve"> &lt; 0.05. Two-way ANOVA showed significant main effects of solvent and concentration, as well as a significant interaction effect (</w:t>
      </w:r>
      <w:r w:rsidRPr="008E69A2">
        <w:rPr>
          <w:rFonts w:ascii="Times New Roman" w:hAnsi="Times New Roman"/>
          <w:bCs/>
          <w:i/>
          <w:iCs/>
          <w:sz w:val="24"/>
          <w:szCs w:val="24"/>
        </w:rPr>
        <w:t>p</w:t>
      </w:r>
      <w:r w:rsidRPr="00A8092E">
        <w:rPr>
          <w:rFonts w:ascii="Times New Roman" w:hAnsi="Times New Roman"/>
          <w:bCs/>
          <w:sz w:val="24"/>
          <w:szCs w:val="24"/>
        </w:rPr>
        <w:t xml:space="preserve"> &lt; 0.05). MRSA: Methicillin-resistant </w:t>
      </w:r>
      <w:r w:rsidRPr="00A8092E">
        <w:rPr>
          <w:rFonts w:ascii="Times New Roman" w:hAnsi="Times New Roman"/>
          <w:bCs/>
          <w:i/>
          <w:iCs/>
          <w:sz w:val="24"/>
          <w:szCs w:val="24"/>
        </w:rPr>
        <w:t>Staphylococcus aureus</w:t>
      </w:r>
      <w:r w:rsidRPr="00A8092E">
        <w:rPr>
          <w:rFonts w:ascii="Times New Roman" w:hAnsi="Times New Roman"/>
          <w:bCs/>
          <w:sz w:val="24"/>
          <w:szCs w:val="24"/>
        </w:rPr>
        <w:t xml:space="preserve">; </w:t>
      </w:r>
      <w:r w:rsidRPr="00A8092E">
        <w:rPr>
          <w:rFonts w:ascii="Times New Roman" w:hAnsi="Times New Roman"/>
          <w:bCs/>
          <w:i/>
          <w:iCs/>
          <w:sz w:val="24"/>
          <w:szCs w:val="24"/>
        </w:rPr>
        <w:t>E. faecalis</w:t>
      </w:r>
      <w:r w:rsidRPr="00A8092E">
        <w:rPr>
          <w:rFonts w:ascii="Times New Roman" w:hAnsi="Times New Roman"/>
          <w:bCs/>
          <w:sz w:val="24"/>
          <w:szCs w:val="24"/>
        </w:rPr>
        <w:t xml:space="preserve">: Multidrug-resistant </w:t>
      </w:r>
      <w:r w:rsidRPr="00A8092E">
        <w:rPr>
          <w:rFonts w:ascii="Times New Roman" w:hAnsi="Times New Roman"/>
          <w:bCs/>
          <w:i/>
          <w:iCs/>
          <w:sz w:val="24"/>
          <w:szCs w:val="24"/>
        </w:rPr>
        <w:t>Enterococcus faecalis</w:t>
      </w:r>
      <w:r w:rsidRPr="00A8092E">
        <w:rPr>
          <w:rFonts w:ascii="Times New Roman" w:hAnsi="Times New Roman"/>
          <w:bCs/>
          <w:sz w:val="24"/>
          <w:szCs w:val="24"/>
        </w:rPr>
        <w:t xml:space="preserve">; </w:t>
      </w:r>
      <w:r w:rsidRPr="00A8092E">
        <w:rPr>
          <w:rFonts w:ascii="Times New Roman" w:hAnsi="Times New Roman"/>
          <w:bCs/>
          <w:i/>
          <w:iCs/>
          <w:sz w:val="24"/>
          <w:szCs w:val="24"/>
        </w:rPr>
        <w:t>E. coli</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Escherichia coli</w:t>
      </w:r>
      <w:r w:rsidRPr="00A8092E">
        <w:rPr>
          <w:rFonts w:ascii="Times New Roman" w:hAnsi="Times New Roman"/>
          <w:bCs/>
          <w:sz w:val="24"/>
          <w:szCs w:val="24"/>
        </w:rPr>
        <w:t xml:space="preserve">; </w:t>
      </w:r>
      <w:r w:rsidRPr="00A8092E">
        <w:rPr>
          <w:rFonts w:ascii="Times New Roman" w:hAnsi="Times New Roman"/>
          <w:bCs/>
          <w:i/>
          <w:iCs/>
          <w:sz w:val="24"/>
          <w:szCs w:val="24"/>
        </w:rPr>
        <w:t>K. pneumoniae</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Klebsiella pneumoniae</w:t>
      </w:r>
      <w:r w:rsidRPr="00A8092E">
        <w:rPr>
          <w:rFonts w:ascii="Times New Roman" w:hAnsi="Times New Roman"/>
          <w:bCs/>
          <w:sz w:val="24"/>
          <w:szCs w:val="24"/>
        </w:rPr>
        <w:t xml:space="preserve">; </w:t>
      </w:r>
      <w:r w:rsidRPr="00A8092E">
        <w:rPr>
          <w:rFonts w:ascii="Times New Roman" w:hAnsi="Times New Roman"/>
          <w:bCs/>
          <w:i/>
          <w:iCs/>
          <w:sz w:val="24"/>
          <w:szCs w:val="24"/>
        </w:rPr>
        <w:t>P. aeruginosa</w:t>
      </w:r>
      <w:r w:rsidRPr="00A8092E">
        <w:rPr>
          <w:rFonts w:ascii="Times New Roman" w:hAnsi="Times New Roman"/>
          <w:bCs/>
          <w:sz w:val="24"/>
          <w:szCs w:val="24"/>
        </w:rPr>
        <w:t xml:space="preserve"> (MDR): Multidrug-resistant </w:t>
      </w:r>
      <w:r w:rsidRPr="00A8092E">
        <w:rPr>
          <w:rFonts w:ascii="Times New Roman" w:hAnsi="Times New Roman"/>
          <w:bCs/>
          <w:i/>
          <w:iCs/>
          <w:sz w:val="24"/>
          <w:szCs w:val="24"/>
        </w:rPr>
        <w:t>Pseudomonas aeruginosa</w:t>
      </w:r>
    </w:p>
    <w:p w14:paraId="38ABDB70" w14:textId="77777777" w:rsidR="00D021AE" w:rsidRPr="00A8092E" w:rsidRDefault="00D021AE" w:rsidP="00D021AE">
      <w:pPr>
        <w:rPr>
          <w:rFonts w:ascii="Times New Roman" w:hAnsi="Times New Roman"/>
          <w:b/>
          <w:bCs/>
          <w:sz w:val="24"/>
          <w:szCs w:val="24"/>
        </w:rPr>
      </w:pPr>
    </w:p>
    <w:p w14:paraId="340E3340" w14:textId="77777777" w:rsidR="00D021AE" w:rsidRPr="00A8092E" w:rsidRDefault="00D021AE" w:rsidP="00D021AE">
      <w:pPr>
        <w:rPr>
          <w:rFonts w:ascii="Times New Roman" w:hAnsi="Times New Roman"/>
          <w:b/>
          <w:bCs/>
          <w:sz w:val="24"/>
          <w:szCs w:val="24"/>
        </w:rPr>
      </w:pPr>
      <w:r w:rsidRPr="00A8092E">
        <w:rPr>
          <w:rFonts w:ascii="Times New Roman" w:hAnsi="Times New Roman"/>
          <w:b/>
          <w:bCs/>
          <w:sz w:val="24"/>
          <w:szCs w:val="24"/>
        </w:rPr>
        <w:t xml:space="preserve">Table 2: Minimum Inhibitory Concentration (MIC) and Minimum Bactericidal Concentration (MBC) (mg/mL) of </w:t>
      </w:r>
      <w:r w:rsidRPr="00A8092E">
        <w:rPr>
          <w:rFonts w:ascii="Times New Roman" w:hAnsi="Times New Roman"/>
          <w:b/>
          <w:bCs/>
          <w:i/>
          <w:iCs/>
          <w:sz w:val="24"/>
          <w:szCs w:val="24"/>
        </w:rPr>
        <w:t xml:space="preserve">S. </w:t>
      </w:r>
      <w:proofErr w:type="spellStart"/>
      <w:r w:rsidRPr="00A8092E">
        <w:rPr>
          <w:rFonts w:ascii="Times New Roman" w:hAnsi="Times New Roman"/>
          <w:b/>
          <w:bCs/>
          <w:i/>
          <w:iCs/>
          <w:sz w:val="24"/>
          <w:szCs w:val="24"/>
        </w:rPr>
        <w:t>aromaticum</w:t>
      </w:r>
      <w:proofErr w:type="spellEnd"/>
      <w:r w:rsidRPr="00A8092E">
        <w:rPr>
          <w:rFonts w:ascii="Times New Roman" w:hAnsi="Times New Roman"/>
          <w:b/>
          <w:bCs/>
          <w:sz w:val="24"/>
          <w:szCs w:val="24"/>
        </w:rPr>
        <w:t xml:space="preserve"> Extracts Against MDR Pathogens</w:t>
      </w:r>
    </w:p>
    <w:p w14:paraId="1FD0F6BE" w14:textId="77777777" w:rsidR="00D021AE" w:rsidRPr="00A8092E" w:rsidRDefault="00D021AE" w:rsidP="00D021AE">
      <w:pPr>
        <w:rPr>
          <w:rFonts w:ascii="Times New Roman" w:hAnsi="Times New Roman"/>
          <w:b/>
          <w:bCs/>
          <w:sz w:val="24"/>
          <w:szCs w:val="24"/>
        </w:rPr>
      </w:pPr>
      <w:r w:rsidRPr="00A8092E">
        <w:rPr>
          <w:rFonts w:ascii="Times New Roman" w:hAnsi="Times New Roman"/>
          <w:noProof/>
          <w:sz w:val="24"/>
          <w:szCs w:val="24"/>
        </w:rPr>
        <mc:AlternateContent>
          <mc:Choice Requires="wps">
            <w:drawing>
              <wp:anchor distT="0" distB="0" distL="0" distR="0" simplePos="0" relativeHeight="251663360" behindDoc="0" locked="0" layoutInCell="1" allowOverlap="1" wp14:anchorId="0C3DD9B2" wp14:editId="3BD5325E">
                <wp:simplePos x="0" y="0"/>
                <wp:positionH relativeFrom="column">
                  <wp:posOffset>-104775</wp:posOffset>
                </wp:positionH>
                <wp:positionV relativeFrom="paragraph">
                  <wp:posOffset>278765</wp:posOffset>
                </wp:positionV>
                <wp:extent cx="5629910" cy="0"/>
                <wp:effectExtent l="9525" t="12700" r="8890" b="6350"/>
                <wp:wrapNone/>
                <wp:docPr id="46378325" name="Straight Connector 4637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74CD20" id="Straight Connector 46378325"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25pt,21.95pt" to="43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" strokeweight=".5pt">
                <v:stroke joinstyle="miter"/>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1350"/>
        <w:gridCol w:w="1710"/>
        <w:gridCol w:w="1710"/>
      </w:tblGrid>
      <w:tr w:rsidR="00D021AE" w:rsidRPr="00A8092E" w14:paraId="2773D1FC" w14:textId="77777777" w:rsidTr="0085751C">
        <w:trPr>
          <w:tblHeader/>
          <w:tblCellSpacing w:w="15" w:type="dxa"/>
        </w:trPr>
        <w:tc>
          <w:tcPr>
            <w:tcW w:w="2655" w:type="dxa"/>
            <w:vAlign w:val="center"/>
            <w:hideMark/>
          </w:tcPr>
          <w:p w14:paraId="2E969E5B" w14:textId="77777777" w:rsidR="00D021AE" w:rsidRPr="00A8092E" w:rsidRDefault="00D021AE" w:rsidP="0085751C">
            <w:pPr>
              <w:rPr>
                <w:rFonts w:ascii="Times New Roman" w:hAnsi="Times New Roman"/>
                <w:b/>
                <w:bCs/>
                <w:sz w:val="24"/>
                <w:szCs w:val="24"/>
              </w:rPr>
            </w:pPr>
            <w:r w:rsidRPr="00A8092E">
              <w:rPr>
                <w:rFonts w:ascii="Times New Roman" w:hAnsi="Times New Roman"/>
                <w:noProof/>
                <w:sz w:val="24"/>
                <w:szCs w:val="24"/>
              </w:rPr>
              <mc:AlternateContent>
                <mc:Choice Requires="wps">
                  <w:drawing>
                    <wp:anchor distT="0" distB="0" distL="0" distR="0" simplePos="0" relativeHeight="251664384" behindDoc="0" locked="0" layoutInCell="1" allowOverlap="1" wp14:anchorId="7CFA1C88" wp14:editId="22258C30">
                      <wp:simplePos x="0" y="0"/>
                      <wp:positionH relativeFrom="column">
                        <wp:posOffset>-133350</wp:posOffset>
                      </wp:positionH>
                      <wp:positionV relativeFrom="paragraph">
                        <wp:posOffset>279400</wp:posOffset>
                      </wp:positionV>
                      <wp:extent cx="5629910" cy="0"/>
                      <wp:effectExtent l="9525" t="12700" r="8890" b="6350"/>
                      <wp:wrapNone/>
                      <wp:docPr id="1152133777" name="Straight Connector 1152133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AAED9B" id="Straight Connector 1152133777"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2pt" to="43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" strokeweight=".5pt">
                      <v:stroke joinstyle="miter"/>
                    </v:line>
                  </w:pict>
                </mc:Fallback>
              </mc:AlternateContent>
            </w:r>
            <w:r w:rsidRPr="00A8092E">
              <w:rPr>
                <w:rFonts w:ascii="Times New Roman" w:hAnsi="Times New Roman"/>
                <w:b/>
                <w:bCs/>
                <w:sz w:val="24"/>
                <w:szCs w:val="24"/>
              </w:rPr>
              <w:t>Pathogen</w:t>
            </w:r>
          </w:p>
        </w:tc>
        <w:tc>
          <w:tcPr>
            <w:tcW w:w="1320" w:type="dxa"/>
            <w:vAlign w:val="center"/>
            <w:hideMark/>
          </w:tcPr>
          <w:p w14:paraId="6345DFE6"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Extract</w:t>
            </w:r>
          </w:p>
        </w:tc>
        <w:tc>
          <w:tcPr>
            <w:tcW w:w="1680" w:type="dxa"/>
            <w:vAlign w:val="center"/>
            <w:hideMark/>
          </w:tcPr>
          <w:p w14:paraId="0AAB6867"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MIC (mg/mL)</w:t>
            </w:r>
          </w:p>
        </w:tc>
        <w:tc>
          <w:tcPr>
            <w:tcW w:w="1665" w:type="dxa"/>
            <w:vAlign w:val="center"/>
            <w:hideMark/>
          </w:tcPr>
          <w:p w14:paraId="6CD0F5D5" w14:textId="77777777"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MBC (mg/mL)</w:t>
            </w:r>
          </w:p>
        </w:tc>
      </w:tr>
      <w:tr w:rsidR="00D021AE" w:rsidRPr="00A8092E" w14:paraId="41E29F29" w14:textId="77777777" w:rsidTr="0085751C">
        <w:trPr>
          <w:tblCellSpacing w:w="15" w:type="dxa"/>
        </w:trPr>
        <w:tc>
          <w:tcPr>
            <w:tcW w:w="2655" w:type="dxa"/>
            <w:vAlign w:val="center"/>
            <w:hideMark/>
          </w:tcPr>
          <w:p w14:paraId="214B6FB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MRSA</w:t>
            </w:r>
          </w:p>
        </w:tc>
        <w:tc>
          <w:tcPr>
            <w:tcW w:w="1320" w:type="dxa"/>
            <w:vAlign w:val="center"/>
            <w:hideMark/>
          </w:tcPr>
          <w:p w14:paraId="660977AD"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14:paraId="14410A8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14:paraId="1E3DBF5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14:paraId="340455C5" w14:textId="77777777" w:rsidTr="0085751C">
        <w:trPr>
          <w:tblCellSpacing w:w="15" w:type="dxa"/>
        </w:trPr>
        <w:tc>
          <w:tcPr>
            <w:tcW w:w="2655" w:type="dxa"/>
            <w:vAlign w:val="center"/>
            <w:hideMark/>
          </w:tcPr>
          <w:p w14:paraId="2E00BBF7" w14:textId="77777777" w:rsidR="00D021AE" w:rsidRPr="00A8092E" w:rsidRDefault="00D021AE" w:rsidP="0085751C">
            <w:pPr>
              <w:rPr>
                <w:rFonts w:ascii="Times New Roman" w:hAnsi="Times New Roman"/>
                <w:sz w:val="24"/>
                <w:szCs w:val="24"/>
              </w:rPr>
            </w:pPr>
          </w:p>
        </w:tc>
        <w:tc>
          <w:tcPr>
            <w:tcW w:w="1320" w:type="dxa"/>
            <w:vAlign w:val="center"/>
            <w:hideMark/>
          </w:tcPr>
          <w:p w14:paraId="6D37C4ED"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14:paraId="0F8A9BE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14:paraId="538BC4A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14:paraId="4A7C0CDE" w14:textId="77777777" w:rsidTr="0085751C">
        <w:trPr>
          <w:tblCellSpacing w:w="15" w:type="dxa"/>
        </w:trPr>
        <w:tc>
          <w:tcPr>
            <w:tcW w:w="2655" w:type="dxa"/>
            <w:vAlign w:val="center"/>
            <w:hideMark/>
          </w:tcPr>
          <w:p w14:paraId="255B4042"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65408" behindDoc="0" locked="0" layoutInCell="1" allowOverlap="1" wp14:anchorId="157FCDCE" wp14:editId="63070C6F">
                      <wp:simplePos x="0" y="0"/>
                      <wp:positionH relativeFrom="column">
                        <wp:posOffset>-38100</wp:posOffset>
                      </wp:positionH>
                      <wp:positionV relativeFrom="paragraph">
                        <wp:posOffset>208280</wp:posOffset>
                      </wp:positionV>
                      <wp:extent cx="5629910" cy="0"/>
                      <wp:effectExtent l="9525" t="12700" r="8890" b="6350"/>
                      <wp:wrapNone/>
                      <wp:docPr id="2009345773" name="Straight Connector 2009345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9BE4F1" id="Straight Connector 2009345773"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pt,16.4pt" to="44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" strokeweight=".5pt">
                      <v:stroke joinstyle="miter"/>
                    </v:line>
                  </w:pict>
                </mc:Fallback>
              </mc:AlternateContent>
            </w:r>
          </w:p>
        </w:tc>
        <w:tc>
          <w:tcPr>
            <w:tcW w:w="1320" w:type="dxa"/>
            <w:vAlign w:val="center"/>
            <w:hideMark/>
          </w:tcPr>
          <w:p w14:paraId="38BCE7B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14:paraId="421212C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4A661D3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0CAAEE82" w14:textId="77777777" w:rsidTr="0085751C">
        <w:trPr>
          <w:tblCellSpacing w:w="15" w:type="dxa"/>
        </w:trPr>
        <w:tc>
          <w:tcPr>
            <w:tcW w:w="2655" w:type="dxa"/>
            <w:vAlign w:val="center"/>
            <w:hideMark/>
          </w:tcPr>
          <w:p w14:paraId="14066F7A" w14:textId="77777777" w:rsidR="00D021AE" w:rsidRPr="00A8092E" w:rsidRDefault="00D021AE" w:rsidP="0085751C">
            <w:pPr>
              <w:rPr>
                <w:rFonts w:ascii="Times New Roman" w:hAnsi="Times New Roman"/>
                <w:i/>
                <w:iCs/>
                <w:sz w:val="24"/>
                <w:szCs w:val="24"/>
              </w:rPr>
            </w:pPr>
            <w:r w:rsidRPr="00A8092E">
              <w:rPr>
                <w:rFonts w:ascii="Times New Roman" w:hAnsi="Times New Roman"/>
                <w:i/>
                <w:iCs/>
                <w:sz w:val="24"/>
                <w:szCs w:val="24"/>
              </w:rPr>
              <w:t xml:space="preserve">E. faecalis </w:t>
            </w:r>
            <w:r w:rsidRPr="00A8092E">
              <w:rPr>
                <w:rFonts w:ascii="Times New Roman" w:hAnsi="Times New Roman"/>
                <w:sz w:val="24"/>
                <w:szCs w:val="24"/>
              </w:rPr>
              <w:t>(MDR)</w:t>
            </w:r>
          </w:p>
        </w:tc>
        <w:tc>
          <w:tcPr>
            <w:tcW w:w="1320" w:type="dxa"/>
            <w:vAlign w:val="center"/>
            <w:hideMark/>
          </w:tcPr>
          <w:p w14:paraId="55EF521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14:paraId="592D341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14:paraId="36343A3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14:paraId="2CEDD1B3" w14:textId="77777777" w:rsidTr="0085751C">
        <w:trPr>
          <w:tblCellSpacing w:w="15" w:type="dxa"/>
        </w:trPr>
        <w:tc>
          <w:tcPr>
            <w:tcW w:w="2655" w:type="dxa"/>
            <w:vAlign w:val="center"/>
            <w:hideMark/>
          </w:tcPr>
          <w:p w14:paraId="148CBB7C" w14:textId="77777777" w:rsidR="00D021AE" w:rsidRPr="00A8092E" w:rsidRDefault="00D021AE" w:rsidP="0085751C">
            <w:pPr>
              <w:rPr>
                <w:rFonts w:ascii="Times New Roman" w:hAnsi="Times New Roman"/>
                <w:sz w:val="24"/>
                <w:szCs w:val="24"/>
              </w:rPr>
            </w:pPr>
          </w:p>
        </w:tc>
        <w:tc>
          <w:tcPr>
            <w:tcW w:w="1320" w:type="dxa"/>
            <w:vAlign w:val="center"/>
            <w:hideMark/>
          </w:tcPr>
          <w:p w14:paraId="760137B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14:paraId="27C480F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14:paraId="389450D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14:paraId="7769313E" w14:textId="77777777" w:rsidTr="0085751C">
        <w:trPr>
          <w:tblCellSpacing w:w="15" w:type="dxa"/>
        </w:trPr>
        <w:tc>
          <w:tcPr>
            <w:tcW w:w="2655" w:type="dxa"/>
            <w:vAlign w:val="center"/>
            <w:hideMark/>
          </w:tcPr>
          <w:p w14:paraId="3A927D18"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66432" behindDoc="0" locked="0" layoutInCell="1" allowOverlap="1" wp14:anchorId="2074EBCC" wp14:editId="4086B30C">
                      <wp:simplePos x="0" y="0"/>
                      <wp:positionH relativeFrom="column">
                        <wp:posOffset>-19050</wp:posOffset>
                      </wp:positionH>
                      <wp:positionV relativeFrom="paragraph">
                        <wp:posOffset>228600</wp:posOffset>
                      </wp:positionV>
                      <wp:extent cx="5629910" cy="0"/>
                      <wp:effectExtent l="9525" t="12700" r="8890" b="6350"/>
                      <wp:wrapNone/>
                      <wp:docPr id="140273042" name="Straight Connector 140273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01351B" id="Straight Connector 140273042"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18pt" to="44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" strokeweight=".5pt">
                      <v:stroke joinstyle="miter"/>
                    </v:line>
                  </w:pict>
                </mc:Fallback>
              </mc:AlternateContent>
            </w:r>
          </w:p>
        </w:tc>
        <w:tc>
          <w:tcPr>
            <w:tcW w:w="1320" w:type="dxa"/>
            <w:vAlign w:val="center"/>
            <w:hideMark/>
          </w:tcPr>
          <w:p w14:paraId="20D5DCFC"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14:paraId="478B6C2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4AC15F13"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00FF2FED" w14:textId="77777777" w:rsidTr="0085751C">
        <w:trPr>
          <w:tblCellSpacing w:w="15" w:type="dxa"/>
        </w:trPr>
        <w:tc>
          <w:tcPr>
            <w:tcW w:w="2655" w:type="dxa"/>
            <w:vAlign w:val="center"/>
            <w:hideMark/>
          </w:tcPr>
          <w:p w14:paraId="19931375" w14:textId="77777777"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E. coli</w:t>
            </w:r>
            <w:r w:rsidRPr="00A8092E">
              <w:rPr>
                <w:rFonts w:ascii="Times New Roman" w:hAnsi="Times New Roman"/>
                <w:sz w:val="24"/>
                <w:szCs w:val="24"/>
              </w:rPr>
              <w:t xml:space="preserve"> (ESBL)</w:t>
            </w:r>
          </w:p>
        </w:tc>
        <w:tc>
          <w:tcPr>
            <w:tcW w:w="1320" w:type="dxa"/>
            <w:vAlign w:val="center"/>
            <w:hideMark/>
          </w:tcPr>
          <w:p w14:paraId="3A5E33C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14:paraId="4AF4ABE3"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2772FA7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5863E844" w14:textId="77777777" w:rsidTr="0085751C">
        <w:trPr>
          <w:tblCellSpacing w:w="15" w:type="dxa"/>
        </w:trPr>
        <w:tc>
          <w:tcPr>
            <w:tcW w:w="2655" w:type="dxa"/>
            <w:vAlign w:val="center"/>
            <w:hideMark/>
          </w:tcPr>
          <w:p w14:paraId="58DE4D45" w14:textId="77777777" w:rsidR="00D021AE" w:rsidRPr="00A8092E" w:rsidRDefault="00D021AE" w:rsidP="0085751C">
            <w:pPr>
              <w:rPr>
                <w:rFonts w:ascii="Times New Roman" w:hAnsi="Times New Roman"/>
                <w:sz w:val="24"/>
                <w:szCs w:val="24"/>
              </w:rPr>
            </w:pPr>
          </w:p>
        </w:tc>
        <w:tc>
          <w:tcPr>
            <w:tcW w:w="1320" w:type="dxa"/>
            <w:vAlign w:val="center"/>
            <w:hideMark/>
          </w:tcPr>
          <w:p w14:paraId="6347366B"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14:paraId="3DFF90D2"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10639BFD"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53C820CD" w14:textId="77777777" w:rsidTr="0085751C">
        <w:trPr>
          <w:tblCellSpacing w:w="15" w:type="dxa"/>
        </w:trPr>
        <w:tc>
          <w:tcPr>
            <w:tcW w:w="2655" w:type="dxa"/>
            <w:vAlign w:val="center"/>
            <w:hideMark/>
          </w:tcPr>
          <w:p w14:paraId="0BD24AC1"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67456" behindDoc="0" locked="0" layoutInCell="1" allowOverlap="1" wp14:anchorId="0A8FA735" wp14:editId="440E598C">
                      <wp:simplePos x="0" y="0"/>
                      <wp:positionH relativeFrom="column">
                        <wp:posOffset>-19050</wp:posOffset>
                      </wp:positionH>
                      <wp:positionV relativeFrom="paragraph">
                        <wp:posOffset>215265</wp:posOffset>
                      </wp:positionV>
                      <wp:extent cx="5629910" cy="0"/>
                      <wp:effectExtent l="9525" t="12700" r="8890" b="6350"/>
                      <wp:wrapNone/>
                      <wp:docPr id="1536700476" name="Straight Connector 1536700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3E9F7B" id="Straight Connector 1536700476"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16.95pt" to="441.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" strokeweight=".5pt">
                      <v:stroke joinstyle="miter"/>
                    </v:line>
                  </w:pict>
                </mc:Fallback>
              </mc:AlternateContent>
            </w:r>
          </w:p>
        </w:tc>
        <w:tc>
          <w:tcPr>
            <w:tcW w:w="1320" w:type="dxa"/>
            <w:vAlign w:val="center"/>
            <w:hideMark/>
          </w:tcPr>
          <w:p w14:paraId="1D8A7D9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14:paraId="6501F66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c>
          <w:tcPr>
            <w:tcW w:w="1665" w:type="dxa"/>
            <w:vAlign w:val="center"/>
            <w:hideMark/>
          </w:tcPr>
          <w:p w14:paraId="1755DB3B"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r w:rsidR="00D021AE" w:rsidRPr="00A8092E" w14:paraId="2AC1191B" w14:textId="77777777" w:rsidTr="0085751C">
        <w:trPr>
          <w:tblCellSpacing w:w="15" w:type="dxa"/>
        </w:trPr>
        <w:tc>
          <w:tcPr>
            <w:tcW w:w="2655" w:type="dxa"/>
            <w:vAlign w:val="center"/>
            <w:hideMark/>
          </w:tcPr>
          <w:p w14:paraId="3F9F456B" w14:textId="77777777"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K. pneumoniae</w:t>
            </w:r>
            <w:r w:rsidRPr="00A8092E">
              <w:rPr>
                <w:rFonts w:ascii="Times New Roman" w:hAnsi="Times New Roman"/>
                <w:sz w:val="24"/>
                <w:szCs w:val="24"/>
              </w:rPr>
              <w:t xml:space="preserve"> (ESBL)</w:t>
            </w:r>
          </w:p>
        </w:tc>
        <w:tc>
          <w:tcPr>
            <w:tcW w:w="1320" w:type="dxa"/>
            <w:vAlign w:val="center"/>
            <w:hideMark/>
          </w:tcPr>
          <w:p w14:paraId="5C36F7C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14:paraId="43CB97CE"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748B9ADD"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3F5BC1B5" w14:textId="77777777" w:rsidTr="0085751C">
        <w:trPr>
          <w:tblCellSpacing w:w="15" w:type="dxa"/>
        </w:trPr>
        <w:tc>
          <w:tcPr>
            <w:tcW w:w="2655" w:type="dxa"/>
            <w:vAlign w:val="center"/>
            <w:hideMark/>
          </w:tcPr>
          <w:p w14:paraId="4CECEE5C" w14:textId="77777777" w:rsidR="00D021AE" w:rsidRPr="00A8092E" w:rsidRDefault="00D021AE" w:rsidP="0085751C">
            <w:pPr>
              <w:rPr>
                <w:rFonts w:ascii="Times New Roman" w:hAnsi="Times New Roman"/>
                <w:sz w:val="24"/>
                <w:szCs w:val="24"/>
              </w:rPr>
            </w:pPr>
          </w:p>
        </w:tc>
        <w:tc>
          <w:tcPr>
            <w:tcW w:w="1320" w:type="dxa"/>
            <w:vAlign w:val="center"/>
            <w:hideMark/>
          </w:tcPr>
          <w:p w14:paraId="3881193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14:paraId="4BB01124"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3C8E6F97"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317A49C4" w14:textId="77777777" w:rsidTr="0085751C">
        <w:trPr>
          <w:tblCellSpacing w:w="15" w:type="dxa"/>
        </w:trPr>
        <w:tc>
          <w:tcPr>
            <w:tcW w:w="2655" w:type="dxa"/>
            <w:vAlign w:val="center"/>
            <w:hideMark/>
          </w:tcPr>
          <w:p w14:paraId="3E230C07" w14:textId="77777777" w:rsidR="00D021AE" w:rsidRPr="00A8092E" w:rsidRDefault="00D021AE" w:rsidP="0085751C">
            <w:pPr>
              <w:rPr>
                <w:rFonts w:ascii="Times New Roman" w:hAnsi="Times New Roman"/>
                <w:sz w:val="24"/>
                <w:szCs w:val="24"/>
              </w:rPr>
            </w:pPr>
          </w:p>
        </w:tc>
        <w:tc>
          <w:tcPr>
            <w:tcW w:w="1320" w:type="dxa"/>
            <w:vAlign w:val="center"/>
            <w:hideMark/>
          </w:tcPr>
          <w:p w14:paraId="6191492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14:paraId="1DAF2FA3" w14:textId="77777777" w:rsidR="00D021AE" w:rsidRPr="00A8092E" w:rsidRDefault="00D021AE" w:rsidP="0085751C">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68480" behindDoc="0" locked="0" layoutInCell="1" allowOverlap="1" wp14:anchorId="758E19A9" wp14:editId="677B655F">
                      <wp:simplePos x="0" y="0"/>
                      <wp:positionH relativeFrom="column">
                        <wp:posOffset>-2581275</wp:posOffset>
                      </wp:positionH>
                      <wp:positionV relativeFrom="paragraph">
                        <wp:posOffset>238125</wp:posOffset>
                      </wp:positionV>
                      <wp:extent cx="5629910" cy="0"/>
                      <wp:effectExtent l="9525" t="12700" r="8890" b="6350"/>
                      <wp:wrapNone/>
                      <wp:docPr id="1968332993" name="Straight Connector 1968332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1A1E6D" id="Straight Connector 1968332993"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3.25pt,18.75pt" to="240.0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" strokeweight=".5pt">
                      <v:stroke joinstyle="miter"/>
                    </v:line>
                  </w:pict>
                </mc:Fallback>
              </mc:AlternateContent>
            </w:r>
            <w:r w:rsidRPr="00A8092E">
              <w:rPr>
                <w:rFonts w:ascii="Times New Roman" w:hAnsi="Times New Roman"/>
                <w:sz w:val="24"/>
                <w:szCs w:val="24"/>
              </w:rPr>
              <w:t>100</w:t>
            </w:r>
          </w:p>
        </w:tc>
        <w:tc>
          <w:tcPr>
            <w:tcW w:w="1665" w:type="dxa"/>
            <w:vAlign w:val="center"/>
            <w:hideMark/>
          </w:tcPr>
          <w:p w14:paraId="64C33FFA"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r w:rsidR="00D021AE" w:rsidRPr="00A8092E" w14:paraId="5D22FDDC" w14:textId="77777777" w:rsidTr="0085751C">
        <w:trPr>
          <w:tblCellSpacing w:w="15" w:type="dxa"/>
        </w:trPr>
        <w:tc>
          <w:tcPr>
            <w:tcW w:w="2655" w:type="dxa"/>
            <w:vAlign w:val="center"/>
            <w:hideMark/>
          </w:tcPr>
          <w:p w14:paraId="3B6CA5EA" w14:textId="77777777"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P. aeruginosa</w:t>
            </w:r>
            <w:r w:rsidRPr="00A8092E">
              <w:rPr>
                <w:rFonts w:ascii="Times New Roman" w:hAnsi="Times New Roman"/>
                <w:sz w:val="24"/>
                <w:szCs w:val="24"/>
              </w:rPr>
              <w:t xml:space="preserve"> (MDR)</w:t>
            </w:r>
          </w:p>
        </w:tc>
        <w:tc>
          <w:tcPr>
            <w:tcW w:w="1320" w:type="dxa"/>
            <w:vAlign w:val="center"/>
            <w:hideMark/>
          </w:tcPr>
          <w:p w14:paraId="5225E74F"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14:paraId="1327B1B8"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14:paraId="74D9A88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14:paraId="54F04E55" w14:textId="77777777" w:rsidTr="0085751C">
        <w:trPr>
          <w:tblCellSpacing w:w="15" w:type="dxa"/>
        </w:trPr>
        <w:tc>
          <w:tcPr>
            <w:tcW w:w="2655" w:type="dxa"/>
            <w:vAlign w:val="center"/>
            <w:hideMark/>
          </w:tcPr>
          <w:p w14:paraId="2271D164" w14:textId="77777777" w:rsidR="00D021AE" w:rsidRPr="00A8092E" w:rsidRDefault="00D021AE" w:rsidP="0085751C">
            <w:pPr>
              <w:rPr>
                <w:rFonts w:ascii="Times New Roman" w:hAnsi="Times New Roman"/>
                <w:sz w:val="24"/>
                <w:szCs w:val="24"/>
              </w:rPr>
            </w:pPr>
          </w:p>
        </w:tc>
        <w:tc>
          <w:tcPr>
            <w:tcW w:w="1320" w:type="dxa"/>
            <w:vAlign w:val="center"/>
            <w:hideMark/>
          </w:tcPr>
          <w:p w14:paraId="037AB57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14:paraId="159011F6"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c>
          <w:tcPr>
            <w:tcW w:w="1665" w:type="dxa"/>
            <w:vAlign w:val="center"/>
            <w:hideMark/>
          </w:tcPr>
          <w:p w14:paraId="530DD6A5"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r w:rsidR="00D021AE" w:rsidRPr="00A8092E" w14:paraId="5776858A" w14:textId="77777777" w:rsidTr="0085751C">
        <w:trPr>
          <w:tblCellSpacing w:w="15" w:type="dxa"/>
        </w:trPr>
        <w:tc>
          <w:tcPr>
            <w:tcW w:w="2655" w:type="dxa"/>
            <w:vAlign w:val="center"/>
            <w:hideMark/>
          </w:tcPr>
          <w:p w14:paraId="21F9FD47" w14:textId="77777777" w:rsidR="00D021AE" w:rsidRPr="00A8092E" w:rsidRDefault="00D021AE" w:rsidP="0085751C">
            <w:pPr>
              <w:rPr>
                <w:rFonts w:ascii="Times New Roman" w:hAnsi="Times New Roman"/>
                <w:sz w:val="24"/>
                <w:szCs w:val="24"/>
              </w:rPr>
            </w:pPr>
          </w:p>
        </w:tc>
        <w:tc>
          <w:tcPr>
            <w:tcW w:w="1320" w:type="dxa"/>
            <w:vAlign w:val="center"/>
            <w:hideMark/>
          </w:tcPr>
          <w:p w14:paraId="0E7663F0"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14:paraId="6EE4AB2D"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c>
          <w:tcPr>
            <w:tcW w:w="1665" w:type="dxa"/>
            <w:vAlign w:val="center"/>
            <w:hideMark/>
          </w:tcPr>
          <w:p w14:paraId="5587D801" w14:textId="77777777"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bl>
    <w:p w14:paraId="78EDDD8A" w14:textId="77777777" w:rsidR="00D021AE" w:rsidRPr="00A8092E" w:rsidRDefault="00D021AE" w:rsidP="00D021AE">
      <w:pPr>
        <w:rPr>
          <w:rFonts w:ascii="Times New Roman" w:hAnsi="Times New Roman"/>
          <w:sz w:val="24"/>
          <w:szCs w:val="24"/>
        </w:rPr>
      </w:pPr>
      <w:r w:rsidRPr="00A8092E">
        <w:rPr>
          <w:rFonts w:ascii="Times New Roman" w:hAnsi="Times New Roman"/>
          <w:noProof/>
          <w:sz w:val="24"/>
          <w:szCs w:val="24"/>
        </w:rPr>
        <mc:AlternateContent>
          <mc:Choice Requires="wps">
            <w:drawing>
              <wp:anchor distT="0" distB="0" distL="0" distR="0" simplePos="0" relativeHeight="251669504" behindDoc="0" locked="0" layoutInCell="1" allowOverlap="1" wp14:anchorId="03ECECD2" wp14:editId="3345D8B5">
                <wp:simplePos x="0" y="0"/>
                <wp:positionH relativeFrom="column">
                  <wp:posOffset>0</wp:posOffset>
                </wp:positionH>
                <wp:positionV relativeFrom="paragraph">
                  <wp:posOffset>12700</wp:posOffset>
                </wp:positionV>
                <wp:extent cx="5629910" cy="0"/>
                <wp:effectExtent l="9525" t="12700" r="8890" b="6350"/>
                <wp:wrapNone/>
                <wp:docPr id="468600587" name="Straight Connector 468600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7A36E1" id="Straight Connector 468600587"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pt" to="44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" strokeweight=".5pt">
                <v:stroke joinstyle="miter"/>
              </v:line>
            </w:pict>
          </mc:Fallback>
        </mc:AlternateContent>
      </w:r>
    </w:p>
    <w:p w14:paraId="5858F23D" w14:textId="77777777" w:rsidR="00D021AE" w:rsidRPr="00A8092E" w:rsidRDefault="00D021AE" w:rsidP="00D021AE">
      <w:pPr>
        <w:jc w:val="both"/>
        <w:rPr>
          <w:rFonts w:ascii="Times New Roman" w:hAnsi="Times New Roman"/>
          <w:bCs/>
          <w:i/>
          <w:iCs/>
          <w:sz w:val="24"/>
          <w:szCs w:val="24"/>
        </w:rPr>
      </w:pPr>
      <w:r w:rsidRPr="00A8092E">
        <w:rPr>
          <w:rFonts w:ascii="Times New Roman" w:hAnsi="Times New Roman"/>
          <w:bCs/>
          <w:sz w:val="24"/>
          <w:szCs w:val="24"/>
        </w:rPr>
        <w:t xml:space="preserve">MIC represents the lowest concentration of extract that inhibited visible growth, while MBC represents the lowest concentration that yielded no bacterial recovery upon subculture. MRSA: Methicillin-resistant </w:t>
      </w:r>
      <w:r w:rsidRPr="00A8092E">
        <w:rPr>
          <w:rFonts w:ascii="Times New Roman" w:hAnsi="Times New Roman"/>
          <w:bCs/>
          <w:i/>
          <w:iCs/>
          <w:sz w:val="24"/>
          <w:szCs w:val="24"/>
        </w:rPr>
        <w:t>Staphylococcus aureus</w:t>
      </w:r>
      <w:r w:rsidRPr="00A8092E">
        <w:rPr>
          <w:rFonts w:ascii="Times New Roman" w:hAnsi="Times New Roman"/>
          <w:bCs/>
          <w:sz w:val="24"/>
          <w:szCs w:val="24"/>
        </w:rPr>
        <w:t xml:space="preserve">; </w:t>
      </w:r>
      <w:r w:rsidRPr="00A8092E">
        <w:rPr>
          <w:rFonts w:ascii="Times New Roman" w:hAnsi="Times New Roman"/>
          <w:bCs/>
          <w:i/>
          <w:iCs/>
          <w:sz w:val="24"/>
          <w:szCs w:val="24"/>
        </w:rPr>
        <w:t>E. faecalis</w:t>
      </w:r>
      <w:r w:rsidRPr="00A8092E">
        <w:rPr>
          <w:rFonts w:ascii="Times New Roman" w:hAnsi="Times New Roman"/>
          <w:bCs/>
          <w:sz w:val="24"/>
          <w:szCs w:val="24"/>
        </w:rPr>
        <w:t xml:space="preserve">: Multidrug-resistant </w:t>
      </w:r>
      <w:r w:rsidRPr="00A8092E">
        <w:rPr>
          <w:rFonts w:ascii="Times New Roman" w:hAnsi="Times New Roman"/>
          <w:bCs/>
          <w:i/>
          <w:iCs/>
          <w:sz w:val="24"/>
          <w:szCs w:val="24"/>
        </w:rPr>
        <w:t>Enterococcus faecalis</w:t>
      </w:r>
      <w:r w:rsidRPr="00A8092E">
        <w:rPr>
          <w:rFonts w:ascii="Times New Roman" w:hAnsi="Times New Roman"/>
          <w:bCs/>
          <w:sz w:val="24"/>
          <w:szCs w:val="24"/>
        </w:rPr>
        <w:t xml:space="preserve">; </w:t>
      </w:r>
      <w:r w:rsidRPr="00A8092E">
        <w:rPr>
          <w:rFonts w:ascii="Times New Roman" w:hAnsi="Times New Roman"/>
          <w:bCs/>
          <w:i/>
          <w:iCs/>
          <w:sz w:val="24"/>
          <w:szCs w:val="24"/>
        </w:rPr>
        <w:t>E. coli</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Escherichia coli</w:t>
      </w:r>
      <w:r w:rsidRPr="00A8092E">
        <w:rPr>
          <w:rFonts w:ascii="Times New Roman" w:hAnsi="Times New Roman"/>
          <w:bCs/>
          <w:sz w:val="24"/>
          <w:szCs w:val="24"/>
        </w:rPr>
        <w:t xml:space="preserve">; </w:t>
      </w:r>
      <w:r w:rsidRPr="00A8092E">
        <w:rPr>
          <w:rFonts w:ascii="Times New Roman" w:hAnsi="Times New Roman"/>
          <w:bCs/>
          <w:i/>
          <w:iCs/>
          <w:sz w:val="24"/>
          <w:szCs w:val="24"/>
        </w:rPr>
        <w:t>K. pneumoniae</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Klebsiella pneumoniae</w:t>
      </w:r>
      <w:r w:rsidRPr="00A8092E">
        <w:rPr>
          <w:rFonts w:ascii="Times New Roman" w:hAnsi="Times New Roman"/>
          <w:bCs/>
          <w:sz w:val="24"/>
          <w:szCs w:val="24"/>
        </w:rPr>
        <w:t xml:space="preserve">; </w:t>
      </w:r>
      <w:r w:rsidRPr="00A8092E">
        <w:rPr>
          <w:rFonts w:ascii="Times New Roman" w:hAnsi="Times New Roman"/>
          <w:bCs/>
          <w:i/>
          <w:iCs/>
          <w:sz w:val="24"/>
          <w:szCs w:val="24"/>
        </w:rPr>
        <w:t>P. aeruginosa</w:t>
      </w:r>
      <w:r w:rsidRPr="00A8092E">
        <w:rPr>
          <w:rFonts w:ascii="Times New Roman" w:hAnsi="Times New Roman"/>
          <w:bCs/>
          <w:sz w:val="24"/>
          <w:szCs w:val="24"/>
        </w:rPr>
        <w:t xml:space="preserve"> (MDR): Multidrug-resistant </w:t>
      </w:r>
      <w:r w:rsidRPr="00A8092E">
        <w:rPr>
          <w:rFonts w:ascii="Times New Roman" w:hAnsi="Times New Roman"/>
          <w:bCs/>
          <w:i/>
          <w:iCs/>
          <w:sz w:val="24"/>
          <w:szCs w:val="24"/>
        </w:rPr>
        <w:t>Pseudomonas aeruginosa</w:t>
      </w:r>
    </w:p>
    <w:p w14:paraId="163B9AC3" w14:textId="77777777" w:rsidR="00D021AE" w:rsidRPr="00A8092E" w:rsidRDefault="00D021AE" w:rsidP="00DF425A">
      <w:pPr>
        <w:spacing w:line="480" w:lineRule="auto"/>
        <w:jc w:val="both"/>
        <w:rPr>
          <w:rFonts w:ascii="Times New Roman" w:hAnsi="Times New Roman"/>
          <w:sz w:val="24"/>
          <w:szCs w:val="24"/>
        </w:rPr>
      </w:pPr>
    </w:p>
    <w:p w14:paraId="40993E9B" w14:textId="01A4FBDB" w:rsidR="00653790" w:rsidRPr="00A8092E" w:rsidRDefault="000B0A47" w:rsidP="00653790">
      <w:pPr>
        <w:spacing w:line="480" w:lineRule="auto"/>
        <w:jc w:val="both"/>
        <w:rPr>
          <w:rFonts w:ascii="Times New Roman" w:hAnsi="Times New Roman"/>
          <w:b/>
          <w:bCs/>
          <w:sz w:val="24"/>
          <w:szCs w:val="24"/>
        </w:rPr>
      </w:pPr>
      <w:r>
        <w:rPr>
          <w:rFonts w:ascii="Times New Roman" w:hAnsi="Times New Roman"/>
          <w:b/>
          <w:bCs/>
          <w:sz w:val="24"/>
          <w:szCs w:val="24"/>
        </w:rPr>
        <w:t>4</w:t>
      </w:r>
      <w:r w:rsidR="00653790" w:rsidRPr="00A8092E">
        <w:rPr>
          <w:rFonts w:ascii="Times New Roman" w:hAnsi="Times New Roman"/>
          <w:b/>
          <w:bCs/>
          <w:sz w:val="24"/>
          <w:szCs w:val="24"/>
        </w:rPr>
        <w:t>.0 Discussion</w:t>
      </w:r>
    </w:p>
    <w:p w14:paraId="53C50927" w14:textId="50153F10" w:rsidR="00E53B61" w:rsidRPr="00A8092E" w:rsidRDefault="00E53B61" w:rsidP="00E53B61">
      <w:pPr>
        <w:spacing w:line="480" w:lineRule="auto"/>
        <w:jc w:val="both"/>
        <w:rPr>
          <w:rFonts w:ascii="Times New Roman" w:hAnsi="Times New Roman"/>
          <w:b/>
          <w:bCs/>
          <w:sz w:val="24"/>
          <w:szCs w:val="24"/>
        </w:rPr>
      </w:pPr>
      <w:r w:rsidRPr="00A8092E">
        <w:rPr>
          <w:rFonts w:ascii="Times New Roman" w:hAnsi="Times New Roman"/>
          <w:sz w:val="24"/>
          <w:szCs w:val="24"/>
        </w:rPr>
        <w:t>The present study demonstrates that clove (</w:t>
      </w:r>
      <w:proofErr w:type="spellStart"/>
      <w:r w:rsidRPr="00A8092E">
        <w:rPr>
          <w:rFonts w:ascii="Times New Roman" w:hAnsi="Times New Roman"/>
          <w:i/>
          <w:iCs/>
          <w:sz w:val="24"/>
          <w:szCs w:val="24"/>
        </w:rPr>
        <w:t>Syzygium</w:t>
      </w:r>
      <w:proofErr w:type="spellEnd"/>
      <w:r w:rsidRPr="00A8092E">
        <w:rPr>
          <w:rFonts w:ascii="Times New Roman" w:hAnsi="Times New Roman"/>
          <w:i/>
          <w:iCs/>
          <w:sz w:val="24"/>
          <w:szCs w:val="24"/>
        </w:rPr>
        <w:t xml:space="preserve"> </w:t>
      </w:r>
      <w:proofErr w:type="spellStart"/>
      <w:r w:rsidRPr="00A8092E">
        <w:rPr>
          <w:rFonts w:ascii="Times New Roman" w:hAnsi="Times New Roman"/>
          <w:i/>
          <w:iCs/>
          <w:sz w:val="24"/>
          <w:szCs w:val="24"/>
        </w:rPr>
        <w:t>aromaticum</w:t>
      </w:r>
      <w:proofErr w:type="spellEnd"/>
      <w:r w:rsidRPr="00A8092E">
        <w:rPr>
          <w:rFonts w:ascii="Times New Roman" w:hAnsi="Times New Roman"/>
          <w:sz w:val="24"/>
          <w:szCs w:val="24"/>
        </w:rPr>
        <w:t>) extracts exhibit concentration- and solvent-dependent antibacterial activity against multidrug-resistant (MDR) bacterial pathogens. The higher zone of inhibition observed in ethanol extracts over methanol and aqueous extracts highlights the importance of solvent polarity and extraction efficiency in isolating bioactive phytochemicals. Ethanol is found to be more effective in solubilizing eugenol</w:t>
      </w:r>
      <w:r w:rsidR="009642C3" w:rsidRPr="00A8092E">
        <w:rPr>
          <w:rFonts w:ascii="Times New Roman" w:hAnsi="Times New Roman"/>
          <w:sz w:val="24"/>
          <w:szCs w:val="24"/>
        </w:rPr>
        <w:t>,</w:t>
      </w:r>
      <w:r w:rsidRPr="00A8092E">
        <w:rPr>
          <w:rFonts w:ascii="Times New Roman" w:hAnsi="Times New Roman"/>
          <w:sz w:val="24"/>
          <w:szCs w:val="24"/>
        </w:rPr>
        <w:t xml:space="preserve"> the main phenolic compound found in clove and other hydrophobic secondary metabolites like flavonoids and tannins</w:t>
      </w:r>
      <w:r w:rsidR="000F68B6" w:rsidRPr="00A8092E">
        <w:rPr>
          <w:rFonts w:ascii="Times New Roman" w:hAnsi="Times New Roman"/>
          <w:sz w:val="24"/>
          <w:szCs w:val="24"/>
        </w:rPr>
        <w:t xml:space="preserve"> (</w:t>
      </w:r>
      <w:proofErr w:type="spellStart"/>
      <w:r w:rsidR="000F68B6" w:rsidRPr="00A8092E">
        <w:rPr>
          <w:rFonts w:ascii="Times New Roman" w:hAnsi="Times New Roman"/>
          <w:sz w:val="24"/>
          <w:szCs w:val="24"/>
        </w:rPr>
        <w:t>Batiha</w:t>
      </w:r>
      <w:proofErr w:type="spellEnd"/>
      <w:r w:rsidR="000F68B6" w:rsidRPr="00A8092E">
        <w:rPr>
          <w:rFonts w:ascii="Times New Roman" w:hAnsi="Times New Roman"/>
          <w:sz w:val="24"/>
          <w:szCs w:val="24"/>
        </w:rPr>
        <w:t xml:space="preserve"> </w:t>
      </w:r>
      <w:r w:rsidR="000F68B6" w:rsidRPr="00A8092E">
        <w:rPr>
          <w:rFonts w:ascii="Times New Roman" w:hAnsi="Times New Roman"/>
          <w:i/>
          <w:iCs/>
          <w:sz w:val="24"/>
          <w:szCs w:val="24"/>
        </w:rPr>
        <w:t>et al</w:t>
      </w:r>
      <w:r w:rsidR="000F68B6" w:rsidRPr="00A8092E">
        <w:rPr>
          <w:rFonts w:ascii="Times New Roman" w:hAnsi="Times New Roman"/>
          <w:sz w:val="24"/>
          <w:szCs w:val="24"/>
        </w:rPr>
        <w:t>., 2020)</w:t>
      </w:r>
      <w:r w:rsidRPr="00A8092E">
        <w:rPr>
          <w:rFonts w:ascii="Times New Roman" w:hAnsi="Times New Roman"/>
          <w:sz w:val="24"/>
          <w:szCs w:val="24"/>
        </w:rPr>
        <w:t>. The compounds were known to interfere with the activity of bacterial membranes, disrupt the activity of enzymes, and cause oxidative stress in bacterial cells, which is why the level of antibacterial activity of ethanol extracts was increased</w:t>
      </w:r>
      <w:r w:rsidR="000F68B6" w:rsidRPr="00A8092E">
        <w:rPr>
          <w:rFonts w:ascii="Times New Roman" w:hAnsi="Times New Roman"/>
          <w:sz w:val="24"/>
          <w:szCs w:val="24"/>
        </w:rPr>
        <w:t xml:space="preserve"> (Zhang </w:t>
      </w:r>
      <w:r w:rsidR="000F68B6" w:rsidRPr="00A8092E">
        <w:rPr>
          <w:rFonts w:ascii="Times New Roman" w:hAnsi="Times New Roman"/>
          <w:i/>
          <w:iCs/>
          <w:sz w:val="24"/>
          <w:szCs w:val="24"/>
        </w:rPr>
        <w:t>et al</w:t>
      </w:r>
      <w:r w:rsidR="000F68B6" w:rsidRPr="00A8092E">
        <w:rPr>
          <w:rFonts w:ascii="Times New Roman" w:hAnsi="Times New Roman"/>
          <w:sz w:val="24"/>
          <w:szCs w:val="24"/>
        </w:rPr>
        <w:t xml:space="preserve">., 2017; </w:t>
      </w:r>
      <w:proofErr w:type="spellStart"/>
      <w:r w:rsidR="000F68B6" w:rsidRPr="00A8092E">
        <w:rPr>
          <w:rFonts w:ascii="Times New Roman" w:hAnsi="Times New Roman"/>
          <w:sz w:val="24"/>
          <w:szCs w:val="24"/>
        </w:rPr>
        <w:t>Aljuwayd</w:t>
      </w:r>
      <w:proofErr w:type="spellEnd"/>
      <w:r w:rsidR="000F68B6" w:rsidRPr="00A8092E">
        <w:rPr>
          <w:rFonts w:ascii="Times New Roman" w:hAnsi="Times New Roman"/>
          <w:sz w:val="24"/>
          <w:szCs w:val="24"/>
        </w:rPr>
        <w:t xml:space="preserve"> </w:t>
      </w:r>
      <w:r w:rsidR="000F68B6" w:rsidRPr="00A8092E">
        <w:rPr>
          <w:rFonts w:ascii="Times New Roman" w:hAnsi="Times New Roman"/>
          <w:i/>
          <w:iCs/>
          <w:sz w:val="24"/>
          <w:szCs w:val="24"/>
        </w:rPr>
        <w:t>et al.,</w:t>
      </w:r>
      <w:r w:rsidR="000F68B6" w:rsidRPr="00A8092E">
        <w:rPr>
          <w:rFonts w:ascii="Times New Roman" w:hAnsi="Times New Roman"/>
          <w:sz w:val="24"/>
          <w:szCs w:val="24"/>
        </w:rPr>
        <w:t xml:space="preserve"> 2024; Tariq </w:t>
      </w:r>
      <w:r w:rsidR="000F68B6" w:rsidRPr="00A8092E">
        <w:rPr>
          <w:rFonts w:ascii="Times New Roman" w:hAnsi="Times New Roman"/>
          <w:i/>
          <w:iCs/>
          <w:sz w:val="24"/>
          <w:szCs w:val="24"/>
        </w:rPr>
        <w:t>et al</w:t>
      </w:r>
      <w:r w:rsidR="000F68B6" w:rsidRPr="00A8092E">
        <w:rPr>
          <w:rFonts w:ascii="Times New Roman" w:hAnsi="Times New Roman"/>
          <w:sz w:val="24"/>
          <w:szCs w:val="24"/>
        </w:rPr>
        <w:t>., 2025)</w:t>
      </w:r>
      <w:r w:rsidRPr="00A8092E">
        <w:rPr>
          <w:rFonts w:ascii="Times New Roman" w:hAnsi="Times New Roman"/>
          <w:sz w:val="24"/>
          <w:szCs w:val="24"/>
        </w:rPr>
        <w:t xml:space="preserve">. Methanol had a smaller extract efficiency than ethanol but was still capable of extracting a significant percentage of these compounds, and water can extract hydrophilic compounds, which lead to its lower antibacterial properties. </w:t>
      </w:r>
    </w:p>
    <w:p w14:paraId="2CA26DA2" w14:textId="0E37190D"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The inhibitory effect in increasing with concentration suggests that a range of bioactive compounds is required at the threshold level of inhibitory action. In low concentration (6.25 </w:t>
      </w:r>
      <w:r w:rsidRPr="00A8092E">
        <w:rPr>
          <w:rFonts w:ascii="Times New Roman" w:hAnsi="Times New Roman"/>
          <w:sz w:val="24"/>
          <w:szCs w:val="24"/>
        </w:rPr>
        <w:lastRenderedPageBreak/>
        <w:t>and 12.5 mg/mL)</w:t>
      </w:r>
      <w:r w:rsidR="00856F0F" w:rsidRPr="00A8092E">
        <w:rPr>
          <w:rFonts w:ascii="Times New Roman" w:hAnsi="Times New Roman"/>
          <w:sz w:val="24"/>
          <w:szCs w:val="24"/>
        </w:rPr>
        <w:t>,</w:t>
      </w:r>
      <w:r w:rsidRPr="00A8092E">
        <w:rPr>
          <w:rFonts w:ascii="Times New Roman" w:hAnsi="Times New Roman"/>
          <w:sz w:val="24"/>
          <w:szCs w:val="24"/>
        </w:rPr>
        <w:t xml:space="preserve"> the extracts failed to work, probably due to the fact that the quantity of eugenol and other active constituents was not enough to interfere with bacterial cell. In higher concentrations (25-100 mg/mL), the extracts attained adequate levels of intracellular concentrations that produced </w:t>
      </w:r>
      <w:r w:rsidR="00856F0F" w:rsidRPr="00A8092E">
        <w:rPr>
          <w:rFonts w:ascii="Times New Roman" w:hAnsi="Times New Roman"/>
          <w:sz w:val="24"/>
          <w:szCs w:val="24"/>
        </w:rPr>
        <w:t>antibacterial</w:t>
      </w:r>
      <w:r w:rsidRPr="00A8092E">
        <w:rPr>
          <w:rFonts w:ascii="Times New Roman" w:hAnsi="Times New Roman"/>
          <w:sz w:val="24"/>
          <w:szCs w:val="24"/>
        </w:rPr>
        <w:t xml:space="preserve"> actions. </w:t>
      </w:r>
      <w:r w:rsidR="00856F0F" w:rsidRPr="00A8092E">
        <w:rPr>
          <w:rFonts w:ascii="Times New Roman" w:hAnsi="Times New Roman"/>
          <w:sz w:val="24"/>
          <w:szCs w:val="24"/>
        </w:rPr>
        <w:t>This pattern is consistent with previous studies on</w:t>
      </w:r>
      <w:r w:rsidRPr="00A8092E">
        <w:rPr>
          <w:rFonts w:ascii="Times New Roman" w:hAnsi="Times New Roman"/>
          <w:sz w:val="24"/>
          <w:szCs w:val="24"/>
        </w:rPr>
        <w:t xml:space="preserve"> clove essential oils and ethanol extracts that exhibit dose dependent inhibition of Gram-positive as well as Gram-negative bacterium</w:t>
      </w:r>
      <w:r w:rsidR="003F023C" w:rsidRPr="00A8092E">
        <w:rPr>
          <w:rFonts w:ascii="Times New Roman" w:hAnsi="Times New Roman"/>
          <w:sz w:val="24"/>
          <w:szCs w:val="24"/>
        </w:rPr>
        <w:t xml:space="preserve"> (</w:t>
      </w:r>
      <w:proofErr w:type="spellStart"/>
      <w:r w:rsidR="003F023C" w:rsidRPr="00A8092E">
        <w:rPr>
          <w:rFonts w:ascii="Times New Roman" w:hAnsi="Times New Roman"/>
          <w:sz w:val="24"/>
          <w:szCs w:val="24"/>
        </w:rPr>
        <w:t>Salisu</w:t>
      </w:r>
      <w:proofErr w:type="spellEnd"/>
      <w:r w:rsidR="003F023C" w:rsidRPr="00A8092E">
        <w:rPr>
          <w:rFonts w:ascii="Times New Roman" w:hAnsi="Times New Roman"/>
          <w:sz w:val="24"/>
          <w:szCs w:val="24"/>
        </w:rPr>
        <w:t xml:space="preserve"> </w:t>
      </w:r>
      <w:r w:rsidR="003F023C" w:rsidRPr="00A8092E">
        <w:rPr>
          <w:rFonts w:ascii="Times New Roman" w:hAnsi="Times New Roman"/>
          <w:i/>
          <w:iCs/>
          <w:sz w:val="24"/>
          <w:szCs w:val="24"/>
        </w:rPr>
        <w:t>et al</w:t>
      </w:r>
      <w:r w:rsidR="003F023C" w:rsidRPr="00A8092E">
        <w:rPr>
          <w:rFonts w:ascii="Times New Roman" w:hAnsi="Times New Roman"/>
          <w:sz w:val="24"/>
          <w:szCs w:val="24"/>
        </w:rPr>
        <w:t xml:space="preserve">., 2022; </w:t>
      </w:r>
      <w:proofErr w:type="spellStart"/>
      <w:r w:rsidR="003F023C" w:rsidRPr="00A8092E">
        <w:rPr>
          <w:rFonts w:ascii="Times New Roman" w:hAnsi="Times New Roman"/>
          <w:sz w:val="24"/>
          <w:szCs w:val="24"/>
        </w:rPr>
        <w:t>Giami</w:t>
      </w:r>
      <w:proofErr w:type="spellEnd"/>
      <w:r w:rsidR="003F023C" w:rsidRPr="00A8092E">
        <w:rPr>
          <w:rFonts w:ascii="Times New Roman" w:hAnsi="Times New Roman"/>
          <w:sz w:val="24"/>
          <w:szCs w:val="24"/>
        </w:rPr>
        <w:t xml:space="preserve"> </w:t>
      </w:r>
      <w:r w:rsidR="003F023C" w:rsidRPr="00A8092E">
        <w:rPr>
          <w:rFonts w:ascii="Times New Roman" w:hAnsi="Times New Roman"/>
          <w:i/>
          <w:iCs/>
          <w:sz w:val="24"/>
          <w:szCs w:val="24"/>
        </w:rPr>
        <w:t>et al</w:t>
      </w:r>
      <w:r w:rsidR="003F023C" w:rsidRPr="00A8092E">
        <w:rPr>
          <w:rFonts w:ascii="Times New Roman" w:hAnsi="Times New Roman"/>
          <w:sz w:val="24"/>
          <w:szCs w:val="24"/>
        </w:rPr>
        <w:t>., 2025)</w:t>
      </w:r>
      <w:r w:rsidRPr="00A8092E">
        <w:rPr>
          <w:rFonts w:ascii="Times New Roman" w:hAnsi="Times New Roman"/>
          <w:sz w:val="24"/>
          <w:szCs w:val="24"/>
        </w:rPr>
        <w:t>.</w:t>
      </w:r>
      <w:r w:rsidR="009A11AE">
        <w:rPr>
          <w:rFonts w:ascii="Times New Roman" w:hAnsi="Times New Roman"/>
          <w:sz w:val="24"/>
          <w:szCs w:val="24"/>
        </w:rPr>
        <w:t xml:space="preserve"> </w:t>
      </w:r>
      <w:r w:rsidR="00CA574A" w:rsidRPr="00A8092E">
        <w:rPr>
          <w:rFonts w:ascii="Times New Roman" w:hAnsi="Times New Roman"/>
          <w:sz w:val="24"/>
          <w:szCs w:val="24"/>
        </w:rPr>
        <w:t xml:space="preserve">The statistical test confirmed the significant effects of both concentration and solvent on antibacterial activity. </w:t>
      </w:r>
      <w:r w:rsidRPr="00A8092E">
        <w:rPr>
          <w:rFonts w:ascii="Times New Roman" w:hAnsi="Times New Roman"/>
          <w:sz w:val="24"/>
          <w:szCs w:val="24"/>
        </w:rPr>
        <w:t xml:space="preserve">Although ethanol was the most consistent, no significant difference was made between ethanol and methanol </w:t>
      </w:r>
      <w:r w:rsidR="003F023C" w:rsidRPr="00A8092E">
        <w:rPr>
          <w:rFonts w:ascii="Times New Roman" w:hAnsi="Times New Roman"/>
          <w:sz w:val="24"/>
          <w:szCs w:val="24"/>
        </w:rPr>
        <w:t xml:space="preserve">at 25 mg/mL for </w:t>
      </w:r>
      <w:r w:rsidR="003F023C" w:rsidRPr="00A8092E">
        <w:rPr>
          <w:rFonts w:ascii="Times New Roman" w:hAnsi="Times New Roman"/>
          <w:i/>
          <w:iCs/>
          <w:sz w:val="24"/>
          <w:szCs w:val="24"/>
        </w:rPr>
        <w:t>E. coli</w:t>
      </w:r>
      <w:r w:rsidR="003F023C" w:rsidRPr="00A8092E">
        <w:rPr>
          <w:rFonts w:ascii="Times New Roman" w:hAnsi="Times New Roman"/>
          <w:sz w:val="24"/>
          <w:szCs w:val="24"/>
        </w:rPr>
        <w:t xml:space="preserve">, </w:t>
      </w:r>
      <w:r w:rsidRPr="00A8092E">
        <w:rPr>
          <w:rFonts w:ascii="Times New Roman" w:hAnsi="Times New Roman"/>
          <w:sz w:val="24"/>
          <w:szCs w:val="24"/>
        </w:rPr>
        <w:t>despite the solvent type which demonstrates the need to include both types of solvents when analyzing plant-derived antimicrobials.</w:t>
      </w:r>
    </w:p>
    <w:p w14:paraId="6E549B7E" w14:textId="0C49C99B"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The difference in the susceptibility between Gram-positive and Gram-negative bacteria can be</w:t>
      </w:r>
      <w:r w:rsidR="00CA574A" w:rsidRPr="00A8092E">
        <w:rPr>
          <w:rFonts w:ascii="Times New Roman" w:hAnsi="Times New Roman"/>
          <w:sz w:val="24"/>
          <w:szCs w:val="24"/>
        </w:rPr>
        <w:t xml:space="preserve"> due to</w:t>
      </w:r>
      <w:r w:rsidRPr="00A8092E">
        <w:rPr>
          <w:rFonts w:ascii="Times New Roman" w:hAnsi="Times New Roman"/>
          <w:sz w:val="24"/>
          <w:szCs w:val="24"/>
        </w:rPr>
        <w:t xml:space="preserve"> the difference in the structure of their cell envelope. Gram-positive microbes, such as MRSA and </w:t>
      </w:r>
      <w:r w:rsidRPr="00A8092E">
        <w:rPr>
          <w:rFonts w:ascii="Times New Roman" w:hAnsi="Times New Roman"/>
          <w:i/>
          <w:iCs/>
          <w:sz w:val="24"/>
          <w:szCs w:val="24"/>
        </w:rPr>
        <w:t>E. faecalis</w:t>
      </w:r>
      <w:r w:rsidRPr="00A8092E">
        <w:rPr>
          <w:rFonts w:ascii="Times New Roman" w:hAnsi="Times New Roman"/>
          <w:sz w:val="24"/>
          <w:szCs w:val="24"/>
        </w:rPr>
        <w:t xml:space="preserve">, have a thick peptidoglycan layer but do not have outer membrane and this could be an easy entry point to lipophilic phenolic compounds. On the contrary, Gram-negative bacteria, including </w:t>
      </w:r>
      <w:r w:rsidRPr="00A8092E">
        <w:rPr>
          <w:rFonts w:ascii="Times New Roman" w:hAnsi="Times New Roman"/>
          <w:i/>
          <w:iCs/>
          <w:sz w:val="24"/>
          <w:szCs w:val="24"/>
        </w:rPr>
        <w:t>E. coli, K. pneumoniae</w:t>
      </w:r>
      <w:r w:rsidRPr="00A8092E">
        <w:rPr>
          <w:rFonts w:ascii="Times New Roman" w:hAnsi="Times New Roman"/>
          <w:sz w:val="24"/>
          <w:szCs w:val="24"/>
        </w:rPr>
        <w:t xml:space="preserve">, and </w:t>
      </w:r>
      <w:r w:rsidRPr="00A8092E">
        <w:rPr>
          <w:rFonts w:ascii="Times New Roman" w:hAnsi="Times New Roman"/>
          <w:i/>
          <w:iCs/>
          <w:sz w:val="24"/>
          <w:szCs w:val="24"/>
        </w:rPr>
        <w:t>P. aeruginosa</w:t>
      </w:r>
      <w:r w:rsidRPr="00A8092E">
        <w:rPr>
          <w:rFonts w:ascii="Times New Roman" w:hAnsi="Times New Roman"/>
          <w:sz w:val="24"/>
          <w:szCs w:val="24"/>
        </w:rPr>
        <w:t>, possess an outer membrane that is rich in lipopolysaccharides, which serve as</w:t>
      </w:r>
      <w:r w:rsidR="00CA574A" w:rsidRPr="00A8092E">
        <w:rPr>
          <w:rFonts w:ascii="Times New Roman" w:hAnsi="Times New Roman"/>
          <w:sz w:val="24"/>
          <w:szCs w:val="24"/>
        </w:rPr>
        <w:t xml:space="preserve"> barrier against </w:t>
      </w:r>
      <w:r w:rsidRPr="00A8092E">
        <w:rPr>
          <w:rFonts w:ascii="Times New Roman" w:hAnsi="Times New Roman"/>
          <w:sz w:val="24"/>
          <w:szCs w:val="24"/>
        </w:rPr>
        <w:t>hydrophobic molecules, and</w:t>
      </w:r>
      <w:r w:rsidR="00CA574A" w:rsidRPr="00A8092E">
        <w:rPr>
          <w:rFonts w:ascii="Times New Roman" w:hAnsi="Times New Roman"/>
          <w:sz w:val="24"/>
          <w:szCs w:val="24"/>
        </w:rPr>
        <w:t xml:space="preserve"> may reduce</w:t>
      </w:r>
      <w:r w:rsidRPr="00A8092E">
        <w:rPr>
          <w:rFonts w:ascii="Times New Roman" w:hAnsi="Times New Roman"/>
          <w:sz w:val="24"/>
          <w:szCs w:val="24"/>
        </w:rPr>
        <w:t xml:space="preserve"> the extract penetration</w:t>
      </w:r>
      <w:r w:rsidR="0035002C" w:rsidRPr="00A8092E">
        <w:rPr>
          <w:rFonts w:ascii="Times New Roman" w:hAnsi="Times New Roman"/>
          <w:sz w:val="24"/>
          <w:szCs w:val="24"/>
        </w:rPr>
        <w:t xml:space="preserve"> (Willey </w:t>
      </w:r>
      <w:r w:rsidR="0035002C" w:rsidRPr="00A8092E">
        <w:rPr>
          <w:rFonts w:ascii="Times New Roman" w:hAnsi="Times New Roman"/>
          <w:i/>
          <w:iCs/>
          <w:sz w:val="24"/>
          <w:szCs w:val="24"/>
        </w:rPr>
        <w:t>et al</w:t>
      </w:r>
      <w:r w:rsidR="0035002C" w:rsidRPr="00A8092E">
        <w:rPr>
          <w:rFonts w:ascii="Times New Roman" w:hAnsi="Times New Roman"/>
          <w:sz w:val="24"/>
          <w:szCs w:val="24"/>
        </w:rPr>
        <w:t>., 2014)</w:t>
      </w:r>
      <w:r w:rsidRPr="00A8092E">
        <w:rPr>
          <w:rFonts w:ascii="Times New Roman" w:hAnsi="Times New Roman"/>
          <w:sz w:val="24"/>
          <w:szCs w:val="24"/>
        </w:rPr>
        <w:t xml:space="preserve">. The lowest susceptibility to Gram-negative bacteria was recorded in </w:t>
      </w:r>
      <w:r w:rsidRPr="00A8092E">
        <w:rPr>
          <w:rFonts w:ascii="Times New Roman" w:hAnsi="Times New Roman"/>
          <w:i/>
          <w:iCs/>
          <w:sz w:val="24"/>
          <w:szCs w:val="24"/>
        </w:rPr>
        <w:t>P. aeruginosa</w:t>
      </w:r>
      <w:r w:rsidRPr="00A8092E">
        <w:rPr>
          <w:rFonts w:ascii="Times New Roman" w:hAnsi="Times New Roman"/>
          <w:sz w:val="24"/>
          <w:szCs w:val="24"/>
        </w:rPr>
        <w:t xml:space="preserve"> which may be as a result of its natural resistance mechanisms such as efflux pumps and biofilm formation that inhibit accumulation of antimicrobial agents into the cells</w:t>
      </w:r>
      <w:r w:rsidR="0035002C" w:rsidRPr="00A8092E">
        <w:rPr>
          <w:rFonts w:ascii="Times New Roman" w:hAnsi="Times New Roman"/>
          <w:sz w:val="24"/>
          <w:szCs w:val="24"/>
        </w:rPr>
        <w:t xml:space="preserve"> (Poole, 2011)</w:t>
      </w:r>
      <w:r w:rsidRPr="00A8092E">
        <w:rPr>
          <w:rFonts w:ascii="Times New Roman" w:hAnsi="Times New Roman"/>
          <w:sz w:val="24"/>
          <w:szCs w:val="24"/>
        </w:rPr>
        <w:t>.</w:t>
      </w:r>
    </w:p>
    <w:p w14:paraId="6AA853FB" w14:textId="13F89302"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Clove extract exhibited significant inhibitory effect on MRSA which causes severe hospital and community acquired infections</w:t>
      </w:r>
      <w:r w:rsidR="00EC0905" w:rsidRPr="00A8092E">
        <w:rPr>
          <w:rFonts w:ascii="Times New Roman" w:hAnsi="Times New Roman"/>
          <w:sz w:val="24"/>
          <w:szCs w:val="24"/>
        </w:rPr>
        <w:t xml:space="preserve"> (</w:t>
      </w:r>
      <w:proofErr w:type="spellStart"/>
      <w:r w:rsidR="00EC0905" w:rsidRPr="00A8092E">
        <w:rPr>
          <w:rFonts w:ascii="Times New Roman" w:hAnsi="Times New Roman"/>
          <w:sz w:val="24"/>
          <w:szCs w:val="24"/>
        </w:rPr>
        <w:t>Alanazi</w:t>
      </w:r>
      <w:proofErr w:type="spellEnd"/>
      <w:r w:rsidR="00EC0905" w:rsidRPr="00A8092E">
        <w:rPr>
          <w:rFonts w:ascii="Times New Roman" w:hAnsi="Times New Roman"/>
          <w:sz w:val="24"/>
          <w:szCs w:val="24"/>
        </w:rPr>
        <w:t xml:space="preserve"> </w:t>
      </w:r>
      <w:r w:rsidR="00EC0905" w:rsidRPr="00A8092E">
        <w:rPr>
          <w:rFonts w:ascii="Times New Roman" w:hAnsi="Times New Roman"/>
          <w:i/>
          <w:iCs/>
          <w:sz w:val="24"/>
          <w:szCs w:val="24"/>
        </w:rPr>
        <w:t>et al.,</w:t>
      </w:r>
      <w:r w:rsidR="00EC0905" w:rsidRPr="00A8092E">
        <w:rPr>
          <w:rFonts w:ascii="Times New Roman" w:hAnsi="Times New Roman"/>
          <w:sz w:val="24"/>
          <w:szCs w:val="24"/>
        </w:rPr>
        <w:t xml:space="preserve"> 2022)</w:t>
      </w:r>
      <w:r w:rsidRPr="00A8092E">
        <w:rPr>
          <w:rFonts w:ascii="Times New Roman" w:hAnsi="Times New Roman"/>
          <w:sz w:val="24"/>
          <w:szCs w:val="24"/>
        </w:rPr>
        <w:t xml:space="preserve">. In MRSA, resistance is mainly caused by the </w:t>
      </w:r>
      <w:proofErr w:type="spellStart"/>
      <w:r w:rsidRPr="00A8092E">
        <w:rPr>
          <w:rFonts w:ascii="Times New Roman" w:hAnsi="Times New Roman"/>
          <w:sz w:val="24"/>
          <w:szCs w:val="24"/>
        </w:rPr>
        <w:t>mecA</w:t>
      </w:r>
      <w:proofErr w:type="spellEnd"/>
      <w:r w:rsidRPr="00A8092E">
        <w:rPr>
          <w:rFonts w:ascii="Times New Roman" w:hAnsi="Times New Roman"/>
          <w:sz w:val="24"/>
          <w:szCs w:val="24"/>
        </w:rPr>
        <w:t xml:space="preserve"> gene that induces the modification of penicillin-binding proteins and makes </w:t>
      </w:r>
      <w:r w:rsidR="005447D9" w:rsidRPr="00A8092E">
        <w:rPr>
          <w:rFonts w:ascii="Times New Roman" w:hAnsi="Times New Roman"/>
          <w:sz w:val="24"/>
          <w:szCs w:val="24"/>
        </w:rPr>
        <w:t xml:space="preserve">β-lactam </w:t>
      </w:r>
      <w:r w:rsidRPr="00A8092E">
        <w:rPr>
          <w:rFonts w:ascii="Times New Roman" w:hAnsi="Times New Roman"/>
          <w:sz w:val="24"/>
          <w:szCs w:val="24"/>
        </w:rPr>
        <w:t>antibiotics ineffective</w:t>
      </w:r>
      <w:r w:rsidR="00EC0905" w:rsidRPr="00A8092E">
        <w:rPr>
          <w:rFonts w:ascii="Times New Roman" w:hAnsi="Times New Roman"/>
          <w:sz w:val="24"/>
          <w:szCs w:val="24"/>
        </w:rPr>
        <w:t xml:space="preserve"> (</w:t>
      </w:r>
      <w:r w:rsidR="00653771" w:rsidRPr="00653771">
        <w:rPr>
          <w:rFonts w:ascii="Times New Roman" w:hAnsi="Times New Roman"/>
          <w:sz w:val="24"/>
          <w:szCs w:val="24"/>
        </w:rPr>
        <w:t>Peacock</w:t>
      </w:r>
      <w:r w:rsidR="00653771">
        <w:rPr>
          <w:rFonts w:ascii="Times New Roman" w:hAnsi="Times New Roman"/>
          <w:sz w:val="24"/>
          <w:szCs w:val="24"/>
        </w:rPr>
        <w:t xml:space="preserve"> </w:t>
      </w:r>
      <w:r w:rsidR="00E854BF" w:rsidRPr="00015A49">
        <w:t>&amp;</w:t>
      </w:r>
      <w:r w:rsidR="00E854BF">
        <w:t xml:space="preserve"> </w:t>
      </w:r>
      <w:r w:rsidR="00653771" w:rsidRPr="00653771">
        <w:rPr>
          <w:rFonts w:ascii="Times New Roman" w:hAnsi="Times New Roman"/>
          <w:sz w:val="24"/>
          <w:szCs w:val="24"/>
        </w:rPr>
        <w:t>Paterson</w:t>
      </w:r>
      <w:r w:rsidR="00EC0905" w:rsidRPr="00A8092E">
        <w:rPr>
          <w:rFonts w:ascii="Times New Roman" w:hAnsi="Times New Roman"/>
          <w:sz w:val="24"/>
          <w:szCs w:val="24"/>
        </w:rPr>
        <w:t>, 2015)</w:t>
      </w:r>
      <w:r w:rsidRPr="00A8092E">
        <w:rPr>
          <w:rFonts w:ascii="Times New Roman" w:hAnsi="Times New Roman"/>
          <w:sz w:val="24"/>
          <w:szCs w:val="24"/>
        </w:rPr>
        <w:t xml:space="preserve">. The susceptibility exhibited </w:t>
      </w:r>
      <w:r w:rsidRPr="00A8092E">
        <w:rPr>
          <w:rFonts w:ascii="Times New Roman" w:hAnsi="Times New Roman"/>
          <w:sz w:val="24"/>
          <w:szCs w:val="24"/>
        </w:rPr>
        <w:lastRenderedPageBreak/>
        <w:t xml:space="preserve">by clove extract indicates that the eugenol might act via other mechanisms, including disrupting the bacterial cell membrane and disrupting the vital functions of proteins and thereby circumventing the </w:t>
      </w:r>
      <w:r w:rsidR="005447D9" w:rsidRPr="00A8092E">
        <w:rPr>
          <w:rFonts w:ascii="Times New Roman" w:hAnsi="Times New Roman"/>
          <w:sz w:val="24"/>
          <w:szCs w:val="24"/>
        </w:rPr>
        <w:t xml:space="preserve">β-lactam </w:t>
      </w:r>
      <w:r w:rsidRPr="00A8092E">
        <w:rPr>
          <w:rFonts w:ascii="Times New Roman" w:hAnsi="Times New Roman"/>
          <w:sz w:val="24"/>
          <w:szCs w:val="24"/>
        </w:rPr>
        <w:t xml:space="preserve">resistance mechanism. </w:t>
      </w:r>
      <w:r w:rsidR="005447D9" w:rsidRPr="00A8092E">
        <w:rPr>
          <w:rFonts w:ascii="Times New Roman" w:hAnsi="Times New Roman"/>
          <w:sz w:val="24"/>
          <w:szCs w:val="24"/>
        </w:rPr>
        <w:t xml:space="preserve">Similar findings have been reported by </w:t>
      </w:r>
      <w:r w:rsidR="00DE5CC7" w:rsidRPr="00A8092E">
        <w:rPr>
          <w:rFonts w:ascii="Times New Roman" w:hAnsi="Times New Roman"/>
          <w:sz w:val="24"/>
          <w:szCs w:val="24"/>
        </w:rPr>
        <w:t>Wadi</w:t>
      </w:r>
      <w:r w:rsidR="005447D9" w:rsidRPr="00A8092E">
        <w:rPr>
          <w:rFonts w:ascii="Times New Roman" w:hAnsi="Times New Roman"/>
          <w:sz w:val="24"/>
          <w:szCs w:val="24"/>
        </w:rPr>
        <w:t xml:space="preserve"> (20</w:t>
      </w:r>
      <w:r w:rsidR="00983478" w:rsidRPr="00A8092E">
        <w:rPr>
          <w:rFonts w:ascii="Times New Roman" w:hAnsi="Times New Roman"/>
          <w:sz w:val="24"/>
          <w:szCs w:val="24"/>
        </w:rPr>
        <w:t>2</w:t>
      </w:r>
      <w:r w:rsidR="00DE5CC7" w:rsidRPr="00A8092E">
        <w:rPr>
          <w:rFonts w:ascii="Times New Roman" w:hAnsi="Times New Roman"/>
          <w:sz w:val="24"/>
          <w:szCs w:val="24"/>
        </w:rPr>
        <w:t>5</w:t>
      </w:r>
      <w:r w:rsidR="005447D9" w:rsidRPr="00A8092E">
        <w:rPr>
          <w:rFonts w:ascii="Times New Roman" w:hAnsi="Times New Roman"/>
          <w:sz w:val="24"/>
          <w:szCs w:val="24"/>
        </w:rPr>
        <w:t xml:space="preserve">), who observed significant antibacterial activity of clove </w:t>
      </w:r>
      <w:r w:rsidR="00DE5CC7" w:rsidRPr="00A8092E">
        <w:rPr>
          <w:rFonts w:ascii="Times New Roman" w:hAnsi="Times New Roman"/>
          <w:sz w:val="24"/>
          <w:szCs w:val="24"/>
        </w:rPr>
        <w:t>extract</w:t>
      </w:r>
      <w:r w:rsidR="005447D9" w:rsidRPr="00A8092E">
        <w:rPr>
          <w:rFonts w:ascii="Times New Roman" w:hAnsi="Times New Roman"/>
          <w:sz w:val="24"/>
          <w:szCs w:val="24"/>
        </w:rPr>
        <w:t xml:space="preserve"> against MRSA strains. </w:t>
      </w:r>
      <w:r w:rsidRPr="00A8092E">
        <w:rPr>
          <w:rFonts w:ascii="Times New Roman" w:hAnsi="Times New Roman"/>
          <w:i/>
          <w:iCs/>
          <w:sz w:val="24"/>
          <w:szCs w:val="24"/>
        </w:rPr>
        <w:t>E. faecalis</w:t>
      </w:r>
      <w:r w:rsidRPr="00A8092E">
        <w:rPr>
          <w:rFonts w:ascii="Times New Roman" w:hAnsi="Times New Roman"/>
          <w:sz w:val="24"/>
          <w:szCs w:val="24"/>
        </w:rPr>
        <w:t xml:space="preserve"> inhibition is remarkable since it is resistant to most antibiotics, and the causes of persistent nosocomial infections, including endocarditis and urinary tract infections are associated with it. </w:t>
      </w:r>
      <w:r w:rsidRPr="00A8092E">
        <w:rPr>
          <w:rFonts w:ascii="Times New Roman" w:hAnsi="Times New Roman"/>
          <w:i/>
          <w:iCs/>
          <w:sz w:val="24"/>
          <w:szCs w:val="24"/>
        </w:rPr>
        <w:t>E. faecalis</w:t>
      </w:r>
      <w:r w:rsidRPr="00A8092E">
        <w:rPr>
          <w:rFonts w:ascii="Times New Roman" w:hAnsi="Times New Roman"/>
          <w:sz w:val="24"/>
          <w:szCs w:val="24"/>
        </w:rPr>
        <w:t xml:space="preserve"> is also able to build resilient biofilms, which help it to survive antimicrobial stress</w:t>
      </w:r>
      <w:r w:rsidR="009D606B" w:rsidRPr="00A8092E">
        <w:rPr>
          <w:rFonts w:ascii="Times New Roman" w:hAnsi="Times New Roman"/>
          <w:sz w:val="24"/>
          <w:szCs w:val="24"/>
        </w:rPr>
        <w:t xml:space="preserve"> (Arias </w:t>
      </w:r>
      <w:r w:rsidR="00E854BF" w:rsidRPr="00015A49">
        <w:t>&amp;</w:t>
      </w:r>
      <w:r w:rsidR="00E854BF">
        <w:t xml:space="preserve"> </w:t>
      </w:r>
      <w:r w:rsidR="009D606B" w:rsidRPr="00A8092E">
        <w:rPr>
          <w:rFonts w:ascii="Times New Roman" w:hAnsi="Times New Roman"/>
          <w:sz w:val="24"/>
          <w:szCs w:val="24"/>
        </w:rPr>
        <w:t>Murray, 2012)</w:t>
      </w:r>
      <w:r w:rsidRPr="00A8092E">
        <w:rPr>
          <w:rFonts w:ascii="Times New Roman" w:hAnsi="Times New Roman"/>
          <w:sz w:val="24"/>
          <w:szCs w:val="24"/>
        </w:rPr>
        <w:t xml:space="preserve">. The </w:t>
      </w:r>
      <w:r w:rsidR="009D6C1E" w:rsidRPr="00A8092E">
        <w:rPr>
          <w:rFonts w:ascii="Times New Roman" w:hAnsi="Times New Roman"/>
          <w:sz w:val="24"/>
          <w:szCs w:val="24"/>
        </w:rPr>
        <w:t xml:space="preserve">activity observed in this study </w:t>
      </w:r>
      <w:r w:rsidRPr="00A8092E">
        <w:rPr>
          <w:rFonts w:ascii="Times New Roman" w:hAnsi="Times New Roman"/>
          <w:sz w:val="24"/>
          <w:szCs w:val="24"/>
        </w:rPr>
        <w:t>can be associated with the potential of clove compounds to disrupt bacterial attachment, and biofilm development as proposed by previous studies (</w:t>
      </w:r>
      <w:r w:rsidR="006711A8" w:rsidRPr="00A8092E">
        <w:rPr>
          <w:rFonts w:ascii="Times New Roman" w:hAnsi="Times New Roman"/>
          <w:sz w:val="24"/>
          <w:szCs w:val="24"/>
        </w:rPr>
        <w:t>(</w:t>
      </w:r>
      <w:proofErr w:type="spellStart"/>
      <w:r w:rsidR="006711A8" w:rsidRPr="00A8092E">
        <w:rPr>
          <w:rFonts w:ascii="Times New Roman" w:hAnsi="Times New Roman"/>
          <w:sz w:val="24"/>
          <w:szCs w:val="24"/>
        </w:rPr>
        <w:t>Batiha</w:t>
      </w:r>
      <w:proofErr w:type="spellEnd"/>
      <w:r w:rsidR="006711A8" w:rsidRPr="00A8092E">
        <w:rPr>
          <w:rFonts w:ascii="Times New Roman" w:hAnsi="Times New Roman"/>
          <w:sz w:val="24"/>
          <w:szCs w:val="24"/>
        </w:rPr>
        <w:t xml:space="preserve"> </w:t>
      </w:r>
      <w:r w:rsidR="006711A8" w:rsidRPr="00A8092E">
        <w:rPr>
          <w:rFonts w:ascii="Times New Roman" w:hAnsi="Times New Roman"/>
          <w:i/>
          <w:iCs/>
          <w:sz w:val="24"/>
          <w:szCs w:val="24"/>
        </w:rPr>
        <w:t>et al</w:t>
      </w:r>
      <w:r w:rsidR="006711A8" w:rsidRPr="00A8092E">
        <w:rPr>
          <w:rFonts w:ascii="Times New Roman" w:hAnsi="Times New Roman"/>
          <w:sz w:val="24"/>
          <w:szCs w:val="24"/>
        </w:rPr>
        <w:t>., 2020</w:t>
      </w:r>
      <w:r w:rsidRPr="00A8092E">
        <w:rPr>
          <w:rFonts w:ascii="Times New Roman" w:hAnsi="Times New Roman"/>
          <w:sz w:val="24"/>
          <w:szCs w:val="24"/>
        </w:rPr>
        <w:t xml:space="preserve">). </w:t>
      </w:r>
    </w:p>
    <w:p w14:paraId="6FE97F62" w14:textId="2387D467"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Clove extract also worked on ESBL-producing </w:t>
      </w:r>
      <w:r w:rsidRPr="00A8092E">
        <w:rPr>
          <w:rFonts w:ascii="Times New Roman" w:hAnsi="Times New Roman"/>
          <w:i/>
          <w:iCs/>
          <w:sz w:val="24"/>
          <w:szCs w:val="24"/>
        </w:rPr>
        <w:t>E. coli</w:t>
      </w:r>
      <w:r w:rsidRPr="00A8092E">
        <w:rPr>
          <w:rFonts w:ascii="Times New Roman" w:hAnsi="Times New Roman"/>
          <w:sz w:val="24"/>
          <w:szCs w:val="24"/>
        </w:rPr>
        <w:t xml:space="preserve"> which is a hydrolyzer of third-generation cephalosporins and is becoming more common in both community and hospital environments</w:t>
      </w:r>
      <w:r w:rsidR="00F81032" w:rsidRPr="00A8092E">
        <w:rPr>
          <w:rFonts w:ascii="Times New Roman" w:hAnsi="Times New Roman"/>
          <w:sz w:val="24"/>
          <w:szCs w:val="24"/>
        </w:rPr>
        <w:t xml:space="preserve"> </w:t>
      </w:r>
      <w:r w:rsidR="007C5731">
        <w:rPr>
          <w:rFonts w:ascii="Times New Roman" w:hAnsi="Times New Roman"/>
          <w:sz w:val="24"/>
          <w:szCs w:val="24"/>
        </w:rPr>
        <w:t>(</w:t>
      </w:r>
      <w:proofErr w:type="spellStart"/>
      <w:r w:rsidR="00F81032" w:rsidRPr="00A8092E">
        <w:rPr>
          <w:rFonts w:ascii="Times New Roman" w:hAnsi="Times New Roman"/>
          <w:sz w:val="24"/>
          <w:szCs w:val="24"/>
        </w:rPr>
        <w:t>Pitout</w:t>
      </w:r>
      <w:proofErr w:type="spellEnd"/>
      <w:r w:rsidR="00F81032" w:rsidRPr="00A8092E">
        <w:rPr>
          <w:rFonts w:ascii="Times New Roman" w:hAnsi="Times New Roman"/>
          <w:sz w:val="24"/>
          <w:szCs w:val="24"/>
        </w:rPr>
        <w:t xml:space="preserve"> </w:t>
      </w:r>
      <w:r w:rsidR="00C060CF" w:rsidRPr="00015A49">
        <w:t>&amp;</w:t>
      </w:r>
      <w:r w:rsidR="00C060CF">
        <w:t xml:space="preserve"> </w:t>
      </w:r>
      <w:proofErr w:type="spellStart"/>
      <w:r w:rsidR="00F81032" w:rsidRPr="00A8092E">
        <w:rPr>
          <w:rFonts w:ascii="Times New Roman" w:hAnsi="Times New Roman"/>
          <w:sz w:val="24"/>
          <w:szCs w:val="24"/>
        </w:rPr>
        <w:t>Laupland</w:t>
      </w:r>
      <w:proofErr w:type="spellEnd"/>
      <w:r w:rsidR="00F81032" w:rsidRPr="00A8092E">
        <w:rPr>
          <w:rFonts w:ascii="Times New Roman" w:hAnsi="Times New Roman"/>
          <w:sz w:val="24"/>
          <w:szCs w:val="24"/>
        </w:rPr>
        <w:t xml:space="preserve">, 2008; Shaikh </w:t>
      </w:r>
      <w:r w:rsidR="00F81032" w:rsidRPr="00A8092E">
        <w:rPr>
          <w:rFonts w:ascii="Times New Roman" w:hAnsi="Times New Roman"/>
          <w:i/>
          <w:iCs/>
          <w:sz w:val="24"/>
          <w:szCs w:val="24"/>
        </w:rPr>
        <w:t>et al</w:t>
      </w:r>
      <w:r w:rsidR="00F81032" w:rsidRPr="00A8092E">
        <w:rPr>
          <w:rFonts w:ascii="Times New Roman" w:hAnsi="Times New Roman"/>
          <w:sz w:val="24"/>
          <w:szCs w:val="24"/>
        </w:rPr>
        <w:t>., 2015)</w:t>
      </w:r>
      <w:r w:rsidRPr="00A8092E">
        <w:rPr>
          <w:rFonts w:ascii="Times New Roman" w:hAnsi="Times New Roman"/>
          <w:sz w:val="24"/>
          <w:szCs w:val="24"/>
        </w:rPr>
        <w:t xml:space="preserve">. </w:t>
      </w:r>
      <w:r w:rsidR="00A80272" w:rsidRPr="00A8092E">
        <w:rPr>
          <w:rFonts w:ascii="Times New Roman" w:hAnsi="Times New Roman"/>
          <w:sz w:val="24"/>
          <w:szCs w:val="24"/>
        </w:rPr>
        <w:t>Since</w:t>
      </w:r>
      <w:r w:rsidRPr="00A8092E">
        <w:rPr>
          <w:rFonts w:ascii="Times New Roman" w:hAnsi="Times New Roman"/>
          <w:sz w:val="24"/>
          <w:szCs w:val="24"/>
        </w:rPr>
        <w:t xml:space="preserve"> </w:t>
      </w:r>
      <w:r w:rsidR="009D6C1E" w:rsidRPr="00A8092E">
        <w:rPr>
          <w:rFonts w:ascii="Times New Roman" w:hAnsi="Times New Roman"/>
          <w:sz w:val="24"/>
          <w:szCs w:val="24"/>
        </w:rPr>
        <w:t xml:space="preserve">β-lactamase </w:t>
      </w:r>
      <w:r w:rsidRPr="00A8092E">
        <w:rPr>
          <w:rFonts w:ascii="Times New Roman" w:hAnsi="Times New Roman"/>
          <w:sz w:val="24"/>
          <w:szCs w:val="24"/>
        </w:rPr>
        <w:t xml:space="preserve">enzymes fail to counteraction the phenomenon of plant-derived phenolic compounds, the susceptibility of this pathogen can be attributed to alternative actions of clove which include membrane disruption and protein denaturation. </w:t>
      </w:r>
      <w:r w:rsidR="00A80272" w:rsidRPr="00A8092E">
        <w:rPr>
          <w:rFonts w:ascii="Times New Roman" w:hAnsi="Times New Roman"/>
          <w:sz w:val="24"/>
          <w:szCs w:val="24"/>
        </w:rPr>
        <w:t xml:space="preserve">Our results agree with those of </w:t>
      </w:r>
      <w:proofErr w:type="spellStart"/>
      <w:r w:rsidR="001B454D" w:rsidRPr="00A8092E">
        <w:rPr>
          <w:rFonts w:ascii="Times New Roman" w:hAnsi="Times New Roman"/>
          <w:sz w:val="24"/>
          <w:szCs w:val="24"/>
        </w:rPr>
        <w:t>Mejía</w:t>
      </w:r>
      <w:proofErr w:type="spellEnd"/>
      <w:r w:rsidR="001B454D" w:rsidRPr="00A8092E">
        <w:rPr>
          <w:rFonts w:ascii="Times New Roman" w:hAnsi="Times New Roman"/>
          <w:sz w:val="24"/>
          <w:szCs w:val="24"/>
        </w:rPr>
        <w:t xml:space="preserve">-Argueta </w:t>
      </w:r>
      <w:r w:rsidR="00A80272" w:rsidRPr="00A8092E">
        <w:rPr>
          <w:rFonts w:ascii="Times New Roman" w:hAnsi="Times New Roman"/>
          <w:sz w:val="24"/>
          <w:szCs w:val="24"/>
        </w:rPr>
        <w:t>et al. (2020), who demonstrated similar inhibition of ESBL-</w:t>
      </w:r>
      <w:r w:rsidR="00A80272" w:rsidRPr="00A8092E">
        <w:rPr>
          <w:rFonts w:ascii="Times New Roman" w:hAnsi="Times New Roman"/>
          <w:i/>
          <w:iCs/>
          <w:sz w:val="24"/>
          <w:szCs w:val="24"/>
        </w:rPr>
        <w:t>E. coli</w:t>
      </w:r>
      <w:r w:rsidR="00A80272" w:rsidRPr="00A8092E">
        <w:rPr>
          <w:rFonts w:ascii="Times New Roman" w:hAnsi="Times New Roman"/>
          <w:sz w:val="24"/>
          <w:szCs w:val="24"/>
        </w:rPr>
        <w:t xml:space="preserve"> </w:t>
      </w:r>
      <w:r w:rsidR="001B454D" w:rsidRPr="00A8092E">
        <w:rPr>
          <w:rFonts w:ascii="Times New Roman" w:hAnsi="Times New Roman"/>
          <w:sz w:val="24"/>
          <w:szCs w:val="24"/>
        </w:rPr>
        <w:t xml:space="preserve">by </w:t>
      </w:r>
      <w:r w:rsidR="00A80272" w:rsidRPr="00A8092E">
        <w:rPr>
          <w:rFonts w:ascii="Times New Roman" w:hAnsi="Times New Roman"/>
          <w:sz w:val="24"/>
          <w:szCs w:val="24"/>
        </w:rPr>
        <w:t>clove</w:t>
      </w:r>
      <w:r w:rsidR="001B454D" w:rsidRPr="00A8092E">
        <w:rPr>
          <w:rFonts w:ascii="Times New Roman" w:hAnsi="Times New Roman"/>
          <w:sz w:val="24"/>
          <w:szCs w:val="24"/>
        </w:rPr>
        <w:t xml:space="preserve"> oil</w:t>
      </w:r>
      <w:r w:rsidR="00A80272" w:rsidRPr="00A8092E">
        <w:rPr>
          <w:rFonts w:ascii="Times New Roman" w:hAnsi="Times New Roman"/>
          <w:sz w:val="24"/>
          <w:szCs w:val="24"/>
        </w:rPr>
        <w:t xml:space="preserve">. </w:t>
      </w:r>
      <w:r w:rsidRPr="00A8092E">
        <w:rPr>
          <w:rFonts w:ascii="Times New Roman" w:hAnsi="Times New Roman"/>
          <w:i/>
          <w:iCs/>
          <w:sz w:val="24"/>
          <w:szCs w:val="24"/>
        </w:rPr>
        <w:t>K. pneumoniae</w:t>
      </w:r>
      <w:r w:rsidRPr="00A8092E">
        <w:rPr>
          <w:rFonts w:ascii="Times New Roman" w:hAnsi="Times New Roman"/>
          <w:sz w:val="24"/>
          <w:szCs w:val="24"/>
        </w:rPr>
        <w:t xml:space="preserve"> which is among the critical priority pathogens identified by the WHO because it is resistant to carbapenem and produces ESBLs</w:t>
      </w:r>
      <w:r w:rsidR="00A80272" w:rsidRPr="00A8092E">
        <w:rPr>
          <w:rFonts w:ascii="Times New Roman" w:hAnsi="Times New Roman"/>
          <w:sz w:val="24"/>
          <w:szCs w:val="24"/>
        </w:rPr>
        <w:t>, was also inhibited by clove extract</w:t>
      </w:r>
      <w:r w:rsidRPr="00A8092E">
        <w:rPr>
          <w:rFonts w:ascii="Times New Roman" w:hAnsi="Times New Roman"/>
          <w:sz w:val="24"/>
          <w:szCs w:val="24"/>
        </w:rPr>
        <w:t xml:space="preserve">. Similar results have previously been mentioned </w:t>
      </w:r>
      <w:r w:rsidR="00A80272" w:rsidRPr="00A8092E">
        <w:rPr>
          <w:rFonts w:ascii="Times New Roman" w:hAnsi="Times New Roman"/>
          <w:sz w:val="24"/>
          <w:szCs w:val="24"/>
        </w:rPr>
        <w:t xml:space="preserve">that </w:t>
      </w:r>
      <w:r w:rsidRPr="00A8092E">
        <w:rPr>
          <w:rFonts w:ascii="Times New Roman" w:hAnsi="Times New Roman"/>
          <w:sz w:val="24"/>
          <w:szCs w:val="24"/>
        </w:rPr>
        <w:t>clove</w:t>
      </w:r>
      <w:r w:rsidR="001B454D" w:rsidRPr="00A8092E">
        <w:rPr>
          <w:rFonts w:ascii="Times New Roman" w:hAnsi="Times New Roman"/>
          <w:sz w:val="24"/>
          <w:szCs w:val="24"/>
        </w:rPr>
        <w:t xml:space="preserve"> extract</w:t>
      </w:r>
      <w:r w:rsidRPr="00A8092E">
        <w:rPr>
          <w:rFonts w:ascii="Times New Roman" w:hAnsi="Times New Roman"/>
          <w:sz w:val="24"/>
          <w:szCs w:val="24"/>
        </w:rPr>
        <w:t xml:space="preserve"> </w:t>
      </w:r>
      <w:r w:rsidR="00A80272" w:rsidRPr="00A8092E">
        <w:rPr>
          <w:rFonts w:ascii="Times New Roman" w:hAnsi="Times New Roman"/>
          <w:sz w:val="24"/>
          <w:szCs w:val="24"/>
        </w:rPr>
        <w:t xml:space="preserve">can </w:t>
      </w:r>
      <w:r w:rsidRPr="00A8092E">
        <w:rPr>
          <w:rFonts w:ascii="Times New Roman" w:hAnsi="Times New Roman"/>
          <w:sz w:val="24"/>
          <w:szCs w:val="24"/>
        </w:rPr>
        <w:t xml:space="preserve">cause structural damage to </w:t>
      </w:r>
      <w:r w:rsidRPr="00A8092E">
        <w:rPr>
          <w:rFonts w:ascii="Times New Roman" w:hAnsi="Times New Roman"/>
          <w:i/>
          <w:iCs/>
          <w:sz w:val="24"/>
          <w:szCs w:val="24"/>
        </w:rPr>
        <w:t>K. pneumoniae</w:t>
      </w:r>
      <w:r w:rsidRPr="00A8092E">
        <w:rPr>
          <w:rFonts w:ascii="Times New Roman" w:hAnsi="Times New Roman"/>
          <w:sz w:val="24"/>
          <w:szCs w:val="24"/>
        </w:rPr>
        <w:t xml:space="preserve"> cell envelopes (</w:t>
      </w:r>
      <w:proofErr w:type="spellStart"/>
      <w:r w:rsidR="001B454D" w:rsidRPr="00A8092E">
        <w:rPr>
          <w:rFonts w:ascii="Times New Roman" w:hAnsi="Times New Roman"/>
          <w:sz w:val="24"/>
          <w:szCs w:val="24"/>
        </w:rPr>
        <w:t>Azhari</w:t>
      </w:r>
      <w:proofErr w:type="spellEnd"/>
      <w:r w:rsidR="001B454D" w:rsidRPr="00A8092E">
        <w:rPr>
          <w:rFonts w:ascii="Times New Roman" w:hAnsi="Times New Roman"/>
          <w:sz w:val="24"/>
          <w:szCs w:val="24"/>
        </w:rPr>
        <w:t xml:space="preserve"> </w:t>
      </w:r>
      <w:r w:rsidRPr="00A8092E">
        <w:rPr>
          <w:rFonts w:ascii="Times New Roman" w:hAnsi="Times New Roman"/>
          <w:i/>
          <w:iCs/>
          <w:sz w:val="24"/>
          <w:szCs w:val="24"/>
        </w:rPr>
        <w:t>et al.,</w:t>
      </w:r>
      <w:r w:rsidRPr="00A8092E">
        <w:rPr>
          <w:rFonts w:ascii="Times New Roman" w:hAnsi="Times New Roman"/>
          <w:sz w:val="24"/>
          <w:szCs w:val="24"/>
        </w:rPr>
        <w:t xml:space="preserve"> 202</w:t>
      </w:r>
      <w:r w:rsidR="001B454D" w:rsidRPr="00A8092E">
        <w:rPr>
          <w:rFonts w:ascii="Times New Roman" w:hAnsi="Times New Roman"/>
          <w:sz w:val="24"/>
          <w:szCs w:val="24"/>
        </w:rPr>
        <w:t>4</w:t>
      </w:r>
      <w:r w:rsidRPr="00A8092E">
        <w:rPr>
          <w:rFonts w:ascii="Times New Roman" w:hAnsi="Times New Roman"/>
          <w:sz w:val="24"/>
          <w:szCs w:val="24"/>
        </w:rPr>
        <w:t xml:space="preserve">). </w:t>
      </w:r>
    </w:p>
    <w:p w14:paraId="6BC8D6C6" w14:textId="5CB729F2"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i/>
          <w:iCs/>
          <w:sz w:val="24"/>
          <w:szCs w:val="24"/>
        </w:rPr>
        <w:t>P. aeruginosa</w:t>
      </w:r>
      <w:r w:rsidRPr="00A8092E">
        <w:rPr>
          <w:rFonts w:ascii="Times New Roman" w:hAnsi="Times New Roman"/>
          <w:sz w:val="24"/>
          <w:szCs w:val="24"/>
        </w:rPr>
        <w:t xml:space="preserve"> which is commonly considered very resistant, especially in efflux pumps, enzyme degradation and low membrane permeability, was the least susceptible although still was inhibited by clove extract</w:t>
      </w:r>
      <w:r w:rsidR="00F15795" w:rsidRPr="00A8092E">
        <w:rPr>
          <w:rFonts w:ascii="Times New Roman" w:hAnsi="Times New Roman"/>
          <w:sz w:val="24"/>
          <w:szCs w:val="24"/>
        </w:rPr>
        <w:t xml:space="preserve"> (Poole, 2011)</w:t>
      </w:r>
      <w:r w:rsidRPr="00A8092E">
        <w:rPr>
          <w:rFonts w:ascii="Times New Roman" w:hAnsi="Times New Roman"/>
          <w:sz w:val="24"/>
          <w:szCs w:val="24"/>
        </w:rPr>
        <w:t xml:space="preserve">. This implies that clove constituents can be effective in mechanisms that cannot be readily avoided by efflux actions, including direct </w:t>
      </w:r>
      <w:r w:rsidRPr="00A8092E">
        <w:rPr>
          <w:rFonts w:ascii="Times New Roman" w:hAnsi="Times New Roman"/>
          <w:sz w:val="24"/>
          <w:szCs w:val="24"/>
        </w:rPr>
        <w:lastRenderedPageBreak/>
        <w:t xml:space="preserve">destabilization of membranes and inhibition of enzymes. </w:t>
      </w:r>
      <w:r w:rsidR="00967E62" w:rsidRPr="00A8092E">
        <w:rPr>
          <w:rFonts w:ascii="Times New Roman" w:hAnsi="Times New Roman"/>
          <w:sz w:val="24"/>
          <w:szCs w:val="24"/>
        </w:rPr>
        <w:t xml:space="preserve">Our findings are consistent with those of </w:t>
      </w:r>
      <w:r w:rsidR="007A5F42" w:rsidRPr="00A8092E">
        <w:rPr>
          <w:rFonts w:ascii="Times New Roman" w:hAnsi="Times New Roman"/>
          <w:sz w:val="24"/>
          <w:szCs w:val="24"/>
        </w:rPr>
        <w:t xml:space="preserve">Wadi </w:t>
      </w:r>
      <w:r w:rsidR="00967E62" w:rsidRPr="00A8092E">
        <w:rPr>
          <w:rFonts w:ascii="Times New Roman" w:hAnsi="Times New Roman"/>
          <w:sz w:val="24"/>
          <w:szCs w:val="24"/>
        </w:rPr>
        <w:t>et al. (20</w:t>
      </w:r>
      <w:r w:rsidR="007A5F42" w:rsidRPr="00A8092E">
        <w:rPr>
          <w:rFonts w:ascii="Times New Roman" w:hAnsi="Times New Roman"/>
          <w:sz w:val="24"/>
          <w:szCs w:val="24"/>
        </w:rPr>
        <w:t>25</w:t>
      </w:r>
      <w:r w:rsidR="00967E62" w:rsidRPr="00A8092E">
        <w:rPr>
          <w:rFonts w:ascii="Times New Roman" w:hAnsi="Times New Roman"/>
          <w:sz w:val="24"/>
          <w:szCs w:val="24"/>
        </w:rPr>
        <w:t xml:space="preserve">), who observed susceptibility of </w:t>
      </w:r>
      <w:r w:rsidR="00967E62" w:rsidRPr="00A8092E">
        <w:rPr>
          <w:rFonts w:ascii="Times New Roman" w:hAnsi="Times New Roman"/>
          <w:i/>
          <w:iCs/>
          <w:sz w:val="24"/>
          <w:szCs w:val="24"/>
        </w:rPr>
        <w:t>P. aeruginosa</w:t>
      </w:r>
      <w:r w:rsidR="00967E62" w:rsidRPr="00A8092E">
        <w:rPr>
          <w:rFonts w:ascii="Times New Roman" w:hAnsi="Times New Roman"/>
          <w:sz w:val="24"/>
          <w:szCs w:val="24"/>
        </w:rPr>
        <w:t xml:space="preserve"> to clove </w:t>
      </w:r>
      <w:r w:rsidR="007A5F42" w:rsidRPr="00A8092E">
        <w:rPr>
          <w:rFonts w:ascii="Times New Roman" w:hAnsi="Times New Roman"/>
          <w:sz w:val="24"/>
          <w:szCs w:val="24"/>
        </w:rPr>
        <w:t>extract</w:t>
      </w:r>
      <w:r w:rsidR="00967E62" w:rsidRPr="00A8092E">
        <w:rPr>
          <w:rFonts w:ascii="Times New Roman" w:hAnsi="Times New Roman"/>
          <w:sz w:val="24"/>
          <w:szCs w:val="24"/>
        </w:rPr>
        <w:t>.</w:t>
      </w:r>
      <w:r w:rsidR="00D40CC2" w:rsidRPr="00A8092E">
        <w:rPr>
          <w:rFonts w:ascii="Times New Roman" w:hAnsi="Times New Roman"/>
          <w:sz w:val="24"/>
          <w:szCs w:val="24"/>
        </w:rPr>
        <w:t xml:space="preserve"> </w:t>
      </w:r>
      <w:r w:rsidRPr="00A8092E">
        <w:rPr>
          <w:rFonts w:ascii="Times New Roman" w:hAnsi="Times New Roman"/>
          <w:sz w:val="24"/>
          <w:szCs w:val="24"/>
        </w:rPr>
        <w:t xml:space="preserve">The activity against this highly notoriously difficult-to-treat organism highlights the </w:t>
      </w:r>
      <w:r w:rsidR="00D40CC2" w:rsidRPr="00A8092E">
        <w:rPr>
          <w:rFonts w:ascii="Times New Roman" w:hAnsi="Times New Roman"/>
          <w:sz w:val="24"/>
          <w:szCs w:val="24"/>
        </w:rPr>
        <w:t xml:space="preserve">therapeutic potential of </w:t>
      </w:r>
      <w:r w:rsidRPr="00A8092E">
        <w:rPr>
          <w:rFonts w:ascii="Times New Roman" w:hAnsi="Times New Roman"/>
          <w:sz w:val="24"/>
          <w:szCs w:val="24"/>
        </w:rPr>
        <w:t>clove in the treatment of hard-to-eradicate infections.</w:t>
      </w:r>
    </w:p>
    <w:p w14:paraId="2FB6690D" w14:textId="0579624D" w:rsidR="00D40CC2"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The overall trend of MBC being just an extra dilution above MIC implies that at the point of reaching the threshold concentration, not only is growth inhibited but the bacterial cell is killed by clove extracts as well. Such bactericidal activity is critical in the environment of MDR pathogens because bacteriostatic agents could cause chronic infection and subsequent development of resistance. </w:t>
      </w:r>
      <w:r w:rsidR="00D40CC2" w:rsidRPr="00A8092E">
        <w:rPr>
          <w:rFonts w:ascii="Times New Roman" w:hAnsi="Times New Roman"/>
          <w:sz w:val="24"/>
          <w:szCs w:val="24"/>
        </w:rPr>
        <w:t>The slightly higher MIC and MBC values observed for aqueous extracts further confirm that the solvent’s extraction efficiency directly impacts the potency of the resulting antibacterial extract.</w:t>
      </w:r>
    </w:p>
    <w:p w14:paraId="5C6A12E5" w14:textId="1DA36B7B"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Mechanistically, eugenol can have antibacterial activity by several mechanisms such as cytoplasmic membrane disruption, </w:t>
      </w:r>
      <w:r w:rsidR="00F45AF5" w:rsidRPr="00A8092E">
        <w:rPr>
          <w:rFonts w:ascii="Times New Roman" w:hAnsi="Times New Roman"/>
          <w:sz w:val="24"/>
          <w:szCs w:val="24"/>
        </w:rPr>
        <w:t>biofilm inhibition</w:t>
      </w:r>
      <w:r w:rsidRPr="00A8092E">
        <w:rPr>
          <w:rFonts w:ascii="Times New Roman" w:hAnsi="Times New Roman"/>
          <w:sz w:val="24"/>
          <w:szCs w:val="24"/>
        </w:rPr>
        <w:t>, enzyme inhibition and quorum sensing interference</w:t>
      </w:r>
      <w:r w:rsidR="0041081D" w:rsidRPr="00A8092E">
        <w:rPr>
          <w:rFonts w:ascii="Times New Roman" w:hAnsi="Times New Roman"/>
          <w:sz w:val="24"/>
          <w:szCs w:val="24"/>
        </w:rPr>
        <w:t xml:space="preserve"> (Gill </w:t>
      </w:r>
      <w:r w:rsidR="00E854BF" w:rsidRPr="00015A49">
        <w:t>&amp;</w:t>
      </w:r>
      <w:r w:rsidR="00E854BF">
        <w:t xml:space="preserve"> </w:t>
      </w:r>
      <w:r w:rsidR="0041081D" w:rsidRPr="00A8092E">
        <w:rPr>
          <w:rFonts w:ascii="Times New Roman" w:hAnsi="Times New Roman"/>
          <w:sz w:val="24"/>
          <w:szCs w:val="24"/>
        </w:rPr>
        <w:t xml:space="preserve">Holley, 2006; Zhou </w:t>
      </w:r>
      <w:r w:rsidR="0041081D" w:rsidRPr="00A8092E">
        <w:rPr>
          <w:rFonts w:ascii="Times New Roman" w:hAnsi="Times New Roman"/>
          <w:i/>
          <w:iCs/>
          <w:sz w:val="24"/>
          <w:szCs w:val="24"/>
        </w:rPr>
        <w:t>et al.,</w:t>
      </w:r>
      <w:r w:rsidR="0041081D" w:rsidRPr="00A8092E">
        <w:rPr>
          <w:rFonts w:ascii="Times New Roman" w:hAnsi="Times New Roman"/>
          <w:sz w:val="24"/>
          <w:szCs w:val="24"/>
        </w:rPr>
        <w:t xml:space="preserve"> 2013)</w:t>
      </w:r>
      <w:r w:rsidRPr="00A8092E">
        <w:rPr>
          <w:rFonts w:ascii="Times New Roman" w:hAnsi="Times New Roman"/>
          <w:sz w:val="24"/>
          <w:szCs w:val="24"/>
        </w:rPr>
        <w:t>. The greater efficacy of ethanol extracts helps to prove the hypothesis that the antimicrobial action is mostly associated with the lipophilic compounds which are not extracted in water but extracted well in organic solvents</w:t>
      </w:r>
      <w:r w:rsidR="001215C4" w:rsidRPr="00A8092E">
        <w:rPr>
          <w:rFonts w:ascii="Times New Roman" w:hAnsi="Times New Roman"/>
          <w:sz w:val="24"/>
          <w:szCs w:val="24"/>
        </w:rPr>
        <w:t xml:space="preserve"> (</w:t>
      </w:r>
      <w:proofErr w:type="spellStart"/>
      <w:r w:rsidR="001215C4" w:rsidRPr="00A8092E">
        <w:rPr>
          <w:rFonts w:ascii="Times New Roman" w:hAnsi="Times New Roman"/>
          <w:sz w:val="24"/>
          <w:szCs w:val="24"/>
        </w:rPr>
        <w:t>Balouiri</w:t>
      </w:r>
      <w:proofErr w:type="spellEnd"/>
      <w:r w:rsidR="001215C4" w:rsidRPr="00A8092E">
        <w:rPr>
          <w:rFonts w:ascii="Times New Roman" w:hAnsi="Times New Roman"/>
          <w:sz w:val="24"/>
          <w:szCs w:val="24"/>
        </w:rPr>
        <w:t xml:space="preserve"> </w:t>
      </w:r>
      <w:r w:rsidR="001215C4" w:rsidRPr="00A8092E">
        <w:rPr>
          <w:rFonts w:ascii="Times New Roman" w:hAnsi="Times New Roman"/>
          <w:i/>
          <w:iCs/>
          <w:sz w:val="24"/>
          <w:szCs w:val="24"/>
        </w:rPr>
        <w:t>et al</w:t>
      </w:r>
      <w:r w:rsidR="001215C4" w:rsidRPr="00A8092E">
        <w:rPr>
          <w:rFonts w:ascii="Times New Roman" w:hAnsi="Times New Roman"/>
          <w:sz w:val="24"/>
          <w:szCs w:val="24"/>
        </w:rPr>
        <w:t>., 2016).</w:t>
      </w:r>
      <w:r w:rsidRPr="00A8092E">
        <w:rPr>
          <w:rFonts w:ascii="Times New Roman" w:hAnsi="Times New Roman"/>
          <w:sz w:val="24"/>
          <w:szCs w:val="24"/>
        </w:rPr>
        <w:t xml:space="preserve"> Also, the fact that the effect was dose-dependent indicates that the antibacterial effect of clove extracts is affected by the concentration of compounds in bacterial cells, which is also in line with the principles of pharmacodynamics</w:t>
      </w:r>
      <w:r w:rsidR="00301299" w:rsidRPr="00A8092E">
        <w:rPr>
          <w:rFonts w:ascii="Times New Roman" w:hAnsi="Times New Roman"/>
          <w:sz w:val="24"/>
          <w:szCs w:val="24"/>
        </w:rPr>
        <w:t xml:space="preserve"> (Levison </w:t>
      </w:r>
      <w:r w:rsidR="00E854BF" w:rsidRPr="00015A49">
        <w:t>&amp;</w:t>
      </w:r>
      <w:r w:rsidR="00E854BF">
        <w:t xml:space="preserve"> </w:t>
      </w:r>
      <w:r w:rsidR="00301299" w:rsidRPr="00A8092E">
        <w:rPr>
          <w:rFonts w:ascii="Times New Roman" w:hAnsi="Times New Roman"/>
          <w:sz w:val="24"/>
          <w:szCs w:val="24"/>
        </w:rPr>
        <w:t xml:space="preserve">Levison, 2009). </w:t>
      </w:r>
    </w:p>
    <w:p w14:paraId="6C63C43D" w14:textId="53CB134E"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The </w:t>
      </w:r>
      <w:r w:rsidR="00250591" w:rsidRPr="00A8092E">
        <w:rPr>
          <w:rFonts w:ascii="Times New Roman" w:hAnsi="Times New Roman"/>
          <w:sz w:val="24"/>
          <w:szCs w:val="24"/>
        </w:rPr>
        <w:t xml:space="preserve">significance </w:t>
      </w:r>
      <w:r w:rsidRPr="00A8092E">
        <w:rPr>
          <w:rFonts w:ascii="Times New Roman" w:hAnsi="Times New Roman"/>
          <w:sz w:val="24"/>
          <w:szCs w:val="24"/>
        </w:rPr>
        <w:t xml:space="preserve">of the findings is associated with the fact that there is an increasing global interest in the antimicrobial resistance problem. </w:t>
      </w:r>
      <w:r w:rsidRPr="00A8092E">
        <w:rPr>
          <w:rFonts w:ascii="Times New Roman" w:hAnsi="Times New Roman"/>
          <w:i/>
          <w:iCs/>
          <w:sz w:val="24"/>
          <w:szCs w:val="24"/>
        </w:rPr>
        <w:t>K. pneumoniae</w:t>
      </w:r>
      <w:r w:rsidRPr="00A8092E">
        <w:rPr>
          <w:rFonts w:ascii="Times New Roman" w:hAnsi="Times New Roman"/>
          <w:sz w:val="24"/>
          <w:szCs w:val="24"/>
        </w:rPr>
        <w:t xml:space="preserve"> and </w:t>
      </w:r>
      <w:r w:rsidRPr="00A8092E">
        <w:rPr>
          <w:rFonts w:ascii="Times New Roman" w:hAnsi="Times New Roman"/>
          <w:i/>
          <w:iCs/>
          <w:sz w:val="24"/>
          <w:szCs w:val="24"/>
        </w:rPr>
        <w:t>P. aeruginosa</w:t>
      </w:r>
      <w:r w:rsidRPr="00A8092E">
        <w:rPr>
          <w:rFonts w:ascii="Times New Roman" w:hAnsi="Times New Roman"/>
          <w:sz w:val="24"/>
          <w:szCs w:val="24"/>
        </w:rPr>
        <w:t xml:space="preserve"> are MDR pathogens that are becoming linked with nosocomial infections and few treatment options. The fact that clove extracts could prevent the growth of these organisms raises the possibility that plant-derived compounds could be used as alternative or complementary antimicrobial agents. </w:t>
      </w:r>
      <w:r w:rsidRPr="00A8092E">
        <w:rPr>
          <w:rFonts w:ascii="Times New Roman" w:hAnsi="Times New Roman"/>
          <w:sz w:val="24"/>
          <w:szCs w:val="24"/>
        </w:rPr>
        <w:lastRenderedPageBreak/>
        <w:t>These natural products can be used as the template to a new drug discovery or as the safe additive in the prescription of drugs.</w:t>
      </w:r>
    </w:p>
    <w:p w14:paraId="4A6C4B53" w14:textId="2324E289"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One of the </w:t>
      </w:r>
      <w:r w:rsidR="00250591" w:rsidRPr="00A8092E">
        <w:rPr>
          <w:rFonts w:ascii="Times New Roman" w:hAnsi="Times New Roman"/>
          <w:sz w:val="24"/>
          <w:szCs w:val="24"/>
        </w:rPr>
        <w:t xml:space="preserve">limitations </w:t>
      </w:r>
      <w:r w:rsidRPr="00A8092E">
        <w:rPr>
          <w:rFonts w:ascii="Times New Roman" w:hAnsi="Times New Roman"/>
          <w:sz w:val="24"/>
          <w:szCs w:val="24"/>
        </w:rPr>
        <w:t xml:space="preserve">of this research is that the crude extracts were only </w:t>
      </w:r>
      <w:r w:rsidR="00250591" w:rsidRPr="00A8092E">
        <w:rPr>
          <w:rFonts w:ascii="Times New Roman" w:hAnsi="Times New Roman"/>
          <w:sz w:val="24"/>
          <w:szCs w:val="24"/>
        </w:rPr>
        <w:t xml:space="preserve">evaluated </w:t>
      </w:r>
      <w:r w:rsidRPr="00A8092E">
        <w:rPr>
          <w:rFonts w:ascii="Times New Roman" w:hAnsi="Times New Roman"/>
          <w:sz w:val="24"/>
          <w:szCs w:val="24"/>
        </w:rPr>
        <w:t xml:space="preserve">and the individual active compounds were not isolated and quantified. </w:t>
      </w:r>
      <w:r w:rsidR="00250591" w:rsidRPr="00A8092E">
        <w:rPr>
          <w:rFonts w:ascii="Times New Roman" w:hAnsi="Times New Roman"/>
          <w:sz w:val="24"/>
          <w:szCs w:val="24"/>
        </w:rPr>
        <w:t>Additionally</w:t>
      </w:r>
      <w:r w:rsidRPr="00A8092E">
        <w:rPr>
          <w:rFonts w:ascii="Times New Roman" w:hAnsi="Times New Roman"/>
          <w:sz w:val="24"/>
          <w:szCs w:val="24"/>
        </w:rPr>
        <w:t>, the study was limited to in vitro experiments that might not be entirely effective in relation to the effectiveness of clove extracts in vivo. Nevertheless, these are outweighed by the fact that the study offers some</w:t>
      </w:r>
      <w:r w:rsidR="00F56C65" w:rsidRPr="00A8092E">
        <w:rPr>
          <w:rFonts w:ascii="Times New Roman" w:hAnsi="Times New Roman"/>
          <w:sz w:val="24"/>
          <w:szCs w:val="24"/>
        </w:rPr>
        <w:t xml:space="preserve"> useful</w:t>
      </w:r>
      <w:r w:rsidRPr="00A8092E">
        <w:rPr>
          <w:rFonts w:ascii="Times New Roman" w:hAnsi="Times New Roman"/>
          <w:sz w:val="24"/>
          <w:szCs w:val="24"/>
        </w:rPr>
        <w:t xml:space="preserve"> insights into the potential of clove extracts as an antibacterial agent against multidrug-resistant (MDR) bacterial pathogens.</w:t>
      </w:r>
    </w:p>
    <w:p w14:paraId="126F3E5B" w14:textId="56FB1825" w:rsidR="00526615" w:rsidRPr="00A8092E" w:rsidRDefault="000B0A47" w:rsidP="00E53B61">
      <w:pPr>
        <w:spacing w:line="480" w:lineRule="auto"/>
        <w:jc w:val="both"/>
        <w:rPr>
          <w:rFonts w:ascii="Times New Roman" w:hAnsi="Times New Roman"/>
          <w:b/>
          <w:bCs/>
          <w:sz w:val="24"/>
          <w:szCs w:val="24"/>
        </w:rPr>
      </w:pPr>
      <w:r>
        <w:rPr>
          <w:rFonts w:ascii="Times New Roman" w:hAnsi="Times New Roman"/>
          <w:b/>
          <w:bCs/>
          <w:sz w:val="24"/>
          <w:szCs w:val="24"/>
        </w:rPr>
        <w:t xml:space="preserve">5.0 </w:t>
      </w:r>
      <w:r w:rsidR="00526615" w:rsidRPr="00A8092E">
        <w:rPr>
          <w:rFonts w:ascii="Times New Roman" w:hAnsi="Times New Roman"/>
          <w:b/>
          <w:bCs/>
          <w:sz w:val="24"/>
          <w:szCs w:val="24"/>
        </w:rPr>
        <w:t>Conclusion</w:t>
      </w:r>
    </w:p>
    <w:p w14:paraId="2D690AC5" w14:textId="57235DEF" w:rsidR="00F762BE" w:rsidRPr="00A8092E" w:rsidRDefault="00526615" w:rsidP="00452DCE">
      <w:pPr>
        <w:spacing w:line="480" w:lineRule="auto"/>
        <w:jc w:val="both"/>
        <w:rPr>
          <w:rFonts w:ascii="Times New Roman" w:hAnsi="Times New Roman"/>
          <w:sz w:val="24"/>
          <w:szCs w:val="24"/>
        </w:rPr>
      </w:pPr>
      <w:r w:rsidRPr="00A8092E">
        <w:rPr>
          <w:rFonts w:ascii="Times New Roman" w:hAnsi="Times New Roman"/>
          <w:sz w:val="24"/>
          <w:szCs w:val="24"/>
        </w:rPr>
        <w:t>This study demonstrated that clove extracts, especially those made in ethanol,</w:t>
      </w:r>
      <w:r w:rsidR="00E31394" w:rsidRPr="00A8092E">
        <w:rPr>
          <w:rFonts w:ascii="Times New Roman" w:hAnsi="Times New Roman"/>
          <w:sz w:val="24"/>
          <w:szCs w:val="24"/>
        </w:rPr>
        <w:t xml:space="preserve"> exhibit</w:t>
      </w:r>
      <w:r w:rsidRPr="00A8092E">
        <w:rPr>
          <w:rFonts w:ascii="Times New Roman" w:hAnsi="Times New Roman"/>
          <w:sz w:val="24"/>
          <w:szCs w:val="24"/>
        </w:rPr>
        <w:t xml:space="preserve"> </w:t>
      </w:r>
      <w:r w:rsidR="00E31394" w:rsidRPr="00A8092E">
        <w:rPr>
          <w:rFonts w:ascii="Times New Roman" w:hAnsi="Times New Roman"/>
          <w:sz w:val="24"/>
          <w:szCs w:val="24"/>
        </w:rPr>
        <w:t>antibacterial</w:t>
      </w:r>
      <w:r w:rsidRPr="00A8092E">
        <w:rPr>
          <w:rFonts w:ascii="Times New Roman" w:hAnsi="Times New Roman"/>
          <w:sz w:val="24"/>
          <w:szCs w:val="24"/>
        </w:rPr>
        <w:t xml:space="preserve"> effects on MDR </w:t>
      </w:r>
      <w:r w:rsidR="00E31394" w:rsidRPr="00A8092E">
        <w:rPr>
          <w:rFonts w:ascii="Times New Roman" w:hAnsi="Times New Roman"/>
          <w:sz w:val="24"/>
          <w:szCs w:val="24"/>
        </w:rPr>
        <w:t xml:space="preserve">pathogens, with higher efficacy against Gram-positive bacteria. The findings support the therapeutic potential of </w:t>
      </w:r>
      <w:r w:rsidRPr="00A8092E">
        <w:rPr>
          <w:rFonts w:ascii="Times New Roman" w:hAnsi="Times New Roman"/>
          <w:sz w:val="24"/>
          <w:szCs w:val="24"/>
        </w:rPr>
        <w:t>clove as a natural antibacterial agent and</w:t>
      </w:r>
      <w:r w:rsidR="00E31394" w:rsidRPr="00A8092E">
        <w:rPr>
          <w:rFonts w:ascii="Times New Roman" w:hAnsi="Times New Roman"/>
          <w:sz w:val="24"/>
          <w:szCs w:val="24"/>
        </w:rPr>
        <w:t xml:space="preserve"> provides </w:t>
      </w:r>
      <w:r w:rsidRPr="00A8092E">
        <w:rPr>
          <w:rFonts w:ascii="Times New Roman" w:hAnsi="Times New Roman"/>
          <w:sz w:val="24"/>
          <w:szCs w:val="24"/>
        </w:rPr>
        <w:t>information regarding the interactive relationship between solvent selection, concentration, bacteria</w:t>
      </w:r>
      <w:r w:rsidR="00E31394" w:rsidRPr="00A8092E">
        <w:rPr>
          <w:rFonts w:ascii="Times New Roman" w:hAnsi="Times New Roman"/>
          <w:sz w:val="24"/>
          <w:szCs w:val="24"/>
        </w:rPr>
        <w:t xml:space="preserve"> cell structure</w:t>
      </w:r>
      <w:r w:rsidRPr="00A8092E">
        <w:rPr>
          <w:rFonts w:ascii="Times New Roman" w:hAnsi="Times New Roman"/>
          <w:sz w:val="24"/>
          <w:szCs w:val="24"/>
        </w:rPr>
        <w:t xml:space="preserve">, and antimicrobial activity. </w:t>
      </w:r>
      <w:r w:rsidR="00E31394" w:rsidRPr="00A8092E">
        <w:rPr>
          <w:rFonts w:ascii="Times New Roman" w:hAnsi="Times New Roman"/>
          <w:sz w:val="24"/>
          <w:szCs w:val="24"/>
        </w:rPr>
        <w:t>It could be recommended from this research that, f</w:t>
      </w:r>
      <w:r w:rsidRPr="00A8092E">
        <w:rPr>
          <w:rFonts w:ascii="Times New Roman" w:hAnsi="Times New Roman"/>
          <w:sz w:val="24"/>
          <w:szCs w:val="24"/>
        </w:rPr>
        <w:t xml:space="preserve">uture studies </w:t>
      </w:r>
      <w:r w:rsidR="009C4EF0" w:rsidRPr="00A8092E">
        <w:rPr>
          <w:rFonts w:ascii="Times New Roman" w:hAnsi="Times New Roman"/>
          <w:sz w:val="24"/>
          <w:szCs w:val="24"/>
        </w:rPr>
        <w:t>should focus on isolating individual bioactive compounds</w:t>
      </w:r>
      <w:r w:rsidRPr="00A8092E">
        <w:rPr>
          <w:rFonts w:ascii="Times New Roman" w:hAnsi="Times New Roman"/>
          <w:sz w:val="24"/>
          <w:szCs w:val="24"/>
        </w:rPr>
        <w:t xml:space="preserve">, </w:t>
      </w:r>
      <w:r w:rsidR="001916E2" w:rsidRPr="00A8092E">
        <w:rPr>
          <w:rFonts w:ascii="Times New Roman" w:hAnsi="Times New Roman"/>
          <w:sz w:val="24"/>
          <w:szCs w:val="24"/>
        </w:rPr>
        <w:t xml:space="preserve">and </w:t>
      </w:r>
      <w:r w:rsidRPr="00A8092E">
        <w:rPr>
          <w:rFonts w:ascii="Times New Roman" w:hAnsi="Times New Roman"/>
          <w:sz w:val="24"/>
          <w:szCs w:val="24"/>
        </w:rPr>
        <w:t xml:space="preserve">as well as synergistic activity with current antibiotics to </w:t>
      </w:r>
      <w:r w:rsidR="009C4EF0" w:rsidRPr="00A8092E">
        <w:rPr>
          <w:rFonts w:ascii="Times New Roman" w:hAnsi="Times New Roman"/>
          <w:sz w:val="24"/>
          <w:szCs w:val="24"/>
        </w:rPr>
        <w:t xml:space="preserve">optimize </w:t>
      </w:r>
      <w:r w:rsidRPr="00A8092E">
        <w:rPr>
          <w:rFonts w:ascii="Times New Roman" w:hAnsi="Times New Roman"/>
          <w:sz w:val="24"/>
          <w:szCs w:val="24"/>
        </w:rPr>
        <w:t>the clinical applicability.</w:t>
      </w:r>
    </w:p>
    <w:p w14:paraId="6E9548CE" w14:textId="77777777" w:rsidR="00A8092E" w:rsidRPr="00A8092E" w:rsidRDefault="00A8092E" w:rsidP="00452DCE">
      <w:pPr>
        <w:spacing w:line="480" w:lineRule="auto"/>
        <w:jc w:val="both"/>
        <w:rPr>
          <w:rFonts w:ascii="Times New Roman" w:hAnsi="Times New Roman"/>
          <w:sz w:val="24"/>
          <w:szCs w:val="24"/>
        </w:rPr>
      </w:pPr>
    </w:p>
    <w:p w14:paraId="3E535DEF" w14:textId="77777777" w:rsidR="00A8092E" w:rsidRPr="00A8092E" w:rsidRDefault="00A8092E" w:rsidP="00452DCE">
      <w:pPr>
        <w:spacing w:line="480" w:lineRule="auto"/>
        <w:jc w:val="both"/>
        <w:rPr>
          <w:rFonts w:ascii="Times New Roman" w:hAnsi="Times New Roman"/>
          <w:sz w:val="24"/>
          <w:szCs w:val="24"/>
        </w:rPr>
      </w:pPr>
    </w:p>
    <w:p w14:paraId="1013B620" w14:textId="77777777" w:rsidR="00A8092E" w:rsidRPr="00A8092E" w:rsidRDefault="00A8092E" w:rsidP="00452DCE">
      <w:pPr>
        <w:spacing w:line="480" w:lineRule="auto"/>
        <w:jc w:val="both"/>
        <w:rPr>
          <w:rFonts w:ascii="Times New Roman" w:hAnsi="Times New Roman"/>
          <w:sz w:val="24"/>
          <w:szCs w:val="24"/>
        </w:rPr>
      </w:pPr>
    </w:p>
    <w:p w14:paraId="03C6D5F6" w14:textId="77777777" w:rsidR="00A8092E" w:rsidRDefault="00A8092E" w:rsidP="00452DCE">
      <w:pPr>
        <w:spacing w:line="480" w:lineRule="auto"/>
        <w:jc w:val="both"/>
        <w:rPr>
          <w:rFonts w:ascii="Times New Roman" w:hAnsi="Times New Roman"/>
          <w:sz w:val="24"/>
          <w:szCs w:val="24"/>
        </w:rPr>
      </w:pPr>
    </w:p>
    <w:p w14:paraId="567CBF64" w14:textId="77777777" w:rsidR="00E854BF" w:rsidRDefault="00E854BF" w:rsidP="00452DCE">
      <w:pPr>
        <w:spacing w:line="480" w:lineRule="auto"/>
        <w:jc w:val="both"/>
        <w:rPr>
          <w:rFonts w:ascii="Times New Roman" w:hAnsi="Times New Roman"/>
          <w:sz w:val="24"/>
          <w:szCs w:val="24"/>
        </w:rPr>
      </w:pPr>
    </w:p>
    <w:p w14:paraId="193C2909" w14:textId="77777777" w:rsidR="00E854BF" w:rsidRPr="00A8092E" w:rsidRDefault="00E854BF" w:rsidP="00452DCE">
      <w:pPr>
        <w:spacing w:line="480" w:lineRule="auto"/>
        <w:jc w:val="both"/>
        <w:rPr>
          <w:rFonts w:ascii="Times New Roman" w:hAnsi="Times New Roman"/>
          <w:sz w:val="24"/>
          <w:szCs w:val="24"/>
        </w:rPr>
      </w:pPr>
    </w:p>
    <w:p w14:paraId="04BEBF37" w14:textId="78AB94A2" w:rsidR="00A8092E" w:rsidRDefault="00A8092E" w:rsidP="00452DCE">
      <w:pPr>
        <w:spacing w:line="480" w:lineRule="auto"/>
        <w:jc w:val="both"/>
        <w:rPr>
          <w:rFonts w:ascii="Times New Roman" w:hAnsi="Times New Roman"/>
          <w:sz w:val="24"/>
          <w:szCs w:val="24"/>
        </w:rPr>
      </w:pPr>
    </w:p>
    <w:p w14:paraId="6972026F" w14:textId="77777777" w:rsidR="00251E7A" w:rsidRPr="00A8092E" w:rsidRDefault="00251E7A" w:rsidP="00452DCE">
      <w:pPr>
        <w:spacing w:line="480" w:lineRule="auto"/>
        <w:jc w:val="both"/>
        <w:rPr>
          <w:rFonts w:ascii="Times New Roman" w:hAnsi="Times New Roman"/>
          <w:sz w:val="24"/>
          <w:szCs w:val="24"/>
        </w:rPr>
      </w:pPr>
    </w:p>
    <w:p w14:paraId="49D01E54" w14:textId="77777777" w:rsidR="00A8092E" w:rsidRDefault="00A8092E" w:rsidP="00A8092E">
      <w:pPr>
        <w:spacing w:after="160" w:line="360" w:lineRule="auto"/>
        <w:jc w:val="both"/>
        <w:rPr>
          <w:rFonts w:ascii="Times New Roman" w:hAnsi="Times New Roman"/>
          <w:sz w:val="24"/>
          <w:szCs w:val="24"/>
        </w:rPr>
      </w:pPr>
    </w:p>
    <w:p w14:paraId="35BDE214" w14:textId="3A943346" w:rsidR="00A8092E" w:rsidRPr="00A8092E" w:rsidRDefault="00A8092E" w:rsidP="00A8092E">
      <w:pPr>
        <w:spacing w:after="160" w:line="360" w:lineRule="auto"/>
        <w:jc w:val="both"/>
        <w:rPr>
          <w:rFonts w:ascii="Times New Roman" w:hAnsi="Times New Roman"/>
          <w:b/>
          <w:bCs/>
          <w:sz w:val="24"/>
          <w:szCs w:val="24"/>
        </w:rPr>
      </w:pPr>
      <w:r w:rsidRPr="00A8092E">
        <w:rPr>
          <w:rFonts w:ascii="Times New Roman" w:hAnsi="Times New Roman"/>
          <w:b/>
          <w:bCs/>
          <w:sz w:val="24"/>
          <w:szCs w:val="24"/>
        </w:rPr>
        <w:t>REFERENCES</w:t>
      </w:r>
    </w:p>
    <w:p w14:paraId="32324BE2" w14:textId="12EA83D4"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Ajose, D. J., </w:t>
      </w:r>
      <w:proofErr w:type="spellStart"/>
      <w:r w:rsidRPr="008553A3">
        <w:rPr>
          <w:rFonts w:ascii="Times New Roman" w:hAnsi="Times New Roman"/>
          <w:sz w:val="24"/>
          <w:szCs w:val="24"/>
        </w:rPr>
        <w:t>Adekanmbi</w:t>
      </w:r>
      <w:proofErr w:type="spellEnd"/>
      <w:r w:rsidRPr="008553A3">
        <w:rPr>
          <w:rFonts w:ascii="Times New Roman" w:hAnsi="Times New Roman"/>
          <w:sz w:val="24"/>
          <w:szCs w:val="24"/>
        </w:rPr>
        <w:t xml:space="preserve">, A. O., </w:t>
      </w:r>
      <w:proofErr w:type="spellStart"/>
      <w:r w:rsidRPr="008553A3">
        <w:rPr>
          <w:rFonts w:ascii="Times New Roman" w:hAnsi="Times New Roman"/>
          <w:sz w:val="24"/>
          <w:szCs w:val="24"/>
        </w:rPr>
        <w:t>Kamaruzzaman</w:t>
      </w:r>
      <w:proofErr w:type="spellEnd"/>
      <w:r w:rsidRPr="008553A3">
        <w:rPr>
          <w:rFonts w:ascii="Times New Roman" w:hAnsi="Times New Roman"/>
          <w:sz w:val="24"/>
          <w:szCs w:val="24"/>
        </w:rPr>
        <w:t xml:space="preserve">, N. F., et al. (2024). Combating antibiotic resistance in a One Health context: A plethora of frontiers. </w:t>
      </w:r>
      <w:r w:rsidRPr="008553A3">
        <w:rPr>
          <w:rFonts w:ascii="Times New Roman" w:hAnsi="Times New Roman"/>
          <w:i/>
          <w:iCs/>
          <w:sz w:val="24"/>
          <w:szCs w:val="24"/>
        </w:rPr>
        <w:t>One Health Outlook, 6</w:t>
      </w:r>
      <w:r w:rsidRPr="008553A3">
        <w:rPr>
          <w:rFonts w:ascii="Times New Roman" w:hAnsi="Times New Roman"/>
          <w:sz w:val="24"/>
          <w:szCs w:val="24"/>
        </w:rPr>
        <w:t xml:space="preserve">, 19. </w:t>
      </w:r>
      <w:hyperlink r:id="rId6" w:history="1">
        <w:r w:rsidRPr="008553A3">
          <w:rPr>
            <w:rStyle w:val="Hyperlink"/>
            <w:rFonts w:ascii="Times New Roman" w:hAnsi="Times New Roman"/>
            <w:sz w:val="24"/>
            <w:szCs w:val="24"/>
          </w:rPr>
          <w:t>https://doi.org/10.1186/s42522-024-00115-7</w:t>
        </w:r>
      </w:hyperlink>
    </w:p>
    <w:p w14:paraId="4E95F0A5"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Alanazi</w:t>
      </w:r>
      <w:proofErr w:type="spellEnd"/>
      <w:r w:rsidRPr="008553A3">
        <w:rPr>
          <w:rFonts w:ascii="Times New Roman" w:hAnsi="Times New Roman"/>
          <w:sz w:val="24"/>
          <w:szCs w:val="24"/>
        </w:rPr>
        <w:t xml:space="preserve">, A. K., </w:t>
      </w:r>
      <w:proofErr w:type="spellStart"/>
      <w:r w:rsidRPr="008553A3">
        <w:rPr>
          <w:rFonts w:ascii="Times New Roman" w:hAnsi="Times New Roman"/>
          <w:sz w:val="24"/>
          <w:szCs w:val="24"/>
        </w:rPr>
        <w:t>Alqasmi</w:t>
      </w:r>
      <w:proofErr w:type="spellEnd"/>
      <w:r w:rsidRPr="008553A3">
        <w:rPr>
          <w:rFonts w:ascii="Times New Roman" w:hAnsi="Times New Roman"/>
          <w:sz w:val="24"/>
          <w:szCs w:val="24"/>
        </w:rPr>
        <w:t xml:space="preserve">, M. H., </w:t>
      </w:r>
      <w:proofErr w:type="spellStart"/>
      <w:r w:rsidRPr="008553A3">
        <w:rPr>
          <w:rFonts w:ascii="Times New Roman" w:hAnsi="Times New Roman"/>
          <w:sz w:val="24"/>
          <w:szCs w:val="24"/>
        </w:rPr>
        <w:t>Alrouji</w:t>
      </w:r>
      <w:proofErr w:type="spellEnd"/>
      <w:r w:rsidRPr="008553A3">
        <w:rPr>
          <w:rFonts w:ascii="Times New Roman" w:hAnsi="Times New Roman"/>
          <w:sz w:val="24"/>
          <w:szCs w:val="24"/>
        </w:rPr>
        <w:t xml:space="preserve">, M., </w:t>
      </w:r>
      <w:proofErr w:type="spellStart"/>
      <w:r w:rsidRPr="008553A3">
        <w:rPr>
          <w:rFonts w:ascii="Times New Roman" w:hAnsi="Times New Roman"/>
          <w:sz w:val="24"/>
          <w:szCs w:val="24"/>
        </w:rPr>
        <w:t>Kuriri</w:t>
      </w:r>
      <w:proofErr w:type="spellEnd"/>
      <w:r w:rsidRPr="008553A3">
        <w:rPr>
          <w:rFonts w:ascii="Times New Roman" w:hAnsi="Times New Roman"/>
          <w:sz w:val="24"/>
          <w:szCs w:val="24"/>
        </w:rPr>
        <w:t xml:space="preserve">, F. A., </w:t>
      </w:r>
      <w:proofErr w:type="spellStart"/>
      <w:r w:rsidRPr="008553A3">
        <w:rPr>
          <w:rFonts w:ascii="Times New Roman" w:hAnsi="Times New Roman"/>
          <w:sz w:val="24"/>
          <w:szCs w:val="24"/>
        </w:rPr>
        <w:t>Almuhanna</w:t>
      </w:r>
      <w:proofErr w:type="spellEnd"/>
      <w:r w:rsidRPr="008553A3">
        <w:rPr>
          <w:rFonts w:ascii="Times New Roman" w:hAnsi="Times New Roman"/>
          <w:sz w:val="24"/>
          <w:szCs w:val="24"/>
        </w:rPr>
        <w:t xml:space="preserve">, Y., Joseph, B., &amp; </w:t>
      </w:r>
      <w:proofErr w:type="spellStart"/>
      <w:r w:rsidRPr="008553A3">
        <w:rPr>
          <w:rFonts w:ascii="Times New Roman" w:hAnsi="Times New Roman"/>
          <w:sz w:val="24"/>
          <w:szCs w:val="24"/>
        </w:rPr>
        <w:t>Asad</w:t>
      </w:r>
      <w:proofErr w:type="spellEnd"/>
      <w:r w:rsidRPr="008553A3">
        <w:rPr>
          <w:rFonts w:ascii="Times New Roman" w:hAnsi="Times New Roman"/>
          <w:sz w:val="24"/>
          <w:szCs w:val="24"/>
        </w:rPr>
        <w:t xml:space="preserve">, M. (2022). Antibacterial activity of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(clove) bud oil and its interaction with imipenem in controlling wound infections in rats caused by methicillin-resistant </w:t>
      </w:r>
      <w:r w:rsidRPr="008553A3">
        <w:rPr>
          <w:rFonts w:ascii="Times New Roman" w:hAnsi="Times New Roman"/>
          <w:i/>
          <w:iCs/>
          <w:sz w:val="24"/>
          <w:szCs w:val="24"/>
        </w:rPr>
        <w:t>Staphylococcus aureus</w:t>
      </w:r>
      <w:r w:rsidRPr="008553A3">
        <w:rPr>
          <w:rFonts w:ascii="Times New Roman" w:hAnsi="Times New Roman"/>
          <w:sz w:val="24"/>
          <w:szCs w:val="24"/>
        </w:rPr>
        <w:t xml:space="preserve">. </w:t>
      </w:r>
      <w:r w:rsidRPr="008553A3">
        <w:rPr>
          <w:rFonts w:ascii="Times New Roman" w:hAnsi="Times New Roman"/>
          <w:i/>
          <w:iCs/>
          <w:sz w:val="24"/>
          <w:szCs w:val="24"/>
        </w:rPr>
        <w:t>Molecules, 27</w:t>
      </w:r>
      <w:r w:rsidRPr="008553A3">
        <w:rPr>
          <w:rFonts w:ascii="Times New Roman" w:hAnsi="Times New Roman"/>
          <w:sz w:val="24"/>
          <w:szCs w:val="24"/>
        </w:rPr>
        <w:t xml:space="preserve">(23), 8551. </w:t>
      </w:r>
      <w:hyperlink r:id="rId7" w:history="1">
        <w:r w:rsidRPr="008553A3">
          <w:rPr>
            <w:rStyle w:val="Hyperlink"/>
            <w:rFonts w:ascii="Times New Roman" w:hAnsi="Times New Roman"/>
            <w:sz w:val="24"/>
            <w:szCs w:val="24"/>
          </w:rPr>
          <w:t>https://doi.org/10.3390/molecules27238551</w:t>
        </w:r>
      </w:hyperlink>
    </w:p>
    <w:p w14:paraId="693DD815"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Aljuwayd</w:t>
      </w:r>
      <w:proofErr w:type="spellEnd"/>
      <w:r w:rsidRPr="008553A3">
        <w:rPr>
          <w:rFonts w:ascii="Times New Roman" w:hAnsi="Times New Roman"/>
          <w:sz w:val="24"/>
          <w:szCs w:val="24"/>
        </w:rPr>
        <w:t xml:space="preserve">, M., Olson, E. G., Abbasi, A. Z., Rothrock, M. J., Jr., </w:t>
      </w:r>
      <w:proofErr w:type="spellStart"/>
      <w:r w:rsidRPr="008553A3">
        <w:rPr>
          <w:rFonts w:ascii="Times New Roman" w:hAnsi="Times New Roman"/>
          <w:sz w:val="24"/>
          <w:szCs w:val="24"/>
        </w:rPr>
        <w:t>Ricke</w:t>
      </w:r>
      <w:proofErr w:type="spellEnd"/>
      <w:r w:rsidRPr="008553A3">
        <w:rPr>
          <w:rFonts w:ascii="Times New Roman" w:hAnsi="Times New Roman"/>
          <w:sz w:val="24"/>
          <w:szCs w:val="24"/>
        </w:rPr>
        <w:t xml:space="preserve">, S. C., &amp; Kwon, Y. M. (2024). Potential involvement of reactive oxygen species in the bactericidal activity of eugenol against </w:t>
      </w:r>
      <w:r w:rsidRPr="008553A3">
        <w:rPr>
          <w:rFonts w:ascii="Times New Roman" w:hAnsi="Times New Roman"/>
          <w:i/>
          <w:iCs/>
          <w:sz w:val="24"/>
          <w:szCs w:val="24"/>
        </w:rPr>
        <w:t>Salmonella Typhimurium</w:t>
      </w:r>
      <w:r w:rsidRPr="008553A3">
        <w:rPr>
          <w:rFonts w:ascii="Times New Roman" w:hAnsi="Times New Roman"/>
          <w:sz w:val="24"/>
          <w:szCs w:val="24"/>
        </w:rPr>
        <w:t xml:space="preserve">. </w:t>
      </w:r>
      <w:r w:rsidRPr="008553A3">
        <w:rPr>
          <w:rFonts w:ascii="Times New Roman" w:hAnsi="Times New Roman"/>
          <w:i/>
          <w:iCs/>
          <w:sz w:val="24"/>
          <w:szCs w:val="24"/>
        </w:rPr>
        <w:t>Pathogens, 13</w:t>
      </w:r>
      <w:r w:rsidRPr="008553A3">
        <w:rPr>
          <w:rFonts w:ascii="Times New Roman" w:hAnsi="Times New Roman"/>
          <w:sz w:val="24"/>
          <w:szCs w:val="24"/>
        </w:rPr>
        <w:t xml:space="preserve">(10), 899. </w:t>
      </w:r>
      <w:hyperlink r:id="rId8" w:history="1">
        <w:r w:rsidRPr="008553A3">
          <w:rPr>
            <w:rStyle w:val="Hyperlink"/>
            <w:rFonts w:ascii="Times New Roman" w:hAnsi="Times New Roman"/>
            <w:sz w:val="24"/>
            <w:szCs w:val="24"/>
          </w:rPr>
          <w:t>https://doi.org/10.3390/pathogens13100899</w:t>
        </w:r>
      </w:hyperlink>
    </w:p>
    <w:p w14:paraId="04979E49"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Arias, C. A., &amp; Murray, B. E. (2012). The rise of the </w:t>
      </w:r>
      <w:r w:rsidRPr="008553A3">
        <w:rPr>
          <w:rFonts w:ascii="Times New Roman" w:hAnsi="Times New Roman"/>
          <w:i/>
          <w:iCs/>
          <w:sz w:val="24"/>
          <w:szCs w:val="24"/>
        </w:rPr>
        <w:t>Enterococcus</w:t>
      </w:r>
      <w:r w:rsidRPr="008553A3">
        <w:rPr>
          <w:rFonts w:ascii="Times New Roman" w:hAnsi="Times New Roman"/>
          <w:sz w:val="24"/>
          <w:szCs w:val="24"/>
        </w:rPr>
        <w:t xml:space="preserve">: Beyond vancomycin resistance. </w:t>
      </w:r>
      <w:r w:rsidRPr="008553A3">
        <w:rPr>
          <w:rFonts w:ascii="Times New Roman" w:hAnsi="Times New Roman"/>
          <w:i/>
          <w:iCs/>
          <w:sz w:val="24"/>
          <w:szCs w:val="24"/>
        </w:rPr>
        <w:t>Nature Reviews Microbiology, 10</w:t>
      </w:r>
      <w:r w:rsidRPr="008553A3">
        <w:rPr>
          <w:rFonts w:ascii="Times New Roman" w:hAnsi="Times New Roman"/>
          <w:sz w:val="24"/>
          <w:szCs w:val="24"/>
        </w:rPr>
        <w:t xml:space="preserve">, 266–278. </w:t>
      </w:r>
      <w:hyperlink r:id="rId9" w:history="1">
        <w:r w:rsidRPr="008553A3">
          <w:rPr>
            <w:rStyle w:val="Hyperlink"/>
            <w:rFonts w:ascii="Times New Roman" w:hAnsi="Times New Roman"/>
            <w:sz w:val="24"/>
            <w:szCs w:val="24"/>
          </w:rPr>
          <w:t>https://doi.org/10.1038/nrmicro2761</w:t>
        </w:r>
      </w:hyperlink>
    </w:p>
    <w:p w14:paraId="47A00546"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Azhari</w:t>
      </w:r>
      <w:proofErr w:type="spellEnd"/>
      <w:r w:rsidRPr="008553A3">
        <w:rPr>
          <w:rFonts w:ascii="Times New Roman" w:hAnsi="Times New Roman"/>
          <w:sz w:val="24"/>
          <w:szCs w:val="24"/>
        </w:rPr>
        <w:t xml:space="preserve">, N., </w:t>
      </w:r>
      <w:proofErr w:type="spellStart"/>
      <w:r w:rsidRPr="008553A3">
        <w:rPr>
          <w:rFonts w:ascii="Times New Roman" w:hAnsi="Times New Roman"/>
          <w:sz w:val="24"/>
          <w:szCs w:val="24"/>
        </w:rPr>
        <w:t>Arbab</w:t>
      </w:r>
      <w:proofErr w:type="spellEnd"/>
      <w:r w:rsidRPr="008553A3">
        <w:rPr>
          <w:rFonts w:ascii="Times New Roman" w:hAnsi="Times New Roman"/>
          <w:sz w:val="24"/>
          <w:szCs w:val="24"/>
        </w:rPr>
        <w:t xml:space="preserve">, M. H., </w:t>
      </w:r>
      <w:proofErr w:type="spellStart"/>
      <w:r w:rsidRPr="008553A3">
        <w:rPr>
          <w:rFonts w:ascii="Times New Roman" w:hAnsi="Times New Roman"/>
          <w:sz w:val="24"/>
          <w:szCs w:val="24"/>
        </w:rPr>
        <w:t>Khidir</w:t>
      </w:r>
      <w:proofErr w:type="spellEnd"/>
      <w:r w:rsidRPr="008553A3">
        <w:rPr>
          <w:rFonts w:ascii="Times New Roman" w:hAnsi="Times New Roman"/>
          <w:sz w:val="24"/>
          <w:szCs w:val="24"/>
        </w:rPr>
        <w:t xml:space="preserve">, A., </w:t>
      </w:r>
      <w:proofErr w:type="spellStart"/>
      <w:r w:rsidRPr="008553A3">
        <w:rPr>
          <w:rFonts w:ascii="Times New Roman" w:hAnsi="Times New Roman"/>
          <w:sz w:val="24"/>
          <w:szCs w:val="24"/>
        </w:rPr>
        <w:t>Babeker</w:t>
      </w:r>
      <w:proofErr w:type="spellEnd"/>
      <w:r w:rsidRPr="008553A3">
        <w:rPr>
          <w:rFonts w:ascii="Times New Roman" w:hAnsi="Times New Roman"/>
          <w:sz w:val="24"/>
          <w:szCs w:val="24"/>
        </w:rPr>
        <w:t xml:space="preserve">, M. M., &amp; </w:t>
      </w:r>
      <w:proofErr w:type="spellStart"/>
      <w:r w:rsidRPr="008553A3">
        <w:rPr>
          <w:rFonts w:ascii="Times New Roman" w:hAnsi="Times New Roman"/>
          <w:sz w:val="24"/>
          <w:szCs w:val="24"/>
        </w:rPr>
        <w:t>Sedahmed</w:t>
      </w:r>
      <w:proofErr w:type="spellEnd"/>
      <w:r w:rsidRPr="008553A3">
        <w:rPr>
          <w:rFonts w:ascii="Times New Roman" w:hAnsi="Times New Roman"/>
          <w:sz w:val="24"/>
          <w:szCs w:val="24"/>
        </w:rPr>
        <w:t xml:space="preserve">, S. M. (2024). Antibacterial activity of some medicinal plants against extended-spectrum beta-lactamase-producing </w:t>
      </w:r>
      <w:r w:rsidRPr="008553A3">
        <w:rPr>
          <w:rFonts w:ascii="Times New Roman" w:hAnsi="Times New Roman"/>
          <w:i/>
          <w:iCs/>
          <w:sz w:val="24"/>
          <w:szCs w:val="24"/>
        </w:rPr>
        <w:t>Escherichia coli</w:t>
      </w:r>
      <w:r w:rsidRPr="008553A3">
        <w:rPr>
          <w:rFonts w:ascii="Times New Roman" w:hAnsi="Times New Roman"/>
          <w:sz w:val="24"/>
          <w:szCs w:val="24"/>
        </w:rPr>
        <w:t xml:space="preserve"> and </w:t>
      </w:r>
      <w:r w:rsidRPr="008553A3">
        <w:rPr>
          <w:rFonts w:ascii="Times New Roman" w:hAnsi="Times New Roman"/>
          <w:i/>
          <w:iCs/>
          <w:sz w:val="24"/>
          <w:szCs w:val="24"/>
        </w:rPr>
        <w:t>Klebsiella pneumoniae</w:t>
      </w:r>
      <w:r w:rsidRPr="008553A3">
        <w:rPr>
          <w:rFonts w:ascii="Times New Roman" w:hAnsi="Times New Roman"/>
          <w:sz w:val="24"/>
          <w:szCs w:val="24"/>
        </w:rPr>
        <w:t xml:space="preserve"> in Khartoum State, Sudan. </w:t>
      </w:r>
      <w:r w:rsidRPr="008553A3">
        <w:rPr>
          <w:rFonts w:ascii="Times New Roman" w:hAnsi="Times New Roman"/>
          <w:i/>
          <w:iCs/>
          <w:sz w:val="24"/>
          <w:szCs w:val="24"/>
        </w:rPr>
        <w:t>SVOA Microbiology, 5</w:t>
      </w:r>
      <w:r w:rsidRPr="008553A3">
        <w:rPr>
          <w:rFonts w:ascii="Times New Roman" w:hAnsi="Times New Roman"/>
          <w:sz w:val="24"/>
          <w:szCs w:val="24"/>
        </w:rPr>
        <w:t>(4), 136–142.</w:t>
      </w:r>
    </w:p>
    <w:p w14:paraId="60F73574"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Balouiri</w:t>
      </w:r>
      <w:proofErr w:type="spellEnd"/>
      <w:r w:rsidRPr="008553A3">
        <w:rPr>
          <w:rFonts w:ascii="Times New Roman" w:hAnsi="Times New Roman"/>
          <w:sz w:val="24"/>
          <w:szCs w:val="24"/>
        </w:rPr>
        <w:t xml:space="preserve">, M., Sadiki, M., &amp; </w:t>
      </w:r>
      <w:proofErr w:type="spellStart"/>
      <w:r w:rsidRPr="008553A3">
        <w:rPr>
          <w:rFonts w:ascii="Times New Roman" w:hAnsi="Times New Roman"/>
          <w:sz w:val="24"/>
          <w:szCs w:val="24"/>
        </w:rPr>
        <w:t>Ibnsouda</w:t>
      </w:r>
      <w:proofErr w:type="spellEnd"/>
      <w:r w:rsidRPr="008553A3">
        <w:rPr>
          <w:rFonts w:ascii="Times New Roman" w:hAnsi="Times New Roman"/>
          <w:sz w:val="24"/>
          <w:szCs w:val="24"/>
        </w:rPr>
        <w:t xml:space="preserve">, S. K. (2016). Methods for in vitro evaluating antimicrobial activity: A review. </w:t>
      </w:r>
      <w:r w:rsidRPr="008553A3">
        <w:rPr>
          <w:rFonts w:ascii="Times New Roman" w:hAnsi="Times New Roman"/>
          <w:i/>
          <w:iCs/>
          <w:sz w:val="24"/>
          <w:szCs w:val="24"/>
        </w:rPr>
        <w:t>Journal of Pharmaceutical Analysis, 6</w:t>
      </w:r>
      <w:r w:rsidRPr="008553A3">
        <w:rPr>
          <w:rFonts w:ascii="Times New Roman" w:hAnsi="Times New Roman"/>
          <w:sz w:val="24"/>
          <w:szCs w:val="24"/>
        </w:rPr>
        <w:t xml:space="preserve">(2), 71–79. </w:t>
      </w:r>
      <w:hyperlink r:id="rId10" w:history="1">
        <w:r w:rsidRPr="008553A3">
          <w:rPr>
            <w:rStyle w:val="Hyperlink"/>
            <w:rFonts w:ascii="Times New Roman" w:hAnsi="Times New Roman"/>
            <w:sz w:val="24"/>
            <w:szCs w:val="24"/>
          </w:rPr>
          <w:t>https://doi.org/10.1016/j.jpha.2015.11.005</w:t>
        </w:r>
      </w:hyperlink>
    </w:p>
    <w:p w14:paraId="06CA99FB"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Batiha</w:t>
      </w:r>
      <w:proofErr w:type="spellEnd"/>
      <w:r w:rsidRPr="008553A3">
        <w:rPr>
          <w:rFonts w:ascii="Times New Roman" w:hAnsi="Times New Roman"/>
          <w:sz w:val="24"/>
          <w:szCs w:val="24"/>
        </w:rPr>
        <w:t xml:space="preserve">, G. E., </w:t>
      </w:r>
      <w:proofErr w:type="spellStart"/>
      <w:r w:rsidRPr="008553A3">
        <w:rPr>
          <w:rFonts w:ascii="Times New Roman" w:hAnsi="Times New Roman"/>
          <w:sz w:val="24"/>
          <w:szCs w:val="24"/>
        </w:rPr>
        <w:t>Alkazmi</w:t>
      </w:r>
      <w:proofErr w:type="spellEnd"/>
      <w:r w:rsidRPr="008553A3">
        <w:rPr>
          <w:rFonts w:ascii="Times New Roman" w:hAnsi="Times New Roman"/>
          <w:sz w:val="24"/>
          <w:szCs w:val="24"/>
        </w:rPr>
        <w:t xml:space="preserve">, L. M., </w:t>
      </w:r>
      <w:proofErr w:type="spellStart"/>
      <w:r w:rsidRPr="008553A3">
        <w:rPr>
          <w:rFonts w:ascii="Times New Roman" w:hAnsi="Times New Roman"/>
          <w:sz w:val="24"/>
          <w:szCs w:val="24"/>
        </w:rPr>
        <w:t>Wasef</w:t>
      </w:r>
      <w:proofErr w:type="spellEnd"/>
      <w:r w:rsidRPr="008553A3">
        <w:rPr>
          <w:rFonts w:ascii="Times New Roman" w:hAnsi="Times New Roman"/>
          <w:sz w:val="24"/>
          <w:szCs w:val="24"/>
        </w:rPr>
        <w:t xml:space="preserve">, L. G., </w:t>
      </w:r>
      <w:proofErr w:type="spellStart"/>
      <w:r w:rsidRPr="008553A3">
        <w:rPr>
          <w:rFonts w:ascii="Times New Roman" w:hAnsi="Times New Roman"/>
          <w:sz w:val="24"/>
          <w:szCs w:val="24"/>
        </w:rPr>
        <w:t>Beshbishy</w:t>
      </w:r>
      <w:proofErr w:type="spellEnd"/>
      <w:r w:rsidRPr="008553A3">
        <w:rPr>
          <w:rFonts w:ascii="Times New Roman" w:hAnsi="Times New Roman"/>
          <w:sz w:val="24"/>
          <w:szCs w:val="24"/>
        </w:rPr>
        <w:t xml:space="preserve">, A. M., </w:t>
      </w:r>
      <w:proofErr w:type="spellStart"/>
      <w:r w:rsidRPr="008553A3">
        <w:rPr>
          <w:rFonts w:ascii="Times New Roman" w:hAnsi="Times New Roman"/>
          <w:sz w:val="24"/>
          <w:szCs w:val="24"/>
        </w:rPr>
        <w:t>Nadwa</w:t>
      </w:r>
      <w:proofErr w:type="spellEnd"/>
      <w:r w:rsidRPr="008553A3">
        <w:rPr>
          <w:rFonts w:ascii="Times New Roman" w:hAnsi="Times New Roman"/>
          <w:sz w:val="24"/>
          <w:szCs w:val="24"/>
        </w:rPr>
        <w:t xml:space="preserve">, E. H., &amp; </w:t>
      </w:r>
      <w:proofErr w:type="spellStart"/>
      <w:r w:rsidRPr="008553A3">
        <w:rPr>
          <w:rFonts w:ascii="Times New Roman" w:hAnsi="Times New Roman"/>
          <w:sz w:val="24"/>
          <w:szCs w:val="24"/>
        </w:rPr>
        <w:t>Rashwan</w:t>
      </w:r>
      <w:proofErr w:type="spellEnd"/>
      <w:r w:rsidRPr="008553A3">
        <w:rPr>
          <w:rFonts w:ascii="Times New Roman" w:hAnsi="Times New Roman"/>
          <w:sz w:val="24"/>
          <w:szCs w:val="24"/>
        </w:rPr>
        <w:t xml:space="preserve">, E. K. (2020).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L. (</w:t>
      </w:r>
      <w:proofErr w:type="spellStart"/>
      <w:r w:rsidRPr="008553A3">
        <w:rPr>
          <w:rFonts w:ascii="Times New Roman" w:hAnsi="Times New Roman"/>
          <w:sz w:val="24"/>
          <w:szCs w:val="24"/>
        </w:rPr>
        <w:t>Myrtaceae</w:t>
      </w:r>
      <w:proofErr w:type="spellEnd"/>
      <w:r w:rsidRPr="008553A3">
        <w:rPr>
          <w:rFonts w:ascii="Times New Roman" w:hAnsi="Times New Roman"/>
          <w:sz w:val="24"/>
          <w:szCs w:val="24"/>
        </w:rPr>
        <w:t xml:space="preserve">): Traditional uses, bioactive chemical </w:t>
      </w:r>
      <w:r w:rsidRPr="008553A3">
        <w:rPr>
          <w:rFonts w:ascii="Times New Roman" w:hAnsi="Times New Roman"/>
          <w:sz w:val="24"/>
          <w:szCs w:val="24"/>
        </w:rPr>
        <w:lastRenderedPageBreak/>
        <w:t xml:space="preserve">constituents, pharmacological and toxicological activities. </w:t>
      </w:r>
      <w:r w:rsidRPr="008553A3">
        <w:rPr>
          <w:rFonts w:ascii="Times New Roman" w:hAnsi="Times New Roman"/>
          <w:i/>
          <w:iCs/>
          <w:sz w:val="24"/>
          <w:szCs w:val="24"/>
        </w:rPr>
        <w:t>Biomolecules, 10</w:t>
      </w:r>
      <w:r w:rsidRPr="008553A3">
        <w:rPr>
          <w:rFonts w:ascii="Times New Roman" w:hAnsi="Times New Roman"/>
          <w:sz w:val="24"/>
          <w:szCs w:val="24"/>
        </w:rPr>
        <w:t xml:space="preserve">(2), 202. </w:t>
      </w:r>
      <w:hyperlink r:id="rId11" w:history="1">
        <w:r w:rsidRPr="008553A3">
          <w:rPr>
            <w:rStyle w:val="Hyperlink"/>
            <w:rFonts w:ascii="Times New Roman" w:hAnsi="Times New Roman"/>
            <w:sz w:val="24"/>
            <w:szCs w:val="24"/>
          </w:rPr>
          <w:t>https://doi.org/10.3390/biom10020202</w:t>
        </w:r>
      </w:hyperlink>
    </w:p>
    <w:p w14:paraId="2581E8CF"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Clinical and Laboratory Standards Institute. (2020). </w:t>
      </w:r>
      <w:r w:rsidRPr="008553A3">
        <w:rPr>
          <w:rFonts w:ascii="Times New Roman" w:hAnsi="Times New Roman"/>
          <w:i/>
          <w:iCs/>
          <w:sz w:val="24"/>
          <w:szCs w:val="24"/>
        </w:rPr>
        <w:t>Performance standards for antimicrobial susceptibility testing</w:t>
      </w:r>
      <w:r w:rsidRPr="008553A3">
        <w:rPr>
          <w:rFonts w:ascii="Times New Roman" w:hAnsi="Times New Roman"/>
          <w:sz w:val="24"/>
          <w:szCs w:val="24"/>
        </w:rPr>
        <w:t xml:space="preserve"> (30th ed., CLSI supplement M100).</w:t>
      </w:r>
    </w:p>
    <w:p w14:paraId="03CD10A4"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Elshobary</w:t>
      </w:r>
      <w:proofErr w:type="spellEnd"/>
      <w:r w:rsidRPr="008553A3">
        <w:rPr>
          <w:rFonts w:ascii="Times New Roman" w:hAnsi="Times New Roman"/>
          <w:sz w:val="24"/>
          <w:szCs w:val="24"/>
        </w:rPr>
        <w:t xml:space="preserve">, M. E., </w:t>
      </w:r>
      <w:proofErr w:type="spellStart"/>
      <w:r w:rsidRPr="008553A3">
        <w:rPr>
          <w:rFonts w:ascii="Times New Roman" w:hAnsi="Times New Roman"/>
          <w:sz w:val="24"/>
          <w:szCs w:val="24"/>
        </w:rPr>
        <w:t>Badawy</w:t>
      </w:r>
      <w:proofErr w:type="spellEnd"/>
      <w:r w:rsidRPr="008553A3">
        <w:rPr>
          <w:rFonts w:ascii="Times New Roman" w:hAnsi="Times New Roman"/>
          <w:sz w:val="24"/>
          <w:szCs w:val="24"/>
        </w:rPr>
        <w:t xml:space="preserve">, N. K., Ashraf, Y., </w:t>
      </w:r>
      <w:proofErr w:type="spellStart"/>
      <w:r w:rsidRPr="008553A3">
        <w:rPr>
          <w:rFonts w:ascii="Times New Roman" w:hAnsi="Times New Roman"/>
          <w:sz w:val="24"/>
          <w:szCs w:val="24"/>
        </w:rPr>
        <w:t>Zatioun</w:t>
      </w:r>
      <w:proofErr w:type="spellEnd"/>
      <w:r w:rsidRPr="008553A3">
        <w:rPr>
          <w:rFonts w:ascii="Times New Roman" w:hAnsi="Times New Roman"/>
          <w:sz w:val="24"/>
          <w:szCs w:val="24"/>
        </w:rPr>
        <w:t xml:space="preserve">, A. A., </w:t>
      </w:r>
      <w:proofErr w:type="spellStart"/>
      <w:r w:rsidRPr="008553A3">
        <w:rPr>
          <w:rFonts w:ascii="Times New Roman" w:hAnsi="Times New Roman"/>
          <w:sz w:val="24"/>
          <w:szCs w:val="24"/>
        </w:rPr>
        <w:t>Masriya</w:t>
      </w:r>
      <w:proofErr w:type="spellEnd"/>
      <w:r w:rsidRPr="008553A3">
        <w:rPr>
          <w:rFonts w:ascii="Times New Roman" w:hAnsi="Times New Roman"/>
          <w:sz w:val="24"/>
          <w:szCs w:val="24"/>
        </w:rPr>
        <w:t xml:space="preserve">, H. H., Ammar, M. M., Mohamed, N. A., Mourad, S., &amp; Assy, A. M. (2025). Combating antibiotic resistance: Mechanisms, multidrug-resistant pathogens, and novel therapeutic approaches—An updated review. </w:t>
      </w:r>
      <w:r w:rsidRPr="008553A3">
        <w:rPr>
          <w:rFonts w:ascii="Times New Roman" w:hAnsi="Times New Roman"/>
          <w:i/>
          <w:iCs/>
          <w:sz w:val="24"/>
          <w:szCs w:val="24"/>
        </w:rPr>
        <w:t>Pharmaceuticals, 18</w:t>
      </w:r>
      <w:r w:rsidRPr="008553A3">
        <w:rPr>
          <w:rFonts w:ascii="Times New Roman" w:hAnsi="Times New Roman"/>
          <w:sz w:val="24"/>
          <w:szCs w:val="24"/>
        </w:rPr>
        <w:t xml:space="preserve">(3), 402. </w:t>
      </w:r>
      <w:hyperlink r:id="rId12" w:history="1">
        <w:r w:rsidRPr="008553A3">
          <w:rPr>
            <w:rStyle w:val="Hyperlink"/>
            <w:rFonts w:ascii="Times New Roman" w:hAnsi="Times New Roman"/>
            <w:sz w:val="24"/>
            <w:szCs w:val="24"/>
          </w:rPr>
          <w:t>https://doi.org/10.3390/ph18030402</w:t>
        </w:r>
      </w:hyperlink>
    </w:p>
    <w:p w14:paraId="6D0402F8"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GBD 2021 Antimicrobial Resistance Collaborators. (2024). Global burden of bacterial antimicrobial resistance 1990–2021: A systematic analysis with forecasts to 2050. </w:t>
      </w:r>
      <w:r w:rsidRPr="008553A3">
        <w:rPr>
          <w:rFonts w:ascii="Times New Roman" w:hAnsi="Times New Roman"/>
          <w:i/>
          <w:iCs/>
          <w:sz w:val="24"/>
          <w:szCs w:val="24"/>
        </w:rPr>
        <w:t>The Lancet, 404</w:t>
      </w:r>
      <w:r w:rsidRPr="008553A3">
        <w:rPr>
          <w:rFonts w:ascii="Times New Roman" w:hAnsi="Times New Roman"/>
          <w:sz w:val="24"/>
          <w:szCs w:val="24"/>
        </w:rPr>
        <w:t xml:space="preserve">(10459), 1199–1226. </w:t>
      </w:r>
      <w:hyperlink r:id="rId13" w:history="1">
        <w:r w:rsidRPr="008553A3">
          <w:rPr>
            <w:rStyle w:val="Hyperlink"/>
            <w:rFonts w:ascii="Times New Roman" w:hAnsi="Times New Roman"/>
            <w:sz w:val="24"/>
            <w:szCs w:val="24"/>
          </w:rPr>
          <w:t>https://doi.org/10.1016/S0140-6736(24)01867-1</w:t>
        </w:r>
      </w:hyperlink>
    </w:p>
    <w:p w14:paraId="4DF2E86B"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Giami</w:t>
      </w:r>
      <w:proofErr w:type="spellEnd"/>
      <w:r w:rsidRPr="008553A3">
        <w:rPr>
          <w:rFonts w:ascii="Times New Roman" w:hAnsi="Times New Roman"/>
          <w:sz w:val="24"/>
          <w:szCs w:val="24"/>
        </w:rPr>
        <w:t xml:space="preserve">, L. K., Charles, R. U., &amp; </w:t>
      </w:r>
      <w:proofErr w:type="spellStart"/>
      <w:r w:rsidRPr="008553A3">
        <w:rPr>
          <w:rFonts w:ascii="Times New Roman" w:hAnsi="Times New Roman"/>
          <w:sz w:val="24"/>
          <w:szCs w:val="24"/>
        </w:rPr>
        <w:t>Tonye</w:t>
      </w:r>
      <w:proofErr w:type="spellEnd"/>
      <w:r w:rsidRPr="008553A3">
        <w:rPr>
          <w:rFonts w:ascii="Times New Roman" w:hAnsi="Times New Roman"/>
          <w:sz w:val="24"/>
          <w:szCs w:val="24"/>
        </w:rPr>
        <w:t>, S. (2025). Evaluation of the antibacterial activity of clove extract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on clinical isolates of </w:t>
      </w:r>
      <w:r w:rsidRPr="008553A3">
        <w:rPr>
          <w:rFonts w:ascii="Times New Roman" w:hAnsi="Times New Roman"/>
          <w:i/>
          <w:iCs/>
          <w:sz w:val="24"/>
          <w:szCs w:val="24"/>
        </w:rPr>
        <w:t>Escherichia coli</w:t>
      </w:r>
      <w:r w:rsidRPr="008553A3">
        <w:rPr>
          <w:rFonts w:ascii="Times New Roman" w:hAnsi="Times New Roman"/>
          <w:sz w:val="24"/>
          <w:szCs w:val="24"/>
        </w:rPr>
        <w:t xml:space="preserve">. </w:t>
      </w:r>
      <w:r w:rsidRPr="008553A3">
        <w:rPr>
          <w:rFonts w:ascii="Times New Roman" w:hAnsi="Times New Roman"/>
          <w:i/>
          <w:iCs/>
          <w:sz w:val="24"/>
          <w:szCs w:val="24"/>
        </w:rPr>
        <w:t>International Journal of Pathogen Research, 14</w:t>
      </w:r>
      <w:r w:rsidRPr="008553A3">
        <w:rPr>
          <w:rFonts w:ascii="Times New Roman" w:hAnsi="Times New Roman"/>
          <w:sz w:val="24"/>
          <w:szCs w:val="24"/>
        </w:rPr>
        <w:t xml:space="preserve">(5), 104–110. </w:t>
      </w:r>
      <w:hyperlink r:id="rId14" w:history="1">
        <w:r w:rsidRPr="008553A3">
          <w:rPr>
            <w:rStyle w:val="Hyperlink"/>
            <w:rFonts w:ascii="Times New Roman" w:hAnsi="Times New Roman"/>
            <w:sz w:val="24"/>
            <w:szCs w:val="24"/>
          </w:rPr>
          <w:t>https://doi.org/10.9734/ijpr/2025/v14i5395</w:t>
        </w:r>
      </w:hyperlink>
    </w:p>
    <w:p w14:paraId="7ACB2251"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Gill, A. O., &amp; Holley, R. A. (2006). Inhibition of membrane-bound ATPases of </w:t>
      </w:r>
      <w:r w:rsidRPr="008553A3">
        <w:rPr>
          <w:rFonts w:ascii="Times New Roman" w:hAnsi="Times New Roman"/>
          <w:i/>
          <w:iCs/>
          <w:sz w:val="24"/>
          <w:szCs w:val="24"/>
        </w:rPr>
        <w:t>Escherichia coli</w:t>
      </w:r>
      <w:r w:rsidRPr="008553A3">
        <w:rPr>
          <w:rFonts w:ascii="Times New Roman" w:hAnsi="Times New Roman"/>
          <w:sz w:val="24"/>
          <w:szCs w:val="24"/>
        </w:rPr>
        <w:t xml:space="preserve"> and </w:t>
      </w:r>
      <w:r w:rsidRPr="008553A3">
        <w:rPr>
          <w:rFonts w:ascii="Times New Roman" w:hAnsi="Times New Roman"/>
          <w:i/>
          <w:iCs/>
          <w:sz w:val="24"/>
          <w:szCs w:val="24"/>
        </w:rPr>
        <w:t>Listeria monocytogenes</w:t>
      </w:r>
      <w:r w:rsidRPr="008553A3">
        <w:rPr>
          <w:rFonts w:ascii="Times New Roman" w:hAnsi="Times New Roman"/>
          <w:sz w:val="24"/>
          <w:szCs w:val="24"/>
        </w:rPr>
        <w:t xml:space="preserve"> by plant oil aromatics. </w:t>
      </w:r>
      <w:r w:rsidRPr="008553A3">
        <w:rPr>
          <w:rFonts w:ascii="Times New Roman" w:hAnsi="Times New Roman"/>
          <w:i/>
          <w:iCs/>
          <w:sz w:val="24"/>
          <w:szCs w:val="24"/>
        </w:rPr>
        <w:t>International Journal of Food Microbiology, 111</w:t>
      </w:r>
      <w:r w:rsidRPr="008553A3">
        <w:rPr>
          <w:rFonts w:ascii="Times New Roman" w:hAnsi="Times New Roman"/>
          <w:sz w:val="24"/>
          <w:szCs w:val="24"/>
        </w:rPr>
        <w:t xml:space="preserve">(2), 170–174. </w:t>
      </w:r>
      <w:hyperlink r:id="rId15" w:history="1">
        <w:r w:rsidRPr="008553A3">
          <w:rPr>
            <w:rStyle w:val="Hyperlink"/>
            <w:rFonts w:ascii="Times New Roman" w:hAnsi="Times New Roman"/>
            <w:sz w:val="24"/>
            <w:szCs w:val="24"/>
          </w:rPr>
          <w:t>https://doi.org/10.1016/j.ijfoodmicro.2006.04.046</w:t>
        </w:r>
      </w:hyperlink>
    </w:p>
    <w:p w14:paraId="5DF06846"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Hamid, B. T. A., Hakim, N. A. M., </w:t>
      </w:r>
      <w:proofErr w:type="spellStart"/>
      <w:r w:rsidRPr="008553A3">
        <w:rPr>
          <w:rFonts w:ascii="Times New Roman" w:hAnsi="Times New Roman"/>
          <w:sz w:val="24"/>
          <w:szCs w:val="24"/>
        </w:rPr>
        <w:t>Abdelgader</w:t>
      </w:r>
      <w:proofErr w:type="spellEnd"/>
      <w:r w:rsidRPr="008553A3">
        <w:rPr>
          <w:rFonts w:ascii="Times New Roman" w:hAnsi="Times New Roman"/>
          <w:sz w:val="24"/>
          <w:szCs w:val="24"/>
        </w:rPr>
        <w:t xml:space="preserve">, L. M. A., </w:t>
      </w:r>
      <w:proofErr w:type="spellStart"/>
      <w:r w:rsidRPr="008553A3">
        <w:rPr>
          <w:rFonts w:ascii="Times New Roman" w:hAnsi="Times New Roman"/>
          <w:sz w:val="24"/>
          <w:szCs w:val="24"/>
        </w:rPr>
        <w:t>Mahjaf</w:t>
      </w:r>
      <w:proofErr w:type="spellEnd"/>
      <w:r w:rsidRPr="008553A3">
        <w:rPr>
          <w:rFonts w:ascii="Times New Roman" w:hAnsi="Times New Roman"/>
          <w:sz w:val="24"/>
          <w:szCs w:val="24"/>
        </w:rPr>
        <w:t xml:space="preserve">, G. M., Hammad, K. S., </w:t>
      </w:r>
      <w:proofErr w:type="spellStart"/>
      <w:r w:rsidRPr="008553A3">
        <w:rPr>
          <w:rFonts w:ascii="Times New Roman" w:hAnsi="Times New Roman"/>
          <w:sz w:val="24"/>
          <w:szCs w:val="24"/>
        </w:rPr>
        <w:t>Altaher</w:t>
      </w:r>
      <w:proofErr w:type="spellEnd"/>
      <w:r w:rsidRPr="008553A3">
        <w:rPr>
          <w:rFonts w:ascii="Times New Roman" w:hAnsi="Times New Roman"/>
          <w:sz w:val="24"/>
          <w:szCs w:val="24"/>
        </w:rPr>
        <w:t>, T. A., &amp; Al-</w:t>
      </w:r>
      <w:proofErr w:type="spellStart"/>
      <w:r w:rsidRPr="008553A3">
        <w:rPr>
          <w:rFonts w:ascii="Times New Roman" w:hAnsi="Times New Roman"/>
          <w:sz w:val="24"/>
          <w:szCs w:val="24"/>
        </w:rPr>
        <w:t>hamodi</w:t>
      </w:r>
      <w:proofErr w:type="spellEnd"/>
      <w:r w:rsidRPr="008553A3">
        <w:rPr>
          <w:rFonts w:ascii="Times New Roman" w:hAnsi="Times New Roman"/>
          <w:sz w:val="24"/>
          <w:szCs w:val="24"/>
        </w:rPr>
        <w:t xml:space="preserve">, M. G. H. (2024). In vitro evaluation of antimicrobial activity of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(clove) against bacteria isolated from different clinical specimens in </w:t>
      </w:r>
      <w:proofErr w:type="spellStart"/>
      <w:r w:rsidRPr="008553A3">
        <w:rPr>
          <w:rFonts w:ascii="Times New Roman" w:hAnsi="Times New Roman"/>
          <w:sz w:val="24"/>
          <w:szCs w:val="24"/>
        </w:rPr>
        <w:t>Shendi</w:t>
      </w:r>
      <w:proofErr w:type="spellEnd"/>
      <w:r w:rsidRPr="008553A3">
        <w:rPr>
          <w:rFonts w:ascii="Times New Roman" w:hAnsi="Times New Roman"/>
          <w:sz w:val="24"/>
          <w:szCs w:val="24"/>
        </w:rPr>
        <w:t xml:space="preserve"> Town, Sudan. </w:t>
      </w:r>
      <w:r w:rsidRPr="008553A3">
        <w:rPr>
          <w:rFonts w:ascii="Times New Roman" w:hAnsi="Times New Roman"/>
          <w:i/>
          <w:iCs/>
          <w:sz w:val="24"/>
          <w:szCs w:val="24"/>
        </w:rPr>
        <w:t>South Asian Journal of Research in Microbiology, 18</w:t>
      </w:r>
      <w:r w:rsidRPr="008553A3">
        <w:rPr>
          <w:rFonts w:ascii="Times New Roman" w:hAnsi="Times New Roman"/>
          <w:sz w:val="24"/>
          <w:szCs w:val="24"/>
        </w:rPr>
        <w:t xml:space="preserve">(7), 84–93. </w:t>
      </w:r>
      <w:hyperlink r:id="rId16" w:history="1">
        <w:r w:rsidRPr="008553A3">
          <w:rPr>
            <w:rStyle w:val="Hyperlink"/>
            <w:rFonts w:ascii="Times New Roman" w:hAnsi="Times New Roman"/>
            <w:sz w:val="24"/>
            <w:szCs w:val="24"/>
          </w:rPr>
          <w:t>https://doi.org/10.9734/sajrm/2024/v18i7375</w:t>
        </w:r>
      </w:hyperlink>
    </w:p>
    <w:p w14:paraId="6ADD202A"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Kalın</w:t>
      </w:r>
      <w:proofErr w:type="spellEnd"/>
      <w:r w:rsidRPr="008553A3">
        <w:rPr>
          <w:rFonts w:ascii="Times New Roman" w:hAnsi="Times New Roman"/>
          <w:sz w:val="24"/>
          <w:szCs w:val="24"/>
        </w:rPr>
        <w:t xml:space="preserve">, G., Alp, E., </w:t>
      </w:r>
      <w:proofErr w:type="spellStart"/>
      <w:r w:rsidRPr="008553A3">
        <w:rPr>
          <w:rFonts w:ascii="Times New Roman" w:hAnsi="Times New Roman"/>
          <w:sz w:val="24"/>
          <w:szCs w:val="24"/>
        </w:rPr>
        <w:t>Chouaikhi</w:t>
      </w:r>
      <w:proofErr w:type="spellEnd"/>
      <w:r w:rsidRPr="008553A3">
        <w:rPr>
          <w:rFonts w:ascii="Times New Roman" w:hAnsi="Times New Roman"/>
          <w:sz w:val="24"/>
          <w:szCs w:val="24"/>
        </w:rPr>
        <w:t xml:space="preserve">, A., &amp; Roger, C. (2023). Antimicrobial multidrug resistance: Clinical implications for infection management in critically ill patients. </w:t>
      </w:r>
      <w:r w:rsidRPr="008553A3">
        <w:rPr>
          <w:rFonts w:ascii="Times New Roman" w:hAnsi="Times New Roman"/>
          <w:i/>
          <w:iCs/>
          <w:sz w:val="24"/>
          <w:szCs w:val="24"/>
        </w:rPr>
        <w:t>Microorganisms, 11</w:t>
      </w:r>
      <w:r w:rsidRPr="008553A3">
        <w:rPr>
          <w:rFonts w:ascii="Times New Roman" w:hAnsi="Times New Roman"/>
          <w:sz w:val="24"/>
          <w:szCs w:val="24"/>
        </w:rPr>
        <w:t xml:space="preserve">(10), 2575. </w:t>
      </w:r>
      <w:hyperlink r:id="rId17" w:history="1">
        <w:r w:rsidRPr="008553A3">
          <w:rPr>
            <w:rStyle w:val="Hyperlink"/>
            <w:rFonts w:ascii="Times New Roman" w:hAnsi="Times New Roman"/>
            <w:sz w:val="24"/>
            <w:szCs w:val="24"/>
          </w:rPr>
          <w:t>https://doi.org/10.3390/microorganisms11102575</w:t>
        </w:r>
      </w:hyperlink>
    </w:p>
    <w:p w14:paraId="4027EA30"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Levison, M. E., &amp; Levison, J. H. (2009). Pharmacokinetics and pharmacodynamics of antibacterial agents. </w:t>
      </w:r>
      <w:r w:rsidRPr="008553A3">
        <w:rPr>
          <w:rFonts w:ascii="Times New Roman" w:hAnsi="Times New Roman"/>
          <w:i/>
          <w:iCs/>
          <w:sz w:val="24"/>
          <w:szCs w:val="24"/>
        </w:rPr>
        <w:t>Infectious Disease Clinics of North America, 23</w:t>
      </w:r>
      <w:r w:rsidRPr="008553A3">
        <w:rPr>
          <w:rFonts w:ascii="Times New Roman" w:hAnsi="Times New Roman"/>
          <w:sz w:val="24"/>
          <w:szCs w:val="24"/>
        </w:rPr>
        <w:t xml:space="preserve">(4), 791–815. </w:t>
      </w:r>
      <w:hyperlink r:id="rId18" w:history="1">
        <w:r w:rsidRPr="008553A3">
          <w:rPr>
            <w:rStyle w:val="Hyperlink"/>
            <w:rFonts w:ascii="Times New Roman" w:hAnsi="Times New Roman"/>
            <w:sz w:val="24"/>
            <w:szCs w:val="24"/>
          </w:rPr>
          <w:t>https://doi.org/10.1016/j.idc.2009.06.008</w:t>
        </w:r>
      </w:hyperlink>
    </w:p>
    <w:p w14:paraId="565001E3"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lastRenderedPageBreak/>
        <w:t>Magiorakos</w:t>
      </w:r>
      <w:proofErr w:type="spellEnd"/>
      <w:r w:rsidRPr="008553A3">
        <w:rPr>
          <w:rFonts w:ascii="Times New Roman" w:hAnsi="Times New Roman"/>
          <w:sz w:val="24"/>
          <w:szCs w:val="24"/>
        </w:rPr>
        <w:t xml:space="preserve">, A. P., Srinivasan, A., Carey, R. B., </w:t>
      </w:r>
      <w:proofErr w:type="spellStart"/>
      <w:r w:rsidRPr="008553A3">
        <w:rPr>
          <w:rFonts w:ascii="Times New Roman" w:hAnsi="Times New Roman"/>
          <w:sz w:val="24"/>
          <w:szCs w:val="24"/>
        </w:rPr>
        <w:t>Carmeli</w:t>
      </w:r>
      <w:proofErr w:type="spellEnd"/>
      <w:r w:rsidRPr="008553A3">
        <w:rPr>
          <w:rFonts w:ascii="Times New Roman" w:hAnsi="Times New Roman"/>
          <w:sz w:val="24"/>
          <w:szCs w:val="24"/>
        </w:rPr>
        <w:t xml:space="preserve">, Y., </w:t>
      </w:r>
      <w:proofErr w:type="spellStart"/>
      <w:r w:rsidRPr="008553A3">
        <w:rPr>
          <w:rFonts w:ascii="Times New Roman" w:hAnsi="Times New Roman"/>
          <w:sz w:val="24"/>
          <w:szCs w:val="24"/>
        </w:rPr>
        <w:t>Falagas</w:t>
      </w:r>
      <w:proofErr w:type="spellEnd"/>
      <w:r w:rsidRPr="008553A3">
        <w:rPr>
          <w:rFonts w:ascii="Times New Roman" w:hAnsi="Times New Roman"/>
          <w:sz w:val="24"/>
          <w:szCs w:val="24"/>
        </w:rPr>
        <w:t xml:space="preserve">, M. E., </w:t>
      </w:r>
      <w:proofErr w:type="spellStart"/>
      <w:r w:rsidRPr="008553A3">
        <w:rPr>
          <w:rFonts w:ascii="Times New Roman" w:hAnsi="Times New Roman"/>
          <w:sz w:val="24"/>
          <w:szCs w:val="24"/>
        </w:rPr>
        <w:t>Giske</w:t>
      </w:r>
      <w:proofErr w:type="spellEnd"/>
      <w:r w:rsidRPr="008553A3">
        <w:rPr>
          <w:rFonts w:ascii="Times New Roman" w:hAnsi="Times New Roman"/>
          <w:sz w:val="24"/>
          <w:szCs w:val="24"/>
        </w:rPr>
        <w:t xml:space="preserve">, C. G., </w:t>
      </w:r>
      <w:proofErr w:type="spellStart"/>
      <w:r w:rsidRPr="008553A3">
        <w:rPr>
          <w:rFonts w:ascii="Times New Roman" w:hAnsi="Times New Roman"/>
          <w:sz w:val="24"/>
          <w:szCs w:val="24"/>
        </w:rPr>
        <w:t>Harbarth</w:t>
      </w:r>
      <w:proofErr w:type="spellEnd"/>
      <w:r w:rsidRPr="008553A3">
        <w:rPr>
          <w:rFonts w:ascii="Times New Roman" w:hAnsi="Times New Roman"/>
          <w:sz w:val="24"/>
          <w:szCs w:val="24"/>
        </w:rPr>
        <w:t xml:space="preserve">, S., </w:t>
      </w:r>
      <w:proofErr w:type="spellStart"/>
      <w:r w:rsidRPr="008553A3">
        <w:rPr>
          <w:rFonts w:ascii="Times New Roman" w:hAnsi="Times New Roman"/>
          <w:sz w:val="24"/>
          <w:szCs w:val="24"/>
        </w:rPr>
        <w:t>Hindler</w:t>
      </w:r>
      <w:proofErr w:type="spellEnd"/>
      <w:r w:rsidRPr="008553A3">
        <w:rPr>
          <w:rFonts w:ascii="Times New Roman" w:hAnsi="Times New Roman"/>
          <w:sz w:val="24"/>
          <w:szCs w:val="24"/>
        </w:rPr>
        <w:t xml:space="preserve">, J. F., </w:t>
      </w:r>
      <w:proofErr w:type="spellStart"/>
      <w:r w:rsidRPr="008553A3">
        <w:rPr>
          <w:rFonts w:ascii="Times New Roman" w:hAnsi="Times New Roman"/>
          <w:sz w:val="24"/>
          <w:szCs w:val="24"/>
        </w:rPr>
        <w:t>Kahlmeter</w:t>
      </w:r>
      <w:proofErr w:type="spellEnd"/>
      <w:r w:rsidRPr="008553A3">
        <w:rPr>
          <w:rFonts w:ascii="Times New Roman" w:hAnsi="Times New Roman"/>
          <w:sz w:val="24"/>
          <w:szCs w:val="24"/>
        </w:rPr>
        <w:t>, G., Olsson-</w:t>
      </w:r>
      <w:proofErr w:type="spellStart"/>
      <w:r w:rsidRPr="008553A3">
        <w:rPr>
          <w:rFonts w:ascii="Times New Roman" w:hAnsi="Times New Roman"/>
          <w:sz w:val="24"/>
          <w:szCs w:val="24"/>
        </w:rPr>
        <w:t>Liljequist</w:t>
      </w:r>
      <w:proofErr w:type="spellEnd"/>
      <w:r w:rsidRPr="008553A3">
        <w:rPr>
          <w:rFonts w:ascii="Times New Roman" w:hAnsi="Times New Roman"/>
          <w:sz w:val="24"/>
          <w:szCs w:val="24"/>
        </w:rPr>
        <w:t xml:space="preserve">, B., Paterson, D. L., Rice, L. B., Stelling, J., </w:t>
      </w:r>
      <w:proofErr w:type="spellStart"/>
      <w:r w:rsidRPr="008553A3">
        <w:rPr>
          <w:rFonts w:ascii="Times New Roman" w:hAnsi="Times New Roman"/>
          <w:sz w:val="24"/>
          <w:szCs w:val="24"/>
        </w:rPr>
        <w:t>Struelens</w:t>
      </w:r>
      <w:proofErr w:type="spellEnd"/>
      <w:r w:rsidRPr="008553A3">
        <w:rPr>
          <w:rFonts w:ascii="Times New Roman" w:hAnsi="Times New Roman"/>
          <w:sz w:val="24"/>
          <w:szCs w:val="24"/>
        </w:rPr>
        <w:t xml:space="preserve">, M. J., </w:t>
      </w:r>
      <w:proofErr w:type="spellStart"/>
      <w:r w:rsidRPr="008553A3">
        <w:rPr>
          <w:rFonts w:ascii="Times New Roman" w:hAnsi="Times New Roman"/>
          <w:sz w:val="24"/>
          <w:szCs w:val="24"/>
        </w:rPr>
        <w:t>Vatopoulos</w:t>
      </w:r>
      <w:proofErr w:type="spellEnd"/>
      <w:r w:rsidRPr="008553A3">
        <w:rPr>
          <w:rFonts w:ascii="Times New Roman" w:hAnsi="Times New Roman"/>
          <w:sz w:val="24"/>
          <w:szCs w:val="24"/>
        </w:rPr>
        <w:t xml:space="preserve">, A., Weber, J. T., &amp; Monnet, D. L. (2012). Multidrug-resistant, extensively drug-resistant and </w:t>
      </w:r>
      <w:proofErr w:type="spellStart"/>
      <w:r w:rsidRPr="008553A3">
        <w:rPr>
          <w:rFonts w:ascii="Times New Roman" w:hAnsi="Times New Roman"/>
          <w:sz w:val="24"/>
          <w:szCs w:val="24"/>
        </w:rPr>
        <w:t>pandrug</w:t>
      </w:r>
      <w:proofErr w:type="spellEnd"/>
      <w:r w:rsidRPr="008553A3">
        <w:rPr>
          <w:rFonts w:ascii="Times New Roman" w:hAnsi="Times New Roman"/>
          <w:sz w:val="24"/>
          <w:szCs w:val="24"/>
        </w:rPr>
        <w:t xml:space="preserve">-resistant bacteria: An international expert proposal for interim standard definitions for acquired resistance. </w:t>
      </w:r>
      <w:r w:rsidRPr="008553A3">
        <w:rPr>
          <w:rFonts w:ascii="Times New Roman" w:hAnsi="Times New Roman"/>
          <w:i/>
          <w:iCs/>
          <w:sz w:val="24"/>
          <w:szCs w:val="24"/>
        </w:rPr>
        <w:t>Clinical Microbiology and Infection, 18</w:t>
      </w:r>
      <w:r w:rsidRPr="008553A3">
        <w:rPr>
          <w:rFonts w:ascii="Times New Roman" w:hAnsi="Times New Roman"/>
          <w:sz w:val="24"/>
          <w:szCs w:val="24"/>
        </w:rPr>
        <w:t xml:space="preserve">(3), 268–281. </w:t>
      </w:r>
      <w:hyperlink r:id="rId19" w:history="1">
        <w:r w:rsidRPr="008553A3">
          <w:rPr>
            <w:rStyle w:val="Hyperlink"/>
            <w:rFonts w:ascii="Times New Roman" w:hAnsi="Times New Roman"/>
            <w:sz w:val="24"/>
            <w:szCs w:val="24"/>
          </w:rPr>
          <w:t>https://doi.org/10.1111/j.1469-0691.2011.03570.x</w:t>
        </w:r>
      </w:hyperlink>
    </w:p>
    <w:p w14:paraId="5665421F"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Manandhar</w:t>
      </w:r>
      <w:proofErr w:type="spellEnd"/>
      <w:r w:rsidRPr="008553A3">
        <w:rPr>
          <w:rFonts w:ascii="Times New Roman" w:hAnsi="Times New Roman"/>
          <w:sz w:val="24"/>
          <w:szCs w:val="24"/>
        </w:rPr>
        <w:t xml:space="preserve">, S., </w:t>
      </w:r>
      <w:proofErr w:type="spellStart"/>
      <w:r w:rsidRPr="008553A3">
        <w:rPr>
          <w:rFonts w:ascii="Times New Roman" w:hAnsi="Times New Roman"/>
          <w:sz w:val="24"/>
          <w:szCs w:val="24"/>
        </w:rPr>
        <w:t>Luitel</w:t>
      </w:r>
      <w:proofErr w:type="spellEnd"/>
      <w:r w:rsidRPr="008553A3">
        <w:rPr>
          <w:rFonts w:ascii="Times New Roman" w:hAnsi="Times New Roman"/>
          <w:sz w:val="24"/>
          <w:szCs w:val="24"/>
        </w:rPr>
        <w:t xml:space="preserve">, S., &amp; </w:t>
      </w:r>
      <w:proofErr w:type="spellStart"/>
      <w:r w:rsidRPr="008553A3">
        <w:rPr>
          <w:rFonts w:ascii="Times New Roman" w:hAnsi="Times New Roman"/>
          <w:sz w:val="24"/>
          <w:szCs w:val="24"/>
        </w:rPr>
        <w:t>Dahal</w:t>
      </w:r>
      <w:proofErr w:type="spellEnd"/>
      <w:r w:rsidRPr="008553A3">
        <w:rPr>
          <w:rFonts w:ascii="Times New Roman" w:hAnsi="Times New Roman"/>
          <w:sz w:val="24"/>
          <w:szCs w:val="24"/>
        </w:rPr>
        <w:t xml:space="preserve">, R. K. (2019). In vitro antimicrobial activity of some medicinal plants against human pathogenic bacteria. </w:t>
      </w:r>
      <w:r w:rsidRPr="008553A3">
        <w:rPr>
          <w:rFonts w:ascii="Times New Roman" w:hAnsi="Times New Roman"/>
          <w:i/>
          <w:iCs/>
          <w:sz w:val="24"/>
          <w:szCs w:val="24"/>
        </w:rPr>
        <w:t>Journal of Tropical Medicine, 2019</w:t>
      </w:r>
      <w:r w:rsidRPr="008553A3">
        <w:rPr>
          <w:rFonts w:ascii="Times New Roman" w:hAnsi="Times New Roman"/>
          <w:sz w:val="24"/>
          <w:szCs w:val="24"/>
        </w:rPr>
        <w:t xml:space="preserve">, 1895340. </w:t>
      </w:r>
      <w:hyperlink r:id="rId20" w:history="1">
        <w:r w:rsidRPr="008553A3">
          <w:rPr>
            <w:rStyle w:val="Hyperlink"/>
            <w:rFonts w:ascii="Times New Roman" w:hAnsi="Times New Roman"/>
            <w:sz w:val="24"/>
            <w:szCs w:val="24"/>
          </w:rPr>
          <w:t>https://doi.org/10.1155/2019/1895340</w:t>
        </w:r>
      </w:hyperlink>
    </w:p>
    <w:p w14:paraId="05A6853E"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Mejía</w:t>
      </w:r>
      <w:proofErr w:type="spellEnd"/>
      <w:r w:rsidRPr="008553A3">
        <w:rPr>
          <w:rFonts w:ascii="Times New Roman" w:hAnsi="Times New Roman"/>
          <w:sz w:val="24"/>
          <w:szCs w:val="24"/>
        </w:rPr>
        <w:t xml:space="preserve">-Argueta, E. L., </w:t>
      </w:r>
      <w:proofErr w:type="spellStart"/>
      <w:r w:rsidRPr="008553A3">
        <w:rPr>
          <w:rFonts w:ascii="Times New Roman" w:hAnsi="Times New Roman"/>
          <w:sz w:val="24"/>
          <w:szCs w:val="24"/>
        </w:rPr>
        <w:t>Santillán</w:t>
      </w:r>
      <w:proofErr w:type="spellEnd"/>
      <w:r w:rsidRPr="008553A3">
        <w:rPr>
          <w:rFonts w:ascii="Times New Roman" w:hAnsi="Times New Roman"/>
          <w:sz w:val="24"/>
          <w:szCs w:val="24"/>
        </w:rPr>
        <w:t xml:space="preserve">-Benítez, J. G., Canales-Martínez, M. M., et al. (2020). Antimicrobial activity of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L. essential oil on extended-spectrum beta-lactamase-producing </w:t>
      </w:r>
      <w:r w:rsidRPr="008553A3">
        <w:rPr>
          <w:rFonts w:ascii="Times New Roman" w:hAnsi="Times New Roman"/>
          <w:i/>
          <w:iCs/>
          <w:sz w:val="24"/>
          <w:szCs w:val="24"/>
        </w:rPr>
        <w:t>Escherichia coli</w:t>
      </w:r>
      <w:r w:rsidRPr="008553A3">
        <w:rPr>
          <w:rFonts w:ascii="Times New Roman" w:hAnsi="Times New Roman"/>
          <w:sz w:val="24"/>
          <w:szCs w:val="24"/>
        </w:rPr>
        <w:t xml:space="preserve">. </w:t>
      </w:r>
      <w:r w:rsidRPr="008553A3">
        <w:rPr>
          <w:rFonts w:ascii="Times New Roman" w:hAnsi="Times New Roman"/>
          <w:i/>
          <w:iCs/>
          <w:sz w:val="24"/>
          <w:szCs w:val="24"/>
        </w:rPr>
        <w:t>Bulletin of the National Research Centre, 44</w:t>
      </w:r>
      <w:r w:rsidRPr="008553A3">
        <w:rPr>
          <w:rFonts w:ascii="Times New Roman" w:hAnsi="Times New Roman"/>
          <w:sz w:val="24"/>
          <w:szCs w:val="24"/>
        </w:rPr>
        <w:t>, 201.</w:t>
      </w:r>
    </w:p>
    <w:p w14:paraId="6052572A"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Owusu, E., </w:t>
      </w:r>
      <w:proofErr w:type="spellStart"/>
      <w:r w:rsidRPr="008553A3">
        <w:rPr>
          <w:rFonts w:ascii="Times New Roman" w:hAnsi="Times New Roman"/>
          <w:sz w:val="24"/>
          <w:szCs w:val="24"/>
        </w:rPr>
        <w:t>Ahorlu</w:t>
      </w:r>
      <w:proofErr w:type="spellEnd"/>
      <w:r w:rsidRPr="008553A3">
        <w:rPr>
          <w:rFonts w:ascii="Times New Roman" w:hAnsi="Times New Roman"/>
          <w:sz w:val="24"/>
          <w:szCs w:val="24"/>
        </w:rPr>
        <w:t xml:space="preserve">, M. M., </w:t>
      </w:r>
      <w:proofErr w:type="spellStart"/>
      <w:r w:rsidRPr="008553A3">
        <w:rPr>
          <w:rFonts w:ascii="Times New Roman" w:hAnsi="Times New Roman"/>
          <w:sz w:val="24"/>
          <w:szCs w:val="24"/>
        </w:rPr>
        <w:t>Afutu</w:t>
      </w:r>
      <w:proofErr w:type="spellEnd"/>
      <w:r w:rsidRPr="008553A3">
        <w:rPr>
          <w:rFonts w:ascii="Times New Roman" w:hAnsi="Times New Roman"/>
          <w:sz w:val="24"/>
          <w:szCs w:val="24"/>
        </w:rPr>
        <w:t xml:space="preserve">, E., </w:t>
      </w:r>
      <w:proofErr w:type="spellStart"/>
      <w:r w:rsidRPr="008553A3">
        <w:rPr>
          <w:rFonts w:ascii="Times New Roman" w:hAnsi="Times New Roman"/>
          <w:sz w:val="24"/>
          <w:szCs w:val="24"/>
        </w:rPr>
        <w:t>Akumwena</w:t>
      </w:r>
      <w:proofErr w:type="spellEnd"/>
      <w:r w:rsidRPr="008553A3">
        <w:rPr>
          <w:rFonts w:ascii="Times New Roman" w:hAnsi="Times New Roman"/>
          <w:sz w:val="24"/>
          <w:szCs w:val="24"/>
        </w:rPr>
        <w:t xml:space="preserve">, A., &amp; </w:t>
      </w:r>
      <w:proofErr w:type="spellStart"/>
      <w:r w:rsidRPr="008553A3">
        <w:rPr>
          <w:rFonts w:ascii="Times New Roman" w:hAnsi="Times New Roman"/>
          <w:sz w:val="24"/>
          <w:szCs w:val="24"/>
        </w:rPr>
        <w:t>Asare</w:t>
      </w:r>
      <w:proofErr w:type="spellEnd"/>
      <w:r w:rsidRPr="008553A3">
        <w:rPr>
          <w:rFonts w:ascii="Times New Roman" w:hAnsi="Times New Roman"/>
          <w:sz w:val="24"/>
          <w:szCs w:val="24"/>
        </w:rPr>
        <w:t xml:space="preserve">, G. A. (2021). Antimicrobial activity of selected medicinal plants from a Sub-Saharan African country against bacterial pathogens from post-operative wound infections. </w:t>
      </w:r>
      <w:r w:rsidRPr="008553A3">
        <w:rPr>
          <w:rFonts w:ascii="Times New Roman" w:hAnsi="Times New Roman"/>
          <w:i/>
          <w:iCs/>
          <w:sz w:val="24"/>
          <w:szCs w:val="24"/>
        </w:rPr>
        <w:t>Medical Sciences, 9</w:t>
      </w:r>
      <w:r w:rsidRPr="008553A3">
        <w:rPr>
          <w:rFonts w:ascii="Times New Roman" w:hAnsi="Times New Roman"/>
          <w:sz w:val="24"/>
          <w:szCs w:val="24"/>
        </w:rPr>
        <w:t xml:space="preserve">(2), 23. </w:t>
      </w:r>
      <w:hyperlink r:id="rId21" w:history="1">
        <w:r w:rsidRPr="008553A3">
          <w:rPr>
            <w:rStyle w:val="Hyperlink"/>
            <w:rFonts w:ascii="Times New Roman" w:hAnsi="Times New Roman"/>
            <w:sz w:val="24"/>
            <w:szCs w:val="24"/>
          </w:rPr>
          <w:t>https://doi.org/10.3390/medsci9020023</w:t>
        </w:r>
      </w:hyperlink>
    </w:p>
    <w:p w14:paraId="51E6D693"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Peacock, S. J., &amp; Paterson, G. K. (2015). Mechanisms of methicillin resistance in </w:t>
      </w:r>
      <w:r w:rsidRPr="008553A3">
        <w:rPr>
          <w:rFonts w:ascii="Times New Roman" w:hAnsi="Times New Roman"/>
          <w:i/>
          <w:iCs/>
          <w:sz w:val="24"/>
          <w:szCs w:val="24"/>
        </w:rPr>
        <w:t>Staphylococcus aureus</w:t>
      </w:r>
      <w:r w:rsidRPr="008553A3">
        <w:rPr>
          <w:rFonts w:ascii="Times New Roman" w:hAnsi="Times New Roman"/>
          <w:sz w:val="24"/>
          <w:szCs w:val="24"/>
        </w:rPr>
        <w:t xml:space="preserve">. </w:t>
      </w:r>
      <w:r w:rsidRPr="008553A3">
        <w:rPr>
          <w:rFonts w:ascii="Times New Roman" w:hAnsi="Times New Roman"/>
          <w:i/>
          <w:iCs/>
          <w:sz w:val="24"/>
          <w:szCs w:val="24"/>
        </w:rPr>
        <w:t>Annual Review of Biochemistry, 84</w:t>
      </w:r>
      <w:r w:rsidRPr="008553A3">
        <w:rPr>
          <w:rFonts w:ascii="Times New Roman" w:hAnsi="Times New Roman"/>
          <w:sz w:val="24"/>
          <w:szCs w:val="24"/>
        </w:rPr>
        <w:t xml:space="preserve">, 577–601. </w:t>
      </w:r>
      <w:hyperlink r:id="rId22" w:history="1">
        <w:r w:rsidRPr="008553A3">
          <w:rPr>
            <w:rStyle w:val="Hyperlink"/>
            <w:rFonts w:ascii="Times New Roman" w:hAnsi="Times New Roman"/>
            <w:sz w:val="24"/>
            <w:szCs w:val="24"/>
          </w:rPr>
          <w:t>https://doi.org/10.1146/annurev-biochem-060614-034516</w:t>
        </w:r>
      </w:hyperlink>
    </w:p>
    <w:p w14:paraId="1FC2A9F5"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Pitout</w:t>
      </w:r>
      <w:proofErr w:type="spellEnd"/>
      <w:r w:rsidRPr="008553A3">
        <w:rPr>
          <w:rFonts w:ascii="Times New Roman" w:hAnsi="Times New Roman"/>
          <w:sz w:val="24"/>
          <w:szCs w:val="24"/>
        </w:rPr>
        <w:t xml:space="preserve">, J. D. D., &amp; </w:t>
      </w:r>
      <w:proofErr w:type="spellStart"/>
      <w:r w:rsidRPr="008553A3">
        <w:rPr>
          <w:rFonts w:ascii="Times New Roman" w:hAnsi="Times New Roman"/>
          <w:sz w:val="24"/>
          <w:szCs w:val="24"/>
        </w:rPr>
        <w:t>Laupland</w:t>
      </w:r>
      <w:proofErr w:type="spellEnd"/>
      <w:r w:rsidRPr="008553A3">
        <w:rPr>
          <w:rFonts w:ascii="Times New Roman" w:hAnsi="Times New Roman"/>
          <w:sz w:val="24"/>
          <w:szCs w:val="24"/>
        </w:rPr>
        <w:t xml:space="preserve">, K. B. (2008). Extended-spectrum β-lactamase-producing </w:t>
      </w:r>
      <w:r w:rsidRPr="008553A3">
        <w:rPr>
          <w:rFonts w:ascii="Times New Roman" w:hAnsi="Times New Roman"/>
          <w:i/>
          <w:iCs/>
          <w:sz w:val="24"/>
          <w:szCs w:val="24"/>
        </w:rPr>
        <w:t>Enterobacteriaceae</w:t>
      </w:r>
      <w:r w:rsidRPr="008553A3">
        <w:rPr>
          <w:rFonts w:ascii="Times New Roman" w:hAnsi="Times New Roman"/>
          <w:sz w:val="24"/>
          <w:szCs w:val="24"/>
        </w:rPr>
        <w:t xml:space="preserve">: An emerging public-health concern. </w:t>
      </w:r>
      <w:r w:rsidRPr="008553A3">
        <w:rPr>
          <w:rFonts w:ascii="Times New Roman" w:hAnsi="Times New Roman"/>
          <w:i/>
          <w:iCs/>
          <w:sz w:val="24"/>
          <w:szCs w:val="24"/>
        </w:rPr>
        <w:t>The Lancet Infectious Diseases, 8</w:t>
      </w:r>
      <w:r w:rsidRPr="008553A3">
        <w:rPr>
          <w:rFonts w:ascii="Times New Roman" w:hAnsi="Times New Roman"/>
          <w:sz w:val="24"/>
          <w:szCs w:val="24"/>
        </w:rPr>
        <w:t xml:space="preserve">(3), 159–166. </w:t>
      </w:r>
      <w:hyperlink r:id="rId23" w:history="1">
        <w:r w:rsidRPr="008553A3">
          <w:rPr>
            <w:rStyle w:val="Hyperlink"/>
            <w:rFonts w:ascii="Times New Roman" w:hAnsi="Times New Roman"/>
            <w:sz w:val="24"/>
            <w:szCs w:val="24"/>
          </w:rPr>
          <w:t>https://doi.org/10.1016/S1473-3099(08)70041-0</w:t>
        </w:r>
      </w:hyperlink>
    </w:p>
    <w:p w14:paraId="09FEECB5"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Poole, K. (2011). </w:t>
      </w:r>
      <w:r w:rsidRPr="008553A3">
        <w:rPr>
          <w:rFonts w:ascii="Times New Roman" w:hAnsi="Times New Roman"/>
          <w:i/>
          <w:iCs/>
          <w:sz w:val="24"/>
          <w:szCs w:val="24"/>
        </w:rPr>
        <w:t>Pseudomonas aeruginosa</w:t>
      </w:r>
      <w:r w:rsidRPr="008553A3">
        <w:rPr>
          <w:rFonts w:ascii="Times New Roman" w:hAnsi="Times New Roman"/>
          <w:sz w:val="24"/>
          <w:szCs w:val="24"/>
        </w:rPr>
        <w:t xml:space="preserve">: Resistance to the max. </w:t>
      </w:r>
      <w:r w:rsidRPr="008553A3">
        <w:rPr>
          <w:rFonts w:ascii="Times New Roman" w:hAnsi="Times New Roman"/>
          <w:i/>
          <w:iCs/>
          <w:sz w:val="24"/>
          <w:szCs w:val="24"/>
        </w:rPr>
        <w:t>Frontiers in Microbiology, 2</w:t>
      </w:r>
      <w:r w:rsidRPr="008553A3">
        <w:rPr>
          <w:rFonts w:ascii="Times New Roman" w:hAnsi="Times New Roman"/>
          <w:sz w:val="24"/>
          <w:szCs w:val="24"/>
        </w:rPr>
        <w:t xml:space="preserve">, 65. </w:t>
      </w:r>
      <w:hyperlink r:id="rId24" w:history="1">
        <w:r w:rsidRPr="008553A3">
          <w:rPr>
            <w:rStyle w:val="Hyperlink"/>
            <w:rFonts w:ascii="Times New Roman" w:hAnsi="Times New Roman"/>
            <w:sz w:val="24"/>
            <w:szCs w:val="24"/>
          </w:rPr>
          <w:t>https://doi.org/10.3389/fmicb.2011.00065</w:t>
        </w:r>
      </w:hyperlink>
    </w:p>
    <w:p w14:paraId="13CB80EC" w14:textId="77777777" w:rsidR="00A8092E" w:rsidRPr="008553A3" w:rsidRDefault="00A8092E" w:rsidP="00A8092E">
      <w:pPr>
        <w:spacing w:after="160" w:line="360" w:lineRule="auto"/>
        <w:ind w:left="720" w:hanging="720"/>
        <w:jc w:val="both"/>
        <w:rPr>
          <w:rFonts w:ascii="Times New Roman" w:hAnsi="Times New Roman"/>
          <w:sz w:val="24"/>
          <w:szCs w:val="24"/>
        </w:rPr>
      </w:pPr>
      <w:proofErr w:type="spellStart"/>
      <w:r w:rsidRPr="008553A3">
        <w:rPr>
          <w:rFonts w:ascii="Times New Roman" w:hAnsi="Times New Roman"/>
          <w:sz w:val="24"/>
          <w:szCs w:val="24"/>
        </w:rPr>
        <w:t>Salisu</w:t>
      </w:r>
      <w:proofErr w:type="spellEnd"/>
      <w:r w:rsidRPr="008553A3">
        <w:rPr>
          <w:rFonts w:ascii="Times New Roman" w:hAnsi="Times New Roman"/>
          <w:sz w:val="24"/>
          <w:szCs w:val="24"/>
        </w:rPr>
        <w:t xml:space="preserve">, A., </w:t>
      </w:r>
      <w:proofErr w:type="spellStart"/>
      <w:r w:rsidRPr="008553A3">
        <w:rPr>
          <w:rFonts w:ascii="Times New Roman" w:hAnsi="Times New Roman"/>
          <w:sz w:val="24"/>
          <w:szCs w:val="24"/>
        </w:rPr>
        <w:t>Iliyasu</w:t>
      </w:r>
      <w:proofErr w:type="spellEnd"/>
      <w:r w:rsidRPr="008553A3">
        <w:rPr>
          <w:rFonts w:ascii="Times New Roman" w:hAnsi="Times New Roman"/>
          <w:sz w:val="24"/>
          <w:szCs w:val="24"/>
        </w:rPr>
        <w:t xml:space="preserve">, M. Y., </w:t>
      </w:r>
      <w:proofErr w:type="spellStart"/>
      <w:r w:rsidRPr="008553A3">
        <w:rPr>
          <w:rFonts w:ascii="Times New Roman" w:hAnsi="Times New Roman"/>
          <w:sz w:val="24"/>
          <w:szCs w:val="24"/>
        </w:rPr>
        <w:t>Sahal</w:t>
      </w:r>
      <w:proofErr w:type="spellEnd"/>
      <w:r w:rsidRPr="008553A3">
        <w:rPr>
          <w:rFonts w:ascii="Times New Roman" w:hAnsi="Times New Roman"/>
          <w:sz w:val="24"/>
          <w:szCs w:val="24"/>
        </w:rPr>
        <w:t xml:space="preserve">, M. R., Titus, I., </w:t>
      </w:r>
      <w:proofErr w:type="spellStart"/>
      <w:r w:rsidRPr="008553A3">
        <w:rPr>
          <w:rFonts w:ascii="Times New Roman" w:hAnsi="Times New Roman"/>
          <w:sz w:val="24"/>
          <w:szCs w:val="24"/>
        </w:rPr>
        <w:t>Isma’il</w:t>
      </w:r>
      <w:proofErr w:type="spellEnd"/>
      <w:r w:rsidRPr="008553A3">
        <w:rPr>
          <w:rFonts w:ascii="Times New Roman" w:hAnsi="Times New Roman"/>
          <w:sz w:val="24"/>
          <w:szCs w:val="24"/>
        </w:rPr>
        <w:t xml:space="preserve">, S., Umar, R. D., Tahir, H., Kabeer, Z. M., Idris, A. H., Musa, H. S., &amp; </w:t>
      </w:r>
      <w:proofErr w:type="spellStart"/>
      <w:r w:rsidRPr="008553A3">
        <w:rPr>
          <w:rFonts w:ascii="Times New Roman" w:hAnsi="Times New Roman"/>
          <w:sz w:val="24"/>
          <w:szCs w:val="24"/>
        </w:rPr>
        <w:t>Agbo</w:t>
      </w:r>
      <w:proofErr w:type="spellEnd"/>
      <w:r w:rsidRPr="008553A3">
        <w:rPr>
          <w:rFonts w:ascii="Times New Roman" w:hAnsi="Times New Roman"/>
          <w:sz w:val="24"/>
          <w:szCs w:val="24"/>
        </w:rPr>
        <w:t xml:space="preserve">, E. B. (2022). Antimicrobial potential of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(clove) extracts on multidrug-resistant </w:t>
      </w:r>
      <w:proofErr w:type="spellStart"/>
      <w:r w:rsidRPr="008553A3">
        <w:rPr>
          <w:rFonts w:ascii="Times New Roman" w:hAnsi="Times New Roman"/>
          <w:sz w:val="24"/>
          <w:szCs w:val="24"/>
        </w:rPr>
        <w:t>uropathogenic</w:t>
      </w:r>
      <w:proofErr w:type="spellEnd"/>
      <w:r w:rsidRPr="008553A3">
        <w:rPr>
          <w:rFonts w:ascii="Times New Roman" w:hAnsi="Times New Roman"/>
          <w:sz w:val="24"/>
          <w:szCs w:val="24"/>
        </w:rPr>
        <w:t xml:space="preserve"> bacteria isolated from clinical specimens in Bauchi, Nigeria. </w:t>
      </w:r>
      <w:r w:rsidRPr="008553A3">
        <w:rPr>
          <w:rFonts w:ascii="Times New Roman" w:hAnsi="Times New Roman"/>
          <w:i/>
          <w:iCs/>
          <w:sz w:val="24"/>
          <w:szCs w:val="24"/>
        </w:rPr>
        <w:t xml:space="preserve">Journal of Advances in Medical </w:t>
      </w:r>
      <w:r w:rsidRPr="008553A3">
        <w:rPr>
          <w:rFonts w:ascii="Times New Roman" w:hAnsi="Times New Roman"/>
          <w:i/>
          <w:iCs/>
          <w:sz w:val="24"/>
          <w:szCs w:val="24"/>
        </w:rPr>
        <w:lastRenderedPageBreak/>
        <w:t>and Pharmaceutical Sciences, 24</w:t>
      </w:r>
      <w:r w:rsidRPr="008553A3">
        <w:rPr>
          <w:rFonts w:ascii="Times New Roman" w:hAnsi="Times New Roman"/>
          <w:sz w:val="24"/>
          <w:szCs w:val="24"/>
        </w:rPr>
        <w:t xml:space="preserve">(11–12), 41–57. </w:t>
      </w:r>
      <w:hyperlink r:id="rId25" w:history="1">
        <w:r w:rsidRPr="008553A3">
          <w:rPr>
            <w:rStyle w:val="Hyperlink"/>
            <w:rFonts w:ascii="Times New Roman" w:hAnsi="Times New Roman"/>
            <w:sz w:val="24"/>
            <w:szCs w:val="24"/>
          </w:rPr>
          <w:t>https://doi.org/10.9734/JAMPS/2022/v24i11588</w:t>
        </w:r>
      </w:hyperlink>
    </w:p>
    <w:p w14:paraId="011D94D0"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Shaikh, S., Fatima, J., Shakil, S., Rizvi, S. M. D., &amp; Kamal, M. A. (2015). Antibiotic resistance and extended spectrum beta-lactamases: Types, epidemiology and treatment. </w:t>
      </w:r>
      <w:r w:rsidRPr="008553A3">
        <w:rPr>
          <w:rFonts w:ascii="Times New Roman" w:hAnsi="Times New Roman"/>
          <w:i/>
          <w:iCs/>
          <w:sz w:val="24"/>
          <w:szCs w:val="24"/>
        </w:rPr>
        <w:t>Saudi Journal of Biological Sciences, 22</w:t>
      </w:r>
      <w:r w:rsidRPr="008553A3">
        <w:rPr>
          <w:rFonts w:ascii="Times New Roman" w:hAnsi="Times New Roman"/>
          <w:sz w:val="24"/>
          <w:szCs w:val="24"/>
        </w:rPr>
        <w:t xml:space="preserve">(1), 90–101. </w:t>
      </w:r>
      <w:hyperlink r:id="rId26" w:history="1">
        <w:r w:rsidRPr="008553A3">
          <w:rPr>
            <w:rStyle w:val="Hyperlink"/>
            <w:rFonts w:ascii="Times New Roman" w:hAnsi="Times New Roman"/>
            <w:sz w:val="24"/>
            <w:szCs w:val="24"/>
          </w:rPr>
          <w:t>https://doi.org/10.1016/j.sjbs.2014.08.002</w:t>
        </w:r>
      </w:hyperlink>
    </w:p>
    <w:p w14:paraId="66E29014"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Tariq, H., </w:t>
      </w:r>
      <w:proofErr w:type="spellStart"/>
      <w:r w:rsidRPr="008553A3">
        <w:rPr>
          <w:rFonts w:ascii="Times New Roman" w:hAnsi="Times New Roman"/>
          <w:sz w:val="24"/>
          <w:szCs w:val="24"/>
        </w:rPr>
        <w:t>Alhudhaibi</w:t>
      </w:r>
      <w:proofErr w:type="spellEnd"/>
      <w:r w:rsidRPr="008553A3">
        <w:rPr>
          <w:rFonts w:ascii="Times New Roman" w:hAnsi="Times New Roman"/>
          <w:sz w:val="24"/>
          <w:szCs w:val="24"/>
        </w:rPr>
        <w:t xml:space="preserve">, A. M., &amp; Abdallah, E. M. (2025).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(clove buds) as a natural antibacterial agent: A promising alternative to combat multidrug-resistant bacteria. </w:t>
      </w:r>
      <w:r w:rsidRPr="008553A3">
        <w:rPr>
          <w:rFonts w:ascii="Times New Roman" w:hAnsi="Times New Roman"/>
          <w:i/>
          <w:iCs/>
          <w:sz w:val="24"/>
          <w:szCs w:val="24"/>
        </w:rPr>
        <w:t>Frontiers in Microbiology, 16</w:t>
      </w:r>
      <w:r w:rsidRPr="008553A3">
        <w:rPr>
          <w:rFonts w:ascii="Times New Roman" w:hAnsi="Times New Roman"/>
          <w:sz w:val="24"/>
          <w:szCs w:val="24"/>
        </w:rPr>
        <w:t xml:space="preserve">, 1674590. </w:t>
      </w:r>
      <w:hyperlink r:id="rId27" w:history="1">
        <w:r w:rsidRPr="008553A3">
          <w:rPr>
            <w:rStyle w:val="Hyperlink"/>
            <w:rFonts w:ascii="Times New Roman" w:hAnsi="Times New Roman"/>
            <w:sz w:val="24"/>
            <w:szCs w:val="24"/>
          </w:rPr>
          <w:t>https://doi.org/10.3389/fmicb.2025.1674590</w:t>
        </w:r>
      </w:hyperlink>
    </w:p>
    <w:p w14:paraId="1CBE4907"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Wadi, M. A. (2025). Evaluation of antibacterial activity and chemical analysis of clove aqueous extract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w:t>
      </w:r>
      <w:r w:rsidRPr="008553A3">
        <w:rPr>
          <w:rFonts w:ascii="Times New Roman" w:hAnsi="Times New Roman"/>
          <w:i/>
          <w:iCs/>
          <w:sz w:val="24"/>
          <w:szCs w:val="24"/>
        </w:rPr>
        <w:t>BMC Complementary Medicine and Therapies, 25</w:t>
      </w:r>
      <w:r w:rsidRPr="008553A3">
        <w:rPr>
          <w:rFonts w:ascii="Times New Roman" w:hAnsi="Times New Roman"/>
          <w:sz w:val="24"/>
          <w:szCs w:val="24"/>
        </w:rPr>
        <w:t xml:space="preserve">, 146. </w:t>
      </w:r>
      <w:hyperlink r:id="rId28" w:history="1">
        <w:r w:rsidRPr="008553A3">
          <w:rPr>
            <w:rStyle w:val="Hyperlink"/>
            <w:rFonts w:ascii="Times New Roman" w:hAnsi="Times New Roman"/>
            <w:sz w:val="24"/>
            <w:szCs w:val="24"/>
          </w:rPr>
          <w:t>https://doi.org/10.1186/s12906-023-04243-x</w:t>
        </w:r>
      </w:hyperlink>
    </w:p>
    <w:p w14:paraId="4B0456DA"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Willey, J., Sherwood, L., &amp; Woolverton, C. (2014). Microscopy. In </w:t>
      </w:r>
      <w:r w:rsidRPr="008553A3">
        <w:rPr>
          <w:rFonts w:ascii="Times New Roman" w:hAnsi="Times New Roman"/>
          <w:i/>
          <w:iCs/>
          <w:sz w:val="24"/>
          <w:szCs w:val="24"/>
        </w:rPr>
        <w:t>Prescott’s microbiology</w:t>
      </w:r>
      <w:r w:rsidRPr="008553A3">
        <w:rPr>
          <w:rFonts w:ascii="Times New Roman" w:hAnsi="Times New Roman"/>
          <w:sz w:val="24"/>
          <w:szCs w:val="24"/>
        </w:rPr>
        <w:t xml:space="preserve"> (9th ed., pp. 32–33). McGraw-Hill Education.</w:t>
      </w:r>
    </w:p>
    <w:p w14:paraId="0084C3B6"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World Health Organization. (2017). </w:t>
      </w:r>
      <w:r w:rsidRPr="008553A3">
        <w:rPr>
          <w:rFonts w:ascii="Times New Roman" w:hAnsi="Times New Roman"/>
          <w:i/>
          <w:iCs/>
          <w:sz w:val="24"/>
          <w:szCs w:val="24"/>
        </w:rPr>
        <w:t>Global priority list of antibiotic-resistant bacteria to guide research, discovery and development of new antibiotics</w:t>
      </w:r>
      <w:r w:rsidRPr="008553A3">
        <w:rPr>
          <w:rFonts w:ascii="Times New Roman" w:hAnsi="Times New Roman"/>
          <w:sz w:val="24"/>
          <w:szCs w:val="24"/>
        </w:rPr>
        <w:t>. World Health Organization.</w:t>
      </w:r>
    </w:p>
    <w:p w14:paraId="0054E0C8"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World Health Organization. (2024). </w:t>
      </w:r>
      <w:r w:rsidRPr="008553A3">
        <w:rPr>
          <w:rFonts w:ascii="Times New Roman" w:hAnsi="Times New Roman"/>
          <w:i/>
          <w:iCs/>
          <w:sz w:val="24"/>
          <w:szCs w:val="24"/>
        </w:rPr>
        <w:t>WHO bacterial priority pathogens list (BPPL) 2024</w:t>
      </w:r>
      <w:r w:rsidRPr="008553A3">
        <w:rPr>
          <w:rFonts w:ascii="Times New Roman" w:hAnsi="Times New Roman"/>
          <w:sz w:val="24"/>
          <w:szCs w:val="24"/>
        </w:rPr>
        <w:t>. World Health Organization.</w:t>
      </w:r>
    </w:p>
    <w:p w14:paraId="53400CF5"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World Health Organization. (2024). </w:t>
      </w:r>
      <w:r w:rsidRPr="008553A3">
        <w:rPr>
          <w:rFonts w:ascii="Times New Roman" w:hAnsi="Times New Roman"/>
          <w:i/>
          <w:iCs/>
          <w:sz w:val="24"/>
          <w:szCs w:val="24"/>
        </w:rPr>
        <w:t>WHO reports widespread overuse of antibiotics in patients hospitalized with COVID-19</w:t>
      </w:r>
      <w:r w:rsidRPr="008553A3">
        <w:rPr>
          <w:rFonts w:ascii="Times New Roman" w:hAnsi="Times New Roman"/>
          <w:sz w:val="24"/>
          <w:szCs w:val="24"/>
        </w:rPr>
        <w:t>. World Health Organization.</w:t>
      </w:r>
    </w:p>
    <w:p w14:paraId="5B3DF019"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Zhang, Y., Wang, Y., Zhu, X., Cao, P., Wei, S., &amp; Lu, Y. (2017). Antibacterial and antibiofilm activities of eugenol from essential oil of </w:t>
      </w:r>
      <w:proofErr w:type="spellStart"/>
      <w:r w:rsidRPr="008553A3">
        <w:rPr>
          <w:rFonts w:ascii="Times New Roman" w:hAnsi="Times New Roman"/>
          <w:i/>
          <w:iCs/>
          <w:sz w:val="24"/>
          <w:szCs w:val="24"/>
        </w:rPr>
        <w:t>Syzygium</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aromaticum</w:t>
      </w:r>
      <w:proofErr w:type="spellEnd"/>
      <w:r w:rsidRPr="008553A3">
        <w:rPr>
          <w:rFonts w:ascii="Times New Roman" w:hAnsi="Times New Roman"/>
          <w:sz w:val="24"/>
          <w:szCs w:val="24"/>
        </w:rPr>
        <w:t xml:space="preserve"> (L.) </w:t>
      </w:r>
      <w:proofErr w:type="spellStart"/>
      <w:r w:rsidRPr="008553A3">
        <w:rPr>
          <w:rFonts w:ascii="Times New Roman" w:hAnsi="Times New Roman"/>
          <w:sz w:val="24"/>
          <w:szCs w:val="24"/>
        </w:rPr>
        <w:t>Merr</w:t>
      </w:r>
      <w:proofErr w:type="spellEnd"/>
      <w:r w:rsidRPr="008553A3">
        <w:rPr>
          <w:rFonts w:ascii="Times New Roman" w:hAnsi="Times New Roman"/>
          <w:sz w:val="24"/>
          <w:szCs w:val="24"/>
        </w:rPr>
        <w:t xml:space="preserve">. &amp; L. M. Perry (clove) leaf against periodontal pathogen </w:t>
      </w:r>
      <w:proofErr w:type="spellStart"/>
      <w:r w:rsidRPr="008553A3">
        <w:rPr>
          <w:rFonts w:ascii="Times New Roman" w:hAnsi="Times New Roman"/>
          <w:i/>
          <w:iCs/>
          <w:sz w:val="24"/>
          <w:szCs w:val="24"/>
        </w:rPr>
        <w:t>Porphyromonas</w:t>
      </w:r>
      <w:proofErr w:type="spellEnd"/>
      <w:r w:rsidRPr="008553A3">
        <w:rPr>
          <w:rFonts w:ascii="Times New Roman" w:hAnsi="Times New Roman"/>
          <w:i/>
          <w:iCs/>
          <w:sz w:val="24"/>
          <w:szCs w:val="24"/>
        </w:rPr>
        <w:t xml:space="preserve"> </w:t>
      </w:r>
      <w:proofErr w:type="spellStart"/>
      <w:r w:rsidRPr="008553A3">
        <w:rPr>
          <w:rFonts w:ascii="Times New Roman" w:hAnsi="Times New Roman"/>
          <w:i/>
          <w:iCs/>
          <w:sz w:val="24"/>
          <w:szCs w:val="24"/>
        </w:rPr>
        <w:t>gingivalis</w:t>
      </w:r>
      <w:proofErr w:type="spellEnd"/>
      <w:r w:rsidRPr="008553A3">
        <w:rPr>
          <w:rFonts w:ascii="Times New Roman" w:hAnsi="Times New Roman"/>
          <w:sz w:val="24"/>
          <w:szCs w:val="24"/>
        </w:rPr>
        <w:t xml:space="preserve">. </w:t>
      </w:r>
      <w:r w:rsidRPr="008553A3">
        <w:rPr>
          <w:rFonts w:ascii="Times New Roman" w:hAnsi="Times New Roman"/>
          <w:i/>
          <w:iCs/>
          <w:sz w:val="24"/>
          <w:szCs w:val="24"/>
        </w:rPr>
        <w:t>Microbial Pathogenesis, 113</w:t>
      </w:r>
      <w:r w:rsidRPr="008553A3">
        <w:rPr>
          <w:rFonts w:ascii="Times New Roman" w:hAnsi="Times New Roman"/>
          <w:sz w:val="24"/>
          <w:szCs w:val="24"/>
        </w:rPr>
        <w:t xml:space="preserve">, 396–402. </w:t>
      </w:r>
      <w:hyperlink r:id="rId29" w:history="1">
        <w:r w:rsidRPr="008553A3">
          <w:rPr>
            <w:rStyle w:val="Hyperlink"/>
            <w:rFonts w:ascii="Times New Roman" w:hAnsi="Times New Roman"/>
            <w:sz w:val="24"/>
            <w:szCs w:val="24"/>
          </w:rPr>
          <w:t>https://doi.org/10.1016/j.micpath.2017.10.054</w:t>
        </w:r>
      </w:hyperlink>
    </w:p>
    <w:p w14:paraId="7230E265" w14:textId="77777777"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Zhou, L., Zheng, H., Tang, Y., et al. (2013). Eugenol inhibits quorum sensing at sub-inhibitory concentrations. </w:t>
      </w:r>
      <w:r w:rsidRPr="008553A3">
        <w:rPr>
          <w:rFonts w:ascii="Times New Roman" w:hAnsi="Times New Roman"/>
          <w:i/>
          <w:iCs/>
          <w:sz w:val="24"/>
          <w:szCs w:val="24"/>
        </w:rPr>
        <w:t>Biotechnology Letters, 35</w:t>
      </w:r>
      <w:r w:rsidRPr="008553A3">
        <w:rPr>
          <w:rFonts w:ascii="Times New Roman" w:hAnsi="Times New Roman"/>
          <w:sz w:val="24"/>
          <w:szCs w:val="24"/>
        </w:rPr>
        <w:t xml:space="preserve">, 631–637. </w:t>
      </w:r>
      <w:hyperlink r:id="rId30" w:history="1">
        <w:r w:rsidRPr="008553A3">
          <w:rPr>
            <w:rStyle w:val="Hyperlink"/>
            <w:rFonts w:ascii="Times New Roman" w:hAnsi="Times New Roman"/>
            <w:sz w:val="24"/>
            <w:szCs w:val="24"/>
          </w:rPr>
          <w:t>https://doi.org/10.1007/s10529-012-1126-x</w:t>
        </w:r>
      </w:hyperlink>
    </w:p>
    <w:p w14:paraId="6FB948FF" w14:textId="77777777" w:rsidR="00A8092E" w:rsidRPr="00A8092E" w:rsidRDefault="00A8092E" w:rsidP="00452DCE">
      <w:pPr>
        <w:spacing w:line="480" w:lineRule="auto"/>
        <w:jc w:val="both"/>
        <w:rPr>
          <w:rFonts w:ascii="Times New Roman" w:hAnsi="Times New Roman"/>
          <w:sz w:val="24"/>
          <w:szCs w:val="24"/>
        </w:rPr>
      </w:pPr>
    </w:p>
    <w:sectPr w:rsidR="00A8092E" w:rsidRPr="00A8092E" w:rsidSect="00F97FA1">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1111" w14:textId="77777777" w:rsidR="00F05D98" w:rsidRDefault="00F05D98" w:rsidP="0057380D">
      <w:pPr>
        <w:spacing w:after="0" w:line="240" w:lineRule="auto"/>
      </w:pPr>
      <w:r>
        <w:separator/>
      </w:r>
    </w:p>
  </w:endnote>
  <w:endnote w:type="continuationSeparator" w:id="0">
    <w:p w14:paraId="0ABA1FF3" w14:textId="77777777" w:rsidR="00F05D98" w:rsidRDefault="00F05D98" w:rsidP="0057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2EA7" w14:textId="77777777" w:rsidR="0057380D" w:rsidRDefault="00573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E7FC" w14:textId="77777777" w:rsidR="0057380D" w:rsidRDefault="00573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CC64" w14:textId="77777777" w:rsidR="0057380D" w:rsidRDefault="0057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285B" w14:textId="77777777" w:rsidR="00F05D98" w:rsidRDefault="00F05D98" w:rsidP="0057380D">
      <w:pPr>
        <w:spacing w:after="0" w:line="240" w:lineRule="auto"/>
      </w:pPr>
      <w:r>
        <w:separator/>
      </w:r>
    </w:p>
  </w:footnote>
  <w:footnote w:type="continuationSeparator" w:id="0">
    <w:p w14:paraId="279CB4F4" w14:textId="77777777" w:rsidR="00F05D98" w:rsidRDefault="00F05D98" w:rsidP="00573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199E" w14:textId="407A4D26" w:rsidR="0057380D" w:rsidRDefault="0057380D">
    <w:pPr>
      <w:pStyle w:val="Header"/>
    </w:pPr>
    <w:r>
      <w:rPr>
        <w:noProof/>
      </w:rPr>
      <w:pict w14:anchorId="55B5F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78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631" w14:textId="43925155" w:rsidR="0057380D" w:rsidRDefault="0057380D">
    <w:pPr>
      <w:pStyle w:val="Header"/>
    </w:pPr>
    <w:r>
      <w:rPr>
        <w:noProof/>
      </w:rPr>
      <w:pict w14:anchorId="4C03A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78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52E3" w14:textId="0A537EDA" w:rsidR="0057380D" w:rsidRDefault="0057380D">
    <w:pPr>
      <w:pStyle w:val="Header"/>
    </w:pPr>
    <w:r>
      <w:rPr>
        <w:noProof/>
      </w:rPr>
      <w:pict w14:anchorId="54EC5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78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BE"/>
    <w:rsid w:val="0000514F"/>
    <w:rsid w:val="00021CA6"/>
    <w:rsid w:val="000950B4"/>
    <w:rsid w:val="000B0A47"/>
    <w:rsid w:val="000F3B8A"/>
    <w:rsid w:val="000F68B6"/>
    <w:rsid w:val="001215C4"/>
    <w:rsid w:val="00147347"/>
    <w:rsid w:val="00157E6C"/>
    <w:rsid w:val="00160191"/>
    <w:rsid w:val="00160E0C"/>
    <w:rsid w:val="001916E2"/>
    <w:rsid w:val="0019501B"/>
    <w:rsid w:val="001A045A"/>
    <w:rsid w:val="001B454D"/>
    <w:rsid w:val="001D1D6B"/>
    <w:rsid w:val="001D58BD"/>
    <w:rsid w:val="00202BCA"/>
    <w:rsid w:val="002152AD"/>
    <w:rsid w:val="00223DF6"/>
    <w:rsid w:val="00224426"/>
    <w:rsid w:val="00241168"/>
    <w:rsid w:val="00250591"/>
    <w:rsid w:val="00251E7A"/>
    <w:rsid w:val="002A292D"/>
    <w:rsid w:val="002B0893"/>
    <w:rsid w:val="002C5310"/>
    <w:rsid w:val="00301299"/>
    <w:rsid w:val="00310EC3"/>
    <w:rsid w:val="00347409"/>
    <w:rsid w:val="0035002C"/>
    <w:rsid w:val="00364C81"/>
    <w:rsid w:val="00371458"/>
    <w:rsid w:val="003721E6"/>
    <w:rsid w:val="003968D5"/>
    <w:rsid w:val="003A23E7"/>
    <w:rsid w:val="003B16ED"/>
    <w:rsid w:val="003B273D"/>
    <w:rsid w:val="003C50F7"/>
    <w:rsid w:val="003F023C"/>
    <w:rsid w:val="0041081D"/>
    <w:rsid w:val="00416D17"/>
    <w:rsid w:val="00424C93"/>
    <w:rsid w:val="00427ADE"/>
    <w:rsid w:val="004341A4"/>
    <w:rsid w:val="00435A49"/>
    <w:rsid w:val="004456F7"/>
    <w:rsid w:val="00452DCE"/>
    <w:rsid w:val="004D3FD9"/>
    <w:rsid w:val="004D59F9"/>
    <w:rsid w:val="004F00E6"/>
    <w:rsid w:val="00526615"/>
    <w:rsid w:val="0054016A"/>
    <w:rsid w:val="005447D9"/>
    <w:rsid w:val="0057380D"/>
    <w:rsid w:val="005A6C2E"/>
    <w:rsid w:val="005B73A8"/>
    <w:rsid w:val="005C02D5"/>
    <w:rsid w:val="005C43A5"/>
    <w:rsid w:val="006058FD"/>
    <w:rsid w:val="00634445"/>
    <w:rsid w:val="00637A49"/>
    <w:rsid w:val="00653771"/>
    <w:rsid w:val="00653790"/>
    <w:rsid w:val="00663E2A"/>
    <w:rsid w:val="006711A8"/>
    <w:rsid w:val="0067755C"/>
    <w:rsid w:val="00682D96"/>
    <w:rsid w:val="006859AB"/>
    <w:rsid w:val="006C62CC"/>
    <w:rsid w:val="006D2C87"/>
    <w:rsid w:val="006F26AB"/>
    <w:rsid w:val="006F639E"/>
    <w:rsid w:val="00704592"/>
    <w:rsid w:val="00711665"/>
    <w:rsid w:val="00721151"/>
    <w:rsid w:val="00724A84"/>
    <w:rsid w:val="00761FF9"/>
    <w:rsid w:val="00774150"/>
    <w:rsid w:val="007A4F6F"/>
    <w:rsid w:val="007A5F42"/>
    <w:rsid w:val="007C5731"/>
    <w:rsid w:val="007C736E"/>
    <w:rsid w:val="00832143"/>
    <w:rsid w:val="00835BC7"/>
    <w:rsid w:val="00856F0F"/>
    <w:rsid w:val="008C4F2D"/>
    <w:rsid w:val="008E69A2"/>
    <w:rsid w:val="009063ED"/>
    <w:rsid w:val="009261F8"/>
    <w:rsid w:val="009642C3"/>
    <w:rsid w:val="00967E62"/>
    <w:rsid w:val="00972FFD"/>
    <w:rsid w:val="00983478"/>
    <w:rsid w:val="009864F9"/>
    <w:rsid w:val="009918BE"/>
    <w:rsid w:val="009930B0"/>
    <w:rsid w:val="009947D8"/>
    <w:rsid w:val="009A11AE"/>
    <w:rsid w:val="009C4EF0"/>
    <w:rsid w:val="009D606B"/>
    <w:rsid w:val="009D6C1E"/>
    <w:rsid w:val="009E5798"/>
    <w:rsid w:val="00A22639"/>
    <w:rsid w:val="00A76172"/>
    <w:rsid w:val="00A80272"/>
    <w:rsid w:val="00A8092E"/>
    <w:rsid w:val="00AA5FB4"/>
    <w:rsid w:val="00AB3964"/>
    <w:rsid w:val="00B04C3E"/>
    <w:rsid w:val="00B221C2"/>
    <w:rsid w:val="00B24DA0"/>
    <w:rsid w:val="00B65035"/>
    <w:rsid w:val="00B70361"/>
    <w:rsid w:val="00B75AFD"/>
    <w:rsid w:val="00B8743E"/>
    <w:rsid w:val="00BC3B6A"/>
    <w:rsid w:val="00BC47E3"/>
    <w:rsid w:val="00BD7CD5"/>
    <w:rsid w:val="00C060CF"/>
    <w:rsid w:val="00C10AF8"/>
    <w:rsid w:val="00C36751"/>
    <w:rsid w:val="00C656A7"/>
    <w:rsid w:val="00C807F3"/>
    <w:rsid w:val="00CA574A"/>
    <w:rsid w:val="00CD5B8F"/>
    <w:rsid w:val="00D021AE"/>
    <w:rsid w:val="00D03A17"/>
    <w:rsid w:val="00D04E62"/>
    <w:rsid w:val="00D257DF"/>
    <w:rsid w:val="00D40CC2"/>
    <w:rsid w:val="00D655B7"/>
    <w:rsid w:val="00D83109"/>
    <w:rsid w:val="00D84C0A"/>
    <w:rsid w:val="00D90B5E"/>
    <w:rsid w:val="00DE1982"/>
    <w:rsid w:val="00DE5CC7"/>
    <w:rsid w:val="00DE6056"/>
    <w:rsid w:val="00DF425A"/>
    <w:rsid w:val="00DF578E"/>
    <w:rsid w:val="00E0396A"/>
    <w:rsid w:val="00E31394"/>
    <w:rsid w:val="00E53B61"/>
    <w:rsid w:val="00E70918"/>
    <w:rsid w:val="00E80DFB"/>
    <w:rsid w:val="00E854BF"/>
    <w:rsid w:val="00EA1E47"/>
    <w:rsid w:val="00EA761C"/>
    <w:rsid w:val="00EC0905"/>
    <w:rsid w:val="00EF1307"/>
    <w:rsid w:val="00F05D98"/>
    <w:rsid w:val="00F15795"/>
    <w:rsid w:val="00F45AF5"/>
    <w:rsid w:val="00F55D62"/>
    <w:rsid w:val="00F56C65"/>
    <w:rsid w:val="00F762BE"/>
    <w:rsid w:val="00F764C6"/>
    <w:rsid w:val="00F81032"/>
    <w:rsid w:val="00F97FA1"/>
    <w:rsid w:val="00FB6918"/>
    <w:rsid w:val="00FC26AB"/>
    <w:rsid w:val="00FC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9E3E3"/>
  <w15:chartTrackingRefBased/>
  <w15:docId w15:val="{892AD118-94DC-4540-A9A7-61B88DBE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2BE"/>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F762B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762B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762B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762B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762B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762B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762B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762B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762B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2BE"/>
    <w:rPr>
      <w:rFonts w:eastAsiaTheme="majorEastAsia" w:cstheme="majorBidi"/>
      <w:color w:val="272727" w:themeColor="text1" w:themeTint="D8"/>
    </w:rPr>
  </w:style>
  <w:style w:type="paragraph" w:styleId="Title">
    <w:name w:val="Title"/>
    <w:basedOn w:val="Normal"/>
    <w:next w:val="Normal"/>
    <w:link w:val="TitleChar"/>
    <w:uiPriority w:val="10"/>
    <w:qFormat/>
    <w:rsid w:val="00F762B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76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2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76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2B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762BE"/>
    <w:rPr>
      <w:i/>
      <w:iCs/>
      <w:color w:val="404040" w:themeColor="text1" w:themeTint="BF"/>
    </w:rPr>
  </w:style>
  <w:style w:type="paragraph" w:styleId="ListParagraph">
    <w:name w:val="List Paragraph"/>
    <w:basedOn w:val="Normal"/>
    <w:uiPriority w:val="34"/>
    <w:qFormat/>
    <w:rsid w:val="00F762B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762BE"/>
    <w:rPr>
      <w:i/>
      <w:iCs/>
      <w:color w:val="2F5496" w:themeColor="accent1" w:themeShade="BF"/>
    </w:rPr>
  </w:style>
  <w:style w:type="paragraph" w:styleId="IntenseQuote">
    <w:name w:val="Intense Quote"/>
    <w:basedOn w:val="Normal"/>
    <w:next w:val="Normal"/>
    <w:link w:val="IntenseQuoteChar"/>
    <w:uiPriority w:val="30"/>
    <w:qFormat/>
    <w:rsid w:val="00F762B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762BE"/>
    <w:rPr>
      <w:i/>
      <w:iCs/>
      <w:color w:val="2F5496" w:themeColor="accent1" w:themeShade="BF"/>
    </w:rPr>
  </w:style>
  <w:style w:type="character" w:styleId="IntenseReference">
    <w:name w:val="Intense Reference"/>
    <w:basedOn w:val="DefaultParagraphFont"/>
    <w:uiPriority w:val="32"/>
    <w:qFormat/>
    <w:rsid w:val="00F762BE"/>
    <w:rPr>
      <w:b/>
      <w:bCs/>
      <w:smallCaps/>
      <w:color w:val="2F5496" w:themeColor="accent1" w:themeShade="BF"/>
      <w:spacing w:val="5"/>
    </w:rPr>
  </w:style>
  <w:style w:type="character" w:styleId="CommentReference">
    <w:name w:val="annotation reference"/>
    <w:basedOn w:val="DefaultParagraphFont"/>
    <w:uiPriority w:val="99"/>
    <w:semiHidden/>
    <w:unhideWhenUsed/>
    <w:rsid w:val="00B221C2"/>
    <w:rPr>
      <w:sz w:val="16"/>
      <w:szCs w:val="16"/>
    </w:rPr>
  </w:style>
  <w:style w:type="paragraph" w:styleId="CommentText">
    <w:name w:val="annotation text"/>
    <w:basedOn w:val="Normal"/>
    <w:link w:val="CommentTextChar"/>
    <w:uiPriority w:val="99"/>
    <w:semiHidden/>
    <w:unhideWhenUsed/>
    <w:rsid w:val="00B221C2"/>
    <w:pPr>
      <w:spacing w:line="240" w:lineRule="auto"/>
    </w:pPr>
    <w:rPr>
      <w:sz w:val="20"/>
      <w:szCs w:val="20"/>
    </w:rPr>
  </w:style>
  <w:style w:type="character" w:customStyle="1" w:styleId="CommentTextChar">
    <w:name w:val="Comment Text Char"/>
    <w:basedOn w:val="DefaultParagraphFont"/>
    <w:link w:val="CommentText"/>
    <w:uiPriority w:val="99"/>
    <w:semiHidden/>
    <w:rsid w:val="00B221C2"/>
    <w:rPr>
      <w:rFonts w:ascii="Calibri" w:eastAsia="SimSun" w:hAnsi="Calibri"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B221C2"/>
    <w:rPr>
      <w:b/>
      <w:bCs/>
    </w:rPr>
  </w:style>
  <w:style w:type="character" w:customStyle="1" w:styleId="CommentSubjectChar">
    <w:name w:val="Comment Subject Char"/>
    <w:basedOn w:val="CommentTextChar"/>
    <w:link w:val="CommentSubject"/>
    <w:uiPriority w:val="99"/>
    <w:semiHidden/>
    <w:rsid w:val="00B221C2"/>
    <w:rPr>
      <w:rFonts w:ascii="Calibri" w:eastAsia="SimSun" w:hAnsi="Calibri" w:cs="Times New Roman"/>
      <w:b/>
      <w:bCs/>
      <w:kern w:val="0"/>
      <w:sz w:val="20"/>
      <w:szCs w:val="20"/>
      <w:lang w:eastAsia="zh-CN"/>
      <w14:ligatures w14:val="none"/>
    </w:rPr>
  </w:style>
  <w:style w:type="character" w:styleId="Hyperlink">
    <w:name w:val="Hyperlink"/>
    <w:basedOn w:val="DefaultParagraphFont"/>
    <w:uiPriority w:val="99"/>
    <w:unhideWhenUsed/>
    <w:rsid w:val="00A8092E"/>
    <w:rPr>
      <w:color w:val="0563C1" w:themeColor="hyperlink"/>
      <w:u w:val="single"/>
    </w:rPr>
  </w:style>
  <w:style w:type="table" w:styleId="TableGrid">
    <w:name w:val="Table Grid"/>
    <w:basedOn w:val="TableNormal"/>
    <w:uiPriority w:val="39"/>
    <w:rsid w:val="002C531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80D"/>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57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80D"/>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0-6736(24)01867-1" TargetMode="External"/><Relationship Id="rId18" Type="http://schemas.openxmlformats.org/officeDocument/2006/relationships/hyperlink" Target="https://doi.org/10.1016/j.idc.2009.06.008" TargetMode="External"/><Relationship Id="rId26" Type="http://schemas.openxmlformats.org/officeDocument/2006/relationships/hyperlink" Target="https://doi.org/10.1016/j.sjbs.2014.08.002" TargetMode="External"/><Relationship Id="rId21" Type="http://schemas.openxmlformats.org/officeDocument/2006/relationships/hyperlink" Target="https://doi.org/10.3390/medsci9020023" TargetMode="External"/><Relationship Id="rId34" Type="http://schemas.openxmlformats.org/officeDocument/2006/relationships/footer" Target="footer2.xml"/><Relationship Id="rId7" Type="http://schemas.openxmlformats.org/officeDocument/2006/relationships/hyperlink" Target="https://doi.org/10.3390/molecules27238551" TargetMode="External"/><Relationship Id="rId12" Type="http://schemas.openxmlformats.org/officeDocument/2006/relationships/hyperlink" Target="https://doi.org/10.3390/ph18030402" TargetMode="External"/><Relationship Id="rId17" Type="http://schemas.openxmlformats.org/officeDocument/2006/relationships/hyperlink" Target="https://doi.org/10.3390/microorganisms11102575" TargetMode="External"/><Relationship Id="rId25" Type="http://schemas.openxmlformats.org/officeDocument/2006/relationships/hyperlink" Target="https://doi.org/10.9734/JAMPS/2022/v24i1158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9734/sajrm/2024/v18i7375" TargetMode="External"/><Relationship Id="rId20" Type="http://schemas.openxmlformats.org/officeDocument/2006/relationships/hyperlink" Target="https://doi.org/10.1155/2019/1895340" TargetMode="External"/><Relationship Id="rId29" Type="http://schemas.openxmlformats.org/officeDocument/2006/relationships/hyperlink" Target="https://doi.org/10.1016/j.micpath.2017.10.054" TargetMode="External"/><Relationship Id="rId1" Type="http://schemas.openxmlformats.org/officeDocument/2006/relationships/styles" Target="styles.xml"/><Relationship Id="rId6" Type="http://schemas.openxmlformats.org/officeDocument/2006/relationships/hyperlink" Target="https://doi.org/10.1186/s42522-024-00115-7" TargetMode="External"/><Relationship Id="rId11" Type="http://schemas.openxmlformats.org/officeDocument/2006/relationships/hyperlink" Target="https://doi.org/10.3390/biom10020202" TargetMode="External"/><Relationship Id="rId24" Type="http://schemas.openxmlformats.org/officeDocument/2006/relationships/hyperlink" Target="https://doi.org/10.3389/fmicb.2011.0006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ijfoodmicro.2006.04.046" TargetMode="External"/><Relationship Id="rId23" Type="http://schemas.openxmlformats.org/officeDocument/2006/relationships/hyperlink" Target="https://doi.org/10.1016/S1473-3099(08)70041-0" TargetMode="External"/><Relationship Id="rId28" Type="http://schemas.openxmlformats.org/officeDocument/2006/relationships/hyperlink" Target="https://doi.org/10.1186/s12906-023-04243-x" TargetMode="External"/><Relationship Id="rId36" Type="http://schemas.openxmlformats.org/officeDocument/2006/relationships/footer" Target="footer3.xml"/><Relationship Id="rId10" Type="http://schemas.openxmlformats.org/officeDocument/2006/relationships/hyperlink" Target="https://doi.org/10.1016/j.jpha.2015.11.005" TargetMode="External"/><Relationship Id="rId19" Type="http://schemas.openxmlformats.org/officeDocument/2006/relationships/hyperlink" Target="https://doi.org/10.1111/j.1469-0691.2011.03570.x"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38/nrmicro2761" TargetMode="External"/><Relationship Id="rId14" Type="http://schemas.openxmlformats.org/officeDocument/2006/relationships/hyperlink" Target="https://doi.org/10.9734/ijpr/2025/v14i5395" TargetMode="External"/><Relationship Id="rId22" Type="http://schemas.openxmlformats.org/officeDocument/2006/relationships/hyperlink" Target="https://doi.org/10.1146/annurev-biochem-060614-034516" TargetMode="External"/><Relationship Id="rId27" Type="http://schemas.openxmlformats.org/officeDocument/2006/relationships/hyperlink" Target="https://doi.org/10.3389/fmicb.2025.1674590" TargetMode="External"/><Relationship Id="rId30" Type="http://schemas.openxmlformats.org/officeDocument/2006/relationships/hyperlink" Target="https://doi.org/10.1007/s10529-012-1126-x" TargetMode="External"/><Relationship Id="rId35" Type="http://schemas.openxmlformats.org/officeDocument/2006/relationships/header" Target="header3.xml"/><Relationship Id="rId8" Type="http://schemas.openxmlformats.org/officeDocument/2006/relationships/hyperlink" Target="https://doi.org/10.3390/pathogens1310089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5575</TotalTime>
  <Pages>18</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SDI 1084</cp:lastModifiedBy>
  <cp:revision>139</cp:revision>
  <cp:lastPrinted>2026-01-11T21:27:00Z</cp:lastPrinted>
  <dcterms:created xsi:type="dcterms:W3CDTF">2025-10-31T16:36:00Z</dcterms:created>
  <dcterms:modified xsi:type="dcterms:W3CDTF">2026-03-23T12:25:00Z</dcterms:modified>
</cp:coreProperties>
</file>