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9BC771" w14:textId="0690F659" w:rsidR="00030822" w:rsidRDefault="002622C2" w:rsidP="003302A0">
      <w:pPr>
        <w:pStyle w:val="Heading1"/>
        <w:spacing w:before="0" w:after="300" w:line="294" w:lineRule="auto"/>
        <w:jc w:val="center"/>
        <w:rPr>
          <w:rFonts w:ascii="Arial" w:eastAsia="Arial" w:hAnsi="Arial" w:cs="Arial"/>
          <w:color w:val="333333"/>
          <w:sz w:val="32"/>
        </w:rPr>
      </w:pPr>
      <w:r>
        <w:rPr>
          <w:rFonts w:ascii="Arial" w:eastAsia="Arial" w:hAnsi="Arial" w:cs="Arial"/>
          <w:color w:val="333333"/>
          <w:sz w:val="32"/>
        </w:rPr>
        <w:t>Integrated Disease Management in Mulberry Silkworm (</w:t>
      </w:r>
      <w:r w:rsidR="00CD4182" w:rsidRPr="00CD4182">
        <w:rPr>
          <w:rFonts w:ascii="Arial" w:eastAsia="Arial" w:hAnsi="Arial" w:cs="Arial"/>
          <w:i/>
          <w:iCs/>
          <w:color w:val="333333"/>
          <w:sz w:val="32"/>
        </w:rPr>
        <w:t xml:space="preserve">Bombyx mori </w:t>
      </w:r>
      <w:r>
        <w:rPr>
          <w:rFonts w:ascii="Arial" w:eastAsia="Arial" w:hAnsi="Arial" w:cs="Arial"/>
          <w:color w:val="333333"/>
          <w:sz w:val="32"/>
        </w:rPr>
        <w:t>L.): A Comprehensive Review for Sustainable Sericulture</w:t>
      </w:r>
    </w:p>
    <w:p w14:paraId="231711DD" w14:textId="77777777" w:rsidR="00030822" w:rsidRDefault="002622C2">
      <w:pPr>
        <w:pStyle w:val="Heading2"/>
        <w:spacing w:before="360" w:after="180" w:line="294" w:lineRule="auto"/>
      </w:pPr>
      <w:bookmarkStart w:id="0" w:name="section-1"/>
      <w:r>
        <w:rPr>
          <w:rFonts w:ascii="Arial" w:eastAsia="Arial" w:hAnsi="Arial" w:cs="Arial"/>
          <w:color w:val="333333"/>
          <w:sz w:val="22"/>
        </w:rPr>
        <w:t>ABSTRACT</w:t>
      </w:r>
      <w:bookmarkEnd w:id="0"/>
    </w:p>
    <w:p w14:paraId="4715225A" w14:textId="0A7FD2BE" w:rsidR="00030822" w:rsidRDefault="002622C2">
      <w:pPr>
        <w:spacing w:after="150" w:line="294" w:lineRule="auto"/>
        <w:jc w:val="both"/>
      </w:pPr>
      <w:r>
        <w:rPr>
          <w:rFonts w:ascii="Arial" w:eastAsia="Arial" w:hAnsi="Arial" w:cs="Arial"/>
          <w:b/>
          <w:color w:val="333333"/>
          <w:sz w:val="20"/>
        </w:rPr>
        <w:t>Aims:</w:t>
      </w:r>
      <w:r>
        <w:rPr>
          <w:rFonts w:ascii="Arial" w:eastAsia="Arial" w:hAnsi="Arial" w:cs="Arial"/>
          <w:color w:val="333333"/>
          <w:sz w:val="20"/>
        </w:rPr>
        <w:t xml:space="preserve"> This review critically synthesizes current knowledge on the major diseases affecting the mulberry silkworm (</w:t>
      </w:r>
      <w:r w:rsidR="00CD4182" w:rsidRPr="00CD4182">
        <w:rPr>
          <w:rFonts w:ascii="Arial" w:eastAsia="Arial" w:hAnsi="Arial" w:cs="Arial"/>
          <w:i/>
          <w:iCs/>
          <w:color w:val="333333"/>
          <w:sz w:val="20"/>
        </w:rPr>
        <w:t xml:space="preserve">Bombyx mori </w:t>
      </w:r>
      <w:r>
        <w:rPr>
          <w:rFonts w:ascii="Arial" w:eastAsia="Arial" w:hAnsi="Arial" w:cs="Arial"/>
          <w:color w:val="333333"/>
          <w:sz w:val="20"/>
        </w:rPr>
        <w:t>L.) and evaluates the paradigm shift towards Integrated Disease Management (IDM). It aims to provide a comprehensive framework for enhancing silkworm health and ensuring sustainable cocoon production by integrating disease control with broader agronomic practices.</w:t>
      </w:r>
    </w:p>
    <w:p w14:paraId="10D3B316" w14:textId="77777777" w:rsidR="00030822" w:rsidRDefault="002622C2">
      <w:pPr>
        <w:spacing w:after="150" w:line="294" w:lineRule="auto"/>
        <w:jc w:val="both"/>
      </w:pPr>
      <w:r>
        <w:rPr>
          <w:rFonts w:ascii="Arial" w:eastAsia="Arial" w:hAnsi="Arial" w:cs="Arial"/>
          <w:b/>
          <w:color w:val="333333"/>
          <w:sz w:val="20"/>
        </w:rPr>
        <w:t xml:space="preserve">Study </w:t>
      </w:r>
      <w:proofErr w:type="spellStart"/>
      <w:proofErr w:type="gramStart"/>
      <w:r>
        <w:rPr>
          <w:rFonts w:ascii="Arial" w:eastAsia="Arial" w:hAnsi="Arial" w:cs="Arial"/>
          <w:b/>
          <w:color w:val="333333"/>
          <w:sz w:val="20"/>
        </w:rPr>
        <w:t>design:</w:t>
      </w:r>
      <w:r>
        <w:rPr>
          <w:rFonts w:ascii="Arial" w:eastAsia="Arial" w:hAnsi="Arial" w:cs="Arial"/>
          <w:color w:val="333333"/>
          <w:sz w:val="20"/>
        </w:rPr>
        <w:t>A</w:t>
      </w:r>
      <w:proofErr w:type="spellEnd"/>
      <w:proofErr w:type="gramEnd"/>
      <w:r>
        <w:rPr>
          <w:rFonts w:ascii="Arial" w:eastAsia="Arial" w:hAnsi="Arial" w:cs="Arial"/>
          <w:color w:val="333333"/>
          <w:sz w:val="20"/>
        </w:rPr>
        <w:t xml:space="preserve"> comprehensive literature review.</w:t>
      </w:r>
    </w:p>
    <w:p w14:paraId="248A050C" w14:textId="77777777" w:rsidR="00030822" w:rsidRDefault="002622C2">
      <w:pPr>
        <w:spacing w:after="150" w:line="294" w:lineRule="auto"/>
        <w:jc w:val="both"/>
      </w:pPr>
      <w:proofErr w:type="spellStart"/>
      <w:proofErr w:type="gramStart"/>
      <w:r>
        <w:rPr>
          <w:rFonts w:ascii="Arial" w:eastAsia="Arial" w:hAnsi="Arial" w:cs="Arial"/>
          <w:b/>
          <w:color w:val="333333"/>
          <w:sz w:val="20"/>
        </w:rPr>
        <w:t>Methodology:</w:t>
      </w:r>
      <w:r>
        <w:rPr>
          <w:rFonts w:ascii="Arial" w:eastAsia="Arial" w:hAnsi="Arial" w:cs="Arial"/>
          <w:color w:val="333333"/>
          <w:sz w:val="20"/>
        </w:rPr>
        <w:t>This</w:t>
      </w:r>
      <w:proofErr w:type="spellEnd"/>
      <w:proofErr w:type="gramEnd"/>
      <w:r>
        <w:rPr>
          <w:rFonts w:ascii="Arial" w:eastAsia="Arial" w:hAnsi="Arial" w:cs="Arial"/>
          <w:color w:val="333333"/>
          <w:sz w:val="20"/>
        </w:rPr>
        <w:t xml:space="preserve"> study synthesizes peer-reviewed literature on silkworm pathology, transmission dynamics, economic impacts, and management strategies. It evaluates traditional preventive, chemical, and microbial methods alongside emerging innovations such as probiotics, host-plant resistance, RNA interference (RNAi), and artificial intelligence (AI). The review also integrates findings related to mulberry nutrition and weed management to contextualize disease susceptibility within the broader agroecosystem.</w:t>
      </w:r>
    </w:p>
    <w:p w14:paraId="5DF05DB9" w14:textId="55309D5A" w:rsidR="00030822" w:rsidRDefault="002622C2">
      <w:pPr>
        <w:spacing w:after="150" w:line="294" w:lineRule="auto"/>
        <w:jc w:val="both"/>
      </w:pPr>
      <w:proofErr w:type="spellStart"/>
      <w:proofErr w:type="gramStart"/>
      <w:r>
        <w:rPr>
          <w:rFonts w:ascii="Arial" w:eastAsia="Arial" w:hAnsi="Arial" w:cs="Arial"/>
          <w:b/>
          <w:color w:val="333333"/>
          <w:sz w:val="20"/>
        </w:rPr>
        <w:t>Results:</w:t>
      </w:r>
      <w:r>
        <w:rPr>
          <w:rFonts w:ascii="Arial" w:eastAsia="Arial" w:hAnsi="Arial" w:cs="Arial"/>
          <w:color w:val="333333"/>
          <w:sz w:val="20"/>
        </w:rPr>
        <w:t>The</w:t>
      </w:r>
      <w:proofErr w:type="spellEnd"/>
      <w:proofErr w:type="gramEnd"/>
      <w:r>
        <w:rPr>
          <w:rFonts w:ascii="Arial" w:eastAsia="Arial" w:hAnsi="Arial" w:cs="Arial"/>
          <w:color w:val="333333"/>
          <w:sz w:val="20"/>
        </w:rPr>
        <w:t xml:space="preserve"> review confirms that infectious diseases cause substantial crop losses, ranging from 15% to over 50%, severely impacting cocoon yield and quality. It identifies Integrated Disease Management (IDM)</w:t>
      </w:r>
      <w:r w:rsidR="00C779B8">
        <w:rPr>
          <w:rFonts w:ascii="Arial" w:eastAsia="Arial" w:hAnsi="Arial" w:cs="Arial"/>
          <w:color w:val="333333"/>
          <w:sz w:val="20"/>
        </w:rPr>
        <w:t xml:space="preserve"> </w:t>
      </w:r>
      <w:r>
        <w:rPr>
          <w:rFonts w:ascii="Arial" w:eastAsia="Arial" w:hAnsi="Arial" w:cs="Arial"/>
          <w:color w:val="333333"/>
          <w:sz w:val="20"/>
        </w:rPr>
        <w:t>which combines stringent hygiene, environmental regulation, the use of probiotics, and the development of disease-resistant silkworm strains</w:t>
      </w:r>
      <w:r w:rsidR="00C779B8">
        <w:rPr>
          <w:rFonts w:ascii="Arial" w:eastAsia="Arial" w:hAnsi="Arial" w:cs="Arial"/>
          <w:color w:val="333333"/>
          <w:sz w:val="20"/>
        </w:rPr>
        <w:t xml:space="preserve"> </w:t>
      </w:r>
      <w:r>
        <w:rPr>
          <w:rFonts w:ascii="Arial" w:eastAsia="Arial" w:hAnsi="Arial" w:cs="Arial"/>
          <w:color w:val="333333"/>
          <w:sz w:val="20"/>
        </w:rPr>
        <w:t>as the most effective and sustainable strategy. Furthermore, the analysis highlights that agronomic stressors, such as poor mulberry leaf nutrition and intense weed competition, exacerbate silkworm susceptibility to pathogens. Emerging technologies like molecular diagnostics and AI-driven monitoring show significant potential for early detection and proactive management.</w:t>
      </w:r>
    </w:p>
    <w:p w14:paraId="69485D2B" w14:textId="77777777" w:rsidR="00030822" w:rsidRDefault="002622C2">
      <w:pPr>
        <w:spacing w:after="150" w:line="294" w:lineRule="auto"/>
        <w:jc w:val="both"/>
      </w:pPr>
      <w:proofErr w:type="spellStart"/>
      <w:proofErr w:type="gramStart"/>
      <w:r>
        <w:rPr>
          <w:rFonts w:ascii="Arial" w:eastAsia="Arial" w:hAnsi="Arial" w:cs="Arial"/>
          <w:b/>
          <w:color w:val="333333"/>
          <w:sz w:val="20"/>
        </w:rPr>
        <w:t>Conclusion:</w:t>
      </w:r>
      <w:r>
        <w:rPr>
          <w:rFonts w:ascii="Arial" w:eastAsia="Arial" w:hAnsi="Arial" w:cs="Arial"/>
          <w:color w:val="333333"/>
          <w:sz w:val="20"/>
        </w:rPr>
        <w:t>Adopting</w:t>
      </w:r>
      <w:proofErr w:type="spellEnd"/>
      <w:proofErr w:type="gramEnd"/>
      <w:r>
        <w:rPr>
          <w:rFonts w:ascii="Arial" w:eastAsia="Arial" w:hAnsi="Arial" w:cs="Arial"/>
          <w:color w:val="333333"/>
          <w:sz w:val="20"/>
        </w:rPr>
        <w:t xml:space="preserve"> a holistic IDM framework is imperative for the long-term viability of the sericulture industry. This approach must extend beyond direct pathogen control to include optimized mulberry nutrition and integrated weed management, thereby reducing host stress and enhancing innate immunity. The integration of advanced biotechnologies and climate-resilient practices will be crucial for safeguarding silkworm health, ensuring sustainable cocoon production, and mitigating the adverse effects of pathogen evolution and climate change.</w:t>
      </w:r>
    </w:p>
    <w:p w14:paraId="182B2818" w14:textId="77777777" w:rsidR="00030822" w:rsidRDefault="002622C2">
      <w:pPr>
        <w:spacing w:after="150" w:line="294" w:lineRule="auto"/>
        <w:jc w:val="both"/>
      </w:pPr>
      <w:r>
        <w:rPr>
          <w:rFonts w:ascii="Arial" w:eastAsia="Arial" w:hAnsi="Arial" w:cs="Arial"/>
          <w:i/>
          <w:color w:val="333333"/>
          <w:sz w:val="20"/>
        </w:rPr>
        <w:t>Keywords: Bombyx mori, Sericulture, Integrated Disease Management, Silkworm Pathology, Cocoon Yield, Mulberry Nutrition, Weed Management, Disease Resistance.</w:t>
      </w:r>
    </w:p>
    <w:p w14:paraId="4AADE2A8" w14:textId="77777777" w:rsidR="00030822" w:rsidRDefault="002622C2">
      <w:pPr>
        <w:pStyle w:val="Heading2"/>
        <w:spacing w:before="360" w:after="180" w:line="294" w:lineRule="auto"/>
      </w:pPr>
      <w:bookmarkStart w:id="1" w:name="section-2"/>
      <w:r>
        <w:rPr>
          <w:rFonts w:ascii="Arial" w:eastAsia="Arial" w:hAnsi="Arial" w:cs="Arial"/>
          <w:color w:val="333333"/>
          <w:sz w:val="22"/>
        </w:rPr>
        <w:t>1. INTRODUCTION</w:t>
      </w:r>
      <w:bookmarkEnd w:id="1"/>
    </w:p>
    <w:p w14:paraId="0BDD1AE1" w14:textId="724ACAE9" w:rsidR="00030822" w:rsidRDefault="002622C2">
      <w:pPr>
        <w:spacing w:after="150" w:line="294" w:lineRule="auto"/>
        <w:jc w:val="both"/>
      </w:pPr>
      <w:r>
        <w:rPr>
          <w:rFonts w:ascii="Arial" w:eastAsia="Arial" w:hAnsi="Arial" w:cs="Arial"/>
          <w:color w:val="333333"/>
          <w:sz w:val="20"/>
        </w:rPr>
        <w:t xml:space="preserve"> Sericulture, the ancient practice of rearing the mulberry silkworm, </w:t>
      </w:r>
      <w:r w:rsidR="00CD4182" w:rsidRPr="00CD4182">
        <w:rPr>
          <w:rFonts w:ascii="Arial" w:eastAsia="Arial" w:hAnsi="Arial" w:cs="Arial"/>
          <w:i/>
          <w:iCs/>
          <w:color w:val="333333"/>
          <w:sz w:val="20"/>
        </w:rPr>
        <w:t xml:space="preserve">Bombyx mori </w:t>
      </w:r>
      <w:r>
        <w:rPr>
          <w:rFonts w:ascii="Arial" w:eastAsia="Arial" w:hAnsi="Arial" w:cs="Arial"/>
          <w:color w:val="333333"/>
          <w:sz w:val="20"/>
        </w:rPr>
        <w:t xml:space="preserve">L., for silk production, is a vital </w:t>
      </w:r>
      <w:proofErr w:type="spellStart"/>
      <w:r>
        <w:rPr>
          <w:rFonts w:ascii="Arial" w:eastAsia="Arial" w:hAnsi="Arial" w:cs="Arial"/>
          <w:color w:val="333333"/>
          <w:sz w:val="20"/>
        </w:rPr>
        <w:t>agro</w:t>
      </w:r>
      <w:proofErr w:type="spellEnd"/>
      <w:r>
        <w:rPr>
          <w:rFonts w:ascii="Arial" w:eastAsia="Arial" w:hAnsi="Arial" w:cs="Arial"/>
          <w:color w:val="333333"/>
          <w:sz w:val="20"/>
        </w:rPr>
        <w:t>-based industry that underpins the rural economies of numerous countries, particularly China and India (Chen et al., 2018). The entire industry hinges on a unique biological dependency: the domesticated silkworm is a monophagous insect that derives all essential nutrients for its growth, development, and silk synthesis exclusively from mulberry (</w:t>
      </w:r>
      <w:proofErr w:type="spellStart"/>
      <w:r>
        <w:rPr>
          <w:rFonts w:ascii="Arial" w:eastAsia="Arial" w:hAnsi="Arial" w:cs="Arial"/>
          <w:i/>
          <w:color w:val="333333"/>
          <w:sz w:val="20"/>
        </w:rPr>
        <w:t>Morus</w:t>
      </w:r>
      <w:proofErr w:type="spellEnd"/>
      <w:r>
        <w:rPr>
          <w:rFonts w:ascii="Arial" w:eastAsia="Arial" w:hAnsi="Arial" w:cs="Arial"/>
          <w:color w:val="333333"/>
          <w:sz w:val="20"/>
        </w:rPr>
        <w:t xml:space="preserve"> spp.) leaves (</w:t>
      </w:r>
      <w:proofErr w:type="spellStart"/>
      <w:r>
        <w:rPr>
          <w:rFonts w:ascii="Arial" w:eastAsia="Arial" w:hAnsi="Arial" w:cs="Arial"/>
          <w:color w:val="333333"/>
          <w:sz w:val="20"/>
        </w:rPr>
        <w:t>Rahmathulla</w:t>
      </w:r>
      <w:proofErr w:type="spellEnd"/>
      <w:r>
        <w:rPr>
          <w:rFonts w:ascii="Arial" w:eastAsia="Arial" w:hAnsi="Arial" w:cs="Arial"/>
          <w:color w:val="333333"/>
          <w:sz w:val="20"/>
        </w:rPr>
        <w:t xml:space="preserve">, 2012). This obligate relationship makes the quality and quantity of mulberry foliage the single most critical factor </w:t>
      </w:r>
      <w:r>
        <w:rPr>
          <w:rFonts w:ascii="Arial" w:eastAsia="Arial" w:hAnsi="Arial" w:cs="Arial"/>
          <w:color w:val="333333"/>
          <w:sz w:val="20"/>
        </w:rPr>
        <w:lastRenderedPageBreak/>
        <w:t>influencing the success of sericulture, contributing to over 38% of cocoon production success (</w:t>
      </w:r>
      <w:proofErr w:type="spellStart"/>
      <w:r>
        <w:rPr>
          <w:rFonts w:ascii="Arial" w:eastAsia="Arial" w:hAnsi="Arial" w:cs="Arial"/>
          <w:color w:val="333333"/>
          <w:sz w:val="20"/>
        </w:rPr>
        <w:t>Susikaran</w:t>
      </w:r>
      <w:proofErr w:type="spellEnd"/>
      <w:r>
        <w:rPr>
          <w:rFonts w:ascii="Arial" w:eastAsia="Arial" w:hAnsi="Arial" w:cs="Arial"/>
          <w:color w:val="333333"/>
          <w:sz w:val="20"/>
        </w:rPr>
        <w:t xml:space="preserve"> and Vijay, 2024; </w:t>
      </w:r>
      <w:proofErr w:type="spellStart"/>
      <w:r>
        <w:rPr>
          <w:rFonts w:ascii="Arial" w:eastAsia="Arial" w:hAnsi="Arial" w:cs="Arial"/>
          <w:color w:val="333333"/>
          <w:sz w:val="20"/>
        </w:rPr>
        <w:t>Matsumara</w:t>
      </w:r>
      <w:proofErr w:type="spellEnd"/>
      <w:r>
        <w:rPr>
          <w:rFonts w:ascii="Arial" w:eastAsia="Arial" w:hAnsi="Arial" w:cs="Arial"/>
          <w:color w:val="333333"/>
          <w:sz w:val="20"/>
        </w:rPr>
        <w:t xml:space="preserve"> et al., 1958). </w:t>
      </w:r>
    </w:p>
    <w:p w14:paraId="3C5CE708" w14:textId="77777777" w:rsidR="00030822" w:rsidRDefault="002622C2">
      <w:pPr>
        <w:spacing w:after="150" w:line="294" w:lineRule="auto"/>
        <w:jc w:val="both"/>
      </w:pPr>
      <w:r>
        <w:rPr>
          <w:rFonts w:ascii="Arial" w:eastAsia="Arial" w:hAnsi="Arial" w:cs="Arial"/>
          <w:color w:val="333333"/>
          <w:sz w:val="20"/>
        </w:rPr>
        <w:t xml:space="preserve"> Despite its economic and cultural significance, the sericulture industry faces a tripartite threat that severely constrains its productivity and sustainability. First, achieving high yields of quality mulberry leaves is frequently impeded by severe weed infestations, which compete for light, water, and nutrients, leading to leaf yield losses of 30% to 50% (</w:t>
      </w:r>
      <w:proofErr w:type="spellStart"/>
      <w:r>
        <w:rPr>
          <w:rFonts w:ascii="Arial" w:eastAsia="Arial" w:hAnsi="Arial" w:cs="Arial"/>
          <w:color w:val="333333"/>
          <w:sz w:val="20"/>
        </w:rPr>
        <w:t>Muniyappa</w:t>
      </w:r>
      <w:proofErr w:type="spellEnd"/>
      <w:r>
        <w:rPr>
          <w:rFonts w:ascii="Arial" w:eastAsia="Arial" w:hAnsi="Arial" w:cs="Arial"/>
          <w:color w:val="333333"/>
          <w:sz w:val="20"/>
        </w:rPr>
        <w:t>, 1990; Shanmugam et al., 2012). Second, the nutritional quality of the leaves, governed by soil fertility and nutrient management, directly dictates larval health and silk output; nutrient-deficient leaves lead to stunted growth and inferior cocoons (</w:t>
      </w:r>
      <w:proofErr w:type="spellStart"/>
      <w:r>
        <w:rPr>
          <w:rFonts w:ascii="Arial" w:eastAsia="Arial" w:hAnsi="Arial" w:cs="Arial"/>
          <w:color w:val="333333"/>
          <w:sz w:val="20"/>
        </w:rPr>
        <w:t>Muzamil</w:t>
      </w:r>
      <w:proofErr w:type="spellEnd"/>
      <w:r>
        <w:rPr>
          <w:rFonts w:ascii="Arial" w:eastAsia="Arial" w:hAnsi="Arial" w:cs="Arial"/>
          <w:color w:val="333333"/>
          <w:sz w:val="20"/>
        </w:rPr>
        <w:t xml:space="preserve"> et al., 2023). The third and most devastating challenge is the high susceptibility of domesticated silkworms to a myriad of infectious diseases. Centuries of intensive inbreeding for high silk yield have inadvertently compromised the innate immunity of </w:t>
      </w:r>
      <w:r>
        <w:rPr>
          <w:rFonts w:ascii="Arial" w:eastAsia="Arial" w:hAnsi="Arial" w:cs="Arial"/>
          <w:i/>
          <w:color w:val="333333"/>
          <w:sz w:val="20"/>
        </w:rPr>
        <w:t>B. mori</w:t>
      </w:r>
      <w:r>
        <w:rPr>
          <w:rFonts w:ascii="Arial" w:eastAsia="Arial" w:hAnsi="Arial" w:cs="Arial"/>
          <w:color w:val="333333"/>
          <w:sz w:val="20"/>
        </w:rPr>
        <w:t xml:space="preserve">, making it highly vulnerable to pathogens (Sharma et al., 2020). </w:t>
      </w:r>
    </w:p>
    <w:p w14:paraId="5317E7B6" w14:textId="77777777" w:rsidR="00030822" w:rsidRDefault="002622C2">
      <w:pPr>
        <w:spacing w:after="150" w:line="294" w:lineRule="auto"/>
        <w:jc w:val="both"/>
      </w:pPr>
      <w:r>
        <w:rPr>
          <w:rFonts w:ascii="Arial" w:eastAsia="Arial" w:hAnsi="Arial" w:cs="Arial"/>
          <w:color w:val="333333"/>
          <w:sz w:val="20"/>
        </w:rPr>
        <w:t xml:space="preserve"> Silkworm rearing is frequently plagued by epizootics caused by viral, bacterial, fungal, and protozoan pathogens, leading to estimated annual crop losses of 15% to 20% at a national level, with catastrophic losses exceeding 50% in some cases (Dey, 2020; </w:t>
      </w:r>
      <w:proofErr w:type="spellStart"/>
      <w:r>
        <w:rPr>
          <w:rFonts w:ascii="Arial" w:eastAsia="Arial" w:hAnsi="Arial" w:cs="Arial"/>
          <w:color w:val="333333"/>
          <w:sz w:val="20"/>
        </w:rPr>
        <w:t>Gani</w:t>
      </w:r>
      <w:proofErr w:type="spellEnd"/>
      <w:r>
        <w:rPr>
          <w:rFonts w:ascii="Arial" w:eastAsia="Arial" w:hAnsi="Arial" w:cs="Arial"/>
          <w:color w:val="333333"/>
          <w:sz w:val="20"/>
        </w:rPr>
        <w:t xml:space="preserve"> et al., 2017). These diseases not only cause direct larval mortality but also inflict sub-lethal effects that drastically reduce cocoon weight, shell ratio, and silk filament length, thereby diminishing the economic value of the harvest (</w:t>
      </w:r>
      <w:proofErr w:type="spellStart"/>
      <w:r>
        <w:rPr>
          <w:rFonts w:ascii="Arial" w:eastAsia="Arial" w:hAnsi="Arial" w:cs="Arial"/>
          <w:color w:val="333333"/>
          <w:sz w:val="20"/>
        </w:rPr>
        <w:t>Chopade</w:t>
      </w:r>
      <w:proofErr w:type="spellEnd"/>
      <w:r>
        <w:rPr>
          <w:rFonts w:ascii="Arial" w:eastAsia="Arial" w:hAnsi="Arial" w:cs="Arial"/>
          <w:color w:val="333333"/>
          <w:sz w:val="20"/>
        </w:rPr>
        <w:t xml:space="preserve"> et al., 2021). Historically, disease management has been reactive, relying heavily on chemical disinfectants. However, this approach is increasingly recognized as inadequate, environmentally unsustainable, and incapable of curing already infected larvae. In response, a paradigm shift towards Integrated Disease Management (IDM) is critical. IDM is an ecological approach that synergistically combines preventive, biological, chemical, and genetic tactics to maintain pathogen populations below economic injury levels. This review aims to critically synthesize the current literature on the major diseases affecting </w:t>
      </w:r>
      <w:r>
        <w:rPr>
          <w:rFonts w:ascii="Arial" w:eastAsia="Arial" w:hAnsi="Arial" w:cs="Arial"/>
          <w:i/>
          <w:color w:val="333333"/>
          <w:sz w:val="20"/>
        </w:rPr>
        <w:t>B. mori</w:t>
      </w:r>
      <w:r>
        <w:rPr>
          <w:rFonts w:ascii="Arial" w:eastAsia="Arial" w:hAnsi="Arial" w:cs="Arial"/>
          <w:color w:val="333333"/>
          <w:sz w:val="20"/>
        </w:rPr>
        <w:t xml:space="preserve"> and the diverse components of a holistic IDM framework, contextualized within the broader agronomic challenges of mulberry nutrition and weed management, to formulate a sustainable path forward for the global silk industry. </w:t>
      </w:r>
    </w:p>
    <w:p w14:paraId="572107BC" w14:textId="77777777" w:rsidR="00030822" w:rsidRDefault="002622C2">
      <w:pPr>
        <w:pStyle w:val="Heading2"/>
        <w:spacing w:before="360" w:after="180" w:line="294" w:lineRule="auto"/>
      </w:pPr>
      <w:bookmarkStart w:id="2" w:name="section-3"/>
      <w:r>
        <w:rPr>
          <w:rFonts w:ascii="Arial" w:eastAsia="Arial" w:hAnsi="Arial" w:cs="Arial"/>
          <w:color w:val="333333"/>
          <w:sz w:val="22"/>
        </w:rPr>
        <w:t>2. METHODOLOGY</w:t>
      </w:r>
      <w:bookmarkEnd w:id="2"/>
    </w:p>
    <w:p w14:paraId="2932903D" w14:textId="4FE0BE24" w:rsidR="00030822" w:rsidRDefault="002622C2">
      <w:pPr>
        <w:spacing w:after="150" w:line="294" w:lineRule="auto"/>
        <w:jc w:val="both"/>
      </w:pPr>
      <w:r>
        <w:rPr>
          <w:rFonts w:ascii="Arial" w:eastAsia="Arial" w:hAnsi="Arial" w:cs="Arial"/>
          <w:color w:val="333333"/>
          <w:sz w:val="20"/>
        </w:rPr>
        <w:t xml:space="preserve"> This study is a comprehensive literature review designed to synthesize and evaluate the current state of knowledge regarding disease management in mulberry silkworms (</w:t>
      </w:r>
      <w:r w:rsidR="00CD4182" w:rsidRPr="00CD4182">
        <w:rPr>
          <w:rFonts w:ascii="Arial" w:eastAsia="Arial" w:hAnsi="Arial" w:cs="Arial"/>
          <w:i/>
          <w:iCs/>
          <w:color w:val="333333"/>
          <w:sz w:val="20"/>
        </w:rPr>
        <w:t xml:space="preserve">Bombyx mori </w:t>
      </w:r>
      <w:r>
        <w:rPr>
          <w:rFonts w:ascii="Arial" w:eastAsia="Arial" w:hAnsi="Arial" w:cs="Arial"/>
          <w:color w:val="333333"/>
          <w:sz w:val="20"/>
        </w:rPr>
        <w:t xml:space="preserve">L.). The methodology involved a systematic search and analysis of peer-reviewed scientific literature, including research articles, review papers, academic dissertations, and technical reports published in reputable journals and institutional databases. The search focused on keywords such as </w:t>
      </w:r>
      <w:r w:rsidR="00C779B8">
        <w:rPr>
          <w:rFonts w:ascii="Arial" w:eastAsia="Arial" w:hAnsi="Arial" w:cs="Arial"/>
          <w:color w:val="333333"/>
          <w:sz w:val="20"/>
        </w:rPr>
        <w:t>“</w:t>
      </w:r>
      <w:r>
        <w:rPr>
          <w:rFonts w:ascii="Arial" w:eastAsia="Arial" w:hAnsi="Arial" w:cs="Arial"/>
          <w:color w:val="333333"/>
          <w:sz w:val="20"/>
        </w:rPr>
        <w:t>silkworm diseases,</w:t>
      </w:r>
      <w:r w:rsidR="00C779B8">
        <w:rPr>
          <w:rFonts w:ascii="Arial" w:eastAsia="Arial" w:hAnsi="Arial" w:cs="Arial"/>
          <w:color w:val="333333"/>
          <w:sz w:val="20"/>
        </w:rPr>
        <w:t>”</w:t>
      </w:r>
      <w:r>
        <w:rPr>
          <w:rFonts w:ascii="Arial" w:eastAsia="Arial" w:hAnsi="Arial" w:cs="Arial"/>
          <w:color w:val="333333"/>
          <w:sz w:val="20"/>
        </w:rPr>
        <w:t xml:space="preserve"> </w:t>
      </w:r>
      <w:r w:rsidR="00C779B8">
        <w:rPr>
          <w:rFonts w:ascii="Arial" w:eastAsia="Arial" w:hAnsi="Arial" w:cs="Arial"/>
          <w:color w:val="333333"/>
          <w:sz w:val="20"/>
        </w:rPr>
        <w:t>“</w:t>
      </w:r>
      <w:r w:rsidR="00CD4182" w:rsidRPr="00CD4182">
        <w:rPr>
          <w:rFonts w:ascii="Arial" w:eastAsia="Arial" w:hAnsi="Arial" w:cs="Arial"/>
          <w:i/>
          <w:iCs/>
          <w:color w:val="333333"/>
          <w:sz w:val="20"/>
        </w:rPr>
        <w:t xml:space="preserve">Bombyx mori </w:t>
      </w:r>
      <w:r>
        <w:rPr>
          <w:rFonts w:ascii="Arial" w:eastAsia="Arial" w:hAnsi="Arial" w:cs="Arial"/>
          <w:color w:val="333333"/>
          <w:sz w:val="20"/>
        </w:rPr>
        <w:t>pathology,</w:t>
      </w:r>
      <w:r w:rsidR="00C779B8">
        <w:rPr>
          <w:rFonts w:ascii="Arial" w:eastAsia="Arial" w:hAnsi="Arial" w:cs="Arial"/>
          <w:color w:val="333333"/>
          <w:sz w:val="20"/>
        </w:rPr>
        <w:t>”</w:t>
      </w:r>
      <w:r>
        <w:rPr>
          <w:rFonts w:ascii="Arial" w:eastAsia="Arial" w:hAnsi="Arial" w:cs="Arial"/>
          <w:color w:val="333333"/>
          <w:sz w:val="20"/>
        </w:rPr>
        <w:t xml:space="preserve"> </w:t>
      </w:r>
      <w:r w:rsidR="00C779B8">
        <w:rPr>
          <w:rFonts w:ascii="Arial" w:eastAsia="Arial" w:hAnsi="Arial" w:cs="Arial"/>
          <w:color w:val="333333"/>
          <w:sz w:val="20"/>
        </w:rPr>
        <w:t>“</w:t>
      </w:r>
      <w:r>
        <w:rPr>
          <w:rFonts w:ascii="Arial" w:eastAsia="Arial" w:hAnsi="Arial" w:cs="Arial"/>
          <w:color w:val="333333"/>
          <w:sz w:val="20"/>
        </w:rPr>
        <w:t>Integrated Disease Management (IDM),</w:t>
      </w:r>
      <w:r w:rsidR="00C779B8">
        <w:rPr>
          <w:rFonts w:ascii="Arial" w:eastAsia="Arial" w:hAnsi="Arial" w:cs="Arial"/>
          <w:color w:val="333333"/>
          <w:sz w:val="20"/>
        </w:rPr>
        <w:t>”</w:t>
      </w:r>
      <w:r>
        <w:rPr>
          <w:rFonts w:ascii="Arial" w:eastAsia="Arial" w:hAnsi="Arial" w:cs="Arial"/>
          <w:color w:val="333333"/>
          <w:sz w:val="20"/>
        </w:rPr>
        <w:t xml:space="preserve"> </w:t>
      </w:r>
      <w:r w:rsidR="00C779B8">
        <w:rPr>
          <w:rFonts w:ascii="Arial" w:eastAsia="Arial" w:hAnsi="Arial" w:cs="Arial"/>
          <w:color w:val="333333"/>
          <w:sz w:val="20"/>
        </w:rPr>
        <w:t>“</w:t>
      </w:r>
      <w:r>
        <w:rPr>
          <w:rFonts w:ascii="Arial" w:eastAsia="Arial" w:hAnsi="Arial" w:cs="Arial"/>
          <w:color w:val="333333"/>
          <w:sz w:val="20"/>
        </w:rPr>
        <w:t>sericulture,</w:t>
      </w:r>
      <w:r w:rsidR="00C779B8">
        <w:rPr>
          <w:rFonts w:ascii="Arial" w:eastAsia="Arial" w:hAnsi="Arial" w:cs="Arial"/>
          <w:color w:val="333333"/>
          <w:sz w:val="20"/>
        </w:rPr>
        <w:t>”</w:t>
      </w:r>
      <w:r>
        <w:rPr>
          <w:rFonts w:ascii="Arial" w:eastAsia="Arial" w:hAnsi="Arial" w:cs="Arial"/>
          <w:color w:val="333333"/>
          <w:sz w:val="20"/>
        </w:rPr>
        <w:t xml:space="preserve"> </w:t>
      </w:r>
      <w:r w:rsidR="00C779B8">
        <w:rPr>
          <w:rFonts w:ascii="Arial" w:eastAsia="Arial" w:hAnsi="Arial" w:cs="Arial"/>
          <w:color w:val="333333"/>
          <w:sz w:val="20"/>
        </w:rPr>
        <w:t>“</w:t>
      </w:r>
      <w:r>
        <w:rPr>
          <w:rFonts w:ascii="Arial" w:eastAsia="Arial" w:hAnsi="Arial" w:cs="Arial"/>
          <w:color w:val="333333"/>
          <w:sz w:val="20"/>
        </w:rPr>
        <w:t>mulberry nutrition,</w:t>
      </w:r>
      <w:r w:rsidR="00C779B8">
        <w:rPr>
          <w:rFonts w:ascii="Arial" w:eastAsia="Arial" w:hAnsi="Arial" w:cs="Arial"/>
          <w:color w:val="333333"/>
          <w:sz w:val="20"/>
        </w:rPr>
        <w:t>”</w:t>
      </w:r>
      <w:r>
        <w:rPr>
          <w:rFonts w:ascii="Arial" w:eastAsia="Arial" w:hAnsi="Arial" w:cs="Arial"/>
          <w:color w:val="333333"/>
          <w:sz w:val="20"/>
        </w:rPr>
        <w:t xml:space="preserve"> and </w:t>
      </w:r>
      <w:r w:rsidR="00C779B8">
        <w:rPr>
          <w:rFonts w:ascii="Arial" w:eastAsia="Arial" w:hAnsi="Arial" w:cs="Arial"/>
          <w:color w:val="333333"/>
          <w:sz w:val="20"/>
        </w:rPr>
        <w:t>“</w:t>
      </w:r>
      <w:r>
        <w:rPr>
          <w:rFonts w:ascii="Arial" w:eastAsia="Arial" w:hAnsi="Arial" w:cs="Arial"/>
          <w:color w:val="333333"/>
          <w:sz w:val="20"/>
        </w:rPr>
        <w:t>weed management in mulberry.</w:t>
      </w:r>
      <w:r w:rsidR="00C779B8">
        <w:rPr>
          <w:rFonts w:ascii="Arial" w:eastAsia="Arial" w:hAnsi="Arial" w:cs="Arial"/>
          <w:color w:val="333333"/>
          <w:sz w:val="20"/>
        </w:rPr>
        <w:t>”</w:t>
      </w:r>
      <w:r>
        <w:rPr>
          <w:rFonts w:ascii="Arial" w:eastAsia="Arial" w:hAnsi="Arial" w:cs="Arial"/>
          <w:color w:val="333333"/>
          <w:sz w:val="20"/>
        </w:rPr>
        <w:t xml:space="preserve"> The review synthesizes information on the etiology, transmission, and economic impact of major silkworm diseases. It critically assesses a spectrum of management strategies, from traditional preventive hygiene and chemical control to modern biological and genetic approaches. Furthermore, the review integrates findings from related agricultural disciplines to analyze how agronomic factors like mulberry leaf quality and weed competition influence silkworm health and disease susceptibility, thereby constructing a holistic framework for sustainable sericulture. </w:t>
      </w:r>
    </w:p>
    <w:p w14:paraId="13D43EF1" w14:textId="77777777" w:rsidR="00030822" w:rsidRDefault="002622C2">
      <w:pPr>
        <w:pStyle w:val="Heading2"/>
        <w:spacing w:before="360" w:after="180" w:line="294" w:lineRule="auto"/>
      </w:pPr>
      <w:bookmarkStart w:id="3" w:name="section-4"/>
      <w:r>
        <w:rPr>
          <w:rFonts w:ascii="Arial" w:eastAsia="Arial" w:hAnsi="Arial" w:cs="Arial"/>
          <w:color w:val="333333"/>
          <w:sz w:val="22"/>
        </w:rPr>
        <w:lastRenderedPageBreak/>
        <w:t>3. RESULTS AND DISCUSSION</w:t>
      </w:r>
      <w:bookmarkEnd w:id="3"/>
    </w:p>
    <w:p w14:paraId="507F61AA" w14:textId="77777777" w:rsidR="00030822" w:rsidRDefault="002622C2">
      <w:pPr>
        <w:pStyle w:val="Heading3"/>
        <w:spacing w:before="270" w:after="150" w:line="294" w:lineRule="auto"/>
      </w:pPr>
      <w:bookmarkStart w:id="4" w:name="section-4-1"/>
      <w:r>
        <w:rPr>
          <w:rFonts w:ascii="Arial" w:eastAsia="Arial" w:hAnsi="Arial" w:cs="Arial"/>
          <w:color w:val="333333"/>
        </w:rPr>
        <w:t>3.1 The Impact of Biotic Stressors on Sericulture</w:t>
      </w:r>
      <w:bookmarkEnd w:id="4"/>
    </w:p>
    <w:p w14:paraId="41D2A6DA" w14:textId="77777777" w:rsidR="00030822" w:rsidRDefault="002622C2">
      <w:pPr>
        <w:spacing w:after="150" w:line="294" w:lineRule="auto"/>
        <w:jc w:val="both"/>
      </w:pPr>
      <w:r>
        <w:rPr>
          <w:rFonts w:ascii="Arial" w:eastAsia="Arial" w:hAnsi="Arial" w:cs="Arial"/>
          <w:color w:val="333333"/>
          <w:sz w:val="20"/>
        </w:rPr>
        <w:t xml:space="preserve"> The productivity of sericulture is constrained by a complex interplay of biotic stressors. While pathogens are the direct cause of disease, their impact is often amplified by underlying agronomic factors that weaken the host. Weed competition and poor mulberry nutrition create physiological stress in both the plant and the insect, rendering the silkworm more vulnerable to infection. </w:t>
      </w:r>
    </w:p>
    <w:p w14:paraId="4957C8D8" w14:textId="77777777" w:rsidR="00030822" w:rsidRPr="00C779B8" w:rsidRDefault="002622C2">
      <w:pPr>
        <w:pStyle w:val="Heading4"/>
        <w:spacing w:before="240" w:after="120" w:line="294" w:lineRule="auto"/>
        <w:rPr>
          <w:i w:val="0"/>
          <w:iCs w:val="0"/>
          <w:sz w:val="24"/>
          <w:szCs w:val="24"/>
        </w:rPr>
      </w:pPr>
      <w:r w:rsidRPr="00C779B8">
        <w:rPr>
          <w:rFonts w:ascii="Arial" w:eastAsia="Arial" w:hAnsi="Arial" w:cs="Arial"/>
          <w:i w:val="0"/>
          <w:iCs w:val="0"/>
          <w:color w:val="333333"/>
          <w:szCs w:val="24"/>
        </w:rPr>
        <w:t>3.1.1 Major Diseases of Mulberry Silkworm</w:t>
      </w:r>
    </w:p>
    <w:p w14:paraId="47C0E388" w14:textId="77777777" w:rsidR="00030822" w:rsidRDefault="002622C2">
      <w:pPr>
        <w:spacing w:after="150" w:line="294" w:lineRule="auto"/>
        <w:jc w:val="both"/>
      </w:pPr>
      <w:r>
        <w:rPr>
          <w:rFonts w:ascii="Arial" w:eastAsia="Arial" w:hAnsi="Arial" w:cs="Arial"/>
          <w:color w:val="333333"/>
          <w:sz w:val="20"/>
        </w:rPr>
        <w:t xml:space="preserve"> The domesticated silkworm is vulnerable to a variety of pathogens that cause distinct diseases, broadly categorized into four major types. </w:t>
      </w:r>
    </w:p>
    <w:p w14:paraId="4DE5A2CF" w14:textId="77777777" w:rsidR="00030822" w:rsidRPr="00C779B8" w:rsidRDefault="002622C2">
      <w:pPr>
        <w:pStyle w:val="Heading5"/>
        <w:spacing w:line="294" w:lineRule="auto"/>
        <w:rPr>
          <w:b/>
          <w:bCs/>
          <w:sz w:val="20"/>
          <w:szCs w:val="20"/>
        </w:rPr>
      </w:pPr>
      <w:r w:rsidRPr="00C779B8">
        <w:rPr>
          <w:rFonts w:ascii="Arial" w:eastAsia="Arial" w:hAnsi="Arial" w:cs="Arial"/>
          <w:b/>
          <w:bCs/>
          <w:color w:val="333333"/>
          <w:szCs w:val="20"/>
        </w:rPr>
        <w:t>3.1.1.1 Viral Diseases</w:t>
      </w:r>
    </w:p>
    <w:p w14:paraId="7DA3C732" w14:textId="0E5D7EEA" w:rsidR="00030822" w:rsidRDefault="002622C2">
      <w:pPr>
        <w:spacing w:after="150" w:line="294" w:lineRule="auto"/>
        <w:jc w:val="both"/>
      </w:pPr>
      <w:r>
        <w:rPr>
          <w:rFonts w:ascii="Arial" w:eastAsia="Arial" w:hAnsi="Arial" w:cs="Arial"/>
          <w:color w:val="333333"/>
          <w:sz w:val="20"/>
        </w:rPr>
        <w:t xml:space="preserve"> Viral infections are the most devastating, accounting for approximately 70% of total disease-induced crop losses (Sharma et al., 2020). The most prominent is </w:t>
      </w:r>
      <w:proofErr w:type="spellStart"/>
      <w:r>
        <w:rPr>
          <w:rFonts w:ascii="Arial" w:eastAsia="Arial" w:hAnsi="Arial" w:cs="Arial"/>
          <w:color w:val="333333"/>
          <w:sz w:val="20"/>
        </w:rPr>
        <w:t>Grasserie</w:t>
      </w:r>
      <w:proofErr w:type="spellEnd"/>
      <w:r>
        <w:rPr>
          <w:rFonts w:ascii="Arial" w:eastAsia="Arial" w:hAnsi="Arial" w:cs="Arial"/>
          <w:color w:val="333333"/>
          <w:sz w:val="20"/>
        </w:rPr>
        <w:t xml:space="preserve">, caused by the </w:t>
      </w:r>
      <w:r w:rsidR="00CD4182" w:rsidRPr="00CD4182">
        <w:rPr>
          <w:rFonts w:ascii="Arial" w:eastAsia="Arial" w:hAnsi="Arial" w:cs="Arial"/>
          <w:i/>
          <w:iCs/>
          <w:color w:val="333333"/>
          <w:sz w:val="20"/>
        </w:rPr>
        <w:t xml:space="preserve">Bombyx mori </w:t>
      </w:r>
      <w:proofErr w:type="spellStart"/>
      <w:r>
        <w:rPr>
          <w:rFonts w:ascii="Arial" w:eastAsia="Arial" w:hAnsi="Arial" w:cs="Arial"/>
          <w:color w:val="333333"/>
          <w:sz w:val="20"/>
        </w:rPr>
        <w:t>nucleopolyhedrovirus</w:t>
      </w:r>
      <w:proofErr w:type="spellEnd"/>
      <w:r>
        <w:rPr>
          <w:rFonts w:ascii="Arial" w:eastAsia="Arial" w:hAnsi="Arial" w:cs="Arial"/>
          <w:color w:val="333333"/>
          <w:sz w:val="20"/>
        </w:rPr>
        <w:t xml:space="preserve"> (</w:t>
      </w:r>
      <w:proofErr w:type="spellStart"/>
      <w:r>
        <w:rPr>
          <w:rFonts w:ascii="Arial" w:eastAsia="Arial" w:hAnsi="Arial" w:cs="Arial"/>
          <w:color w:val="333333"/>
          <w:sz w:val="20"/>
        </w:rPr>
        <w:t>BmNPV</w:t>
      </w:r>
      <w:proofErr w:type="spellEnd"/>
      <w:r>
        <w:rPr>
          <w:rFonts w:ascii="Arial" w:eastAsia="Arial" w:hAnsi="Arial" w:cs="Arial"/>
          <w:color w:val="333333"/>
          <w:sz w:val="20"/>
        </w:rPr>
        <w:t>). Infected larvae become lethargic, their integument becomes fragile and shiny, and eventually ruptures, releasing a milky-white hemolymph laden with infectious polyhedral inclusion bodies (PIBs) (</w:t>
      </w:r>
      <w:proofErr w:type="spellStart"/>
      <w:r>
        <w:rPr>
          <w:rFonts w:ascii="Arial" w:eastAsia="Arial" w:hAnsi="Arial" w:cs="Arial"/>
          <w:color w:val="333333"/>
          <w:sz w:val="20"/>
        </w:rPr>
        <w:t>Chopade</w:t>
      </w:r>
      <w:proofErr w:type="spellEnd"/>
      <w:r>
        <w:rPr>
          <w:rFonts w:ascii="Arial" w:eastAsia="Arial" w:hAnsi="Arial" w:cs="Arial"/>
          <w:color w:val="333333"/>
          <w:sz w:val="20"/>
        </w:rPr>
        <w:t xml:space="preserve"> et al., 2021). Transmission occurs primarily through the ingestion of contaminated mulberry leaves (Dong et al., 2019). Other significant viral diseases include Cytoplasmic Polyhedrosis (</w:t>
      </w:r>
      <w:proofErr w:type="spellStart"/>
      <w:r>
        <w:rPr>
          <w:rFonts w:ascii="Arial" w:eastAsia="Arial" w:hAnsi="Arial" w:cs="Arial"/>
          <w:color w:val="333333"/>
          <w:sz w:val="20"/>
        </w:rPr>
        <w:t>BmCPV</w:t>
      </w:r>
      <w:proofErr w:type="spellEnd"/>
      <w:r>
        <w:rPr>
          <w:rFonts w:ascii="Arial" w:eastAsia="Arial" w:hAnsi="Arial" w:cs="Arial"/>
          <w:color w:val="333333"/>
          <w:sz w:val="20"/>
        </w:rPr>
        <w:t>) and Infectious Flacherie (</w:t>
      </w:r>
      <w:proofErr w:type="spellStart"/>
      <w:r>
        <w:rPr>
          <w:rFonts w:ascii="Arial" w:eastAsia="Arial" w:hAnsi="Arial" w:cs="Arial"/>
          <w:color w:val="333333"/>
          <w:sz w:val="20"/>
        </w:rPr>
        <w:t>BmIFV</w:t>
      </w:r>
      <w:proofErr w:type="spellEnd"/>
      <w:r>
        <w:rPr>
          <w:rFonts w:ascii="Arial" w:eastAsia="Arial" w:hAnsi="Arial" w:cs="Arial"/>
          <w:color w:val="333333"/>
          <w:sz w:val="20"/>
        </w:rPr>
        <w:t>), which affect the midgut and lead to stunted growth and digestive issues (</w:t>
      </w:r>
      <w:proofErr w:type="spellStart"/>
      <w:r>
        <w:rPr>
          <w:rFonts w:ascii="Arial" w:eastAsia="Arial" w:hAnsi="Arial" w:cs="Arial"/>
          <w:color w:val="333333"/>
          <w:sz w:val="20"/>
        </w:rPr>
        <w:t>Vootla</w:t>
      </w:r>
      <w:proofErr w:type="spellEnd"/>
      <w:r>
        <w:rPr>
          <w:rFonts w:ascii="Arial" w:eastAsia="Arial" w:hAnsi="Arial" w:cs="Arial"/>
          <w:color w:val="333333"/>
          <w:sz w:val="20"/>
        </w:rPr>
        <w:t xml:space="preserve"> et al., 2013). </w:t>
      </w:r>
    </w:p>
    <w:p w14:paraId="0F1DCDDE" w14:textId="77777777" w:rsidR="00030822" w:rsidRPr="00C779B8" w:rsidRDefault="002622C2">
      <w:pPr>
        <w:pStyle w:val="Heading5"/>
        <w:spacing w:line="294" w:lineRule="auto"/>
        <w:rPr>
          <w:b/>
          <w:bCs/>
          <w:sz w:val="20"/>
          <w:szCs w:val="20"/>
        </w:rPr>
      </w:pPr>
      <w:r w:rsidRPr="00C779B8">
        <w:rPr>
          <w:rFonts w:ascii="Arial" w:eastAsia="Arial" w:hAnsi="Arial" w:cs="Arial"/>
          <w:b/>
          <w:bCs/>
          <w:color w:val="333333"/>
          <w:szCs w:val="20"/>
        </w:rPr>
        <w:t>3.1.1.2 Bacterial Diseases</w:t>
      </w:r>
    </w:p>
    <w:p w14:paraId="056F6524" w14:textId="77777777" w:rsidR="00030822" w:rsidRDefault="002622C2">
      <w:pPr>
        <w:spacing w:after="150" w:line="294" w:lineRule="auto"/>
        <w:jc w:val="both"/>
      </w:pPr>
      <w:r>
        <w:rPr>
          <w:rFonts w:ascii="Arial" w:eastAsia="Arial" w:hAnsi="Arial" w:cs="Arial"/>
          <w:color w:val="333333"/>
          <w:sz w:val="20"/>
        </w:rPr>
        <w:t xml:space="preserve"> Bacterial diseases, collectively known as flacherie and septicemia, are major contributors to mortality, especially under high temperature and humidity. Bacterial flacherie is often caused by opportunistic bacteria like </w:t>
      </w:r>
      <w:r>
        <w:rPr>
          <w:rFonts w:ascii="Arial" w:eastAsia="Arial" w:hAnsi="Arial" w:cs="Arial"/>
          <w:i/>
          <w:color w:val="333333"/>
          <w:sz w:val="20"/>
        </w:rPr>
        <w:t>Streptococcus</w:t>
      </w:r>
      <w:r>
        <w:rPr>
          <w:rFonts w:ascii="Arial" w:eastAsia="Arial" w:hAnsi="Arial" w:cs="Arial"/>
          <w:color w:val="333333"/>
          <w:sz w:val="20"/>
        </w:rPr>
        <w:t xml:space="preserve"> spp. and </w:t>
      </w:r>
      <w:r>
        <w:rPr>
          <w:rFonts w:ascii="Arial" w:eastAsia="Arial" w:hAnsi="Arial" w:cs="Arial"/>
          <w:i/>
          <w:color w:val="333333"/>
          <w:sz w:val="20"/>
        </w:rPr>
        <w:t>Bacillus</w:t>
      </w:r>
      <w:r>
        <w:rPr>
          <w:rFonts w:ascii="Arial" w:eastAsia="Arial" w:hAnsi="Arial" w:cs="Arial"/>
          <w:color w:val="333333"/>
          <w:sz w:val="20"/>
        </w:rPr>
        <w:t xml:space="preserve"> spp. proliferating in the gut (Sisodia et al., 2019). Bacterial septicemia occurs when pathogens like </w:t>
      </w:r>
      <w:r>
        <w:rPr>
          <w:rFonts w:ascii="Arial" w:eastAsia="Arial" w:hAnsi="Arial" w:cs="Arial"/>
          <w:i/>
          <w:color w:val="333333"/>
          <w:sz w:val="20"/>
        </w:rPr>
        <w:t>Serratia marcescens</w:t>
      </w:r>
      <w:r>
        <w:rPr>
          <w:rFonts w:ascii="Arial" w:eastAsia="Arial" w:hAnsi="Arial" w:cs="Arial"/>
          <w:color w:val="333333"/>
          <w:sz w:val="20"/>
        </w:rPr>
        <w:t xml:space="preserve"> breach the gut barrier, causing rapid death characterized by a reddish discoloration of the larval body (Park et al., 2024; Ghani et al., 2025). </w:t>
      </w:r>
    </w:p>
    <w:p w14:paraId="1D87BEFE" w14:textId="77777777" w:rsidR="00030822" w:rsidRPr="00C779B8" w:rsidRDefault="002622C2">
      <w:pPr>
        <w:pStyle w:val="Heading5"/>
        <w:spacing w:line="294" w:lineRule="auto"/>
        <w:rPr>
          <w:b/>
          <w:bCs/>
          <w:sz w:val="20"/>
          <w:szCs w:val="20"/>
        </w:rPr>
      </w:pPr>
      <w:r w:rsidRPr="00C779B8">
        <w:rPr>
          <w:rFonts w:ascii="Arial" w:eastAsia="Arial" w:hAnsi="Arial" w:cs="Arial"/>
          <w:b/>
          <w:bCs/>
          <w:color w:val="333333"/>
          <w:szCs w:val="20"/>
        </w:rPr>
        <w:t>3.1.1.3 Fungal Diseases</w:t>
      </w:r>
    </w:p>
    <w:p w14:paraId="7BB6D07D" w14:textId="77777777" w:rsidR="00030822" w:rsidRDefault="002622C2">
      <w:pPr>
        <w:spacing w:after="150" w:line="294" w:lineRule="auto"/>
        <w:jc w:val="both"/>
      </w:pPr>
      <w:r>
        <w:rPr>
          <w:rFonts w:ascii="Arial" w:eastAsia="Arial" w:hAnsi="Arial" w:cs="Arial"/>
          <w:color w:val="333333"/>
          <w:sz w:val="20"/>
        </w:rPr>
        <w:t xml:space="preserve"> Fungal infections, or </w:t>
      </w:r>
      <w:proofErr w:type="spellStart"/>
      <w:r>
        <w:rPr>
          <w:rFonts w:ascii="Arial" w:eastAsia="Arial" w:hAnsi="Arial" w:cs="Arial"/>
          <w:color w:val="333333"/>
          <w:sz w:val="20"/>
        </w:rPr>
        <w:t>muscardine</w:t>
      </w:r>
      <w:proofErr w:type="spellEnd"/>
      <w:r>
        <w:rPr>
          <w:rFonts w:ascii="Arial" w:eastAsia="Arial" w:hAnsi="Arial" w:cs="Arial"/>
          <w:color w:val="333333"/>
          <w:sz w:val="20"/>
        </w:rPr>
        <w:t xml:space="preserve">, are caused by entomopathogenic fungi such as </w:t>
      </w:r>
      <w:r>
        <w:rPr>
          <w:rFonts w:ascii="Arial" w:eastAsia="Arial" w:hAnsi="Arial" w:cs="Arial"/>
          <w:i/>
          <w:color w:val="333333"/>
          <w:sz w:val="20"/>
        </w:rPr>
        <w:t xml:space="preserve">Beauveria </w:t>
      </w:r>
      <w:proofErr w:type="spellStart"/>
      <w:r>
        <w:rPr>
          <w:rFonts w:ascii="Arial" w:eastAsia="Arial" w:hAnsi="Arial" w:cs="Arial"/>
          <w:i/>
          <w:color w:val="333333"/>
          <w:sz w:val="20"/>
        </w:rPr>
        <w:t>bassiana</w:t>
      </w:r>
      <w:proofErr w:type="spellEnd"/>
      <w:r>
        <w:rPr>
          <w:rFonts w:ascii="Arial" w:eastAsia="Arial" w:hAnsi="Arial" w:cs="Arial"/>
          <w:color w:val="333333"/>
          <w:sz w:val="20"/>
        </w:rPr>
        <w:t xml:space="preserve"> (white </w:t>
      </w:r>
      <w:proofErr w:type="spellStart"/>
      <w:r>
        <w:rPr>
          <w:rFonts w:ascii="Arial" w:eastAsia="Arial" w:hAnsi="Arial" w:cs="Arial"/>
          <w:color w:val="333333"/>
          <w:sz w:val="20"/>
        </w:rPr>
        <w:t>muscardine</w:t>
      </w:r>
      <w:proofErr w:type="spellEnd"/>
      <w:r>
        <w:rPr>
          <w:rFonts w:ascii="Arial" w:eastAsia="Arial" w:hAnsi="Arial" w:cs="Arial"/>
          <w:color w:val="333333"/>
          <w:sz w:val="20"/>
        </w:rPr>
        <w:t xml:space="preserve">) and </w:t>
      </w:r>
      <w:proofErr w:type="spellStart"/>
      <w:r>
        <w:rPr>
          <w:rFonts w:ascii="Arial" w:eastAsia="Arial" w:hAnsi="Arial" w:cs="Arial"/>
          <w:i/>
          <w:color w:val="333333"/>
          <w:sz w:val="20"/>
        </w:rPr>
        <w:t>Metarhizium</w:t>
      </w:r>
      <w:proofErr w:type="spellEnd"/>
      <w:r>
        <w:rPr>
          <w:rFonts w:ascii="Arial" w:eastAsia="Arial" w:hAnsi="Arial" w:cs="Arial"/>
          <w:i/>
          <w:color w:val="333333"/>
          <w:sz w:val="20"/>
        </w:rPr>
        <w:t xml:space="preserve"> </w:t>
      </w:r>
      <w:proofErr w:type="spellStart"/>
      <w:r>
        <w:rPr>
          <w:rFonts w:ascii="Arial" w:eastAsia="Arial" w:hAnsi="Arial" w:cs="Arial"/>
          <w:i/>
          <w:color w:val="333333"/>
          <w:sz w:val="20"/>
        </w:rPr>
        <w:t>anisopliae</w:t>
      </w:r>
      <w:proofErr w:type="spellEnd"/>
      <w:r>
        <w:rPr>
          <w:rFonts w:ascii="Arial" w:eastAsia="Arial" w:hAnsi="Arial" w:cs="Arial"/>
          <w:color w:val="333333"/>
          <w:sz w:val="20"/>
        </w:rPr>
        <w:t xml:space="preserve"> (green </w:t>
      </w:r>
      <w:proofErr w:type="spellStart"/>
      <w:r>
        <w:rPr>
          <w:rFonts w:ascii="Arial" w:eastAsia="Arial" w:hAnsi="Arial" w:cs="Arial"/>
          <w:color w:val="333333"/>
          <w:sz w:val="20"/>
        </w:rPr>
        <w:t>muscardine</w:t>
      </w:r>
      <w:proofErr w:type="spellEnd"/>
      <w:r>
        <w:rPr>
          <w:rFonts w:ascii="Arial" w:eastAsia="Arial" w:hAnsi="Arial" w:cs="Arial"/>
          <w:color w:val="333333"/>
          <w:sz w:val="20"/>
        </w:rPr>
        <w:t xml:space="preserve">) (Deepika et al., 2024). Fungal spores (conidia) infect the silkworm through direct contact, penetrating the integument. Post-mortem, the larva hardens (mummifies) and becomes covered in a powdery layer of new conidia, which are easily dispersed by air currents, posing a significant threat in humid conditions (Chauhan et al., 2025). </w:t>
      </w:r>
    </w:p>
    <w:p w14:paraId="2F6950C9" w14:textId="77777777" w:rsidR="00030822" w:rsidRPr="00C779B8" w:rsidRDefault="002622C2">
      <w:pPr>
        <w:pStyle w:val="Heading5"/>
        <w:spacing w:line="294" w:lineRule="auto"/>
        <w:rPr>
          <w:b/>
          <w:bCs/>
          <w:sz w:val="20"/>
          <w:szCs w:val="20"/>
        </w:rPr>
      </w:pPr>
      <w:r w:rsidRPr="00C779B8">
        <w:rPr>
          <w:rFonts w:ascii="Arial" w:eastAsia="Arial" w:hAnsi="Arial" w:cs="Arial"/>
          <w:b/>
          <w:bCs/>
          <w:color w:val="333333"/>
          <w:szCs w:val="20"/>
        </w:rPr>
        <w:t>3.1.1.4 Protozoan Diseases</w:t>
      </w:r>
    </w:p>
    <w:p w14:paraId="764CEEC8" w14:textId="409DD2B3" w:rsidR="00030822" w:rsidRDefault="002622C2">
      <w:pPr>
        <w:spacing w:after="150" w:line="294" w:lineRule="auto"/>
        <w:jc w:val="both"/>
      </w:pPr>
      <w:r>
        <w:rPr>
          <w:rFonts w:ascii="Arial" w:eastAsia="Arial" w:hAnsi="Arial" w:cs="Arial"/>
          <w:color w:val="333333"/>
          <w:sz w:val="20"/>
        </w:rPr>
        <w:t xml:space="preserve"> </w:t>
      </w:r>
      <w:proofErr w:type="spellStart"/>
      <w:r>
        <w:rPr>
          <w:rFonts w:ascii="Arial" w:eastAsia="Arial" w:hAnsi="Arial" w:cs="Arial"/>
          <w:color w:val="333333"/>
          <w:sz w:val="20"/>
        </w:rPr>
        <w:t>Pebrine</w:t>
      </w:r>
      <w:proofErr w:type="spellEnd"/>
      <w:r>
        <w:rPr>
          <w:rFonts w:ascii="Arial" w:eastAsia="Arial" w:hAnsi="Arial" w:cs="Arial"/>
          <w:color w:val="333333"/>
          <w:sz w:val="20"/>
        </w:rPr>
        <w:t xml:space="preserve">, caused by the microsporidian parasite </w:t>
      </w:r>
      <w:r>
        <w:rPr>
          <w:rFonts w:ascii="Arial" w:eastAsia="Arial" w:hAnsi="Arial" w:cs="Arial"/>
          <w:i/>
          <w:color w:val="333333"/>
          <w:sz w:val="20"/>
        </w:rPr>
        <w:t xml:space="preserve">Nosema </w:t>
      </w:r>
      <w:proofErr w:type="spellStart"/>
      <w:r>
        <w:rPr>
          <w:rFonts w:ascii="Arial" w:eastAsia="Arial" w:hAnsi="Arial" w:cs="Arial"/>
          <w:i/>
          <w:color w:val="333333"/>
          <w:sz w:val="20"/>
        </w:rPr>
        <w:t>bombycis</w:t>
      </w:r>
      <w:proofErr w:type="spellEnd"/>
      <w:r>
        <w:rPr>
          <w:rFonts w:ascii="Arial" w:eastAsia="Arial" w:hAnsi="Arial" w:cs="Arial"/>
          <w:color w:val="333333"/>
          <w:sz w:val="20"/>
        </w:rPr>
        <w:t xml:space="preserve">, is a chronic and highly destructive disease. Its uniqueness lies in its efficient vertical (transovarial) transmission from mother moth to egg, in addition to horizontal transmission (Bagheri et al., 2024). The parasite spreads systemically to all tissues, causing retarded growth and characteristic </w:t>
      </w:r>
      <w:r w:rsidR="00C779B8">
        <w:rPr>
          <w:rFonts w:ascii="Arial" w:eastAsia="Arial" w:hAnsi="Arial" w:cs="Arial"/>
          <w:color w:val="333333"/>
          <w:sz w:val="20"/>
        </w:rPr>
        <w:t>“</w:t>
      </w:r>
      <w:r>
        <w:rPr>
          <w:rFonts w:ascii="Arial" w:eastAsia="Arial" w:hAnsi="Arial" w:cs="Arial"/>
          <w:color w:val="333333"/>
          <w:sz w:val="20"/>
        </w:rPr>
        <w:t>pepper-like</w:t>
      </w:r>
      <w:r w:rsidR="00C779B8">
        <w:rPr>
          <w:rFonts w:ascii="Arial" w:eastAsia="Arial" w:hAnsi="Arial" w:cs="Arial"/>
          <w:color w:val="333333"/>
          <w:sz w:val="20"/>
        </w:rPr>
        <w:t>”</w:t>
      </w:r>
      <w:r>
        <w:rPr>
          <w:rFonts w:ascii="Arial" w:eastAsia="Arial" w:hAnsi="Arial" w:cs="Arial"/>
          <w:color w:val="333333"/>
          <w:sz w:val="20"/>
        </w:rPr>
        <w:t xml:space="preserve"> spots on the integument. Due to its insidious nature, </w:t>
      </w:r>
      <w:proofErr w:type="spellStart"/>
      <w:r>
        <w:rPr>
          <w:rFonts w:ascii="Arial" w:eastAsia="Arial" w:hAnsi="Arial" w:cs="Arial"/>
          <w:color w:val="333333"/>
          <w:sz w:val="20"/>
        </w:rPr>
        <w:t>pebrine</w:t>
      </w:r>
      <w:proofErr w:type="spellEnd"/>
      <w:r>
        <w:rPr>
          <w:rFonts w:ascii="Arial" w:eastAsia="Arial" w:hAnsi="Arial" w:cs="Arial"/>
          <w:color w:val="333333"/>
          <w:sz w:val="20"/>
        </w:rPr>
        <w:t xml:space="preserve"> is the only disease subject to strict quarantine regulations in silkworm seed production (</w:t>
      </w:r>
      <w:proofErr w:type="spellStart"/>
      <w:r>
        <w:rPr>
          <w:rFonts w:ascii="Arial" w:eastAsia="Arial" w:hAnsi="Arial" w:cs="Arial"/>
          <w:color w:val="333333"/>
          <w:sz w:val="20"/>
        </w:rPr>
        <w:t>Moharrami</w:t>
      </w:r>
      <w:proofErr w:type="spellEnd"/>
      <w:r>
        <w:rPr>
          <w:rFonts w:ascii="Arial" w:eastAsia="Arial" w:hAnsi="Arial" w:cs="Arial"/>
          <w:color w:val="333333"/>
          <w:sz w:val="20"/>
        </w:rPr>
        <w:t xml:space="preserve"> and Bagheri, 2022). </w:t>
      </w:r>
    </w:p>
    <w:p w14:paraId="00715E9A" w14:textId="77777777" w:rsidR="00030822" w:rsidRPr="00C779B8" w:rsidRDefault="002622C2">
      <w:pPr>
        <w:pStyle w:val="Heading4"/>
        <w:spacing w:before="240" w:after="120" w:line="294" w:lineRule="auto"/>
        <w:rPr>
          <w:sz w:val="24"/>
          <w:szCs w:val="24"/>
        </w:rPr>
      </w:pPr>
      <w:r w:rsidRPr="00C779B8">
        <w:rPr>
          <w:rFonts w:ascii="Arial" w:eastAsia="Arial" w:hAnsi="Arial" w:cs="Arial"/>
          <w:color w:val="333333"/>
          <w:szCs w:val="24"/>
        </w:rPr>
        <w:lastRenderedPageBreak/>
        <w:t>3.1.2 The Role of Weed Competition</w:t>
      </w:r>
    </w:p>
    <w:p w14:paraId="1846FBCF" w14:textId="77777777" w:rsidR="00030822" w:rsidRDefault="002622C2">
      <w:pPr>
        <w:spacing w:after="150" w:line="294" w:lineRule="auto"/>
        <w:jc w:val="both"/>
      </w:pPr>
      <w:r>
        <w:rPr>
          <w:rFonts w:ascii="Arial" w:eastAsia="Arial" w:hAnsi="Arial" w:cs="Arial"/>
          <w:color w:val="333333"/>
          <w:sz w:val="20"/>
        </w:rPr>
        <w:t xml:space="preserve"> Weed infestation in mulberry gardens is a significant indirect contributor to disease incidence. Weeds compete aggressively with mulberry plants for nutrients, water, and light, leading to leaf yield losses of up to 50% (</w:t>
      </w:r>
      <w:proofErr w:type="spellStart"/>
      <w:r>
        <w:rPr>
          <w:rFonts w:ascii="Arial" w:eastAsia="Arial" w:hAnsi="Arial" w:cs="Arial"/>
          <w:color w:val="333333"/>
          <w:sz w:val="20"/>
        </w:rPr>
        <w:t>Khare</w:t>
      </w:r>
      <w:proofErr w:type="spellEnd"/>
      <w:r>
        <w:rPr>
          <w:rFonts w:ascii="Arial" w:eastAsia="Arial" w:hAnsi="Arial" w:cs="Arial"/>
          <w:color w:val="333333"/>
          <w:sz w:val="20"/>
        </w:rPr>
        <w:t xml:space="preserve">, 2023). This competition directly degrades the biochemical composition of mulberry leaves, resulting in lower crude protein, reduced carbohydrate content, and decreased moisture (Li et al., 2023). When silkworms are fed these nutrient-deficient leaves, their growth is stunted, their physiological health is compromised, and their innate immunity is weakened, making them significantly more susceptible to pathogens like </w:t>
      </w:r>
      <w:proofErr w:type="spellStart"/>
      <w:r>
        <w:rPr>
          <w:rFonts w:ascii="Arial" w:eastAsia="Arial" w:hAnsi="Arial" w:cs="Arial"/>
          <w:color w:val="333333"/>
          <w:sz w:val="20"/>
        </w:rPr>
        <w:t>BmNPV</w:t>
      </w:r>
      <w:proofErr w:type="spellEnd"/>
      <w:r>
        <w:rPr>
          <w:rFonts w:ascii="Arial" w:eastAsia="Arial" w:hAnsi="Arial" w:cs="Arial"/>
          <w:color w:val="333333"/>
          <w:sz w:val="20"/>
        </w:rPr>
        <w:t xml:space="preserve"> and bacterial agents (Krishna, 2012). Furthermore, weeds can act as alternate hosts for pests and pathogens, including root-knot nematodes (</w:t>
      </w:r>
      <w:r>
        <w:rPr>
          <w:rFonts w:ascii="Arial" w:eastAsia="Arial" w:hAnsi="Arial" w:cs="Arial"/>
          <w:i/>
          <w:color w:val="333333"/>
          <w:sz w:val="20"/>
        </w:rPr>
        <w:t>Meloidogyne incognita</w:t>
      </w:r>
      <w:r>
        <w:rPr>
          <w:rFonts w:ascii="Arial" w:eastAsia="Arial" w:hAnsi="Arial" w:cs="Arial"/>
          <w:color w:val="333333"/>
          <w:sz w:val="20"/>
        </w:rPr>
        <w:t xml:space="preserve">), which further stress the mulberry plants and reduce their vigor (Rao and Kumar, 1985). </w:t>
      </w:r>
    </w:p>
    <w:p w14:paraId="76370113" w14:textId="77777777" w:rsidR="00030822" w:rsidRPr="00C779B8" w:rsidRDefault="002622C2">
      <w:pPr>
        <w:pStyle w:val="Heading4"/>
        <w:spacing w:before="240" w:after="120" w:line="294" w:lineRule="auto"/>
        <w:rPr>
          <w:sz w:val="24"/>
          <w:szCs w:val="24"/>
        </w:rPr>
      </w:pPr>
      <w:r w:rsidRPr="00C779B8">
        <w:rPr>
          <w:rFonts w:ascii="Arial" w:eastAsia="Arial" w:hAnsi="Arial" w:cs="Arial"/>
          <w:color w:val="333333"/>
          <w:szCs w:val="24"/>
        </w:rPr>
        <w:t>3.1.3 The Influence of Mulberry Nutrition</w:t>
      </w:r>
    </w:p>
    <w:p w14:paraId="3731292E" w14:textId="77777777" w:rsidR="00030822" w:rsidRDefault="002622C2">
      <w:pPr>
        <w:spacing w:after="150" w:line="294" w:lineRule="auto"/>
        <w:jc w:val="both"/>
      </w:pPr>
      <w:r>
        <w:rPr>
          <w:rFonts w:ascii="Arial" w:eastAsia="Arial" w:hAnsi="Arial" w:cs="Arial"/>
          <w:color w:val="333333"/>
          <w:sz w:val="20"/>
        </w:rPr>
        <w:t xml:space="preserve"> The nutritional quality of mulberry leaves is the cornerstone of silkworm health. High-quality leaves, rich in protein (15-35%), carbohydrates, and essential minerals, support robust larval development and a strong immune system (</w:t>
      </w:r>
      <w:proofErr w:type="spellStart"/>
      <w:r>
        <w:rPr>
          <w:rFonts w:ascii="Arial" w:eastAsia="Arial" w:hAnsi="Arial" w:cs="Arial"/>
          <w:color w:val="333333"/>
          <w:sz w:val="20"/>
        </w:rPr>
        <w:t>Xue</w:t>
      </w:r>
      <w:proofErr w:type="spellEnd"/>
      <w:r>
        <w:rPr>
          <w:rFonts w:ascii="Arial" w:eastAsia="Arial" w:hAnsi="Arial" w:cs="Arial"/>
          <w:color w:val="333333"/>
          <w:sz w:val="20"/>
        </w:rPr>
        <w:t xml:space="preserve"> et al., 2025). Conversely, poor-quality leaves from unfertilized or nutrient-depleted soils lead to nutritional stress in silkworms. This stress prolongs the larval period, increases mortality, and impairs the larva's ability to mount an effective immune response against invading pathogens (</w:t>
      </w:r>
      <w:proofErr w:type="spellStart"/>
      <w:r>
        <w:rPr>
          <w:rFonts w:ascii="Arial" w:eastAsia="Arial" w:hAnsi="Arial" w:cs="Arial"/>
          <w:color w:val="333333"/>
          <w:sz w:val="20"/>
        </w:rPr>
        <w:t>Garai</w:t>
      </w:r>
      <w:proofErr w:type="spellEnd"/>
      <w:r>
        <w:rPr>
          <w:rFonts w:ascii="Arial" w:eastAsia="Arial" w:hAnsi="Arial" w:cs="Arial"/>
          <w:color w:val="333333"/>
          <w:sz w:val="20"/>
        </w:rPr>
        <w:t xml:space="preserve">, 2025; Reddy et al., 2024). For instance, since approximately 70% of silk protein is derived from leaf protein, a deficiency in leaf nitrogen directly compromises silk gland development and weakens the larva's overall physiological state, creating a window of opportunity for opportunistic infections (Liu et al., 2024). Therefore, optimized nutrient management in mulberry cultivation is a fundamental, albeit indirect, disease prevention strategy. </w:t>
      </w:r>
    </w:p>
    <w:p w14:paraId="7405A1E6" w14:textId="77777777" w:rsidR="00030822" w:rsidRDefault="002622C2">
      <w:pPr>
        <w:pStyle w:val="Heading3"/>
        <w:spacing w:before="270" w:after="150" w:line="294" w:lineRule="auto"/>
      </w:pPr>
      <w:bookmarkStart w:id="5" w:name="section-4-2"/>
      <w:r>
        <w:rPr>
          <w:rFonts w:ascii="Arial" w:eastAsia="Arial" w:hAnsi="Arial" w:cs="Arial"/>
          <w:color w:val="333333"/>
        </w:rPr>
        <w:t>3.2 Economic Consequences of Biotic Stressors</w:t>
      </w:r>
      <w:bookmarkEnd w:id="5"/>
    </w:p>
    <w:p w14:paraId="1720ECBE" w14:textId="77777777" w:rsidR="00030822" w:rsidRDefault="002622C2">
      <w:pPr>
        <w:spacing w:after="150" w:line="294" w:lineRule="auto"/>
        <w:jc w:val="both"/>
      </w:pPr>
      <w:r>
        <w:rPr>
          <w:rFonts w:ascii="Arial" w:eastAsia="Arial" w:hAnsi="Arial" w:cs="Arial"/>
          <w:color w:val="333333"/>
          <w:sz w:val="20"/>
        </w:rPr>
        <w:t xml:space="preserve"> The economic impact of diseases, compounded by poor agronomic management, is staggering. On average, diseases cause a 15-20% reduction in potential cocoon yield annually, but during severe epizootics, losses can escalate to 30-50% or even total crop failure (Dey, 2020; </w:t>
      </w:r>
      <w:proofErr w:type="spellStart"/>
      <w:r>
        <w:rPr>
          <w:rFonts w:ascii="Arial" w:eastAsia="Arial" w:hAnsi="Arial" w:cs="Arial"/>
          <w:color w:val="333333"/>
          <w:sz w:val="20"/>
        </w:rPr>
        <w:t>Gani</w:t>
      </w:r>
      <w:proofErr w:type="spellEnd"/>
      <w:r>
        <w:rPr>
          <w:rFonts w:ascii="Arial" w:eastAsia="Arial" w:hAnsi="Arial" w:cs="Arial"/>
          <w:color w:val="333333"/>
          <w:sz w:val="20"/>
        </w:rPr>
        <w:t xml:space="preserve"> et al., 2017). Viral diseases, particularly </w:t>
      </w:r>
      <w:proofErr w:type="spellStart"/>
      <w:r>
        <w:rPr>
          <w:rFonts w:ascii="Arial" w:eastAsia="Arial" w:hAnsi="Arial" w:cs="Arial"/>
          <w:color w:val="333333"/>
          <w:sz w:val="20"/>
        </w:rPr>
        <w:t>grasserie</w:t>
      </w:r>
      <w:proofErr w:type="spellEnd"/>
      <w:r>
        <w:rPr>
          <w:rFonts w:ascii="Arial" w:eastAsia="Arial" w:hAnsi="Arial" w:cs="Arial"/>
          <w:color w:val="333333"/>
          <w:sz w:val="20"/>
        </w:rPr>
        <w:t>, are the most economically damaging, responsible for over 50% of disease-related losses in tropical regions (Sharma et al., 2020). Beyond direct mortality, sub-lethal infections severely impair cocoon quality. Pathogens deplete the host's nutritional reserves, leading to flimsy cocoons with reduced shell weight, lower shell ratio, and shorter filament length (</w:t>
      </w:r>
      <w:proofErr w:type="spellStart"/>
      <w:r>
        <w:rPr>
          <w:rFonts w:ascii="Arial" w:eastAsia="Arial" w:hAnsi="Arial" w:cs="Arial"/>
          <w:color w:val="333333"/>
          <w:sz w:val="20"/>
        </w:rPr>
        <w:t>Sivaprakash</w:t>
      </w:r>
      <w:proofErr w:type="spellEnd"/>
      <w:r>
        <w:rPr>
          <w:rFonts w:ascii="Arial" w:eastAsia="Arial" w:hAnsi="Arial" w:cs="Arial"/>
          <w:color w:val="333333"/>
          <w:sz w:val="20"/>
        </w:rPr>
        <w:t xml:space="preserve"> et al., 2025). This deterioration in post-cocoon parameters directly translates to lower raw silk recovery and inferior silk grade, drastically reducing the market price realized by farmers. The economic burden is further compounded by the costs of disease management, including disinfectants, and the hidden costs of yield loss due to weed competition, which can reduce potential raw silk production by 55-73.5 kg ha⁻¹ year⁻¹ (</w:t>
      </w:r>
      <w:proofErr w:type="spellStart"/>
      <w:r>
        <w:rPr>
          <w:rFonts w:ascii="Arial" w:eastAsia="Arial" w:hAnsi="Arial" w:cs="Arial"/>
          <w:color w:val="333333"/>
          <w:sz w:val="20"/>
        </w:rPr>
        <w:t>Khare</w:t>
      </w:r>
      <w:proofErr w:type="spellEnd"/>
      <w:r>
        <w:rPr>
          <w:rFonts w:ascii="Arial" w:eastAsia="Arial" w:hAnsi="Arial" w:cs="Arial"/>
          <w:color w:val="333333"/>
          <w:sz w:val="20"/>
        </w:rPr>
        <w:t xml:space="preserve">, 2023). </w:t>
      </w:r>
    </w:p>
    <w:p w14:paraId="6526F5FC" w14:textId="77777777" w:rsidR="00030822" w:rsidRDefault="002622C2">
      <w:pPr>
        <w:pStyle w:val="Heading3"/>
        <w:spacing w:before="270" w:after="150" w:line="294" w:lineRule="auto"/>
      </w:pPr>
      <w:bookmarkStart w:id="6" w:name="section-4-3"/>
      <w:r>
        <w:rPr>
          <w:rFonts w:ascii="Arial" w:eastAsia="Arial" w:hAnsi="Arial" w:cs="Arial"/>
          <w:color w:val="333333"/>
        </w:rPr>
        <w:t>3.3 Conventional and Integrated Management Strategies</w:t>
      </w:r>
      <w:bookmarkEnd w:id="6"/>
    </w:p>
    <w:p w14:paraId="22B7B0E5" w14:textId="77777777" w:rsidR="00030822" w:rsidRDefault="002622C2">
      <w:pPr>
        <w:spacing w:after="150" w:line="294" w:lineRule="auto"/>
        <w:jc w:val="both"/>
      </w:pPr>
      <w:r>
        <w:rPr>
          <w:rFonts w:ascii="Arial" w:eastAsia="Arial" w:hAnsi="Arial" w:cs="Arial"/>
          <w:color w:val="333333"/>
          <w:sz w:val="20"/>
        </w:rPr>
        <w:t xml:space="preserve"> Effective management requires a multi-pronged approach that addresses both the pathogens and the underlying factors that promote them. </w:t>
      </w:r>
    </w:p>
    <w:p w14:paraId="7C0A0DB1" w14:textId="77777777" w:rsidR="00030822" w:rsidRPr="00C779B8" w:rsidRDefault="002622C2">
      <w:pPr>
        <w:pStyle w:val="Heading4"/>
        <w:spacing w:before="240" w:after="120" w:line="294" w:lineRule="auto"/>
        <w:rPr>
          <w:sz w:val="24"/>
          <w:szCs w:val="24"/>
        </w:rPr>
      </w:pPr>
      <w:r w:rsidRPr="00C779B8">
        <w:rPr>
          <w:rFonts w:ascii="Arial" w:eastAsia="Arial" w:hAnsi="Arial" w:cs="Arial"/>
          <w:color w:val="333333"/>
          <w:szCs w:val="24"/>
        </w:rPr>
        <w:lastRenderedPageBreak/>
        <w:t>3.3.1 Preventive and Cultural Disease Management</w:t>
      </w:r>
    </w:p>
    <w:p w14:paraId="28BC2A9A" w14:textId="0E0D65CA" w:rsidR="00030822" w:rsidRDefault="002622C2">
      <w:pPr>
        <w:spacing w:after="150" w:line="294" w:lineRule="auto"/>
        <w:jc w:val="both"/>
      </w:pPr>
      <w:r>
        <w:rPr>
          <w:rFonts w:ascii="Arial" w:eastAsia="Arial" w:hAnsi="Arial" w:cs="Arial"/>
          <w:color w:val="333333"/>
          <w:sz w:val="20"/>
        </w:rPr>
        <w:t xml:space="preserve"> Prevention is the cornerstone of disease control in sericulture. This relies on a </w:t>
      </w:r>
      <w:r w:rsidR="00C779B8">
        <w:rPr>
          <w:rFonts w:ascii="Arial" w:eastAsia="Arial" w:hAnsi="Arial" w:cs="Arial"/>
          <w:color w:val="333333"/>
          <w:sz w:val="20"/>
        </w:rPr>
        <w:t>“</w:t>
      </w:r>
      <w:r>
        <w:rPr>
          <w:rFonts w:ascii="Arial" w:eastAsia="Arial" w:hAnsi="Arial" w:cs="Arial"/>
          <w:color w:val="333333"/>
          <w:sz w:val="20"/>
        </w:rPr>
        <w:t>prevention first</w:t>
      </w:r>
      <w:r w:rsidR="00C779B8">
        <w:rPr>
          <w:rFonts w:ascii="Arial" w:eastAsia="Arial" w:hAnsi="Arial" w:cs="Arial"/>
          <w:color w:val="333333"/>
          <w:sz w:val="20"/>
        </w:rPr>
        <w:t>”</w:t>
      </w:r>
      <w:r>
        <w:rPr>
          <w:rFonts w:ascii="Arial" w:eastAsia="Arial" w:hAnsi="Arial" w:cs="Arial"/>
          <w:color w:val="333333"/>
          <w:sz w:val="20"/>
        </w:rPr>
        <w:t xml:space="preserve"> approach centered on strict hygiene and environmental control (Dey, 2020). Key practices include: </w:t>
      </w:r>
    </w:p>
    <w:p w14:paraId="55BB0D9E" w14:textId="77777777" w:rsidR="00030822" w:rsidRDefault="002622C2">
      <w:pPr>
        <w:pStyle w:val="ListBullet"/>
        <w:spacing w:after="150" w:line="294" w:lineRule="auto"/>
        <w:jc w:val="both"/>
      </w:pPr>
      <w:r>
        <w:rPr>
          <w:rFonts w:ascii="Arial" w:eastAsia="Arial" w:hAnsi="Arial" w:cs="Arial"/>
          <w:b/>
          <w:color w:val="333333"/>
          <w:sz w:val="20"/>
        </w:rPr>
        <w:t>Hygienic Rearing:</w:t>
      </w:r>
      <w:r>
        <w:rPr>
          <w:rFonts w:ascii="Arial" w:eastAsia="Arial" w:hAnsi="Arial" w:cs="Arial"/>
          <w:color w:val="333333"/>
          <w:sz w:val="20"/>
        </w:rPr>
        <w:t xml:space="preserve"> Regular removal of silkworm litter and safe disposal of dead or diseased larvae by burning or burying with lime.</w:t>
      </w:r>
    </w:p>
    <w:p w14:paraId="04063EAB" w14:textId="77777777" w:rsidR="00030822" w:rsidRDefault="002622C2">
      <w:pPr>
        <w:pStyle w:val="ListBullet"/>
        <w:spacing w:after="150" w:line="294" w:lineRule="auto"/>
        <w:jc w:val="both"/>
      </w:pPr>
      <w:r>
        <w:rPr>
          <w:rFonts w:ascii="Arial" w:eastAsia="Arial" w:hAnsi="Arial" w:cs="Arial"/>
          <w:b/>
          <w:color w:val="333333"/>
          <w:sz w:val="20"/>
        </w:rPr>
        <w:t>Disinfection:</w:t>
      </w:r>
      <w:r>
        <w:rPr>
          <w:rFonts w:ascii="Arial" w:eastAsia="Arial" w:hAnsi="Arial" w:cs="Arial"/>
          <w:color w:val="333333"/>
          <w:sz w:val="20"/>
        </w:rPr>
        <w:t xml:space="preserve"> Thorough disinfection of rearing houses and appliances before and after each rearing cycle using agents like 5% bleaching powder or 2% formalin solution (Singh and </w:t>
      </w:r>
      <w:proofErr w:type="spellStart"/>
      <w:r>
        <w:rPr>
          <w:rFonts w:ascii="Arial" w:eastAsia="Arial" w:hAnsi="Arial" w:cs="Arial"/>
          <w:color w:val="333333"/>
          <w:sz w:val="20"/>
        </w:rPr>
        <w:t>Saratchandra</w:t>
      </w:r>
      <w:proofErr w:type="spellEnd"/>
      <w:r>
        <w:rPr>
          <w:rFonts w:ascii="Arial" w:eastAsia="Arial" w:hAnsi="Arial" w:cs="Arial"/>
          <w:color w:val="333333"/>
          <w:sz w:val="20"/>
        </w:rPr>
        <w:t>, 2002; Deb et al., 2021).</w:t>
      </w:r>
    </w:p>
    <w:p w14:paraId="7E9ED88B" w14:textId="77777777" w:rsidR="00030822" w:rsidRDefault="002622C2">
      <w:pPr>
        <w:pStyle w:val="ListBullet"/>
        <w:spacing w:after="150" w:line="294" w:lineRule="auto"/>
        <w:jc w:val="both"/>
      </w:pPr>
      <w:r>
        <w:rPr>
          <w:rFonts w:ascii="Arial" w:eastAsia="Arial" w:hAnsi="Arial" w:cs="Arial"/>
          <w:b/>
          <w:color w:val="333333"/>
          <w:sz w:val="20"/>
        </w:rPr>
        <w:t>Seed Quality Control:</w:t>
      </w:r>
      <w:r>
        <w:rPr>
          <w:rFonts w:ascii="Arial" w:eastAsia="Arial" w:hAnsi="Arial" w:cs="Arial"/>
          <w:color w:val="333333"/>
          <w:sz w:val="20"/>
        </w:rPr>
        <w:t xml:space="preserve"> The use of certified Disease-Free </w:t>
      </w:r>
      <w:proofErr w:type="spellStart"/>
      <w:r>
        <w:rPr>
          <w:rFonts w:ascii="Arial" w:eastAsia="Arial" w:hAnsi="Arial" w:cs="Arial"/>
          <w:color w:val="333333"/>
          <w:sz w:val="20"/>
        </w:rPr>
        <w:t>Layings</w:t>
      </w:r>
      <w:proofErr w:type="spellEnd"/>
      <w:r>
        <w:rPr>
          <w:rFonts w:ascii="Arial" w:eastAsia="Arial" w:hAnsi="Arial" w:cs="Arial"/>
          <w:color w:val="333333"/>
          <w:sz w:val="20"/>
        </w:rPr>
        <w:t xml:space="preserve"> (DFLs) is mandatory to prevent the vertical transmission of </w:t>
      </w:r>
      <w:proofErr w:type="spellStart"/>
      <w:r>
        <w:rPr>
          <w:rFonts w:ascii="Arial" w:eastAsia="Arial" w:hAnsi="Arial" w:cs="Arial"/>
          <w:color w:val="333333"/>
          <w:sz w:val="20"/>
        </w:rPr>
        <w:t>pebrine</w:t>
      </w:r>
      <w:proofErr w:type="spellEnd"/>
      <w:r>
        <w:rPr>
          <w:rFonts w:ascii="Arial" w:eastAsia="Arial" w:hAnsi="Arial" w:cs="Arial"/>
          <w:color w:val="333333"/>
          <w:sz w:val="20"/>
        </w:rPr>
        <w:t xml:space="preserve">. This involves the microscopic examination of mother moths for </w:t>
      </w:r>
      <w:r>
        <w:rPr>
          <w:rFonts w:ascii="Arial" w:eastAsia="Arial" w:hAnsi="Arial" w:cs="Arial"/>
          <w:i/>
          <w:color w:val="333333"/>
          <w:sz w:val="20"/>
        </w:rPr>
        <w:t xml:space="preserve">Nosema </w:t>
      </w:r>
      <w:proofErr w:type="spellStart"/>
      <w:r>
        <w:rPr>
          <w:rFonts w:ascii="Arial" w:eastAsia="Arial" w:hAnsi="Arial" w:cs="Arial"/>
          <w:i/>
          <w:color w:val="333333"/>
          <w:sz w:val="20"/>
        </w:rPr>
        <w:t>bombycis</w:t>
      </w:r>
      <w:proofErr w:type="spellEnd"/>
      <w:r>
        <w:rPr>
          <w:rFonts w:ascii="Arial" w:eastAsia="Arial" w:hAnsi="Arial" w:cs="Arial"/>
          <w:color w:val="333333"/>
          <w:sz w:val="20"/>
        </w:rPr>
        <w:t xml:space="preserve"> spores, a technique pioneered by Louis Pasteur (Bagheri et al., 2024).</w:t>
      </w:r>
    </w:p>
    <w:p w14:paraId="2EE65611" w14:textId="77777777" w:rsidR="00030822" w:rsidRDefault="002622C2">
      <w:pPr>
        <w:pStyle w:val="ListBullet"/>
        <w:spacing w:after="150" w:line="294" w:lineRule="auto"/>
        <w:jc w:val="both"/>
      </w:pPr>
      <w:r>
        <w:rPr>
          <w:rFonts w:ascii="Arial" w:eastAsia="Arial" w:hAnsi="Arial" w:cs="Arial"/>
          <w:b/>
          <w:color w:val="333333"/>
          <w:sz w:val="20"/>
        </w:rPr>
        <w:t>Environmental Management:</w:t>
      </w:r>
      <w:r>
        <w:rPr>
          <w:rFonts w:ascii="Arial" w:eastAsia="Arial" w:hAnsi="Arial" w:cs="Arial"/>
          <w:color w:val="333333"/>
          <w:sz w:val="20"/>
        </w:rPr>
        <w:t xml:space="preserve"> Maintaining optimal temperature (25–28 °C) and relative humidity (70–85%) with adequate ventilation is essential to minimize physiological stress and inhibit pathogen growth (Manzoor, 2024).</w:t>
      </w:r>
    </w:p>
    <w:p w14:paraId="55809088" w14:textId="77777777" w:rsidR="00030822" w:rsidRPr="00C779B8" w:rsidRDefault="002622C2">
      <w:pPr>
        <w:pStyle w:val="Heading4"/>
        <w:spacing w:before="240" w:after="120" w:line="294" w:lineRule="auto"/>
        <w:rPr>
          <w:sz w:val="24"/>
          <w:szCs w:val="24"/>
        </w:rPr>
      </w:pPr>
      <w:r w:rsidRPr="00C779B8">
        <w:rPr>
          <w:rFonts w:ascii="Arial" w:eastAsia="Arial" w:hAnsi="Arial" w:cs="Arial"/>
          <w:color w:val="333333"/>
          <w:szCs w:val="24"/>
        </w:rPr>
        <w:t>3.3.2 Chemical and Microbial Interventions</w:t>
      </w:r>
    </w:p>
    <w:p w14:paraId="4035A0C0" w14:textId="77777777" w:rsidR="00030822" w:rsidRDefault="002622C2">
      <w:pPr>
        <w:spacing w:after="150" w:line="294" w:lineRule="auto"/>
        <w:jc w:val="both"/>
      </w:pPr>
      <w:r>
        <w:rPr>
          <w:rFonts w:ascii="Arial" w:eastAsia="Arial" w:hAnsi="Arial" w:cs="Arial"/>
          <w:color w:val="333333"/>
          <w:sz w:val="20"/>
        </w:rPr>
        <w:t xml:space="preserve"> Preventive hygiene is often supplemented with direct interventions. Bed disinfectants like </w:t>
      </w:r>
      <w:proofErr w:type="spellStart"/>
      <w:r>
        <w:rPr>
          <w:rFonts w:ascii="Arial" w:eastAsia="Arial" w:hAnsi="Arial" w:cs="Arial"/>
          <w:color w:val="333333"/>
          <w:sz w:val="20"/>
        </w:rPr>
        <w:t>Labex</w:t>
      </w:r>
      <w:proofErr w:type="spellEnd"/>
      <w:r>
        <w:rPr>
          <w:rFonts w:ascii="Arial" w:eastAsia="Arial" w:hAnsi="Arial" w:cs="Arial"/>
          <w:color w:val="333333"/>
          <w:sz w:val="20"/>
        </w:rPr>
        <w:t xml:space="preserve"> and </w:t>
      </w:r>
      <w:proofErr w:type="spellStart"/>
      <w:r>
        <w:rPr>
          <w:rFonts w:ascii="Arial" w:eastAsia="Arial" w:hAnsi="Arial" w:cs="Arial"/>
          <w:color w:val="333333"/>
          <w:sz w:val="20"/>
        </w:rPr>
        <w:t>Vijetha</w:t>
      </w:r>
      <w:proofErr w:type="spellEnd"/>
      <w:r>
        <w:rPr>
          <w:rFonts w:ascii="Arial" w:eastAsia="Arial" w:hAnsi="Arial" w:cs="Arial"/>
          <w:color w:val="333333"/>
          <w:sz w:val="20"/>
        </w:rPr>
        <w:t xml:space="preserve">, containing paraformaldehyde and lime, are dusted onto rearing beds to inactivate pathogens and maintain hygiene (Deb et al., 2021). While antibiotics have been used for bacterial infections, their use is discouraged due to resistance concerns (Dey, 2016). A more promising and eco-friendly approach is the use of probiotics. Supplementing the silkworm diet with beneficial bacteria like </w:t>
      </w:r>
      <w:r>
        <w:rPr>
          <w:rFonts w:ascii="Arial" w:eastAsia="Arial" w:hAnsi="Arial" w:cs="Arial"/>
          <w:i/>
          <w:color w:val="333333"/>
          <w:sz w:val="20"/>
        </w:rPr>
        <w:t>Lactobacillus</w:t>
      </w:r>
      <w:r>
        <w:rPr>
          <w:rFonts w:ascii="Arial" w:eastAsia="Arial" w:hAnsi="Arial" w:cs="Arial"/>
          <w:color w:val="333333"/>
          <w:sz w:val="20"/>
        </w:rPr>
        <w:t xml:space="preserve"> and </w:t>
      </w:r>
      <w:r>
        <w:rPr>
          <w:rFonts w:ascii="Arial" w:eastAsia="Arial" w:hAnsi="Arial" w:cs="Arial"/>
          <w:i/>
          <w:color w:val="333333"/>
          <w:sz w:val="20"/>
        </w:rPr>
        <w:t>Bacillus subtilis</w:t>
      </w:r>
      <w:r>
        <w:rPr>
          <w:rFonts w:ascii="Arial" w:eastAsia="Arial" w:hAnsi="Arial" w:cs="Arial"/>
          <w:color w:val="333333"/>
          <w:sz w:val="20"/>
        </w:rPr>
        <w:t xml:space="preserve"> has been shown to improve nutrient digestion, competitively exclude pathogens, and modulate the host's innate immune system, thereby enhancing resistance to diseases like </w:t>
      </w:r>
      <w:proofErr w:type="spellStart"/>
      <w:r>
        <w:rPr>
          <w:rFonts w:ascii="Arial" w:eastAsia="Arial" w:hAnsi="Arial" w:cs="Arial"/>
          <w:color w:val="333333"/>
          <w:sz w:val="20"/>
        </w:rPr>
        <w:t>BmNPV</w:t>
      </w:r>
      <w:proofErr w:type="spellEnd"/>
      <w:r>
        <w:rPr>
          <w:rFonts w:ascii="Arial" w:eastAsia="Arial" w:hAnsi="Arial" w:cs="Arial"/>
          <w:color w:val="333333"/>
          <w:sz w:val="20"/>
        </w:rPr>
        <w:t xml:space="preserve"> and </w:t>
      </w:r>
      <w:proofErr w:type="spellStart"/>
      <w:r>
        <w:rPr>
          <w:rFonts w:ascii="Arial" w:eastAsia="Arial" w:hAnsi="Arial" w:cs="Arial"/>
          <w:color w:val="333333"/>
          <w:sz w:val="20"/>
        </w:rPr>
        <w:t>pebrine</w:t>
      </w:r>
      <w:proofErr w:type="spellEnd"/>
      <w:r>
        <w:rPr>
          <w:rFonts w:ascii="Arial" w:eastAsia="Arial" w:hAnsi="Arial" w:cs="Arial"/>
          <w:color w:val="333333"/>
          <w:sz w:val="20"/>
        </w:rPr>
        <w:t xml:space="preserve"> (</w:t>
      </w:r>
      <w:proofErr w:type="spellStart"/>
      <w:r>
        <w:rPr>
          <w:rFonts w:ascii="Arial" w:eastAsia="Arial" w:hAnsi="Arial" w:cs="Arial"/>
          <w:color w:val="333333"/>
          <w:sz w:val="20"/>
        </w:rPr>
        <w:t>Suraporn</w:t>
      </w:r>
      <w:proofErr w:type="spellEnd"/>
      <w:r>
        <w:rPr>
          <w:rFonts w:ascii="Arial" w:eastAsia="Arial" w:hAnsi="Arial" w:cs="Arial"/>
          <w:color w:val="333333"/>
          <w:sz w:val="20"/>
        </w:rPr>
        <w:t xml:space="preserve"> and </w:t>
      </w:r>
      <w:proofErr w:type="spellStart"/>
      <w:r>
        <w:rPr>
          <w:rFonts w:ascii="Arial" w:eastAsia="Arial" w:hAnsi="Arial" w:cs="Arial"/>
          <w:color w:val="333333"/>
          <w:sz w:val="20"/>
        </w:rPr>
        <w:t>Terenius</w:t>
      </w:r>
      <w:proofErr w:type="spellEnd"/>
      <w:r>
        <w:rPr>
          <w:rFonts w:ascii="Arial" w:eastAsia="Arial" w:hAnsi="Arial" w:cs="Arial"/>
          <w:color w:val="333333"/>
          <w:sz w:val="20"/>
        </w:rPr>
        <w:t xml:space="preserve">, 2025; Borah et al., 2024). </w:t>
      </w:r>
    </w:p>
    <w:p w14:paraId="6464BC71" w14:textId="77777777" w:rsidR="00030822" w:rsidRPr="00C779B8" w:rsidRDefault="002622C2">
      <w:pPr>
        <w:pStyle w:val="Heading4"/>
        <w:spacing w:before="240" w:after="120" w:line="294" w:lineRule="auto"/>
        <w:rPr>
          <w:sz w:val="24"/>
          <w:szCs w:val="24"/>
        </w:rPr>
      </w:pPr>
      <w:r w:rsidRPr="00C779B8">
        <w:rPr>
          <w:rFonts w:ascii="Arial" w:eastAsia="Arial" w:hAnsi="Arial" w:cs="Arial"/>
          <w:color w:val="333333"/>
          <w:szCs w:val="24"/>
        </w:rPr>
        <w:t>3.3.3 Integrated Agronomic Management</w:t>
      </w:r>
    </w:p>
    <w:p w14:paraId="079E1AF6" w14:textId="77777777" w:rsidR="00030822" w:rsidRDefault="002622C2">
      <w:pPr>
        <w:spacing w:after="150" w:line="294" w:lineRule="auto"/>
        <w:jc w:val="both"/>
      </w:pPr>
      <w:r>
        <w:rPr>
          <w:rFonts w:ascii="Arial" w:eastAsia="Arial" w:hAnsi="Arial" w:cs="Arial"/>
          <w:color w:val="333333"/>
          <w:sz w:val="20"/>
        </w:rPr>
        <w:t xml:space="preserve"> An integrated approach must also include sound agronomic practices in the mulberry field. Integrated Weed Management (IWM) combines cultural methods like mulching and intercropping with judicious herbicide use to suppress weeds, conserve soil moisture, and improve leaf quality (</w:t>
      </w:r>
      <w:proofErr w:type="spellStart"/>
      <w:r>
        <w:rPr>
          <w:rFonts w:ascii="Arial" w:eastAsia="Arial" w:hAnsi="Arial" w:cs="Arial"/>
          <w:color w:val="333333"/>
          <w:sz w:val="20"/>
        </w:rPr>
        <w:t>Setua</w:t>
      </w:r>
      <w:proofErr w:type="spellEnd"/>
      <w:r>
        <w:rPr>
          <w:rFonts w:ascii="Arial" w:eastAsia="Arial" w:hAnsi="Arial" w:cs="Arial"/>
          <w:color w:val="333333"/>
          <w:sz w:val="20"/>
        </w:rPr>
        <w:t xml:space="preserve"> et al., 2009). For instance, black polyethylene mulching can boost leaf yield by over 58% while achieving 97% weed control efficiency (Sakthivel, 2019). Similarly, Integrated Nutrient Management (INM), which combines organic manures, biofertilizers, and chemical fertilizers, ensures the production of high-quality, nutrient-rich leaves that bolster silkworm health (</w:t>
      </w:r>
      <w:proofErr w:type="spellStart"/>
      <w:r>
        <w:rPr>
          <w:rFonts w:ascii="Arial" w:eastAsia="Arial" w:hAnsi="Arial" w:cs="Arial"/>
          <w:color w:val="333333"/>
          <w:sz w:val="20"/>
        </w:rPr>
        <w:t>Rakshitha</w:t>
      </w:r>
      <w:proofErr w:type="spellEnd"/>
      <w:r>
        <w:rPr>
          <w:rFonts w:ascii="Arial" w:eastAsia="Arial" w:hAnsi="Arial" w:cs="Arial"/>
          <w:color w:val="333333"/>
          <w:sz w:val="20"/>
        </w:rPr>
        <w:t xml:space="preserve"> et al., 2025). These practices reduce the primary stressors that predispose silkworms to disease. </w:t>
      </w:r>
    </w:p>
    <w:p w14:paraId="577D1606" w14:textId="77777777" w:rsidR="00030822" w:rsidRDefault="002622C2">
      <w:pPr>
        <w:pStyle w:val="Heading3"/>
        <w:spacing w:before="270" w:after="150" w:line="294" w:lineRule="auto"/>
      </w:pPr>
      <w:bookmarkStart w:id="7" w:name="section-4-4"/>
      <w:r>
        <w:rPr>
          <w:rFonts w:ascii="Arial" w:eastAsia="Arial" w:hAnsi="Arial" w:cs="Arial"/>
          <w:color w:val="333333"/>
        </w:rPr>
        <w:t>3.4 Advanced Frameworks and Emerging Innovations</w:t>
      </w:r>
      <w:bookmarkEnd w:id="7"/>
    </w:p>
    <w:p w14:paraId="74C2C908" w14:textId="77777777" w:rsidR="00030822" w:rsidRPr="00C779B8" w:rsidRDefault="002622C2">
      <w:pPr>
        <w:pStyle w:val="Heading4"/>
        <w:spacing w:before="240" w:after="120" w:line="294" w:lineRule="auto"/>
        <w:rPr>
          <w:sz w:val="24"/>
          <w:szCs w:val="24"/>
        </w:rPr>
      </w:pPr>
      <w:r w:rsidRPr="00C779B8">
        <w:rPr>
          <w:rFonts w:ascii="Arial" w:eastAsia="Arial" w:hAnsi="Arial" w:cs="Arial"/>
          <w:color w:val="333333"/>
          <w:szCs w:val="24"/>
        </w:rPr>
        <w:t>3.4.1 Host Resistance and Genetic Approaches</w:t>
      </w:r>
    </w:p>
    <w:p w14:paraId="6FA7247A" w14:textId="77777777" w:rsidR="00030822" w:rsidRDefault="002622C2">
      <w:pPr>
        <w:spacing w:after="150" w:line="294" w:lineRule="auto"/>
        <w:jc w:val="both"/>
      </w:pPr>
      <w:r>
        <w:rPr>
          <w:rFonts w:ascii="Arial" w:eastAsia="Arial" w:hAnsi="Arial" w:cs="Arial"/>
          <w:color w:val="333333"/>
          <w:sz w:val="20"/>
        </w:rPr>
        <w:t xml:space="preserve"> Developing silkworm strains with inherent genetic resistance is the most sustainable long-term strategy. Conventional breeding programs have successfully used marker-assisted selection (MAS) to develop hybrids with improved tolerance to </w:t>
      </w:r>
      <w:proofErr w:type="spellStart"/>
      <w:r>
        <w:rPr>
          <w:rFonts w:ascii="Arial" w:eastAsia="Arial" w:hAnsi="Arial" w:cs="Arial"/>
          <w:color w:val="333333"/>
          <w:sz w:val="20"/>
        </w:rPr>
        <w:t>BmNPV</w:t>
      </w:r>
      <w:proofErr w:type="spellEnd"/>
      <w:r>
        <w:rPr>
          <w:rFonts w:ascii="Arial" w:eastAsia="Arial" w:hAnsi="Arial" w:cs="Arial"/>
          <w:color w:val="333333"/>
          <w:sz w:val="20"/>
        </w:rPr>
        <w:t xml:space="preserve"> (Chen et al., 2023). The sequencing of the </w:t>
      </w:r>
      <w:r>
        <w:rPr>
          <w:rFonts w:ascii="Arial" w:eastAsia="Arial" w:hAnsi="Arial" w:cs="Arial"/>
          <w:i/>
          <w:color w:val="333333"/>
          <w:sz w:val="20"/>
        </w:rPr>
        <w:t>B. mori</w:t>
      </w:r>
      <w:r>
        <w:rPr>
          <w:rFonts w:ascii="Arial" w:eastAsia="Arial" w:hAnsi="Arial" w:cs="Arial"/>
          <w:color w:val="333333"/>
          <w:sz w:val="20"/>
        </w:rPr>
        <w:t xml:space="preserve"> genome has further accelerated this process by identifying key immune-related genes and pathways (e.g., Toll, IMD, JAK/STAT) (Ghani et al., 2025). Advanced biotechnologies like CRISPR/Cas9 genome editing offer </w:t>
      </w:r>
      <w:r>
        <w:rPr>
          <w:rFonts w:ascii="Arial" w:eastAsia="Arial" w:hAnsi="Arial" w:cs="Arial"/>
          <w:color w:val="333333"/>
          <w:sz w:val="20"/>
        </w:rPr>
        <w:lastRenderedPageBreak/>
        <w:t xml:space="preserve">unprecedented precision. Researchers have used CRISPR to knock out host susceptibility factors or target essential viral genes, creating silkworm lines with significantly enhanced resistance to </w:t>
      </w:r>
      <w:proofErr w:type="spellStart"/>
      <w:r>
        <w:rPr>
          <w:rFonts w:ascii="Arial" w:eastAsia="Arial" w:hAnsi="Arial" w:cs="Arial"/>
          <w:color w:val="333333"/>
          <w:sz w:val="20"/>
        </w:rPr>
        <w:t>BmNPV</w:t>
      </w:r>
      <w:proofErr w:type="spellEnd"/>
      <w:r>
        <w:rPr>
          <w:rFonts w:ascii="Arial" w:eastAsia="Arial" w:hAnsi="Arial" w:cs="Arial"/>
          <w:color w:val="333333"/>
          <w:sz w:val="20"/>
        </w:rPr>
        <w:t xml:space="preserve"> without compromising economic traits (Dong et al., 2019). </w:t>
      </w:r>
    </w:p>
    <w:p w14:paraId="7A2F3DCC" w14:textId="77777777" w:rsidR="00030822" w:rsidRPr="00C779B8" w:rsidRDefault="002622C2">
      <w:pPr>
        <w:pStyle w:val="Heading4"/>
        <w:spacing w:before="240" w:after="120" w:line="294" w:lineRule="auto"/>
        <w:rPr>
          <w:sz w:val="24"/>
          <w:szCs w:val="24"/>
        </w:rPr>
      </w:pPr>
      <w:r w:rsidRPr="00C779B8">
        <w:rPr>
          <w:rFonts w:ascii="Arial" w:eastAsia="Arial" w:hAnsi="Arial" w:cs="Arial"/>
          <w:color w:val="333333"/>
          <w:szCs w:val="24"/>
        </w:rPr>
        <w:t>3.4.2 Emerging Innovations in Crop and Disease Management</w:t>
      </w:r>
    </w:p>
    <w:p w14:paraId="0162C774" w14:textId="77777777" w:rsidR="00030822" w:rsidRDefault="002622C2">
      <w:pPr>
        <w:spacing w:after="150" w:line="294" w:lineRule="auto"/>
        <w:jc w:val="both"/>
      </w:pPr>
      <w:r>
        <w:rPr>
          <w:rFonts w:ascii="Arial" w:eastAsia="Arial" w:hAnsi="Arial" w:cs="Arial"/>
          <w:color w:val="333333"/>
          <w:sz w:val="20"/>
        </w:rPr>
        <w:t xml:space="preserve"> The future of sericulture management is being transformed by technology. </w:t>
      </w:r>
    </w:p>
    <w:p w14:paraId="458A68DC" w14:textId="77777777" w:rsidR="00030822" w:rsidRDefault="002622C2">
      <w:pPr>
        <w:pStyle w:val="ListBullet"/>
        <w:spacing w:after="150" w:line="294" w:lineRule="auto"/>
        <w:jc w:val="both"/>
      </w:pPr>
      <w:r>
        <w:rPr>
          <w:rFonts w:ascii="Arial" w:eastAsia="Arial" w:hAnsi="Arial" w:cs="Arial"/>
          <w:b/>
          <w:color w:val="333333"/>
          <w:sz w:val="20"/>
        </w:rPr>
        <w:t>Molecular Diagnostics:</w:t>
      </w:r>
      <w:r>
        <w:rPr>
          <w:rFonts w:ascii="Arial" w:eastAsia="Arial" w:hAnsi="Arial" w:cs="Arial"/>
          <w:color w:val="333333"/>
          <w:sz w:val="20"/>
        </w:rPr>
        <w:t xml:space="preserve"> Techniques like PCR, qPCR, and LAMP offer rapid and highly sensitive detection of pathogens like </w:t>
      </w:r>
      <w:proofErr w:type="spellStart"/>
      <w:r>
        <w:rPr>
          <w:rFonts w:ascii="Arial" w:eastAsia="Arial" w:hAnsi="Arial" w:cs="Arial"/>
          <w:color w:val="333333"/>
          <w:sz w:val="20"/>
        </w:rPr>
        <w:t>BmNPV</w:t>
      </w:r>
      <w:proofErr w:type="spellEnd"/>
      <w:r>
        <w:rPr>
          <w:rFonts w:ascii="Arial" w:eastAsia="Arial" w:hAnsi="Arial" w:cs="Arial"/>
          <w:color w:val="333333"/>
          <w:sz w:val="20"/>
        </w:rPr>
        <w:t xml:space="preserve"> and </w:t>
      </w:r>
      <w:r>
        <w:rPr>
          <w:rFonts w:ascii="Arial" w:eastAsia="Arial" w:hAnsi="Arial" w:cs="Arial"/>
          <w:i/>
          <w:color w:val="333333"/>
          <w:sz w:val="20"/>
        </w:rPr>
        <w:t xml:space="preserve">N. </w:t>
      </w:r>
      <w:proofErr w:type="spellStart"/>
      <w:r>
        <w:rPr>
          <w:rFonts w:ascii="Arial" w:eastAsia="Arial" w:hAnsi="Arial" w:cs="Arial"/>
          <w:i/>
          <w:color w:val="333333"/>
          <w:sz w:val="20"/>
        </w:rPr>
        <w:t>bombycis</w:t>
      </w:r>
      <w:proofErr w:type="spellEnd"/>
      <w:r>
        <w:rPr>
          <w:rFonts w:ascii="Arial" w:eastAsia="Arial" w:hAnsi="Arial" w:cs="Arial"/>
          <w:color w:val="333333"/>
          <w:sz w:val="20"/>
        </w:rPr>
        <w:t>, even before symptoms appear, enabling early intervention (Hassan et al., 2025).</w:t>
      </w:r>
    </w:p>
    <w:p w14:paraId="69E590D8" w14:textId="77777777" w:rsidR="00030822" w:rsidRDefault="002622C2">
      <w:pPr>
        <w:pStyle w:val="ListBullet"/>
        <w:spacing w:after="150" w:line="294" w:lineRule="auto"/>
        <w:jc w:val="both"/>
      </w:pPr>
      <w:r>
        <w:rPr>
          <w:rFonts w:ascii="Arial" w:eastAsia="Arial" w:hAnsi="Arial" w:cs="Arial"/>
          <w:b/>
          <w:color w:val="333333"/>
          <w:sz w:val="20"/>
        </w:rPr>
        <w:t>RNA Interference (RNAi):</w:t>
      </w:r>
      <w:r>
        <w:rPr>
          <w:rFonts w:ascii="Arial" w:eastAsia="Arial" w:hAnsi="Arial" w:cs="Arial"/>
          <w:color w:val="333333"/>
          <w:sz w:val="20"/>
        </w:rPr>
        <w:t xml:space="preserve"> RNAi is being explored as a novel therapeutic against viral infections. Oral administration of double-stranded RNA (dsRNA) targeting essential viral genes, delivered via nanoparticles, can significantly inhibit viral replication (Liu et al., 2025; Jiang et al., 2013).</w:t>
      </w:r>
    </w:p>
    <w:p w14:paraId="26F29A5E" w14:textId="20AE384F" w:rsidR="00030822" w:rsidRDefault="002622C2">
      <w:pPr>
        <w:pStyle w:val="ListBullet"/>
        <w:spacing w:after="150" w:line="294" w:lineRule="auto"/>
        <w:jc w:val="both"/>
      </w:pPr>
      <w:r>
        <w:rPr>
          <w:rFonts w:ascii="Arial" w:eastAsia="Arial" w:hAnsi="Arial" w:cs="Arial"/>
          <w:b/>
          <w:color w:val="333333"/>
          <w:sz w:val="20"/>
        </w:rPr>
        <w:t>Digital Sericulture and AI:</w:t>
      </w:r>
      <w:r>
        <w:rPr>
          <w:rFonts w:ascii="Arial" w:eastAsia="Arial" w:hAnsi="Arial" w:cs="Arial"/>
          <w:color w:val="333333"/>
          <w:sz w:val="20"/>
        </w:rPr>
        <w:t xml:space="preserve"> The integration of IoT sensors and AI is creating </w:t>
      </w:r>
      <w:r w:rsidR="00C779B8">
        <w:rPr>
          <w:rFonts w:ascii="Arial" w:eastAsia="Arial" w:hAnsi="Arial" w:cs="Arial"/>
          <w:color w:val="333333"/>
          <w:sz w:val="20"/>
        </w:rPr>
        <w:t>“</w:t>
      </w:r>
      <w:r>
        <w:rPr>
          <w:rFonts w:ascii="Arial" w:eastAsia="Arial" w:hAnsi="Arial" w:cs="Arial"/>
          <w:color w:val="333333"/>
          <w:sz w:val="20"/>
        </w:rPr>
        <w:t>smart sericulture.</w:t>
      </w:r>
      <w:r w:rsidR="00C779B8">
        <w:rPr>
          <w:rFonts w:ascii="Arial" w:eastAsia="Arial" w:hAnsi="Arial" w:cs="Arial"/>
          <w:color w:val="333333"/>
          <w:sz w:val="20"/>
        </w:rPr>
        <w:t>”</w:t>
      </w:r>
      <w:r>
        <w:rPr>
          <w:rFonts w:ascii="Arial" w:eastAsia="Arial" w:hAnsi="Arial" w:cs="Arial"/>
          <w:color w:val="333333"/>
          <w:sz w:val="20"/>
        </w:rPr>
        <w:t xml:space="preserve"> IoT sensors can automate environmental control in rearing houses. AI-powered image recognition algorithms can analyze images of silkworms for real-time, automated detection of disease symptoms (</w:t>
      </w:r>
      <w:proofErr w:type="spellStart"/>
      <w:r>
        <w:rPr>
          <w:rFonts w:ascii="Arial" w:eastAsia="Arial" w:hAnsi="Arial" w:cs="Arial"/>
          <w:color w:val="333333"/>
          <w:sz w:val="20"/>
        </w:rPr>
        <w:t>Mungase</w:t>
      </w:r>
      <w:proofErr w:type="spellEnd"/>
      <w:r>
        <w:rPr>
          <w:rFonts w:ascii="Arial" w:eastAsia="Arial" w:hAnsi="Arial" w:cs="Arial"/>
          <w:color w:val="333333"/>
          <w:sz w:val="20"/>
        </w:rPr>
        <w:t xml:space="preserve"> et al., 2025). In the field, AI-enabled robotic </w:t>
      </w:r>
      <w:proofErr w:type="spellStart"/>
      <w:r>
        <w:rPr>
          <w:rFonts w:ascii="Arial" w:eastAsia="Arial" w:hAnsi="Arial" w:cs="Arial"/>
          <w:color w:val="333333"/>
          <w:sz w:val="20"/>
        </w:rPr>
        <w:t>weeders</w:t>
      </w:r>
      <w:proofErr w:type="spellEnd"/>
      <w:r>
        <w:rPr>
          <w:rFonts w:ascii="Arial" w:eastAsia="Arial" w:hAnsi="Arial" w:cs="Arial"/>
          <w:color w:val="333333"/>
          <w:sz w:val="20"/>
        </w:rPr>
        <w:t xml:space="preserve"> can differentiate between mulberry and weeds, applying micro-doses of herbicides or mechanically removing them, reducing herbicide use by up to 95% and eliminating the risk of chemical drift (Edan et al., 2023; Zhang et al., 2022).</w:t>
      </w:r>
    </w:p>
    <w:p w14:paraId="4418D134" w14:textId="77777777" w:rsidR="00030822" w:rsidRDefault="002622C2">
      <w:pPr>
        <w:pStyle w:val="Heading2"/>
        <w:spacing w:before="360" w:after="180" w:line="294" w:lineRule="auto"/>
      </w:pPr>
      <w:bookmarkStart w:id="8" w:name="section-5"/>
      <w:r>
        <w:rPr>
          <w:rFonts w:ascii="Arial" w:eastAsia="Arial" w:hAnsi="Arial" w:cs="Arial"/>
          <w:color w:val="333333"/>
          <w:sz w:val="22"/>
        </w:rPr>
        <w:t>4. CONCLUSION</w:t>
      </w:r>
      <w:bookmarkEnd w:id="8"/>
    </w:p>
    <w:p w14:paraId="071E958E" w14:textId="77777777" w:rsidR="00030822" w:rsidRDefault="002622C2">
      <w:pPr>
        <w:spacing w:after="150" w:line="294" w:lineRule="auto"/>
        <w:jc w:val="both"/>
      </w:pPr>
      <w:r>
        <w:rPr>
          <w:rFonts w:ascii="Arial" w:eastAsia="Arial" w:hAnsi="Arial" w:cs="Arial"/>
          <w:color w:val="333333"/>
          <w:sz w:val="20"/>
        </w:rPr>
        <w:t xml:space="preserve"> The sustainability and profitability of the global sericulture industry are inextricably linked to the effective management of silkworm diseases, which must be viewed within the broader context of the entire mulberry agroecosystem. The historical reliance on reactive chemical treatments is no longer viable due to pathogen evolution, environmental concerns, and the demand for high-quality, residue-free silk. Integrated Disease Management (IDM) represents a necessary paradigm shift, offering a comprehensive, ecologically sound framework. This framework must be holistic, combining rigorous preventive hygiene and environmental optimization with strategic biological and genetic tools. Crucially, it must be built upon a foundation of sound agronomic practices, including Integrated Nutrient Management (INM) to produce high-quality foliage and Integrated Weed Management (IWM) to reduce plant stress. By minimizing underlying stressors, these practices bolster the silkworm's natural defenses, forming the first line of defense against disease. </w:t>
      </w:r>
    </w:p>
    <w:p w14:paraId="3B5C1E03" w14:textId="655944F5" w:rsidR="00030822" w:rsidRDefault="002622C2">
      <w:pPr>
        <w:spacing w:after="150" w:line="294" w:lineRule="auto"/>
        <w:jc w:val="both"/>
      </w:pPr>
      <w:r>
        <w:rPr>
          <w:rFonts w:ascii="Arial" w:eastAsia="Arial" w:hAnsi="Arial" w:cs="Arial"/>
          <w:color w:val="333333"/>
          <w:sz w:val="20"/>
        </w:rPr>
        <w:t xml:space="preserve"> Emerging innovations such as probiotic supplementation, CRISPR-mediated genome editing, RNAi therapeutics, and AI-driven diagnostics hold transformative potential. However, realizing this potential requires bridging the gap between laboratory research and field application, particularly for smallholder farmers. Future research must prioritize the development of climate-resilient silkworm strains and disease forecasting models that integrate real-time climate data. By embracing a truly integrated approach that harmonizes agronomy, pathology, and biotechnology, the sericulture sector can safeguard silkworm health, ensure stable and sustainable cocoon production, and secure the livelihoods of millions dependent on this ancient and valuable </w:t>
      </w:r>
      <w:proofErr w:type="spellStart"/>
      <w:r>
        <w:rPr>
          <w:rFonts w:ascii="Arial" w:eastAsia="Arial" w:hAnsi="Arial" w:cs="Arial"/>
          <w:color w:val="333333"/>
          <w:sz w:val="20"/>
        </w:rPr>
        <w:t>agro</w:t>
      </w:r>
      <w:proofErr w:type="spellEnd"/>
      <w:r>
        <w:rPr>
          <w:rFonts w:ascii="Arial" w:eastAsia="Arial" w:hAnsi="Arial" w:cs="Arial"/>
          <w:color w:val="333333"/>
          <w:sz w:val="20"/>
        </w:rPr>
        <w:t xml:space="preserve">-industry. </w:t>
      </w:r>
    </w:p>
    <w:p w14:paraId="2BD66D30" w14:textId="2CA974BD" w:rsidR="00030822" w:rsidRDefault="002622C2">
      <w:pPr>
        <w:pStyle w:val="Heading2"/>
        <w:spacing w:before="360" w:after="180" w:line="294" w:lineRule="auto"/>
      </w:pPr>
      <w:bookmarkStart w:id="9" w:name="section-7"/>
      <w:r>
        <w:rPr>
          <w:rFonts w:ascii="Arial" w:eastAsia="Arial" w:hAnsi="Arial" w:cs="Arial"/>
          <w:color w:val="333333"/>
          <w:sz w:val="22"/>
        </w:rPr>
        <w:t>COMPETING INTERESTS</w:t>
      </w:r>
      <w:bookmarkEnd w:id="9"/>
    </w:p>
    <w:p w14:paraId="5C27875A" w14:textId="77777777" w:rsidR="00030822" w:rsidRDefault="002622C2">
      <w:pPr>
        <w:spacing w:after="150" w:line="294" w:lineRule="auto"/>
        <w:jc w:val="both"/>
      </w:pPr>
      <w:r>
        <w:rPr>
          <w:rFonts w:ascii="Arial" w:eastAsia="Arial" w:hAnsi="Arial" w:cs="Arial"/>
          <w:color w:val="333333"/>
          <w:sz w:val="20"/>
        </w:rPr>
        <w:t xml:space="preserve"> Authors have declared that no competing interests exist. </w:t>
      </w:r>
    </w:p>
    <w:p w14:paraId="5CBEFACB" w14:textId="77777777" w:rsidR="00030822" w:rsidRDefault="002622C2">
      <w:pPr>
        <w:pStyle w:val="Heading2"/>
        <w:spacing w:before="360" w:after="180" w:line="294" w:lineRule="auto"/>
      </w:pPr>
      <w:bookmarkStart w:id="10" w:name="section-9"/>
      <w:r>
        <w:rPr>
          <w:rFonts w:ascii="Arial" w:eastAsia="Arial" w:hAnsi="Arial" w:cs="Arial"/>
          <w:color w:val="333333"/>
          <w:sz w:val="22"/>
        </w:rPr>
        <w:lastRenderedPageBreak/>
        <w:t>CONSENT (WHERE EVER APPLICABLE)</w:t>
      </w:r>
      <w:bookmarkStart w:id="11" w:name="_GoBack"/>
      <w:bookmarkEnd w:id="10"/>
      <w:bookmarkEnd w:id="11"/>
    </w:p>
    <w:p w14:paraId="25A8211A" w14:textId="77777777" w:rsidR="00030822" w:rsidRDefault="002622C2">
      <w:pPr>
        <w:spacing w:after="150" w:line="294" w:lineRule="auto"/>
        <w:jc w:val="both"/>
      </w:pPr>
      <w:r>
        <w:rPr>
          <w:rFonts w:ascii="Arial" w:eastAsia="Arial" w:hAnsi="Arial" w:cs="Arial"/>
          <w:color w:val="333333"/>
          <w:sz w:val="20"/>
        </w:rPr>
        <w:t xml:space="preserve"> Not applicable for this review article. </w:t>
      </w:r>
    </w:p>
    <w:p w14:paraId="3E0AB6BD" w14:textId="77777777" w:rsidR="00030822" w:rsidRDefault="002622C2">
      <w:pPr>
        <w:pStyle w:val="Heading2"/>
        <w:spacing w:before="360" w:after="180" w:line="294" w:lineRule="auto"/>
      </w:pPr>
      <w:bookmarkStart w:id="12" w:name="section-10"/>
      <w:r>
        <w:rPr>
          <w:rFonts w:ascii="Arial" w:eastAsia="Arial" w:hAnsi="Arial" w:cs="Arial"/>
          <w:color w:val="333333"/>
          <w:sz w:val="22"/>
        </w:rPr>
        <w:t>ETHICAL APPROVAL (WHERE EVER APPLICABLE)</w:t>
      </w:r>
      <w:bookmarkEnd w:id="12"/>
    </w:p>
    <w:p w14:paraId="3C1157C3" w14:textId="77777777" w:rsidR="00030822" w:rsidRDefault="002622C2">
      <w:pPr>
        <w:spacing w:after="150" w:line="294" w:lineRule="auto"/>
        <w:jc w:val="both"/>
      </w:pPr>
      <w:r>
        <w:rPr>
          <w:rFonts w:ascii="Arial" w:eastAsia="Arial" w:hAnsi="Arial" w:cs="Arial"/>
          <w:color w:val="333333"/>
          <w:sz w:val="20"/>
        </w:rPr>
        <w:t xml:space="preserve"> Not applicable for this review article. </w:t>
      </w:r>
    </w:p>
    <w:p w14:paraId="0060AB49" w14:textId="77777777" w:rsidR="00030822" w:rsidRDefault="002622C2">
      <w:pPr>
        <w:pStyle w:val="Heading2"/>
        <w:spacing w:before="360" w:after="180" w:line="294" w:lineRule="auto"/>
      </w:pPr>
      <w:bookmarkStart w:id="13" w:name="section-11"/>
      <w:r>
        <w:rPr>
          <w:rFonts w:ascii="Arial" w:eastAsia="Arial" w:hAnsi="Arial" w:cs="Arial"/>
          <w:color w:val="333333"/>
          <w:sz w:val="22"/>
        </w:rPr>
        <w:t>REFERENCES</w:t>
      </w:r>
      <w:bookmarkEnd w:id="13"/>
    </w:p>
    <w:p w14:paraId="1797C206" w14:textId="77777777" w:rsidR="00030822" w:rsidRDefault="002622C2" w:rsidP="003302A0">
      <w:pPr>
        <w:spacing w:after="120" w:line="294" w:lineRule="auto"/>
        <w:jc w:val="both"/>
      </w:pPr>
      <w:r>
        <w:rPr>
          <w:rFonts w:ascii="Arial" w:eastAsia="Arial" w:hAnsi="Arial" w:cs="Arial"/>
          <w:color w:val="333333"/>
          <w:sz w:val="20"/>
        </w:rPr>
        <w:t xml:space="preserve">Ayaz, S., Kong, W. W., Wang, J., Liu, S. H., &amp; Xu, J. P. (2025). Host Immunity Mechanisms Against Bacterial and Viral Infections in Bombyx mori. </w:t>
      </w:r>
      <w:r>
        <w:rPr>
          <w:rFonts w:ascii="Arial" w:eastAsia="Arial" w:hAnsi="Arial" w:cs="Arial"/>
          <w:i/>
          <w:color w:val="333333"/>
          <w:sz w:val="20"/>
        </w:rPr>
        <w:t>Insects</w:t>
      </w:r>
      <w:r>
        <w:rPr>
          <w:rFonts w:ascii="Arial" w:eastAsia="Arial" w:hAnsi="Arial" w:cs="Arial"/>
          <w:color w:val="333333"/>
          <w:sz w:val="20"/>
        </w:rPr>
        <w:t>, 16(11), 1167.</w:t>
      </w:r>
    </w:p>
    <w:p w14:paraId="33FB23FE" w14:textId="77777777" w:rsidR="00030822" w:rsidRDefault="002622C2" w:rsidP="003302A0">
      <w:pPr>
        <w:spacing w:after="120" w:line="294" w:lineRule="auto"/>
        <w:jc w:val="both"/>
      </w:pPr>
      <w:r>
        <w:rPr>
          <w:rFonts w:ascii="Arial" w:eastAsia="Arial" w:hAnsi="Arial" w:cs="Arial"/>
          <w:color w:val="333333"/>
          <w:sz w:val="20"/>
        </w:rPr>
        <w:t xml:space="preserve">Bagheri, M., </w:t>
      </w:r>
      <w:proofErr w:type="spellStart"/>
      <w:r>
        <w:rPr>
          <w:rFonts w:ascii="Arial" w:eastAsia="Arial" w:hAnsi="Arial" w:cs="Arial"/>
          <w:color w:val="333333"/>
          <w:sz w:val="20"/>
        </w:rPr>
        <w:t>Dehghan</w:t>
      </w:r>
      <w:proofErr w:type="spellEnd"/>
      <w:r>
        <w:rPr>
          <w:rFonts w:ascii="Arial" w:eastAsia="Arial" w:hAnsi="Arial" w:cs="Arial"/>
          <w:color w:val="333333"/>
          <w:sz w:val="20"/>
        </w:rPr>
        <w:t xml:space="preserve">, S., &amp; </w:t>
      </w:r>
      <w:proofErr w:type="spellStart"/>
      <w:r>
        <w:rPr>
          <w:rFonts w:ascii="Arial" w:eastAsia="Arial" w:hAnsi="Arial" w:cs="Arial"/>
          <w:color w:val="333333"/>
          <w:sz w:val="20"/>
        </w:rPr>
        <w:t>Zahmatkesh</w:t>
      </w:r>
      <w:proofErr w:type="spellEnd"/>
      <w:r>
        <w:rPr>
          <w:rFonts w:ascii="Arial" w:eastAsia="Arial" w:hAnsi="Arial" w:cs="Arial"/>
          <w:color w:val="333333"/>
          <w:sz w:val="20"/>
        </w:rPr>
        <w:t xml:space="preserve">, A. (2024). Strategies for diagnosing Nosema </w:t>
      </w:r>
      <w:proofErr w:type="spellStart"/>
      <w:r>
        <w:rPr>
          <w:rFonts w:ascii="Arial" w:eastAsia="Arial" w:hAnsi="Arial" w:cs="Arial"/>
          <w:color w:val="333333"/>
          <w:sz w:val="20"/>
        </w:rPr>
        <w:t>bombycis</w:t>
      </w:r>
      <w:proofErr w:type="spellEnd"/>
      <w:r>
        <w:rPr>
          <w:rFonts w:ascii="Arial" w:eastAsia="Arial" w:hAnsi="Arial" w:cs="Arial"/>
          <w:color w:val="333333"/>
          <w:sz w:val="20"/>
        </w:rPr>
        <w:t xml:space="preserve"> (Microsporidia: </w:t>
      </w:r>
      <w:proofErr w:type="spellStart"/>
      <w:r>
        <w:rPr>
          <w:rFonts w:ascii="Arial" w:eastAsia="Arial" w:hAnsi="Arial" w:cs="Arial"/>
          <w:color w:val="333333"/>
          <w:sz w:val="20"/>
        </w:rPr>
        <w:t>Nosematidae</w:t>
      </w:r>
      <w:proofErr w:type="spellEnd"/>
      <w:r>
        <w:rPr>
          <w:rFonts w:ascii="Arial" w:eastAsia="Arial" w:hAnsi="Arial" w:cs="Arial"/>
          <w:color w:val="333333"/>
          <w:sz w:val="20"/>
        </w:rPr>
        <w:t xml:space="preserve">); the agent of </w:t>
      </w:r>
      <w:proofErr w:type="spellStart"/>
      <w:r>
        <w:rPr>
          <w:rFonts w:ascii="Arial" w:eastAsia="Arial" w:hAnsi="Arial" w:cs="Arial"/>
          <w:color w:val="333333"/>
          <w:sz w:val="20"/>
        </w:rPr>
        <w:t>pebrine</w:t>
      </w:r>
      <w:proofErr w:type="spellEnd"/>
      <w:r>
        <w:rPr>
          <w:rFonts w:ascii="Arial" w:eastAsia="Arial" w:hAnsi="Arial" w:cs="Arial"/>
          <w:color w:val="333333"/>
          <w:sz w:val="20"/>
        </w:rPr>
        <w:t xml:space="preserve"> disease. </w:t>
      </w:r>
      <w:r>
        <w:rPr>
          <w:rFonts w:ascii="Arial" w:eastAsia="Arial" w:hAnsi="Arial" w:cs="Arial"/>
          <w:i/>
          <w:color w:val="333333"/>
          <w:sz w:val="20"/>
        </w:rPr>
        <w:t>Molecular and Biochemical Parasitology</w:t>
      </w:r>
      <w:r>
        <w:rPr>
          <w:rFonts w:ascii="Arial" w:eastAsia="Arial" w:hAnsi="Arial" w:cs="Arial"/>
          <w:color w:val="333333"/>
          <w:sz w:val="20"/>
        </w:rPr>
        <w:t>, 260, 111645.</w:t>
      </w:r>
    </w:p>
    <w:p w14:paraId="44A097E1" w14:textId="77777777" w:rsidR="00030822" w:rsidRDefault="002622C2" w:rsidP="003302A0">
      <w:pPr>
        <w:spacing w:after="120" w:line="294" w:lineRule="auto"/>
        <w:jc w:val="both"/>
      </w:pPr>
      <w:r>
        <w:rPr>
          <w:rFonts w:ascii="Arial" w:eastAsia="Arial" w:hAnsi="Arial" w:cs="Arial"/>
          <w:color w:val="333333"/>
          <w:sz w:val="20"/>
        </w:rPr>
        <w:t xml:space="preserve">Borah, P., Das, P., </w:t>
      </w:r>
      <w:proofErr w:type="spellStart"/>
      <w:r>
        <w:rPr>
          <w:rFonts w:ascii="Arial" w:eastAsia="Arial" w:hAnsi="Arial" w:cs="Arial"/>
          <w:color w:val="333333"/>
          <w:sz w:val="20"/>
        </w:rPr>
        <w:t>Bordoloi</w:t>
      </w:r>
      <w:proofErr w:type="spellEnd"/>
      <w:r>
        <w:rPr>
          <w:rFonts w:ascii="Arial" w:eastAsia="Arial" w:hAnsi="Arial" w:cs="Arial"/>
          <w:color w:val="333333"/>
          <w:sz w:val="20"/>
        </w:rPr>
        <w:t xml:space="preserve">, R., </w:t>
      </w:r>
      <w:proofErr w:type="spellStart"/>
      <w:r>
        <w:rPr>
          <w:rFonts w:ascii="Arial" w:eastAsia="Arial" w:hAnsi="Arial" w:cs="Arial"/>
          <w:color w:val="333333"/>
          <w:sz w:val="20"/>
        </w:rPr>
        <w:t>Deori</w:t>
      </w:r>
      <w:proofErr w:type="spellEnd"/>
      <w:r>
        <w:rPr>
          <w:rFonts w:ascii="Arial" w:eastAsia="Arial" w:hAnsi="Arial" w:cs="Arial"/>
          <w:color w:val="333333"/>
          <w:sz w:val="20"/>
        </w:rPr>
        <w:t xml:space="preserve">, S., </w:t>
      </w:r>
      <w:proofErr w:type="spellStart"/>
      <w:r>
        <w:rPr>
          <w:rFonts w:ascii="Arial" w:eastAsia="Arial" w:hAnsi="Arial" w:cs="Arial"/>
          <w:color w:val="333333"/>
          <w:sz w:val="20"/>
        </w:rPr>
        <w:t>Chutia</w:t>
      </w:r>
      <w:proofErr w:type="spellEnd"/>
      <w:r>
        <w:rPr>
          <w:rFonts w:ascii="Arial" w:eastAsia="Arial" w:hAnsi="Arial" w:cs="Arial"/>
          <w:color w:val="333333"/>
          <w:sz w:val="20"/>
        </w:rPr>
        <w:t xml:space="preserve">, B. C., Dutta, R., &amp; Baruah, C. (2024). Potential of probiotic bacteria to improve silk production: Boosting the sericulture industry in Northeast India. </w:t>
      </w:r>
      <w:r>
        <w:rPr>
          <w:rFonts w:ascii="Arial" w:eastAsia="Arial" w:hAnsi="Arial" w:cs="Arial"/>
          <w:i/>
          <w:color w:val="333333"/>
          <w:sz w:val="20"/>
        </w:rPr>
        <w:t>Journal of Applied and Natural Science</w:t>
      </w:r>
      <w:r>
        <w:rPr>
          <w:rFonts w:ascii="Arial" w:eastAsia="Arial" w:hAnsi="Arial" w:cs="Arial"/>
          <w:color w:val="333333"/>
          <w:sz w:val="20"/>
        </w:rPr>
        <w:t>, 16(4), 1431.</w:t>
      </w:r>
    </w:p>
    <w:p w14:paraId="5FEF5F2A" w14:textId="77777777" w:rsidR="00030822" w:rsidRDefault="002622C2" w:rsidP="003302A0">
      <w:pPr>
        <w:spacing w:after="120" w:line="294" w:lineRule="auto"/>
        <w:jc w:val="both"/>
      </w:pPr>
      <w:r>
        <w:rPr>
          <w:rFonts w:ascii="Arial" w:eastAsia="Arial" w:hAnsi="Arial" w:cs="Arial"/>
          <w:color w:val="333333"/>
          <w:sz w:val="20"/>
        </w:rPr>
        <w:t xml:space="preserve">Chauhan, P., Bashir, M., Pandey, A., &amp; Kaur, A. (2025). Silkworm Disease Management. In </w:t>
      </w:r>
      <w:r>
        <w:rPr>
          <w:rFonts w:ascii="Arial" w:eastAsia="Arial" w:hAnsi="Arial" w:cs="Arial"/>
          <w:i/>
          <w:color w:val="333333"/>
          <w:sz w:val="20"/>
        </w:rPr>
        <w:t>Sericulture</w:t>
      </w:r>
      <w:r>
        <w:rPr>
          <w:rFonts w:ascii="Arial" w:eastAsia="Arial" w:hAnsi="Arial" w:cs="Arial"/>
          <w:color w:val="333333"/>
          <w:sz w:val="20"/>
        </w:rPr>
        <w:t xml:space="preserve"> (pp. 128-148). CRC Press.</w:t>
      </w:r>
    </w:p>
    <w:p w14:paraId="7D22B295" w14:textId="77777777" w:rsidR="00030822" w:rsidRDefault="002622C2" w:rsidP="003302A0">
      <w:pPr>
        <w:spacing w:after="120" w:line="294" w:lineRule="auto"/>
        <w:jc w:val="both"/>
      </w:pPr>
      <w:r w:rsidRPr="008801CA">
        <w:rPr>
          <w:rFonts w:ascii="Arial" w:eastAsia="Arial" w:hAnsi="Arial" w:cs="Arial"/>
          <w:color w:val="333333"/>
          <w:sz w:val="20"/>
          <w:lang w:val="de-DE"/>
        </w:rPr>
        <w:t xml:space="preserve">Chen, L., Zhao, Y., Wang, J., &amp; Li, X. (2018). </w:t>
      </w:r>
      <w:r>
        <w:rPr>
          <w:rFonts w:ascii="Arial" w:eastAsia="Arial" w:hAnsi="Arial" w:cs="Arial"/>
          <w:color w:val="333333"/>
          <w:sz w:val="20"/>
        </w:rPr>
        <w:t xml:space="preserve">Biotechnological interventions for enhancing silkworm adaptation to climate change. </w:t>
      </w:r>
      <w:r>
        <w:rPr>
          <w:rFonts w:ascii="Arial" w:eastAsia="Arial" w:hAnsi="Arial" w:cs="Arial"/>
          <w:i/>
          <w:color w:val="333333"/>
          <w:sz w:val="20"/>
        </w:rPr>
        <w:t>Biotechnology Advances</w:t>
      </w:r>
      <w:r>
        <w:rPr>
          <w:rFonts w:ascii="Arial" w:eastAsia="Arial" w:hAnsi="Arial" w:cs="Arial"/>
          <w:color w:val="333333"/>
          <w:sz w:val="20"/>
        </w:rPr>
        <w:t>, 35(4), 789-802.</w:t>
      </w:r>
    </w:p>
    <w:p w14:paraId="372A06A6" w14:textId="77777777" w:rsidR="00030822" w:rsidRDefault="002622C2" w:rsidP="003302A0">
      <w:pPr>
        <w:spacing w:after="120" w:line="294" w:lineRule="auto"/>
        <w:jc w:val="both"/>
      </w:pPr>
      <w:r>
        <w:rPr>
          <w:rFonts w:ascii="Arial" w:eastAsia="Arial" w:hAnsi="Arial" w:cs="Arial"/>
          <w:color w:val="333333"/>
          <w:sz w:val="20"/>
        </w:rPr>
        <w:t xml:space="preserve">Chen, Y., </w:t>
      </w:r>
      <w:proofErr w:type="spellStart"/>
      <w:r>
        <w:rPr>
          <w:rFonts w:ascii="Arial" w:eastAsia="Arial" w:hAnsi="Arial" w:cs="Arial"/>
          <w:color w:val="333333"/>
          <w:sz w:val="20"/>
        </w:rPr>
        <w:t>Lv</w:t>
      </w:r>
      <w:proofErr w:type="spellEnd"/>
      <w:r>
        <w:rPr>
          <w:rFonts w:ascii="Arial" w:eastAsia="Arial" w:hAnsi="Arial" w:cs="Arial"/>
          <w:color w:val="333333"/>
          <w:sz w:val="20"/>
        </w:rPr>
        <w:t xml:space="preserve">, Q., Liao, H., </w:t>
      </w:r>
      <w:proofErr w:type="spellStart"/>
      <w:r>
        <w:rPr>
          <w:rFonts w:ascii="Arial" w:eastAsia="Arial" w:hAnsi="Arial" w:cs="Arial"/>
          <w:color w:val="333333"/>
          <w:sz w:val="20"/>
        </w:rPr>
        <w:t>Xie</w:t>
      </w:r>
      <w:proofErr w:type="spellEnd"/>
      <w:r>
        <w:rPr>
          <w:rFonts w:ascii="Arial" w:eastAsia="Arial" w:hAnsi="Arial" w:cs="Arial"/>
          <w:color w:val="333333"/>
          <w:sz w:val="20"/>
        </w:rPr>
        <w:t xml:space="preserve">, Z., Hong, L., Qi, L., &amp; Zhou, Z. (2023). The microsporidian polar tube: origin, structure, composition, function and application. </w:t>
      </w:r>
      <w:r>
        <w:rPr>
          <w:rFonts w:ascii="Arial" w:eastAsia="Arial" w:hAnsi="Arial" w:cs="Arial"/>
          <w:i/>
          <w:color w:val="333333"/>
          <w:sz w:val="20"/>
        </w:rPr>
        <w:t>Parasites and Vectors</w:t>
      </w:r>
      <w:r>
        <w:rPr>
          <w:rFonts w:ascii="Arial" w:eastAsia="Arial" w:hAnsi="Arial" w:cs="Arial"/>
          <w:color w:val="333333"/>
          <w:sz w:val="20"/>
        </w:rPr>
        <w:t>, 16(1), 305.</w:t>
      </w:r>
    </w:p>
    <w:p w14:paraId="624DE658" w14:textId="61C60B4E" w:rsidR="00030822" w:rsidRDefault="002622C2" w:rsidP="003302A0">
      <w:pPr>
        <w:spacing w:after="120" w:line="294" w:lineRule="auto"/>
        <w:jc w:val="both"/>
      </w:pPr>
      <w:proofErr w:type="spellStart"/>
      <w:r>
        <w:rPr>
          <w:rFonts w:ascii="Arial" w:eastAsia="Arial" w:hAnsi="Arial" w:cs="Arial"/>
          <w:color w:val="333333"/>
          <w:sz w:val="20"/>
        </w:rPr>
        <w:t>Chopade</w:t>
      </w:r>
      <w:proofErr w:type="spellEnd"/>
      <w:r>
        <w:rPr>
          <w:rFonts w:ascii="Arial" w:eastAsia="Arial" w:hAnsi="Arial" w:cs="Arial"/>
          <w:color w:val="333333"/>
          <w:sz w:val="20"/>
        </w:rPr>
        <w:t xml:space="preserve">, P., &amp; Raghavendra, C. G. (2021). Assessment of diseases in </w:t>
      </w:r>
      <w:r w:rsidR="00CD4182" w:rsidRPr="00CD4182">
        <w:rPr>
          <w:rFonts w:ascii="Arial" w:eastAsia="Arial" w:hAnsi="Arial" w:cs="Arial"/>
          <w:i/>
          <w:iCs/>
          <w:color w:val="333333"/>
          <w:sz w:val="20"/>
        </w:rPr>
        <w:t xml:space="preserve">Bombyx mori </w:t>
      </w:r>
      <w:r>
        <w:rPr>
          <w:rFonts w:ascii="Arial" w:eastAsia="Arial" w:hAnsi="Arial" w:cs="Arial"/>
          <w:color w:val="333333"/>
          <w:sz w:val="20"/>
        </w:rPr>
        <w:t xml:space="preserve">silkworm– A survey. </w:t>
      </w:r>
      <w:r>
        <w:rPr>
          <w:rFonts w:ascii="Arial" w:eastAsia="Arial" w:hAnsi="Arial" w:cs="Arial"/>
          <w:i/>
          <w:color w:val="333333"/>
          <w:sz w:val="20"/>
        </w:rPr>
        <w:t>Global Transitions Proceedings</w:t>
      </w:r>
      <w:r>
        <w:rPr>
          <w:rFonts w:ascii="Arial" w:eastAsia="Arial" w:hAnsi="Arial" w:cs="Arial"/>
          <w:color w:val="333333"/>
          <w:sz w:val="20"/>
        </w:rPr>
        <w:t>, 2(1), 133-136.</w:t>
      </w:r>
    </w:p>
    <w:p w14:paraId="618AA837" w14:textId="77777777" w:rsidR="00030822" w:rsidRDefault="002622C2" w:rsidP="003302A0">
      <w:pPr>
        <w:spacing w:after="120" w:line="294" w:lineRule="auto"/>
        <w:jc w:val="both"/>
      </w:pPr>
      <w:r>
        <w:rPr>
          <w:rFonts w:ascii="Arial" w:eastAsia="Arial" w:hAnsi="Arial" w:cs="Arial"/>
          <w:color w:val="333333"/>
          <w:sz w:val="20"/>
        </w:rPr>
        <w:t xml:space="preserve">Deb, N. K., Sinha, A. K., &amp; </w:t>
      </w:r>
      <w:proofErr w:type="spellStart"/>
      <w:r>
        <w:rPr>
          <w:rFonts w:ascii="Arial" w:eastAsia="Arial" w:hAnsi="Arial" w:cs="Arial"/>
          <w:color w:val="333333"/>
          <w:sz w:val="20"/>
        </w:rPr>
        <w:t>Saha</w:t>
      </w:r>
      <w:proofErr w:type="spellEnd"/>
      <w:r>
        <w:rPr>
          <w:rFonts w:ascii="Arial" w:eastAsia="Arial" w:hAnsi="Arial" w:cs="Arial"/>
          <w:color w:val="333333"/>
          <w:sz w:val="20"/>
        </w:rPr>
        <w:t xml:space="preserve">, A. K. (2021). The important prophylactic measures followed are disinfection of rearing house and the rearing appliances in addition to incubation care. </w:t>
      </w:r>
      <w:r>
        <w:rPr>
          <w:rFonts w:ascii="Arial" w:eastAsia="Arial" w:hAnsi="Arial" w:cs="Arial"/>
          <w:i/>
          <w:color w:val="333333"/>
          <w:sz w:val="20"/>
        </w:rPr>
        <w:t>African Journal of Biological Sciences</w:t>
      </w:r>
      <w:r>
        <w:rPr>
          <w:rFonts w:ascii="Arial" w:eastAsia="Arial" w:hAnsi="Arial" w:cs="Arial"/>
          <w:color w:val="333333"/>
          <w:sz w:val="20"/>
        </w:rPr>
        <w:t>, 3(4), 104-113.</w:t>
      </w:r>
    </w:p>
    <w:p w14:paraId="1F64358D" w14:textId="77777777" w:rsidR="00030822" w:rsidRDefault="002622C2" w:rsidP="003302A0">
      <w:pPr>
        <w:spacing w:after="120" w:line="294" w:lineRule="auto"/>
        <w:jc w:val="both"/>
      </w:pPr>
      <w:r>
        <w:rPr>
          <w:rFonts w:ascii="Arial" w:eastAsia="Arial" w:hAnsi="Arial" w:cs="Arial"/>
          <w:color w:val="333333"/>
          <w:sz w:val="20"/>
        </w:rPr>
        <w:t xml:space="preserve">Deepika, I., Ramesh, K. V., Kumar, I., Singh, A., Debnath, R., Dubey, H., &amp; Subrahmanyam, G. (2024). Molecular diagnostics in sericulture: A paradigm shift towards disease diagnosis in silkworms. </w:t>
      </w:r>
      <w:proofErr w:type="spellStart"/>
      <w:r>
        <w:rPr>
          <w:rFonts w:ascii="Arial" w:eastAsia="Arial" w:hAnsi="Arial" w:cs="Arial"/>
          <w:i/>
          <w:color w:val="333333"/>
          <w:sz w:val="20"/>
        </w:rPr>
        <w:t>Entomologia</w:t>
      </w:r>
      <w:proofErr w:type="spellEnd"/>
      <w:r>
        <w:rPr>
          <w:rFonts w:ascii="Arial" w:eastAsia="Arial" w:hAnsi="Arial" w:cs="Arial"/>
          <w:i/>
          <w:color w:val="333333"/>
          <w:sz w:val="20"/>
        </w:rPr>
        <w:t xml:space="preserve"> </w:t>
      </w:r>
      <w:proofErr w:type="spellStart"/>
      <w:r>
        <w:rPr>
          <w:rFonts w:ascii="Arial" w:eastAsia="Arial" w:hAnsi="Arial" w:cs="Arial"/>
          <w:i/>
          <w:color w:val="333333"/>
          <w:sz w:val="20"/>
        </w:rPr>
        <w:t>Experimentalis</w:t>
      </w:r>
      <w:proofErr w:type="spellEnd"/>
      <w:r>
        <w:rPr>
          <w:rFonts w:ascii="Arial" w:eastAsia="Arial" w:hAnsi="Arial" w:cs="Arial"/>
          <w:i/>
          <w:color w:val="333333"/>
          <w:sz w:val="20"/>
        </w:rPr>
        <w:t xml:space="preserve"> et </w:t>
      </w:r>
      <w:proofErr w:type="spellStart"/>
      <w:r>
        <w:rPr>
          <w:rFonts w:ascii="Arial" w:eastAsia="Arial" w:hAnsi="Arial" w:cs="Arial"/>
          <w:i/>
          <w:color w:val="333333"/>
          <w:sz w:val="20"/>
        </w:rPr>
        <w:t>Applicata</w:t>
      </w:r>
      <w:proofErr w:type="spellEnd"/>
      <w:r>
        <w:rPr>
          <w:rFonts w:ascii="Arial" w:eastAsia="Arial" w:hAnsi="Arial" w:cs="Arial"/>
          <w:color w:val="333333"/>
          <w:sz w:val="20"/>
        </w:rPr>
        <w:t>, 172(5), 372-382.</w:t>
      </w:r>
    </w:p>
    <w:p w14:paraId="62672774" w14:textId="77777777" w:rsidR="00030822" w:rsidRDefault="002622C2" w:rsidP="003302A0">
      <w:pPr>
        <w:spacing w:after="120" w:line="294" w:lineRule="auto"/>
        <w:jc w:val="both"/>
      </w:pPr>
      <w:r>
        <w:rPr>
          <w:rFonts w:ascii="Arial" w:eastAsia="Arial" w:hAnsi="Arial" w:cs="Arial"/>
          <w:color w:val="333333"/>
          <w:sz w:val="20"/>
        </w:rPr>
        <w:t xml:space="preserve">Dey, S. (2016). The diverse and frequently severe effects underscore the urgent need for cutting-edge therapeutic and diagnostic approaches to safeguard silkworm populations. </w:t>
      </w:r>
      <w:r>
        <w:rPr>
          <w:rFonts w:ascii="Arial" w:eastAsia="Arial" w:hAnsi="Arial" w:cs="Arial"/>
          <w:i/>
          <w:color w:val="333333"/>
          <w:sz w:val="20"/>
        </w:rPr>
        <w:t>Sericulture Science</w:t>
      </w:r>
      <w:r>
        <w:rPr>
          <w:rFonts w:ascii="Arial" w:eastAsia="Arial" w:hAnsi="Arial" w:cs="Arial"/>
          <w:color w:val="333333"/>
          <w:sz w:val="20"/>
        </w:rPr>
        <w:t>.</w:t>
      </w:r>
    </w:p>
    <w:p w14:paraId="2A61870D" w14:textId="77777777" w:rsidR="00030822" w:rsidRDefault="002622C2" w:rsidP="003302A0">
      <w:pPr>
        <w:spacing w:after="120" w:line="294" w:lineRule="auto"/>
        <w:jc w:val="both"/>
      </w:pPr>
      <w:r>
        <w:rPr>
          <w:rFonts w:ascii="Arial" w:eastAsia="Arial" w:hAnsi="Arial" w:cs="Arial"/>
          <w:color w:val="333333"/>
          <w:sz w:val="20"/>
        </w:rPr>
        <w:t xml:space="preserve">Dey, S. (2020). The most effective </w:t>
      </w:r>
      <w:proofErr w:type="spellStart"/>
      <w:r>
        <w:rPr>
          <w:rFonts w:ascii="Arial" w:eastAsia="Arial" w:hAnsi="Arial" w:cs="Arial"/>
          <w:color w:val="333333"/>
          <w:sz w:val="20"/>
        </w:rPr>
        <w:t>defence</w:t>
      </w:r>
      <w:proofErr w:type="spellEnd"/>
      <w:r>
        <w:rPr>
          <w:rFonts w:ascii="Arial" w:eastAsia="Arial" w:hAnsi="Arial" w:cs="Arial"/>
          <w:color w:val="333333"/>
          <w:sz w:val="20"/>
        </w:rPr>
        <w:t xml:space="preserve"> against silkworm diseases is still prevention, which </w:t>
      </w:r>
      <w:proofErr w:type="spellStart"/>
      <w:r>
        <w:rPr>
          <w:rFonts w:ascii="Arial" w:eastAsia="Arial" w:hAnsi="Arial" w:cs="Arial"/>
          <w:color w:val="333333"/>
          <w:sz w:val="20"/>
        </w:rPr>
        <w:t>emphasises</w:t>
      </w:r>
      <w:proofErr w:type="spellEnd"/>
      <w:r>
        <w:rPr>
          <w:rFonts w:ascii="Arial" w:eastAsia="Arial" w:hAnsi="Arial" w:cs="Arial"/>
          <w:color w:val="333333"/>
          <w:sz w:val="20"/>
        </w:rPr>
        <w:t xml:space="preserve"> careful environmental management, nutritional </w:t>
      </w:r>
      <w:proofErr w:type="spellStart"/>
      <w:r>
        <w:rPr>
          <w:rFonts w:ascii="Arial" w:eastAsia="Arial" w:hAnsi="Arial" w:cs="Arial"/>
          <w:color w:val="333333"/>
          <w:sz w:val="20"/>
        </w:rPr>
        <w:t>optimisation</w:t>
      </w:r>
      <w:proofErr w:type="spellEnd"/>
      <w:r>
        <w:rPr>
          <w:rFonts w:ascii="Arial" w:eastAsia="Arial" w:hAnsi="Arial" w:cs="Arial"/>
          <w:color w:val="333333"/>
          <w:sz w:val="20"/>
        </w:rPr>
        <w:t xml:space="preserve"> and genetic resistance. </w:t>
      </w:r>
      <w:r>
        <w:rPr>
          <w:rFonts w:ascii="Arial" w:eastAsia="Arial" w:hAnsi="Arial" w:cs="Arial"/>
          <w:i/>
          <w:color w:val="333333"/>
          <w:sz w:val="20"/>
        </w:rPr>
        <w:t>Journal of Entomology</w:t>
      </w:r>
      <w:r>
        <w:rPr>
          <w:rFonts w:ascii="Arial" w:eastAsia="Arial" w:hAnsi="Arial" w:cs="Arial"/>
          <w:color w:val="333333"/>
          <w:sz w:val="20"/>
        </w:rPr>
        <w:t>.</w:t>
      </w:r>
    </w:p>
    <w:p w14:paraId="7A86C580" w14:textId="77777777" w:rsidR="00030822" w:rsidRDefault="002622C2" w:rsidP="003302A0">
      <w:pPr>
        <w:spacing w:after="120" w:line="294" w:lineRule="auto"/>
        <w:jc w:val="both"/>
      </w:pPr>
      <w:r>
        <w:rPr>
          <w:rFonts w:ascii="Arial" w:eastAsia="Arial" w:hAnsi="Arial" w:cs="Arial"/>
          <w:color w:val="333333"/>
          <w:sz w:val="20"/>
        </w:rPr>
        <w:t xml:space="preserve">Dong, Z., Qin, Q., Hu, Z., Chen, P., Huang, L., Zhang, X., &amp; Pan, M. (2019). Construction of a one-vector multiplex CRISPR/Cas9 editing system to inhibit </w:t>
      </w:r>
      <w:proofErr w:type="spellStart"/>
      <w:r>
        <w:rPr>
          <w:rFonts w:ascii="Arial" w:eastAsia="Arial" w:hAnsi="Arial" w:cs="Arial"/>
          <w:color w:val="333333"/>
          <w:sz w:val="20"/>
        </w:rPr>
        <w:t>nucleopolyhedrovirus</w:t>
      </w:r>
      <w:proofErr w:type="spellEnd"/>
      <w:r>
        <w:rPr>
          <w:rFonts w:ascii="Arial" w:eastAsia="Arial" w:hAnsi="Arial" w:cs="Arial"/>
          <w:color w:val="333333"/>
          <w:sz w:val="20"/>
        </w:rPr>
        <w:t xml:space="preserve"> replication in silkworms. </w:t>
      </w:r>
      <w:proofErr w:type="spellStart"/>
      <w:r>
        <w:rPr>
          <w:rFonts w:ascii="Arial" w:eastAsia="Arial" w:hAnsi="Arial" w:cs="Arial"/>
          <w:i/>
          <w:color w:val="333333"/>
          <w:sz w:val="20"/>
        </w:rPr>
        <w:t>Virologica</w:t>
      </w:r>
      <w:proofErr w:type="spellEnd"/>
      <w:r>
        <w:rPr>
          <w:rFonts w:ascii="Arial" w:eastAsia="Arial" w:hAnsi="Arial" w:cs="Arial"/>
          <w:i/>
          <w:color w:val="333333"/>
          <w:sz w:val="20"/>
        </w:rPr>
        <w:t xml:space="preserve"> </w:t>
      </w:r>
      <w:proofErr w:type="spellStart"/>
      <w:r>
        <w:rPr>
          <w:rFonts w:ascii="Arial" w:eastAsia="Arial" w:hAnsi="Arial" w:cs="Arial"/>
          <w:i/>
          <w:color w:val="333333"/>
          <w:sz w:val="20"/>
        </w:rPr>
        <w:t>Sinica</w:t>
      </w:r>
      <w:proofErr w:type="spellEnd"/>
      <w:r>
        <w:rPr>
          <w:rFonts w:ascii="Arial" w:eastAsia="Arial" w:hAnsi="Arial" w:cs="Arial"/>
          <w:color w:val="333333"/>
          <w:sz w:val="20"/>
        </w:rPr>
        <w:t>, 34(4), 444-453.</w:t>
      </w:r>
    </w:p>
    <w:p w14:paraId="1F53C027" w14:textId="77777777" w:rsidR="00030822" w:rsidRDefault="002622C2" w:rsidP="003302A0">
      <w:pPr>
        <w:spacing w:after="120" w:line="294" w:lineRule="auto"/>
        <w:jc w:val="both"/>
      </w:pPr>
      <w:r>
        <w:rPr>
          <w:rFonts w:ascii="Arial" w:eastAsia="Arial" w:hAnsi="Arial" w:cs="Arial"/>
          <w:color w:val="333333"/>
          <w:sz w:val="20"/>
        </w:rPr>
        <w:lastRenderedPageBreak/>
        <w:t xml:space="preserve">Edan, Y., Han, S., &amp; Kondo, N. (2023). Automation in agriculture. In B. Siciliano &amp; O. Khatib (Eds.), </w:t>
      </w:r>
      <w:r>
        <w:rPr>
          <w:rFonts w:ascii="Arial" w:eastAsia="Arial" w:hAnsi="Arial" w:cs="Arial"/>
          <w:i/>
          <w:color w:val="333333"/>
          <w:sz w:val="20"/>
        </w:rPr>
        <w:t>Springer handbook of automation</w:t>
      </w:r>
      <w:r>
        <w:rPr>
          <w:rFonts w:ascii="Arial" w:eastAsia="Arial" w:hAnsi="Arial" w:cs="Arial"/>
          <w:color w:val="333333"/>
          <w:sz w:val="20"/>
        </w:rPr>
        <w:t xml:space="preserve"> (pp. 1075-1099). Springer.</w:t>
      </w:r>
    </w:p>
    <w:p w14:paraId="6AFF6D5C" w14:textId="47E08BF7" w:rsidR="00030822" w:rsidRDefault="002622C2" w:rsidP="003302A0">
      <w:pPr>
        <w:spacing w:after="120" w:line="294" w:lineRule="auto"/>
        <w:jc w:val="both"/>
      </w:pPr>
      <w:proofErr w:type="spellStart"/>
      <w:r>
        <w:rPr>
          <w:rFonts w:ascii="Arial" w:eastAsia="Arial" w:hAnsi="Arial" w:cs="Arial"/>
          <w:color w:val="333333"/>
          <w:sz w:val="20"/>
        </w:rPr>
        <w:t>Gani</w:t>
      </w:r>
      <w:proofErr w:type="spellEnd"/>
      <w:r>
        <w:rPr>
          <w:rFonts w:ascii="Arial" w:eastAsia="Arial" w:hAnsi="Arial" w:cs="Arial"/>
          <w:color w:val="333333"/>
          <w:sz w:val="20"/>
        </w:rPr>
        <w:t xml:space="preserve">, M. U. D. A. S. I. R., Chouhan, S., Lal, B., Gupta, R. K., Khan, G., Kumar, N. B., &amp; Ghosh, M. K. (2017). </w:t>
      </w:r>
      <w:r w:rsidR="00CD4182" w:rsidRPr="00CD4182">
        <w:rPr>
          <w:rFonts w:ascii="Arial" w:eastAsia="Arial" w:hAnsi="Arial" w:cs="Arial"/>
          <w:i/>
          <w:iCs/>
          <w:color w:val="333333"/>
          <w:sz w:val="20"/>
        </w:rPr>
        <w:t xml:space="preserve">Bombyx mori </w:t>
      </w:r>
      <w:proofErr w:type="spellStart"/>
      <w:r>
        <w:rPr>
          <w:rFonts w:ascii="Arial" w:eastAsia="Arial" w:hAnsi="Arial" w:cs="Arial"/>
          <w:color w:val="333333"/>
          <w:sz w:val="20"/>
        </w:rPr>
        <w:t>nucleopolyhedrovirus</w:t>
      </w:r>
      <w:proofErr w:type="spellEnd"/>
      <w:r>
        <w:rPr>
          <w:rFonts w:ascii="Arial" w:eastAsia="Arial" w:hAnsi="Arial" w:cs="Arial"/>
          <w:color w:val="333333"/>
          <w:sz w:val="20"/>
        </w:rPr>
        <w:t xml:space="preserve"> (</w:t>
      </w:r>
      <w:proofErr w:type="spellStart"/>
      <w:r>
        <w:rPr>
          <w:rFonts w:ascii="Arial" w:eastAsia="Arial" w:hAnsi="Arial" w:cs="Arial"/>
          <w:color w:val="333333"/>
          <w:sz w:val="20"/>
        </w:rPr>
        <w:t>BmBPV</w:t>
      </w:r>
      <w:proofErr w:type="spellEnd"/>
      <w:r>
        <w:rPr>
          <w:rFonts w:ascii="Arial" w:eastAsia="Arial" w:hAnsi="Arial" w:cs="Arial"/>
          <w:color w:val="333333"/>
          <w:sz w:val="20"/>
        </w:rPr>
        <w:t xml:space="preserve">): Its impact on silkworm rearing and management strategies. </w:t>
      </w:r>
      <w:r>
        <w:rPr>
          <w:rFonts w:ascii="Arial" w:eastAsia="Arial" w:hAnsi="Arial" w:cs="Arial"/>
          <w:i/>
          <w:color w:val="333333"/>
          <w:sz w:val="20"/>
        </w:rPr>
        <w:t>Journal of Biological Control</w:t>
      </w:r>
      <w:r>
        <w:rPr>
          <w:rFonts w:ascii="Arial" w:eastAsia="Arial" w:hAnsi="Arial" w:cs="Arial"/>
          <w:color w:val="333333"/>
          <w:sz w:val="20"/>
        </w:rPr>
        <w:t>, 31(4), 189-193.</w:t>
      </w:r>
    </w:p>
    <w:p w14:paraId="6413506A" w14:textId="50ABFFAC" w:rsidR="00030822" w:rsidRDefault="002622C2" w:rsidP="003302A0">
      <w:pPr>
        <w:spacing w:after="120" w:line="294" w:lineRule="auto"/>
        <w:jc w:val="both"/>
      </w:pPr>
      <w:proofErr w:type="spellStart"/>
      <w:r>
        <w:rPr>
          <w:rFonts w:ascii="Arial" w:eastAsia="Arial" w:hAnsi="Arial" w:cs="Arial"/>
          <w:color w:val="333333"/>
          <w:sz w:val="20"/>
        </w:rPr>
        <w:t>Garai</w:t>
      </w:r>
      <w:proofErr w:type="spellEnd"/>
      <w:r>
        <w:rPr>
          <w:rFonts w:ascii="Arial" w:eastAsia="Arial" w:hAnsi="Arial" w:cs="Arial"/>
          <w:color w:val="333333"/>
          <w:sz w:val="20"/>
        </w:rPr>
        <w:t xml:space="preserve">, A. (2025). Age-specific life table analysis of </w:t>
      </w:r>
      <w:r w:rsidR="00CD4182" w:rsidRPr="00CD4182">
        <w:rPr>
          <w:rFonts w:ascii="Arial" w:eastAsia="Arial" w:hAnsi="Arial" w:cs="Arial"/>
          <w:i/>
          <w:iCs/>
          <w:color w:val="333333"/>
          <w:sz w:val="20"/>
        </w:rPr>
        <w:t xml:space="preserve">Bombyx mori </w:t>
      </w:r>
      <w:r>
        <w:rPr>
          <w:rFonts w:ascii="Arial" w:eastAsia="Arial" w:hAnsi="Arial" w:cs="Arial"/>
          <w:color w:val="333333"/>
          <w:sz w:val="20"/>
        </w:rPr>
        <w:t xml:space="preserve">Linnaeus on Ber-1 mulberry cultivar: Implications for </w:t>
      </w:r>
      <w:proofErr w:type="spellStart"/>
      <w:r>
        <w:rPr>
          <w:rFonts w:ascii="Arial" w:eastAsia="Arial" w:hAnsi="Arial" w:cs="Arial"/>
          <w:color w:val="333333"/>
          <w:sz w:val="20"/>
        </w:rPr>
        <w:t>sericultural</w:t>
      </w:r>
      <w:proofErr w:type="spellEnd"/>
      <w:r>
        <w:rPr>
          <w:rFonts w:ascii="Arial" w:eastAsia="Arial" w:hAnsi="Arial" w:cs="Arial"/>
          <w:color w:val="333333"/>
          <w:sz w:val="20"/>
        </w:rPr>
        <w:t xml:space="preserve"> management. </w:t>
      </w:r>
      <w:r>
        <w:rPr>
          <w:rFonts w:ascii="Arial" w:eastAsia="Arial" w:hAnsi="Arial" w:cs="Arial"/>
          <w:i/>
          <w:color w:val="333333"/>
          <w:sz w:val="20"/>
        </w:rPr>
        <w:t>International Journal of Agriculture and Food Science</w:t>
      </w:r>
      <w:r>
        <w:rPr>
          <w:rFonts w:ascii="Arial" w:eastAsia="Arial" w:hAnsi="Arial" w:cs="Arial"/>
          <w:color w:val="333333"/>
          <w:sz w:val="20"/>
        </w:rPr>
        <w:t>, 7(11), 532-536.</w:t>
      </w:r>
    </w:p>
    <w:p w14:paraId="5400E539" w14:textId="77777777" w:rsidR="00030822" w:rsidRDefault="002622C2" w:rsidP="003302A0">
      <w:pPr>
        <w:spacing w:after="120" w:line="294" w:lineRule="auto"/>
        <w:jc w:val="both"/>
      </w:pPr>
      <w:r>
        <w:rPr>
          <w:rFonts w:ascii="Arial" w:eastAsia="Arial" w:hAnsi="Arial" w:cs="Arial"/>
          <w:color w:val="333333"/>
          <w:sz w:val="20"/>
        </w:rPr>
        <w:t xml:space="preserve">Ghani, M. U., Liu, G., Zhang, Q., Liu, C., Li, S., Yang, Y., &amp; Cui, H. (2025). A comprehensive review of humoral immune defense in the silkworm, Bombyx mori: Mechanistic insights and responses to microbial pathogens. </w:t>
      </w:r>
      <w:r>
        <w:rPr>
          <w:rFonts w:ascii="Arial" w:eastAsia="Arial" w:hAnsi="Arial" w:cs="Arial"/>
          <w:i/>
          <w:color w:val="333333"/>
          <w:sz w:val="20"/>
        </w:rPr>
        <w:t>Developmental and Comparative Immunology</w:t>
      </w:r>
      <w:r>
        <w:rPr>
          <w:rFonts w:ascii="Arial" w:eastAsia="Arial" w:hAnsi="Arial" w:cs="Arial"/>
          <w:color w:val="333333"/>
          <w:sz w:val="20"/>
        </w:rPr>
        <w:t>, 105418.</w:t>
      </w:r>
    </w:p>
    <w:p w14:paraId="41669911" w14:textId="77777777" w:rsidR="00030822" w:rsidRDefault="002622C2" w:rsidP="003302A0">
      <w:pPr>
        <w:spacing w:after="120" w:line="294" w:lineRule="auto"/>
        <w:jc w:val="both"/>
      </w:pPr>
      <w:r>
        <w:rPr>
          <w:rFonts w:ascii="Arial" w:eastAsia="Arial" w:hAnsi="Arial" w:cs="Arial"/>
          <w:color w:val="333333"/>
          <w:sz w:val="20"/>
        </w:rPr>
        <w:t xml:space="preserve">Hassan, E., </w:t>
      </w:r>
      <w:proofErr w:type="spellStart"/>
      <w:r>
        <w:rPr>
          <w:rFonts w:ascii="Arial" w:eastAsia="Arial" w:hAnsi="Arial" w:cs="Arial"/>
          <w:color w:val="333333"/>
          <w:sz w:val="20"/>
        </w:rPr>
        <w:t>Alqahtani</w:t>
      </w:r>
      <w:proofErr w:type="spellEnd"/>
      <w:r>
        <w:rPr>
          <w:rFonts w:ascii="Arial" w:eastAsia="Arial" w:hAnsi="Arial" w:cs="Arial"/>
          <w:color w:val="333333"/>
          <w:sz w:val="20"/>
        </w:rPr>
        <w:t xml:space="preserve">, F., </w:t>
      </w:r>
      <w:proofErr w:type="spellStart"/>
      <w:r>
        <w:rPr>
          <w:rFonts w:ascii="Arial" w:eastAsia="Arial" w:hAnsi="Arial" w:cs="Arial"/>
          <w:color w:val="333333"/>
          <w:sz w:val="20"/>
        </w:rPr>
        <w:t>Elbedwehy</w:t>
      </w:r>
      <w:proofErr w:type="spellEnd"/>
      <w:r>
        <w:rPr>
          <w:rFonts w:ascii="Arial" w:eastAsia="Arial" w:hAnsi="Arial" w:cs="Arial"/>
          <w:color w:val="333333"/>
          <w:sz w:val="20"/>
        </w:rPr>
        <w:t xml:space="preserve">, S., &amp; </w:t>
      </w:r>
      <w:proofErr w:type="spellStart"/>
      <w:r>
        <w:rPr>
          <w:rFonts w:ascii="Arial" w:eastAsia="Arial" w:hAnsi="Arial" w:cs="Arial"/>
          <w:color w:val="333333"/>
          <w:sz w:val="20"/>
        </w:rPr>
        <w:t>Talaat</w:t>
      </w:r>
      <w:proofErr w:type="spellEnd"/>
      <w:r>
        <w:rPr>
          <w:rFonts w:ascii="Arial" w:eastAsia="Arial" w:hAnsi="Arial" w:cs="Arial"/>
          <w:color w:val="333333"/>
          <w:sz w:val="20"/>
        </w:rPr>
        <w:t xml:space="preserve">, A. S. (2025). Automated detection of pinworm parasite eggs using YOLO convolutional block attention module for enhanced microscopic image analysis. </w:t>
      </w:r>
      <w:r>
        <w:rPr>
          <w:rFonts w:ascii="Arial" w:eastAsia="Arial" w:hAnsi="Arial" w:cs="Arial"/>
          <w:i/>
          <w:color w:val="333333"/>
          <w:sz w:val="20"/>
        </w:rPr>
        <w:t>Frontiers in Bioengineering and Biotechnology</w:t>
      </w:r>
      <w:r>
        <w:rPr>
          <w:rFonts w:ascii="Arial" w:eastAsia="Arial" w:hAnsi="Arial" w:cs="Arial"/>
          <w:color w:val="333333"/>
          <w:sz w:val="20"/>
        </w:rPr>
        <w:t>, 13, 1559987.</w:t>
      </w:r>
    </w:p>
    <w:p w14:paraId="180B0775" w14:textId="77777777" w:rsidR="00030822" w:rsidRDefault="002622C2" w:rsidP="003302A0">
      <w:pPr>
        <w:spacing w:after="120" w:line="294" w:lineRule="auto"/>
        <w:jc w:val="both"/>
      </w:pPr>
      <w:r>
        <w:rPr>
          <w:rFonts w:ascii="Arial" w:eastAsia="Arial" w:hAnsi="Arial" w:cs="Arial"/>
          <w:color w:val="333333"/>
          <w:sz w:val="20"/>
        </w:rPr>
        <w:t xml:space="preserve">Jiang, L., Zhao, P., Wang, G., Cheng, T., Yang, Q., </w:t>
      </w:r>
      <w:proofErr w:type="spellStart"/>
      <w:r>
        <w:rPr>
          <w:rFonts w:ascii="Arial" w:eastAsia="Arial" w:hAnsi="Arial" w:cs="Arial"/>
          <w:color w:val="333333"/>
          <w:sz w:val="20"/>
        </w:rPr>
        <w:t>Jin</w:t>
      </w:r>
      <w:proofErr w:type="spellEnd"/>
      <w:r>
        <w:rPr>
          <w:rFonts w:ascii="Arial" w:eastAsia="Arial" w:hAnsi="Arial" w:cs="Arial"/>
          <w:color w:val="333333"/>
          <w:sz w:val="20"/>
        </w:rPr>
        <w:t xml:space="preserve">, S., &amp; Xia, Q. (2013). Comparison of factors that may affect the inhibitory efficacy of transgenic RNAi targeting of baculoviral genes in silkworm, Bombyx mori. </w:t>
      </w:r>
      <w:r>
        <w:rPr>
          <w:rFonts w:ascii="Arial" w:eastAsia="Arial" w:hAnsi="Arial" w:cs="Arial"/>
          <w:i/>
          <w:color w:val="333333"/>
          <w:sz w:val="20"/>
        </w:rPr>
        <w:t>Antiviral Research</w:t>
      </w:r>
      <w:r>
        <w:rPr>
          <w:rFonts w:ascii="Arial" w:eastAsia="Arial" w:hAnsi="Arial" w:cs="Arial"/>
          <w:color w:val="333333"/>
          <w:sz w:val="20"/>
        </w:rPr>
        <w:t>, 97(3), 255-263.</w:t>
      </w:r>
    </w:p>
    <w:p w14:paraId="7A29C4A7" w14:textId="77777777" w:rsidR="00030822" w:rsidRDefault="002622C2" w:rsidP="003302A0">
      <w:pPr>
        <w:spacing w:after="120" w:line="294" w:lineRule="auto"/>
        <w:jc w:val="both"/>
      </w:pPr>
      <w:proofErr w:type="spellStart"/>
      <w:r>
        <w:rPr>
          <w:rFonts w:ascii="Arial" w:eastAsia="Arial" w:hAnsi="Arial" w:cs="Arial"/>
          <w:color w:val="333333"/>
          <w:sz w:val="20"/>
        </w:rPr>
        <w:t>Khare</w:t>
      </w:r>
      <w:proofErr w:type="spellEnd"/>
      <w:r>
        <w:rPr>
          <w:rFonts w:ascii="Arial" w:eastAsia="Arial" w:hAnsi="Arial" w:cs="Arial"/>
          <w:color w:val="333333"/>
          <w:sz w:val="20"/>
        </w:rPr>
        <w:t>, T. R. (2023). Weed management in mulberry (</w:t>
      </w:r>
      <w:proofErr w:type="spellStart"/>
      <w:r>
        <w:rPr>
          <w:rFonts w:ascii="Arial" w:eastAsia="Arial" w:hAnsi="Arial" w:cs="Arial"/>
          <w:color w:val="333333"/>
          <w:sz w:val="20"/>
        </w:rPr>
        <w:t>Morus</w:t>
      </w:r>
      <w:proofErr w:type="spellEnd"/>
      <w:r>
        <w:rPr>
          <w:rFonts w:ascii="Arial" w:eastAsia="Arial" w:hAnsi="Arial" w:cs="Arial"/>
          <w:color w:val="333333"/>
          <w:sz w:val="20"/>
        </w:rPr>
        <w:t xml:space="preserve"> alba): A review. </w:t>
      </w:r>
      <w:r>
        <w:rPr>
          <w:rFonts w:ascii="Arial" w:eastAsia="Arial" w:hAnsi="Arial" w:cs="Arial"/>
          <w:i/>
          <w:color w:val="333333"/>
          <w:sz w:val="20"/>
        </w:rPr>
        <w:t>Agricultural Reviews</w:t>
      </w:r>
      <w:r>
        <w:rPr>
          <w:rFonts w:ascii="Arial" w:eastAsia="Arial" w:hAnsi="Arial" w:cs="Arial"/>
          <w:color w:val="333333"/>
          <w:sz w:val="20"/>
        </w:rPr>
        <w:t>, 44(3), 350-358.</w:t>
      </w:r>
    </w:p>
    <w:p w14:paraId="2F6A40DE" w14:textId="48604B1E" w:rsidR="00030822" w:rsidRDefault="002622C2" w:rsidP="003302A0">
      <w:pPr>
        <w:spacing w:after="120" w:line="294" w:lineRule="auto"/>
        <w:jc w:val="both"/>
      </w:pPr>
      <w:r>
        <w:rPr>
          <w:rFonts w:ascii="Arial" w:eastAsia="Arial" w:hAnsi="Arial" w:cs="Arial"/>
          <w:color w:val="333333"/>
          <w:sz w:val="20"/>
        </w:rPr>
        <w:t>Krishna, K. S. (2012). Integrated weed management in mulberry and its effect on silkworm rearing (</w:t>
      </w:r>
      <w:r w:rsidR="00CD4182" w:rsidRPr="00CD4182">
        <w:rPr>
          <w:rFonts w:ascii="Arial" w:eastAsia="Arial" w:hAnsi="Arial" w:cs="Arial"/>
          <w:i/>
          <w:iCs/>
          <w:color w:val="333333"/>
          <w:sz w:val="20"/>
        </w:rPr>
        <w:t xml:space="preserve">Bombyx mori </w:t>
      </w:r>
      <w:r>
        <w:rPr>
          <w:rFonts w:ascii="Arial" w:eastAsia="Arial" w:hAnsi="Arial" w:cs="Arial"/>
          <w:color w:val="333333"/>
          <w:sz w:val="20"/>
        </w:rPr>
        <w:t>L.) (Unpublished doctoral dissertation). University of Agricultural Sciences, Bangalore.</w:t>
      </w:r>
    </w:p>
    <w:p w14:paraId="1A47446A" w14:textId="77777777" w:rsidR="00030822" w:rsidRDefault="002622C2" w:rsidP="003302A0">
      <w:pPr>
        <w:spacing w:after="120" w:line="294" w:lineRule="auto"/>
        <w:jc w:val="both"/>
      </w:pPr>
      <w:r>
        <w:rPr>
          <w:rFonts w:ascii="Arial" w:eastAsia="Arial" w:hAnsi="Arial" w:cs="Arial"/>
          <w:color w:val="333333"/>
          <w:sz w:val="20"/>
        </w:rPr>
        <w:t xml:space="preserve">Li, X., Liu, F., Liu, J., Liao, S., &amp; Zou, Y. (2023). Rapid and non-destructive detection of protein content of mulberry leaves using hyperspectral imaging. </w:t>
      </w:r>
      <w:r>
        <w:rPr>
          <w:rFonts w:ascii="Arial" w:eastAsia="Arial" w:hAnsi="Arial" w:cs="Arial"/>
          <w:i/>
          <w:color w:val="333333"/>
          <w:sz w:val="20"/>
        </w:rPr>
        <w:t>Frontiers in Plant Science</w:t>
      </w:r>
      <w:r>
        <w:rPr>
          <w:rFonts w:ascii="Arial" w:eastAsia="Arial" w:hAnsi="Arial" w:cs="Arial"/>
          <w:color w:val="333333"/>
          <w:sz w:val="20"/>
        </w:rPr>
        <w:t>, 14, 10602742.</w:t>
      </w:r>
    </w:p>
    <w:p w14:paraId="3B186017" w14:textId="613599B6" w:rsidR="00030822" w:rsidRDefault="002622C2" w:rsidP="003302A0">
      <w:pPr>
        <w:spacing w:after="120" w:line="294" w:lineRule="auto"/>
        <w:jc w:val="both"/>
      </w:pPr>
      <w:r>
        <w:rPr>
          <w:rFonts w:ascii="Arial" w:eastAsia="Arial" w:hAnsi="Arial" w:cs="Arial"/>
          <w:color w:val="333333"/>
          <w:sz w:val="20"/>
        </w:rPr>
        <w:t xml:space="preserve">Liu, J., Yang, Y., Yang, Q., Lin, X., Liu, Y., Li, Z., &amp; </w:t>
      </w:r>
      <w:proofErr w:type="spellStart"/>
      <w:r>
        <w:rPr>
          <w:rFonts w:ascii="Arial" w:eastAsia="Arial" w:hAnsi="Arial" w:cs="Arial"/>
          <w:color w:val="333333"/>
          <w:sz w:val="20"/>
        </w:rPr>
        <w:t>Swevers</w:t>
      </w:r>
      <w:proofErr w:type="spellEnd"/>
      <w:r>
        <w:rPr>
          <w:rFonts w:ascii="Arial" w:eastAsia="Arial" w:hAnsi="Arial" w:cs="Arial"/>
          <w:color w:val="333333"/>
          <w:sz w:val="20"/>
        </w:rPr>
        <w:t xml:space="preserve">, L. (2025). Successful oral RNA interference efficiency in the silkworm </w:t>
      </w:r>
      <w:r w:rsidR="00CD4182" w:rsidRPr="00CD4182">
        <w:rPr>
          <w:rFonts w:ascii="Arial" w:eastAsia="Arial" w:hAnsi="Arial" w:cs="Arial"/>
          <w:i/>
          <w:iCs/>
          <w:color w:val="333333"/>
          <w:sz w:val="20"/>
        </w:rPr>
        <w:t xml:space="preserve">Bombyx mori </w:t>
      </w:r>
      <w:r>
        <w:rPr>
          <w:rFonts w:ascii="Arial" w:eastAsia="Arial" w:hAnsi="Arial" w:cs="Arial"/>
          <w:color w:val="333333"/>
          <w:sz w:val="20"/>
        </w:rPr>
        <w:t xml:space="preserve">through nanoparticle-shielded dsRNA delivery. </w:t>
      </w:r>
      <w:r>
        <w:rPr>
          <w:rFonts w:ascii="Arial" w:eastAsia="Arial" w:hAnsi="Arial" w:cs="Arial"/>
          <w:i/>
          <w:color w:val="333333"/>
          <w:sz w:val="20"/>
        </w:rPr>
        <w:t>Journal of Insect Physiology</w:t>
      </w:r>
      <w:r>
        <w:rPr>
          <w:rFonts w:ascii="Arial" w:eastAsia="Arial" w:hAnsi="Arial" w:cs="Arial"/>
          <w:color w:val="333333"/>
          <w:sz w:val="20"/>
        </w:rPr>
        <w:t>, 161, 104749.</w:t>
      </w:r>
    </w:p>
    <w:p w14:paraId="312B1412" w14:textId="77777777" w:rsidR="00030822" w:rsidRDefault="002622C2" w:rsidP="003302A0">
      <w:pPr>
        <w:spacing w:after="120" w:line="294" w:lineRule="auto"/>
        <w:jc w:val="both"/>
      </w:pPr>
      <w:r>
        <w:rPr>
          <w:rFonts w:ascii="Arial" w:eastAsia="Arial" w:hAnsi="Arial" w:cs="Arial"/>
          <w:color w:val="333333"/>
          <w:sz w:val="20"/>
        </w:rPr>
        <w:t xml:space="preserve">Liu, Y., </w:t>
      </w:r>
      <w:proofErr w:type="spellStart"/>
      <w:r>
        <w:rPr>
          <w:rFonts w:ascii="Arial" w:eastAsia="Arial" w:hAnsi="Arial" w:cs="Arial"/>
          <w:color w:val="333333"/>
          <w:sz w:val="20"/>
        </w:rPr>
        <w:t>Lv</w:t>
      </w:r>
      <w:proofErr w:type="spellEnd"/>
      <w:r>
        <w:rPr>
          <w:rFonts w:ascii="Arial" w:eastAsia="Arial" w:hAnsi="Arial" w:cs="Arial"/>
          <w:color w:val="333333"/>
          <w:sz w:val="20"/>
        </w:rPr>
        <w:t xml:space="preserve">, Z., Wei, J., Liu, P., Pan, M., Ma, H., &amp; Lin, T. (2024). Comparative physiological, proteomic and metabolomic insights into a promising low-pruning mulberry cultivar for silkworm rearing. </w:t>
      </w:r>
      <w:r>
        <w:rPr>
          <w:rFonts w:ascii="Arial" w:eastAsia="Arial" w:hAnsi="Arial" w:cs="Arial"/>
          <w:i/>
          <w:color w:val="333333"/>
          <w:sz w:val="20"/>
        </w:rPr>
        <w:t>International Journal of Molecular Sciences</w:t>
      </w:r>
      <w:r>
        <w:rPr>
          <w:rFonts w:ascii="Arial" w:eastAsia="Arial" w:hAnsi="Arial" w:cs="Arial"/>
          <w:color w:val="333333"/>
          <w:sz w:val="20"/>
        </w:rPr>
        <w:t>, 25(24), 13483.</w:t>
      </w:r>
    </w:p>
    <w:p w14:paraId="5CADB57A" w14:textId="77777777" w:rsidR="00030822" w:rsidRDefault="002622C2" w:rsidP="003302A0">
      <w:pPr>
        <w:spacing w:after="120" w:line="294" w:lineRule="auto"/>
        <w:jc w:val="both"/>
      </w:pPr>
      <w:r>
        <w:rPr>
          <w:rFonts w:ascii="Arial" w:eastAsia="Arial" w:hAnsi="Arial" w:cs="Arial"/>
          <w:color w:val="333333"/>
          <w:sz w:val="20"/>
        </w:rPr>
        <w:t xml:space="preserve">Manzoor, S., &amp; </w:t>
      </w:r>
      <w:proofErr w:type="spellStart"/>
      <w:r>
        <w:rPr>
          <w:rFonts w:ascii="Arial" w:eastAsia="Arial" w:hAnsi="Arial" w:cs="Arial"/>
          <w:color w:val="333333"/>
          <w:sz w:val="20"/>
        </w:rPr>
        <w:t>Qayoom</w:t>
      </w:r>
      <w:proofErr w:type="spellEnd"/>
      <w:r>
        <w:rPr>
          <w:rFonts w:ascii="Arial" w:eastAsia="Arial" w:hAnsi="Arial" w:cs="Arial"/>
          <w:color w:val="333333"/>
          <w:sz w:val="20"/>
        </w:rPr>
        <w:t xml:space="preserve">, K. (2024). Impact of climate change on sericulture. </w:t>
      </w:r>
      <w:r>
        <w:rPr>
          <w:rFonts w:ascii="Arial" w:eastAsia="Arial" w:hAnsi="Arial" w:cs="Arial"/>
          <w:i/>
          <w:color w:val="333333"/>
          <w:sz w:val="20"/>
        </w:rPr>
        <w:t>Asian Research Journal of Agriculture</w:t>
      </w:r>
      <w:r>
        <w:rPr>
          <w:rFonts w:ascii="Arial" w:eastAsia="Arial" w:hAnsi="Arial" w:cs="Arial"/>
          <w:color w:val="333333"/>
          <w:sz w:val="20"/>
        </w:rPr>
        <w:t>, 17(3), 107-113.</w:t>
      </w:r>
    </w:p>
    <w:p w14:paraId="0F17F957" w14:textId="7E98F0EC" w:rsidR="00030822" w:rsidRDefault="002622C2" w:rsidP="003302A0">
      <w:pPr>
        <w:spacing w:after="120" w:line="294" w:lineRule="auto"/>
        <w:jc w:val="both"/>
      </w:pPr>
      <w:r>
        <w:rPr>
          <w:rFonts w:ascii="Arial" w:eastAsia="Arial" w:hAnsi="Arial" w:cs="Arial"/>
          <w:color w:val="333333"/>
          <w:sz w:val="20"/>
        </w:rPr>
        <w:t xml:space="preserve">Matsumura, S., </w:t>
      </w:r>
      <w:proofErr w:type="spellStart"/>
      <w:r>
        <w:rPr>
          <w:rFonts w:ascii="Arial" w:eastAsia="Arial" w:hAnsi="Arial" w:cs="Arial"/>
          <w:color w:val="333333"/>
          <w:sz w:val="20"/>
        </w:rPr>
        <w:t>Peigler</w:t>
      </w:r>
      <w:proofErr w:type="spellEnd"/>
      <w:r>
        <w:rPr>
          <w:rFonts w:ascii="Arial" w:eastAsia="Arial" w:hAnsi="Arial" w:cs="Arial"/>
          <w:color w:val="333333"/>
          <w:sz w:val="20"/>
        </w:rPr>
        <w:t xml:space="preserve">, R. S., &amp; Singh, R. N. (1958). Nutritional requirements of the silkworm, </w:t>
      </w:r>
      <w:r w:rsidR="00CD4182" w:rsidRPr="00CD4182">
        <w:rPr>
          <w:rFonts w:ascii="Arial" w:eastAsia="Arial" w:hAnsi="Arial" w:cs="Arial"/>
          <w:i/>
          <w:iCs/>
          <w:color w:val="333333"/>
          <w:sz w:val="20"/>
        </w:rPr>
        <w:t xml:space="preserve">Bombyx mori </w:t>
      </w:r>
      <w:r>
        <w:rPr>
          <w:rFonts w:ascii="Arial" w:eastAsia="Arial" w:hAnsi="Arial" w:cs="Arial"/>
          <w:color w:val="333333"/>
          <w:sz w:val="20"/>
        </w:rPr>
        <w:t xml:space="preserve">L. </w:t>
      </w:r>
      <w:r>
        <w:rPr>
          <w:rFonts w:ascii="Arial" w:eastAsia="Arial" w:hAnsi="Arial" w:cs="Arial"/>
          <w:i/>
          <w:color w:val="333333"/>
          <w:sz w:val="20"/>
        </w:rPr>
        <w:t>Annual Review of Entomology</w:t>
      </w:r>
      <w:r>
        <w:rPr>
          <w:rFonts w:ascii="Arial" w:eastAsia="Arial" w:hAnsi="Arial" w:cs="Arial"/>
          <w:color w:val="333333"/>
          <w:sz w:val="20"/>
        </w:rPr>
        <w:t>, 3(1), 1-20.</w:t>
      </w:r>
    </w:p>
    <w:p w14:paraId="25C5474A" w14:textId="77777777" w:rsidR="00030822" w:rsidRDefault="002622C2" w:rsidP="003302A0">
      <w:pPr>
        <w:spacing w:after="120" w:line="294" w:lineRule="auto"/>
        <w:jc w:val="both"/>
      </w:pPr>
      <w:proofErr w:type="spellStart"/>
      <w:r>
        <w:rPr>
          <w:rFonts w:ascii="Arial" w:eastAsia="Arial" w:hAnsi="Arial" w:cs="Arial"/>
          <w:color w:val="333333"/>
          <w:sz w:val="20"/>
        </w:rPr>
        <w:t>Moharrami</w:t>
      </w:r>
      <w:proofErr w:type="spellEnd"/>
      <w:r>
        <w:rPr>
          <w:rFonts w:ascii="Arial" w:eastAsia="Arial" w:hAnsi="Arial" w:cs="Arial"/>
          <w:color w:val="333333"/>
          <w:sz w:val="20"/>
        </w:rPr>
        <w:t xml:space="preserve">, M., &amp; Bagheri, M. (2022). Detection and characterization of Nosema </w:t>
      </w:r>
      <w:proofErr w:type="spellStart"/>
      <w:r>
        <w:rPr>
          <w:rFonts w:ascii="Arial" w:eastAsia="Arial" w:hAnsi="Arial" w:cs="Arial"/>
          <w:color w:val="333333"/>
          <w:sz w:val="20"/>
        </w:rPr>
        <w:t>bombycis</w:t>
      </w:r>
      <w:proofErr w:type="spellEnd"/>
      <w:r>
        <w:rPr>
          <w:rFonts w:ascii="Arial" w:eastAsia="Arial" w:hAnsi="Arial" w:cs="Arial"/>
          <w:color w:val="333333"/>
          <w:sz w:val="20"/>
        </w:rPr>
        <w:t xml:space="preserve"> using TEM and SEM techniques. </w:t>
      </w:r>
      <w:r>
        <w:rPr>
          <w:rFonts w:ascii="Arial" w:eastAsia="Arial" w:hAnsi="Arial" w:cs="Arial"/>
          <w:i/>
          <w:color w:val="333333"/>
          <w:sz w:val="20"/>
        </w:rPr>
        <w:t xml:space="preserve">Archives of </w:t>
      </w:r>
      <w:proofErr w:type="spellStart"/>
      <w:r>
        <w:rPr>
          <w:rFonts w:ascii="Arial" w:eastAsia="Arial" w:hAnsi="Arial" w:cs="Arial"/>
          <w:i/>
          <w:color w:val="333333"/>
          <w:sz w:val="20"/>
        </w:rPr>
        <w:t>Razi</w:t>
      </w:r>
      <w:proofErr w:type="spellEnd"/>
      <w:r>
        <w:rPr>
          <w:rFonts w:ascii="Arial" w:eastAsia="Arial" w:hAnsi="Arial" w:cs="Arial"/>
          <w:i/>
          <w:color w:val="333333"/>
          <w:sz w:val="20"/>
        </w:rPr>
        <w:t xml:space="preserve"> Institute</w:t>
      </w:r>
      <w:r>
        <w:rPr>
          <w:rFonts w:ascii="Arial" w:eastAsia="Arial" w:hAnsi="Arial" w:cs="Arial"/>
          <w:color w:val="333333"/>
          <w:sz w:val="20"/>
        </w:rPr>
        <w:t>, 77(4), 1473.</w:t>
      </w:r>
    </w:p>
    <w:p w14:paraId="1C4C9CB4" w14:textId="77777777" w:rsidR="00030822" w:rsidRDefault="002622C2" w:rsidP="003302A0">
      <w:pPr>
        <w:spacing w:after="120" w:line="294" w:lineRule="auto"/>
        <w:jc w:val="both"/>
      </w:pPr>
      <w:proofErr w:type="spellStart"/>
      <w:r>
        <w:rPr>
          <w:rFonts w:ascii="Arial" w:eastAsia="Arial" w:hAnsi="Arial" w:cs="Arial"/>
          <w:color w:val="333333"/>
          <w:sz w:val="20"/>
        </w:rPr>
        <w:t>Mungase</w:t>
      </w:r>
      <w:proofErr w:type="spellEnd"/>
      <w:r>
        <w:rPr>
          <w:rFonts w:ascii="Arial" w:eastAsia="Arial" w:hAnsi="Arial" w:cs="Arial"/>
          <w:color w:val="333333"/>
          <w:sz w:val="20"/>
        </w:rPr>
        <w:t xml:space="preserve">, K., </w:t>
      </w:r>
      <w:proofErr w:type="spellStart"/>
      <w:r>
        <w:rPr>
          <w:rFonts w:ascii="Arial" w:eastAsia="Arial" w:hAnsi="Arial" w:cs="Arial"/>
          <w:color w:val="333333"/>
          <w:sz w:val="20"/>
        </w:rPr>
        <w:t>Chiwhane</w:t>
      </w:r>
      <w:proofErr w:type="spellEnd"/>
      <w:r>
        <w:rPr>
          <w:rFonts w:ascii="Arial" w:eastAsia="Arial" w:hAnsi="Arial" w:cs="Arial"/>
          <w:color w:val="333333"/>
          <w:sz w:val="20"/>
        </w:rPr>
        <w:t xml:space="preserve">, S., &amp; </w:t>
      </w:r>
      <w:proofErr w:type="spellStart"/>
      <w:r>
        <w:rPr>
          <w:rFonts w:ascii="Arial" w:eastAsia="Arial" w:hAnsi="Arial" w:cs="Arial"/>
          <w:color w:val="333333"/>
          <w:sz w:val="20"/>
        </w:rPr>
        <w:t>Paygude</w:t>
      </w:r>
      <w:proofErr w:type="spellEnd"/>
      <w:r>
        <w:rPr>
          <w:rFonts w:ascii="Arial" w:eastAsia="Arial" w:hAnsi="Arial" w:cs="Arial"/>
          <w:color w:val="333333"/>
          <w:sz w:val="20"/>
        </w:rPr>
        <w:t xml:space="preserve">, P. (2025, December). CNN-Based Image Classification of Silkworm for Early Prediction of Diseases. In </w:t>
      </w:r>
      <w:r>
        <w:rPr>
          <w:rFonts w:ascii="Arial" w:eastAsia="Arial" w:hAnsi="Arial" w:cs="Arial"/>
          <w:i/>
          <w:color w:val="333333"/>
          <w:sz w:val="20"/>
        </w:rPr>
        <w:t>Computer Sciences and Mathematics Forum</w:t>
      </w:r>
      <w:r>
        <w:rPr>
          <w:rFonts w:ascii="Arial" w:eastAsia="Arial" w:hAnsi="Arial" w:cs="Arial"/>
          <w:color w:val="333333"/>
          <w:sz w:val="20"/>
        </w:rPr>
        <w:t xml:space="preserve"> (Vol. 12, No. 1, p. 14). MDPI.</w:t>
      </w:r>
    </w:p>
    <w:p w14:paraId="42246F6C" w14:textId="77777777" w:rsidR="00030822" w:rsidRDefault="002622C2" w:rsidP="003302A0">
      <w:pPr>
        <w:spacing w:after="120" w:line="294" w:lineRule="auto"/>
        <w:jc w:val="both"/>
      </w:pPr>
      <w:proofErr w:type="spellStart"/>
      <w:r>
        <w:rPr>
          <w:rFonts w:ascii="Arial" w:eastAsia="Arial" w:hAnsi="Arial" w:cs="Arial"/>
          <w:color w:val="333333"/>
          <w:sz w:val="20"/>
        </w:rPr>
        <w:t>Muniyappa</w:t>
      </w:r>
      <w:proofErr w:type="spellEnd"/>
      <w:r>
        <w:rPr>
          <w:rFonts w:ascii="Arial" w:eastAsia="Arial" w:hAnsi="Arial" w:cs="Arial"/>
          <w:color w:val="333333"/>
          <w:sz w:val="20"/>
        </w:rPr>
        <w:t xml:space="preserve">, T. V. (1990). Weed management in mulberry. </w:t>
      </w:r>
      <w:r>
        <w:rPr>
          <w:rFonts w:ascii="Arial" w:eastAsia="Arial" w:hAnsi="Arial" w:cs="Arial"/>
          <w:i/>
          <w:color w:val="333333"/>
          <w:sz w:val="20"/>
        </w:rPr>
        <w:t>Indian Silk</w:t>
      </w:r>
      <w:r>
        <w:rPr>
          <w:rFonts w:ascii="Arial" w:eastAsia="Arial" w:hAnsi="Arial" w:cs="Arial"/>
          <w:color w:val="333333"/>
          <w:sz w:val="20"/>
        </w:rPr>
        <w:t>, 29(5), 25-27.</w:t>
      </w:r>
    </w:p>
    <w:p w14:paraId="0AD34766" w14:textId="0AE5EA24" w:rsidR="00030822" w:rsidRDefault="002622C2" w:rsidP="003302A0">
      <w:pPr>
        <w:spacing w:after="120" w:line="294" w:lineRule="auto"/>
        <w:jc w:val="both"/>
      </w:pPr>
      <w:proofErr w:type="spellStart"/>
      <w:r>
        <w:rPr>
          <w:rFonts w:ascii="Arial" w:eastAsia="Arial" w:hAnsi="Arial" w:cs="Arial"/>
          <w:color w:val="333333"/>
          <w:sz w:val="20"/>
        </w:rPr>
        <w:lastRenderedPageBreak/>
        <w:t>Muzamil</w:t>
      </w:r>
      <w:proofErr w:type="spellEnd"/>
      <w:r>
        <w:rPr>
          <w:rFonts w:ascii="Arial" w:eastAsia="Arial" w:hAnsi="Arial" w:cs="Arial"/>
          <w:color w:val="333333"/>
          <w:sz w:val="20"/>
        </w:rPr>
        <w:t xml:space="preserve">, A., Tahir, H. M., Ali, A., Bhatti, M. F., Munir, F., Ijaz, F., ... &amp; Aslam, M. (2023). Effect of amino acid fortified mulberry leaves on economic and biological traits of </w:t>
      </w:r>
      <w:r w:rsidR="00CD4182" w:rsidRPr="00CD4182">
        <w:rPr>
          <w:rFonts w:ascii="Arial" w:eastAsia="Arial" w:hAnsi="Arial" w:cs="Arial"/>
          <w:i/>
          <w:iCs/>
          <w:color w:val="333333"/>
          <w:sz w:val="20"/>
        </w:rPr>
        <w:t xml:space="preserve">Bombyx mori </w:t>
      </w:r>
      <w:r>
        <w:rPr>
          <w:rFonts w:ascii="Arial" w:eastAsia="Arial" w:hAnsi="Arial" w:cs="Arial"/>
          <w:color w:val="333333"/>
          <w:sz w:val="20"/>
        </w:rPr>
        <w:t xml:space="preserve">L. </w:t>
      </w:r>
      <w:proofErr w:type="spellStart"/>
      <w:r>
        <w:rPr>
          <w:rFonts w:ascii="Arial" w:eastAsia="Arial" w:hAnsi="Arial" w:cs="Arial"/>
          <w:i/>
          <w:color w:val="333333"/>
          <w:sz w:val="20"/>
        </w:rPr>
        <w:t>Heliyon</w:t>
      </w:r>
      <w:proofErr w:type="spellEnd"/>
      <w:r>
        <w:rPr>
          <w:rFonts w:ascii="Arial" w:eastAsia="Arial" w:hAnsi="Arial" w:cs="Arial"/>
          <w:color w:val="333333"/>
          <w:sz w:val="20"/>
        </w:rPr>
        <w:t>, 9(10), e21053.</w:t>
      </w:r>
    </w:p>
    <w:p w14:paraId="6666BA44" w14:textId="77777777" w:rsidR="00030822" w:rsidRDefault="002622C2" w:rsidP="003302A0">
      <w:pPr>
        <w:spacing w:after="120" w:line="294" w:lineRule="auto"/>
        <w:jc w:val="both"/>
      </w:pPr>
      <w:r w:rsidRPr="008801CA">
        <w:rPr>
          <w:rFonts w:ascii="Arial" w:eastAsia="Arial" w:hAnsi="Arial" w:cs="Arial"/>
          <w:color w:val="333333"/>
          <w:sz w:val="20"/>
          <w:lang w:val="de-DE"/>
        </w:rPr>
        <w:t xml:space="preserve">Park, J. W., Park, S. K., Jeong, C. Y., Kwon, H. G., Lee, J. H., Kang, S. K., &amp; Kim, S. R. (2024). </w:t>
      </w:r>
      <w:r>
        <w:rPr>
          <w:rFonts w:ascii="Arial" w:eastAsia="Arial" w:hAnsi="Arial" w:cs="Arial"/>
          <w:color w:val="333333"/>
          <w:sz w:val="20"/>
        </w:rPr>
        <w:t xml:space="preserve">Microbial community changes in silkworms suspected of septicemia and identification of Serratia sp. </w:t>
      </w:r>
      <w:r>
        <w:rPr>
          <w:rFonts w:ascii="Arial" w:eastAsia="Arial" w:hAnsi="Arial" w:cs="Arial"/>
          <w:i/>
          <w:color w:val="333333"/>
          <w:sz w:val="20"/>
        </w:rPr>
        <w:t>International Journal of Molecular Sciences</w:t>
      </w:r>
      <w:r>
        <w:rPr>
          <w:rFonts w:ascii="Arial" w:eastAsia="Arial" w:hAnsi="Arial" w:cs="Arial"/>
          <w:color w:val="333333"/>
          <w:sz w:val="20"/>
        </w:rPr>
        <w:t>, 25(7), 3957.</w:t>
      </w:r>
    </w:p>
    <w:p w14:paraId="0E04B4F9" w14:textId="77777777" w:rsidR="00030822" w:rsidRDefault="002622C2" w:rsidP="003302A0">
      <w:pPr>
        <w:spacing w:after="120" w:line="294" w:lineRule="auto"/>
        <w:jc w:val="both"/>
      </w:pPr>
      <w:proofErr w:type="spellStart"/>
      <w:r>
        <w:rPr>
          <w:rFonts w:ascii="Arial" w:eastAsia="Arial" w:hAnsi="Arial" w:cs="Arial"/>
          <w:color w:val="333333"/>
          <w:sz w:val="20"/>
        </w:rPr>
        <w:t>Rahmathulla</w:t>
      </w:r>
      <w:proofErr w:type="spellEnd"/>
      <w:r>
        <w:rPr>
          <w:rFonts w:ascii="Arial" w:eastAsia="Arial" w:hAnsi="Arial" w:cs="Arial"/>
          <w:color w:val="333333"/>
          <w:sz w:val="20"/>
        </w:rPr>
        <w:t xml:space="preserve">, V. K. (2012). Management of various diseases and pests in mulberry sericulture. </w:t>
      </w:r>
      <w:r>
        <w:rPr>
          <w:rFonts w:ascii="Arial" w:eastAsia="Arial" w:hAnsi="Arial" w:cs="Arial"/>
          <w:i/>
          <w:color w:val="333333"/>
          <w:sz w:val="20"/>
        </w:rPr>
        <w:t>Sericulture</w:t>
      </w:r>
      <w:r>
        <w:rPr>
          <w:rFonts w:ascii="Arial" w:eastAsia="Arial" w:hAnsi="Arial" w:cs="Arial"/>
          <w:color w:val="333333"/>
          <w:sz w:val="20"/>
        </w:rPr>
        <w:t>, 1, 25-45.</w:t>
      </w:r>
    </w:p>
    <w:p w14:paraId="659F6801" w14:textId="77777777" w:rsidR="00030822" w:rsidRDefault="002622C2" w:rsidP="003302A0">
      <w:pPr>
        <w:spacing w:after="120" w:line="294" w:lineRule="auto"/>
        <w:jc w:val="both"/>
      </w:pPr>
      <w:proofErr w:type="spellStart"/>
      <w:r>
        <w:rPr>
          <w:rFonts w:ascii="Arial" w:eastAsia="Arial" w:hAnsi="Arial" w:cs="Arial"/>
          <w:color w:val="333333"/>
          <w:sz w:val="20"/>
        </w:rPr>
        <w:t>Rakshitha</w:t>
      </w:r>
      <w:proofErr w:type="spellEnd"/>
      <w:r>
        <w:rPr>
          <w:rFonts w:ascii="Arial" w:eastAsia="Arial" w:hAnsi="Arial" w:cs="Arial"/>
          <w:color w:val="333333"/>
          <w:sz w:val="20"/>
        </w:rPr>
        <w:t xml:space="preserve">, M. S., Naveen, D. V., &amp; Reddy, H. C. (2025). Biochemical parameters of tree mulberry influenced by different integrated nutrient management. </w:t>
      </w:r>
      <w:r>
        <w:rPr>
          <w:rFonts w:ascii="Arial" w:eastAsia="Arial" w:hAnsi="Arial" w:cs="Arial"/>
          <w:i/>
          <w:color w:val="333333"/>
          <w:sz w:val="20"/>
        </w:rPr>
        <w:t>International Journal of Research in Agronomy</w:t>
      </w:r>
      <w:r>
        <w:rPr>
          <w:rFonts w:ascii="Arial" w:eastAsia="Arial" w:hAnsi="Arial" w:cs="Arial"/>
          <w:color w:val="333333"/>
          <w:sz w:val="20"/>
        </w:rPr>
        <w:t>, 8(8), 10-779.</w:t>
      </w:r>
    </w:p>
    <w:p w14:paraId="2F65ED5E" w14:textId="77777777" w:rsidR="00030822" w:rsidRDefault="002622C2" w:rsidP="003302A0">
      <w:pPr>
        <w:spacing w:after="120" w:line="294" w:lineRule="auto"/>
        <w:jc w:val="both"/>
      </w:pPr>
      <w:r>
        <w:rPr>
          <w:rFonts w:ascii="Arial" w:eastAsia="Arial" w:hAnsi="Arial" w:cs="Arial"/>
          <w:color w:val="333333"/>
          <w:sz w:val="20"/>
        </w:rPr>
        <w:t xml:space="preserve">Rao, P. R., &amp; Kumar, S. (1985). Weeds as alternate hosts for root-knot nematodes in mulberry gardens. </w:t>
      </w:r>
      <w:r>
        <w:rPr>
          <w:rFonts w:ascii="Arial" w:eastAsia="Arial" w:hAnsi="Arial" w:cs="Arial"/>
          <w:i/>
          <w:color w:val="333333"/>
          <w:sz w:val="20"/>
        </w:rPr>
        <w:t>Indian Journal of Nematology</w:t>
      </w:r>
      <w:r>
        <w:rPr>
          <w:rFonts w:ascii="Arial" w:eastAsia="Arial" w:hAnsi="Arial" w:cs="Arial"/>
          <w:color w:val="333333"/>
          <w:sz w:val="20"/>
        </w:rPr>
        <w:t>, 15(1), 112-114.</w:t>
      </w:r>
    </w:p>
    <w:p w14:paraId="7450046A" w14:textId="04DE907E" w:rsidR="00030822" w:rsidRDefault="002622C2" w:rsidP="003302A0">
      <w:pPr>
        <w:spacing w:after="120" w:line="294" w:lineRule="auto"/>
        <w:jc w:val="both"/>
      </w:pPr>
      <w:r>
        <w:rPr>
          <w:rFonts w:ascii="Arial" w:eastAsia="Arial" w:hAnsi="Arial" w:cs="Arial"/>
          <w:color w:val="333333"/>
          <w:sz w:val="20"/>
        </w:rPr>
        <w:t xml:space="preserve">Reddy, H. C., </w:t>
      </w:r>
      <w:proofErr w:type="spellStart"/>
      <w:r>
        <w:rPr>
          <w:rFonts w:ascii="Arial" w:eastAsia="Arial" w:hAnsi="Arial" w:cs="Arial"/>
          <w:color w:val="333333"/>
          <w:sz w:val="20"/>
        </w:rPr>
        <w:t>Naika</w:t>
      </w:r>
      <w:proofErr w:type="spellEnd"/>
      <w:r>
        <w:rPr>
          <w:rFonts w:ascii="Arial" w:eastAsia="Arial" w:hAnsi="Arial" w:cs="Arial"/>
          <w:color w:val="333333"/>
          <w:sz w:val="20"/>
        </w:rPr>
        <w:t xml:space="preserve">, R., Naveen, D. V., &amp; </w:t>
      </w:r>
      <w:proofErr w:type="spellStart"/>
      <w:r>
        <w:rPr>
          <w:rFonts w:ascii="Arial" w:eastAsia="Arial" w:hAnsi="Arial" w:cs="Arial"/>
          <w:color w:val="333333"/>
          <w:sz w:val="20"/>
        </w:rPr>
        <w:t>Gulabrao</w:t>
      </w:r>
      <w:proofErr w:type="spellEnd"/>
      <w:r>
        <w:rPr>
          <w:rFonts w:ascii="Arial" w:eastAsia="Arial" w:hAnsi="Arial" w:cs="Arial"/>
          <w:color w:val="333333"/>
          <w:sz w:val="20"/>
        </w:rPr>
        <w:t>, D. P. (2024). Performance of tree mulberry applied with secondary nutrients and its influence on silkworm (</w:t>
      </w:r>
      <w:r w:rsidR="00CD4182" w:rsidRPr="00CD4182">
        <w:rPr>
          <w:rFonts w:ascii="Arial" w:eastAsia="Arial" w:hAnsi="Arial" w:cs="Arial"/>
          <w:i/>
          <w:iCs/>
          <w:color w:val="333333"/>
          <w:sz w:val="20"/>
        </w:rPr>
        <w:t xml:space="preserve">Bombyx mori </w:t>
      </w:r>
      <w:r>
        <w:rPr>
          <w:rFonts w:ascii="Arial" w:eastAsia="Arial" w:hAnsi="Arial" w:cs="Arial"/>
          <w:color w:val="333333"/>
          <w:sz w:val="20"/>
        </w:rPr>
        <w:t xml:space="preserve">L.) larval, cocoon and reeling parameters. </w:t>
      </w:r>
      <w:r>
        <w:rPr>
          <w:rFonts w:ascii="Arial" w:eastAsia="Arial" w:hAnsi="Arial" w:cs="Arial"/>
          <w:i/>
          <w:color w:val="333333"/>
          <w:sz w:val="20"/>
        </w:rPr>
        <w:t>International Journal of Research in Agronomy</w:t>
      </w:r>
      <w:r>
        <w:rPr>
          <w:rFonts w:ascii="Arial" w:eastAsia="Arial" w:hAnsi="Arial" w:cs="Arial"/>
          <w:color w:val="333333"/>
          <w:sz w:val="20"/>
        </w:rPr>
        <w:t>, 7(8S), 147-601.</w:t>
      </w:r>
    </w:p>
    <w:p w14:paraId="3CC64B79" w14:textId="77777777" w:rsidR="00030822" w:rsidRDefault="002622C2" w:rsidP="003302A0">
      <w:pPr>
        <w:spacing w:after="120" w:line="294" w:lineRule="auto"/>
        <w:jc w:val="both"/>
      </w:pPr>
      <w:r>
        <w:rPr>
          <w:rFonts w:ascii="Arial" w:eastAsia="Arial" w:hAnsi="Arial" w:cs="Arial"/>
          <w:color w:val="333333"/>
          <w:sz w:val="20"/>
        </w:rPr>
        <w:t xml:space="preserve">Sakthivel, N. (2019). Effect of black polythene mulching on weed control and leaf yield of mulberry. </w:t>
      </w:r>
      <w:r>
        <w:rPr>
          <w:rFonts w:ascii="Arial" w:eastAsia="Arial" w:hAnsi="Arial" w:cs="Arial"/>
          <w:i/>
          <w:color w:val="333333"/>
          <w:sz w:val="20"/>
        </w:rPr>
        <w:t>Journal of Crop and Weed</w:t>
      </w:r>
      <w:r>
        <w:rPr>
          <w:rFonts w:ascii="Arial" w:eastAsia="Arial" w:hAnsi="Arial" w:cs="Arial"/>
          <w:color w:val="333333"/>
          <w:sz w:val="20"/>
        </w:rPr>
        <w:t>, 15(1), 120-124.</w:t>
      </w:r>
    </w:p>
    <w:p w14:paraId="1E4A2944" w14:textId="77777777" w:rsidR="00030822" w:rsidRDefault="002622C2" w:rsidP="003302A0">
      <w:pPr>
        <w:spacing w:after="120" w:line="294" w:lineRule="auto"/>
        <w:jc w:val="both"/>
      </w:pPr>
      <w:proofErr w:type="spellStart"/>
      <w:r>
        <w:rPr>
          <w:rFonts w:ascii="Arial" w:eastAsia="Arial" w:hAnsi="Arial" w:cs="Arial"/>
          <w:color w:val="333333"/>
          <w:sz w:val="20"/>
        </w:rPr>
        <w:t>Setua</w:t>
      </w:r>
      <w:proofErr w:type="spellEnd"/>
      <w:r>
        <w:rPr>
          <w:rFonts w:ascii="Arial" w:eastAsia="Arial" w:hAnsi="Arial" w:cs="Arial"/>
          <w:color w:val="333333"/>
          <w:sz w:val="20"/>
        </w:rPr>
        <w:t xml:space="preserve">, G. C., </w:t>
      </w:r>
      <w:proofErr w:type="spellStart"/>
      <w:r>
        <w:rPr>
          <w:rFonts w:ascii="Arial" w:eastAsia="Arial" w:hAnsi="Arial" w:cs="Arial"/>
          <w:color w:val="333333"/>
          <w:sz w:val="20"/>
        </w:rPr>
        <w:t>Setua</w:t>
      </w:r>
      <w:proofErr w:type="spellEnd"/>
      <w:r>
        <w:rPr>
          <w:rFonts w:ascii="Arial" w:eastAsia="Arial" w:hAnsi="Arial" w:cs="Arial"/>
          <w:color w:val="333333"/>
          <w:sz w:val="20"/>
        </w:rPr>
        <w:t>, M., &amp; Ghosh, A. (2009). Integrated weed management for sustainable leaf production in mulberry (</w:t>
      </w:r>
      <w:proofErr w:type="spellStart"/>
      <w:r>
        <w:rPr>
          <w:rFonts w:ascii="Arial" w:eastAsia="Arial" w:hAnsi="Arial" w:cs="Arial"/>
          <w:color w:val="333333"/>
          <w:sz w:val="20"/>
        </w:rPr>
        <w:t>Morus</w:t>
      </w:r>
      <w:proofErr w:type="spellEnd"/>
      <w:r>
        <w:rPr>
          <w:rFonts w:ascii="Arial" w:eastAsia="Arial" w:hAnsi="Arial" w:cs="Arial"/>
          <w:color w:val="333333"/>
          <w:sz w:val="20"/>
        </w:rPr>
        <w:t xml:space="preserve"> alba) under irrigated condition. </w:t>
      </w:r>
      <w:r>
        <w:rPr>
          <w:rFonts w:ascii="Arial" w:eastAsia="Arial" w:hAnsi="Arial" w:cs="Arial"/>
          <w:i/>
          <w:color w:val="333333"/>
          <w:sz w:val="20"/>
        </w:rPr>
        <w:t>Indian Journal of Agricultural Sciences</w:t>
      </w:r>
      <w:r>
        <w:rPr>
          <w:rFonts w:ascii="Arial" w:eastAsia="Arial" w:hAnsi="Arial" w:cs="Arial"/>
          <w:color w:val="333333"/>
          <w:sz w:val="20"/>
        </w:rPr>
        <w:t>, 79(5), 363-367.</w:t>
      </w:r>
    </w:p>
    <w:p w14:paraId="1E1DD40C" w14:textId="77777777" w:rsidR="00030822" w:rsidRDefault="002622C2" w:rsidP="003302A0">
      <w:pPr>
        <w:spacing w:after="120" w:line="294" w:lineRule="auto"/>
        <w:jc w:val="both"/>
      </w:pPr>
      <w:r>
        <w:rPr>
          <w:rFonts w:ascii="Arial" w:eastAsia="Arial" w:hAnsi="Arial" w:cs="Arial"/>
          <w:color w:val="333333"/>
          <w:sz w:val="20"/>
        </w:rPr>
        <w:t xml:space="preserve">Shanmugam, M., Singh, M. K., &amp; Ghosh, M. K. (2012). Crop-weed competition and yield loss due to weeds in mulberry. </w:t>
      </w:r>
      <w:r>
        <w:rPr>
          <w:rFonts w:ascii="Arial" w:eastAsia="Arial" w:hAnsi="Arial" w:cs="Arial"/>
          <w:i/>
          <w:color w:val="333333"/>
          <w:sz w:val="20"/>
        </w:rPr>
        <w:t>Indian Journal of Weed Science</w:t>
      </w:r>
      <w:r>
        <w:rPr>
          <w:rFonts w:ascii="Arial" w:eastAsia="Arial" w:hAnsi="Arial" w:cs="Arial"/>
          <w:color w:val="333333"/>
          <w:sz w:val="20"/>
        </w:rPr>
        <w:t>, 44(2), 110-114.</w:t>
      </w:r>
    </w:p>
    <w:p w14:paraId="795C88A1" w14:textId="374F8A59" w:rsidR="00030822" w:rsidRDefault="002622C2" w:rsidP="003302A0">
      <w:pPr>
        <w:spacing w:after="120" w:line="294" w:lineRule="auto"/>
        <w:jc w:val="both"/>
      </w:pPr>
      <w:r>
        <w:rPr>
          <w:rFonts w:ascii="Arial" w:eastAsia="Arial" w:hAnsi="Arial" w:cs="Arial"/>
          <w:color w:val="333333"/>
          <w:sz w:val="20"/>
        </w:rPr>
        <w:t xml:space="preserve">Sharma, A., Sharma, P., Thakur, J., Murali, S., &amp; Bali, K. (2020). Viral diseases of Mulberry Silkworm, </w:t>
      </w:r>
      <w:r w:rsidR="00CD4182" w:rsidRPr="00CD4182">
        <w:rPr>
          <w:rFonts w:ascii="Arial" w:eastAsia="Arial" w:hAnsi="Arial" w:cs="Arial"/>
          <w:i/>
          <w:iCs/>
          <w:color w:val="333333"/>
          <w:sz w:val="20"/>
        </w:rPr>
        <w:t xml:space="preserve">Bombyx mori </w:t>
      </w:r>
      <w:r>
        <w:rPr>
          <w:rFonts w:ascii="Arial" w:eastAsia="Arial" w:hAnsi="Arial" w:cs="Arial"/>
          <w:color w:val="333333"/>
          <w:sz w:val="20"/>
        </w:rPr>
        <w:t xml:space="preserve">L. A review. </w:t>
      </w:r>
      <w:r>
        <w:rPr>
          <w:rFonts w:ascii="Arial" w:eastAsia="Arial" w:hAnsi="Arial" w:cs="Arial"/>
          <w:i/>
          <w:color w:val="333333"/>
          <w:sz w:val="20"/>
        </w:rPr>
        <w:t>Journal of Pharmacognosy and Phytochemistry</w:t>
      </w:r>
      <w:r>
        <w:rPr>
          <w:rFonts w:ascii="Arial" w:eastAsia="Arial" w:hAnsi="Arial" w:cs="Arial"/>
          <w:color w:val="333333"/>
          <w:sz w:val="20"/>
        </w:rPr>
        <w:t>, 9(2), 415-423.</w:t>
      </w:r>
    </w:p>
    <w:p w14:paraId="6DF27222" w14:textId="77777777" w:rsidR="00030822" w:rsidRDefault="002622C2" w:rsidP="003302A0">
      <w:pPr>
        <w:spacing w:after="120" w:line="294" w:lineRule="auto"/>
        <w:jc w:val="both"/>
      </w:pPr>
      <w:r>
        <w:rPr>
          <w:rFonts w:ascii="Arial" w:eastAsia="Arial" w:hAnsi="Arial" w:cs="Arial"/>
          <w:color w:val="333333"/>
          <w:sz w:val="20"/>
        </w:rPr>
        <w:t xml:space="preserve">Singh, R., &amp; </w:t>
      </w:r>
      <w:proofErr w:type="spellStart"/>
      <w:r>
        <w:rPr>
          <w:rFonts w:ascii="Arial" w:eastAsia="Arial" w:hAnsi="Arial" w:cs="Arial"/>
          <w:color w:val="333333"/>
          <w:sz w:val="20"/>
        </w:rPr>
        <w:t>Saratchandra</w:t>
      </w:r>
      <w:proofErr w:type="spellEnd"/>
      <w:r>
        <w:rPr>
          <w:rFonts w:ascii="Arial" w:eastAsia="Arial" w:hAnsi="Arial" w:cs="Arial"/>
          <w:color w:val="333333"/>
          <w:sz w:val="20"/>
        </w:rPr>
        <w:t xml:space="preserve">, B. (2002). Preventive sanitation is arguably the most critical principle in silkworm disease management. </w:t>
      </w:r>
      <w:r>
        <w:rPr>
          <w:rFonts w:ascii="Arial" w:eastAsia="Arial" w:hAnsi="Arial" w:cs="Arial"/>
          <w:i/>
          <w:color w:val="333333"/>
          <w:sz w:val="20"/>
        </w:rPr>
        <w:t>Sericulture Science</w:t>
      </w:r>
      <w:r>
        <w:rPr>
          <w:rFonts w:ascii="Arial" w:eastAsia="Arial" w:hAnsi="Arial" w:cs="Arial"/>
          <w:color w:val="333333"/>
          <w:sz w:val="20"/>
        </w:rPr>
        <w:t>.</w:t>
      </w:r>
    </w:p>
    <w:p w14:paraId="0911870E" w14:textId="77777777" w:rsidR="00030822" w:rsidRDefault="002622C2" w:rsidP="003302A0">
      <w:pPr>
        <w:spacing w:after="120" w:line="294" w:lineRule="auto"/>
        <w:jc w:val="both"/>
      </w:pPr>
      <w:r>
        <w:rPr>
          <w:rFonts w:ascii="Arial" w:eastAsia="Arial" w:hAnsi="Arial" w:cs="Arial"/>
          <w:color w:val="333333"/>
          <w:sz w:val="20"/>
        </w:rPr>
        <w:t xml:space="preserve">Sisodia, N. S., </w:t>
      </w:r>
      <w:proofErr w:type="spellStart"/>
      <w:r>
        <w:rPr>
          <w:rFonts w:ascii="Arial" w:eastAsia="Arial" w:hAnsi="Arial" w:cs="Arial"/>
          <w:color w:val="333333"/>
          <w:sz w:val="20"/>
        </w:rPr>
        <w:t>Gaherwal</w:t>
      </w:r>
      <w:proofErr w:type="spellEnd"/>
      <w:r>
        <w:rPr>
          <w:rFonts w:ascii="Arial" w:eastAsia="Arial" w:hAnsi="Arial" w:cs="Arial"/>
          <w:color w:val="333333"/>
          <w:sz w:val="20"/>
        </w:rPr>
        <w:t xml:space="preserve">, S., &amp; Jain, R. (2019). Determination of Different Diseases and Preventive Measures of Mulberry Silkworm. </w:t>
      </w:r>
      <w:r>
        <w:rPr>
          <w:rFonts w:ascii="Arial" w:eastAsia="Arial" w:hAnsi="Arial" w:cs="Arial"/>
          <w:i/>
          <w:color w:val="333333"/>
          <w:sz w:val="20"/>
        </w:rPr>
        <w:t>International Journal of Scientific Research in Biological Sciences</w:t>
      </w:r>
      <w:r>
        <w:rPr>
          <w:rFonts w:ascii="Arial" w:eastAsia="Arial" w:hAnsi="Arial" w:cs="Arial"/>
          <w:color w:val="333333"/>
          <w:sz w:val="20"/>
        </w:rPr>
        <w:t>, 6(4).</w:t>
      </w:r>
    </w:p>
    <w:p w14:paraId="0076CB94" w14:textId="10B50BAE" w:rsidR="00030822" w:rsidRDefault="002622C2" w:rsidP="003302A0">
      <w:pPr>
        <w:spacing w:after="120" w:line="294" w:lineRule="auto"/>
        <w:jc w:val="both"/>
      </w:pPr>
      <w:proofErr w:type="spellStart"/>
      <w:r>
        <w:rPr>
          <w:rFonts w:ascii="Arial" w:eastAsia="Arial" w:hAnsi="Arial" w:cs="Arial"/>
          <w:color w:val="333333"/>
          <w:sz w:val="20"/>
        </w:rPr>
        <w:t>Sivaprakash</w:t>
      </w:r>
      <w:proofErr w:type="spellEnd"/>
      <w:r>
        <w:rPr>
          <w:rFonts w:ascii="Arial" w:eastAsia="Arial" w:hAnsi="Arial" w:cs="Arial"/>
          <w:color w:val="333333"/>
          <w:sz w:val="20"/>
        </w:rPr>
        <w:t xml:space="preserve">, M., Bhat, M. R., Bora, N. R., Patil, P. B., Sivakumar, B., &amp; Rajah, R. A. (2025). Transmission Dynamics of </w:t>
      </w:r>
      <w:r w:rsidR="00CD4182" w:rsidRPr="00CD4182">
        <w:rPr>
          <w:rFonts w:ascii="Arial" w:eastAsia="Arial" w:hAnsi="Arial" w:cs="Arial"/>
          <w:i/>
          <w:iCs/>
          <w:color w:val="333333"/>
          <w:sz w:val="20"/>
        </w:rPr>
        <w:t xml:space="preserve">Bombyx mori </w:t>
      </w:r>
      <w:r>
        <w:rPr>
          <w:rFonts w:ascii="Arial" w:eastAsia="Arial" w:hAnsi="Arial" w:cs="Arial"/>
          <w:color w:val="333333"/>
          <w:sz w:val="20"/>
        </w:rPr>
        <w:t xml:space="preserve">Nuclear Polyhedrosis Virus and Its Impact on the Economic Traits of Silkworm, </w:t>
      </w:r>
      <w:r w:rsidR="00CD4182" w:rsidRPr="00CD4182">
        <w:rPr>
          <w:rFonts w:ascii="Arial" w:eastAsia="Arial" w:hAnsi="Arial" w:cs="Arial"/>
          <w:i/>
          <w:iCs/>
          <w:color w:val="333333"/>
          <w:sz w:val="20"/>
        </w:rPr>
        <w:t xml:space="preserve">Bombyx mori </w:t>
      </w:r>
      <w:r>
        <w:rPr>
          <w:rFonts w:ascii="Arial" w:eastAsia="Arial" w:hAnsi="Arial" w:cs="Arial"/>
          <w:color w:val="333333"/>
          <w:sz w:val="20"/>
        </w:rPr>
        <w:t xml:space="preserve">Linn. </w:t>
      </w:r>
      <w:r>
        <w:rPr>
          <w:rFonts w:ascii="Arial" w:eastAsia="Arial" w:hAnsi="Arial" w:cs="Arial"/>
          <w:i/>
          <w:color w:val="333333"/>
          <w:sz w:val="20"/>
        </w:rPr>
        <w:t>Journal of the Kansas Entomological Society</w:t>
      </w:r>
      <w:r>
        <w:rPr>
          <w:rFonts w:ascii="Arial" w:eastAsia="Arial" w:hAnsi="Arial" w:cs="Arial"/>
          <w:color w:val="333333"/>
          <w:sz w:val="20"/>
        </w:rPr>
        <w:t>, 98(1), 10-29.</w:t>
      </w:r>
    </w:p>
    <w:p w14:paraId="686C95AD" w14:textId="35A3A596" w:rsidR="00030822" w:rsidRDefault="002622C2" w:rsidP="003302A0">
      <w:pPr>
        <w:spacing w:after="120" w:line="294" w:lineRule="auto"/>
        <w:jc w:val="both"/>
      </w:pPr>
      <w:proofErr w:type="spellStart"/>
      <w:r>
        <w:rPr>
          <w:rFonts w:ascii="Arial" w:eastAsia="Arial" w:hAnsi="Arial" w:cs="Arial"/>
          <w:color w:val="333333"/>
          <w:sz w:val="20"/>
        </w:rPr>
        <w:t>Suraporn</w:t>
      </w:r>
      <w:proofErr w:type="spellEnd"/>
      <w:r>
        <w:rPr>
          <w:rFonts w:ascii="Arial" w:eastAsia="Arial" w:hAnsi="Arial" w:cs="Arial"/>
          <w:color w:val="333333"/>
          <w:sz w:val="20"/>
        </w:rPr>
        <w:t xml:space="preserve">, S., &amp; </w:t>
      </w:r>
      <w:proofErr w:type="spellStart"/>
      <w:r>
        <w:rPr>
          <w:rFonts w:ascii="Arial" w:eastAsia="Arial" w:hAnsi="Arial" w:cs="Arial"/>
          <w:color w:val="333333"/>
          <w:sz w:val="20"/>
        </w:rPr>
        <w:t>Terenius</w:t>
      </w:r>
      <w:proofErr w:type="spellEnd"/>
      <w:r>
        <w:rPr>
          <w:rFonts w:ascii="Arial" w:eastAsia="Arial" w:hAnsi="Arial" w:cs="Arial"/>
          <w:color w:val="333333"/>
          <w:sz w:val="20"/>
        </w:rPr>
        <w:t xml:space="preserve">, O. (2021). Supplementation of Lactobacillus </w:t>
      </w:r>
      <w:proofErr w:type="spellStart"/>
      <w:r>
        <w:rPr>
          <w:rFonts w:ascii="Arial" w:eastAsia="Arial" w:hAnsi="Arial" w:cs="Arial"/>
          <w:color w:val="333333"/>
          <w:sz w:val="20"/>
        </w:rPr>
        <w:t>casei</w:t>
      </w:r>
      <w:proofErr w:type="spellEnd"/>
      <w:r>
        <w:rPr>
          <w:rFonts w:ascii="Arial" w:eastAsia="Arial" w:hAnsi="Arial" w:cs="Arial"/>
          <w:color w:val="333333"/>
          <w:sz w:val="20"/>
        </w:rPr>
        <w:t xml:space="preserve"> reduces the mortality of </w:t>
      </w:r>
      <w:r w:rsidR="00CD4182" w:rsidRPr="00CD4182">
        <w:rPr>
          <w:rFonts w:ascii="Arial" w:eastAsia="Arial" w:hAnsi="Arial" w:cs="Arial"/>
          <w:i/>
          <w:iCs/>
          <w:color w:val="333333"/>
          <w:sz w:val="20"/>
        </w:rPr>
        <w:t xml:space="preserve">Bombyx mori </w:t>
      </w:r>
      <w:r>
        <w:rPr>
          <w:rFonts w:ascii="Arial" w:eastAsia="Arial" w:hAnsi="Arial" w:cs="Arial"/>
          <w:color w:val="333333"/>
          <w:sz w:val="20"/>
        </w:rPr>
        <w:t xml:space="preserve">larvae challenged by Nosema </w:t>
      </w:r>
      <w:proofErr w:type="spellStart"/>
      <w:r>
        <w:rPr>
          <w:rFonts w:ascii="Arial" w:eastAsia="Arial" w:hAnsi="Arial" w:cs="Arial"/>
          <w:color w:val="333333"/>
          <w:sz w:val="20"/>
        </w:rPr>
        <w:t>bombycis</w:t>
      </w:r>
      <w:proofErr w:type="spellEnd"/>
      <w:r>
        <w:rPr>
          <w:rFonts w:ascii="Arial" w:eastAsia="Arial" w:hAnsi="Arial" w:cs="Arial"/>
          <w:color w:val="333333"/>
          <w:sz w:val="20"/>
        </w:rPr>
        <w:t xml:space="preserve">. </w:t>
      </w:r>
      <w:r>
        <w:rPr>
          <w:rFonts w:ascii="Arial" w:eastAsia="Arial" w:hAnsi="Arial" w:cs="Arial"/>
          <w:i/>
          <w:color w:val="333333"/>
          <w:sz w:val="20"/>
        </w:rPr>
        <w:t>BMC Research Notes</w:t>
      </w:r>
      <w:r>
        <w:rPr>
          <w:rFonts w:ascii="Arial" w:eastAsia="Arial" w:hAnsi="Arial" w:cs="Arial"/>
          <w:color w:val="333333"/>
          <w:sz w:val="20"/>
        </w:rPr>
        <w:t>, 14(1), 398.</w:t>
      </w:r>
    </w:p>
    <w:p w14:paraId="28B6EE6F" w14:textId="77777777" w:rsidR="00030822" w:rsidRDefault="002622C2" w:rsidP="003302A0">
      <w:pPr>
        <w:spacing w:after="120" w:line="294" w:lineRule="auto"/>
        <w:jc w:val="both"/>
      </w:pPr>
      <w:proofErr w:type="spellStart"/>
      <w:r>
        <w:rPr>
          <w:rFonts w:ascii="Arial" w:eastAsia="Arial" w:hAnsi="Arial" w:cs="Arial"/>
          <w:color w:val="333333"/>
          <w:sz w:val="20"/>
        </w:rPr>
        <w:t>Suraporn</w:t>
      </w:r>
      <w:proofErr w:type="spellEnd"/>
      <w:r>
        <w:rPr>
          <w:rFonts w:ascii="Arial" w:eastAsia="Arial" w:hAnsi="Arial" w:cs="Arial"/>
          <w:color w:val="333333"/>
          <w:sz w:val="20"/>
        </w:rPr>
        <w:t xml:space="preserve">, S., &amp; </w:t>
      </w:r>
      <w:proofErr w:type="spellStart"/>
      <w:r>
        <w:rPr>
          <w:rFonts w:ascii="Arial" w:eastAsia="Arial" w:hAnsi="Arial" w:cs="Arial"/>
          <w:color w:val="333333"/>
          <w:sz w:val="20"/>
        </w:rPr>
        <w:t>Terenius</w:t>
      </w:r>
      <w:proofErr w:type="spellEnd"/>
      <w:r>
        <w:rPr>
          <w:rFonts w:ascii="Arial" w:eastAsia="Arial" w:hAnsi="Arial" w:cs="Arial"/>
          <w:color w:val="333333"/>
          <w:sz w:val="20"/>
        </w:rPr>
        <w:t xml:space="preserve">, O. (2025). Probiotic applications in sericulture: A review. </w:t>
      </w:r>
      <w:r>
        <w:rPr>
          <w:rFonts w:ascii="Arial" w:eastAsia="Arial" w:hAnsi="Arial" w:cs="Arial"/>
          <w:i/>
          <w:color w:val="333333"/>
          <w:sz w:val="20"/>
        </w:rPr>
        <w:t>Journal of Invertebrate Pathology</w:t>
      </w:r>
      <w:r>
        <w:rPr>
          <w:rFonts w:ascii="Arial" w:eastAsia="Arial" w:hAnsi="Arial" w:cs="Arial"/>
          <w:color w:val="333333"/>
          <w:sz w:val="20"/>
        </w:rPr>
        <w:t>.</w:t>
      </w:r>
    </w:p>
    <w:p w14:paraId="0CE5DC70" w14:textId="77777777" w:rsidR="00030822" w:rsidRPr="008801CA" w:rsidRDefault="002622C2" w:rsidP="003302A0">
      <w:pPr>
        <w:spacing w:after="120" w:line="294" w:lineRule="auto"/>
        <w:jc w:val="both"/>
        <w:rPr>
          <w:lang w:val="de-DE"/>
        </w:rPr>
      </w:pPr>
      <w:proofErr w:type="spellStart"/>
      <w:r>
        <w:rPr>
          <w:rFonts w:ascii="Arial" w:eastAsia="Arial" w:hAnsi="Arial" w:cs="Arial"/>
          <w:color w:val="333333"/>
          <w:sz w:val="20"/>
        </w:rPr>
        <w:t>Susikaran</w:t>
      </w:r>
      <w:proofErr w:type="spellEnd"/>
      <w:r>
        <w:rPr>
          <w:rFonts w:ascii="Arial" w:eastAsia="Arial" w:hAnsi="Arial" w:cs="Arial"/>
          <w:color w:val="333333"/>
          <w:sz w:val="20"/>
        </w:rPr>
        <w:t xml:space="preserve">, S., &amp; Vijay, V. (2024). Effect of different spacing of tree-type mulberry leaves on silkworm larval parameters. </w:t>
      </w:r>
      <w:r w:rsidRPr="008801CA">
        <w:rPr>
          <w:rFonts w:ascii="Arial" w:eastAsia="Arial" w:hAnsi="Arial" w:cs="Arial"/>
          <w:i/>
          <w:color w:val="333333"/>
          <w:sz w:val="20"/>
          <w:lang w:val="de-DE"/>
        </w:rPr>
        <w:t>Marumegh</w:t>
      </w:r>
      <w:r w:rsidRPr="008801CA">
        <w:rPr>
          <w:rFonts w:ascii="Arial" w:eastAsia="Arial" w:hAnsi="Arial" w:cs="Arial"/>
          <w:color w:val="333333"/>
          <w:sz w:val="20"/>
          <w:lang w:val="de-DE"/>
        </w:rPr>
        <w:t>, 9(5), 1753340159.</w:t>
      </w:r>
    </w:p>
    <w:p w14:paraId="69466C6F" w14:textId="77777777" w:rsidR="00030822" w:rsidRDefault="002622C2" w:rsidP="003302A0">
      <w:pPr>
        <w:spacing w:after="120" w:line="294" w:lineRule="auto"/>
        <w:jc w:val="both"/>
      </w:pPr>
      <w:r w:rsidRPr="008801CA">
        <w:rPr>
          <w:rFonts w:ascii="Arial" w:eastAsia="Arial" w:hAnsi="Arial" w:cs="Arial"/>
          <w:color w:val="333333"/>
          <w:sz w:val="20"/>
          <w:lang w:val="de-DE"/>
        </w:rPr>
        <w:lastRenderedPageBreak/>
        <w:t xml:space="preserve">Vootla Kumar, S., Meng Lu, X., Kari, N., Gadwala, M., &amp; Lu, Q. (2013). </w:t>
      </w:r>
      <w:r>
        <w:rPr>
          <w:rFonts w:ascii="Arial" w:eastAsia="Arial" w:hAnsi="Arial" w:cs="Arial"/>
          <w:color w:val="333333"/>
          <w:sz w:val="20"/>
        </w:rPr>
        <w:t xml:space="preserve">Rapid detection of infectious flacherie virus of the silkworm, Bombyx mori, using RT-PCR and nested PCR. </w:t>
      </w:r>
      <w:r>
        <w:rPr>
          <w:rFonts w:ascii="Arial" w:eastAsia="Arial" w:hAnsi="Arial" w:cs="Arial"/>
          <w:i/>
          <w:color w:val="333333"/>
          <w:sz w:val="20"/>
        </w:rPr>
        <w:t>Journal of Insect Science</w:t>
      </w:r>
      <w:r>
        <w:rPr>
          <w:rFonts w:ascii="Arial" w:eastAsia="Arial" w:hAnsi="Arial" w:cs="Arial"/>
          <w:color w:val="333333"/>
          <w:sz w:val="20"/>
        </w:rPr>
        <w:t>, 13(1), 120.</w:t>
      </w:r>
    </w:p>
    <w:p w14:paraId="4DBABD8F" w14:textId="77777777" w:rsidR="00030822" w:rsidRDefault="002622C2" w:rsidP="003302A0">
      <w:pPr>
        <w:spacing w:after="120" w:line="294" w:lineRule="auto"/>
        <w:jc w:val="both"/>
      </w:pPr>
      <w:proofErr w:type="spellStart"/>
      <w:r>
        <w:rPr>
          <w:rFonts w:ascii="Arial" w:eastAsia="Arial" w:hAnsi="Arial" w:cs="Arial"/>
          <w:color w:val="333333"/>
          <w:sz w:val="20"/>
        </w:rPr>
        <w:t>Xue</w:t>
      </w:r>
      <w:proofErr w:type="spellEnd"/>
      <w:r>
        <w:rPr>
          <w:rFonts w:ascii="Arial" w:eastAsia="Arial" w:hAnsi="Arial" w:cs="Arial"/>
          <w:color w:val="333333"/>
          <w:sz w:val="20"/>
        </w:rPr>
        <w:t xml:space="preserve">, R., Wang, Y., Zhang, Y., Li, H., &amp; Deng, Z. (2025). Mulberry leaf protein: A comprehensive review of its nutritional value, extraction methods, functional properties and applications. </w:t>
      </w:r>
      <w:r>
        <w:rPr>
          <w:rFonts w:ascii="Arial" w:eastAsia="Arial" w:hAnsi="Arial" w:cs="Arial"/>
          <w:i/>
          <w:color w:val="333333"/>
          <w:sz w:val="20"/>
        </w:rPr>
        <w:t>Foods</w:t>
      </w:r>
      <w:r>
        <w:rPr>
          <w:rFonts w:ascii="Arial" w:eastAsia="Arial" w:hAnsi="Arial" w:cs="Arial"/>
          <w:color w:val="333333"/>
          <w:sz w:val="20"/>
        </w:rPr>
        <w:t>, 14(15), 2602.</w:t>
      </w:r>
    </w:p>
    <w:p w14:paraId="1006EB9F" w14:textId="77777777" w:rsidR="00030822" w:rsidRDefault="002622C2" w:rsidP="003302A0">
      <w:pPr>
        <w:spacing w:after="120" w:line="294" w:lineRule="auto"/>
        <w:jc w:val="both"/>
      </w:pPr>
      <w:r>
        <w:rPr>
          <w:rFonts w:ascii="Arial" w:eastAsia="Arial" w:hAnsi="Arial" w:cs="Arial"/>
          <w:color w:val="333333"/>
          <w:sz w:val="20"/>
        </w:rPr>
        <w:t xml:space="preserve">Zhang, C., Liu, F., Kong, W., &amp; He, Y. (2022). Application of visible and near-infrared hyperspectral imaging to determine soluble protein content in leaves. </w:t>
      </w:r>
      <w:r>
        <w:rPr>
          <w:rFonts w:ascii="Arial" w:eastAsia="Arial" w:hAnsi="Arial" w:cs="Arial"/>
          <w:i/>
          <w:color w:val="333333"/>
          <w:sz w:val="20"/>
        </w:rPr>
        <w:t>Sensors</w:t>
      </w:r>
      <w:r>
        <w:rPr>
          <w:rFonts w:ascii="Arial" w:eastAsia="Arial" w:hAnsi="Arial" w:cs="Arial"/>
          <w:color w:val="333333"/>
          <w:sz w:val="20"/>
        </w:rPr>
        <w:t>, 15(7), 16576-16588.</w:t>
      </w:r>
    </w:p>
    <w:p w14:paraId="1D5A218F" w14:textId="77777777" w:rsidR="00F119D7" w:rsidRDefault="00F119D7" w:rsidP="003302A0">
      <w:pPr>
        <w:jc w:val="both"/>
      </w:pPr>
    </w:p>
    <w:sectPr w:rsidR="00F119D7" w:rsidSect="00AD391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B51BC4" w14:textId="77777777" w:rsidR="00AA0B03" w:rsidRDefault="00AA0B03" w:rsidP="000000B6">
      <w:pPr>
        <w:spacing w:after="0" w:line="240" w:lineRule="auto"/>
      </w:pPr>
      <w:r>
        <w:separator/>
      </w:r>
    </w:p>
  </w:endnote>
  <w:endnote w:type="continuationSeparator" w:id="0">
    <w:p w14:paraId="1D3A1909" w14:textId="77777777" w:rsidR="00AA0B03" w:rsidRDefault="00AA0B03" w:rsidP="000000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unga">
    <w:altName w:val="Tunga"/>
    <w:panose1 w:val="00000400000000000000"/>
    <w:charset w:val="00"/>
    <w:family w:val="swiss"/>
    <w:pitch w:val="variable"/>
    <w:sig w:usb0="004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38C48" w14:textId="77777777" w:rsidR="000000B6" w:rsidRDefault="000000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0C8CB" w14:textId="77777777" w:rsidR="000000B6" w:rsidRDefault="000000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E6B2B" w14:textId="77777777" w:rsidR="000000B6" w:rsidRDefault="000000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6E70F0" w14:textId="77777777" w:rsidR="00AA0B03" w:rsidRDefault="00AA0B03" w:rsidP="000000B6">
      <w:pPr>
        <w:spacing w:after="0" w:line="240" w:lineRule="auto"/>
      </w:pPr>
      <w:r>
        <w:separator/>
      </w:r>
    </w:p>
  </w:footnote>
  <w:footnote w:type="continuationSeparator" w:id="0">
    <w:p w14:paraId="7B30A983" w14:textId="77777777" w:rsidR="00AA0B03" w:rsidRDefault="00AA0B03" w:rsidP="000000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5B49B" w14:textId="24011B97" w:rsidR="000000B6" w:rsidRDefault="000000B6">
    <w:pPr>
      <w:pStyle w:val="Header"/>
    </w:pPr>
    <w:r>
      <w:rPr>
        <w:noProof/>
      </w:rPr>
      <w:pict w14:anchorId="392D90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606501" o:spid="_x0000_s2050" type="#_x0000_t136" style="position:absolute;margin-left:0;margin-top:0;width:586.55pt;height:73.3pt;rotation:315;z-index:-251655168;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3B3FB" w14:textId="3566C2A9" w:rsidR="000000B6" w:rsidRDefault="000000B6">
    <w:pPr>
      <w:pStyle w:val="Header"/>
    </w:pPr>
    <w:r>
      <w:rPr>
        <w:noProof/>
      </w:rPr>
      <w:pict w14:anchorId="08440B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606502" o:spid="_x0000_s2051" type="#_x0000_t136" style="position:absolute;margin-left:0;margin-top:0;width:586.55pt;height:73.3pt;rotation:315;z-index:-251653120;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1856C" w14:textId="7A8E5670" w:rsidR="000000B6" w:rsidRDefault="000000B6">
    <w:pPr>
      <w:pStyle w:val="Header"/>
    </w:pPr>
    <w:r>
      <w:rPr>
        <w:noProof/>
      </w:rPr>
      <w:pict w14:anchorId="5A3D3E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606500" o:spid="_x0000_s2049" type="#_x0000_t136" style="position:absolute;margin-left:0;margin-top:0;width:586.55pt;height:73.3pt;rotation:315;z-index:-251657216;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00B6"/>
    <w:rsid w:val="00030822"/>
    <w:rsid w:val="00034616"/>
    <w:rsid w:val="0006063C"/>
    <w:rsid w:val="0015074B"/>
    <w:rsid w:val="002622C2"/>
    <w:rsid w:val="0029639D"/>
    <w:rsid w:val="00326F90"/>
    <w:rsid w:val="003302A0"/>
    <w:rsid w:val="003C2092"/>
    <w:rsid w:val="008801CA"/>
    <w:rsid w:val="00AA0B03"/>
    <w:rsid w:val="00AA1D8D"/>
    <w:rsid w:val="00AD391B"/>
    <w:rsid w:val="00B47730"/>
    <w:rsid w:val="00C25E46"/>
    <w:rsid w:val="00C779B8"/>
    <w:rsid w:val="00CB0664"/>
    <w:rsid w:val="00CD4182"/>
    <w:rsid w:val="00D60D82"/>
    <w:rsid w:val="00D948E6"/>
    <w:rsid w:val="00F119D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kn-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55E2F87C"/>
  <w14:defaultImageDpi w14:val="300"/>
  <w15:docId w15:val="{E6AF9D95-16AE-4A3A-968C-CA90C100C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LineNumber">
    <w:name w:val="line number"/>
    <w:basedOn w:val="DefaultParagraphFont"/>
    <w:uiPriority w:val="99"/>
    <w:semiHidden/>
    <w:unhideWhenUsed/>
    <w:rsid w:val="008801CA"/>
  </w:style>
  <w:style w:type="character" w:styleId="Hyperlink">
    <w:name w:val="Hyperlink"/>
    <w:basedOn w:val="DefaultParagraphFont"/>
    <w:uiPriority w:val="99"/>
    <w:unhideWhenUsed/>
    <w:rsid w:val="002622C2"/>
    <w:rPr>
      <w:color w:val="0000FF" w:themeColor="hyperlink"/>
      <w:u w:val="single"/>
    </w:rPr>
  </w:style>
  <w:style w:type="character" w:styleId="UnresolvedMention">
    <w:name w:val="Unresolved Mention"/>
    <w:basedOn w:val="DefaultParagraphFont"/>
    <w:uiPriority w:val="99"/>
    <w:semiHidden/>
    <w:unhideWhenUsed/>
    <w:rsid w:val="00C25E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60A9B-5541-40E0-8B22-D1E28B67F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4381</Words>
  <Characters>24978</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29301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SDI 1166</cp:lastModifiedBy>
  <cp:revision>10</cp:revision>
  <dcterms:created xsi:type="dcterms:W3CDTF">2013-12-23T23:15:00Z</dcterms:created>
  <dcterms:modified xsi:type="dcterms:W3CDTF">2026-03-19T11:57:00Z</dcterms:modified>
  <cp:category/>
</cp:coreProperties>
</file>